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C0" w:rsidRPr="007204BA" w:rsidRDefault="008E37C0" w:rsidP="0037763F">
      <w:pPr>
        <w:rPr>
          <w:rFonts w:eastAsiaTheme="majorEastAsia"/>
        </w:rPr>
      </w:pPr>
      <w:bookmarkStart w:id="0" w:name="_GoBack"/>
      <w:bookmarkEnd w:id="0"/>
    </w:p>
    <w:p w:rsidR="00502284" w:rsidRPr="007204BA" w:rsidRDefault="00502284" w:rsidP="0037763F"/>
    <w:p w:rsidR="008E37C0" w:rsidRPr="007204BA" w:rsidRDefault="008E37C0" w:rsidP="0037763F">
      <w:pPr>
        <w:rPr>
          <w:rFonts w:ascii="Arial" w:hAnsi="Arial"/>
          <w:sz w:val="28"/>
        </w:rPr>
      </w:pPr>
    </w:p>
    <w:p w:rsidR="008E37C0" w:rsidRPr="007204BA" w:rsidRDefault="008E37C0" w:rsidP="008E37C0">
      <w:pPr>
        <w:jc w:val="center"/>
        <w:rPr>
          <w:rFonts w:ascii="Arial" w:hAnsi="Arial" w:cs="Arial"/>
          <w:sz w:val="36"/>
          <w:szCs w:val="36"/>
        </w:rPr>
      </w:pPr>
      <w:r w:rsidRPr="007204BA">
        <w:rPr>
          <w:rFonts w:ascii="Arial" w:hAnsi="Arial" w:cs="Arial"/>
          <w:sz w:val="36"/>
          <w:szCs w:val="36"/>
        </w:rPr>
        <w:t>Appendix A</w:t>
      </w:r>
      <w:r w:rsidR="00D701E5" w:rsidRPr="007204BA">
        <w:rPr>
          <w:rFonts w:ascii="Arial" w:hAnsi="Arial" w:cs="Arial"/>
          <w:sz w:val="36"/>
          <w:szCs w:val="36"/>
        </w:rPr>
        <w:t xml:space="preserve"> - Template</w:t>
      </w:r>
    </w:p>
    <w:p w:rsidR="008E37C0" w:rsidRPr="007204BA" w:rsidRDefault="008E37C0" w:rsidP="008E37C0">
      <w:pPr>
        <w:jc w:val="center"/>
        <w:rPr>
          <w:rFonts w:ascii="Arial" w:hAnsi="Arial" w:cs="Arial"/>
          <w:sz w:val="36"/>
          <w:szCs w:val="36"/>
        </w:rPr>
      </w:pPr>
    </w:p>
    <w:p w:rsidR="008E37C0" w:rsidRPr="007204BA" w:rsidRDefault="008E37C0" w:rsidP="008E37C0">
      <w:pPr>
        <w:jc w:val="center"/>
        <w:rPr>
          <w:rFonts w:ascii="Arial" w:hAnsi="Arial" w:cs="Arial"/>
          <w:sz w:val="36"/>
          <w:szCs w:val="36"/>
        </w:rPr>
      </w:pPr>
      <w:r w:rsidRPr="007204BA">
        <w:rPr>
          <w:rFonts w:ascii="Arial" w:hAnsi="Arial" w:cs="Arial"/>
          <w:sz w:val="36"/>
          <w:szCs w:val="36"/>
        </w:rPr>
        <w:t>[</w:t>
      </w:r>
      <w:r w:rsidRPr="007204BA">
        <w:rPr>
          <w:rFonts w:ascii="Arial" w:hAnsi="Arial" w:cs="Arial"/>
          <w:i/>
          <w:sz w:val="36"/>
          <w:szCs w:val="36"/>
        </w:rPr>
        <w:t>Insert DOR District Office</w:t>
      </w:r>
      <w:r w:rsidRPr="007204BA">
        <w:rPr>
          <w:rFonts w:ascii="Arial" w:hAnsi="Arial" w:cs="Arial"/>
          <w:sz w:val="36"/>
          <w:szCs w:val="36"/>
        </w:rPr>
        <w:t xml:space="preserve">] </w:t>
      </w:r>
    </w:p>
    <w:p w:rsidR="008E37C0" w:rsidRPr="007204BA" w:rsidRDefault="008E37C0" w:rsidP="008E37C0">
      <w:pPr>
        <w:jc w:val="center"/>
        <w:rPr>
          <w:rFonts w:ascii="Arial" w:hAnsi="Arial" w:cs="Arial"/>
          <w:sz w:val="36"/>
          <w:szCs w:val="36"/>
        </w:rPr>
      </w:pPr>
      <w:r w:rsidRPr="007204BA">
        <w:rPr>
          <w:rFonts w:ascii="Arial" w:hAnsi="Arial" w:cs="Arial"/>
          <w:sz w:val="36"/>
          <w:szCs w:val="36"/>
        </w:rPr>
        <w:t xml:space="preserve">and </w:t>
      </w:r>
    </w:p>
    <w:p w:rsidR="008E37C0" w:rsidRPr="007204BA" w:rsidRDefault="008E37C0" w:rsidP="008E37C0">
      <w:pPr>
        <w:jc w:val="center"/>
        <w:rPr>
          <w:rFonts w:ascii="Arial" w:hAnsi="Arial" w:cs="Arial"/>
          <w:sz w:val="36"/>
          <w:szCs w:val="36"/>
        </w:rPr>
      </w:pPr>
      <w:r w:rsidRPr="007204BA">
        <w:rPr>
          <w:rFonts w:ascii="Arial" w:hAnsi="Arial" w:cs="Arial"/>
          <w:sz w:val="36"/>
          <w:szCs w:val="36"/>
        </w:rPr>
        <w:t>[</w:t>
      </w:r>
      <w:r w:rsidRPr="007204BA">
        <w:rPr>
          <w:rFonts w:ascii="Arial" w:hAnsi="Arial" w:cs="Arial"/>
          <w:i/>
          <w:sz w:val="36"/>
          <w:szCs w:val="36"/>
        </w:rPr>
        <w:t>Insert Local Educational Agency</w:t>
      </w:r>
      <w:r w:rsidRPr="007204BA">
        <w:rPr>
          <w:rFonts w:ascii="Arial" w:hAnsi="Arial" w:cs="Arial"/>
          <w:sz w:val="36"/>
          <w:szCs w:val="36"/>
        </w:rPr>
        <w:t xml:space="preserve">] </w:t>
      </w:r>
    </w:p>
    <w:p w:rsidR="008E37C0" w:rsidRPr="007204BA" w:rsidRDefault="00D701E5" w:rsidP="008E37C0">
      <w:pPr>
        <w:jc w:val="center"/>
        <w:rPr>
          <w:rFonts w:ascii="Arial" w:hAnsi="Arial" w:cs="Arial"/>
          <w:sz w:val="36"/>
          <w:szCs w:val="36"/>
        </w:rPr>
      </w:pPr>
      <w:r w:rsidRPr="007204BA">
        <w:rPr>
          <w:rFonts w:ascii="Arial" w:hAnsi="Arial" w:cs="Arial"/>
          <w:sz w:val="36"/>
          <w:szCs w:val="36"/>
        </w:rPr>
        <w:t xml:space="preserve">Local </w:t>
      </w:r>
      <w:r w:rsidR="008E37C0" w:rsidRPr="007204BA">
        <w:rPr>
          <w:rFonts w:ascii="Arial" w:hAnsi="Arial" w:cs="Arial"/>
          <w:sz w:val="36"/>
          <w:szCs w:val="36"/>
        </w:rPr>
        <w:t xml:space="preserve">Interagency Agreement </w:t>
      </w:r>
    </w:p>
    <w:p w:rsidR="008E37C0" w:rsidRPr="007204BA" w:rsidRDefault="008E37C0" w:rsidP="008E37C0">
      <w:pPr>
        <w:jc w:val="center"/>
        <w:rPr>
          <w:rFonts w:ascii="Arial" w:hAnsi="Arial" w:cs="Arial"/>
          <w:sz w:val="36"/>
          <w:szCs w:val="36"/>
        </w:rPr>
      </w:pPr>
    </w:p>
    <w:p w:rsidR="008E37C0" w:rsidRPr="007204BA" w:rsidRDefault="008E37C0" w:rsidP="008E37C0">
      <w:pPr>
        <w:jc w:val="center"/>
        <w:rPr>
          <w:rFonts w:ascii="Arial" w:hAnsi="Arial" w:cs="Arial"/>
          <w:sz w:val="36"/>
          <w:szCs w:val="36"/>
        </w:rPr>
      </w:pPr>
      <w:r w:rsidRPr="007204BA">
        <w:rPr>
          <w:rFonts w:ascii="Arial" w:eastAsia="Arial" w:hAnsi="Arial" w:cs="Arial"/>
          <w:sz w:val="36"/>
          <w:szCs w:val="36"/>
        </w:rPr>
        <w:t>Transition Planning and Student Services for Secondary Students with Disabilities</w:t>
      </w:r>
    </w:p>
    <w:p w:rsidR="008E37C0" w:rsidRPr="007204BA" w:rsidRDefault="008E37C0" w:rsidP="008E37C0">
      <w:pPr>
        <w:jc w:val="center"/>
        <w:rPr>
          <w:rFonts w:ascii="Arial" w:hAnsi="Arial" w:cs="Arial"/>
          <w:sz w:val="36"/>
          <w:szCs w:val="36"/>
        </w:rPr>
      </w:pPr>
    </w:p>
    <w:p w:rsidR="008E37C0" w:rsidRPr="007204BA" w:rsidRDefault="008E37C0">
      <w:pPr>
        <w:spacing w:after="200" w:line="276" w:lineRule="auto"/>
        <w:rPr>
          <w:rFonts w:ascii="Arial" w:hAnsi="Arial" w:cs="Arial"/>
          <w:sz w:val="28"/>
          <w:szCs w:val="28"/>
        </w:rPr>
      </w:pPr>
      <w:r w:rsidRPr="007204BA">
        <w:rPr>
          <w:rFonts w:ascii="Arial" w:hAnsi="Arial" w:cs="Arial"/>
          <w:sz w:val="28"/>
          <w:szCs w:val="28"/>
        </w:rPr>
        <w:br w:type="page"/>
      </w:r>
    </w:p>
    <w:p w:rsidR="008E37C0" w:rsidRPr="007204BA" w:rsidRDefault="008E37C0" w:rsidP="008E37C0">
      <w:pPr>
        <w:jc w:val="center"/>
        <w:rPr>
          <w:rFonts w:ascii="Arial" w:hAnsi="Arial" w:cs="Arial"/>
          <w:sz w:val="24"/>
          <w:szCs w:val="24"/>
        </w:rPr>
      </w:pPr>
      <w:r w:rsidRPr="007204BA">
        <w:rPr>
          <w:rFonts w:ascii="Arial" w:hAnsi="Arial" w:cs="Arial"/>
          <w:sz w:val="24"/>
          <w:szCs w:val="24"/>
        </w:rPr>
        <w:lastRenderedPageBreak/>
        <w:t>Table of Contents</w:t>
      </w:r>
    </w:p>
    <w:p w:rsidR="00A410BF" w:rsidRPr="007204BA" w:rsidRDefault="008E37C0">
      <w:pPr>
        <w:pStyle w:val="TOC1"/>
        <w:rPr>
          <w:rFonts w:eastAsiaTheme="minorEastAsia"/>
          <w:b w:val="0"/>
          <w:sz w:val="24"/>
          <w:szCs w:val="24"/>
        </w:rPr>
      </w:pPr>
      <w:r w:rsidRPr="007204BA">
        <w:rPr>
          <w:b w:val="0"/>
          <w:sz w:val="24"/>
          <w:szCs w:val="24"/>
        </w:rPr>
        <w:fldChar w:fldCharType="begin"/>
      </w:r>
      <w:r w:rsidRPr="007204BA">
        <w:rPr>
          <w:b w:val="0"/>
          <w:sz w:val="24"/>
          <w:szCs w:val="24"/>
        </w:rPr>
        <w:instrText xml:space="preserve"> TOC \o "1-3" \h \z \u </w:instrText>
      </w:r>
      <w:r w:rsidRPr="007204BA">
        <w:rPr>
          <w:b w:val="0"/>
          <w:sz w:val="24"/>
          <w:szCs w:val="24"/>
        </w:rPr>
        <w:fldChar w:fldCharType="separate"/>
      </w:r>
      <w:hyperlink w:anchor="_Toc511036111" w:history="1">
        <w:r w:rsidR="00A410BF" w:rsidRPr="007204BA">
          <w:rPr>
            <w:rStyle w:val="Hyperlink"/>
            <w:b w:val="0"/>
            <w:sz w:val="24"/>
            <w:szCs w:val="24"/>
          </w:rPr>
          <w:t>INTRODUCTION</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_Toc511036111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3</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12" w:history="1">
        <w:r w:rsidR="00A410BF" w:rsidRPr="007204BA">
          <w:rPr>
            <w:rStyle w:val="Hyperlink"/>
            <w:rFonts w:eastAsia="Arial"/>
            <w:b w:val="0"/>
            <w:sz w:val="24"/>
            <w:szCs w:val="24"/>
          </w:rPr>
          <w:t>PURPOSE</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_Toc511036112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3</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13" w:history="1">
        <w:r w:rsidR="00A410BF" w:rsidRPr="007204BA">
          <w:rPr>
            <w:rStyle w:val="Hyperlink"/>
            <w:b w:val="0"/>
            <w:sz w:val="24"/>
            <w:szCs w:val="24"/>
          </w:rPr>
          <w:t>DEFINITIONS</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_Toc511036113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3</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14" w:history="1">
        <w:r w:rsidR="00A410BF" w:rsidRPr="007204BA">
          <w:rPr>
            <w:rStyle w:val="Hyperlink"/>
            <w:b w:val="0"/>
            <w:sz w:val="24"/>
            <w:szCs w:val="24"/>
          </w:rPr>
          <w:t>CONSULTATION AND TECHNICAL ASSISTANCE</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_Toc511036114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3</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15" w:history="1">
        <w:r w:rsidR="00A410BF" w:rsidRPr="007204BA">
          <w:rPr>
            <w:rStyle w:val="Hyperlink"/>
            <w:b w:val="0"/>
            <w:sz w:val="24"/>
            <w:szCs w:val="24"/>
          </w:rPr>
          <w:t>TRANSITION AND DOR STUDENT SERVICES PLANNING</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_Toc511036115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4</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16" w:history="1">
        <w:r w:rsidR="00A410BF" w:rsidRPr="007204BA">
          <w:rPr>
            <w:rStyle w:val="Hyperlink"/>
            <w:rFonts w:eastAsiaTheme="majorEastAsia"/>
            <w:b w:val="0"/>
            <w:sz w:val="24"/>
            <w:szCs w:val="24"/>
          </w:rPr>
          <w:t>OUTREACH</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_Toc511036116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5</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17" w:history="1">
        <w:r w:rsidR="00A410BF" w:rsidRPr="007204BA">
          <w:rPr>
            <w:rStyle w:val="Hyperlink"/>
            <w:b w:val="0"/>
            <w:sz w:val="24"/>
            <w:szCs w:val="24"/>
          </w:rPr>
          <w:t>COORDINATION AND REFERRALS</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_Toc511036117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5</w:t>
        </w:r>
        <w:r w:rsidR="00A410BF" w:rsidRPr="007204BA">
          <w:rPr>
            <w:b w:val="0"/>
            <w:webHidden/>
            <w:sz w:val="24"/>
            <w:szCs w:val="24"/>
          </w:rPr>
          <w:fldChar w:fldCharType="end"/>
        </w:r>
      </w:hyperlink>
    </w:p>
    <w:p w:rsidR="00A410BF" w:rsidRPr="007204BA" w:rsidRDefault="0037763F">
      <w:pPr>
        <w:pStyle w:val="TOC2"/>
        <w:tabs>
          <w:tab w:val="left" w:pos="660"/>
          <w:tab w:val="right" w:leader="dot" w:pos="9350"/>
        </w:tabs>
        <w:rPr>
          <w:rFonts w:ascii="Arial" w:eastAsiaTheme="minorEastAsia" w:hAnsi="Arial" w:cs="Arial"/>
          <w:noProof/>
          <w:sz w:val="24"/>
          <w:szCs w:val="24"/>
        </w:rPr>
      </w:pPr>
      <w:hyperlink w:anchor="_Toc511036118" w:history="1">
        <w:r w:rsidR="00A410BF" w:rsidRPr="007204BA">
          <w:rPr>
            <w:rStyle w:val="Hyperlink"/>
            <w:rFonts w:ascii="Arial" w:hAnsi="Arial" w:cs="Arial"/>
            <w:noProof/>
            <w:sz w:val="24"/>
            <w:szCs w:val="24"/>
          </w:rPr>
          <w:t>A.</w:t>
        </w:r>
        <w:r w:rsidR="00A410BF" w:rsidRPr="007204BA">
          <w:rPr>
            <w:rFonts w:ascii="Arial" w:eastAsiaTheme="minorEastAsia" w:hAnsi="Arial" w:cs="Arial"/>
            <w:noProof/>
            <w:sz w:val="24"/>
            <w:szCs w:val="24"/>
          </w:rPr>
          <w:tab/>
        </w:r>
        <w:r w:rsidR="00A410BF" w:rsidRPr="007204BA">
          <w:rPr>
            <w:rStyle w:val="Hyperlink"/>
            <w:rFonts w:ascii="Arial" w:hAnsi="Arial" w:cs="Arial"/>
            <w:noProof/>
            <w:sz w:val="24"/>
            <w:szCs w:val="24"/>
          </w:rPr>
          <w:t>Coordination of DOR Student Services</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_Toc511036118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6</w:t>
        </w:r>
        <w:r w:rsidR="00A410BF" w:rsidRPr="007204BA">
          <w:rPr>
            <w:rFonts w:ascii="Arial" w:hAnsi="Arial" w:cs="Arial"/>
            <w:noProof/>
            <w:webHidden/>
            <w:sz w:val="24"/>
            <w:szCs w:val="24"/>
          </w:rPr>
          <w:fldChar w:fldCharType="end"/>
        </w:r>
      </w:hyperlink>
    </w:p>
    <w:p w:rsidR="00A410BF" w:rsidRPr="007204BA" w:rsidRDefault="0037763F">
      <w:pPr>
        <w:pStyle w:val="TOC3"/>
        <w:tabs>
          <w:tab w:val="left" w:pos="880"/>
          <w:tab w:val="right" w:leader="dot" w:pos="9350"/>
        </w:tabs>
        <w:rPr>
          <w:rFonts w:ascii="Arial" w:eastAsiaTheme="minorEastAsia" w:hAnsi="Arial" w:cs="Arial"/>
          <w:noProof/>
          <w:sz w:val="24"/>
          <w:szCs w:val="24"/>
        </w:rPr>
      </w:pPr>
      <w:hyperlink w:anchor="_Toc511036119" w:history="1">
        <w:r w:rsidR="00A410BF" w:rsidRPr="007204BA">
          <w:rPr>
            <w:rStyle w:val="Hyperlink"/>
            <w:rFonts w:ascii="Arial" w:eastAsia="Arial" w:hAnsi="Arial" w:cs="Arial"/>
            <w:noProof/>
            <w:sz w:val="24"/>
            <w:szCs w:val="24"/>
          </w:rPr>
          <w:t>1.</w:t>
        </w:r>
        <w:r w:rsidR="00A410BF" w:rsidRPr="007204BA">
          <w:rPr>
            <w:rFonts w:ascii="Arial" w:eastAsiaTheme="minorEastAsia" w:hAnsi="Arial" w:cs="Arial"/>
            <w:noProof/>
            <w:sz w:val="24"/>
            <w:szCs w:val="24"/>
          </w:rPr>
          <w:tab/>
        </w:r>
        <w:r w:rsidR="00A410BF" w:rsidRPr="007204BA">
          <w:rPr>
            <w:rStyle w:val="Hyperlink"/>
            <w:rFonts w:ascii="Arial" w:eastAsia="Arial" w:hAnsi="Arial" w:cs="Arial"/>
            <w:noProof/>
            <w:sz w:val="24"/>
            <w:szCs w:val="24"/>
          </w:rPr>
          <w:t>Accessing Students on Campus</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_Toc511036119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8</w:t>
        </w:r>
        <w:r w:rsidR="00A410BF" w:rsidRPr="007204BA">
          <w:rPr>
            <w:rFonts w:ascii="Arial" w:hAnsi="Arial" w:cs="Arial"/>
            <w:noProof/>
            <w:webHidden/>
            <w:sz w:val="24"/>
            <w:szCs w:val="24"/>
          </w:rPr>
          <w:fldChar w:fldCharType="end"/>
        </w:r>
      </w:hyperlink>
    </w:p>
    <w:p w:rsidR="00A410BF" w:rsidRPr="007204BA" w:rsidRDefault="0037763F">
      <w:pPr>
        <w:pStyle w:val="TOC2"/>
        <w:tabs>
          <w:tab w:val="left" w:pos="660"/>
          <w:tab w:val="right" w:leader="dot" w:pos="9350"/>
        </w:tabs>
        <w:rPr>
          <w:rFonts w:ascii="Arial" w:eastAsiaTheme="minorEastAsia" w:hAnsi="Arial" w:cs="Arial"/>
          <w:noProof/>
          <w:sz w:val="24"/>
          <w:szCs w:val="24"/>
        </w:rPr>
      </w:pPr>
      <w:hyperlink w:anchor="_Toc511036120" w:history="1">
        <w:r w:rsidR="00A410BF" w:rsidRPr="007204BA">
          <w:rPr>
            <w:rStyle w:val="Hyperlink"/>
            <w:rFonts w:ascii="Arial" w:hAnsi="Arial" w:cs="Arial"/>
            <w:noProof/>
            <w:sz w:val="24"/>
            <w:szCs w:val="24"/>
          </w:rPr>
          <w:t>B.</w:t>
        </w:r>
        <w:r w:rsidR="00A410BF" w:rsidRPr="007204BA">
          <w:rPr>
            <w:rFonts w:ascii="Arial" w:eastAsiaTheme="minorEastAsia" w:hAnsi="Arial" w:cs="Arial"/>
            <w:noProof/>
            <w:sz w:val="24"/>
            <w:szCs w:val="24"/>
          </w:rPr>
          <w:tab/>
        </w:r>
        <w:r w:rsidR="00A410BF" w:rsidRPr="007204BA">
          <w:rPr>
            <w:rStyle w:val="Hyperlink"/>
            <w:rFonts w:ascii="Arial" w:hAnsi="Arial" w:cs="Arial"/>
            <w:noProof/>
            <w:sz w:val="24"/>
            <w:szCs w:val="24"/>
          </w:rPr>
          <w:t>Coordination of Vocational Rehabilitation Services</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_Toc511036120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8</w:t>
        </w:r>
        <w:r w:rsidR="00A410BF" w:rsidRPr="007204BA">
          <w:rPr>
            <w:rFonts w:ascii="Arial" w:hAnsi="Arial" w:cs="Arial"/>
            <w:noProof/>
            <w:webHidden/>
            <w:sz w:val="24"/>
            <w:szCs w:val="24"/>
          </w:rPr>
          <w:fldChar w:fldCharType="end"/>
        </w:r>
      </w:hyperlink>
    </w:p>
    <w:p w:rsidR="00A410BF" w:rsidRPr="007204BA" w:rsidRDefault="0037763F">
      <w:pPr>
        <w:pStyle w:val="TOC2"/>
        <w:tabs>
          <w:tab w:val="left" w:pos="660"/>
          <w:tab w:val="right" w:leader="dot" w:pos="9350"/>
        </w:tabs>
        <w:rPr>
          <w:rFonts w:ascii="Arial" w:eastAsiaTheme="minorEastAsia" w:hAnsi="Arial" w:cs="Arial"/>
          <w:noProof/>
          <w:sz w:val="24"/>
          <w:szCs w:val="24"/>
        </w:rPr>
      </w:pPr>
      <w:hyperlink w:anchor="_Toc511036121" w:history="1">
        <w:r w:rsidR="00A410BF" w:rsidRPr="007204BA">
          <w:rPr>
            <w:rStyle w:val="Hyperlink"/>
            <w:rFonts w:ascii="Arial" w:eastAsia="Arial" w:hAnsi="Arial" w:cs="Arial"/>
            <w:noProof/>
            <w:sz w:val="24"/>
            <w:szCs w:val="24"/>
          </w:rPr>
          <w:t>C.</w:t>
        </w:r>
        <w:r w:rsidR="00A410BF" w:rsidRPr="007204BA">
          <w:rPr>
            <w:rFonts w:ascii="Arial" w:eastAsiaTheme="minorEastAsia" w:hAnsi="Arial" w:cs="Arial"/>
            <w:noProof/>
            <w:sz w:val="24"/>
            <w:szCs w:val="24"/>
          </w:rPr>
          <w:tab/>
        </w:r>
        <w:r w:rsidR="00A410BF" w:rsidRPr="007204BA">
          <w:rPr>
            <w:rStyle w:val="Hyperlink"/>
            <w:rFonts w:ascii="Arial" w:hAnsi="Arial" w:cs="Arial"/>
            <w:noProof/>
            <w:sz w:val="24"/>
            <w:szCs w:val="24"/>
          </w:rPr>
          <w:t>Coordination of Section 511 Documentation Requirements - Students with Disabilities Seeking Subminimum Wage Employment</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_Toc511036121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10</w:t>
        </w:r>
        <w:r w:rsidR="00A410BF" w:rsidRPr="007204BA">
          <w:rPr>
            <w:rFonts w:ascii="Arial" w:hAnsi="Arial" w:cs="Arial"/>
            <w:noProof/>
            <w:webHidden/>
            <w:sz w:val="24"/>
            <w:szCs w:val="24"/>
          </w:rPr>
          <w:fldChar w:fldCharType="end"/>
        </w:r>
      </w:hyperlink>
    </w:p>
    <w:p w:rsidR="00A410BF" w:rsidRPr="007204BA" w:rsidRDefault="0037763F">
      <w:pPr>
        <w:pStyle w:val="TOC1"/>
        <w:rPr>
          <w:rFonts w:eastAsiaTheme="minorEastAsia"/>
          <w:b w:val="0"/>
          <w:sz w:val="24"/>
          <w:szCs w:val="24"/>
        </w:rPr>
      </w:pPr>
      <w:hyperlink w:anchor="_Toc511036122" w:history="1">
        <w:r w:rsidR="00A410BF" w:rsidRPr="007204BA">
          <w:rPr>
            <w:rStyle w:val="Hyperlink"/>
            <w:rFonts w:eastAsia="Arial"/>
            <w:b w:val="0"/>
            <w:sz w:val="24"/>
            <w:szCs w:val="24"/>
          </w:rPr>
          <w:t>FINANCIAL RESPONSIBILITIES</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_Toc511036122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12</w:t>
        </w:r>
        <w:r w:rsidR="00A410BF" w:rsidRPr="007204BA">
          <w:rPr>
            <w:b w:val="0"/>
            <w:webHidden/>
            <w:sz w:val="24"/>
            <w:szCs w:val="24"/>
          </w:rPr>
          <w:fldChar w:fldCharType="end"/>
        </w:r>
      </w:hyperlink>
    </w:p>
    <w:p w:rsidR="00A410BF" w:rsidRPr="007204BA" w:rsidRDefault="0037763F">
      <w:pPr>
        <w:pStyle w:val="TOC2"/>
        <w:tabs>
          <w:tab w:val="right" w:leader="dot" w:pos="9350"/>
        </w:tabs>
        <w:rPr>
          <w:rFonts w:ascii="Arial" w:eastAsiaTheme="minorEastAsia" w:hAnsi="Arial" w:cs="Arial"/>
          <w:noProof/>
          <w:sz w:val="24"/>
          <w:szCs w:val="24"/>
        </w:rPr>
      </w:pPr>
      <w:hyperlink w:anchor="_Toc511036123" w:history="1">
        <w:r w:rsidR="00A410BF" w:rsidRPr="007204BA">
          <w:rPr>
            <w:rStyle w:val="Hyperlink"/>
            <w:rFonts w:ascii="Arial" w:hAnsi="Arial" w:cs="Arial"/>
            <w:noProof/>
            <w:sz w:val="24"/>
            <w:szCs w:val="24"/>
          </w:rPr>
          <w:t>Criteria for Determining Lead Agency for Financial Responsibilities:</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_Toc511036123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13</w:t>
        </w:r>
        <w:r w:rsidR="00A410BF" w:rsidRPr="007204BA">
          <w:rPr>
            <w:rFonts w:ascii="Arial" w:hAnsi="Arial" w:cs="Arial"/>
            <w:noProof/>
            <w:webHidden/>
            <w:sz w:val="24"/>
            <w:szCs w:val="24"/>
          </w:rPr>
          <w:fldChar w:fldCharType="end"/>
        </w:r>
      </w:hyperlink>
    </w:p>
    <w:p w:rsidR="00A410BF" w:rsidRPr="007204BA" w:rsidRDefault="0037763F">
      <w:pPr>
        <w:pStyle w:val="TOC1"/>
        <w:rPr>
          <w:rFonts w:eastAsiaTheme="minorEastAsia"/>
          <w:b w:val="0"/>
          <w:sz w:val="24"/>
          <w:szCs w:val="24"/>
        </w:rPr>
      </w:pPr>
      <w:hyperlink w:anchor="_Toc511036124" w:history="1">
        <w:r w:rsidR="00A410BF" w:rsidRPr="007204BA">
          <w:rPr>
            <w:rStyle w:val="Hyperlink"/>
            <w:rFonts w:eastAsia="Malgun Gothic"/>
            <w:b w:val="0"/>
            <w:sz w:val="24"/>
            <w:szCs w:val="24"/>
          </w:rPr>
          <w:t>STUDENTS WITH DISABILITIES WHO ARE NOT SERVED BY SPECIAL EDUCATION</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_Toc511036124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14</w:t>
        </w:r>
        <w:r w:rsidR="00A410BF" w:rsidRPr="007204BA">
          <w:rPr>
            <w:b w:val="0"/>
            <w:webHidden/>
            <w:sz w:val="24"/>
            <w:szCs w:val="24"/>
          </w:rPr>
          <w:fldChar w:fldCharType="end"/>
        </w:r>
      </w:hyperlink>
    </w:p>
    <w:p w:rsidR="00A410BF" w:rsidRPr="007204BA" w:rsidRDefault="0037763F">
      <w:pPr>
        <w:pStyle w:val="TOC2"/>
        <w:tabs>
          <w:tab w:val="left" w:pos="660"/>
          <w:tab w:val="right" w:leader="dot" w:pos="9350"/>
        </w:tabs>
        <w:rPr>
          <w:rFonts w:ascii="Arial" w:eastAsiaTheme="minorEastAsia" w:hAnsi="Arial" w:cs="Arial"/>
          <w:noProof/>
          <w:sz w:val="24"/>
          <w:szCs w:val="24"/>
        </w:rPr>
      </w:pPr>
      <w:hyperlink w:anchor="_Toc511036125" w:history="1">
        <w:r w:rsidR="00A410BF" w:rsidRPr="007204BA">
          <w:rPr>
            <w:rStyle w:val="Hyperlink"/>
            <w:rFonts w:ascii="Arial" w:eastAsia="Arial" w:hAnsi="Arial" w:cs="Arial"/>
            <w:noProof/>
            <w:sz w:val="24"/>
            <w:szCs w:val="24"/>
          </w:rPr>
          <w:t>A.</w:t>
        </w:r>
        <w:r w:rsidR="00A410BF" w:rsidRPr="007204BA">
          <w:rPr>
            <w:rFonts w:ascii="Arial" w:eastAsiaTheme="minorEastAsia" w:hAnsi="Arial" w:cs="Arial"/>
            <w:noProof/>
            <w:sz w:val="24"/>
            <w:szCs w:val="24"/>
          </w:rPr>
          <w:tab/>
        </w:r>
        <w:r w:rsidR="00A410BF" w:rsidRPr="007204BA">
          <w:rPr>
            <w:rStyle w:val="Hyperlink"/>
            <w:rFonts w:ascii="Arial" w:eastAsia="Arial" w:hAnsi="Arial" w:cs="Arial"/>
            <w:noProof/>
            <w:sz w:val="24"/>
            <w:szCs w:val="24"/>
          </w:rPr>
          <w:t>Determination of Eligibility for DOR Vocational Rehabilitation Services</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_Toc511036125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14</w:t>
        </w:r>
        <w:r w:rsidR="00A410BF" w:rsidRPr="007204BA">
          <w:rPr>
            <w:rFonts w:ascii="Arial" w:hAnsi="Arial" w:cs="Arial"/>
            <w:noProof/>
            <w:webHidden/>
            <w:sz w:val="24"/>
            <w:szCs w:val="24"/>
          </w:rPr>
          <w:fldChar w:fldCharType="end"/>
        </w:r>
      </w:hyperlink>
    </w:p>
    <w:p w:rsidR="00A410BF" w:rsidRPr="007204BA" w:rsidRDefault="0037763F">
      <w:pPr>
        <w:pStyle w:val="TOC2"/>
        <w:tabs>
          <w:tab w:val="left" w:pos="660"/>
          <w:tab w:val="right" w:leader="dot" w:pos="9350"/>
        </w:tabs>
        <w:rPr>
          <w:rFonts w:ascii="Arial" w:eastAsiaTheme="minorEastAsia" w:hAnsi="Arial" w:cs="Arial"/>
          <w:noProof/>
          <w:sz w:val="24"/>
          <w:szCs w:val="24"/>
        </w:rPr>
      </w:pPr>
      <w:hyperlink w:anchor="_Toc511036126" w:history="1">
        <w:r w:rsidR="00A410BF" w:rsidRPr="007204BA">
          <w:rPr>
            <w:rStyle w:val="Hyperlink"/>
            <w:rFonts w:ascii="Arial" w:eastAsia="Arial" w:hAnsi="Arial" w:cs="Arial"/>
            <w:noProof/>
            <w:sz w:val="24"/>
            <w:szCs w:val="24"/>
          </w:rPr>
          <w:t>B.</w:t>
        </w:r>
        <w:r w:rsidR="00A410BF" w:rsidRPr="007204BA">
          <w:rPr>
            <w:rFonts w:ascii="Arial" w:eastAsiaTheme="minorEastAsia" w:hAnsi="Arial" w:cs="Arial"/>
            <w:noProof/>
            <w:sz w:val="24"/>
            <w:szCs w:val="24"/>
          </w:rPr>
          <w:tab/>
        </w:r>
        <w:r w:rsidR="00A410BF" w:rsidRPr="007204BA">
          <w:rPr>
            <w:rStyle w:val="Hyperlink"/>
            <w:rFonts w:ascii="Arial" w:eastAsia="Arial" w:hAnsi="Arial" w:cs="Arial"/>
            <w:noProof/>
            <w:sz w:val="24"/>
            <w:szCs w:val="24"/>
          </w:rPr>
          <w:t>Joint Sharing and Use of Evaluations and Assessments</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_Toc511036126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14</w:t>
        </w:r>
        <w:r w:rsidR="00A410BF" w:rsidRPr="007204BA">
          <w:rPr>
            <w:rFonts w:ascii="Arial" w:hAnsi="Arial" w:cs="Arial"/>
            <w:noProof/>
            <w:webHidden/>
            <w:sz w:val="24"/>
            <w:szCs w:val="24"/>
          </w:rPr>
          <w:fldChar w:fldCharType="end"/>
        </w:r>
      </w:hyperlink>
    </w:p>
    <w:p w:rsidR="00A410BF" w:rsidRPr="007204BA" w:rsidRDefault="0037763F">
      <w:pPr>
        <w:pStyle w:val="TOC2"/>
        <w:tabs>
          <w:tab w:val="left" w:pos="660"/>
          <w:tab w:val="right" w:leader="dot" w:pos="9350"/>
        </w:tabs>
        <w:rPr>
          <w:rFonts w:ascii="Arial" w:eastAsiaTheme="minorEastAsia" w:hAnsi="Arial" w:cs="Arial"/>
          <w:noProof/>
          <w:sz w:val="24"/>
          <w:szCs w:val="24"/>
        </w:rPr>
      </w:pPr>
      <w:hyperlink w:anchor="_Toc511036127" w:history="1">
        <w:r w:rsidR="00A410BF" w:rsidRPr="007204BA">
          <w:rPr>
            <w:rStyle w:val="Hyperlink"/>
            <w:rFonts w:ascii="Arial" w:eastAsia="Arial" w:hAnsi="Arial" w:cs="Arial"/>
            <w:noProof/>
            <w:sz w:val="24"/>
            <w:szCs w:val="24"/>
          </w:rPr>
          <w:t>C.</w:t>
        </w:r>
        <w:r w:rsidR="00A410BF" w:rsidRPr="007204BA">
          <w:rPr>
            <w:rFonts w:ascii="Arial" w:eastAsiaTheme="minorEastAsia" w:hAnsi="Arial" w:cs="Arial"/>
            <w:noProof/>
            <w:sz w:val="24"/>
            <w:szCs w:val="24"/>
          </w:rPr>
          <w:tab/>
        </w:r>
        <w:r w:rsidR="00A410BF" w:rsidRPr="007204BA">
          <w:rPr>
            <w:rStyle w:val="Hyperlink"/>
            <w:rFonts w:ascii="Arial" w:eastAsia="Malgun Gothic" w:hAnsi="Arial" w:cs="Arial"/>
            <w:noProof/>
            <w:sz w:val="24"/>
            <w:szCs w:val="24"/>
          </w:rPr>
          <w:t>Collaborative Transition Planning of Individualized Programs</w:t>
        </w:r>
        <w:r w:rsidR="00A410BF" w:rsidRPr="007204BA">
          <w:rPr>
            <w:rFonts w:ascii="Arial" w:hAnsi="Arial" w:cs="Arial"/>
            <w:noProof/>
            <w:webHidden/>
            <w:sz w:val="24"/>
            <w:szCs w:val="24"/>
          </w:rPr>
          <w:tab/>
        </w:r>
        <w:r w:rsidR="00A410BF" w:rsidRPr="007204BA">
          <w:rPr>
            <w:rFonts w:ascii="Arial" w:hAnsi="Arial" w:cs="Arial"/>
            <w:noProof/>
            <w:webHidden/>
            <w:sz w:val="24"/>
            <w:szCs w:val="24"/>
          </w:rPr>
          <w:fldChar w:fldCharType="begin"/>
        </w:r>
        <w:r w:rsidR="00A410BF" w:rsidRPr="007204BA">
          <w:rPr>
            <w:rFonts w:ascii="Arial" w:hAnsi="Arial" w:cs="Arial"/>
            <w:noProof/>
            <w:webHidden/>
            <w:sz w:val="24"/>
            <w:szCs w:val="24"/>
          </w:rPr>
          <w:instrText xml:space="preserve"> PAGEREF _Toc511036127 \h </w:instrText>
        </w:r>
        <w:r w:rsidR="00A410BF" w:rsidRPr="007204BA">
          <w:rPr>
            <w:rFonts w:ascii="Arial" w:hAnsi="Arial" w:cs="Arial"/>
            <w:noProof/>
            <w:webHidden/>
            <w:sz w:val="24"/>
            <w:szCs w:val="24"/>
          </w:rPr>
        </w:r>
        <w:r w:rsidR="00A410BF" w:rsidRPr="007204BA">
          <w:rPr>
            <w:rFonts w:ascii="Arial" w:hAnsi="Arial" w:cs="Arial"/>
            <w:noProof/>
            <w:webHidden/>
            <w:sz w:val="24"/>
            <w:szCs w:val="24"/>
          </w:rPr>
          <w:fldChar w:fldCharType="separate"/>
        </w:r>
        <w:r w:rsidR="00A410BF" w:rsidRPr="007204BA">
          <w:rPr>
            <w:rFonts w:ascii="Arial" w:hAnsi="Arial" w:cs="Arial"/>
            <w:noProof/>
            <w:webHidden/>
            <w:sz w:val="24"/>
            <w:szCs w:val="24"/>
          </w:rPr>
          <w:t>15</w:t>
        </w:r>
        <w:r w:rsidR="00A410BF" w:rsidRPr="007204BA">
          <w:rPr>
            <w:rFonts w:ascii="Arial" w:hAnsi="Arial" w:cs="Arial"/>
            <w:noProof/>
            <w:webHidden/>
            <w:sz w:val="24"/>
            <w:szCs w:val="24"/>
          </w:rPr>
          <w:fldChar w:fldCharType="end"/>
        </w:r>
      </w:hyperlink>
    </w:p>
    <w:p w:rsidR="00A410BF" w:rsidRPr="007204BA" w:rsidRDefault="0037763F">
      <w:pPr>
        <w:pStyle w:val="TOC1"/>
        <w:rPr>
          <w:rFonts w:eastAsiaTheme="minorEastAsia"/>
          <w:b w:val="0"/>
          <w:sz w:val="24"/>
          <w:szCs w:val="24"/>
        </w:rPr>
      </w:pPr>
      <w:hyperlink w:anchor="_Toc511036128" w:history="1">
        <w:r w:rsidR="00A410BF" w:rsidRPr="007204BA">
          <w:rPr>
            <w:rStyle w:val="Hyperlink"/>
            <w:rFonts w:eastAsiaTheme="majorEastAsia"/>
            <w:b w:val="0"/>
            <w:sz w:val="24"/>
            <w:szCs w:val="24"/>
          </w:rPr>
          <w:t>CONFIDENTIALITY</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_Toc511036128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15</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29" w:history="1">
        <w:r w:rsidR="00A410BF" w:rsidRPr="007204BA">
          <w:rPr>
            <w:rStyle w:val="Hyperlink"/>
            <w:b w:val="0"/>
            <w:sz w:val="24"/>
            <w:szCs w:val="24"/>
          </w:rPr>
          <w:t>DUE PROCESS REQUIREMENTS</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_Toc511036129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15</w:t>
        </w:r>
        <w:r w:rsidR="00A410BF" w:rsidRPr="007204BA">
          <w:rPr>
            <w:b w:val="0"/>
            <w:webHidden/>
            <w:sz w:val="24"/>
            <w:szCs w:val="24"/>
          </w:rPr>
          <w:fldChar w:fldCharType="end"/>
        </w:r>
      </w:hyperlink>
    </w:p>
    <w:p w:rsidR="00A410BF" w:rsidRPr="007204BA" w:rsidRDefault="0037763F">
      <w:pPr>
        <w:pStyle w:val="TOC1"/>
        <w:rPr>
          <w:rFonts w:eastAsiaTheme="minorEastAsia"/>
          <w:b w:val="0"/>
          <w:sz w:val="24"/>
          <w:szCs w:val="24"/>
        </w:rPr>
      </w:pPr>
      <w:hyperlink w:anchor="_Toc511036130" w:history="1">
        <w:r w:rsidR="00A410BF" w:rsidRPr="007204BA">
          <w:rPr>
            <w:rStyle w:val="Hyperlink"/>
            <w:b w:val="0"/>
            <w:sz w:val="24"/>
            <w:szCs w:val="24"/>
          </w:rPr>
          <w:t>CONTACTS</w:t>
        </w:r>
        <w:r w:rsidR="00A410BF" w:rsidRPr="007204BA">
          <w:rPr>
            <w:b w:val="0"/>
            <w:webHidden/>
            <w:sz w:val="24"/>
            <w:szCs w:val="24"/>
          </w:rPr>
          <w:tab/>
        </w:r>
        <w:r w:rsidR="00A410BF" w:rsidRPr="007204BA">
          <w:rPr>
            <w:b w:val="0"/>
            <w:webHidden/>
            <w:sz w:val="24"/>
            <w:szCs w:val="24"/>
          </w:rPr>
          <w:fldChar w:fldCharType="begin"/>
        </w:r>
        <w:r w:rsidR="00A410BF" w:rsidRPr="007204BA">
          <w:rPr>
            <w:b w:val="0"/>
            <w:webHidden/>
            <w:sz w:val="24"/>
            <w:szCs w:val="24"/>
          </w:rPr>
          <w:instrText xml:space="preserve"> PAGEREF _Toc511036130 \h </w:instrText>
        </w:r>
        <w:r w:rsidR="00A410BF" w:rsidRPr="007204BA">
          <w:rPr>
            <w:b w:val="0"/>
            <w:webHidden/>
            <w:sz w:val="24"/>
            <w:szCs w:val="24"/>
          </w:rPr>
        </w:r>
        <w:r w:rsidR="00A410BF" w:rsidRPr="007204BA">
          <w:rPr>
            <w:b w:val="0"/>
            <w:webHidden/>
            <w:sz w:val="24"/>
            <w:szCs w:val="24"/>
          </w:rPr>
          <w:fldChar w:fldCharType="separate"/>
        </w:r>
        <w:r w:rsidR="00A410BF" w:rsidRPr="007204BA">
          <w:rPr>
            <w:b w:val="0"/>
            <w:webHidden/>
            <w:sz w:val="24"/>
            <w:szCs w:val="24"/>
          </w:rPr>
          <w:t>16</w:t>
        </w:r>
        <w:r w:rsidR="00A410BF" w:rsidRPr="007204BA">
          <w:rPr>
            <w:b w:val="0"/>
            <w:webHidden/>
            <w:sz w:val="24"/>
            <w:szCs w:val="24"/>
          </w:rPr>
          <w:fldChar w:fldCharType="end"/>
        </w:r>
      </w:hyperlink>
    </w:p>
    <w:p w:rsidR="008E37C0" w:rsidRPr="007204BA" w:rsidRDefault="008E37C0" w:rsidP="0037763F">
      <w:r w:rsidRPr="007204BA">
        <w:rPr>
          <w:sz w:val="24"/>
          <w:szCs w:val="24"/>
        </w:rPr>
        <w:fldChar w:fldCharType="end"/>
      </w:r>
    </w:p>
    <w:p w:rsidR="008E37C0" w:rsidRPr="007204BA" w:rsidRDefault="008E37C0" w:rsidP="0037763F">
      <w:pPr>
        <w:rPr>
          <w:rFonts w:ascii="Arial" w:hAnsi="Arial" w:cs="Arial"/>
          <w:sz w:val="28"/>
          <w:szCs w:val="28"/>
        </w:rPr>
      </w:pPr>
      <w:r w:rsidRPr="007204BA">
        <w:br w:type="page"/>
      </w:r>
    </w:p>
    <w:p w:rsidR="00271AA1" w:rsidRPr="007204BA" w:rsidRDefault="003F534E" w:rsidP="00502284">
      <w:pPr>
        <w:pStyle w:val="Heading1"/>
        <w:rPr>
          <w:rFonts w:cs="Arial"/>
          <w:b/>
          <w:sz w:val="24"/>
          <w:szCs w:val="24"/>
        </w:rPr>
      </w:pPr>
      <w:bookmarkStart w:id="1" w:name="_Toc511036111"/>
      <w:r w:rsidRPr="007204BA">
        <w:rPr>
          <w:rFonts w:cs="Arial"/>
          <w:b/>
          <w:sz w:val="24"/>
          <w:szCs w:val="24"/>
        </w:rPr>
        <w:lastRenderedPageBreak/>
        <w:t>INTRODUCTION</w:t>
      </w:r>
      <w:bookmarkEnd w:id="1"/>
    </w:p>
    <w:p w:rsidR="007A5B09" w:rsidRPr="007204BA" w:rsidRDefault="007A5B09" w:rsidP="00502284">
      <w:pPr>
        <w:rPr>
          <w:rFonts w:ascii="Arial" w:hAnsi="Arial" w:cs="Arial"/>
          <w:b/>
          <w:sz w:val="24"/>
          <w:szCs w:val="24"/>
        </w:rPr>
      </w:pPr>
    </w:p>
    <w:p w:rsidR="0031567C" w:rsidRPr="007204BA" w:rsidRDefault="0031567C" w:rsidP="00502284">
      <w:pPr>
        <w:pStyle w:val="Default"/>
        <w:rPr>
          <w:rFonts w:ascii="Arial" w:eastAsia="Arial" w:hAnsi="Arial" w:cs="Arial"/>
        </w:rPr>
      </w:pPr>
      <w:r w:rsidRPr="007204BA">
        <w:rPr>
          <w:rFonts w:ascii="Arial" w:hAnsi="Arial" w:cs="Arial"/>
          <w:color w:val="auto"/>
        </w:rPr>
        <w:t>The Individuals with Disabilities Education Act (IDEA) and the Rehabilitation Act of 1973, as amended by the Workforce Innovation and Opportunity Act</w:t>
      </w:r>
      <w:r w:rsidR="002C25CE">
        <w:rPr>
          <w:rFonts w:ascii="Arial" w:hAnsi="Arial" w:cs="Arial"/>
          <w:color w:val="auto"/>
        </w:rPr>
        <w:t xml:space="preserve"> (WIOA)</w:t>
      </w:r>
      <w:r w:rsidRPr="007204BA">
        <w:rPr>
          <w:rFonts w:ascii="Arial" w:hAnsi="Arial" w:cs="Arial"/>
          <w:color w:val="auto"/>
        </w:rPr>
        <w:t>, require the California Department of Education (CDE) and the California Department of Rehabilitation (DOR) to plan and coordinate transition services and DOR Student Services for students with disabilities through a formal interagency agreement (IA). This local template is an appendix of the state-level</w:t>
      </w:r>
      <w:r w:rsidR="00E031BF" w:rsidRPr="007204BA">
        <w:rPr>
          <w:rFonts w:ascii="Arial" w:hAnsi="Arial" w:cs="Arial"/>
          <w:color w:val="auto"/>
        </w:rPr>
        <w:t xml:space="preserve"> formal </w:t>
      </w:r>
      <w:r w:rsidRPr="007204BA">
        <w:rPr>
          <w:rFonts w:ascii="Arial" w:hAnsi="Arial" w:cs="Arial"/>
          <w:color w:val="auto"/>
        </w:rPr>
        <w:t xml:space="preserve">IA </w:t>
      </w:r>
      <w:r w:rsidR="00A81056" w:rsidRPr="007204BA">
        <w:rPr>
          <w:rFonts w:ascii="Arial" w:hAnsi="Arial" w:cs="Arial"/>
          <w:color w:val="auto"/>
        </w:rPr>
        <w:t xml:space="preserve">and is </w:t>
      </w:r>
      <w:r w:rsidRPr="007204BA">
        <w:rPr>
          <w:rFonts w:ascii="Arial" w:hAnsi="Arial" w:cs="Arial"/>
          <w:color w:val="auto"/>
        </w:rPr>
        <w:t xml:space="preserve">established </w:t>
      </w:r>
      <w:r w:rsidRPr="007204BA">
        <w:rPr>
          <w:rFonts w:ascii="Arial" w:eastAsia="Arial" w:hAnsi="Arial" w:cs="Arial"/>
        </w:rPr>
        <w:t>to define the policies and/or procedures local educational agencies (LEAs) and DOR districts will use to create a coordinated system of educational and VR services at the local level for students with disabilities to facilitate a smooth transition from secondary education to post-secondary employment-related activities and competitive integrated employment.</w:t>
      </w:r>
    </w:p>
    <w:p w:rsidR="0031567C" w:rsidRPr="007204BA" w:rsidRDefault="0031567C" w:rsidP="00502284">
      <w:pPr>
        <w:pStyle w:val="Default"/>
        <w:rPr>
          <w:rFonts w:ascii="Arial" w:hAnsi="Arial" w:cs="Arial"/>
        </w:rPr>
      </w:pPr>
    </w:p>
    <w:p w:rsidR="00215FAA" w:rsidRPr="007204BA" w:rsidRDefault="00215FAA" w:rsidP="00502284">
      <w:pPr>
        <w:pStyle w:val="Heading1"/>
        <w:rPr>
          <w:rFonts w:eastAsia="Arial" w:cs="Arial"/>
          <w:b/>
          <w:sz w:val="24"/>
          <w:szCs w:val="24"/>
        </w:rPr>
      </w:pPr>
      <w:bookmarkStart w:id="2" w:name="_Toc511036112"/>
      <w:r w:rsidRPr="007204BA">
        <w:rPr>
          <w:rFonts w:eastAsia="Arial" w:cs="Arial"/>
          <w:b/>
          <w:sz w:val="24"/>
          <w:szCs w:val="24"/>
        </w:rPr>
        <w:t>PURPOSE</w:t>
      </w:r>
      <w:bookmarkEnd w:id="2"/>
    </w:p>
    <w:p w:rsidR="007A5B09" w:rsidRPr="007204BA" w:rsidRDefault="007A5B09" w:rsidP="00502284">
      <w:pPr>
        <w:rPr>
          <w:rFonts w:ascii="Arial" w:eastAsia="Arial" w:hAnsi="Arial" w:cs="Arial"/>
          <w:b/>
          <w:sz w:val="24"/>
          <w:szCs w:val="24"/>
        </w:rPr>
      </w:pPr>
    </w:p>
    <w:p w:rsidR="00502284" w:rsidRPr="007204BA" w:rsidRDefault="0031567C" w:rsidP="00502284">
      <w:pPr>
        <w:rPr>
          <w:rFonts w:ascii="Arial" w:hAnsi="Arial" w:cs="Arial"/>
          <w:sz w:val="24"/>
          <w:szCs w:val="24"/>
        </w:rPr>
      </w:pPr>
      <w:r w:rsidRPr="007204BA">
        <w:rPr>
          <w:rFonts w:ascii="Arial" w:hAnsi="Arial" w:cs="Arial"/>
          <w:sz w:val="24"/>
          <w:szCs w:val="24"/>
        </w:rPr>
        <w:t xml:space="preserve">LEAs and DOR districts share responsibility to prepare students with disabilities for successful competitive integrated employment. </w:t>
      </w:r>
      <w:r w:rsidR="00A81056" w:rsidRPr="007204BA">
        <w:rPr>
          <w:rFonts w:ascii="Arial" w:hAnsi="Arial" w:cs="Arial"/>
          <w:sz w:val="24"/>
          <w:szCs w:val="24"/>
        </w:rPr>
        <w:t xml:space="preserve">LEAs and DOR districts will </w:t>
      </w:r>
      <w:r w:rsidR="002C25CE">
        <w:rPr>
          <w:rFonts w:ascii="Arial" w:hAnsi="Arial" w:cs="Arial"/>
          <w:sz w:val="24"/>
          <w:szCs w:val="24"/>
        </w:rPr>
        <w:t>utilize</w:t>
      </w:r>
      <w:r w:rsidRPr="007204BA">
        <w:rPr>
          <w:rFonts w:ascii="Arial" w:hAnsi="Arial" w:cs="Arial"/>
          <w:sz w:val="24"/>
          <w:szCs w:val="24"/>
        </w:rPr>
        <w:t xml:space="preserve"> </w:t>
      </w:r>
      <w:r w:rsidR="00A81056" w:rsidRPr="007204BA">
        <w:rPr>
          <w:rFonts w:ascii="Arial" w:hAnsi="Arial" w:cs="Arial"/>
          <w:sz w:val="24"/>
          <w:szCs w:val="24"/>
        </w:rPr>
        <w:t xml:space="preserve">this IA local template </w:t>
      </w:r>
      <w:r w:rsidRPr="007204BA">
        <w:rPr>
          <w:rFonts w:ascii="Arial" w:hAnsi="Arial" w:cs="Arial"/>
          <w:sz w:val="24"/>
          <w:szCs w:val="24"/>
        </w:rPr>
        <w:t xml:space="preserve">to help facilitate the integration and coordination of transition services and DOR Student Services for students with disabilities who are enrolled in secondary education and are eligible, or potentially eligible, to receive vocational rehabilitation </w:t>
      </w:r>
      <w:r w:rsidR="00A81056" w:rsidRPr="007204BA">
        <w:rPr>
          <w:rFonts w:ascii="Arial" w:hAnsi="Arial" w:cs="Arial"/>
          <w:sz w:val="24"/>
          <w:szCs w:val="24"/>
        </w:rPr>
        <w:t xml:space="preserve">(VR) </w:t>
      </w:r>
      <w:r w:rsidRPr="007204BA">
        <w:rPr>
          <w:rFonts w:ascii="Arial" w:hAnsi="Arial" w:cs="Arial"/>
          <w:sz w:val="24"/>
          <w:szCs w:val="24"/>
        </w:rPr>
        <w:t>services.</w:t>
      </w:r>
      <w:r w:rsidR="00E031BF" w:rsidRPr="007204BA">
        <w:rPr>
          <w:rFonts w:ascii="Arial" w:hAnsi="Arial" w:cs="Arial"/>
          <w:sz w:val="24"/>
          <w:szCs w:val="24"/>
        </w:rPr>
        <w:t xml:space="preserve"> Specifically, the intent of this agreement is to</w:t>
      </w:r>
      <w:r w:rsidR="008E37C0" w:rsidRPr="007204BA">
        <w:rPr>
          <w:rFonts w:ascii="Arial" w:hAnsi="Arial" w:cs="Arial"/>
          <w:sz w:val="24"/>
          <w:szCs w:val="24"/>
        </w:rPr>
        <w:t>:</w:t>
      </w:r>
    </w:p>
    <w:p w:rsidR="008E37C0" w:rsidRPr="007204BA" w:rsidRDefault="008E37C0" w:rsidP="00502284">
      <w:pPr>
        <w:rPr>
          <w:rFonts w:ascii="Arial" w:hAnsi="Arial" w:cs="Arial"/>
          <w:sz w:val="24"/>
          <w:szCs w:val="24"/>
        </w:rPr>
      </w:pPr>
    </w:p>
    <w:p w:rsidR="00E031BF" w:rsidRPr="007204BA" w:rsidRDefault="00E031BF" w:rsidP="0079335F">
      <w:pPr>
        <w:pStyle w:val="ListParagraph"/>
        <w:numPr>
          <w:ilvl w:val="0"/>
          <w:numId w:val="16"/>
        </w:numPr>
        <w:rPr>
          <w:rFonts w:ascii="Arial" w:hAnsi="Arial" w:cs="Arial"/>
          <w:sz w:val="24"/>
          <w:szCs w:val="24"/>
        </w:rPr>
      </w:pPr>
      <w:r w:rsidRPr="007204BA">
        <w:rPr>
          <w:rFonts w:ascii="Arial" w:hAnsi="Arial" w:cs="Arial"/>
          <w:sz w:val="24"/>
          <w:szCs w:val="24"/>
        </w:rPr>
        <w:t xml:space="preserve">Define the responsibilities of LEAs and DOR districts.  </w:t>
      </w:r>
    </w:p>
    <w:p w:rsidR="00E031BF" w:rsidRPr="007204BA" w:rsidRDefault="00E031BF" w:rsidP="0079335F">
      <w:pPr>
        <w:pStyle w:val="ListParagraph"/>
        <w:numPr>
          <w:ilvl w:val="0"/>
          <w:numId w:val="16"/>
        </w:numPr>
        <w:rPr>
          <w:rFonts w:ascii="Arial" w:hAnsi="Arial" w:cs="Arial"/>
          <w:sz w:val="24"/>
          <w:szCs w:val="24"/>
        </w:rPr>
      </w:pPr>
      <w:r w:rsidRPr="007204BA">
        <w:rPr>
          <w:rFonts w:ascii="Arial" w:hAnsi="Arial" w:cs="Arial"/>
          <w:sz w:val="24"/>
          <w:szCs w:val="24"/>
        </w:rPr>
        <w:t xml:space="preserve">Provide for efficient and effective utilization of resources. </w:t>
      </w:r>
    </w:p>
    <w:p w:rsidR="00E031BF" w:rsidRPr="007204BA" w:rsidRDefault="00E031BF" w:rsidP="0079335F">
      <w:pPr>
        <w:pStyle w:val="ListParagraph"/>
        <w:numPr>
          <w:ilvl w:val="0"/>
          <w:numId w:val="16"/>
        </w:numPr>
        <w:rPr>
          <w:rFonts w:ascii="Arial" w:hAnsi="Arial" w:cs="Arial"/>
          <w:sz w:val="24"/>
          <w:szCs w:val="24"/>
        </w:rPr>
      </w:pPr>
      <w:r w:rsidRPr="007204BA">
        <w:rPr>
          <w:rFonts w:ascii="Arial" w:hAnsi="Arial" w:cs="Arial"/>
          <w:sz w:val="24"/>
          <w:szCs w:val="24"/>
        </w:rPr>
        <w:t xml:space="preserve">Minimize duplication. </w:t>
      </w:r>
    </w:p>
    <w:p w:rsidR="00E031BF" w:rsidRPr="007204BA" w:rsidRDefault="00E031BF" w:rsidP="0079335F">
      <w:pPr>
        <w:pStyle w:val="ListParagraph"/>
        <w:numPr>
          <w:ilvl w:val="0"/>
          <w:numId w:val="16"/>
        </w:numPr>
        <w:rPr>
          <w:rFonts w:ascii="Arial" w:eastAsia="Arial" w:hAnsi="Arial" w:cs="Arial"/>
          <w:b/>
          <w:sz w:val="24"/>
          <w:szCs w:val="24"/>
        </w:rPr>
      </w:pPr>
      <w:r w:rsidRPr="007204BA">
        <w:rPr>
          <w:rFonts w:ascii="Arial" w:hAnsi="Arial" w:cs="Arial"/>
          <w:sz w:val="24"/>
          <w:szCs w:val="24"/>
        </w:rPr>
        <w:t xml:space="preserve">Provide a foundation for continuous, effective working relationships between LEAs and DOR districts. </w:t>
      </w:r>
    </w:p>
    <w:p w:rsidR="003F0246" w:rsidRPr="007204BA" w:rsidRDefault="003F0246" w:rsidP="00502284">
      <w:pPr>
        <w:rPr>
          <w:rFonts w:ascii="Arial" w:eastAsia="Arial" w:hAnsi="Arial" w:cs="Arial"/>
          <w:sz w:val="24"/>
          <w:szCs w:val="24"/>
        </w:rPr>
      </w:pPr>
    </w:p>
    <w:p w:rsidR="007A5B09" w:rsidRPr="007204BA" w:rsidRDefault="007A5B09" w:rsidP="00502284">
      <w:pPr>
        <w:pStyle w:val="Heading1"/>
        <w:rPr>
          <w:rFonts w:cs="Arial"/>
          <w:b/>
          <w:sz w:val="24"/>
          <w:szCs w:val="24"/>
        </w:rPr>
      </w:pPr>
      <w:bookmarkStart w:id="3" w:name="_Toc511036113"/>
      <w:r w:rsidRPr="007204BA">
        <w:rPr>
          <w:rFonts w:cs="Arial"/>
          <w:b/>
          <w:sz w:val="24"/>
          <w:szCs w:val="24"/>
        </w:rPr>
        <w:t>DEFINITIONS</w:t>
      </w:r>
      <w:bookmarkEnd w:id="3"/>
    </w:p>
    <w:p w:rsidR="007A5B09" w:rsidRPr="007204BA" w:rsidRDefault="007A5B09" w:rsidP="00502284">
      <w:pPr>
        <w:rPr>
          <w:rFonts w:ascii="Arial" w:hAnsi="Arial" w:cs="Arial"/>
          <w:b/>
          <w:caps/>
          <w:sz w:val="24"/>
          <w:szCs w:val="24"/>
        </w:rPr>
      </w:pPr>
    </w:p>
    <w:p w:rsidR="007A5B09" w:rsidRPr="007204BA" w:rsidRDefault="00502284" w:rsidP="00502284">
      <w:pPr>
        <w:rPr>
          <w:rFonts w:ascii="Arial" w:hAnsi="Arial" w:cs="Arial"/>
          <w:sz w:val="24"/>
          <w:szCs w:val="24"/>
        </w:rPr>
      </w:pPr>
      <w:r w:rsidRPr="007204BA">
        <w:rPr>
          <w:rFonts w:ascii="Arial" w:hAnsi="Arial" w:cs="Arial"/>
          <w:sz w:val="24"/>
          <w:szCs w:val="24"/>
        </w:rPr>
        <w:t xml:space="preserve">Refer to the </w:t>
      </w:r>
      <w:r w:rsidR="007A5B09" w:rsidRPr="007204BA">
        <w:rPr>
          <w:rFonts w:ascii="Arial" w:hAnsi="Arial" w:cs="Arial"/>
          <w:sz w:val="24"/>
          <w:szCs w:val="24"/>
        </w:rPr>
        <w:t>CDE and DOR State IA</w:t>
      </w:r>
      <w:r w:rsidRPr="007204BA">
        <w:rPr>
          <w:rFonts w:ascii="Arial" w:hAnsi="Arial" w:cs="Arial"/>
          <w:sz w:val="24"/>
          <w:szCs w:val="24"/>
        </w:rPr>
        <w:t xml:space="preserve"> for definitions</w:t>
      </w:r>
      <w:r w:rsidR="007A5B09" w:rsidRPr="007204BA">
        <w:rPr>
          <w:rFonts w:ascii="Arial" w:hAnsi="Arial" w:cs="Arial"/>
          <w:sz w:val="24"/>
          <w:szCs w:val="24"/>
        </w:rPr>
        <w:t>.</w:t>
      </w:r>
    </w:p>
    <w:p w:rsidR="007A5B09" w:rsidRPr="007204BA" w:rsidRDefault="007A5B09" w:rsidP="00502284">
      <w:pPr>
        <w:rPr>
          <w:rFonts w:ascii="Arial" w:hAnsi="Arial" w:cs="Arial"/>
          <w:sz w:val="24"/>
          <w:szCs w:val="24"/>
        </w:rPr>
      </w:pPr>
    </w:p>
    <w:p w:rsidR="00513FD3" w:rsidRPr="007204BA" w:rsidRDefault="00513FD3" w:rsidP="00502284">
      <w:pPr>
        <w:pStyle w:val="Heading1"/>
        <w:rPr>
          <w:rFonts w:cs="Arial"/>
          <w:b/>
          <w:caps/>
          <w:sz w:val="24"/>
          <w:szCs w:val="24"/>
        </w:rPr>
      </w:pPr>
      <w:bookmarkStart w:id="4" w:name="_Toc511036114"/>
      <w:r w:rsidRPr="007204BA">
        <w:rPr>
          <w:rFonts w:cs="Arial"/>
          <w:b/>
          <w:caps/>
          <w:sz w:val="24"/>
          <w:szCs w:val="24"/>
        </w:rPr>
        <w:t>C</w:t>
      </w:r>
      <w:r w:rsidR="00A410BF" w:rsidRPr="007204BA">
        <w:rPr>
          <w:rFonts w:cs="Arial"/>
          <w:b/>
          <w:caps/>
          <w:sz w:val="24"/>
          <w:szCs w:val="24"/>
        </w:rPr>
        <w:t>ONSULTATION AND TECHNICAL ASSISTANCE</w:t>
      </w:r>
      <w:bookmarkEnd w:id="4"/>
    </w:p>
    <w:p w:rsidR="007A5B09" w:rsidRPr="007204BA" w:rsidRDefault="007A5B09" w:rsidP="00502284">
      <w:pPr>
        <w:rPr>
          <w:rFonts w:ascii="Arial" w:hAnsi="Arial" w:cs="Arial"/>
          <w:b/>
          <w:caps/>
          <w:sz w:val="24"/>
          <w:szCs w:val="24"/>
        </w:rPr>
      </w:pPr>
    </w:p>
    <w:p w:rsidR="00513FD3" w:rsidRPr="007204BA" w:rsidRDefault="00513FD3" w:rsidP="00502284">
      <w:pPr>
        <w:pStyle w:val="Default"/>
        <w:rPr>
          <w:rFonts w:ascii="Arial" w:hAnsi="Arial" w:cs="Arial"/>
          <w:color w:val="auto"/>
        </w:rPr>
      </w:pPr>
      <w:r w:rsidRPr="007204BA">
        <w:rPr>
          <w:rFonts w:ascii="Arial" w:hAnsi="Arial" w:cs="Arial"/>
          <w:color w:val="auto"/>
        </w:rPr>
        <w:t xml:space="preserve">The DOR will provide consultation and technical assistance to LEA staff in planning for the transition of students with disabilities from school to post-school activities, including </w:t>
      </w:r>
      <w:r w:rsidR="00A81056" w:rsidRPr="007204BA">
        <w:rPr>
          <w:rFonts w:ascii="Arial" w:hAnsi="Arial" w:cs="Arial"/>
          <w:color w:val="auto"/>
        </w:rPr>
        <w:t>VR</w:t>
      </w:r>
      <w:r w:rsidRPr="007204BA">
        <w:rPr>
          <w:rFonts w:ascii="Arial" w:hAnsi="Arial" w:cs="Arial"/>
          <w:color w:val="auto"/>
        </w:rPr>
        <w:t xml:space="preserve"> services. Consultation and technical assistance will be provided by DOR district staff and will occur formally and informally throughout the school year. Areas of consultation and technical assistance may include information related to: </w:t>
      </w:r>
    </w:p>
    <w:p w:rsidR="00502284" w:rsidRPr="007204BA" w:rsidRDefault="00502284" w:rsidP="00502284">
      <w:pPr>
        <w:pStyle w:val="Default"/>
        <w:rPr>
          <w:rFonts w:ascii="Arial" w:hAnsi="Arial" w:cs="Arial"/>
          <w:color w:val="auto"/>
        </w:rPr>
      </w:pPr>
    </w:p>
    <w:p w:rsidR="00A81056" w:rsidRPr="007204BA" w:rsidRDefault="00A81056" w:rsidP="0079335F">
      <w:pPr>
        <w:pStyle w:val="Default"/>
        <w:numPr>
          <w:ilvl w:val="0"/>
          <w:numId w:val="15"/>
        </w:numPr>
        <w:rPr>
          <w:rFonts w:ascii="Arial" w:hAnsi="Arial" w:cs="Arial"/>
          <w:color w:val="auto"/>
        </w:rPr>
      </w:pPr>
      <w:r w:rsidRPr="007204BA">
        <w:rPr>
          <w:rFonts w:ascii="Arial" w:hAnsi="Arial" w:cs="Arial"/>
        </w:rPr>
        <w:t>Processes for outreach.</w:t>
      </w:r>
    </w:p>
    <w:p w:rsidR="00A81056" w:rsidRPr="007204BA" w:rsidRDefault="00A81056" w:rsidP="0079335F">
      <w:pPr>
        <w:pStyle w:val="Default"/>
        <w:numPr>
          <w:ilvl w:val="0"/>
          <w:numId w:val="15"/>
        </w:numPr>
        <w:rPr>
          <w:rFonts w:ascii="Arial" w:hAnsi="Arial" w:cs="Arial"/>
          <w:color w:val="auto"/>
        </w:rPr>
      </w:pPr>
      <w:r w:rsidRPr="007204BA">
        <w:rPr>
          <w:rFonts w:ascii="Arial" w:hAnsi="Arial" w:cs="Arial"/>
        </w:rPr>
        <w:t>VR eligibility.</w:t>
      </w:r>
    </w:p>
    <w:p w:rsidR="00A81056" w:rsidRPr="007204BA" w:rsidRDefault="00A81056" w:rsidP="0079335F">
      <w:pPr>
        <w:pStyle w:val="Default"/>
        <w:numPr>
          <w:ilvl w:val="0"/>
          <w:numId w:val="15"/>
        </w:numPr>
        <w:rPr>
          <w:rFonts w:ascii="Arial" w:hAnsi="Arial" w:cs="Arial"/>
          <w:color w:val="auto"/>
        </w:rPr>
      </w:pPr>
      <w:r w:rsidRPr="007204BA">
        <w:rPr>
          <w:rFonts w:ascii="Arial" w:hAnsi="Arial" w:cs="Arial"/>
        </w:rPr>
        <w:t>Scope of VR services, including Individualized Plan for Employment (IPE) services, such as individualized transition services.</w:t>
      </w:r>
    </w:p>
    <w:p w:rsidR="00A81056" w:rsidRPr="007204BA" w:rsidRDefault="00513FD3" w:rsidP="0079335F">
      <w:pPr>
        <w:pStyle w:val="Default"/>
        <w:numPr>
          <w:ilvl w:val="0"/>
          <w:numId w:val="15"/>
        </w:numPr>
        <w:rPr>
          <w:rFonts w:ascii="Arial" w:hAnsi="Arial" w:cs="Arial"/>
          <w:color w:val="auto"/>
        </w:rPr>
      </w:pPr>
      <w:r w:rsidRPr="007204BA">
        <w:rPr>
          <w:rFonts w:ascii="Arial" w:hAnsi="Arial" w:cs="Arial"/>
          <w:color w:val="auto"/>
        </w:rPr>
        <w:t>DOR Student Services</w:t>
      </w:r>
      <w:r w:rsidR="00A81056" w:rsidRPr="007204BA">
        <w:rPr>
          <w:rFonts w:ascii="Arial" w:hAnsi="Arial" w:cs="Arial"/>
          <w:color w:val="auto"/>
        </w:rPr>
        <w:t>.</w:t>
      </w:r>
    </w:p>
    <w:p w:rsidR="00A81056" w:rsidRPr="007204BA" w:rsidRDefault="00A81056" w:rsidP="0079335F">
      <w:pPr>
        <w:pStyle w:val="Default"/>
        <w:numPr>
          <w:ilvl w:val="0"/>
          <w:numId w:val="15"/>
        </w:numPr>
        <w:rPr>
          <w:rFonts w:ascii="Arial" w:hAnsi="Arial" w:cs="Arial"/>
          <w:color w:val="auto"/>
        </w:rPr>
      </w:pPr>
      <w:r w:rsidRPr="007204BA">
        <w:rPr>
          <w:rFonts w:ascii="Arial" w:hAnsi="Arial" w:cs="Arial"/>
          <w:color w:val="auto"/>
        </w:rPr>
        <w:t>Referrals</w:t>
      </w:r>
      <w:r w:rsidR="00513FD3" w:rsidRPr="007204BA">
        <w:rPr>
          <w:rFonts w:ascii="Arial" w:hAnsi="Arial" w:cs="Arial"/>
          <w:color w:val="auto"/>
        </w:rPr>
        <w:t>.</w:t>
      </w:r>
    </w:p>
    <w:p w:rsidR="00215FAA" w:rsidRPr="007204BA" w:rsidRDefault="00215FAA" w:rsidP="00502284">
      <w:pPr>
        <w:rPr>
          <w:rFonts w:ascii="Arial" w:eastAsia="Arial" w:hAnsi="Arial" w:cs="Arial"/>
          <w:sz w:val="24"/>
          <w:szCs w:val="24"/>
        </w:rPr>
      </w:pPr>
    </w:p>
    <w:p w:rsidR="003F534E" w:rsidRPr="007204BA" w:rsidRDefault="00A410BF" w:rsidP="00502284">
      <w:pPr>
        <w:pStyle w:val="Heading1"/>
        <w:rPr>
          <w:rFonts w:cs="Arial"/>
          <w:b/>
          <w:sz w:val="24"/>
          <w:szCs w:val="24"/>
        </w:rPr>
      </w:pPr>
      <w:bookmarkStart w:id="5" w:name="_Toc511036115"/>
      <w:r w:rsidRPr="007204BA">
        <w:rPr>
          <w:rFonts w:cs="Arial"/>
          <w:b/>
          <w:sz w:val="24"/>
          <w:szCs w:val="24"/>
        </w:rPr>
        <w:t>TRANSITION AND DOR STUDENT SERVICES PLANNING</w:t>
      </w:r>
      <w:bookmarkEnd w:id="5"/>
    </w:p>
    <w:p w:rsidR="00513FD3" w:rsidRPr="007204BA" w:rsidRDefault="00513FD3" w:rsidP="00502284">
      <w:pPr>
        <w:rPr>
          <w:rFonts w:ascii="Arial" w:hAnsi="Arial" w:cs="Arial"/>
          <w:b/>
          <w:caps/>
          <w:sz w:val="24"/>
          <w:szCs w:val="24"/>
        </w:rPr>
      </w:pPr>
    </w:p>
    <w:p w:rsidR="00EF298E" w:rsidRPr="007204BA" w:rsidRDefault="00EF298E" w:rsidP="00502284">
      <w:pPr>
        <w:rPr>
          <w:rFonts w:ascii="Arial" w:hAnsi="Arial" w:cs="Arial"/>
          <w:sz w:val="24"/>
          <w:szCs w:val="24"/>
        </w:rPr>
      </w:pPr>
      <w:r w:rsidRPr="007204BA">
        <w:rPr>
          <w:rFonts w:ascii="Arial" w:hAnsi="Arial" w:cs="Arial"/>
          <w:sz w:val="24"/>
          <w:szCs w:val="24"/>
        </w:rPr>
        <w:t>The LEA and DOR will use a collaborative team process to develop the transition services section of the I</w:t>
      </w:r>
      <w:r w:rsidR="00037631" w:rsidRPr="007204BA">
        <w:rPr>
          <w:rFonts w:ascii="Arial" w:hAnsi="Arial" w:cs="Arial"/>
          <w:sz w:val="24"/>
          <w:szCs w:val="24"/>
        </w:rPr>
        <w:t xml:space="preserve">ndividualized </w:t>
      </w:r>
      <w:r w:rsidRPr="007204BA">
        <w:rPr>
          <w:rFonts w:ascii="Arial" w:hAnsi="Arial" w:cs="Arial"/>
          <w:sz w:val="24"/>
          <w:szCs w:val="24"/>
        </w:rPr>
        <w:t>E</w:t>
      </w:r>
      <w:r w:rsidR="00037631" w:rsidRPr="007204BA">
        <w:rPr>
          <w:rFonts w:ascii="Arial" w:hAnsi="Arial" w:cs="Arial"/>
          <w:sz w:val="24"/>
          <w:szCs w:val="24"/>
        </w:rPr>
        <w:t>ducation Program (IE</w:t>
      </w:r>
      <w:r w:rsidRPr="007204BA">
        <w:rPr>
          <w:rFonts w:ascii="Arial" w:hAnsi="Arial" w:cs="Arial"/>
          <w:sz w:val="24"/>
          <w:szCs w:val="24"/>
        </w:rPr>
        <w:t>P</w:t>
      </w:r>
      <w:r w:rsidR="00037631" w:rsidRPr="007204BA">
        <w:rPr>
          <w:rFonts w:ascii="Arial" w:hAnsi="Arial" w:cs="Arial"/>
          <w:sz w:val="24"/>
          <w:szCs w:val="24"/>
        </w:rPr>
        <w:t xml:space="preserve">) </w:t>
      </w:r>
      <w:r w:rsidRPr="007204BA">
        <w:rPr>
          <w:rFonts w:ascii="Arial" w:hAnsi="Arial" w:cs="Arial"/>
          <w:sz w:val="24"/>
          <w:szCs w:val="24"/>
        </w:rPr>
        <w:t xml:space="preserve">and the </w:t>
      </w:r>
      <w:r w:rsidR="00037631" w:rsidRPr="007204BA">
        <w:rPr>
          <w:rFonts w:ascii="Arial" w:hAnsi="Arial" w:cs="Arial"/>
          <w:sz w:val="24"/>
          <w:szCs w:val="24"/>
        </w:rPr>
        <w:t>I</w:t>
      </w:r>
      <w:r w:rsidRPr="007204BA">
        <w:rPr>
          <w:rFonts w:ascii="Arial" w:hAnsi="Arial" w:cs="Arial"/>
          <w:sz w:val="24"/>
          <w:szCs w:val="24"/>
        </w:rPr>
        <w:t>PE</w:t>
      </w:r>
      <w:r w:rsidR="00037631" w:rsidRPr="007204BA">
        <w:rPr>
          <w:rFonts w:ascii="Arial" w:hAnsi="Arial" w:cs="Arial"/>
          <w:sz w:val="24"/>
          <w:szCs w:val="24"/>
        </w:rPr>
        <w:t xml:space="preserve"> </w:t>
      </w:r>
      <w:r w:rsidRPr="007204BA">
        <w:rPr>
          <w:rFonts w:ascii="Arial" w:hAnsi="Arial" w:cs="Arial"/>
          <w:sz w:val="24"/>
          <w:szCs w:val="24"/>
        </w:rPr>
        <w:t>for the transitioning student. This will assist in the coordination of goals, objectives, services and timeframes. This process should include the involvement of the student/consumer, family, and representatives of education, DOR, and other service providers, as appropriate.</w:t>
      </w:r>
      <w:r w:rsidR="007A5B09" w:rsidRPr="007204BA">
        <w:rPr>
          <w:rFonts w:ascii="Arial" w:hAnsi="Arial" w:cs="Arial"/>
          <w:sz w:val="24"/>
          <w:szCs w:val="24"/>
        </w:rPr>
        <w:t xml:space="preserve"> </w:t>
      </w:r>
    </w:p>
    <w:p w:rsidR="00EF298E" w:rsidRPr="007204BA" w:rsidRDefault="00EF298E" w:rsidP="00502284">
      <w:pPr>
        <w:rPr>
          <w:rFonts w:ascii="Arial" w:hAnsi="Arial" w:cs="Arial"/>
          <w:sz w:val="24"/>
          <w:szCs w:val="24"/>
        </w:rPr>
      </w:pPr>
    </w:p>
    <w:p w:rsidR="00EF298E" w:rsidRPr="007204BA" w:rsidRDefault="00EF298E" w:rsidP="00502284">
      <w:pPr>
        <w:rPr>
          <w:rFonts w:ascii="Arial" w:hAnsi="Arial" w:cs="Arial"/>
          <w:sz w:val="24"/>
          <w:szCs w:val="24"/>
        </w:rPr>
      </w:pPr>
      <w:r w:rsidRPr="007204BA">
        <w:rPr>
          <w:rFonts w:ascii="Arial" w:hAnsi="Arial" w:cs="Arial"/>
          <w:sz w:val="24"/>
          <w:szCs w:val="24"/>
        </w:rPr>
        <w:t xml:space="preserve">LEAs are encouraged to invite DOR staff to IEP meetings and other team meetings so the DOR can provide information, technical assistance, and information/referral as needed for eligible or potentially eligible students with disabilities. </w:t>
      </w:r>
    </w:p>
    <w:p w:rsidR="00EF298E" w:rsidRPr="007204BA" w:rsidRDefault="00EF298E" w:rsidP="00502284">
      <w:pPr>
        <w:rPr>
          <w:rFonts w:ascii="Arial" w:hAnsi="Arial" w:cs="Arial"/>
          <w:sz w:val="24"/>
          <w:szCs w:val="24"/>
        </w:rPr>
      </w:pPr>
    </w:p>
    <w:p w:rsidR="00EF298E" w:rsidRPr="007204BA" w:rsidRDefault="00EF298E" w:rsidP="0040735E">
      <w:pPr>
        <w:pStyle w:val="Default"/>
        <w:rPr>
          <w:rFonts w:ascii="Arial" w:hAnsi="Arial" w:cs="Arial"/>
        </w:rPr>
      </w:pPr>
      <w:r w:rsidRPr="007204BA">
        <w:rPr>
          <w:rFonts w:ascii="Arial" w:hAnsi="Arial" w:cs="Arial"/>
        </w:rPr>
        <w:t>DOR staff will attend IEP meetings, when invited</w:t>
      </w:r>
      <w:r w:rsidR="0040735E" w:rsidRPr="007204BA">
        <w:rPr>
          <w:rFonts w:ascii="Arial" w:hAnsi="Arial" w:cs="Arial"/>
        </w:rPr>
        <w:t xml:space="preserve"> </w:t>
      </w:r>
      <w:r w:rsidR="0040735E" w:rsidRPr="007204BA">
        <w:rPr>
          <w:rFonts w:ascii="Arial" w:hAnsi="Arial" w:cs="Arial"/>
          <w:color w:val="auto"/>
        </w:rPr>
        <w:t xml:space="preserve">as resources allow, </w:t>
      </w:r>
      <w:r w:rsidRPr="007204BA">
        <w:rPr>
          <w:rFonts w:ascii="Arial" w:hAnsi="Arial" w:cs="Arial"/>
        </w:rPr>
        <w:t xml:space="preserve">to actively participate in the planning and development of DOR Student Services and transition services for the individual student. </w:t>
      </w:r>
    </w:p>
    <w:p w:rsidR="00EF298E" w:rsidRPr="007204BA" w:rsidRDefault="00EF298E" w:rsidP="00502284">
      <w:pPr>
        <w:rPr>
          <w:rFonts w:ascii="Arial" w:hAnsi="Arial" w:cs="Arial"/>
          <w:sz w:val="24"/>
          <w:szCs w:val="24"/>
        </w:rPr>
      </w:pPr>
    </w:p>
    <w:p w:rsidR="00EF298E" w:rsidRPr="007204BA" w:rsidRDefault="00EF298E" w:rsidP="00502284">
      <w:pPr>
        <w:rPr>
          <w:rFonts w:ascii="Arial" w:hAnsi="Arial" w:cs="Arial"/>
          <w:sz w:val="24"/>
          <w:szCs w:val="24"/>
        </w:rPr>
      </w:pPr>
      <w:r w:rsidRPr="007204BA">
        <w:rPr>
          <w:rFonts w:ascii="Arial" w:hAnsi="Arial" w:cs="Arial"/>
          <w:sz w:val="24"/>
          <w:szCs w:val="24"/>
        </w:rPr>
        <w:t xml:space="preserve">The development of the transition services section of the IEP and the IPE will include the provision to share documents, provided appropriate signature authorizations have been given for the release of information. This will provide and ensure current information is available and included in the decision-making process for each agency whenever the IEP or the IPE is changed and/or when a collaborative process cannot be used. </w:t>
      </w:r>
    </w:p>
    <w:p w:rsidR="00EF298E" w:rsidRPr="007204BA" w:rsidRDefault="00EF298E" w:rsidP="00502284">
      <w:pPr>
        <w:rPr>
          <w:rFonts w:ascii="Arial" w:hAnsi="Arial" w:cs="Arial"/>
          <w:sz w:val="24"/>
          <w:szCs w:val="24"/>
        </w:rPr>
      </w:pPr>
    </w:p>
    <w:p w:rsidR="007A5B09" w:rsidRPr="007204BA" w:rsidRDefault="00EF298E" w:rsidP="00502284">
      <w:pPr>
        <w:rPr>
          <w:rFonts w:ascii="Arial" w:hAnsi="Arial" w:cs="Arial"/>
          <w:sz w:val="24"/>
          <w:szCs w:val="24"/>
        </w:rPr>
      </w:pPr>
      <w:r w:rsidRPr="007204BA">
        <w:rPr>
          <w:rFonts w:ascii="Arial" w:hAnsi="Arial" w:cs="Arial"/>
          <w:sz w:val="24"/>
          <w:szCs w:val="24"/>
        </w:rPr>
        <w:t>Both the IEP and the IPE shall include, if appropriate, a statement of interagency responsibilities detailing how services shall be provided, including transitions services and DOR Student Services (20 USC Section 1414(d)(1)(A)(</w:t>
      </w:r>
      <w:proofErr w:type="spellStart"/>
      <w:r w:rsidRPr="007204BA">
        <w:rPr>
          <w:rFonts w:ascii="Arial" w:hAnsi="Arial" w:cs="Arial"/>
          <w:sz w:val="24"/>
          <w:szCs w:val="24"/>
        </w:rPr>
        <w:t>i</w:t>
      </w:r>
      <w:proofErr w:type="spellEnd"/>
      <w:r w:rsidRPr="007204BA">
        <w:rPr>
          <w:rFonts w:ascii="Arial" w:hAnsi="Arial" w:cs="Arial"/>
          <w:sz w:val="24"/>
          <w:szCs w:val="24"/>
        </w:rPr>
        <w:t xml:space="preserve">)(VII)); The Rehabilitation Act, Section 113, 101(a)(11)(D)). </w:t>
      </w:r>
    </w:p>
    <w:p w:rsidR="007A5B09" w:rsidRPr="007204BA" w:rsidRDefault="007A5B09" w:rsidP="00502284">
      <w:pPr>
        <w:rPr>
          <w:rFonts w:ascii="Arial" w:hAnsi="Arial" w:cs="Arial"/>
          <w:sz w:val="24"/>
          <w:szCs w:val="24"/>
        </w:rPr>
      </w:pPr>
    </w:p>
    <w:p w:rsidR="003F534E" w:rsidRPr="007204BA" w:rsidRDefault="00EF298E" w:rsidP="00502284">
      <w:pPr>
        <w:rPr>
          <w:rFonts w:ascii="Arial" w:hAnsi="Arial" w:cs="Arial"/>
          <w:sz w:val="24"/>
          <w:szCs w:val="24"/>
        </w:rPr>
      </w:pPr>
      <w:r w:rsidRPr="007204BA">
        <w:rPr>
          <w:rFonts w:ascii="Arial" w:hAnsi="Arial" w:cs="Arial"/>
          <w:sz w:val="24"/>
          <w:szCs w:val="24"/>
        </w:rPr>
        <w:t>The IPE for a student with a disability must be coordinated with the IEP or 504 services, as applicable, for that individual in terms of the goals, objectives, and services identified in the education program (34 CFR 361.46(d)).</w:t>
      </w:r>
    </w:p>
    <w:p w:rsidR="00EF298E" w:rsidRPr="007204BA" w:rsidRDefault="00EF298E" w:rsidP="00502284">
      <w:pPr>
        <w:rPr>
          <w:rFonts w:ascii="Arial" w:hAnsi="Arial" w:cs="Arial"/>
          <w:caps/>
          <w:sz w:val="24"/>
          <w:szCs w:val="24"/>
        </w:rPr>
      </w:pPr>
    </w:p>
    <w:p w:rsidR="003F534E" w:rsidRPr="007204BA" w:rsidRDefault="00A410BF" w:rsidP="00502284">
      <w:pPr>
        <w:pStyle w:val="Heading1"/>
        <w:rPr>
          <w:rStyle w:val="Heading4Char"/>
          <w:rFonts w:ascii="Arial" w:hAnsi="Arial" w:cs="Arial"/>
          <w:bCs w:val="0"/>
          <w:i w:val="0"/>
          <w:iCs w:val="0"/>
          <w:color w:val="auto"/>
          <w:sz w:val="24"/>
          <w:szCs w:val="24"/>
        </w:rPr>
      </w:pPr>
      <w:bookmarkStart w:id="6" w:name="_Toc511036116"/>
      <w:r w:rsidRPr="007204BA">
        <w:rPr>
          <w:rStyle w:val="Heading4Char"/>
          <w:rFonts w:ascii="Arial" w:hAnsi="Arial" w:cs="Arial"/>
          <w:bCs w:val="0"/>
          <w:i w:val="0"/>
          <w:iCs w:val="0"/>
          <w:color w:val="auto"/>
          <w:sz w:val="24"/>
          <w:szCs w:val="24"/>
        </w:rPr>
        <w:t>OUTREACH</w:t>
      </w:r>
      <w:bookmarkEnd w:id="6"/>
    </w:p>
    <w:p w:rsidR="003F534E" w:rsidRPr="007204BA" w:rsidRDefault="003F534E" w:rsidP="00502284">
      <w:pPr>
        <w:rPr>
          <w:rFonts w:ascii="Arial" w:hAnsi="Arial" w:cs="Arial"/>
          <w:sz w:val="24"/>
          <w:szCs w:val="24"/>
        </w:rPr>
      </w:pPr>
    </w:p>
    <w:p w:rsidR="003F534E" w:rsidRPr="007204BA" w:rsidRDefault="003F534E" w:rsidP="00502284">
      <w:pPr>
        <w:rPr>
          <w:rFonts w:ascii="Arial" w:eastAsia="Arial" w:hAnsi="Arial" w:cs="Arial"/>
          <w:sz w:val="24"/>
          <w:szCs w:val="24"/>
        </w:rPr>
      </w:pPr>
      <w:r w:rsidRPr="007204BA">
        <w:rPr>
          <w:rFonts w:ascii="Arial" w:eastAsia="Arial" w:hAnsi="Arial" w:cs="Arial"/>
          <w:sz w:val="24"/>
          <w:szCs w:val="24"/>
        </w:rPr>
        <w:t>To enhance outreach and identification of students with disabilities that need DOR Student Services and transition services by education and VR and in recognition that each DOR district and LEAs may have unique operational and staffing characteristics, local agencies will work together to develop policies and/or procedures to ensure access to these services.</w:t>
      </w:r>
    </w:p>
    <w:p w:rsidR="003F534E" w:rsidRPr="007204BA" w:rsidRDefault="003F534E" w:rsidP="00502284">
      <w:pPr>
        <w:rPr>
          <w:rFonts w:ascii="Arial" w:eastAsia="Arial" w:hAnsi="Arial" w:cs="Arial"/>
          <w:sz w:val="24"/>
          <w:szCs w:val="24"/>
        </w:rPr>
      </w:pPr>
    </w:p>
    <w:p w:rsidR="003F534E" w:rsidRPr="007204BA" w:rsidRDefault="003F534E" w:rsidP="00502284">
      <w:pPr>
        <w:tabs>
          <w:tab w:val="left" w:pos="360"/>
        </w:tabs>
        <w:rPr>
          <w:rFonts w:ascii="Arial" w:eastAsia="Arial" w:hAnsi="Arial" w:cs="Arial"/>
          <w:sz w:val="24"/>
          <w:szCs w:val="24"/>
        </w:rPr>
      </w:pPr>
      <w:r w:rsidRPr="007204BA">
        <w:rPr>
          <w:rFonts w:ascii="Arial" w:eastAsia="Arial" w:hAnsi="Arial" w:cs="Arial"/>
          <w:sz w:val="24"/>
          <w:szCs w:val="24"/>
        </w:rPr>
        <w:t>The DOR District Administrators and local education administrators will strategize outreach procedures to:</w:t>
      </w:r>
    </w:p>
    <w:p w:rsidR="003F534E" w:rsidRPr="007204BA" w:rsidRDefault="003F534E" w:rsidP="00502284">
      <w:pPr>
        <w:tabs>
          <w:tab w:val="left" w:pos="360"/>
        </w:tabs>
        <w:rPr>
          <w:rFonts w:ascii="Arial" w:eastAsia="Arial" w:hAnsi="Arial" w:cs="Arial"/>
          <w:sz w:val="24"/>
          <w:szCs w:val="24"/>
        </w:rPr>
      </w:pPr>
    </w:p>
    <w:p w:rsidR="003F534E" w:rsidRPr="007204BA" w:rsidRDefault="003F534E" w:rsidP="0079335F">
      <w:pPr>
        <w:pStyle w:val="ListParagraph"/>
        <w:numPr>
          <w:ilvl w:val="0"/>
          <w:numId w:val="1"/>
        </w:numPr>
        <w:tabs>
          <w:tab w:val="left" w:pos="360"/>
        </w:tabs>
        <w:spacing w:line="276" w:lineRule="auto"/>
        <w:ind w:left="720"/>
        <w:rPr>
          <w:rFonts w:ascii="Arial" w:eastAsia="Arial" w:hAnsi="Arial" w:cs="Arial"/>
          <w:sz w:val="24"/>
          <w:szCs w:val="24"/>
        </w:rPr>
      </w:pPr>
      <w:r w:rsidRPr="007204BA">
        <w:rPr>
          <w:rFonts w:ascii="Arial" w:eastAsia="Arial" w:hAnsi="Arial" w:cs="Arial"/>
          <w:sz w:val="24"/>
          <w:szCs w:val="24"/>
        </w:rPr>
        <w:t>Secondary students receiving special education services in state special schools, county offices of education, SELPAs, and LEAs.</w:t>
      </w:r>
    </w:p>
    <w:p w:rsidR="003F534E" w:rsidRPr="007204BA" w:rsidRDefault="003F534E" w:rsidP="0079335F">
      <w:pPr>
        <w:pStyle w:val="ListParagraph"/>
        <w:numPr>
          <w:ilvl w:val="0"/>
          <w:numId w:val="1"/>
        </w:numPr>
        <w:tabs>
          <w:tab w:val="left" w:pos="360"/>
        </w:tabs>
        <w:spacing w:line="276" w:lineRule="auto"/>
        <w:ind w:left="720"/>
        <w:rPr>
          <w:rFonts w:ascii="Arial" w:eastAsia="Arial" w:hAnsi="Arial" w:cs="Arial"/>
          <w:sz w:val="24"/>
          <w:szCs w:val="24"/>
        </w:rPr>
      </w:pPr>
      <w:r w:rsidRPr="007204BA">
        <w:rPr>
          <w:rFonts w:ascii="Arial" w:eastAsia="Arial" w:hAnsi="Arial" w:cs="Arial"/>
          <w:sz w:val="24"/>
          <w:szCs w:val="24"/>
        </w:rPr>
        <w:t>Secondary students with disabilities who are not receiving special education services (e.g., students served under Section 504).</w:t>
      </w:r>
    </w:p>
    <w:p w:rsidR="003F534E" w:rsidRPr="007204BA" w:rsidRDefault="003F534E" w:rsidP="0079335F">
      <w:pPr>
        <w:pStyle w:val="ListParagraph"/>
        <w:numPr>
          <w:ilvl w:val="0"/>
          <w:numId w:val="1"/>
        </w:numPr>
        <w:tabs>
          <w:tab w:val="left" w:pos="360"/>
        </w:tabs>
        <w:spacing w:line="276" w:lineRule="auto"/>
        <w:ind w:left="720"/>
        <w:rPr>
          <w:rFonts w:ascii="Arial" w:eastAsia="Arial" w:hAnsi="Arial" w:cs="Arial"/>
          <w:sz w:val="24"/>
          <w:szCs w:val="24"/>
        </w:rPr>
      </w:pPr>
      <w:r w:rsidRPr="007204BA">
        <w:rPr>
          <w:rFonts w:ascii="Arial" w:eastAsia="Arial" w:hAnsi="Arial" w:cs="Arial"/>
          <w:sz w:val="24"/>
          <w:szCs w:val="24"/>
        </w:rPr>
        <w:t>Secondary students with disabilities enrolled in court or community schools.</w:t>
      </w:r>
    </w:p>
    <w:p w:rsidR="003F534E" w:rsidRPr="007204BA" w:rsidRDefault="003F534E" w:rsidP="0079335F">
      <w:pPr>
        <w:pStyle w:val="ListParagraph"/>
        <w:numPr>
          <w:ilvl w:val="0"/>
          <w:numId w:val="1"/>
        </w:numPr>
        <w:tabs>
          <w:tab w:val="left" w:pos="360"/>
        </w:tabs>
        <w:spacing w:line="276" w:lineRule="auto"/>
        <w:ind w:left="720"/>
        <w:rPr>
          <w:rFonts w:ascii="Arial" w:eastAsia="Arial" w:hAnsi="Arial" w:cs="Arial"/>
          <w:sz w:val="24"/>
          <w:szCs w:val="24"/>
        </w:rPr>
      </w:pPr>
      <w:r w:rsidRPr="007204BA">
        <w:rPr>
          <w:rFonts w:ascii="Arial" w:eastAsia="Arial" w:hAnsi="Arial" w:cs="Arial"/>
          <w:sz w:val="24"/>
          <w:szCs w:val="24"/>
        </w:rPr>
        <w:t xml:space="preserve">Secondary students receiving special education services </w:t>
      </w:r>
      <w:r w:rsidR="00824368" w:rsidRPr="007204BA">
        <w:rPr>
          <w:rFonts w:ascii="Arial" w:eastAsia="Arial" w:hAnsi="Arial" w:cs="Arial"/>
          <w:sz w:val="24"/>
          <w:szCs w:val="24"/>
        </w:rPr>
        <w:t>that</w:t>
      </w:r>
      <w:r w:rsidRPr="007204BA">
        <w:rPr>
          <w:rFonts w:ascii="Arial" w:eastAsia="Arial" w:hAnsi="Arial" w:cs="Arial"/>
          <w:sz w:val="24"/>
          <w:szCs w:val="24"/>
        </w:rPr>
        <w:t xml:space="preserve"> are enrolled in certified, nonpublic schools.</w:t>
      </w:r>
    </w:p>
    <w:p w:rsidR="003F534E" w:rsidRPr="007204BA" w:rsidRDefault="003F534E" w:rsidP="0079335F">
      <w:pPr>
        <w:pStyle w:val="ListParagraph"/>
        <w:numPr>
          <w:ilvl w:val="0"/>
          <w:numId w:val="1"/>
        </w:numPr>
        <w:tabs>
          <w:tab w:val="left" w:pos="360"/>
        </w:tabs>
        <w:spacing w:line="276" w:lineRule="auto"/>
        <w:ind w:left="720"/>
        <w:rPr>
          <w:rFonts w:ascii="Arial" w:eastAsia="Arial" w:hAnsi="Arial" w:cs="Arial"/>
          <w:sz w:val="24"/>
          <w:szCs w:val="24"/>
        </w:rPr>
      </w:pPr>
      <w:r w:rsidRPr="007204BA">
        <w:rPr>
          <w:rFonts w:ascii="Arial" w:eastAsia="Arial" w:hAnsi="Arial" w:cs="Arial"/>
          <w:sz w:val="24"/>
          <w:szCs w:val="24"/>
        </w:rPr>
        <w:t xml:space="preserve">Secondary students served under a third party agreement (e.g., Transition Partnership Program, </w:t>
      </w:r>
      <w:proofErr w:type="spellStart"/>
      <w:r w:rsidRPr="007204BA">
        <w:rPr>
          <w:rFonts w:ascii="Arial" w:eastAsia="Arial" w:hAnsi="Arial" w:cs="Arial"/>
          <w:sz w:val="24"/>
          <w:szCs w:val="24"/>
        </w:rPr>
        <w:t>WorkAbility</w:t>
      </w:r>
      <w:proofErr w:type="spellEnd"/>
      <w:r w:rsidRPr="007204BA">
        <w:rPr>
          <w:rFonts w:ascii="Arial" w:eastAsia="Arial" w:hAnsi="Arial" w:cs="Arial"/>
          <w:sz w:val="24"/>
          <w:szCs w:val="24"/>
        </w:rPr>
        <w:t xml:space="preserve"> II).</w:t>
      </w:r>
    </w:p>
    <w:p w:rsidR="009824FD" w:rsidRPr="007204BA" w:rsidRDefault="009824FD" w:rsidP="0079335F">
      <w:pPr>
        <w:pStyle w:val="ListParagraph"/>
        <w:numPr>
          <w:ilvl w:val="0"/>
          <w:numId w:val="1"/>
        </w:numPr>
        <w:tabs>
          <w:tab w:val="left" w:pos="360"/>
        </w:tabs>
        <w:spacing w:line="276" w:lineRule="auto"/>
        <w:ind w:left="720"/>
        <w:rPr>
          <w:rFonts w:ascii="Arial" w:eastAsia="Arial" w:hAnsi="Arial" w:cs="Arial"/>
          <w:sz w:val="24"/>
          <w:szCs w:val="24"/>
        </w:rPr>
      </w:pPr>
      <w:r w:rsidRPr="007204BA">
        <w:rPr>
          <w:rFonts w:ascii="Arial" w:eastAsia="Arial" w:hAnsi="Arial" w:cs="Arial"/>
          <w:sz w:val="24"/>
          <w:szCs w:val="24"/>
        </w:rPr>
        <w:t>Adult, incarcerated, secondary students receiving special education services</w:t>
      </w:r>
      <w:r w:rsidR="00E31574">
        <w:rPr>
          <w:rFonts w:ascii="Arial" w:eastAsia="Arial" w:hAnsi="Arial" w:cs="Arial"/>
          <w:sz w:val="24"/>
          <w:szCs w:val="24"/>
        </w:rPr>
        <w:t>.</w:t>
      </w:r>
    </w:p>
    <w:p w:rsidR="003F534E" w:rsidRPr="007204BA" w:rsidRDefault="003F534E" w:rsidP="00502284">
      <w:pPr>
        <w:tabs>
          <w:tab w:val="left" w:pos="360"/>
        </w:tabs>
        <w:rPr>
          <w:rFonts w:ascii="Arial" w:eastAsia="Arial" w:hAnsi="Arial" w:cs="Arial"/>
          <w:sz w:val="24"/>
          <w:szCs w:val="24"/>
        </w:rPr>
      </w:pPr>
    </w:p>
    <w:p w:rsidR="003F534E" w:rsidRPr="007204BA" w:rsidRDefault="003F534E" w:rsidP="00502284">
      <w:pPr>
        <w:rPr>
          <w:rFonts w:ascii="Arial" w:hAnsi="Arial" w:cs="Arial"/>
          <w:color w:val="212121"/>
          <w:sz w:val="24"/>
          <w:szCs w:val="24"/>
        </w:rPr>
      </w:pPr>
      <w:r w:rsidRPr="007204BA">
        <w:rPr>
          <w:rFonts w:ascii="Arial" w:eastAsia="Arial" w:hAnsi="Arial" w:cs="Arial"/>
          <w:sz w:val="24"/>
          <w:szCs w:val="24"/>
        </w:rPr>
        <w:t xml:space="preserve">Outreach procedures to students will include sharing information on </w:t>
      </w:r>
      <w:r w:rsidRPr="007204BA">
        <w:rPr>
          <w:rFonts w:ascii="Arial" w:hAnsi="Arial" w:cs="Arial"/>
          <w:color w:val="212121"/>
          <w:sz w:val="24"/>
          <w:szCs w:val="24"/>
        </w:rPr>
        <w:t>the VR program, eligibility requirements, application procedures, and the scope of services that may be provided to eligible individuals.</w:t>
      </w:r>
    </w:p>
    <w:p w:rsidR="003F534E" w:rsidRPr="007204BA" w:rsidRDefault="003F534E" w:rsidP="00502284">
      <w:pPr>
        <w:rPr>
          <w:rFonts w:ascii="Arial" w:hAnsi="Arial" w:cs="Arial"/>
          <w:color w:val="212121"/>
          <w:sz w:val="24"/>
          <w:szCs w:val="24"/>
        </w:rPr>
      </w:pPr>
    </w:p>
    <w:p w:rsidR="003F534E" w:rsidRPr="007204BA" w:rsidRDefault="00A410BF" w:rsidP="00502284">
      <w:pPr>
        <w:pStyle w:val="Heading1"/>
        <w:rPr>
          <w:rFonts w:cs="Arial"/>
          <w:b/>
          <w:sz w:val="24"/>
          <w:szCs w:val="24"/>
        </w:rPr>
      </w:pPr>
      <w:bookmarkStart w:id="7" w:name="_Toc511036117"/>
      <w:r w:rsidRPr="007204BA">
        <w:rPr>
          <w:rFonts w:cs="Arial"/>
          <w:b/>
          <w:sz w:val="24"/>
          <w:szCs w:val="24"/>
        </w:rPr>
        <w:t>COORDINATION AND REFERRALS</w:t>
      </w:r>
      <w:bookmarkEnd w:id="7"/>
    </w:p>
    <w:p w:rsidR="00044F12" w:rsidRPr="007204BA" w:rsidRDefault="00044F12" w:rsidP="00502284">
      <w:pPr>
        <w:rPr>
          <w:rFonts w:ascii="Arial" w:hAnsi="Arial" w:cs="Arial"/>
          <w:caps/>
          <w:sz w:val="24"/>
          <w:szCs w:val="24"/>
        </w:rPr>
      </w:pPr>
    </w:p>
    <w:p w:rsidR="003F534E" w:rsidRPr="007204BA" w:rsidRDefault="003F534E" w:rsidP="00502284">
      <w:pPr>
        <w:rPr>
          <w:rFonts w:ascii="Arial" w:eastAsia="Arial" w:hAnsi="Arial" w:cs="Arial"/>
          <w:sz w:val="24"/>
          <w:szCs w:val="24"/>
        </w:rPr>
      </w:pPr>
      <w:r w:rsidRPr="007204BA">
        <w:rPr>
          <w:rFonts w:ascii="Arial" w:eastAsia="Arial" w:hAnsi="Arial" w:cs="Arial"/>
          <w:sz w:val="24"/>
          <w:szCs w:val="24"/>
        </w:rPr>
        <w:t xml:space="preserve">Each local administrator, or designee, will be responsible for the coordination of transition-related activities both within his or her own agency and with other agencies. </w:t>
      </w:r>
    </w:p>
    <w:p w:rsidR="003F534E" w:rsidRPr="007204BA" w:rsidRDefault="003F534E" w:rsidP="00502284">
      <w:pPr>
        <w:rPr>
          <w:rFonts w:ascii="Arial" w:eastAsia="Arial" w:hAnsi="Arial" w:cs="Arial"/>
          <w:sz w:val="24"/>
          <w:szCs w:val="24"/>
        </w:rPr>
      </w:pPr>
    </w:p>
    <w:p w:rsidR="003F534E" w:rsidRPr="007204BA" w:rsidRDefault="003F534E" w:rsidP="00502284">
      <w:pPr>
        <w:rPr>
          <w:rFonts w:ascii="Arial" w:eastAsia="Arial" w:hAnsi="Arial" w:cs="Arial"/>
          <w:sz w:val="24"/>
          <w:szCs w:val="24"/>
        </w:rPr>
      </w:pPr>
      <w:r w:rsidRPr="007204BA">
        <w:rPr>
          <w:rFonts w:ascii="Arial" w:eastAsia="Arial" w:hAnsi="Arial" w:cs="Arial"/>
          <w:sz w:val="24"/>
          <w:szCs w:val="24"/>
        </w:rPr>
        <w:t xml:space="preserve">LEAs and DOR districts </w:t>
      </w:r>
      <w:r w:rsidR="00113BE1" w:rsidRPr="007204BA">
        <w:rPr>
          <w:rFonts w:ascii="Arial" w:eastAsia="Arial" w:hAnsi="Arial" w:cs="Arial"/>
          <w:sz w:val="24"/>
          <w:szCs w:val="24"/>
        </w:rPr>
        <w:t>may</w:t>
      </w:r>
      <w:r w:rsidRPr="007204BA">
        <w:rPr>
          <w:rFonts w:ascii="Arial" w:eastAsia="Arial" w:hAnsi="Arial" w:cs="Arial"/>
          <w:sz w:val="24"/>
          <w:szCs w:val="24"/>
        </w:rPr>
        <w:t xml:space="preserve"> utilize the following resource</w:t>
      </w:r>
      <w:r w:rsidR="00113BE1" w:rsidRPr="007204BA">
        <w:rPr>
          <w:rFonts w:ascii="Arial" w:eastAsia="Arial" w:hAnsi="Arial" w:cs="Arial"/>
          <w:sz w:val="24"/>
          <w:szCs w:val="24"/>
        </w:rPr>
        <w:t>s</w:t>
      </w:r>
      <w:r w:rsidRPr="007204BA">
        <w:rPr>
          <w:rFonts w:ascii="Arial" w:eastAsia="Arial" w:hAnsi="Arial" w:cs="Arial"/>
          <w:sz w:val="24"/>
          <w:szCs w:val="24"/>
        </w:rPr>
        <w:t xml:space="preserve"> to assist in the identification of local coordination activities:</w:t>
      </w:r>
    </w:p>
    <w:p w:rsidR="003F534E" w:rsidRPr="007204BA" w:rsidRDefault="003F534E" w:rsidP="00502284">
      <w:pPr>
        <w:rPr>
          <w:rFonts w:ascii="Arial" w:hAnsi="Arial" w:cs="Arial"/>
          <w:sz w:val="24"/>
          <w:szCs w:val="24"/>
        </w:rPr>
      </w:pPr>
    </w:p>
    <w:p w:rsidR="00113BE1" w:rsidRPr="0037763F" w:rsidRDefault="003F534E" w:rsidP="0037763F">
      <w:pPr>
        <w:pStyle w:val="NormalWeb"/>
        <w:numPr>
          <w:ilvl w:val="0"/>
          <w:numId w:val="2"/>
        </w:numPr>
        <w:spacing w:before="0" w:after="0"/>
        <w:rPr>
          <w:rFonts w:ascii="Arial" w:eastAsia="Arial" w:hAnsi="Arial" w:cs="Arial"/>
          <w:sz w:val="24"/>
          <w:szCs w:val="24"/>
          <w:u w:val="single"/>
        </w:rPr>
      </w:pPr>
      <w:r w:rsidRPr="0037763F">
        <w:rPr>
          <w:rFonts w:ascii="Arial" w:eastAsia="Arial" w:hAnsi="Arial" w:cs="Arial"/>
          <w:sz w:val="24"/>
          <w:szCs w:val="24"/>
          <w:u w:val="single"/>
        </w:rPr>
        <w:t>School Contact List</w:t>
      </w:r>
    </w:p>
    <w:p w:rsidR="00113BE1" w:rsidRPr="007204BA" w:rsidRDefault="003F534E" w:rsidP="00113BE1">
      <w:pPr>
        <w:ind w:left="540"/>
        <w:rPr>
          <w:rFonts w:ascii="Arial" w:hAnsi="Arial" w:cs="Arial"/>
          <w:sz w:val="24"/>
          <w:szCs w:val="24"/>
          <w:u w:val="single"/>
        </w:rPr>
      </w:pPr>
      <w:r w:rsidRPr="007204BA">
        <w:rPr>
          <w:rFonts w:ascii="Arial" w:hAnsi="Arial" w:cs="Arial"/>
          <w:sz w:val="24"/>
          <w:szCs w:val="24"/>
        </w:rPr>
        <w:t>The DOR may use the school contact list to build local and state level interagency relationships with personnel who serve secondary students with disabilities for the provision of DOR services, including DOR Student Services to eligible and potentially eligible students.</w:t>
      </w:r>
    </w:p>
    <w:p w:rsidR="00113BE1" w:rsidRPr="007204BA" w:rsidRDefault="00113BE1" w:rsidP="00113BE1">
      <w:pPr>
        <w:ind w:left="540"/>
        <w:rPr>
          <w:rFonts w:ascii="Arial" w:hAnsi="Arial" w:cs="Arial"/>
          <w:sz w:val="24"/>
          <w:szCs w:val="24"/>
        </w:rPr>
      </w:pPr>
    </w:p>
    <w:p w:rsidR="00113BE1" w:rsidRPr="007204BA" w:rsidRDefault="003F534E" w:rsidP="00113BE1">
      <w:pPr>
        <w:ind w:left="540"/>
        <w:rPr>
          <w:rFonts w:ascii="Arial" w:eastAsia="Arial" w:hAnsi="Arial" w:cs="Arial"/>
          <w:sz w:val="24"/>
          <w:szCs w:val="24"/>
        </w:rPr>
      </w:pPr>
      <w:r w:rsidRPr="007204BA">
        <w:rPr>
          <w:rFonts w:ascii="Arial" w:eastAsia="Arial" w:hAnsi="Arial" w:cs="Arial"/>
          <w:sz w:val="24"/>
          <w:szCs w:val="24"/>
        </w:rPr>
        <w:t>Annually, each DOR school liaison will be responsible for reviewing this interagency agreement with designated LEA staff (i.e., SELPA Director, Superintendent, Special Education Director, and Transition Specialist).</w:t>
      </w:r>
    </w:p>
    <w:p w:rsidR="00113BE1" w:rsidRPr="007204BA" w:rsidRDefault="00113BE1" w:rsidP="00113BE1">
      <w:pPr>
        <w:pStyle w:val="NormalWeb"/>
        <w:spacing w:before="0" w:after="0"/>
        <w:ind w:left="540"/>
        <w:rPr>
          <w:rFonts w:ascii="Arial" w:eastAsia="Arial" w:hAnsi="Arial" w:cs="Arial"/>
          <w:sz w:val="24"/>
          <w:szCs w:val="24"/>
        </w:rPr>
      </w:pPr>
    </w:p>
    <w:p w:rsidR="00113BE1" w:rsidRPr="007204BA" w:rsidRDefault="00113BE1" w:rsidP="0079335F">
      <w:pPr>
        <w:pStyle w:val="NormalWeb"/>
        <w:numPr>
          <w:ilvl w:val="0"/>
          <w:numId w:val="2"/>
        </w:numPr>
        <w:spacing w:before="0" w:after="0"/>
        <w:rPr>
          <w:rFonts w:ascii="Arial" w:eastAsia="Arial" w:hAnsi="Arial" w:cs="Arial"/>
          <w:sz w:val="24"/>
          <w:szCs w:val="24"/>
        </w:rPr>
      </w:pPr>
      <w:r w:rsidRPr="007204BA">
        <w:rPr>
          <w:rFonts w:ascii="Arial" w:eastAsia="Arial" w:hAnsi="Arial" w:cs="Arial"/>
          <w:sz w:val="24"/>
          <w:szCs w:val="24"/>
          <w:u w:val="single"/>
        </w:rPr>
        <w:t>Memorandums of Understanding (MOUs)</w:t>
      </w:r>
    </w:p>
    <w:p w:rsidR="00113BE1" w:rsidRPr="007204BA" w:rsidRDefault="00113BE1" w:rsidP="00113BE1">
      <w:pPr>
        <w:pStyle w:val="NormalWeb"/>
        <w:spacing w:before="0" w:after="0"/>
        <w:ind w:left="540"/>
        <w:rPr>
          <w:rFonts w:ascii="Arial" w:eastAsia="Arial" w:hAnsi="Arial" w:cs="Arial"/>
          <w:sz w:val="24"/>
          <w:szCs w:val="24"/>
        </w:rPr>
      </w:pPr>
      <w:r w:rsidRPr="007204BA">
        <w:rPr>
          <w:rFonts w:ascii="Arial" w:eastAsia="Arial" w:hAnsi="Arial" w:cs="Arial"/>
          <w:sz w:val="24"/>
          <w:szCs w:val="24"/>
        </w:rPr>
        <w:t>The DOR and LEAs may develop MOUs to facilitate and coordinate DOR Student Services and transition services for secondary students with disabilities.</w:t>
      </w:r>
    </w:p>
    <w:p w:rsidR="00113BE1" w:rsidRPr="007204BA" w:rsidRDefault="00113BE1" w:rsidP="00113BE1">
      <w:pPr>
        <w:rPr>
          <w:rFonts w:ascii="Arial" w:eastAsia="Arial" w:hAnsi="Arial" w:cs="Arial"/>
          <w:sz w:val="24"/>
          <w:szCs w:val="24"/>
        </w:rPr>
      </w:pPr>
    </w:p>
    <w:p w:rsidR="00113BE1" w:rsidRPr="007204BA" w:rsidRDefault="00113BE1" w:rsidP="0079335F">
      <w:pPr>
        <w:pStyle w:val="NormalWeb"/>
        <w:numPr>
          <w:ilvl w:val="0"/>
          <w:numId w:val="2"/>
        </w:numPr>
        <w:spacing w:before="0" w:after="0"/>
        <w:rPr>
          <w:rFonts w:ascii="Arial" w:hAnsi="Arial" w:cs="Arial"/>
          <w:sz w:val="24"/>
          <w:szCs w:val="24"/>
        </w:rPr>
      </w:pPr>
      <w:r w:rsidRPr="007204BA">
        <w:rPr>
          <w:rFonts w:ascii="Arial" w:eastAsia="Arial" w:hAnsi="Arial" w:cs="Arial"/>
          <w:sz w:val="24"/>
          <w:szCs w:val="24"/>
          <w:u w:val="single"/>
        </w:rPr>
        <w:t>Local Partnership Agreements</w:t>
      </w:r>
    </w:p>
    <w:p w:rsidR="00113BE1" w:rsidRPr="007204BA" w:rsidRDefault="00113BE1" w:rsidP="00113BE1">
      <w:pPr>
        <w:pStyle w:val="NormalWeb"/>
        <w:spacing w:before="0" w:after="0"/>
        <w:ind w:left="540"/>
        <w:rPr>
          <w:rFonts w:ascii="Arial" w:hAnsi="Arial" w:cs="Arial"/>
          <w:sz w:val="24"/>
          <w:szCs w:val="24"/>
        </w:rPr>
      </w:pPr>
      <w:r w:rsidRPr="007204BA">
        <w:rPr>
          <w:rFonts w:ascii="Arial" w:eastAsia="Arial" w:hAnsi="Arial" w:cs="Arial"/>
          <w:sz w:val="24"/>
          <w:szCs w:val="24"/>
        </w:rPr>
        <w:t>The DOR and LEAs may use Local Partnership Agreements to coordinate DOR Student Services and transition services for secondary students with intellectual disabilities and developmental disabilities.</w:t>
      </w:r>
    </w:p>
    <w:p w:rsidR="00044F12" w:rsidRPr="007204BA" w:rsidRDefault="00044F12" w:rsidP="00502284">
      <w:pPr>
        <w:ind w:firstLine="720"/>
        <w:rPr>
          <w:rFonts w:ascii="Arial" w:hAnsi="Arial" w:cs="Arial"/>
          <w:b/>
          <w:caps/>
          <w:sz w:val="24"/>
          <w:szCs w:val="24"/>
        </w:rPr>
      </w:pPr>
    </w:p>
    <w:p w:rsidR="003F534E" w:rsidRPr="007204BA" w:rsidRDefault="003F534E" w:rsidP="0079335F">
      <w:pPr>
        <w:pStyle w:val="Heading2"/>
        <w:numPr>
          <w:ilvl w:val="0"/>
          <w:numId w:val="17"/>
        </w:numPr>
        <w:spacing w:before="0"/>
        <w:rPr>
          <w:rFonts w:ascii="Arial" w:hAnsi="Arial" w:cs="Arial"/>
          <w:color w:val="auto"/>
          <w:sz w:val="24"/>
          <w:szCs w:val="24"/>
        </w:rPr>
      </w:pPr>
      <w:bookmarkStart w:id="8" w:name="_Toc511036118"/>
      <w:r w:rsidRPr="007204BA">
        <w:rPr>
          <w:rFonts w:ascii="Arial" w:hAnsi="Arial" w:cs="Arial"/>
          <w:color w:val="auto"/>
          <w:sz w:val="24"/>
          <w:szCs w:val="24"/>
        </w:rPr>
        <w:t>Coordination of DOR Student Services</w:t>
      </w:r>
      <w:bookmarkEnd w:id="8"/>
    </w:p>
    <w:p w:rsidR="0040735E" w:rsidRPr="007204BA" w:rsidRDefault="0040735E" w:rsidP="0040735E">
      <w:pPr>
        <w:pStyle w:val="Default"/>
        <w:rPr>
          <w:rFonts w:ascii="Arial" w:hAnsi="Arial" w:cs="Arial"/>
        </w:rPr>
      </w:pPr>
    </w:p>
    <w:p w:rsidR="003F534E" w:rsidRPr="007204BA" w:rsidRDefault="0040735E" w:rsidP="00D25F5F">
      <w:pPr>
        <w:tabs>
          <w:tab w:val="left" w:pos="360"/>
        </w:tabs>
        <w:rPr>
          <w:rFonts w:ascii="Arial" w:eastAsia="Arial" w:hAnsi="Arial" w:cs="Arial"/>
          <w:sz w:val="24"/>
          <w:szCs w:val="24"/>
        </w:rPr>
      </w:pPr>
      <w:r w:rsidRPr="007204BA">
        <w:rPr>
          <w:rFonts w:ascii="Arial" w:hAnsi="Arial" w:cs="Arial"/>
          <w:sz w:val="24"/>
          <w:szCs w:val="24"/>
        </w:rPr>
        <w:t xml:space="preserve">In collaboration with LEAs, the DOR districts will provide or arrange for the provision of </w:t>
      </w:r>
      <w:r w:rsidR="003F534E" w:rsidRPr="007204BA">
        <w:rPr>
          <w:rFonts w:ascii="Arial" w:eastAsia="Arial" w:hAnsi="Arial" w:cs="Arial"/>
          <w:sz w:val="24"/>
          <w:szCs w:val="24"/>
        </w:rPr>
        <w:t>any or all of the following five DOR Student Services required activities to students with documented disabilities (ages 16 through 21) as defined under §361.5(c)(51), based on individual need. DOR Student Services required activities:</w:t>
      </w:r>
    </w:p>
    <w:p w:rsidR="003F534E" w:rsidRPr="007204BA" w:rsidRDefault="003F534E" w:rsidP="00502284">
      <w:pPr>
        <w:tabs>
          <w:tab w:val="left" w:pos="360"/>
        </w:tabs>
        <w:rPr>
          <w:rFonts w:ascii="Arial" w:eastAsia="Arial" w:hAnsi="Arial" w:cs="Arial"/>
          <w:sz w:val="24"/>
          <w:szCs w:val="24"/>
        </w:rPr>
      </w:pPr>
    </w:p>
    <w:p w:rsidR="003F534E" w:rsidRPr="007204BA" w:rsidRDefault="003F534E" w:rsidP="0079335F">
      <w:pPr>
        <w:pStyle w:val="ListParagraph"/>
        <w:numPr>
          <w:ilvl w:val="0"/>
          <w:numId w:val="3"/>
        </w:numPr>
        <w:tabs>
          <w:tab w:val="left" w:pos="360"/>
        </w:tabs>
        <w:spacing w:line="276" w:lineRule="auto"/>
        <w:rPr>
          <w:rFonts w:ascii="Arial" w:eastAsia="Arial" w:hAnsi="Arial" w:cs="Arial"/>
          <w:sz w:val="24"/>
          <w:szCs w:val="24"/>
        </w:rPr>
      </w:pPr>
      <w:r w:rsidRPr="007204BA">
        <w:rPr>
          <w:rFonts w:ascii="Arial" w:eastAsia="Arial" w:hAnsi="Arial" w:cs="Arial"/>
          <w:sz w:val="24"/>
          <w:szCs w:val="24"/>
        </w:rPr>
        <w:t>Instruction in self-advocacy and peer mentoring.</w:t>
      </w:r>
    </w:p>
    <w:p w:rsidR="003F534E" w:rsidRPr="007204BA" w:rsidRDefault="003F534E" w:rsidP="0079335F">
      <w:pPr>
        <w:pStyle w:val="ListParagraph"/>
        <w:numPr>
          <w:ilvl w:val="0"/>
          <w:numId w:val="3"/>
        </w:numPr>
        <w:tabs>
          <w:tab w:val="left" w:pos="360"/>
        </w:tabs>
        <w:spacing w:line="276" w:lineRule="auto"/>
        <w:rPr>
          <w:rFonts w:ascii="Arial" w:eastAsia="Arial" w:hAnsi="Arial" w:cs="Arial"/>
          <w:sz w:val="24"/>
          <w:szCs w:val="24"/>
        </w:rPr>
      </w:pPr>
      <w:r w:rsidRPr="007204BA">
        <w:rPr>
          <w:rFonts w:ascii="Arial" w:eastAsia="Arial" w:hAnsi="Arial" w:cs="Arial"/>
          <w:sz w:val="24"/>
          <w:szCs w:val="24"/>
        </w:rPr>
        <w:t>Work based learning experiences.</w:t>
      </w:r>
    </w:p>
    <w:p w:rsidR="003F534E" w:rsidRPr="007204BA" w:rsidRDefault="003F534E" w:rsidP="0079335F">
      <w:pPr>
        <w:pStyle w:val="ListParagraph"/>
        <w:numPr>
          <w:ilvl w:val="0"/>
          <w:numId w:val="3"/>
        </w:numPr>
        <w:tabs>
          <w:tab w:val="left" w:pos="360"/>
        </w:tabs>
        <w:spacing w:line="276" w:lineRule="auto"/>
        <w:rPr>
          <w:rFonts w:ascii="Arial" w:eastAsia="Arial" w:hAnsi="Arial" w:cs="Arial"/>
          <w:sz w:val="24"/>
          <w:szCs w:val="24"/>
        </w:rPr>
      </w:pPr>
      <w:r w:rsidRPr="007204BA">
        <w:rPr>
          <w:rFonts w:ascii="Arial" w:eastAsia="Arial" w:hAnsi="Arial" w:cs="Arial"/>
          <w:sz w:val="24"/>
          <w:szCs w:val="24"/>
        </w:rPr>
        <w:t>Counseling on opportunities for enrollment in comprehensive transition or postsecondary educational programs at institutions of higher education.</w:t>
      </w:r>
    </w:p>
    <w:p w:rsidR="003F534E" w:rsidRPr="007204BA" w:rsidRDefault="003F534E" w:rsidP="0079335F">
      <w:pPr>
        <w:pStyle w:val="ListParagraph"/>
        <w:numPr>
          <w:ilvl w:val="0"/>
          <w:numId w:val="3"/>
        </w:numPr>
        <w:tabs>
          <w:tab w:val="left" w:pos="360"/>
        </w:tabs>
        <w:spacing w:line="276" w:lineRule="auto"/>
        <w:rPr>
          <w:rFonts w:ascii="Arial" w:eastAsia="Arial" w:hAnsi="Arial" w:cs="Arial"/>
          <w:sz w:val="24"/>
          <w:szCs w:val="24"/>
        </w:rPr>
      </w:pPr>
      <w:r w:rsidRPr="007204BA">
        <w:rPr>
          <w:rFonts w:ascii="Arial" w:eastAsia="Arial" w:hAnsi="Arial" w:cs="Arial"/>
          <w:sz w:val="24"/>
          <w:szCs w:val="24"/>
        </w:rPr>
        <w:t>Workplace readiness training.</w:t>
      </w:r>
    </w:p>
    <w:p w:rsidR="003F534E" w:rsidRPr="007204BA" w:rsidRDefault="003F534E" w:rsidP="0079335F">
      <w:pPr>
        <w:pStyle w:val="ListParagraph"/>
        <w:numPr>
          <w:ilvl w:val="0"/>
          <w:numId w:val="3"/>
        </w:numPr>
        <w:tabs>
          <w:tab w:val="left" w:pos="360"/>
        </w:tabs>
        <w:spacing w:line="276" w:lineRule="auto"/>
        <w:rPr>
          <w:rFonts w:ascii="Arial" w:eastAsia="Arial" w:hAnsi="Arial" w:cs="Arial"/>
          <w:sz w:val="24"/>
          <w:szCs w:val="24"/>
        </w:rPr>
      </w:pPr>
      <w:r w:rsidRPr="007204BA">
        <w:rPr>
          <w:rFonts w:ascii="Arial" w:eastAsia="Arial" w:hAnsi="Arial" w:cs="Arial"/>
          <w:sz w:val="24"/>
          <w:szCs w:val="24"/>
        </w:rPr>
        <w:t xml:space="preserve">Job exploration counseling </w:t>
      </w:r>
    </w:p>
    <w:p w:rsidR="003F534E" w:rsidRPr="007204BA" w:rsidRDefault="003F534E" w:rsidP="00502284">
      <w:pPr>
        <w:pStyle w:val="ListParagraph"/>
        <w:ind w:left="1080"/>
        <w:rPr>
          <w:rFonts w:ascii="Arial" w:eastAsia="Arial" w:hAnsi="Arial" w:cs="Arial"/>
          <w:sz w:val="24"/>
          <w:szCs w:val="24"/>
        </w:rPr>
      </w:pPr>
    </w:p>
    <w:p w:rsidR="00694D9C" w:rsidRPr="007204BA" w:rsidRDefault="003F534E" w:rsidP="00D25F5F">
      <w:pPr>
        <w:pStyle w:val="ListParagraph"/>
        <w:ind w:left="0"/>
        <w:rPr>
          <w:rFonts w:ascii="Arial" w:eastAsia="Arial" w:hAnsi="Arial" w:cs="Arial"/>
          <w:sz w:val="24"/>
          <w:szCs w:val="24"/>
        </w:rPr>
      </w:pPr>
      <w:r w:rsidRPr="007204BA">
        <w:rPr>
          <w:rFonts w:ascii="Arial" w:eastAsia="Arial" w:hAnsi="Arial" w:cs="Arial"/>
          <w:sz w:val="24"/>
          <w:szCs w:val="24"/>
        </w:rPr>
        <w:t>DOR Student Services can be delivered in a variety of ways to best meet the needs of the individual. Any service DOR provides will be to students identified by the school of record or to an individual known as a person with a disability to the VR counselor. These may include but are not limited to:</w:t>
      </w:r>
    </w:p>
    <w:p w:rsidR="00694D9C" w:rsidRPr="007204BA" w:rsidRDefault="00694D9C" w:rsidP="00694D9C">
      <w:pPr>
        <w:pStyle w:val="ListParagraph"/>
        <w:ind w:left="360"/>
        <w:rPr>
          <w:rFonts w:ascii="Arial" w:eastAsia="Arial" w:hAnsi="Arial" w:cs="Arial"/>
          <w:sz w:val="24"/>
          <w:szCs w:val="24"/>
        </w:rPr>
      </w:pPr>
    </w:p>
    <w:p w:rsidR="00694D9C" w:rsidRPr="007204BA" w:rsidRDefault="003F534E" w:rsidP="0079335F">
      <w:pPr>
        <w:pStyle w:val="ListParagraph"/>
        <w:numPr>
          <w:ilvl w:val="0"/>
          <w:numId w:val="20"/>
        </w:numPr>
        <w:rPr>
          <w:rFonts w:ascii="Arial" w:eastAsia="Arial" w:hAnsi="Arial" w:cs="Arial"/>
          <w:sz w:val="24"/>
          <w:szCs w:val="24"/>
        </w:rPr>
      </w:pPr>
      <w:r w:rsidRPr="007204BA">
        <w:rPr>
          <w:rFonts w:ascii="Arial" w:eastAsia="Arial" w:hAnsi="Arial" w:cs="Arial"/>
          <w:sz w:val="24"/>
          <w:szCs w:val="24"/>
        </w:rPr>
        <w:t>DOR counselors providing said services either individually or in groups at no cost to the CDE or LEA.</w:t>
      </w:r>
    </w:p>
    <w:p w:rsidR="00694D9C" w:rsidRPr="007204BA" w:rsidRDefault="003F534E" w:rsidP="0079335F">
      <w:pPr>
        <w:pStyle w:val="ListParagraph"/>
        <w:numPr>
          <w:ilvl w:val="0"/>
          <w:numId w:val="20"/>
        </w:numPr>
        <w:rPr>
          <w:rFonts w:ascii="Arial" w:eastAsia="Arial" w:hAnsi="Arial" w:cs="Arial"/>
          <w:sz w:val="24"/>
          <w:szCs w:val="24"/>
        </w:rPr>
      </w:pPr>
      <w:r w:rsidRPr="007204BA">
        <w:rPr>
          <w:rFonts w:ascii="Arial" w:eastAsia="Arial" w:hAnsi="Arial" w:cs="Arial"/>
          <w:sz w:val="24"/>
          <w:szCs w:val="24"/>
        </w:rPr>
        <w:t>DOR will work with approved vendors to deliver DOR Student Services individually or in groups.</w:t>
      </w:r>
    </w:p>
    <w:p w:rsidR="00694D9C" w:rsidRPr="007204BA" w:rsidRDefault="003F534E" w:rsidP="0079335F">
      <w:pPr>
        <w:pStyle w:val="ListParagraph"/>
        <w:numPr>
          <w:ilvl w:val="0"/>
          <w:numId w:val="20"/>
        </w:numPr>
        <w:rPr>
          <w:rFonts w:ascii="Arial" w:eastAsia="Arial" w:hAnsi="Arial" w:cs="Arial"/>
          <w:sz w:val="24"/>
          <w:szCs w:val="24"/>
        </w:rPr>
      </w:pPr>
      <w:r w:rsidRPr="007204BA">
        <w:rPr>
          <w:rFonts w:ascii="Arial" w:eastAsia="Arial" w:hAnsi="Arial" w:cs="Arial"/>
          <w:sz w:val="24"/>
          <w:szCs w:val="24"/>
        </w:rPr>
        <w:t>DOR may utilize web-based delivery systems to provide the DOR Student Services, as they become available.</w:t>
      </w:r>
    </w:p>
    <w:p w:rsidR="00694D9C" w:rsidRPr="007204BA" w:rsidRDefault="003F534E" w:rsidP="0079335F">
      <w:pPr>
        <w:pStyle w:val="ListParagraph"/>
        <w:numPr>
          <w:ilvl w:val="0"/>
          <w:numId w:val="20"/>
        </w:numPr>
        <w:rPr>
          <w:rFonts w:ascii="Arial" w:eastAsia="Arial" w:hAnsi="Arial" w:cs="Arial"/>
          <w:sz w:val="24"/>
          <w:szCs w:val="24"/>
        </w:rPr>
      </w:pPr>
      <w:r w:rsidRPr="007204BA">
        <w:rPr>
          <w:rFonts w:ascii="Arial" w:eastAsia="Arial" w:hAnsi="Arial" w:cs="Arial"/>
          <w:sz w:val="24"/>
          <w:szCs w:val="24"/>
        </w:rPr>
        <w:t>DOR may utilize teleconferencing for meetings with students, teachers, parents or LEA personnel for discussion about possible DOR Student Services for the student as they become available.</w:t>
      </w:r>
    </w:p>
    <w:p w:rsidR="003F534E" w:rsidRPr="007204BA" w:rsidRDefault="003F534E" w:rsidP="0079335F">
      <w:pPr>
        <w:pStyle w:val="ListParagraph"/>
        <w:numPr>
          <w:ilvl w:val="0"/>
          <w:numId w:val="20"/>
        </w:numPr>
        <w:rPr>
          <w:rFonts w:ascii="Arial" w:eastAsia="Arial" w:hAnsi="Arial" w:cs="Arial"/>
          <w:sz w:val="24"/>
          <w:szCs w:val="24"/>
        </w:rPr>
      </w:pPr>
      <w:r w:rsidRPr="007204BA">
        <w:rPr>
          <w:rFonts w:ascii="Arial" w:eastAsia="Arial" w:hAnsi="Arial" w:cs="Arial"/>
          <w:sz w:val="24"/>
          <w:szCs w:val="24"/>
        </w:rPr>
        <w:t>DOR will work closely with each LEA to ensure provision of DOR Student Services, delivered either directly by DOR, through a provider, or the LEA.</w:t>
      </w:r>
    </w:p>
    <w:p w:rsidR="0040735E" w:rsidRPr="007204BA" w:rsidRDefault="0040735E" w:rsidP="0040735E">
      <w:pPr>
        <w:pStyle w:val="ListParagraph"/>
        <w:spacing w:line="276" w:lineRule="auto"/>
        <w:ind w:left="1620"/>
        <w:rPr>
          <w:rFonts w:ascii="Arial" w:eastAsia="Arial" w:hAnsi="Arial" w:cs="Arial"/>
          <w:sz w:val="24"/>
          <w:szCs w:val="24"/>
        </w:rPr>
      </w:pPr>
    </w:p>
    <w:p w:rsidR="003F534E" w:rsidRPr="007204BA" w:rsidRDefault="003F534E" w:rsidP="00D25F5F">
      <w:pPr>
        <w:widowControl w:val="0"/>
        <w:rPr>
          <w:rFonts w:ascii="Arial" w:eastAsia="Arial" w:hAnsi="Arial" w:cs="Arial"/>
          <w:sz w:val="24"/>
          <w:szCs w:val="24"/>
        </w:rPr>
      </w:pPr>
      <w:r w:rsidRPr="007204BA">
        <w:rPr>
          <w:rFonts w:ascii="Arial" w:eastAsia="Arial" w:hAnsi="Arial" w:cs="Arial"/>
          <w:sz w:val="24"/>
          <w:szCs w:val="24"/>
        </w:rPr>
        <w:t xml:space="preserve">Individual teachers/LEA staff </w:t>
      </w:r>
      <w:r w:rsidR="009824FD" w:rsidRPr="007204BA">
        <w:rPr>
          <w:rFonts w:ascii="Arial" w:eastAsia="Arial" w:hAnsi="Arial" w:cs="Arial"/>
          <w:sz w:val="24"/>
          <w:szCs w:val="24"/>
        </w:rPr>
        <w:t xml:space="preserve">are encouraged to </w:t>
      </w:r>
      <w:r w:rsidRPr="007204BA">
        <w:rPr>
          <w:rFonts w:ascii="Arial" w:eastAsia="Arial" w:hAnsi="Arial" w:cs="Arial"/>
          <w:sz w:val="24"/>
          <w:szCs w:val="24"/>
        </w:rPr>
        <w:t xml:space="preserve">coordinate referrals to DOR after obtaining parental consent, when applicable, utilizing accepted forms to request DOR Student Services for identified students. The LEA will provide DOR the required documentation for each student prior to DOR providing any DOR Student Service, either through a provider or through DOR staff. When possible, LEAs may provide physical space on the high school campus to conduct the DOR Student Services activities. </w:t>
      </w:r>
      <w:r w:rsidRPr="007204BA">
        <w:rPr>
          <w:rFonts w:ascii="Arial" w:hAnsi="Arial" w:cs="Arial"/>
          <w:sz w:val="24"/>
          <w:szCs w:val="24"/>
        </w:rPr>
        <w:t>To avoid duplication in services; DOR staff will be familiar with IDEA mandated transition services comparable to DOR Student Services offered by the LEAs in their area.</w:t>
      </w:r>
    </w:p>
    <w:p w:rsidR="003F534E" w:rsidRPr="007204BA" w:rsidRDefault="003F534E" w:rsidP="00D25F5F">
      <w:pPr>
        <w:pStyle w:val="ListParagraph"/>
        <w:widowControl w:val="0"/>
        <w:ind w:left="360"/>
        <w:rPr>
          <w:rFonts w:ascii="Arial" w:eastAsia="Arial" w:hAnsi="Arial" w:cs="Arial"/>
          <w:sz w:val="24"/>
          <w:szCs w:val="24"/>
        </w:rPr>
      </w:pPr>
    </w:p>
    <w:p w:rsidR="003F534E" w:rsidRPr="007204BA" w:rsidRDefault="003F534E" w:rsidP="00D25F5F">
      <w:pPr>
        <w:rPr>
          <w:rFonts w:ascii="Arial" w:eastAsia="Arial" w:hAnsi="Arial" w:cs="Arial"/>
          <w:sz w:val="24"/>
          <w:szCs w:val="24"/>
        </w:rPr>
      </w:pPr>
      <w:r w:rsidRPr="007204BA">
        <w:rPr>
          <w:rFonts w:ascii="Arial" w:eastAsia="Arial" w:hAnsi="Arial" w:cs="Arial"/>
          <w:sz w:val="24"/>
          <w:szCs w:val="24"/>
        </w:rPr>
        <w:t xml:space="preserve">When a student served by special education is referred to the DOR for DOR Student Services, the DOR counselor will </w:t>
      </w:r>
      <w:r w:rsidR="00CB590D" w:rsidRPr="007204BA">
        <w:rPr>
          <w:rFonts w:ascii="Arial" w:eastAsia="Arial" w:hAnsi="Arial" w:cs="Arial"/>
          <w:sz w:val="24"/>
          <w:szCs w:val="24"/>
        </w:rPr>
        <w:t xml:space="preserve">request </w:t>
      </w:r>
      <w:r w:rsidRPr="007204BA">
        <w:rPr>
          <w:rFonts w:ascii="Arial" w:eastAsia="Arial" w:hAnsi="Arial" w:cs="Arial"/>
          <w:sz w:val="24"/>
          <w:szCs w:val="24"/>
        </w:rPr>
        <w:t>the information listed below from the appropriate education personnel. If available in the student’s education record and with the appropriate documentation for the release of student information, the LEA agrees to release the following student information:</w:t>
      </w:r>
    </w:p>
    <w:p w:rsidR="003F534E" w:rsidRPr="007204BA" w:rsidRDefault="003F534E" w:rsidP="00502284">
      <w:pPr>
        <w:ind w:left="720"/>
        <w:rPr>
          <w:rFonts w:ascii="Arial" w:eastAsia="Arial" w:hAnsi="Arial" w:cs="Arial"/>
          <w:sz w:val="24"/>
          <w:szCs w:val="24"/>
        </w:rPr>
      </w:pPr>
    </w:p>
    <w:p w:rsidR="002C25CE" w:rsidRPr="002C25CE" w:rsidRDefault="002C25CE" w:rsidP="005E36B7">
      <w:pPr>
        <w:pStyle w:val="ListParagraph"/>
        <w:numPr>
          <w:ilvl w:val="0"/>
          <w:numId w:val="4"/>
        </w:numPr>
        <w:spacing w:line="276" w:lineRule="auto"/>
        <w:rPr>
          <w:rFonts w:ascii="Arial" w:eastAsia="Arial" w:hAnsi="Arial" w:cs="Arial"/>
          <w:sz w:val="24"/>
          <w:szCs w:val="24"/>
        </w:rPr>
      </w:pPr>
      <w:r>
        <w:rPr>
          <w:rFonts w:ascii="Arial" w:hAnsi="Arial" w:cs="Arial"/>
          <w:sz w:val="24"/>
          <w:szCs w:val="24"/>
        </w:rPr>
        <w:t>Unique identifier.</w:t>
      </w:r>
    </w:p>
    <w:p w:rsidR="003F534E" w:rsidRPr="007204BA" w:rsidRDefault="003F534E" w:rsidP="005E36B7">
      <w:pPr>
        <w:pStyle w:val="ListParagraph"/>
        <w:numPr>
          <w:ilvl w:val="0"/>
          <w:numId w:val="4"/>
        </w:numPr>
        <w:spacing w:line="276" w:lineRule="auto"/>
        <w:rPr>
          <w:rFonts w:ascii="Arial" w:eastAsia="Arial" w:hAnsi="Arial" w:cs="Arial"/>
          <w:sz w:val="24"/>
          <w:szCs w:val="24"/>
        </w:rPr>
      </w:pPr>
      <w:r w:rsidRPr="007204BA">
        <w:rPr>
          <w:rFonts w:ascii="Arial" w:hAnsi="Arial" w:cs="Arial"/>
          <w:sz w:val="24"/>
          <w:szCs w:val="24"/>
        </w:rPr>
        <w:t>Date of birth.</w:t>
      </w:r>
    </w:p>
    <w:p w:rsidR="003F534E" w:rsidRPr="007204BA" w:rsidRDefault="003F534E" w:rsidP="0079335F">
      <w:pPr>
        <w:pStyle w:val="ListParagraph"/>
        <w:numPr>
          <w:ilvl w:val="0"/>
          <w:numId w:val="4"/>
        </w:numPr>
        <w:spacing w:line="276" w:lineRule="auto"/>
        <w:rPr>
          <w:rFonts w:ascii="Arial" w:eastAsia="Arial" w:hAnsi="Arial" w:cs="Arial"/>
          <w:sz w:val="24"/>
          <w:szCs w:val="24"/>
        </w:rPr>
      </w:pPr>
      <w:r w:rsidRPr="007204BA">
        <w:rPr>
          <w:rFonts w:ascii="Arial" w:hAnsi="Arial" w:cs="Arial"/>
          <w:sz w:val="24"/>
          <w:szCs w:val="24"/>
        </w:rPr>
        <w:t>Race.</w:t>
      </w:r>
    </w:p>
    <w:p w:rsidR="003F534E" w:rsidRPr="007204BA" w:rsidRDefault="003F534E" w:rsidP="0079335F">
      <w:pPr>
        <w:pStyle w:val="ListParagraph"/>
        <w:numPr>
          <w:ilvl w:val="0"/>
          <w:numId w:val="4"/>
        </w:numPr>
        <w:spacing w:line="276" w:lineRule="auto"/>
        <w:rPr>
          <w:rFonts w:ascii="Arial" w:eastAsia="Arial" w:hAnsi="Arial" w:cs="Arial"/>
          <w:sz w:val="24"/>
          <w:szCs w:val="24"/>
        </w:rPr>
      </w:pPr>
      <w:r w:rsidRPr="007204BA">
        <w:rPr>
          <w:rFonts w:ascii="Arial" w:hAnsi="Arial" w:cs="Arial"/>
          <w:sz w:val="24"/>
          <w:szCs w:val="24"/>
        </w:rPr>
        <w:t>Ethnicity.</w:t>
      </w:r>
    </w:p>
    <w:p w:rsidR="003F534E" w:rsidRPr="007204BA" w:rsidRDefault="003F534E" w:rsidP="0079335F">
      <w:pPr>
        <w:pStyle w:val="ListParagraph"/>
        <w:numPr>
          <w:ilvl w:val="0"/>
          <w:numId w:val="4"/>
        </w:numPr>
        <w:spacing w:line="276" w:lineRule="auto"/>
        <w:rPr>
          <w:rFonts w:ascii="Arial" w:eastAsia="Arial" w:hAnsi="Arial" w:cs="Arial"/>
          <w:sz w:val="24"/>
          <w:szCs w:val="24"/>
        </w:rPr>
      </w:pPr>
      <w:r w:rsidRPr="007204BA">
        <w:rPr>
          <w:rFonts w:ascii="Arial" w:hAnsi="Arial" w:cs="Arial"/>
          <w:sz w:val="24"/>
          <w:szCs w:val="24"/>
        </w:rPr>
        <w:t>Disability description and documentation.</w:t>
      </w:r>
    </w:p>
    <w:p w:rsidR="003F534E" w:rsidRPr="007204BA" w:rsidRDefault="003F534E" w:rsidP="0079335F">
      <w:pPr>
        <w:pStyle w:val="ListParagraph"/>
        <w:numPr>
          <w:ilvl w:val="0"/>
          <w:numId w:val="4"/>
        </w:numPr>
        <w:spacing w:line="276" w:lineRule="auto"/>
        <w:rPr>
          <w:rFonts w:ascii="Arial" w:eastAsia="Arial" w:hAnsi="Arial" w:cs="Arial"/>
          <w:sz w:val="24"/>
          <w:szCs w:val="24"/>
        </w:rPr>
      </w:pPr>
      <w:r w:rsidRPr="007204BA">
        <w:rPr>
          <w:rFonts w:ascii="Arial" w:hAnsi="Arial" w:cs="Arial"/>
          <w:sz w:val="24"/>
          <w:szCs w:val="24"/>
        </w:rPr>
        <w:t>Written consent for the student to participate in DOR Student Services activities.</w:t>
      </w:r>
    </w:p>
    <w:p w:rsidR="00502284" w:rsidRPr="007204BA" w:rsidRDefault="00502284" w:rsidP="008E37C0">
      <w:pPr>
        <w:pStyle w:val="ListParagraph"/>
        <w:spacing w:line="276" w:lineRule="auto"/>
        <w:ind w:left="1080"/>
        <w:rPr>
          <w:rFonts w:ascii="Arial" w:eastAsia="Arial" w:hAnsi="Arial" w:cs="Arial"/>
          <w:sz w:val="24"/>
          <w:szCs w:val="24"/>
        </w:rPr>
      </w:pPr>
    </w:p>
    <w:p w:rsidR="003F534E" w:rsidRPr="007204BA" w:rsidRDefault="003F534E" w:rsidP="0037763F">
      <w:pPr>
        <w:pStyle w:val="Heading3"/>
        <w:numPr>
          <w:ilvl w:val="0"/>
          <w:numId w:val="18"/>
        </w:numPr>
      </w:pPr>
      <w:bookmarkStart w:id="9" w:name="_Toc511036119"/>
      <w:r w:rsidRPr="007204BA">
        <w:t>Accessing Students on Campus</w:t>
      </w:r>
      <w:bookmarkEnd w:id="9"/>
    </w:p>
    <w:p w:rsidR="00502284" w:rsidRPr="007204BA" w:rsidRDefault="00502284" w:rsidP="008E37C0">
      <w:pPr>
        <w:rPr>
          <w:rFonts w:ascii="Arial" w:eastAsia="Arial" w:hAnsi="Arial" w:cs="Arial"/>
          <w:sz w:val="24"/>
          <w:szCs w:val="24"/>
        </w:rPr>
      </w:pPr>
    </w:p>
    <w:p w:rsidR="003F534E" w:rsidRPr="007204BA" w:rsidRDefault="003F534E" w:rsidP="00D25F5F">
      <w:pPr>
        <w:ind w:left="360"/>
        <w:rPr>
          <w:rFonts w:ascii="Arial" w:eastAsia="Arial" w:hAnsi="Arial" w:cs="Arial"/>
          <w:sz w:val="24"/>
          <w:szCs w:val="24"/>
        </w:rPr>
      </w:pPr>
      <w:r w:rsidRPr="007204BA">
        <w:rPr>
          <w:rFonts w:ascii="Arial" w:eastAsia="Arial" w:hAnsi="Arial" w:cs="Arial"/>
          <w:sz w:val="24"/>
          <w:szCs w:val="24"/>
        </w:rPr>
        <w:t xml:space="preserve">On-campus coordination of DOR Student Services at the local level will require coordination between DOR districts and LEAs to determine how and when staff may access students to provide DOR Student Services. If such services are provided on campus, </w:t>
      </w:r>
      <w:r w:rsidRPr="007204BA">
        <w:rPr>
          <w:rFonts w:ascii="Arial" w:hAnsi="Arial" w:cs="Arial"/>
          <w:sz w:val="24"/>
          <w:szCs w:val="24"/>
        </w:rPr>
        <w:t>DOR districts will work with LEAs to access students with disabilities in need of such services and will follow LEA guidelines appropriately, including guidelines related to fingerprints and background checks consistent with LEA policy</w:t>
      </w:r>
      <w:r w:rsidRPr="007204BA">
        <w:rPr>
          <w:rFonts w:ascii="Arial" w:eastAsia="Arial" w:hAnsi="Arial" w:cs="Arial"/>
          <w:sz w:val="24"/>
          <w:szCs w:val="24"/>
        </w:rPr>
        <w:t>. While such services are not intended to take away from required academic coursework, LEAs may determine that DOR Student Services may be provided by VR staff as a designated class for credit, during elective periods, during summer, or through other arrangements.</w:t>
      </w:r>
    </w:p>
    <w:p w:rsidR="003F534E" w:rsidRPr="007204BA" w:rsidRDefault="003F534E" w:rsidP="00502284">
      <w:pPr>
        <w:ind w:left="720"/>
        <w:rPr>
          <w:rFonts w:ascii="Arial" w:eastAsia="Arial" w:hAnsi="Arial" w:cs="Arial"/>
          <w:b/>
          <w:sz w:val="24"/>
          <w:szCs w:val="24"/>
        </w:rPr>
      </w:pPr>
    </w:p>
    <w:p w:rsidR="003F534E" w:rsidRPr="007204BA" w:rsidRDefault="003F534E" w:rsidP="0079335F">
      <w:pPr>
        <w:pStyle w:val="Heading2"/>
        <w:numPr>
          <w:ilvl w:val="0"/>
          <w:numId w:val="17"/>
        </w:numPr>
        <w:spacing w:before="0"/>
        <w:rPr>
          <w:rStyle w:val="Heading4Char"/>
          <w:rFonts w:ascii="Arial" w:hAnsi="Arial" w:cs="Arial"/>
          <w:b/>
          <w:i w:val="0"/>
          <w:color w:val="auto"/>
          <w:sz w:val="24"/>
          <w:szCs w:val="24"/>
        </w:rPr>
      </w:pPr>
      <w:bookmarkStart w:id="10" w:name="_Toc511036120"/>
      <w:r w:rsidRPr="007204BA">
        <w:rPr>
          <w:rStyle w:val="Heading4Char"/>
          <w:rFonts w:ascii="Arial" w:hAnsi="Arial" w:cs="Arial"/>
          <w:b/>
          <w:i w:val="0"/>
          <w:color w:val="auto"/>
          <w:sz w:val="24"/>
          <w:szCs w:val="24"/>
        </w:rPr>
        <w:t>Coordination of V</w:t>
      </w:r>
      <w:r w:rsidR="001C0E81" w:rsidRPr="007204BA">
        <w:rPr>
          <w:rStyle w:val="Heading4Char"/>
          <w:rFonts w:ascii="Arial" w:hAnsi="Arial" w:cs="Arial"/>
          <w:b/>
          <w:i w:val="0"/>
          <w:color w:val="auto"/>
          <w:sz w:val="24"/>
          <w:szCs w:val="24"/>
        </w:rPr>
        <w:t>ocational Rehabilitation</w:t>
      </w:r>
      <w:r w:rsidRPr="007204BA">
        <w:rPr>
          <w:rStyle w:val="Heading4Char"/>
          <w:rFonts w:ascii="Arial" w:hAnsi="Arial" w:cs="Arial"/>
          <w:b/>
          <w:i w:val="0"/>
          <w:color w:val="auto"/>
          <w:sz w:val="24"/>
          <w:szCs w:val="24"/>
        </w:rPr>
        <w:t xml:space="preserve"> Services</w:t>
      </w:r>
      <w:bookmarkEnd w:id="10"/>
    </w:p>
    <w:p w:rsidR="00502284" w:rsidRPr="007204BA" w:rsidRDefault="00502284" w:rsidP="00502284">
      <w:pPr>
        <w:ind w:left="720"/>
        <w:rPr>
          <w:rFonts w:ascii="Arial" w:eastAsia="Arial" w:hAnsi="Arial" w:cs="Arial"/>
          <w:sz w:val="24"/>
          <w:szCs w:val="24"/>
        </w:rPr>
      </w:pPr>
    </w:p>
    <w:p w:rsidR="003F534E" w:rsidRPr="007204BA" w:rsidRDefault="003F534E" w:rsidP="00D25F5F">
      <w:pPr>
        <w:rPr>
          <w:rFonts w:ascii="Arial" w:eastAsia="Arial" w:hAnsi="Arial" w:cs="Arial"/>
          <w:sz w:val="24"/>
          <w:szCs w:val="24"/>
        </w:rPr>
      </w:pPr>
      <w:r w:rsidRPr="007204BA">
        <w:rPr>
          <w:rFonts w:ascii="Arial" w:eastAsia="Arial" w:hAnsi="Arial" w:cs="Arial"/>
          <w:sz w:val="24"/>
          <w:szCs w:val="24"/>
        </w:rPr>
        <w:t>Local agencies will work together to develop the following policies and/or procedures to ensure a seamless referral process for students who may need DOR services.</w:t>
      </w:r>
    </w:p>
    <w:p w:rsidR="003F534E" w:rsidRPr="007204BA" w:rsidRDefault="003F534E" w:rsidP="00502284">
      <w:pPr>
        <w:ind w:left="720"/>
        <w:rPr>
          <w:rFonts w:ascii="Arial" w:eastAsia="Arial" w:hAnsi="Arial" w:cs="Arial"/>
          <w:sz w:val="24"/>
          <w:szCs w:val="24"/>
        </w:rPr>
      </w:pPr>
    </w:p>
    <w:p w:rsidR="003F534E" w:rsidRPr="007204BA" w:rsidRDefault="003F534E" w:rsidP="0079335F">
      <w:pPr>
        <w:pStyle w:val="ListParagraph"/>
        <w:numPr>
          <w:ilvl w:val="0"/>
          <w:numId w:val="8"/>
        </w:numPr>
        <w:spacing w:line="276" w:lineRule="auto"/>
        <w:ind w:left="720"/>
        <w:rPr>
          <w:rFonts w:ascii="Arial" w:eastAsia="Arial" w:hAnsi="Arial" w:cs="Arial"/>
          <w:sz w:val="24"/>
          <w:szCs w:val="24"/>
        </w:rPr>
      </w:pPr>
      <w:r w:rsidRPr="007204BA">
        <w:rPr>
          <w:rFonts w:ascii="Arial" w:eastAsia="Arial" w:hAnsi="Arial" w:cs="Arial"/>
          <w:sz w:val="24"/>
          <w:szCs w:val="24"/>
        </w:rPr>
        <w:t>The DOR District Administrators and LEA administrators are encouraged to identify procedures for student referrals to DOR which address the following:</w:t>
      </w:r>
    </w:p>
    <w:p w:rsidR="003F534E" w:rsidRPr="007204BA" w:rsidRDefault="003F534E" w:rsidP="000D2B0F">
      <w:pPr>
        <w:pStyle w:val="ListParagraph"/>
        <w:numPr>
          <w:ilvl w:val="0"/>
          <w:numId w:val="26"/>
        </w:numPr>
        <w:spacing w:line="276" w:lineRule="auto"/>
        <w:rPr>
          <w:rFonts w:ascii="Arial" w:eastAsia="Arial" w:hAnsi="Arial" w:cs="Arial"/>
          <w:sz w:val="24"/>
          <w:szCs w:val="24"/>
        </w:rPr>
      </w:pPr>
      <w:r w:rsidRPr="007204BA">
        <w:rPr>
          <w:rFonts w:ascii="Arial" w:eastAsia="Arial" w:hAnsi="Arial" w:cs="Arial"/>
          <w:sz w:val="24"/>
          <w:szCs w:val="24"/>
        </w:rPr>
        <w:t>Secondary students receiving special education services in state special schools, county offices of education, SELPAs, and LEAs.</w:t>
      </w:r>
    </w:p>
    <w:p w:rsidR="003F534E" w:rsidRPr="007204BA" w:rsidRDefault="003F534E" w:rsidP="000D2B0F">
      <w:pPr>
        <w:pStyle w:val="ListParagraph"/>
        <w:numPr>
          <w:ilvl w:val="0"/>
          <w:numId w:val="26"/>
        </w:numPr>
        <w:spacing w:line="276" w:lineRule="auto"/>
        <w:rPr>
          <w:rFonts w:ascii="Arial" w:eastAsia="Arial" w:hAnsi="Arial" w:cs="Arial"/>
          <w:sz w:val="24"/>
          <w:szCs w:val="24"/>
        </w:rPr>
      </w:pPr>
      <w:r w:rsidRPr="007204BA">
        <w:rPr>
          <w:rFonts w:ascii="Arial" w:eastAsia="Arial" w:hAnsi="Arial" w:cs="Arial"/>
          <w:sz w:val="24"/>
          <w:szCs w:val="24"/>
        </w:rPr>
        <w:t>Secondary students with disabilities who are not receiving special education services (e.g., students served under Section 504).</w:t>
      </w:r>
    </w:p>
    <w:p w:rsidR="003F534E" w:rsidRPr="007204BA" w:rsidRDefault="003F534E" w:rsidP="000D2B0F">
      <w:pPr>
        <w:pStyle w:val="ListParagraph"/>
        <w:numPr>
          <w:ilvl w:val="0"/>
          <w:numId w:val="26"/>
        </w:numPr>
        <w:spacing w:line="276" w:lineRule="auto"/>
        <w:rPr>
          <w:rFonts w:ascii="Arial" w:eastAsia="Arial" w:hAnsi="Arial" w:cs="Arial"/>
          <w:sz w:val="24"/>
          <w:szCs w:val="24"/>
        </w:rPr>
      </w:pPr>
      <w:r w:rsidRPr="007204BA">
        <w:rPr>
          <w:rFonts w:ascii="Arial" w:eastAsia="Arial" w:hAnsi="Arial" w:cs="Arial"/>
          <w:sz w:val="24"/>
          <w:szCs w:val="24"/>
        </w:rPr>
        <w:t>Secondary students with disabilities enrolled in court or community schools.</w:t>
      </w:r>
    </w:p>
    <w:p w:rsidR="003F534E" w:rsidRPr="007204BA" w:rsidRDefault="003F534E" w:rsidP="000D2B0F">
      <w:pPr>
        <w:pStyle w:val="ListParagraph"/>
        <w:numPr>
          <w:ilvl w:val="0"/>
          <w:numId w:val="26"/>
        </w:numPr>
        <w:spacing w:line="276" w:lineRule="auto"/>
        <w:rPr>
          <w:rFonts w:ascii="Arial" w:eastAsia="Arial" w:hAnsi="Arial" w:cs="Arial"/>
          <w:sz w:val="24"/>
          <w:szCs w:val="24"/>
        </w:rPr>
      </w:pPr>
      <w:r w:rsidRPr="007204BA">
        <w:rPr>
          <w:rFonts w:ascii="Arial" w:eastAsia="Arial" w:hAnsi="Arial" w:cs="Arial"/>
          <w:sz w:val="24"/>
          <w:szCs w:val="24"/>
        </w:rPr>
        <w:t>Secondary students receiving special education services that are enrolled in certified, nonpublic schools.</w:t>
      </w:r>
    </w:p>
    <w:p w:rsidR="003F534E" w:rsidRPr="007204BA" w:rsidRDefault="003F534E" w:rsidP="000D2B0F">
      <w:pPr>
        <w:pStyle w:val="ListParagraph"/>
        <w:numPr>
          <w:ilvl w:val="0"/>
          <w:numId w:val="26"/>
        </w:numPr>
        <w:spacing w:line="276" w:lineRule="auto"/>
        <w:rPr>
          <w:rFonts w:ascii="Arial" w:eastAsia="Arial" w:hAnsi="Arial" w:cs="Arial"/>
          <w:sz w:val="24"/>
          <w:szCs w:val="24"/>
        </w:rPr>
      </w:pPr>
      <w:r w:rsidRPr="007204BA">
        <w:rPr>
          <w:rFonts w:ascii="Arial" w:eastAsia="Arial" w:hAnsi="Arial" w:cs="Arial"/>
          <w:sz w:val="24"/>
          <w:szCs w:val="24"/>
        </w:rPr>
        <w:t xml:space="preserve">Secondary students served under a third party agreement (e.g. Transition Partnership Program, </w:t>
      </w:r>
      <w:proofErr w:type="spellStart"/>
      <w:r w:rsidRPr="007204BA">
        <w:rPr>
          <w:rFonts w:ascii="Arial" w:eastAsia="Arial" w:hAnsi="Arial" w:cs="Arial"/>
          <w:sz w:val="24"/>
          <w:szCs w:val="24"/>
        </w:rPr>
        <w:t>WorkAbility</w:t>
      </w:r>
      <w:proofErr w:type="spellEnd"/>
      <w:r w:rsidRPr="007204BA">
        <w:rPr>
          <w:rFonts w:ascii="Arial" w:eastAsia="Arial" w:hAnsi="Arial" w:cs="Arial"/>
          <w:sz w:val="24"/>
          <w:szCs w:val="24"/>
        </w:rPr>
        <w:t xml:space="preserve"> II).</w:t>
      </w:r>
    </w:p>
    <w:p w:rsidR="009824FD" w:rsidRPr="007204BA" w:rsidRDefault="007204BA" w:rsidP="000D2B0F">
      <w:pPr>
        <w:pStyle w:val="ListParagraph"/>
        <w:numPr>
          <w:ilvl w:val="0"/>
          <w:numId w:val="26"/>
        </w:numPr>
        <w:spacing w:line="276" w:lineRule="auto"/>
        <w:rPr>
          <w:rFonts w:ascii="Arial" w:eastAsia="Arial" w:hAnsi="Arial" w:cs="Arial"/>
          <w:sz w:val="24"/>
          <w:szCs w:val="24"/>
        </w:rPr>
      </w:pPr>
      <w:r>
        <w:rPr>
          <w:rFonts w:ascii="Arial" w:eastAsia="Arial" w:hAnsi="Arial" w:cs="Arial"/>
          <w:sz w:val="24"/>
          <w:szCs w:val="24"/>
        </w:rPr>
        <w:t>Secondary students receiving special education services while incarcerated in adult county jails.</w:t>
      </w:r>
    </w:p>
    <w:p w:rsidR="00502284" w:rsidRPr="007204BA" w:rsidRDefault="003F534E" w:rsidP="0079335F">
      <w:pPr>
        <w:pStyle w:val="ListParagraph"/>
        <w:numPr>
          <w:ilvl w:val="0"/>
          <w:numId w:val="5"/>
        </w:numPr>
        <w:spacing w:line="276" w:lineRule="auto"/>
        <w:ind w:left="720"/>
        <w:rPr>
          <w:rFonts w:ascii="Arial" w:eastAsia="Arial" w:hAnsi="Arial" w:cs="Arial"/>
          <w:sz w:val="24"/>
          <w:szCs w:val="24"/>
        </w:rPr>
      </w:pPr>
      <w:r w:rsidRPr="007204BA">
        <w:rPr>
          <w:rFonts w:ascii="Arial" w:eastAsia="Arial" w:hAnsi="Arial" w:cs="Arial"/>
          <w:sz w:val="24"/>
          <w:szCs w:val="24"/>
        </w:rPr>
        <w:t>Identify procedures for the release of student information and designate the specific individual(s) including position, school/district, address, and telephone number who will be responsible to respond to requests for student information from DOR.</w:t>
      </w:r>
    </w:p>
    <w:p w:rsidR="003F534E" w:rsidRPr="007204BA" w:rsidRDefault="003F534E" w:rsidP="0079335F">
      <w:pPr>
        <w:pStyle w:val="ListParagraph"/>
        <w:numPr>
          <w:ilvl w:val="0"/>
          <w:numId w:val="5"/>
        </w:numPr>
        <w:spacing w:line="276" w:lineRule="auto"/>
        <w:ind w:left="720"/>
        <w:rPr>
          <w:rFonts w:ascii="Arial" w:eastAsia="Arial" w:hAnsi="Arial" w:cs="Arial"/>
          <w:sz w:val="24"/>
          <w:szCs w:val="24"/>
        </w:rPr>
      </w:pPr>
      <w:r w:rsidRPr="007204BA">
        <w:rPr>
          <w:rFonts w:ascii="Arial" w:eastAsia="Arial" w:hAnsi="Arial" w:cs="Arial"/>
          <w:sz w:val="24"/>
          <w:szCs w:val="24"/>
        </w:rPr>
        <w:t>Establish operational procedures to manage student referrals under the following conditions:</w:t>
      </w:r>
    </w:p>
    <w:p w:rsidR="003F534E" w:rsidRPr="007204BA" w:rsidRDefault="003F534E" w:rsidP="0079335F">
      <w:pPr>
        <w:pStyle w:val="ListParagraph"/>
        <w:numPr>
          <w:ilvl w:val="0"/>
          <w:numId w:val="7"/>
        </w:numPr>
        <w:spacing w:line="276" w:lineRule="auto"/>
        <w:rPr>
          <w:rFonts w:ascii="Arial" w:eastAsia="Arial" w:hAnsi="Arial" w:cs="Arial"/>
          <w:sz w:val="24"/>
          <w:szCs w:val="24"/>
        </w:rPr>
      </w:pPr>
      <w:r w:rsidRPr="007204BA">
        <w:rPr>
          <w:rFonts w:ascii="Arial" w:eastAsia="Arial" w:hAnsi="Arial" w:cs="Arial"/>
          <w:sz w:val="24"/>
          <w:szCs w:val="24"/>
        </w:rPr>
        <w:t xml:space="preserve">When DOR is implementing an Order of Selection, including a process for joint referral to other employment and training providers. </w:t>
      </w:r>
    </w:p>
    <w:p w:rsidR="003F534E" w:rsidRPr="007204BA" w:rsidRDefault="003F534E" w:rsidP="0079335F">
      <w:pPr>
        <w:pStyle w:val="ListParagraph"/>
        <w:numPr>
          <w:ilvl w:val="0"/>
          <w:numId w:val="7"/>
        </w:numPr>
        <w:spacing w:line="276" w:lineRule="auto"/>
        <w:rPr>
          <w:rFonts w:ascii="Arial" w:eastAsia="Arial" w:hAnsi="Arial" w:cs="Arial"/>
          <w:sz w:val="24"/>
          <w:szCs w:val="24"/>
        </w:rPr>
      </w:pPr>
      <w:r w:rsidRPr="007204BA">
        <w:rPr>
          <w:rFonts w:ascii="Arial" w:eastAsia="Arial" w:hAnsi="Arial" w:cs="Arial"/>
          <w:sz w:val="24"/>
          <w:szCs w:val="24"/>
        </w:rPr>
        <w:t>When DOR is not implementing an Order of Selection.</w:t>
      </w:r>
    </w:p>
    <w:p w:rsidR="00044F12" w:rsidRPr="007204BA" w:rsidRDefault="003F534E" w:rsidP="0079335F">
      <w:pPr>
        <w:pStyle w:val="ListParagraph"/>
        <w:numPr>
          <w:ilvl w:val="0"/>
          <w:numId w:val="6"/>
        </w:numPr>
        <w:spacing w:line="276" w:lineRule="auto"/>
        <w:ind w:left="720"/>
        <w:rPr>
          <w:rFonts w:ascii="Arial" w:eastAsia="Arial" w:hAnsi="Arial" w:cs="Arial"/>
          <w:sz w:val="24"/>
          <w:szCs w:val="24"/>
        </w:rPr>
      </w:pPr>
      <w:r w:rsidRPr="007204BA">
        <w:rPr>
          <w:rFonts w:ascii="Arial" w:eastAsia="Arial" w:hAnsi="Arial" w:cs="Arial"/>
          <w:sz w:val="24"/>
          <w:szCs w:val="24"/>
        </w:rPr>
        <w:t>Establish guidelines related to written consent.</w:t>
      </w:r>
    </w:p>
    <w:p w:rsidR="00044F12" w:rsidRPr="007204BA" w:rsidRDefault="003F534E" w:rsidP="0079335F">
      <w:pPr>
        <w:pStyle w:val="ListParagraph"/>
        <w:numPr>
          <w:ilvl w:val="0"/>
          <w:numId w:val="6"/>
        </w:numPr>
        <w:spacing w:line="276" w:lineRule="auto"/>
        <w:ind w:left="720"/>
        <w:rPr>
          <w:rFonts w:ascii="Arial" w:eastAsia="Arial" w:hAnsi="Arial" w:cs="Arial"/>
          <w:sz w:val="24"/>
          <w:szCs w:val="24"/>
        </w:rPr>
      </w:pPr>
      <w:r w:rsidRPr="007204BA">
        <w:rPr>
          <w:rFonts w:ascii="Arial" w:eastAsia="Arial" w:hAnsi="Arial" w:cs="Arial"/>
          <w:sz w:val="24"/>
          <w:szCs w:val="24"/>
        </w:rPr>
        <w:t>The written consent of a student’s family, legal guardian or conservator, or that of the student if he/she is of age of majority, or an emancipated minor, must be given before an education official can make a referral and share student records with another agency.</w:t>
      </w:r>
    </w:p>
    <w:p w:rsidR="00502284" w:rsidRPr="007204BA" w:rsidRDefault="003F534E" w:rsidP="0079335F">
      <w:pPr>
        <w:pStyle w:val="ListParagraph"/>
        <w:numPr>
          <w:ilvl w:val="0"/>
          <w:numId w:val="6"/>
        </w:numPr>
        <w:spacing w:line="276" w:lineRule="auto"/>
        <w:ind w:left="720"/>
        <w:rPr>
          <w:rFonts w:ascii="Arial" w:eastAsia="Arial" w:hAnsi="Arial" w:cs="Arial"/>
          <w:sz w:val="24"/>
          <w:szCs w:val="24"/>
        </w:rPr>
      </w:pPr>
      <w:r w:rsidRPr="007204BA">
        <w:rPr>
          <w:rFonts w:ascii="Arial" w:eastAsia="Arial" w:hAnsi="Arial" w:cs="Arial"/>
          <w:sz w:val="24"/>
          <w:szCs w:val="24"/>
        </w:rPr>
        <w:t>When a student is referred to VR by sources other than the school, the VR counselor will notify the appropriate education personnel of the referral, contingent upon the appropriate authorization for the release of information.</w:t>
      </w:r>
    </w:p>
    <w:p w:rsidR="00502284" w:rsidRPr="007204BA" w:rsidRDefault="003F534E" w:rsidP="0079335F">
      <w:pPr>
        <w:pStyle w:val="ListParagraph"/>
        <w:numPr>
          <w:ilvl w:val="0"/>
          <w:numId w:val="6"/>
        </w:numPr>
        <w:spacing w:line="276" w:lineRule="auto"/>
        <w:ind w:left="720"/>
        <w:rPr>
          <w:rFonts w:ascii="Arial" w:eastAsia="Arial" w:hAnsi="Arial" w:cs="Arial"/>
          <w:sz w:val="24"/>
          <w:szCs w:val="24"/>
        </w:rPr>
      </w:pPr>
      <w:r w:rsidRPr="007204BA">
        <w:rPr>
          <w:rFonts w:ascii="Arial" w:eastAsia="Arial" w:hAnsi="Arial" w:cs="Arial"/>
          <w:sz w:val="24"/>
          <w:szCs w:val="24"/>
        </w:rPr>
        <w:t>In all cases, referral by school personnel or another source does not preclude self-referral by the student or referral by family, guardians, or other interested parties.</w:t>
      </w:r>
    </w:p>
    <w:p w:rsidR="003F534E" w:rsidRPr="007204BA" w:rsidRDefault="003F534E" w:rsidP="0079335F">
      <w:pPr>
        <w:pStyle w:val="ListParagraph"/>
        <w:numPr>
          <w:ilvl w:val="0"/>
          <w:numId w:val="6"/>
        </w:numPr>
        <w:spacing w:line="276" w:lineRule="auto"/>
        <w:ind w:left="720"/>
        <w:rPr>
          <w:rFonts w:ascii="Arial" w:eastAsia="Arial" w:hAnsi="Arial" w:cs="Arial"/>
          <w:sz w:val="24"/>
          <w:szCs w:val="24"/>
        </w:rPr>
      </w:pPr>
      <w:r w:rsidRPr="007204BA">
        <w:rPr>
          <w:rFonts w:ascii="Arial" w:eastAsia="Arial" w:hAnsi="Arial" w:cs="Arial"/>
          <w:sz w:val="24"/>
          <w:szCs w:val="24"/>
        </w:rPr>
        <w:t>Determination of eligibility for DOR services and joint sharing and us</w:t>
      </w:r>
      <w:r w:rsidR="000D2B0F">
        <w:rPr>
          <w:rFonts w:ascii="Arial" w:eastAsia="Arial" w:hAnsi="Arial" w:cs="Arial"/>
          <w:sz w:val="24"/>
          <w:szCs w:val="24"/>
        </w:rPr>
        <w:t>e of evaluation and assessments</w:t>
      </w:r>
      <w:r w:rsidRPr="007204BA">
        <w:rPr>
          <w:rFonts w:ascii="Arial" w:eastAsia="Arial" w:hAnsi="Arial" w:cs="Arial"/>
          <w:sz w:val="24"/>
          <w:szCs w:val="24"/>
        </w:rPr>
        <w:t xml:space="preserve"> (The Rehabilitation Act, Section 102(a)(4))</w:t>
      </w:r>
      <w:r w:rsidR="000D2B0F">
        <w:rPr>
          <w:rFonts w:ascii="Arial" w:eastAsia="Arial" w:hAnsi="Arial" w:cs="Arial"/>
          <w:sz w:val="24"/>
          <w:szCs w:val="24"/>
        </w:rPr>
        <w:t>.</w:t>
      </w:r>
    </w:p>
    <w:p w:rsidR="003F534E" w:rsidRPr="007204BA" w:rsidRDefault="003F534E" w:rsidP="00502284">
      <w:pPr>
        <w:pStyle w:val="ListParagraph"/>
        <w:rPr>
          <w:rFonts w:ascii="Arial" w:eastAsia="Arial" w:hAnsi="Arial" w:cs="Arial"/>
          <w:sz w:val="24"/>
          <w:szCs w:val="24"/>
        </w:rPr>
      </w:pPr>
    </w:p>
    <w:p w:rsidR="003F534E" w:rsidRPr="007204BA" w:rsidRDefault="003F534E" w:rsidP="00D25F5F">
      <w:pPr>
        <w:rPr>
          <w:rFonts w:ascii="Arial" w:eastAsia="Arial" w:hAnsi="Arial" w:cs="Arial"/>
          <w:sz w:val="24"/>
          <w:szCs w:val="24"/>
        </w:rPr>
      </w:pPr>
      <w:r w:rsidRPr="007204BA">
        <w:rPr>
          <w:rFonts w:ascii="Arial" w:eastAsia="Arial" w:hAnsi="Arial" w:cs="Arial"/>
          <w:sz w:val="24"/>
          <w:szCs w:val="24"/>
        </w:rPr>
        <w:t>When a student served by special education is referred to the DOR for VR services, the DOR counselor will receive the information listed below from the appropriate education personnel. If available in the student’s file and with the appropriate documentation for the release of student information, the LEA agrees to release the following student information:</w:t>
      </w:r>
    </w:p>
    <w:p w:rsidR="003F534E" w:rsidRPr="007204BA" w:rsidRDefault="003F534E" w:rsidP="00502284">
      <w:pPr>
        <w:ind w:left="360"/>
        <w:rPr>
          <w:rFonts w:ascii="Arial" w:eastAsia="Arial" w:hAnsi="Arial" w:cs="Arial"/>
          <w:sz w:val="24"/>
          <w:szCs w:val="24"/>
        </w:rPr>
      </w:pPr>
    </w:p>
    <w:p w:rsidR="003F534E" w:rsidRPr="007204BA" w:rsidRDefault="003F534E" w:rsidP="000D2B0F">
      <w:pPr>
        <w:pStyle w:val="ListParagraph"/>
        <w:numPr>
          <w:ilvl w:val="0"/>
          <w:numId w:val="23"/>
        </w:numPr>
        <w:spacing w:line="276" w:lineRule="auto"/>
        <w:rPr>
          <w:rFonts w:ascii="Arial" w:eastAsia="Arial" w:hAnsi="Arial" w:cs="Arial"/>
          <w:sz w:val="24"/>
          <w:szCs w:val="24"/>
        </w:rPr>
      </w:pPr>
      <w:r w:rsidRPr="007204BA">
        <w:rPr>
          <w:rFonts w:ascii="Arial" w:eastAsia="Arial" w:hAnsi="Arial" w:cs="Arial"/>
          <w:sz w:val="24"/>
          <w:szCs w:val="24"/>
        </w:rPr>
        <w:t>Current IEP.</w:t>
      </w:r>
    </w:p>
    <w:p w:rsidR="003F534E" w:rsidRPr="007204BA" w:rsidRDefault="003F534E" w:rsidP="000D2B0F">
      <w:pPr>
        <w:pStyle w:val="ListParagraph"/>
        <w:numPr>
          <w:ilvl w:val="0"/>
          <w:numId w:val="23"/>
        </w:numPr>
        <w:spacing w:line="276" w:lineRule="auto"/>
        <w:rPr>
          <w:rFonts w:ascii="Arial" w:eastAsia="Arial" w:hAnsi="Arial" w:cs="Arial"/>
          <w:sz w:val="24"/>
          <w:szCs w:val="24"/>
        </w:rPr>
      </w:pPr>
      <w:r w:rsidRPr="007204BA">
        <w:rPr>
          <w:rFonts w:ascii="Arial" w:eastAsia="Arial" w:hAnsi="Arial" w:cs="Arial"/>
          <w:sz w:val="24"/>
          <w:szCs w:val="24"/>
        </w:rPr>
        <w:t>Results of individual assessments, including other assessments, such as the most current medical, social psychological, speech and language assessments, psychological or psychiatric.</w:t>
      </w:r>
    </w:p>
    <w:p w:rsidR="003F534E" w:rsidRPr="007204BA" w:rsidRDefault="003F534E" w:rsidP="000D2B0F">
      <w:pPr>
        <w:pStyle w:val="ListParagraph"/>
        <w:numPr>
          <w:ilvl w:val="0"/>
          <w:numId w:val="23"/>
        </w:numPr>
        <w:spacing w:line="276" w:lineRule="auto"/>
        <w:rPr>
          <w:rFonts w:ascii="Arial" w:eastAsia="Arial" w:hAnsi="Arial" w:cs="Arial"/>
          <w:sz w:val="24"/>
          <w:szCs w:val="24"/>
        </w:rPr>
      </w:pPr>
      <w:r w:rsidRPr="007204BA">
        <w:rPr>
          <w:rFonts w:ascii="Arial" w:eastAsia="Arial" w:hAnsi="Arial" w:cs="Arial"/>
          <w:sz w:val="24"/>
          <w:szCs w:val="24"/>
        </w:rPr>
        <w:t>Career aptitude and interest assessments, if available.</w:t>
      </w:r>
    </w:p>
    <w:p w:rsidR="003F534E" w:rsidRPr="007204BA" w:rsidRDefault="003F534E" w:rsidP="000D2B0F">
      <w:pPr>
        <w:pStyle w:val="ListParagraph"/>
        <w:numPr>
          <w:ilvl w:val="0"/>
          <w:numId w:val="23"/>
        </w:numPr>
        <w:spacing w:line="276" w:lineRule="auto"/>
        <w:rPr>
          <w:rFonts w:ascii="Arial" w:eastAsia="Arial" w:hAnsi="Arial" w:cs="Arial"/>
          <w:sz w:val="24"/>
          <w:szCs w:val="24"/>
        </w:rPr>
      </w:pPr>
      <w:r w:rsidRPr="007204BA">
        <w:rPr>
          <w:rFonts w:ascii="Arial" w:eastAsia="Arial" w:hAnsi="Arial" w:cs="Arial"/>
          <w:sz w:val="24"/>
          <w:szCs w:val="24"/>
        </w:rPr>
        <w:t>Language proficiency assessment.</w:t>
      </w:r>
    </w:p>
    <w:p w:rsidR="003F534E" w:rsidRPr="007204BA" w:rsidRDefault="003F534E" w:rsidP="000D2B0F">
      <w:pPr>
        <w:pStyle w:val="ListParagraph"/>
        <w:numPr>
          <w:ilvl w:val="0"/>
          <w:numId w:val="23"/>
        </w:numPr>
        <w:spacing w:line="276" w:lineRule="auto"/>
        <w:rPr>
          <w:rFonts w:ascii="Arial" w:eastAsia="Arial" w:hAnsi="Arial" w:cs="Arial"/>
          <w:sz w:val="24"/>
          <w:szCs w:val="24"/>
        </w:rPr>
      </w:pPr>
      <w:r w:rsidRPr="007204BA">
        <w:rPr>
          <w:rFonts w:ascii="Arial" w:eastAsia="Arial" w:hAnsi="Arial" w:cs="Arial"/>
          <w:sz w:val="24"/>
          <w:szCs w:val="24"/>
        </w:rPr>
        <w:t>Student health screening records.</w:t>
      </w:r>
    </w:p>
    <w:p w:rsidR="003F534E" w:rsidRPr="007204BA" w:rsidRDefault="003F534E" w:rsidP="000D2B0F">
      <w:pPr>
        <w:pStyle w:val="ListParagraph"/>
        <w:numPr>
          <w:ilvl w:val="0"/>
          <w:numId w:val="23"/>
        </w:numPr>
        <w:spacing w:line="276" w:lineRule="auto"/>
        <w:rPr>
          <w:rFonts w:ascii="Arial" w:eastAsia="Arial" w:hAnsi="Arial" w:cs="Arial"/>
          <w:sz w:val="24"/>
          <w:szCs w:val="24"/>
        </w:rPr>
      </w:pPr>
      <w:r w:rsidRPr="007204BA">
        <w:rPr>
          <w:rFonts w:ascii="Arial" w:eastAsia="Arial" w:hAnsi="Arial" w:cs="Arial"/>
          <w:sz w:val="24"/>
          <w:szCs w:val="24"/>
        </w:rPr>
        <w:t>Most recent evaluations.</w:t>
      </w:r>
    </w:p>
    <w:p w:rsidR="003F534E" w:rsidRPr="007204BA" w:rsidRDefault="003F534E" w:rsidP="00502284">
      <w:pPr>
        <w:rPr>
          <w:rFonts w:ascii="Arial" w:eastAsia="Arial" w:hAnsi="Arial" w:cs="Arial"/>
          <w:sz w:val="24"/>
          <w:szCs w:val="24"/>
        </w:rPr>
      </w:pPr>
    </w:p>
    <w:p w:rsidR="003F534E" w:rsidRPr="007204BA" w:rsidRDefault="003F534E" w:rsidP="00D25F5F">
      <w:pPr>
        <w:rPr>
          <w:rFonts w:ascii="Arial" w:eastAsia="Arial" w:hAnsi="Arial" w:cs="Arial"/>
          <w:sz w:val="24"/>
          <w:szCs w:val="24"/>
        </w:rPr>
      </w:pPr>
      <w:r w:rsidRPr="007204BA">
        <w:rPr>
          <w:rFonts w:ascii="Arial" w:eastAsia="Arial" w:hAnsi="Arial" w:cs="Arial"/>
          <w:sz w:val="24"/>
          <w:szCs w:val="24"/>
        </w:rPr>
        <w:t>To the maximum extent appropriate, additional information from other sources, including the consumer and their family, shall be used by DOR to determine the vocational goal and develop the IPE (The Rehabilitation Act, Section 102(a)(4)(A)). The DOR shall authorize additional assessments to be performed only after existing information has been reviewed and deemed insufficient by the DOR counselor (The Rehabilitation Act, Section 7(2)(B)).</w:t>
      </w:r>
    </w:p>
    <w:p w:rsidR="003F534E" w:rsidRPr="007204BA" w:rsidRDefault="003F534E" w:rsidP="00502284">
      <w:pPr>
        <w:ind w:left="360"/>
        <w:rPr>
          <w:rFonts w:ascii="Arial" w:eastAsia="Arial" w:hAnsi="Arial" w:cs="Arial"/>
          <w:sz w:val="24"/>
          <w:szCs w:val="24"/>
        </w:rPr>
      </w:pPr>
    </w:p>
    <w:p w:rsidR="003F534E" w:rsidRPr="007204BA" w:rsidRDefault="003F534E" w:rsidP="00D25F5F">
      <w:pPr>
        <w:rPr>
          <w:rFonts w:ascii="Arial" w:eastAsia="Arial" w:hAnsi="Arial" w:cs="Arial"/>
          <w:sz w:val="24"/>
          <w:szCs w:val="24"/>
        </w:rPr>
      </w:pPr>
      <w:r w:rsidRPr="007204BA">
        <w:rPr>
          <w:rFonts w:ascii="Arial" w:eastAsia="Arial" w:hAnsi="Arial" w:cs="Arial"/>
          <w:sz w:val="24"/>
          <w:szCs w:val="24"/>
        </w:rPr>
        <w:t>After the appropriate release by the transitioning student or family, as required, DOR will transmit the following information to the LEA transition staff contact:</w:t>
      </w:r>
    </w:p>
    <w:p w:rsidR="003F534E" w:rsidRPr="007204BA" w:rsidRDefault="003F534E" w:rsidP="00502284">
      <w:pPr>
        <w:ind w:left="360"/>
        <w:rPr>
          <w:rFonts w:ascii="Arial" w:eastAsia="Arial" w:hAnsi="Arial" w:cs="Arial"/>
          <w:sz w:val="24"/>
          <w:szCs w:val="24"/>
        </w:rPr>
      </w:pPr>
    </w:p>
    <w:p w:rsidR="003F534E" w:rsidRPr="007204BA" w:rsidRDefault="003F534E" w:rsidP="000D2B0F">
      <w:pPr>
        <w:pStyle w:val="ListParagraph"/>
        <w:numPr>
          <w:ilvl w:val="0"/>
          <w:numId w:val="24"/>
        </w:numPr>
        <w:spacing w:line="276" w:lineRule="auto"/>
        <w:rPr>
          <w:rFonts w:ascii="Arial" w:eastAsia="Arial" w:hAnsi="Arial" w:cs="Arial"/>
          <w:sz w:val="24"/>
          <w:szCs w:val="24"/>
        </w:rPr>
      </w:pPr>
      <w:r w:rsidRPr="007204BA">
        <w:rPr>
          <w:rFonts w:ascii="Arial" w:eastAsia="Arial" w:hAnsi="Arial" w:cs="Arial"/>
          <w:sz w:val="24"/>
          <w:szCs w:val="24"/>
        </w:rPr>
        <w:t>Determination of eligibility.</w:t>
      </w:r>
    </w:p>
    <w:p w:rsidR="003F534E" w:rsidRPr="007204BA" w:rsidRDefault="003F534E" w:rsidP="000D2B0F">
      <w:pPr>
        <w:pStyle w:val="ListParagraph"/>
        <w:numPr>
          <w:ilvl w:val="0"/>
          <w:numId w:val="24"/>
        </w:numPr>
        <w:spacing w:line="276" w:lineRule="auto"/>
        <w:rPr>
          <w:rFonts w:ascii="Arial" w:eastAsia="Arial" w:hAnsi="Arial" w:cs="Arial"/>
          <w:sz w:val="24"/>
          <w:szCs w:val="24"/>
        </w:rPr>
      </w:pPr>
      <w:r w:rsidRPr="007204BA">
        <w:rPr>
          <w:rFonts w:ascii="Arial" w:eastAsia="Arial" w:hAnsi="Arial" w:cs="Arial"/>
          <w:sz w:val="24"/>
          <w:szCs w:val="24"/>
        </w:rPr>
        <w:t>Priority category information (level of severity of disability, significance scale score, and application date).</w:t>
      </w:r>
    </w:p>
    <w:p w:rsidR="003F534E" w:rsidRPr="007204BA" w:rsidRDefault="003F534E" w:rsidP="000D2B0F">
      <w:pPr>
        <w:pStyle w:val="ListParagraph"/>
        <w:numPr>
          <w:ilvl w:val="0"/>
          <w:numId w:val="24"/>
        </w:numPr>
        <w:spacing w:line="276" w:lineRule="auto"/>
        <w:rPr>
          <w:rFonts w:ascii="Arial" w:eastAsia="Arial" w:hAnsi="Arial" w:cs="Arial"/>
          <w:sz w:val="24"/>
          <w:szCs w:val="24"/>
        </w:rPr>
      </w:pPr>
      <w:r w:rsidRPr="007204BA">
        <w:rPr>
          <w:rFonts w:ascii="Arial" w:eastAsia="Arial" w:hAnsi="Arial" w:cs="Arial"/>
          <w:sz w:val="24"/>
          <w:szCs w:val="24"/>
        </w:rPr>
        <w:t>As appropriate, a copy of the IPE.</w:t>
      </w:r>
      <w:bookmarkStart w:id="11" w:name="_Toc508804559"/>
    </w:p>
    <w:p w:rsidR="00044F12" w:rsidRPr="007204BA" w:rsidRDefault="00044F12" w:rsidP="00502284">
      <w:pPr>
        <w:pStyle w:val="ListParagraph"/>
        <w:spacing w:line="276" w:lineRule="auto"/>
        <w:ind w:left="360"/>
        <w:rPr>
          <w:rFonts w:ascii="Arial" w:eastAsia="Arial" w:hAnsi="Arial" w:cs="Arial"/>
          <w:sz w:val="24"/>
          <w:szCs w:val="24"/>
        </w:rPr>
      </w:pPr>
    </w:p>
    <w:p w:rsidR="0037763F" w:rsidRPr="0037763F" w:rsidRDefault="003F534E" w:rsidP="0079335F">
      <w:pPr>
        <w:pStyle w:val="Heading2"/>
        <w:numPr>
          <w:ilvl w:val="0"/>
          <w:numId w:val="17"/>
        </w:numPr>
        <w:spacing w:before="0"/>
        <w:rPr>
          <w:rFonts w:ascii="Arial" w:eastAsia="Arial" w:hAnsi="Arial" w:cs="Arial"/>
          <w:color w:val="auto"/>
          <w:sz w:val="24"/>
          <w:szCs w:val="24"/>
        </w:rPr>
      </w:pPr>
      <w:bookmarkStart w:id="12" w:name="_Toc511036121"/>
      <w:r w:rsidRPr="007204BA">
        <w:rPr>
          <w:rFonts w:ascii="Arial" w:hAnsi="Arial" w:cs="Arial"/>
          <w:color w:val="auto"/>
          <w:sz w:val="24"/>
          <w:szCs w:val="24"/>
        </w:rPr>
        <w:t xml:space="preserve">Coordination of Section 511 Documentation Requirements </w:t>
      </w:r>
      <w:r w:rsidR="0037763F">
        <w:rPr>
          <w:rFonts w:ascii="Arial" w:hAnsi="Arial" w:cs="Arial"/>
          <w:color w:val="auto"/>
          <w:sz w:val="24"/>
          <w:szCs w:val="24"/>
        </w:rPr>
        <w:t>–</w:t>
      </w:r>
      <w:r w:rsidRPr="007204BA">
        <w:rPr>
          <w:rFonts w:ascii="Arial" w:hAnsi="Arial" w:cs="Arial"/>
          <w:color w:val="auto"/>
          <w:sz w:val="24"/>
          <w:szCs w:val="24"/>
        </w:rPr>
        <w:t xml:space="preserve"> </w:t>
      </w:r>
    </w:p>
    <w:p w:rsidR="003F534E" w:rsidRPr="0037763F" w:rsidRDefault="003F534E" w:rsidP="0037763F">
      <w:pPr>
        <w:rPr>
          <w:rFonts w:ascii="Arial" w:eastAsia="Arial" w:hAnsi="Arial" w:cs="Arial"/>
          <w:b/>
          <w:sz w:val="24"/>
          <w:szCs w:val="24"/>
        </w:rPr>
      </w:pPr>
      <w:r w:rsidRPr="0037763F">
        <w:rPr>
          <w:rFonts w:ascii="Arial" w:eastAsia="Arial" w:hAnsi="Arial" w:cs="Arial"/>
          <w:b/>
          <w:sz w:val="24"/>
          <w:szCs w:val="24"/>
        </w:rPr>
        <w:t>Students with Disabilities Seeking Subminimum Wage Employment</w:t>
      </w:r>
      <w:bookmarkEnd w:id="11"/>
      <w:bookmarkEnd w:id="12"/>
    </w:p>
    <w:p w:rsidR="00044F12" w:rsidRPr="007204BA" w:rsidRDefault="00044F12" w:rsidP="00502284">
      <w:pPr>
        <w:pStyle w:val="ListParagraph"/>
        <w:spacing w:line="276" w:lineRule="auto"/>
        <w:ind w:left="1080"/>
        <w:rPr>
          <w:rFonts w:ascii="Arial" w:eastAsia="Arial" w:hAnsi="Arial" w:cs="Arial"/>
          <w:b/>
          <w:sz w:val="24"/>
          <w:szCs w:val="24"/>
        </w:rPr>
      </w:pPr>
    </w:p>
    <w:p w:rsidR="003F534E" w:rsidRPr="007204BA" w:rsidRDefault="003F534E" w:rsidP="00D25F5F">
      <w:pPr>
        <w:rPr>
          <w:rFonts w:ascii="Arial" w:eastAsia="Arial" w:hAnsi="Arial" w:cs="Arial"/>
          <w:sz w:val="24"/>
          <w:szCs w:val="24"/>
        </w:rPr>
      </w:pPr>
      <w:r w:rsidRPr="007204BA">
        <w:rPr>
          <w:rFonts w:ascii="Arial" w:eastAsia="Arial" w:hAnsi="Arial" w:cs="Arial"/>
          <w:sz w:val="24"/>
          <w:szCs w:val="24"/>
        </w:rPr>
        <w:t>Under the section 511 of the Rehabilitation Act, as described in Section 14(c) of the Fair Labor Standards Act of 1938, businesses referred to as “employers” are prohibited from employing any individual with disabilities who is 24 years of age or younger at subminimum wage, unless the individual has received documentation from DOR upon completion of all the following activities:</w:t>
      </w:r>
    </w:p>
    <w:p w:rsidR="003F534E" w:rsidRPr="007204BA" w:rsidRDefault="003F534E" w:rsidP="00502284">
      <w:pPr>
        <w:rPr>
          <w:rFonts w:ascii="Arial" w:eastAsia="Arial" w:hAnsi="Arial" w:cs="Arial"/>
          <w:sz w:val="24"/>
          <w:szCs w:val="24"/>
        </w:rPr>
      </w:pPr>
    </w:p>
    <w:p w:rsidR="003F534E" w:rsidRPr="007204BA" w:rsidRDefault="003F534E" w:rsidP="0079335F">
      <w:pPr>
        <w:pStyle w:val="ListParagraph"/>
        <w:numPr>
          <w:ilvl w:val="0"/>
          <w:numId w:val="11"/>
        </w:numPr>
        <w:spacing w:line="276" w:lineRule="auto"/>
        <w:rPr>
          <w:rFonts w:ascii="Arial" w:eastAsia="Arial" w:hAnsi="Arial" w:cs="Arial"/>
          <w:sz w:val="24"/>
          <w:szCs w:val="24"/>
        </w:rPr>
      </w:pPr>
      <w:r w:rsidRPr="007204BA">
        <w:rPr>
          <w:rFonts w:ascii="Arial" w:eastAsia="Arial" w:hAnsi="Arial" w:cs="Arial"/>
          <w:sz w:val="24"/>
          <w:szCs w:val="24"/>
        </w:rPr>
        <w:t xml:space="preserve">DOR Student Services or transition services under the IDEA, and </w:t>
      </w:r>
    </w:p>
    <w:p w:rsidR="003F534E" w:rsidRPr="007204BA" w:rsidRDefault="003F534E" w:rsidP="0079335F">
      <w:pPr>
        <w:pStyle w:val="ListParagraph"/>
        <w:numPr>
          <w:ilvl w:val="0"/>
          <w:numId w:val="11"/>
        </w:numPr>
        <w:spacing w:line="276" w:lineRule="auto"/>
        <w:rPr>
          <w:rFonts w:ascii="Arial" w:eastAsia="Arial" w:hAnsi="Arial" w:cs="Arial"/>
          <w:sz w:val="24"/>
          <w:szCs w:val="24"/>
        </w:rPr>
      </w:pPr>
      <w:r w:rsidRPr="007204BA">
        <w:rPr>
          <w:rFonts w:ascii="Arial" w:eastAsia="Arial" w:hAnsi="Arial" w:cs="Arial"/>
          <w:sz w:val="24"/>
          <w:szCs w:val="24"/>
        </w:rPr>
        <w:t>Applied for VR services, and</w:t>
      </w:r>
    </w:p>
    <w:p w:rsidR="003F534E" w:rsidRPr="007204BA" w:rsidRDefault="003F534E" w:rsidP="0079335F">
      <w:pPr>
        <w:pStyle w:val="ListParagraph"/>
        <w:numPr>
          <w:ilvl w:val="0"/>
          <w:numId w:val="11"/>
        </w:numPr>
        <w:spacing w:line="276" w:lineRule="auto"/>
        <w:rPr>
          <w:rFonts w:ascii="Arial" w:eastAsia="Arial" w:hAnsi="Arial" w:cs="Arial"/>
          <w:sz w:val="24"/>
          <w:szCs w:val="24"/>
        </w:rPr>
      </w:pPr>
      <w:r w:rsidRPr="007204BA">
        <w:rPr>
          <w:rFonts w:ascii="Arial" w:eastAsia="Arial" w:hAnsi="Arial" w:cs="Arial"/>
          <w:sz w:val="24"/>
          <w:szCs w:val="24"/>
        </w:rPr>
        <w:t xml:space="preserve">The individual was determined ineligible for VR services, or </w:t>
      </w:r>
    </w:p>
    <w:p w:rsidR="003F534E" w:rsidRPr="007204BA" w:rsidRDefault="003F534E" w:rsidP="0079335F">
      <w:pPr>
        <w:pStyle w:val="ListParagraph"/>
        <w:numPr>
          <w:ilvl w:val="0"/>
          <w:numId w:val="11"/>
        </w:numPr>
        <w:spacing w:line="276" w:lineRule="auto"/>
        <w:rPr>
          <w:rFonts w:ascii="Arial" w:eastAsia="Arial" w:hAnsi="Arial" w:cs="Arial"/>
          <w:sz w:val="24"/>
          <w:szCs w:val="24"/>
        </w:rPr>
      </w:pPr>
      <w:r w:rsidRPr="007204BA">
        <w:rPr>
          <w:rFonts w:ascii="Arial" w:eastAsia="Arial" w:hAnsi="Arial" w:cs="Arial"/>
          <w:sz w:val="24"/>
          <w:szCs w:val="24"/>
        </w:rPr>
        <w:t>The individual was determined eligible for VR services, had an approved IPE, and the individual was unable to achieve an employment outcome in CIE after a reasonable period of time, and his/her case was closed, and career counseling and information and referral services to federal and state programs to help the individual discover, experience and attain CIE was provided and the counseling and information was not for employment at subminimum wage.</w:t>
      </w:r>
    </w:p>
    <w:p w:rsidR="003F534E" w:rsidRPr="007204BA" w:rsidRDefault="003F534E" w:rsidP="00502284">
      <w:pPr>
        <w:rPr>
          <w:rFonts w:ascii="Arial" w:eastAsia="Arial" w:hAnsi="Arial" w:cs="Arial"/>
          <w:sz w:val="24"/>
          <w:szCs w:val="24"/>
        </w:rPr>
      </w:pPr>
    </w:p>
    <w:p w:rsidR="003F534E" w:rsidRPr="007204BA" w:rsidRDefault="003F534E" w:rsidP="00D25F5F">
      <w:pPr>
        <w:rPr>
          <w:rFonts w:ascii="Arial" w:eastAsia="Arial" w:hAnsi="Arial" w:cs="Arial"/>
          <w:sz w:val="24"/>
          <w:szCs w:val="24"/>
        </w:rPr>
      </w:pPr>
      <w:r w:rsidRPr="007204BA">
        <w:rPr>
          <w:rFonts w:ascii="Arial" w:eastAsia="Arial" w:hAnsi="Arial" w:cs="Arial"/>
          <w:sz w:val="24"/>
          <w:szCs w:val="24"/>
        </w:rPr>
        <w:t>To document the completion of the activities described above, the following documentation is required (34 CFR 397.10(a)(1)):</w:t>
      </w:r>
    </w:p>
    <w:p w:rsidR="003F534E" w:rsidRPr="007204BA" w:rsidRDefault="003F534E" w:rsidP="00502284">
      <w:pPr>
        <w:rPr>
          <w:rFonts w:ascii="Arial" w:eastAsia="Arial" w:hAnsi="Arial" w:cs="Arial"/>
          <w:sz w:val="24"/>
          <w:szCs w:val="24"/>
        </w:rPr>
      </w:pPr>
    </w:p>
    <w:p w:rsidR="003F534E" w:rsidRPr="007204BA" w:rsidRDefault="003F534E" w:rsidP="000D2B0F">
      <w:pPr>
        <w:pStyle w:val="ListParagraph"/>
        <w:numPr>
          <w:ilvl w:val="0"/>
          <w:numId w:val="25"/>
        </w:numPr>
        <w:spacing w:line="276" w:lineRule="auto"/>
        <w:rPr>
          <w:rFonts w:ascii="Arial" w:eastAsia="Arial" w:hAnsi="Arial" w:cs="Arial"/>
          <w:sz w:val="24"/>
          <w:szCs w:val="24"/>
        </w:rPr>
      </w:pPr>
      <w:r w:rsidRPr="007204BA">
        <w:rPr>
          <w:rFonts w:ascii="Arial" w:eastAsia="Arial" w:hAnsi="Arial" w:cs="Arial"/>
          <w:sz w:val="24"/>
          <w:szCs w:val="24"/>
        </w:rPr>
        <w:t>Youth’s name.</w:t>
      </w:r>
    </w:p>
    <w:p w:rsidR="003F534E" w:rsidRPr="007204BA" w:rsidRDefault="003F534E" w:rsidP="000D2B0F">
      <w:pPr>
        <w:pStyle w:val="ListParagraph"/>
        <w:numPr>
          <w:ilvl w:val="0"/>
          <w:numId w:val="25"/>
        </w:numPr>
        <w:spacing w:line="276" w:lineRule="auto"/>
        <w:rPr>
          <w:rFonts w:ascii="Arial" w:eastAsia="Arial" w:hAnsi="Arial" w:cs="Arial"/>
          <w:sz w:val="24"/>
          <w:szCs w:val="24"/>
        </w:rPr>
      </w:pPr>
      <w:r w:rsidRPr="007204BA">
        <w:rPr>
          <w:rFonts w:ascii="Arial" w:eastAsia="Arial" w:hAnsi="Arial" w:cs="Arial"/>
          <w:sz w:val="24"/>
          <w:szCs w:val="24"/>
        </w:rPr>
        <w:t>Determination made, including a summary of reason for the determination or a description of the activity or service completed.</w:t>
      </w:r>
    </w:p>
    <w:p w:rsidR="003F534E" w:rsidRPr="007204BA" w:rsidRDefault="003F534E" w:rsidP="000D2B0F">
      <w:pPr>
        <w:pStyle w:val="ListParagraph"/>
        <w:numPr>
          <w:ilvl w:val="0"/>
          <w:numId w:val="25"/>
        </w:numPr>
        <w:spacing w:line="276" w:lineRule="auto"/>
        <w:rPr>
          <w:rFonts w:ascii="Arial" w:eastAsia="Arial" w:hAnsi="Arial" w:cs="Arial"/>
          <w:sz w:val="24"/>
          <w:szCs w:val="24"/>
        </w:rPr>
      </w:pPr>
      <w:r w:rsidRPr="007204BA">
        <w:rPr>
          <w:rFonts w:ascii="Arial" w:eastAsia="Arial" w:hAnsi="Arial" w:cs="Arial"/>
          <w:sz w:val="24"/>
          <w:szCs w:val="24"/>
        </w:rPr>
        <w:t>Name of individual making the determination or the provider of the service/activity.</w:t>
      </w:r>
    </w:p>
    <w:p w:rsidR="003F534E" w:rsidRPr="007204BA" w:rsidRDefault="003F534E" w:rsidP="000D2B0F">
      <w:pPr>
        <w:pStyle w:val="ListParagraph"/>
        <w:numPr>
          <w:ilvl w:val="0"/>
          <w:numId w:val="25"/>
        </w:numPr>
        <w:spacing w:line="276" w:lineRule="auto"/>
        <w:rPr>
          <w:rFonts w:ascii="Arial" w:eastAsia="Arial" w:hAnsi="Arial" w:cs="Arial"/>
          <w:sz w:val="24"/>
          <w:szCs w:val="24"/>
        </w:rPr>
      </w:pPr>
      <w:r w:rsidRPr="007204BA">
        <w:rPr>
          <w:rFonts w:ascii="Arial" w:eastAsia="Arial" w:hAnsi="Arial" w:cs="Arial"/>
          <w:sz w:val="24"/>
          <w:szCs w:val="24"/>
        </w:rPr>
        <w:t>Date determination was made or the required service or activity completed.</w:t>
      </w:r>
    </w:p>
    <w:p w:rsidR="003F534E" w:rsidRPr="007204BA" w:rsidRDefault="003F534E" w:rsidP="000D2B0F">
      <w:pPr>
        <w:pStyle w:val="ListParagraph"/>
        <w:numPr>
          <w:ilvl w:val="0"/>
          <w:numId w:val="25"/>
        </w:numPr>
        <w:spacing w:line="276" w:lineRule="auto"/>
        <w:rPr>
          <w:rFonts w:ascii="Arial" w:eastAsia="Arial" w:hAnsi="Arial" w:cs="Arial"/>
          <w:sz w:val="24"/>
          <w:szCs w:val="24"/>
        </w:rPr>
      </w:pPr>
      <w:r w:rsidRPr="007204BA">
        <w:rPr>
          <w:rFonts w:ascii="Arial" w:eastAsia="Arial" w:hAnsi="Arial" w:cs="Arial"/>
          <w:sz w:val="24"/>
          <w:szCs w:val="24"/>
        </w:rPr>
        <w:t>Applicable signatures and dates by the DOR or LEA making determination or completion of the required services or activity.</w:t>
      </w:r>
    </w:p>
    <w:p w:rsidR="003F534E" w:rsidRPr="007204BA" w:rsidRDefault="003F534E" w:rsidP="000D2B0F">
      <w:pPr>
        <w:pStyle w:val="ListParagraph"/>
        <w:numPr>
          <w:ilvl w:val="0"/>
          <w:numId w:val="25"/>
        </w:numPr>
        <w:spacing w:line="276" w:lineRule="auto"/>
        <w:rPr>
          <w:rFonts w:ascii="Arial" w:eastAsia="Arial" w:hAnsi="Arial" w:cs="Arial"/>
          <w:sz w:val="24"/>
          <w:szCs w:val="24"/>
        </w:rPr>
      </w:pPr>
      <w:r w:rsidRPr="007204BA">
        <w:rPr>
          <w:rFonts w:ascii="Arial" w:eastAsia="Arial" w:hAnsi="Arial" w:cs="Arial"/>
          <w:sz w:val="24"/>
          <w:szCs w:val="24"/>
        </w:rPr>
        <w:t>Signature of the DOR personnel transmitting documentation to the youth with a disability.</w:t>
      </w:r>
    </w:p>
    <w:p w:rsidR="003F534E" w:rsidRPr="007204BA" w:rsidRDefault="003F534E" w:rsidP="000D2B0F">
      <w:pPr>
        <w:pStyle w:val="ListParagraph"/>
        <w:numPr>
          <w:ilvl w:val="0"/>
          <w:numId w:val="25"/>
        </w:numPr>
        <w:spacing w:line="276" w:lineRule="auto"/>
        <w:rPr>
          <w:rFonts w:ascii="Arial" w:eastAsia="Arial" w:hAnsi="Arial" w:cs="Arial"/>
          <w:sz w:val="24"/>
          <w:szCs w:val="24"/>
        </w:rPr>
      </w:pPr>
      <w:r w:rsidRPr="007204BA">
        <w:rPr>
          <w:rFonts w:ascii="Arial" w:eastAsia="Arial" w:hAnsi="Arial" w:cs="Arial"/>
          <w:sz w:val="24"/>
          <w:szCs w:val="24"/>
        </w:rPr>
        <w:t xml:space="preserve">Date and method </w:t>
      </w:r>
      <w:r w:rsidRPr="007204BA">
        <w:rPr>
          <w:rFonts w:ascii="Arial" w:hAnsi="Arial" w:cs="Arial"/>
          <w:sz w:val="24"/>
          <w:szCs w:val="24"/>
        </w:rPr>
        <w:t>(</w:t>
      </w:r>
      <w:r w:rsidRPr="007204BA">
        <w:rPr>
          <w:rFonts w:ascii="Arial" w:hAnsi="Arial" w:cs="Arial"/>
          <w:iCs/>
          <w:sz w:val="24"/>
          <w:szCs w:val="24"/>
        </w:rPr>
        <w:t>e.g.,</w:t>
      </w:r>
      <w:r w:rsidRPr="007204BA">
        <w:rPr>
          <w:rFonts w:ascii="Arial" w:hAnsi="Arial" w:cs="Arial"/>
          <w:sz w:val="24"/>
          <w:szCs w:val="24"/>
        </w:rPr>
        <w:t xml:space="preserve"> hand-delivered, faxed, mailed, emailed, etc.)</w:t>
      </w:r>
      <w:r w:rsidRPr="007204BA">
        <w:rPr>
          <w:rFonts w:ascii="Arial" w:eastAsia="Arial" w:hAnsi="Arial" w:cs="Arial"/>
          <w:sz w:val="24"/>
          <w:szCs w:val="24"/>
        </w:rPr>
        <w:t xml:space="preserve"> by which the document was transmitted to the youth.</w:t>
      </w:r>
    </w:p>
    <w:p w:rsidR="003F534E" w:rsidRPr="007204BA" w:rsidRDefault="003F534E" w:rsidP="00502284">
      <w:pPr>
        <w:rPr>
          <w:rFonts w:ascii="Arial" w:eastAsia="Arial" w:hAnsi="Arial" w:cs="Arial"/>
          <w:sz w:val="24"/>
          <w:szCs w:val="24"/>
        </w:rPr>
      </w:pPr>
    </w:p>
    <w:p w:rsidR="003F534E" w:rsidRPr="007204BA" w:rsidRDefault="003F534E" w:rsidP="00D25F5F">
      <w:pPr>
        <w:pStyle w:val="ListParagraph"/>
        <w:ind w:left="0"/>
        <w:rPr>
          <w:rFonts w:ascii="Arial" w:hAnsi="Arial" w:cs="Arial"/>
          <w:sz w:val="24"/>
          <w:szCs w:val="24"/>
        </w:rPr>
      </w:pPr>
      <w:r w:rsidRPr="007204BA">
        <w:rPr>
          <w:rFonts w:ascii="Arial" w:hAnsi="Arial" w:cs="Arial"/>
          <w:sz w:val="24"/>
          <w:szCs w:val="24"/>
        </w:rPr>
        <w:t xml:space="preserve">When a youth with a disability is known to be seeking subminimum wage, the LEA </w:t>
      </w:r>
      <w:r w:rsidR="00D701E5" w:rsidRPr="007204BA">
        <w:rPr>
          <w:rFonts w:ascii="Arial" w:hAnsi="Arial" w:cs="Arial"/>
          <w:sz w:val="24"/>
          <w:szCs w:val="24"/>
        </w:rPr>
        <w:t>personnel</w:t>
      </w:r>
      <w:r w:rsidRPr="007204BA">
        <w:rPr>
          <w:rFonts w:ascii="Arial" w:hAnsi="Arial" w:cs="Arial"/>
          <w:sz w:val="24"/>
          <w:szCs w:val="24"/>
        </w:rPr>
        <w:t xml:space="preserve"> must provide the DOR with documentation that the youth has received transition services under the IDEA (20 U.S.C. 1400 </w:t>
      </w:r>
      <w:r w:rsidRPr="007204BA">
        <w:rPr>
          <w:rFonts w:ascii="Arial" w:hAnsi="Arial" w:cs="Arial"/>
          <w:i/>
          <w:iCs/>
          <w:sz w:val="24"/>
          <w:szCs w:val="24"/>
        </w:rPr>
        <w:t>et seq.</w:t>
      </w:r>
      <w:r w:rsidRPr="007204BA">
        <w:rPr>
          <w:rFonts w:ascii="Arial" w:hAnsi="Arial" w:cs="Arial"/>
          <w:sz w:val="24"/>
          <w:szCs w:val="24"/>
        </w:rPr>
        <w:t>), such as transition services available to the individual under section 614(d) of that Act (20 U.S.C. 1414(d)). The documentation must be provided to the DOR in a manner that complies with confidentiality requirements of the Family Education Rights and Privacy Act (20 U.S.C. 1232g(b) and 34 CFR 99.30 and 99.31) and IDEA U.S.C. 1417(c) and 34 CFR 300.622).</w:t>
      </w:r>
    </w:p>
    <w:p w:rsidR="007A5B09" w:rsidRPr="007204BA" w:rsidRDefault="007A5B09" w:rsidP="00D25F5F">
      <w:pPr>
        <w:pStyle w:val="ListParagraph"/>
        <w:ind w:left="360"/>
        <w:rPr>
          <w:rFonts w:ascii="Arial" w:hAnsi="Arial" w:cs="Arial"/>
          <w:sz w:val="24"/>
          <w:szCs w:val="24"/>
        </w:rPr>
      </w:pPr>
    </w:p>
    <w:p w:rsidR="003F534E" w:rsidRPr="007204BA" w:rsidRDefault="003F534E" w:rsidP="00D25F5F">
      <w:pPr>
        <w:rPr>
          <w:rFonts w:ascii="Arial" w:eastAsia="Arial" w:hAnsi="Arial" w:cs="Arial"/>
          <w:sz w:val="24"/>
          <w:szCs w:val="24"/>
        </w:rPr>
      </w:pPr>
      <w:r w:rsidRPr="007204BA">
        <w:rPr>
          <w:rFonts w:ascii="Arial" w:hAnsi="Arial" w:cs="Arial"/>
          <w:sz w:val="24"/>
          <w:szCs w:val="24"/>
        </w:rPr>
        <w:t xml:space="preserve">The LEA </w:t>
      </w:r>
      <w:r w:rsidR="00D701E5" w:rsidRPr="007204BA">
        <w:rPr>
          <w:rFonts w:ascii="Arial" w:hAnsi="Arial" w:cs="Arial"/>
          <w:sz w:val="24"/>
          <w:szCs w:val="24"/>
        </w:rPr>
        <w:t>personnel</w:t>
      </w:r>
      <w:r w:rsidRPr="007204BA">
        <w:rPr>
          <w:rFonts w:ascii="Arial" w:hAnsi="Arial" w:cs="Arial"/>
          <w:sz w:val="24"/>
          <w:szCs w:val="24"/>
        </w:rPr>
        <w:t xml:space="preserve"> must transmit the required documentation to the DOR as soon as possible upon the completion of each of the required actions, but no later than 30 calendar days after the completion of the required activity or service; or 60 calendar days, if additional time is necessary due to extenuating circumstances. (34 CFR 397.30(c))</w:t>
      </w:r>
    </w:p>
    <w:p w:rsidR="003F534E" w:rsidRPr="007204BA" w:rsidRDefault="003F534E" w:rsidP="00D25F5F">
      <w:pPr>
        <w:rPr>
          <w:rFonts w:ascii="Arial" w:eastAsia="Arial" w:hAnsi="Arial" w:cs="Arial"/>
          <w:sz w:val="24"/>
          <w:szCs w:val="24"/>
        </w:rPr>
      </w:pPr>
      <w:r w:rsidRPr="007204BA">
        <w:rPr>
          <w:rFonts w:ascii="Arial" w:hAnsi="Arial" w:cs="Arial"/>
          <w:b/>
          <w:sz w:val="24"/>
          <w:szCs w:val="24"/>
        </w:rPr>
        <w:br/>
      </w:r>
      <w:r w:rsidRPr="007204BA">
        <w:rPr>
          <w:rFonts w:ascii="Arial" w:eastAsia="Arial" w:hAnsi="Arial" w:cs="Arial"/>
          <w:sz w:val="24"/>
          <w:szCs w:val="24"/>
        </w:rPr>
        <w:t>The DOR must provide the documentation to the youth within 45 days after completion of the required activity or service, or 90 calendar days, if additional time is necessary due to extenuating circumstances.</w:t>
      </w:r>
    </w:p>
    <w:p w:rsidR="003F534E" w:rsidRPr="007204BA" w:rsidRDefault="003F534E" w:rsidP="00D25F5F">
      <w:pPr>
        <w:rPr>
          <w:rFonts w:ascii="Arial" w:eastAsia="Arial" w:hAnsi="Arial" w:cs="Arial"/>
          <w:sz w:val="24"/>
          <w:szCs w:val="24"/>
        </w:rPr>
      </w:pPr>
    </w:p>
    <w:p w:rsidR="003F534E" w:rsidRPr="007204BA" w:rsidRDefault="003F534E" w:rsidP="00D25F5F">
      <w:pPr>
        <w:pStyle w:val="ListParagraph"/>
        <w:ind w:left="0"/>
        <w:rPr>
          <w:rFonts w:ascii="Arial" w:eastAsia="Arial" w:hAnsi="Arial" w:cs="Arial"/>
          <w:sz w:val="24"/>
          <w:szCs w:val="24"/>
        </w:rPr>
      </w:pPr>
      <w:r w:rsidRPr="007204BA">
        <w:rPr>
          <w:rFonts w:ascii="Arial" w:eastAsia="Arial" w:hAnsi="Arial" w:cs="Arial"/>
          <w:sz w:val="24"/>
          <w:szCs w:val="24"/>
        </w:rPr>
        <w:t>If a youth with a disability or, as applicable, the youth’s parent or guardian, refuses, through informed choice, to participate in the activities required by section 511 or the implementing regulations in 34 CFR 397, documentation is required. The required documentation must, at a minimum, contain:</w:t>
      </w:r>
    </w:p>
    <w:p w:rsidR="003F534E" w:rsidRPr="007204BA" w:rsidRDefault="003F534E" w:rsidP="00502284">
      <w:pPr>
        <w:pStyle w:val="ListParagraph"/>
        <w:ind w:left="0"/>
        <w:rPr>
          <w:rFonts w:ascii="Arial" w:eastAsia="Arial" w:hAnsi="Arial" w:cs="Arial"/>
          <w:sz w:val="24"/>
          <w:szCs w:val="24"/>
        </w:rPr>
      </w:pPr>
    </w:p>
    <w:p w:rsidR="003F534E" w:rsidRPr="007204BA" w:rsidRDefault="003F534E" w:rsidP="0079335F">
      <w:pPr>
        <w:pStyle w:val="ListParagraph"/>
        <w:numPr>
          <w:ilvl w:val="0"/>
          <w:numId w:val="12"/>
        </w:numPr>
        <w:spacing w:line="276" w:lineRule="auto"/>
        <w:rPr>
          <w:rFonts w:ascii="Arial" w:eastAsia="Arial" w:hAnsi="Arial" w:cs="Arial"/>
          <w:sz w:val="24"/>
          <w:szCs w:val="24"/>
        </w:rPr>
      </w:pPr>
      <w:r w:rsidRPr="007204BA">
        <w:rPr>
          <w:rFonts w:ascii="Arial" w:hAnsi="Arial" w:cs="Arial"/>
          <w:sz w:val="24"/>
          <w:szCs w:val="24"/>
          <w:lang w:val="en"/>
        </w:rPr>
        <w:t>Youth's name.</w:t>
      </w:r>
    </w:p>
    <w:p w:rsidR="003F534E" w:rsidRPr="007204BA" w:rsidRDefault="003F534E" w:rsidP="0079335F">
      <w:pPr>
        <w:pStyle w:val="ListParagraph"/>
        <w:numPr>
          <w:ilvl w:val="0"/>
          <w:numId w:val="12"/>
        </w:numPr>
        <w:spacing w:line="276" w:lineRule="auto"/>
        <w:rPr>
          <w:rFonts w:ascii="Arial" w:eastAsia="Arial" w:hAnsi="Arial" w:cs="Arial"/>
          <w:sz w:val="24"/>
          <w:szCs w:val="24"/>
        </w:rPr>
      </w:pPr>
      <w:r w:rsidRPr="007204BA">
        <w:rPr>
          <w:rFonts w:ascii="Arial" w:hAnsi="Arial" w:cs="Arial"/>
          <w:sz w:val="24"/>
          <w:szCs w:val="24"/>
          <w:lang w:val="en"/>
        </w:rPr>
        <w:t>Description of the refusal and the reason for such refusal.</w:t>
      </w:r>
    </w:p>
    <w:p w:rsidR="003F534E" w:rsidRPr="007204BA" w:rsidRDefault="003F534E" w:rsidP="0079335F">
      <w:pPr>
        <w:pStyle w:val="ListParagraph"/>
        <w:numPr>
          <w:ilvl w:val="0"/>
          <w:numId w:val="12"/>
        </w:numPr>
        <w:spacing w:line="276" w:lineRule="auto"/>
        <w:rPr>
          <w:rFonts w:ascii="Arial" w:eastAsia="Arial" w:hAnsi="Arial" w:cs="Arial"/>
          <w:sz w:val="24"/>
          <w:szCs w:val="24"/>
        </w:rPr>
      </w:pPr>
      <w:r w:rsidRPr="007204BA">
        <w:rPr>
          <w:rFonts w:ascii="Arial" w:hAnsi="Arial" w:cs="Arial"/>
          <w:sz w:val="24"/>
          <w:szCs w:val="24"/>
          <w:lang w:val="en"/>
        </w:rPr>
        <w:t xml:space="preserve">Signature of the youth or, as applicable, the youth's parent or guardian. </w:t>
      </w:r>
    </w:p>
    <w:p w:rsidR="003F534E" w:rsidRPr="007204BA" w:rsidRDefault="003F534E" w:rsidP="0079335F">
      <w:pPr>
        <w:pStyle w:val="ListParagraph"/>
        <w:numPr>
          <w:ilvl w:val="0"/>
          <w:numId w:val="12"/>
        </w:numPr>
        <w:spacing w:line="276" w:lineRule="auto"/>
        <w:rPr>
          <w:rFonts w:ascii="Arial" w:eastAsia="Arial" w:hAnsi="Arial" w:cs="Arial"/>
          <w:sz w:val="24"/>
          <w:szCs w:val="24"/>
        </w:rPr>
      </w:pPr>
      <w:r w:rsidRPr="007204BA">
        <w:rPr>
          <w:rFonts w:ascii="Arial" w:hAnsi="Arial" w:cs="Arial"/>
          <w:sz w:val="24"/>
          <w:szCs w:val="24"/>
          <w:lang w:val="en"/>
        </w:rPr>
        <w:t>Signature of the designated State unit or educational personnel documenting the youth's refusal.</w:t>
      </w:r>
    </w:p>
    <w:p w:rsidR="003F534E" w:rsidRPr="007204BA" w:rsidRDefault="003F534E" w:rsidP="0079335F">
      <w:pPr>
        <w:pStyle w:val="ListParagraph"/>
        <w:numPr>
          <w:ilvl w:val="0"/>
          <w:numId w:val="12"/>
        </w:numPr>
        <w:spacing w:line="276" w:lineRule="auto"/>
        <w:rPr>
          <w:rFonts w:ascii="Arial" w:eastAsia="Arial" w:hAnsi="Arial" w:cs="Arial"/>
          <w:sz w:val="24"/>
          <w:szCs w:val="24"/>
        </w:rPr>
      </w:pPr>
      <w:r w:rsidRPr="007204BA">
        <w:rPr>
          <w:rFonts w:ascii="Arial" w:hAnsi="Arial" w:cs="Arial"/>
          <w:sz w:val="24"/>
          <w:szCs w:val="24"/>
          <w:lang w:val="en"/>
        </w:rPr>
        <w:t>Date of signatures.</w:t>
      </w:r>
    </w:p>
    <w:p w:rsidR="003F534E" w:rsidRPr="007204BA" w:rsidRDefault="003F534E" w:rsidP="0079335F">
      <w:pPr>
        <w:pStyle w:val="ListParagraph"/>
        <w:numPr>
          <w:ilvl w:val="0"/>
          <w:numId w:val="12"/>
        </w:numPr>
        <w:spacing w:line="276" w:lineRule="auto"/>
        <w:rPr>
          <w:rFonts w:ascii="Arial" w:eastAsia="Arial" w:hAnsi="Arial" w:cs="Arial"/>
          <w:sz w:val="24"/>
          <w:szCs w:val="24"/>
        </w:rPr>
      </w:pPr>
      <w:r w:rsidRPr="007204BA">
        <w:rPr>
          <w:rFonts w:ascii="Arial" w:hAnsi="Arial" w:cs="Arial"/>
          <w:sz w:val="24"/>
          <w:szCs w:val="24"/>
          <w:lang w:val="en"/>
        </w:rPr>
        <w:t>Date and method (</w:t>
      </w:r>
      <w:r w:rsidRPr="007204BA">
        <w:rPr>
          <w:rStyle w:val="et031"/>
          <w:rFonts w:ascii="Arial" w:hAnsi="Arial" w:cs="Arial"/>
          <w:sz w:val="24"/>
          <w:szCs w:val="24"/>
          <w:lang w:val="en"/>
        </w:rPr>
        <w:t>e.g.,</w:t>
      </w:r>
      <w:r w:rsidRPr="007204BA">
        <w:rPr>
          <w:rFonts w:ascii="Arial" w:hAnsi="Arial" w:cs="Arial"/>
          <w:sz w:val="24"/>
          <w:szCs w:val="24"/>
          <w:lang w:val="en"/>
        </w:rPr>
        <w:t xml:space="preserve"> hand-delivered, faxed, mailed, emailed, etc.) by which documentation was transmitted to the youth.</w:t>
      </w:r>
    </w:p>
    <w:p w:rsidR="003F534E" w:rsidRPr="007204BA" w:rsidRDefault="003F534E" w:rsidP="0079335F">
      <w:pPr>
        <w:pStyle w:val="ListParagraph"/>
        <w:numPr>
          <w:ilvl w:val="0"/>
          <w:numId w:val="12"/>
        </w:numPr>
        <w:spacing w:line="276" w:lineRule="auto"/>
        <w:rPr>
          <w:rFonts w:ascii="Arial" w:eastAsia="Arial" w:hAnsi="Arial" w:cs="Arial"/>
          <w:sz w:val="24"/>
          <w:szCs w:val="24"/>
        </w:rPr>
      </w:pPr>
      <w:r w:rsidRPr="007204BA">
        <w:rPr>
          <w:rFonts w:ascii="Arial" w:eastAsia="Arial" w:hAnsi="Arial" w:cs="Arial"/>
          <w:sz w:val="24"/>
          <w:szCs w:val="24"/>
        </w:rPr>
        <w:t>Be provided by the DOR to the youth within 10 calendar days of the youth’s refusal to participate.</w:t>
      </w:r>
    </w:p>
    <w:p w:rsidR="003F534E" w:rsidRPr="007204BA" w:rsidRDefault="003F534E" w:rsidP="00502284">
      <w:pPr>
        <w:pStyle w:val="ListParagraph"/>
        <w:rPr>
          <w:rFonts w:ascii="Arial" w:eastAsia="Arial" w:hAnsi="Arial" w:cs="Arial"/>
          <w:sz w:val="24"/>
          <w:szCs w:val="24"/>
        </w:rPr>
      </w:pPr>
    </w:p>
    <w:p w:rsidR="003F534E" w:rsidRPr="007204BA" w:rsidRDefault="00A410BF" w:rsidP="00502284">
      <w:pPr>
        <w:pStyle w:val="Heading1"/>
        <w:rPr>
          <w:rFonts w:eastAsia="Arial" w:cs="Arial"/>
          <w:b/>
          <w:sz w:val="24"/>
          <w:szCs w:val="24"/>
        </w:rPr>
      </w:pPr>
      <w:bookmarkStart w:id="13" w:name="_Toc511036122"/>
      <w:r w:rsidRPr="007204BA">
        <w:rPr>
          <w:rFonts w:eastAsia="Arial" w:cs="Arial"/>
          <w:b/>
          <w:sz w:val="24"/>
          <w:szCs w:val="24"/>
        </w:rPr>
        <w:t>FINANCIAL RESPONSIBILITIES</w:t>
      </w:r>
      <w:bookmarkEnd w:id="13"/>
    </w:p>
    <w:p w:rsidR="003F534E" w:rsidRPr="007204BA" w:rsidRDefault="003F534E" w:rsidP="00502284">
      <w:pPr>
        <w:rPr>
          <w:rFonts w:ascii="Arial" w:hAnsi="Arial" w:cs="Arial"/>
          <w:b/>
          <w:sz w:val="24"/>
          <w:szCs w:val="24"/>
        </w:rPr>
      </w:pPr>
    </w:p>
    <w:p w:rsidR="003F534E" w:rsidRPr="007204BA" w:rsidRDefault="003F534E" w:rsidP="0079335F">
      <w:pPr>
        <w:pStyle w:val="ListParagraph"/>
        <w:numPr>
          <w:ilvl w:val="0"/>
          <w:numId w:val="13"/>
        </w:numPr>
        <w:spacing w:line="276" w:lineRule="auto"/>
        <w:rPr>
          <w:rFonts w:ascii="Arial" w:hAnsi="Arial" w:cs="Arial"/>
          <w:b/>
          <w:sz w:val="24"/>
          <w:szCs w:val="24"/>
        </w:rPr>
      </w:pPr>
      <w:bookmarkStart w:id="14" w:name="_Toc508804556"/>
      <w:r w:rsidRPr="007204BA">
        <w:rPr>
          <w:rFonts w:ascii="Arial" w:eastAsia="Arial" w:hAnsi="Arial" w:cs="Arial"/>
          <w:b/>
          <w:sz w:val="24"/>
          <w:szCs w:val="24"/>
        </w:rPr>
        <w:t>LEA Financial Responsibilities</w:t>
      </w:r>
    </w:p>
    <w:p w:rsidR="00502284" w:rsidRPr="007204BA" w:rsidRDefault="00502284" w:rsidP="00502284">
      <w:pPr>
        <w:pStyle w:val="ListParagraph"/>
        <w:spacing w:line="276" w:lineRule="auto"/>
        <w:ind w:left="360"/>
        <w:rPr>
          <w:rFonts w:ascii="Arial" w:hAnsi="Arial" w:cs="Arial"/>
          <w:b/>
          <w:sz w:val="24"/>
          <w:szCs w:val="24"/>
        </w:rPr>
      </w:pPr>
    </w:p>
    <w:p w:rsidR="003F534E" w:rsidRPr="007204BA" w:rsidRDefault="003F534E" w:rsidP="00502284">
      <w:pPr>
        <w:pStyle w:val="ListParagraph"/>
        <w:ind w:left="0"/>
        <w:rPr>
          <w:rFonts w:ascii="Arial" w:eastAsia="Arial" w:hAnsi="Arial" w:cs="Arial"/>
          <w:sz w:val="24"/>
          <w:szCs w:val="24"/>
        </w:rPr>
      </w:pPr>
      <w:r w:rsidRPr="007204BA">
        <w:rPr>
          <w:rFonts w:ascii="Arial" w:eastAsia="Arial" w:hAnsi="Arial" w:cs="Arial"/>
          <w:sz w:val="24"/>
          <w:szCs w:val="24"/>
        </w:rPr>
        <w:t>The LEA is responsible for providing and paying for the transition services agreed upon in the IEP required to be provided to students with disabilities who are eligible for services under the IDEA.</w:t>
      </w:r>
    </w:p>
    <w:p w:rsidR="003F534E" w:rsidRPr="007204BA" w:rsidRDefault="003F534E" w:rsidP="00502284">
      <w:pPr>
        <w:pStyle w:val="ListParagraph"/>
        <w:ind w:left="0"/>
        <w:rPr>
          <w:rFonts w:ascii="Arial" w:hAnsi="Arial" w:cs="Arial"/>
          <w:b/>
          <w:sz w:val="24"/>
          <w:szCs w:val="24"/>
          <w:u w:val="single"/>
        </w:rPr>
      </w:pPr>
    </w:p>
    <w:p w:rsidR="003F534E" w:rsidRPr="007204BA" w:rsidRDefault="003F534E" w:rsidP="0079335F">
      <w:pPr>
        <w:pStyle w:val="ListParagraph"/>
        <w:numPr>
          <w:ilvl w:val="0"/>
          <w:numId w:val="13"/>
        </w:numPr>
        <w:spacing w:line="276" w:lineRule="auto"/>
        <w:rPr>
          <w:rFonts w:ascii="Arial" w:hAnsi="Arial" w:cs="Arial"/>
          <w:b/>
          <w:sz w:val="24"/>
          <w:szCs w:val="24"/>
        </w:rPr>
      </w:pPr>
      <w:r w:rsidRPr="007204BA">
        <w:rPr>
          <w:rFonts w:ascii="Arial" w:eastAsia="Arial" w:hAnsi="Arial" w:cs="Arial"/>
          <w:b/>
          <w:sz w:val="24"/>
          <w:szCs w:val="24"/>
        </w:rPr>
        <w:t>DOR Financial Responsibilities</w:t>
      </w:r>
    </w:p>
    <w:p w:rsidR="00502284" w:rsidRPr="007204BA" w:rsidRDefault="00502284" w:rsidP="00502284">
      <w:pPr>
        <w:pStyle w:val="ListParagraph"/>
        <w:spacing w:line="276" w:lineRule="auto"/>
        <w:ind w:left="360"/>
        <w:rPr>
          <w:rFonts w:ascii="Arial" w:hAnsi="Arial" w:cs="Arial"/>
          <w:b/>
          <w:sz w:val="24"/>
          <w:szCs w:val="24"/>
        </w:rPr>
      </w:pPr>
    </w:p>
    <w:p w:rsidR="003F534E" w:rsidRPr="007204BA" w:rsidRDefault="003F534E" w:rsidP="00502284">
      <w:pPr>
        <w:pStyle w:val="ListParagraph"/>
        <w:ind w:left="0"/>
        <w:rPr>
          <w:rFonts w:ascii="Arial" w:eastAsia="Arial" w:hAnsi="Arial" w:cs="Arial"/>
          <w:sz w:val="24"/>
          <w:szCs w:val="24"/>
        </w:rPr>
      </w:pPr>
      <w:r w:rsidRPr="007204BA">
        <w:rPr>
          <w:rFonts w:ascii="Arial" w:eastAsia="Arial" w:hAnsi="Arial" w:cs="Arial"/>
          <w:sz w:val="24"/>
          <w:szCs w:val="24"/>
        </w:rPr>
        <w:t>DOR is responsible for providing and paying for or arranging for the provision of DOR Student Services identified and agreed upon by the student with a disability, and VR, DOR Student Services, and transition services agreed upon in the IPE for the period that the individual is participating in the VR program as reflected in the individual's IPE.</w:t>
      </w:r>
    </w:p>
    <w:p w:rsidR="003F534E" w:rsidRPr="007204BA" w:rsidRDefault="003F534E" w:rsidP="00502284">
      <w:pPr>
        <w:pStyle w:val="ListParagraph"/>
        <w:ind w:left="0"/>
        <w:rPr>
          <w:rFonts w:ascii="Arial" w:eastAsia="Arial" w:hAnsi="Arial" w:cs="Arial"/>
          <w:sz w:val="24"/>
          <w:szCs w:val="24"/>
        </w:rPr>
      </w:pPr>
    </w:p>
    <w:p w:rsidR="003F534E" w:rsidRPr="007204BA" w:rsidRDefault="003F534E" w:rsidP="0079335F">
      <w:pPr>
        <w:pStyle w:val="ListParagraph"/>
        <w:numPr>
          <w:ilvl w:val="0"/>
          <w:numId w:val="13"/>
        </w:numPr>
        <w:spacing w:line="276" w:lineRule="auto"/>
        <w:rPr>
          <w:rFonts w:ascii="Arial" w:hAnsi="Arial" w:cs="Arial"/>
          <w:b/>
          <w:sz w:val="24"/>
          <w:szCs w:val="24"/>
        </w:rPr>
      </w:pPr>
      <w:r w:rsidRPr="007204BA">
        <w:rPr>
          <w:rFonts w:ascii="Arial" w:hAnsi="Arial" w:cs="Arial"/>
          <w:b/>
          <w:sz w:val="24"/>
          <w:szCs w:val="24"/>
        </w:rPr>
        <w:t>Determination of Lead Agencies and Financial Responsibilities</w:t>
      </w:r>
      <w:bookmarkEnd w:id="14"/>
    </w:p>
    <w:p w:rsidR="00502284" w:rsidRPr="007204BA" w:rsidRDefault="00502284" w:rsidP="00502284">
      <w:pPr>
        <w:pStyle w:val="ListParagraph"/>
        <w:spacing w:line="276" w:lineRule="auto"/>
        <w:ind w:left="360"/>
        <w:rPr>
          <w:rFonts w:ascii="Arial" w:hAnsi="Arial" w:cs="Arial"/>
          <w:b/>
          <w:sz w:val="24"/>
          <w:szCs w:val="24"/>
        </w:rPr>
      </w:pPr>
    </w:p>
    <w:p w:rsidR="003F534E" w:rsidRPr="007204BA" w:rsidRDefault="003F534E" w:rsidP="00502284">
      <w:pPr>
        <w:rPr>
          <w:rFonts w:ascii="Arial" w:eastAsia="Arial" w:hAnsi="Arial" w:cs="Arial"/>
          <w:sz w:val="24"/>
          <w:szCs w:val="24"/>
        </w:rPr>
      </w:pPr>
      <w:r w:rsidRPr="007204BA">
        <w:rPr>
          <w:rFonts w:ascii="Arial" w:hAnsi="Arial" w:cs="Arial"/>
          <w:color w:val="333333"/>
          <w:sz w:val="24"/>
          <w:szCs w:val="24"/>
        </w:rPr>
        <w:t xml:space="preserve">When a service, including a DOR Student Service or transition service, could be provided by either the LEA or DOR, the LEA and DOR will use the criteria below to </w:t>
      </w:r>
      <w:r w:rsidRPr="007204BA">
        <w:rPr>
          <w:rFonts w:ascii="Arial" w:eastAsia="Arial" w:hAnsi="Arial" w:cs="Arial"/>
          <w:sz w:val="24"/>
          <w:szCs w:val="24"/>
        </w:rPr>
        <w:t>determine and assign the financial roles and responsibilities of each agency for the provision of the service.</w:t>
      </w:r>
    </w:p>
    <w:p w:rsidR="003F534E" w:rsidRPr="007204BA" w:rsidRDefault="003F534E" w:rsidP="00502284">
      <w:pPr>
        <w:rPr>
          <w:rFonts w:ascii="Arial" w:eastAsia="Arial" w:hAnsi="Arial" w:cs="Arial"/>
          <w:sz w:val="24"/>
          <w:szCs w:val="24"/>
        </w:rPr>
      </w:pPr>
    </w:p>
    <w:p w:rsidR="00824368" w:rsidRPr="007204BA" w:rsidRDefault="003F534E" w:rsidP="00824368">
      <w:pPr>
        <w:pStyle w:val="Heading2"/>
        <w:spacing w:before="0"/>
        <w:rPr>
          <w:rFonts w:ascii="Arial" w:hAnsi="Arial" w:cs="Arial"/>
          <w:color w:val="auto"/>
          <w:sz w:val="24"/>
          <w:szCs w:val="24"/>
        </w:rPr>
      </w:pPr>
      <w:bookmarkStart w:id="15" w:name="_Toc511036123"/>
      <w:r w:rsidRPr="007204BA">
        <w:rPr>
          <w:rFonts w:ascii="Arial" w:hAnsi="Arial" w:cs="Arial"/>
          <w:color w:val="auto"/>
          <w:sz w:val="24"/>
          <w:szCs w:val="24"/>
        </w:rPr>
        <w:t>Criteria for Determining Lead Agency for Financial Responsibilities</w:t>
      </w:r>
      <w:r w:rsidR="006056BB" w:rsidRPr="007204BA">
        <w:rPr>
          <w:rFonts w:ascii="Arial" w:hAnsi="Arial" w:cs="Arial"/>
          <w:color w:val="auto"/>
          <w:sz w:val="24"/>
          <w:szCs w:val="24"/>
        </w:rPr>
        <w:t>:</w:t>
      </w:r>
      <w:bookmarkEnd w:id="15"/>
    </w:p>
    <w:p w:rsidR="003F534E" w:rsidRPr="007204BA" w:rsidRDefault="003F534E" w:rsidP="00502284">
      <w:pPr>
        <w:rPr>
          <w:rFonts w:ascii="Arial" w:eastAsia="Arial" w:hAnsi="Arial" w:cs="Arial"/>
          <w:sz w:val="24"/>
          <w:szCs w:val="24"/>
        </w:rPr>
      </w:pPr>
    </w:p>
    <w:p w:rsidR="003F534E" w:rsidRPr="007204BA" w:rsidRDefault="003F534E" w:rsidP="0079335F">
      <w:pPr>
        <w:pStyle w:val="ListParagraph"/>
        <w:numPr>
          <w:ilvl w:val="0"/>
          <w:numId w:val="14"/>
        </w:numPr>
        <w:spacing w:line="276" w:lineRule="auto"/>
        <w:rPr>
          <w:rFonts w:ascii="Arial" w:hAnsi="Arial" w:cs="Arial"/>
          <w:color w:val="333333"/>
          <w:sz w:val="24"/>
          <w:szCs w:val="24"/>
        </w:rPr>
      </w:pPr>
      <w:r w:rsidRPr="007204BA">
        <w:rPr>
          <w:rFonts w:ascii="Arial" w:hAnsi="Arial" w:cs="Arial"/>
          <w:color w:val="333333"/>
          <w:sz w:val="24"/>
          <w:szCs w:val="24"/>
        </w:rPr>
        <w:t xml:space="preserve">Determine the purpose of the service. </w:t>
      </w:r>
    </w:p>
    <w:p w:rsidR="003F534E" w:rsidRPr="007204BA" w:rsidRDefault="003F534E" w:rsidP="0079335F">
      <w:pPr>
        <w:pStyle w:val="ListParagraph"/>
        <w:numPr>
          <w:ilvl w:val="1"/>
          <w:numId w:val="14"/>
        </w:numPr>
        <w:spacing w:line="276" w:lineRule="auto"/>
        <w:rPr>
          <w:rFonts w:ascii="Arial" w:hAnsi="Arial" w:cs="Arial"/>
          <w:color w:val="333333"/>
          <w:sz w:val="24"/>
          <w:szCs w:val="24"/>
        </w:rPr>
      </w:pPr>
      <w:r w:rsidRPr="007204BA">
        <w:rPr>
          <w:rFonts w:ascii="Arial" w:hAnsi="Arial" w:cs="Arial"/>
          <w:color w:val="333333"/>
          <w:sz w:val="24"/>
          <w:szCs w:val="24"/>
        </w:rPr>
        <w:t>Is it related more to an employment outcome or education? That is, is the service usually considered a special education or related service, such as transition planning necessary for the provision of a free appropriate public education?</w:t>
      </w:r>
    </w:p>
    <w:p w:rsidR="00D25F5F" w:rsidRPr="007204BA" w:rsidRDefault="00D25F5F" w:rsidP="00D25F5F">
      <w:pPr>
        <w:pStyle w:val="ListParagraph"/>
        <w:spacing w:line="276" w:lineRule="auto"/>
        <w:ind w:left="1440"/>
        <w:rPr>
          <w:rFonts w:ascii="Arial" w:hAnsi="Arial" w:cs="Arial"/>
          <w:color w:val="333333"/>
          <w:sz w:val="24"/>
          <w:szCs w:val="24"/>
        </w:rPr>
      </w:pPr>
    </w:p>
    <w:p w:rsidR="003F534E" w:rsidRPr="007204BA" w:rsidRDefault="003F534E" w:rsidP="0079335F">
      <w:pPr>
        <w:pStyle w:val="ListParagraph"/>
        <w:numPr>
          <w:ilvl w:val="0"/>
          <w:numId w:val="14"/>
        </w:numPr>
        <w:spacing w:line="276" w:lineRule="auto"/>
        <w:rPr>
          <w:rFonts w:ascii="Arial" w:hAnsi="Arial" w:cs="Arial"/>
          <w:color w:val="333333"/>
          <w:sz w:val="24"/>
          <w:szCs w:val="24"/>
        </w:rPr>
      </w:pPr>
      <w:r w:rsidRPr="007204BA">
        <w:rPr>
          <w:rFonts w:ascii="Arial" w:hAnsi="Arial" w:cs="Arial"/>
          <w:color w:val="333333"/>
          <w:sz w:val="24"/>
          <w:szCs w:val="24"/>
        </w:rPr>
        <w:t xml:space="preserve">Determine if the service is customary. </w:t>
      </w:r>
    </w:p>
    <w:p w:rsidR="003F534E" w:rsidRPr="007204BA" w:rsidRDefault="003F534E" w:rsidP="0079335F">
      <w:pPr>
        <w:pStyle w:val="ListParagraph"/>
        <w:numPr>
          <w:ilvl w:val="1"/>
          <w:numId w:val="14"/>
        </w:numPr>
        <w:spacing w:line="276" w:lineRule="auto"/>
        <w:rPr>
          <w:rFonts w:ascii="Arial" w:hAnsi="Arial" w:cs="Arial"/>
          <w:color w:val="333333"/>
          <w:sz w:val="24"/>
          <w:szCs w:val="24"/>
        </w:rPr>
      </w:pPr>
      <w:r w:rsidRPr="007204BA">
        <w:rPr>
          <w:rFonts w:ascii="Arial" w:hAnsi="Arial" w:cs="Arial"/>
          <w:color w:val="333333"/>
          <w:sz w:val="24"/>
          <w:szCs w:val="24"/>
        </w:rPr>
        <w:t>Is the service one that the LEA customarily provides under part B of the IDEA? For example, if the LEA ordinarily provides job exploration counseling or work experiences to its eligible students with disabilities, the mere fact that those services are now authorized under the Act as DOR Student Services does not mean the LEA should cease providing them and refer those students to the DOR. However, if summer work experiences are not customarily provided by the LEA, the DOR and LEA may collaborate to coordinate and provide summer work-based learning experiences.</w:t>
      </w:r>
    </w:p>
    <w:p w:rsidR="00D25F5F" w:rsidRPr="007204BA" w:rsidRDefault="00D25F5F" w:rsidP="00D25F5F">
      <w:pPr>
        <w:pStyle w:val="ListParagraph"/>
        <w:spacing w:line="276" w:lineRule="auto"/>
        <w:ind w:left="1440"/>
        <w:rPr>
          <w:rFonts w:ascii="Arial" w:hAnsi="Arial" w:cs="Arial"/>
          <w:color w:val="333333"/>
          <w:sz w:val="24"/>
          <w:szCs w:val="24"/>
        </w:rPr>
      </w:pPr>
    </w:p>
    <w:p w:rsidR="003F534E" w:rsidRPr="007204BA" w:rsidRDefault="003F534E" w:rsidP="0079335F">
      <w:pPr>
        <w:pStyle w:val="ListParagraph"/>
        <w:numPr>
          <w:ilvl w:val="0"/>
          <w:numId w:val="14"/>
        </w:numPr>
        <w:spacing w:line="276" w:lineRule="auto"/>
        <w:rPr>
          <w:rFonts w:ascii="Arial" w:hAnsi="Arial" w:cs="Arial"/>
          <w:color w:val="333333"/>
          <w:sz w:val="24"/>
          <w:szCs w:val="24"/>
        </w:rPr>
      </w:pPr>
      <w:r w:rsidRPr="007204BA">
        <w:rPr>
          <w:rFonts w:ascii="Arial" w:hAnsi="Arial" w:cs="Arial"/>
          <w:color w:val="333333"/>
          <w:sz w:val="24"/>
          <w:szCs w:val="24"/>
        </w:rPr>
        <w:t xml:space="preserve">Determine the student’s eligibility for the service. </w:t>
      </w:r>
    </w:p>
    <w:p w:rsidR="003F534E" w:rsidRPr="007204BA" w:rsidRDefault="003F534E" w:rsidP="0079335F">
      <w:pPr>
        <w:pStyle w:val="ListParagraph"/>
        <w:numPr>
          <w:ilvl w:val="1"/>
          <w:numId w:val="14"/>
        </w:numPr>
        <w:spacing w:line="276" w:lineRule="auto"/>
        <w:rPr>
          <w:rFonts w:ascii="Arial" w:hAnsi="Arial" w:cs="Arial"/>
          <w:color w:val="333333"/>
          <w:sz w:val="24"/>
          <w:szCs w:val="24"/>
        </w:rPr>
      </w:pPr>
      <w:r w:rsidRPr="007204BA">
        <w:rPr>
          <w:rFonts w:ascii="Arial" w:hAnsi="Arial" w:cs="Arial"/>
          <w:color w:val="333333"/>
          <w:sz w:val="24"/>
          <w:szCs w:val="24"/>
        </w:rPr>
        <w:t>Is the student with a disability eligible for transition services under the IDEA? The definition of a “student with a disability” under the Act and these final regulations is broader than under the IDEA because the definition in the Act includes those students who are individuals with disabilities under section 504 of the Act. It is possible that students receiving services under section 504 do not have IEPs under the IDEA because they are not eligible to receive special education and related services under the IDEA. As a result, DOR is authorized to provide transition services under the VR program to a broader population under WIOA than the LEA is authorized to provide under the IDEA.</w:t>
      </w:r>
    </w:p>
    <w:p w:rsidR="009824FD" w:rsidRPr="007204BA" w:rsidRDefault="009824FD" w:rsidP="00E31574">
      <w:pPr>
        <w:pStyle w:val="ListParagraph"/>
        <w:spacing w:line="276" w:lineRule="auto"/>
        <w:ind w:left="1440"/>
        <w:rPr>
          <w:rFonts w:ascii="Arial" w:hAnsi="Arial" w:cs="Arial"/>
          <w:color w:val="333333"/>
          <w:sz w:val="24"/>
          <w:szCs w:val="24"/>
        </w:rPr>
      </w:pPr>
      <w:r w:rsidRPr="007204BA">
        <w:rPr>
          <w:rFonts w:ascii="Arial" w:hAnsi="Arial" w:cs="Arial"/>
          <w:color w:val="333333"/>
          <w:sz w:val="24"/>
          <w:szCs w:val="24"/>
        </w:rPr>
        <w:t>81 Federal Register 55687 (August 19, 2016).</w:t>
      </w:r>
    </w:p>
    <w:p w:rsidR="003F534E" w:rsidRPr="007204BA" w:rsidRDefault="003F534E" w:rsidP="00502284">
      <w:pPr>
        <w:rPr>
          <w:rFonts w:ascii="Arial" w:eastAsia="Arial" w:hAnsi="Arial" w:cs="Arial"/>
          <w:sz w:val="24"/>
          <w:szCs w:val="24"/>
        </w:rPr>
      </w:pPr>
    </w:p>
    <w:p w:rsidR="00EF298E" w:rsidRPr="007204BA" w:rsidRDefault="00A410BF" w:rsidP="00502284">
      <w:pPr>
        <w:pStyle w:val="Heading1"/>
        <w:rPr>
          <w:rFonts w:eastAsia="Malgun Gothic" w:cs="Arial"/>
          <w:b/>
          <w:sz w:val="24"/>
          <w:szCs w:val="24"/>
        </w:rPr>
      </w:pPr>
      <w:bookmarkStart w:id="16" w:name="_Toc511036124"/>
      <w:r w:rsidRPr="007204BA">
        <w:rPr>
          <w:rFonts w:eastAsia="Malgun Gothic" w:cs="Arial"/>
          <w:b/>
          <w:sz w:val="24"/>
          <w:szCs w:val="24"/>
        </w:rPr>
        <w:t>STUDENTS WITH DISABILITIES WHO ARE NOT SERVED BY SPECIAL EDUCATION</w:t>
      </w:r>
      <w:bookmarkEnd w:id="16"/>
    </w:p>
    <w:p w:rsidR="00EF298E" w:rsidRPr="007204BA" w:rsidRDefault="00EF298E" w:rsidP="0037763F">
      <w:pPr>
        <w:rPr>
          <w:rFonts w:eastAsia="Malgun Gothic"/>
        </w:rPr>
      </w:pPr>
    </w:p>
    <w:p w:rsidR="00EF298E" w:rsidRPr="007204BA" w:rsidRDefault="00EF298E" w:rsidP="0079335F">
      <w:pPr>
        <w:pStyle w:val="Heading2"/>
        <w:numPr>
          <w:ilvl w:val="0"/>
          <w:numId w:val="19"/>
        </w:numPr>
        <w:spacing w:before="0"/>
        <w:rPr>
          <w:rFonts w:ascii="Arial" w:eastAsia="Arial" w:hAnsi="Arial" w:cs="Arial"/>
          <w:color w:val="auto"/>
          <w:sz w:val="24"/>
          <w:szCs w:val="24"/>
        </w:rPr>
      </w:pPr>
      <w:bookmarkStart w:id="17" w:name="_Toc509929286"/>
      <w:bookmarkStart w:id="18" w:name="_Toc511036125"/>
      <w:r w:rsidRPr="007204BA">
        <w:rPr>
          <w:rFonts w:ascii="Arial" w:eastAsia="Arial" w:hAnsi="Arial" w:cs="Arial"/>
          <w:color w:val="auto"/>
          <w:sz w:val="24"/>
          <w:szCs w:val="24"/>
        </w:rPr>
        <w:t>Determination of Eligibility for DOR Vocational Rehabilitation Services</w:t>
      </w:r>
      <w:bookmarkEnd w:id="17"/>
      <w:bookmarkEnd w:id="18"/>
    </w:p>
    <w:p w:rsidR="00EF298E" w:rsidRPr="007204BA" w:rsidRDefault="00EF298E" w:rsidP="00502284">
      <w:pPr>
        <w:rPr>
          <w:rFonts w:ascii="Arial" w:eastAsia="Arial" w:hAnsi="Arial" w:cs="Arial"/>
          <w:sz w:val="24"/>
          <w:szCs w:val="24"/>
        </w:rPr>
      </w:pPr>
    </w:p>
    <w:p w:rsidR="00EF298E" w:rsidRPr="007204BA" w:rsidRDefault="00EF298E" w:rsidP="0093521E">
      <w:pPr>
        <w:rPr>
          <w:rFonts w:ascii="Arial" w:eastAsia="Arial" w:hAnsi="Arial" w:cs="Arial"/>
          <w:sz w:val="24"/>
          <w:szCs w:val="24"/>
        </w:rPr>
      </w:pPr>
      <w:r w:rsidRPr="007204BA">
        <w:rPr>
          <w:rFonts w:ascii="Arial" w:eastAsia="Arial" w:hAnsi="Arial" w:cs="Arial"/>
          <w:sz w:val="24"/>
          <w:szCs w:val="24"/>
        </w:rPr>
        <w:t>Transitioning students with disabilities who are not receiving special education services may have health impairments, physical disabilities, psychological problems, or a history of substance abuse which may meet the definition of an individual with a disability under Section 504 and/or ADA. Documentation from the school or an appropriate outside agency to verify the presence of a disability for these students will be accepted as long as the assessment is conducted by qualified professionals (The Rehabilitation Act, Section 102(a)(4)).</w:t>
      </w:r>
    </w:p>
    <w:p w:rsidR="00EF298E" w:rsidRPr="007204BA" w:rsidRDefault="00EF298E" w:rsidP="00502284">
      <w:pPr>
        <w:rPr>
          <w:rFonts w:ascii="Arial" w:eastAsia="Arial" w:hAnsi="Arial" w:cs="Arial"/>
          <w:sz w:val="24"/>
          <w:szCs w:val="24"/>
        </w:rPr>
      </w:pPr>
    </w:p>
    <w:p w:rsidR="00EF298E" w:rsidRPr="007204BA" w:rsidRDefault="00EF298E" w:rsidP="0079335F">
      <w:pPr>
        <w:pStyle w:val="Heading2"/>
        <w:numPr>
          <w:ilvl w:val="0"/>
          <w:numId w:val="19"/>
        </w:numPr>
        <w:spacing w:before="0"/>
        <w:rPr>
          <w:rFonts w:ascii="Arial" w:eastAsia="Arial" w:hAnsi="Arial" w:cs="Arial"/>
          <w:color w:val="auto"/>
          <w:sz w:val="24"/>
          <w:szCs w:val="24"/>
        </w:rPr>
      </w:pPr>
      <w:bookmarkStart w:id="19" w:name="_Toc509929287"/>
      <w:bookmarkStart w:id="20" w:name="_Toc511036126"/>
      <w:r w:rsidRPr="007204BA">
        <w:rPr>
          <w:rFonts w:ascii="Arial" w:eastAsia="Arial" w:hAnsi="Arial" w:cs="Arial"/>
          <w:color w:val="auto"/>
          <w:sz w:val="24"/>
          <w:szCs w:val="24"/>
        </w:rPr>
        <w:t>Joint Sharing and Use of Evaluations and Assessments</w:t>
      </w:r>
      <w:bookmarkEnd w:id="19"/>
      <w:bookmarkEnd w:id="20"/>
    </w:p>
    <w:p w:rsidR="00EF298E" w:rsidRPr="007204BA" w:rsidRDefault="00EF298E" w:rsidP="00502284">
      <w:pPr>
        <w:rPr>
          <w:rFonts w:ascii="Arial" w:eastAsia="Arial" w:hAnsi="Arial" w:cs="Arial"/>
          <w:sz w:val="24"/>
          <w:szCs w:val="24"/>
        </w:rPr>
      </w:pPr>
    </w:p>
    <w:p w:rsidR="00EF298E" w:rsidRPr="007204BA" w:rsidRDefault="00EF298E" w:rsidP="0093521E">
      <w:pPr>
        <w:rPr>
          <w:rFonts w:ascii="Arial" w:eastAsia="Arial" w:hAnsi="Arial" w:cs="Arial"/>
          <w:sz w:val="24"/>
          <w:szCs w:val="24"/>
        </w:rPr>
      </w:pPr>
      <w:r w:rsidRPr="007204BA">
        <w:rPr>
          <w:rFonts w:ascii="Arial" w:eastAsia="Arial" w:hAnsi="Arial" w:cs="Arial"/>
          <w:sz w:val="24"/>
          <w:szCs w:val="24"/>
        </w:rPr>
        <w:t>If a student with a disability who is not served by special education applies to receive VR services and signs an authorization for release of information to the LEA in which she/he is enrolled, the LEA, upon availability, will provide available assessment information. If the student is under the age of 18 and is not an emancipated minor, the parent must sign the authorization. This information will be used to the greatest degree possible by the DOR to determine eligibility and for comprehensive assessment related to the development of the IPE.</w:t>
      </w:r>
    </w:p>
    <w:p w:rsidR="00EF298E" w:rsidRPr="007204BA" w:rsidRDefault="00EF298E" w:rsidP="00502284">
      <w:pPr>
        <w:rPr>
          <w:rFonts w:ascii="Arial" w:eastAsia="Arial" w:hAnsi="Arial" w:cs="Arial"/>
          <w:sz w:val="24"/>
          <w:szCs w:val="24"/>
          <w:highlight w:val="yellow"/>
        </w:rPr>
      </w:pPr>
    </w:p>
    <w:p w:rsidR="00EF298E" w:rsidRPr="007204BA" w:rsidRDefault="00EF298E" w:rsidP="0079335F">
      <w:pPr>
        <w:pStyle w:val="Heading2"/>
        <w:numPr>
          <w:ilvl w:val="0"/>
          <w:numId w:val="19"/>
        </w:numPr>
        <w:spacing w:before="0"/>
        <w:rPr>
          <w:rFonts w:ascii="Arial" w:eastAsia="Arial" w:hAnsi="Arial" w:cs="Arial"/>
          <w:color w:val="auto"/>
          <w:sz w:val="24"/>
          <w:szCs w:val="24"/>
        </w:rPr>
      </w:pPr>
      <w:bookmarkStart w:id="21" w:name="_Toc509929288"/>
      <w:bookmarkStart w:id="22" w:name="_Toc511036127"/>
      <w:r w:rsidRPr="007204BA">
        <w:rPr>
          <w:rFonts w:ascii="Arial" w:eastAsia="Malgun Gothic" w:hAnsi="Arial" w:cs="Arial"/>
          <w:color w:val="auto"/>
          <w:sz w:val="24"/>
          <w:szCs w:val="24"/>
        </w:rPr>
        <w:t>Collaborative Transition Planning of Individualized Programs</w:t>
      </w:r>
      <w:bookmarkEnd w:id="21"/>
      <w:bookmarkEnd w:id="22"/>
    </w:p>
    <w:p w:rsidR="00EF298E" w:rsidRPr="007204BA" w:rsidRDefault="00EF298E" w:rsidP="00502284">
      <w:pPr>
        <w:rPr>
          <w:rFonts w:ascii="Arial" w:eastAsia="Arial" w:hAnsi="Arial" w:cs="Arial"/>
          <w:sz w:val="24"/>
          <w:szCs w:val="24"/>
        </w:rPr>
      </w:pPr>
    </w:p>
    <w:p w:rsidR="00EF298E" w:rsidRPr="007204BA" w:rsidRDefault="0093521E" w:rsidP="0093521E">
      <w:pPr>
        <w:rPr>
          <w:rFonts w:ascii="Arial" w:eastAsia="Arial" w:hAnsi="Arial" w:cs="Arial"/>
          <w:sz w:val="24"/>
          <w:szCs w:val="24"/>
        </w:rPr>
      </w:pPr>
      <w:bookmarkStart w:id="23" w:name="_Hlk511035151"/>
      <w:r w:rsidRPr="007204BA">
        <w:rPr>
          <w:rFonts w:ascii="Arial" w:eastAsia="Arial" w:hAnsi="Arial" w:cs="Arial"/>
          <w:sz w:val="24"/>
          <w:szCs w:val="24"/>
        </w:rPr>
        <w:t xml:space="preserve">For students with disabilities not served by special education, the DOR and LEAs will coordinate transition planning of individualized programs to maximize the </w:t>
      </w:r>
      <w:r w:rsidR="00EF298E" w:rsidRPr="007204BA">
        <w:rPr>
          <w:rFonts w:ascii="Arial" w:eastAsia="Arial" w:hAnsi="Arial" w:cs="Arial"/>
          <w:sz w:val="24"/>
          <w:szCs w:val="24"/>
        </w:rPr>
        <w:t>availability of DOR Student Services and transition services</w:t>
      </w:r>
      <w:bookmarkEnd w:id="23"/>
      <w:r w:rsidRPr="007204BA">
        <w:rPr>
          <w:rFonts w:ascii="Arial" w:eastAsia="Arial" w:hAnsi="Arial" w:cs="Arial"/>
          <w:sz w:val="24"/>
          <w:szCs w:val="24"/>
        </w:rPr>
        <w:t>.</w:t>
      </w:r>
    </w:p>
    <w:p w:rsidR="00EF298E" w:rsidRPr="007204BA" w:rsidRDefault="00EF298E" w:rsidP="00502284">
      <w:pPr>
        <w:rPr>
          <w:rFonts w:ascii="Arial" w:eastAsia="Arial" w:hAnsi="Arial" w:cs="Arial"/>
          <w:sz w:val="24"/>
          <w:szCs w:val="24"/>
        </w:rPr>
      </w:pPr>
    </w:p>
    <w:p w:rsidR="00EF298E" w:rsidRPr="0037763F" w:rsidRDefault="00EF298E" w:rsidP="0037763F">
      <w:pPr>
        <w:pStyle w:val="Heading3"/>
      </w:pPr>
      <w:r w:rsidRPr="0037763F">
        <w:t>Role of Educational Personnel in DOR Student Services and Transition Planning</w:t>
      </w:r>
    </w:p>
    <w:p w:rsidR="00EF298E" w:rsidRPr="007204BA" w:rsidRDefault="00EF298E" w:rsidP="00502284">
      <w:pPr>
        <w:rPr>
          <w:rFonts w:ascii="Arial" w:eastAsia="Arial" w:hAnsi="Arial" w:cs="Arial"/>
          <w:sz w:val="24"/>
          <w:szCs w:val="24"/>
        </w:rPr>
      </w:pPr>
    </w:p>
    <w:p w:rsidR="00EF298E" w:rsidRPr="007204BA" w:rsidRDefault="00EF298E" w:rsidP="00502284">
      <w:pPr>
        <w:spacing w:line="276" w:lineRule="auto"/>
        <w:ind w:left="360"/>
        <w:contextualSpacing/>
        <w:rPr>
          <w:rFonts w:ascii="Arial" w:eastAsia="Arial" w:hAnsi="Arial" w:cs="Arial"/>
          <w:sz w:val="24"/>
          <w:szCs w:val="24"/>
        </w:rPr>
      </w:pPr>
      <w:r w:rsidRPr="007204BA">
        <w:rPr>
          <w:rFonts w:ascii="Arial" w:eastAsia="Arial" w:hAnsi="Arial" w:cs="Arial"/>
          <w:sz w:val="24"/>
          <w:szCs w:val="24"/>
        </w:rPr>
        <w:t>For a student with a disability served by general education pursuant to Section 504, educational personnel will identify and provide a plan for accommodations, if needed, for each student with a disability. As appropriate, DOR will be contacted to address and plan for DOR Student Services and transition services on an individual student basis.</w:t>
      </w:r>
    </w:p>
    <w:p w:rsidR="00EF298E" w:rsidRPr="007204BA" w:rsidRDefault="00EF298E" w:rsidP="0037763F">
      <w:pPr>
        <w:spacing w:line="276" w:lineRule="auto"/>
        <w:ind w:left="720" w:firstLine="720"/>
        <w:contextualSpacing/>
        <w:rPr>
          <w:rFonts w:ascii="Arial" w:eastAsia="Arial" w:hAnsi="Arial" w:cs="Arial"/>
          <w:sz w:val="24"/>
          <w:szCs w:val="24"/>
          <w:highlight w:val="yellow"/>
        </w:rPr>
      </w:pPr>
    </w:p>
    <w:p w:rsidR="00EF298E" w:rsidRPr="007204BA" w:rsidRDefault="00EF298E" w:rsidP="0037763F">
      <w:pPr>
        <w:pStyle w:val="Heading3"/>
      </w:pPr>
      <w:r w:rsidRPr="007204BA">
        <w:t>Role of DOR Staff in DOR Student Services and Transition Planning</w:t>
      </w:r>
    </w:p>
    <w:p w:rsidR="00EF298E" w:rsidRPr="007204BA" w:rsidRDefault="00EF298E" w:rsidP="00502284">
      <w:pPr>
        <w:spacing w:line="276" w:lineRule="auto"/>
        <w:contextualSpacing/>
        <w:rPr>
          <w:rFonts w:ascii="Arial" w:eastAsia="Arial" w:hAnsi="Arial" w:cs="Arial"/>
          <w:sz w:val="24"/>
          <w:szCs w:val="24"/>
        </w:rPr>
      </w:pPr>
    </w:p>
    <w:p w:rsidR="00EF298E" w:rsidRPr="007204BA" w:rsidRDefault="00EF298E" w:rsidP="00502284">
      <w:pPr>
        <w:ind w:left="360"/>
        <w:rPr>
          <w:rFonts w:ascii="Arial" w:eastAsia="Malgun Gothic" w:hAnsi="Arial" w:cs="Arial"/>
          <w:b/>
          <w:sz w:val="24"/>
          <w:szCs w:val="24"/>
          <w:u w:val="single"/>
        </w:rPr>
      </w:pPr>
      <w:r w:rsidRPr="007204BA">
        <w:rPr>
          <w:rFonts w:ascii="Arial" w:eastAsia="Arial" w:hAnsi="Arial" w:cs="Arial"/>
          <w:sz w:val="24"/>
          <w:szCs w:val="24"/>
        </w:rPr>
        <w:t xml:space="preserve">The DOR staff will process referrals of students served under Section 504 and those who meet the definition of a student with a disability under Section 504 but are not receiving services under that section, in the same manner as those made for students served by special education. Refer to Appendix A </w:t>
      </w:r>
      <w:r w:rsidR="00A410BF" w:rsidRPr="007204BA">
        <w:rPr>
          <w:rFonts w:ascii="Arial" w:eastAsia="Arial" w:hAnsi="Arial" w:cs="Arial"/>
          <w:sz w:val="24"/>
          <w:szCs w:val="24"/>
        </w:rPr>
        <w:t>Sections</w:t>
      </w:r>
      <w:r w:rsidRPr="007204BA">
        <w:rPr>
          <w:rFonts w:ascii="Arial" w:eastAsia="Arial" w:hAnsi="Arial" w:cs="Arial"/>
          <w:sz w:val="24"/>
          <w:szCs w:val="24"/>
        </w:rPr>
        <w:t xml:space="preserve"> </w:t>
      </w:r>
      <w:r w:rsidRPr="007204BA">
        <w:rPr>
          <w:rFonts w:ascii="Arial" w:eastAsia="Malgun Gothic" w:hAnsi="Arial" w:cs="Arial"/>
          <w:sz w:val="24"/>
          <w:szCs w:val="24"/>
        </w:rPr>
        <w:t xml:space="preserve">Coordination of Referrals for DOR Student Services and </w:t>
      </w:r>
      <w:r w:rsidRPr="007204BA">
        <w:rPr>
          <w:rFonts w:ascii="Arial" w:eastAsia="Malgun Gothic" w:hAnsi="Arial" w:cs="Arial"/>
          <w:bCs/>
          <w:iCs/>
          <w:sz w:val="24"/>
          <w:szCs w:val="24"/>
        </w:rPr>
        <w:t>Coordination of Referrals for VR Services</w:t>
      </w:r>
      <w:r w:rsidRPr="007204BA">
        <w:rPr>
          <w:rFonts w:ascii="Arial" w:eastAsia="Arial" w:hAnsi="Arial" w:cs="Arial"/>
          <w:b/>
          <w:sz w:val="24"/>
          <w:szCs w:val="24"/>
        </w:rPr>
        <w:t>.</w:t>
      </w:r>
    </w:p>
    <w:p w:rsidR="003F534E" w:rsidRPr="007204BA" w:rsidRDefault="003F534E" w:rsidP="00502284">
      <w:pPr>
        <w:rPr>
          <w:rFonts w:ascii="Arial" w:hAnsi="Arial" w:cs="Arial"/>
          <w:b/>
          <w:sz w:val="24"/>
          <w:szCs w:val="24"/>
          <w:u w:val="single"/>
        </w:rPr>
      </w:pPr>
    </w:p>
    <w:p w:rsidR="00CF1191" w:rsidRPr="007204BA" w:rsidRDefault="00A410BF" w:rsidP="00502284">
      <w:pPr>
        <w:pStyle w:val="Heading1"/>
        <w:rPr>
          <w:rFonts w:eastAsiaTheme="majorEastAsia" w:cs="Arial"/>
          <w:b/>
          <w:sz w:val="24"/>
          <w:szCs w:val="24"/>
        </w:rPr>
      </w:pPr>
      <w:bookmarkStart w:id="24" w:name="_Toc509992431"/>
      <w:bookmarkStart w:id="25" w:name="_Toc511036128"/>
      <w:r w:rsidRPr="007204BA">
        <w:rPr>
          <w:rFonts w:eastAsiaTheme="majorEastAsia" w:cs="Arial"/>
          <w:b/>
          <w:sz w:val="24"/>
          <w:szCs w:val="24"/>
        </w:rPr>
        <w:t>CONFIDENTIALITY</w:t>
      </w:r>
      <w:bookmarkEnd w:id="24"/>
      <w:bookmarkEnd w:id="25"/>
    </w:p>
    <w:p w:rsidR="00CF1191" w:rsidRPr="007204BA" w:rsidRDefault="00CF1191" w:rsidP="00502284">
      <w:pPr>
        <w:rPr>
          <w:rFonts w:ascii="Arial" w:eastAsiaTheme="minorEastAsia" w:hAnsi="Arial" w:cs="Arial"/>
          <w:sz w:val="24"/>
          <w:szCs w:val="24"/>
        </w:rPr>
      </w:pPr>
    </w:p>
    <w:p w:rsidR="009A45B4" w:rsidRPr="007204BA" w:rsidRDefault="00824368" w:rsidP="0037763F">
      <w:pPr>
        <w:spacing w:line="276" w:lineRule="auto"/>
        <w:rPr>
          <w:rFonts w:ascii="Arial" w:hAnsi="Arial" w:cs="Arial"/>
          <w:sz w:val="24"/>
          <w:szCs w:val="24"/>
        </w:rPr>
      </w:pPr>
      <w:r w:rsidRPr="007204BA">
        <w:rPr>
          <w:rFonts w:ascii="Arial" w:hAnsi="Arial" w:cs="Arial"/>
          <w:sz w:val="24"/>
          <w:szCs w:val="24"/>
        </w:rPr>
        <w:t xml:space="preserve">Refer to the </w:t>
      </w:r>
      <w:r w:rsidR="00502284" w:rsidRPr="007204BA">
        <w:rPr>
          <w:rFonts w:ascii="Arial" w:hAnsi="Arial" w:cs="Arial"/>
          <w:sz w:val="24"/>
          <w:szCs w:val="24"/>
        </w:rPr>
        <w:t>CDE and DOR State IA</w:t>
      </w:r>
      <w:r w:rsidRPr="007204BA">
        <w:rPr>
          <w:rFonts w:ascii="Arial" w:hAnsi="Arial" w:cs="Arial"/>
          <w:sz w:val="24"/>
          <w:szCs w:val="24"/>
        </w:rPr>
        <w:t xml:space="preserve"> for confidentiality requirement</w:t>
      </w:r>
      <w:r w:rsidR="008E37C0" w:rsidRPr="007204BA">
        <w:rPr>
          <w:rFonts w:ascii="Arial" w:hAnsi="Arial" w:cs="Arial"/>
          <w:sz w:val="24"/>
          <w:szCs w:val="24"/>
        </w:rPr>
        <w:t>s</w:t>
      </w:r>
      <w:r w:rsidR="00502284" w:rsidRPr="007204BA">
        <w:rPr>
          <w:rFonts w:ascii="Arial" w:hAnsi="Arial" w:cs="Arial"/>
          <w:sz w:val="24"/>
          <w:szCs w:val="24"/>
        </w:rPr>
        <w:t>.</w:t>
      </w:r>
      <w:r w:rsidR="00671ADF" w:rsidRPr="007204BA">
        <w:rPr>
          <w:rFonts w:ascii="Arial" w:hAnsi="Arial" w:cs="Arial"/>
          <w:sz w:val="24"/>
          <w:szCs w:val="24"/>
        </w:rPr>
        <w:t xml:space="preserve"> </w:t>
      </w:r>
    </w:p>
    <w:p w:rsidR="001C0E81" w:rsidRPr="007204BA" w:rsidRDefault="00A410BF" w:rsidP="0037763F">
      <w:pPr>
        <w:pStyle w:val="Heading1"/>
        <w:spacing w:before="280"/>
        <w:rPr>
          <w:rFonts w:cs="Arial"/>
          <w:b/>
          <w:sz w:val="24"/>
          <w:szCs w:val="24"/>
        </w:rPr>
      </w:pPr>
      <w:bookmarkStart w:id="26" w:name="_Toc511036129"/>
      <w:r w:rsidRPr="007204BA">
        <w:rPr>
          <w:rFonts w:cs="Arial"/>
          <w:b/>
          <w:sz w:val="24"/>
          <w:szCs w:val="24"/>
        </w:rPr>
        <w:t>DUE PROCESS REQUIREMENTS</w:t>
      </w:r>
      <w:bookmarkEnd w:id="26"/>
    </w:p>
    <w:p w:rsidR="001C0E81" w:rsidRPr="007204BA" w:rsidRDefault="001C0E81" w:rsidP="001C0E81">
      <w:pPr>
        <w:rPr>
          <w:rFonts w:ascii="Arial" w:hAnsi="Arial" w:cs="Arial"/>
          <w:sz w:val="24"/>
          <w:szCs w:val="24"/>
        </w:rPr>
      </w:pPr>
    </w:p>
    <w:p w:rsidR="001C0E81" w:rsidRPr="007204BA" w:rsidRDefault="001C0E81" w:rsidP="001C0E81">
      <w:pPr>
        <w:rPr>
          <w:rFonts w:ascii="Arial" w:hAnsi="Arial" w:cs="Arial"/>
          <w:sz w:val="24"/>
          <w:szCs w:val="24"/>
        </w:rPr>
      </w:pPr>
      <w:r w:rsidRPr="007204BA">
        <w:rPr>
          <w:rFonts w:ascii="Arial" w:hAnsi="Arial" w:cs="Arial"/>
          <w:sz w:val="24"/>
          <w:szCs w:val="24"/>
        </w:rPr>
        <w:t>Refer to the CDE and DOR State IA for due process requirements.</w:t>
      </w:r>
    </w:p>
    <w:p w:rsidR="001C0E81" w:rsidRPr="007204BA" w:rsidRDefault="001C0E81" w:rsidP="001C0E81">
      <w:pPr>
        <w:rPr>
          <w:rFonts w:ascii="Arial" w:hAnsi="Arial" w:cs="Arial"/>
          <w:sz w:val="24"/>
          <w:szCs w:val="24"/>
        </w:rPr>
      </w:pPr>
    </w:p>
    <w:p w:rsidR="00824368" w:rsidRPr="007204BA" w:rsidRDefault="00A410BF" w:rsidP="00824368">
      <w:pPr>
        <w:pStyle w:val="Heading1"/>
        <w:rPr>
          <w:rFonts w:cs="Arial"/>
          <w:b/>
          <w:sz w:val="24"/>
          <w:szCs w:val="24"/>
        </w:rPr>
      </w:pPr>
      <w:bookmarkStart w:id="27" w:name="_Toc511036130"/>
      <w:r w:rsidRPr="007204BA">
        <w:rPr>
          <w:rFonts w:cs="Arial"/>
          <w:b/>
          <w:sz w:val="24"/>
          <w:szCs w:val="24"/>
        </w:rPr>
        <w:t>CONTACTS</w:t>
      </w:r>
      <w:bookmarkEnd w:id="27"/>
    </w:p>
    <w:p w:rsidR="00824368" w:rsidRPr="007204BA" w:rsidRDefault="00824368" w:rsidP="00824368">
      <w:pPr>
        <w:pStyle w:val="Heading1"/>
        <w:rPr>
          <w:rFonts w:cs="Arial"/>
          <w:b/>
          <w:caps/>
          <w:sz w:val="24"/>
          <w:szCs w:val="24"/>
        </w:rPr>
      </w:pPr>
    </w:p>
    <w:p w:rsidR="00824368" w:rsidRPr="007204BA" w:rsidRDefault="00606B8D" w:rsidP="008E37C0">
      <w:pPr>
        <w:rPr>
          <w:rFonts w:ascii="Arial" w:hAnsi="Arial" w:cs="Arial"/>
          <w:sz w:val="24"/>
          <w:szCs w:val="24"/>
        </w:rPr>
      </w:pPr>
      <w:r w:rsidRPr="007204BA">
        <w:rPr>
          <w:rFonts w:ascii="Arial" w:hAnsi="Arial" w:cs="Arial"/>
          <w:sz w:val="24"/>
          <w:szCs w:val="24"/>
        </w:rPr>
        <w:t>[</w:t>
      </w:r>
      <w:r w:rsidR="00025A10" w:rsidRPr="007204BA">
        <w:rPr>
          <w:rFonts w:ascii="Arial" w:hAnsi="Arial" w:cs="Arial"/>
          <w:sz w:val="24"/>
          <w:szCs w:val="24"/>
        </w:rPr>
        <w:t xml:space="preserve">Insert name of </w:t>
      </w:r>
      <w:r w:rsidR="00081D7F" w:rsidRPr="007204BA">
        <w:rPr>
          <w:rFonts w:ascii="Arial" w:hAnsi="Arial" w:cs="Arial"/>
          <w:sz w:val="24"/>
          <w:szCs w:val="24"/>
        </w:rPr>
        <w:t>Program Head</w:t>
      </w:r>
      <w:r w:rsidRPr="007204BA">
        <w:rPr>
          <w:rFonts w:ascii="Arial" w:hAnsi="Arial" w:cs="Arial"/>
          <w:sz w:val="24"/>
          <w:szCs w:val="24"/>
        </w:rPr>
        <w:t>]</w:t>
      </w:r>
    </w:p>
    <w:p w:rsidR="00824368" w:rsidRPr="007204BA" w:rsidRDefault="00606B8D" w:rsidP="008E37C0">
      <w:pPr>
        <w:rPr>
          <w:rFonts w:ascii="Arial" w:hAnsi="Arial" w:cs="Arial"/>
          <w:sz w:val="24"/>
          <w:szCs w:val="24"/>
        </w:rPr>
      </w:pPr>
      <w:r w:rsidRPr="007204BA">
        <w:rPr>
          <w:rFonts w:ascii="Arial" w:hAnsi="Arial" w:cs="Arial"/>
          <w:sz w:val="24"/>
          <w:szCs w:val="24"/>
        </w:rPr>
        <w:t>[</w:t>
      </w:r>
      <w:r w:rsidR="00025A10" w:rsidRPr="007204BA">
        <w:rPr>
          <w:rFonts w:ascii="Arial" w:hAnsi="Arial" w:cs="Arial"/>
          <w:sz w:val="24"/>
          <w:szCs w:val="24"/>
        </w:rPr>
        <w:t xml:space="preserve">Insert name of </w:t>
      </w:r>
      <w:r w:rsidR="00370E1C" w:rsidRPr="007204BA">
        <w:rPr>
          <w:rFonts w:ascii="Arial" w:hAnsi="Arial" w:cs="Arial"/>
          <w:sz w:val="24"/>
          <w:szCs w:val="24"/>
        </w:rPr>
        <w:t>School</w:t>
      </w:r>
      <w:r w:rsidRPr="007204BA">
        <w:rPr>
          <w:rFonts w:ascii="Arial" w:hAnsi="Arial" w:cs="Arial"/>
          <w:sz w:val="24"/>
          <w:szCs w:val="24"/>
        </w:rPr>
        <w:t>]</w:t>
      </w:r>
    </w:p>
    <w:p w:rsidR="00824368" w:rsidRPr="007204BA" w:rsidRDefault="00606B8D" w:rsidP="008E37C0">
      <w:pPr>
        <w:rPr>
          <w:rFonts w:ascii="Arial" w:hAnsi="Arial" w:cs="Arial"/>
          <w:sz w:val="24"/>
          <w:szCs w:val="24"/>
        </w:rPr>
      </w:pPr>
      <w:r w:rsidRPr="007204BA">
        <w:rPr>
          <w:rFonts w:ascii="Arial" w:hAnsi="Arial" w:cs="Arial"/>
          <w:sz w:val="24"/>
          <w:szCs w:val="24"/>
        </w:rPr>
        <w:t>[</w:t>
      </w:r>
      <w:r w:rsidR="00025A10" w:rsidRPr="007204BA">
        <w:rPr>
          <w:rFonts w:ascii="Arial" w:hAnsi="Arial" w:cs="Arial"/>
          <w:sz w:val="24"/>
          <w:szCs w:val="24"/>
        </w:rPr>
        <w:t>Insert address</w:t>
      </w:r>
      <w:r w:rsidRPr="007204BA">
        <w:rPr>
          <w:rFonts w:ascii="Arial" w:hAnsi="Arial" w:cs="Arial"/>
          <w:sz w:val="24"/>
          <w:szCs w:val="24"/>
        </w:rPr>
        <w:t>]</w:t>
      </w:r>
    </w:p>
    <w:p w:rsidR="00824368" w:rsidRPr="007204BA" w:rsidRDefault="00606B8D" w:rsidP="008E37C0">
      <w:pPr>
        <w:rPr>
          <w:rFonts w:ascii="Arial" w:hAnsi="Arial" w:cs="Arial"/>
          <w:sz w:val="24"/>
          <w:szCs w:val="24"/>
        </w:rPr>
      </w:pPr>
      <w:r w:rsidRPr="007204BA">
        <w:rPr>
          <w:rFonts w:ascii="Arial" w:hAnsi="Arial" w:cs="Arial"/>
          <w:sz w:val="24"/>
          <w:szCs w:val="24"/>
        </w:rPr>
        <w:t>[</w:t>
      </w:r>
      <w:r w:rsidR="00025A10" w:rsidRPr="007204BA">
        <w:rPr>
          <w:rFonts w:ascii="Arial" w:hAnsi="Arial" w:cs="Arial"/>
          <w:sz w:val="24"/>
          <w:szCs w:val="24"/>
        </w:rPr>
        <w:t>Insert phone number</w:t>
      </w:r>
      <w:r w:rsidRPr="007204BA">
        <w:rPr>
          <w:rFonts w:ascii="Arial" w:hAnsi="Arial" w:cs="Arial"/>
          <w:sz w:val="24"/>
          <w:szCs w:val="24"/>
        </w:rPr>
        <w:t>]</w:t>
      </w:r>
    </w:p>
    <w:p w:rsidR="00824368" w:rsidRPr="007204BA" w:rsidRDefault="00824368" w:rsidP="008E37C0">
      <w:pPr>
        <w:rPr>
          <w:rFonts w:ascii="Arial" w:hAnsi="Arial" w:cs="Arial"/>
          <w:sz w:val="24"/>
          <w:szCs w:val="24"/>
        </w:rPr>
      </w:pPr>
    </w:p>
    <w:p w:rsidR="00824368" w:rsidRPr="007204BA" w:rsidRDefault="00606B8D" w:rsidP="008E37C0">
      <w:pPr>
        <w:rPr>
          <w:rFonts w:ascii="Arial" w:hAnsi="Arial" w:cs="Arial"/>
          <w:sz w:val="24"/>
          <w:szCs w:val="24"/>
        </w:rPr>
      </w:pPr>
      <w:r w:rsidRPr="007204BA">
        <w:rPr>
          <w:rFonts w:ascii="Arial" w:hAnsi="Arial" w:cs="Arial"/>
          <w:sz w:val="24"/>
          <w:szCs w:val="24"/>
        </w:rPr>
        <w:t>[</w:t>
      </w:r>
      <w:r w:rsidR="002E579E" w:rsidRPr="007204BA">
        <w:rPr>
          <w:rFonts w:ascii="Arial" w:hAnsi="Arial" w:cs="Arial"/>
          <w:sz w:val="24"/>
          <w:szCs w:val="24"/>
        </w:rPr>
        <w:t xml:space="preserve">Insert name of </w:t>
      </w:r>
      <w:r w:rsidR="00D25F5F" w:rsidRPr="007204BA">
        <w:rPr>
          <w:rFonts w:ascii="Arial" w:hAnsi="Arial" w:cs="Arial"/>
          <w:sz w:val="24"/>
          <w:szCs w:val="24"/>
        </w:rPr>
        <w:t>Team Manager</w:t>
      </w:r>
      <w:r w:rsidRPr="007204BA">
        <w:rPr>
          <w:rFonts w:ascii="Arial" w:hAnsi="Arial" w:cs="Arial"/>
          <w:sz w:val="24"/>
          <w:szCs w:val="24"/>
        </w:rPr>
        <w:t>]</w:t>
      </w:r>
      <w:r w:rsidR="002E579E" w:rsidRPr="007204BA">
        <w:rPr>
          <w:rFonts w:ascii="Arial" w:hAnsi="Arial" w:cs="Arial"/>
          <w:sz w:val="24"/>
          <w:szCs w:val="24"/>
        </w:rPr>
        <w:t xml:space="preserve">, </w:t>
      </w:r>
      <w:r w:rsidR="00D25F5F" w:rsidRPr="007204BA">
        <w:rPr>
          <w:rFonts w:ascii="Arial" w:hAnsi="Arial" w:cs="Arial"/>
          <w:sz w:val="24"/>
          <w:szCs w:val="24"/>
        </w:rPr>
        <w:t>Team Manager,</w:t>
      </w:r>
      <w:r w:rsidR="00824368" w:rsidRPr="007204BA">
        <w:rPr>
          <w:rFonts w:ascii="Arial" w:hAnsi="Arial" w:cs="Arial"/>
          <w:sz w:val="24"/>
          <w:szCs w:val="24"/>
        </w:rPr>
        <w:t xml:space="preserve"> </w:t>
      </w:r>
      <w:r w:rsidR="008F64E4" w:rsidRPr="007204BA">
        <w:rPr>
          <w:rFonts w:ascii="Arial" w:hAnsi="Arial" w:cs="Arial"/>
          <w:sz w:val="24"/>
          <w:szCs w:val="24"/>
        </w:rPr>
        <w:t>Califor</w:t>
      </w:r>
      <w:r w:rsidR="00824368" w:rsidRPr="007204BA">
        <w:rPr>
          <w:rFonts w:ascii="Arial" w:hAnsi="Arial" w:cs="Arial"/>
          <w:sz w:val="24"/>
          <w:szCs w:val="24"/>
        </w:rPr>
        <w:t>nia Department of Rehabilitation</w:t>
      </w:r>
    </w:p>
    <w:p w:rsidR="0037763F" w:rsidRDefault="00606B8D" w:rsidP="008E37C0">
      <w:pPr>
        <w:rPr>
          <w:rFonts w:ascii="Arial" w:hAnsi="Arial" w:cs="Arial"/>
          <w:sz w:val="24"/>
          <w:szCs w:val="24"/>
        </w:rPr>
      </w:pPr>
      <w:r w:rsidRPr="007204BA">
        <w:rPr>
          <w:rFonts w:ascii="Arial" w:hAnsi="Arial" w:cs="Arial"/>
          <w:sz w:val="24"/>
          <w:szCs w:val="24"/>
        </w:rPr>
        <w:t>[</w:t>
      </w:r>
      <w:r w:rsidR="002E579E" w:rsidRPr="007204BA">
        <w:rPr>
          <w:rFonts w:ascii="Arial" w:hAnsi="Arial" w:cs="Arial"/>
          <w:sz w:val="24"/>
          <w:szCs w:val="24"/>
        </w:rPr>
        <w:t xml:space="preserve">Insert name of </w:t>
      </w:r>
      <w:r w:rsidR="008F64E4" w:rsidRPr="007204BA">
        <w:rPr>
          <w:rFonts w:ascii="Arial" w:hAnsi="Arial" w:cs="Arial"/>
          <w:sz w:val="24"/>
          <w:szCs w:val="24"/>
        </w:rPr>
        <w:t>Branch</w:t>
      </w:r>
      <w:r w:rsidRPr="007204BA">
        <w:rPr>
          <w:rFonts w:ascii="Arial" w:hAnsi="Arial" w:cs="Arial"/>
          <w:sz w:val="24"/>
          <w:szCs w:val="24"/>
        </w:rPr>
        <w:t xml:space="preserve"> Office]</w:t>
      </w:r>
    </w:p>
    <w:p w:rsidR="00824368" w:rsidRPr="007204BA" w:rsidRDefault="00606B8D" w:rsidP="008E37C0">
      <w:pPr>
        <w:rPr>
          <w:rFonts w:ascii="Arial" w:hAnsi="Arial" w:cs="Arial"/>
          <w:sz w:val="24"/>
          <w:szCs w:val="24"/>
        </w:rPr>
      </w:pPr>
      <w:r w:rsidRPr="007204BA">
        <w:rPr>
          <w:rFonts w:ascii="Arial" w:hAnsi="Arial" w:cs="Arial"/>
          <w:sz w:val="24"/>
          <w:szCs w:val="24"/>
        </w:rPr>
        <w:t>[</w:t>
      </w:r>
      <w:r w:rsidR="002E579E" w:rsidRPr="007204BA">
        <w:rPr>
          <w:rFonts w:ascii="Arial" w:hAnsi="Arial" w:cs="Arial"/>
          <w:sz w:val="24"/>
          <w:szCs w:val="24"/>
        </w:rPr>
        <w:t>Insert address of DOR Branch Office</w:t>
      </w:r>
      <w:r w:rsidRPr="007204BA">
        <w:rPr>
          <w:rFonts w:ascii="Arial" w:hAnsi="Arial" w:cs="Arial"/>
          <w:sz w:val="24"/>
          <w:szCs w:val="24"/>
        </w:rPr>
        <w:t>]</w:t>
      </w:r>
    </w:p>
    <w:p w:rsidR="00304D88" w:rsidRPr="007204BA" w:rsidRDefault="00606B8D" w:rsidP="0037763F">
      <w:pPr>
        <w:rPr>
          <w:rFonts w:ascii="Arial" w:hAnsi="Arial" w:cs="Arial"/>
          <w:sz w:val="28"/>
          <w:szCs w:val="28"/>
        </w:rPr>
      </w:pPr>
      <w:r w:rsidRPr="007204BA">
        <w:rPr>
          <w:rFonts w:ascii="Arial" w:hAnsi="Arial" w:cs="Arial"/>
          <w:sz w:val="24"/>
          <w:szCs w:val="24"/>
        </w:rPr>
        <w:t>[</w:t>
      </w:r>
      <w:r w:rsidR="002E579E" w:rsidRPr="007204BA">
        <w:rPr>
          <w:rFonts w:ascii="Arial" w:hAnsi="Arial" w:cs="Arial"/>
          <w:sz w:val="24"/>
          <w:szCs w:val="24"/>
        </w:rPr>
        <w:t>Insert DOR Branch Office phone number</w:t>
      </w:r>
      <w:r w:rsidRPr="007204BA">
        <w:rPr>
          <w:rFonts w:ascii="Arial" w:hAnsi="Arial" w:cs="Arial"/>
          <w:sz w:val="24"/>
          <w:szCs w:val="24"/>
        </w:rPr>
        <w:t>]</w:t>
      </w:r>
    </w:p>
    <w:sectPr w:rsidR="00304D88" w:rsidRPr="007204BA" w:rsidSect="008E37C0">
      <w:footerReference w:type="default" r:id="rId9"/>
      <w:pgSz w:w="12240" w:h="15840"/>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82" w:rsidRDefault="00A81E82" w:rsidP="009A45B4">
      <w:r>
        <w:separator/>
      </w:r>
    </w:p>
  </w:endnote>
  <w:endnote w:type="continuationSeparator" w:id="0">
    <w:p w:rsidR="00A81E82" w:rsidRDefault="00A81E82" w:rsidP="009A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30088"/>
      <w:docPartObj>
        <w:docPartGallery w:val="Page Numbers (Bottom of Page)"/>
        <w:docPartUnique/>
      </w:docPartObj>
    </w:sdtPr>
    <w:sdtEndPr>
      <w:rPr>
        <w:rFonts w:ascii="Arial" w:hAnsi="Arial" w:cs="Arial"/>
        <w:noProof/>
        <w:sz w:val="28"/>
        <w:szCs w:val="28"/>
      </w:rPr>
    </w:sdtEndPr>
    <w:sdtContent>
      <w:p w:rsidR="00A410BF" w:rsidRPr="008E37C0" w:rsidRDefault="00A410BF">
        <w:pPr>
          <w:pStyle w:val="Footer"/>
          <w:jc w:val="right"/>
          <w:rPr>
            <w:rFonts w:ascii="Arial" w:hAnsi="Arial" w:cs="Arial"/>
            <w:sz w:val="28"/>
            <w:szCs w:val="28"/>
          </w:rPr>
        </w:pPr>
        <w:r w:rsidRPr="000D2B0F">
          <w:rPr>
            <w:rFonts w:ascii="Arial" w:hAnsi="Arial" w:cs="Arial"/>
            <w:sz w:val="24"/>
            <w:szCs w:val="24"/>
          </w:rPr>
          <w:fldChar w:fldCharType="begin"/>
        </w:r>
        <w:r w:rsidRPr="000D2B0F">
          <w:rPr>
            <w:rFonts w:ascii="Arial" w:hAnsi="Arial" w:cs="Arial"/>
            <w:sz w:val="24"/>
            <w:szCs w:val="24"/>
          </w:rPr>
          <w:instrText xml:space="preserve"> PAGE   \* MERGEFORMAT </w:instrText>
        </w:r>
        <w:r w:rsidRPr="000D2B0F">
          <w:rPr>
            <w:rFonts w:ascii="Arial" w:hAnsi="Arial" w:cs="Arial"/>
            <w:sz w:val="24"/>
            <w:szCs w:val="24"/>
          </w:rPr>
          <w:fldChar w:fldCharType="separate"/>
        </w:r>
        <w:r w:rsidR="0037763F">
          <w:rPr>
            <w:rFonts w:ascii="Arial" w:hAnsi="Arial" w:cs="Arial"/>
            <w:noProof/>
            <w:sz w:val="24"/>
            <w:szCs w:val="24"/>
          </w:rPr>
          <w:t>1</w:t>
        </w:r>
        <w:r w:rsidRPr="000D2B0F">
          <w:rPr>
            <w:rFonts w:ascii="Arial" w:hAnsi="Arial" w:cs="Arial"/>
            <w:noProof/>
            <w:sz w:val="24"/>
            <w:szCs w:val="24"/>
          </w:rPr>
          <w:fldChar w:fldCharType="end"/>
        </w:r>
      </w:p>
    </w:sdtContent>
  </w:sdt>
  <w:p w:rsidR="00A410BF" w:rsidRDefault="00A4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82" w:rsidRDefault="00A81E82" w:rsidP="009A45B4">
      <w:r>
        <w:separator/>
      </w:r>
    </w:p>
  </w:footnote>
  <w:footnote w:type="continuationSeparator" w:id="0">
    <w:p w:rsidR="00A81E82" w:rsidRDefault="00A81E82" w:rsidP="009A4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883"/>
    <w:multiLevelType w:val="hybridMultilevel"/>
    <w:tmpl w:val="87485BF8"/>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0D1C"/>
    <w:multiLevelType w:val="hybridMultilevel"/>
    <w:tmpl w:val="387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E0AAC"/>
    <w:multiLevelType w:val="hybridMultilevel"/>
    <w:tmpl w:val="268874CC"/>
    <w:lvl w:ilvl="0" w:tplc="F32EB6AC">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B3FBE"/>
    <w:multiLevelType w:val="hybridMultilevel"/>
    <w:tmpl w:val="451CC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5329A5"/>
    <w:multiLevelType w:val="hybridMultilevel"/>
    <w:tmpl w:val="B17EC5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935DBB"/>
    <w:multiLevelType w:val="hybridMultilevel"/>
    <w:tmpl w:val="2F94B05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66A9C"/>
    <w:multiLevelType w:val="hybridMultilevel"/>
    <w:tmpl w:val="70C01408"/>
    <w:lvl w:ilvl="0" w:tplc="E78EF9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80C03"/>
    <w:multiLevelType w:val="hybridMultilevel"/>
    <w:tmpl w:val="97868D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236012"/>
    <w:multiLevelType w:val="hybridMultilevel"/>
    <w:tmpl w:val="97C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E7D3F"/>
    <w:multiLevelType w:val="hybridMultilevel"/>
    <w:tmpl w:val="6B8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449B6"/>
    <w:multiLevelType w:val="hybridMultilevel"/>
    <w:tmpl w:val="15025C38"/>
    <w:lvl w:ilvl="0" w:tplc="C21C22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5506D"/>
    <w:multiLevelType w:val="hybridMultilevel"/>
    <w:tmpl w:val="D048F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A501FE"/>
    <w:multiLevelType w:val="hybridMultilevel"/>
    <w:tmpl w:val="1B2A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67561"/>
    <w:multiLevelType w:val="hybridMultilevel"/>
    <w:tmpl w:val="E1C6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996465"/>
    <w:multiLevelType w:val="hybridMultilevel"/>
    <w:tmpl w:val="AD48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E2871"/>
    <w:multiLevelType w:val="hybridMultilevel"/>
    <w:tmpl w:val="5758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F5C05"/>
    <w:multiLevelType w:val="hybridMultilevel"/>
    <w:tmpl w:val="D2C8E43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73083"/>
    <w:multiLevelType w:val="hybridMultilevel"/>
    <w:tmpl w:val="8406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2767F"/>
    <w:multiLevelType w:val="hybridMultilevel"/>
    <w:tmpl w:val="5C464634"/>
    <w:lvl w:ilvl="0" w:tplc="A97A59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F6196"/>
    <w:multiLevelType w:val="hybridMultilevel"/>
    <w:tmpl w:val="60C85AD6"/>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82413C8"/>
    <w:multiLevelType w:val="hybridMultilevel"/>
    <w:tmpl w:val="145A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6B0997"/>
    <w:multiLevelType w:val="hybridMultilevel"/>
    <w:tmpl w:val="264C9BA6"/>
    <w:lvl w:ilvl="0" w:tplc="F9A019B6">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F92106"/>
    <w:multiLevelType w:val="hybridMultilevel"/>
    <w:tmpl w:val="C9E4DB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5B2C9F"/>
    <w:multiLevelType w:val="hybridMultilevel"/>
    <w:tmpl w:val="9BCA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940CB"/>
    <w:multiLevelType w:val="hybridMultilevel"/>
    <w:tmpl w:val="45AC4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5">
    <w:nsid w:val="75035753"/>
    <w:multiLevelType w:val="hybridMultilevel"/>
    <w:tmpl w:val="8DD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12"/>
  </w:num>
  <w:num w:numId="5">
    <w:abstractNumId w:val="24"/>
  </w:num>
  <w:num w:numId="6">
    <w:abstractNumId w:val="13"/>
  </w:num>
  <w:num w:numId="7">
    <w:abstractNumId w:val="3"/>
  </w:num>
  <w:num w:numId="8">
    <w:abstractNumId w:val="20"/>
  </w:num>
  <w:num w:numId="9">
    <w:abstractNumId w:val="2"/>
  </w:num>
  <w:num w:numId="10">
    <w:abstractNumId w:val="5"/>
  </w:num>
  <w:num w:numId="11">
    <w:abstractNumId w:val="23"/>
  </w:num>
  <w:num w:numId="12">
    <w:abstractNumId w:val="9"/>
  </w:num>
  <w:num w:numId="13">
    <w:abstractNumId w:val="22"/>
  </w:num>
  <w:num w:numId="14">
    <w:abstractNumId w:val="17"/>
  </w:num>
  <w:num w:numId="15">
    <w:abstractNumId w:val="8"/>
  </w:num>
  <w:num w:numId="16">
    <w:abstractNumId w:val="1"/>
  </w:num>
  <w:num w:numId="17">
    <w:abstractNumId w:val="7"/>
  </w:num>
  <w:num w:numId="18">
    <w:abstractNumId w:val="15"/>
  </w:num>
  <w:num w:numId="19">
    <w:abstractNumId w:val="4"/>
  </w:num>
  <w:num w:numId="20">
    <w:abstractNumId w:val="25"/>
  </w:num>
  <w:num w:numId="21">
    <w:abstractNumId w:val="0"/>
  </w:num>
  <w:num w:numId="22">
    <w:abstractNumId w:val="16"/>
  </w:num>
  <w:num w:numId="23">
    <w:abstractNumId w:val="18"/>
  </w:num>
  <w:num w:numId="24">
    <w:abstractNumId w:val="10"/>
  </w:num>
  <w:num w:numId="25">
    <w:abstractNumId w:val="6"/>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0E"/>
    <w:rsid w:val="000020E4"/>
    <w:rsid w:val="00006787"/>
    <w:rsid w:val="00023723"/>
    <w:rsid w:val="00025A10"/>
    <w:rsid w:val="0003053C"/>
    <w:rsid w:val="00037631"/>
    <w:rsid w:val="00044F12"/>
    <w:rsid w:val="000626AC"/>
    <w:rsid w:val="00064C1D"/>
    <w:rsid w:val="0007689F"/>
    <w:rsid w:val="00081D7F"/>
    <w:rsid w:val="000B7AEF"/>
    <w:rsid w:val="000D2B0F"/>
    <w:rsid w:val="000E4395"/>
    <w:rsid w:val="001012A7"/>
    <w:rsid w:val="00107127"/>
    <w:rsid w:val="00113BE1"/>
    <w:rsid w:val="001166D5"/>
    <w:rsid w:val="00124143"/>
    <w:rsid w:val="00152503"/>
    <w:rsid w:val="00156800"/>
    <w:rsid w:val="00180597"/>
    <w:rsid w:val="0018632F"/>
    <w:rsid w:val="00186C9F"/>
    <w:rsid w:val="00187831"/>
    <w:rsid w:val="00191D9F"/>
    <w:rsid w:val="001C0E81"/>
    <w:rsid w:val="001C613B"/>
    <w:rsid w:val="001C6FC3"/>
    <w:rsid w:val="001C6FEE"/>
    <w:rsid w:val="001D3915"/>
    <w:rsid w:val="001F283B"/>
    <w:rsid w:val="002000A3"/>
    <w:rsid w:val="002142D5"/>
    <w:rsid w:val="00215FAA"/>
    <w:rsid w:val="002178E7"/>
    <w:rsid w:val="00223114"/>
    <w:rsid w:val="00251B11"/>
    <w:rsid w:val="00271AA1"/>
    <w:rsid w:val="002746E1"/>
    <w:rsid w:val="002859AA"/>
    <w:rsid w:val="00287C74"/>
    <w:rsid w:val="002A6D88"/>
    <w:rsid w:val="002B0A52"/>
    <w:rsid w:val="002C25CE"/>
    <w:rsid w:val="002C51B7"/>
    <w:rsid w:val="002E579E"/>
    <w:rsid w:val="002E60EC"/>
    <w:rsid w:val="002E6F35"/>
    <w:rsid w:val="00304D88"/>
    <w:rsid w:val="0031567C"/>
    <w:rsid w:val="00370E1C"/>
    <w:rsid w:val="00376DF0"/>
    <w:rsid w:val="0037763F"/>
    <w:rsid w:val="003933C0"/>
    <w:rsid w:val="003962AD"/>
    <w:rsid w:val="003A1332"/>
    <w:rsid w:val="003B25F5"/>
    <w:rsid w:val="003B4903"/>
    <w:rsid w:val="003C29FF"/>
    <w:rsid w:val="003C4C6C"/>
    <w:rsid w:val="003E1290"/>
    <w:rsid w:val="003E353D"/>
    <w:rsid w:val="003F0246"/>
    <w:rsid w:val="003F534E"/>
    <w:rsid w:val="0040735E"/>
    <w:rsid w:val="0041119C"/>
    <w:rsid w:val="004136D2"/>
    <w:rsid w:val="004303C8"/>
    <w:rsid w:val="00437FC8"/>
    <w:rsid w:val="004433AE"/>
    <w:rsid w:val="00444537"/>
    <w:rsid w:val="004605B0"/>
    <w:rsid w:val="00460A2E"/>
    <w:rsid w:val="00466513"/>
    <w:rsid w:val="00481E10"/>
    <w:rsid w:val="004911EE"/>
    <w:rsid w:val="004972BC"/>
    <w:rsid w:val="004D5AA6"/>
    <w:rsid w:val="004E67FC"/>
    <w:rsid w:val="00502284"/>
    <w:rsid w:val="00510E25"/>
    <w:rsid w:val="00513FD3"/>
    <w:rsid w:val="00522E84"/>
    <w:rsid w:val="0054608A"/>
    <w:rsid w:val="00552C84"/>
    <w:rsid w:val="005730E5"/>
    <w:rsid w:val="005D6CBF"/>
    <w:rsid w:val="005E36B7"/>
    <w:rsid w:val="006056BB"/>
    <w:rsid w:val="00606B8D"/>
    <w:rsid w:val="006076A1"/>
    <w:rsid w:val="006134FF"/>
    <w:rsid w:val="0061687A"/>
    <w:rsid w:val="00617614"/>
    <w:rsid w:val="00633DA0"/>
    <w:rsid w:val="006363B3"/>
    <w:rsid w:val="00636DD2"/>
    <w:rsid w:val="0064235D"/>
    <w:rsid w:val="00657ADA"/>
    <w:rsid w:val="00671ADF"/>
    <w:rsid w:val="006745F7"/>
    <w:rsid w:val="00694D9C"/>
    <w:rsid w:val="006A0380"/>
    <w:rsid w:val="006F199C"/>
    <w:rsid w:val="00712CC3"/>
    <w:rsid w:val="00714E2C"/>
    <w:rsid w:val="007204BA"/>
    <w:rsid w:val="00726306"/>
    <w:rsid w:val="00771C6A"/>
    <w:rsid w:val="0079335F"/>
    <w:rsid w:val="007A5B09"/>
    <w:rsid w:val="00807954"/>
    <w:rsid w:val="00810A3A"/>
    <w:rsid w:val="00817B0E"/>
    <w:rsid w:val="00824368"/>
    <w:rsid w:val="00824591"/>
    <w:rsid w:val="00834E1E"/>
    <w:rsid w:val="00866F1F"/>
    <w:rsid w:val="008728BA"/>
    <w:rsid w:val="00881F11"/>
    <w:rsid w:val="00882313"/>
    <w:rsid w:val="00884782"/>
    <w:rsid w:val="008A3EEA"/>
    <w:rsid w:val="008B4996"/>
    <w:rsid w:val="008E37C0"/>
    <w:rsid w:val="008F64E4"/>
    <w:rsid w:val="00904402"/>
    <w:rsid w:val="00907F2E"/>
    <w:rsid w:val="00925EC7"/>
    <w:rsid w:val="009311EA"/>
    <w:rsid w:val="0093521E"/>
    <w:rsid w:val="00941F6F"/>
    <w:rsid w:val="00947F16"/>
    <w:rsid w:val="00962633"/>
    <w:rsid w:val="009824FD"/>
    <w:rsid w:val="009963CE"/>
    <w:rsid w:val="009A196B"/>
    <w:rsid w:val="009A45B4"/>
    <w:rsid w:val="009C3846"/>
    <w:rsid w:val="009E2972"/>
    <w:rsid w:val="009E3EAF"/>
    <w:rsid w:val="009E4CE0"/>
    <w:rsid w:val="009E6E03"/>
    <w:rsid w:val="009F4754"/>
    <w:rsid w:val="00A01752"/>
    <w:rsid w:val="00A03C78"/>
    <w:rsid w:val="00A11DBC"/>
    <w:rsid w:val="00A34829"/>
    <w:rsid w:val="00A410BF"/>
    <w:rsid w:val="00A42424"/>
    <w:rsid w:val="00A4558C"/>
    <w:rsid w:val="00A71693"/>
    <w:rsid w:val="00A81056"/>
    <w:rsid w:val="00A81E82"/>
    <w:rsid w:val="00A821D1"/>
    <w:rsid w:val="00A875AB"/>
    <w:rsid w:val="00A879B0"/>
    <w:rsid w:val="00AB0CA1"/>
    <w:rsid w:val="00AB0E1F"/>
    <w:rsid w:val="00AF08AB"/>
    <w:rsid w:val="00AF0B07"/>
    <w:rsid w:val="00AF5AFB"/>
    <w:rsid w:val="00B1447B"/>
    <w:rsid w:val="00B24ED6"/>
    <w:rsid w:val="00B34D51"/>
    <w:rsid w:val="00B36E0F"/>
    <w:rsid w:val="00B63734"/>
    <w:rsid w:val="00B746FF"/>
    <w:rsid w:val="00B8042C"/>
    <w:rsid w:val="00B94506"/>
    <w:rsid w:val="00BF30D8"/>
    <w:rsid w:val="00BF4ED6"/>
    <w:rsid w:val="00BF7AA4"/>
    <w:rsid w:val="00C06294"/>
    <w:rsid w:val="00C1360A"/>
    <w:rsid w:val="00C410F9"/>
    <w:rsid w:val="00C4771A"/>
    <w:rsid w:val="00C52227"/>
    <w:rsid w:val="00C5651D"/>
    <w:rsid w:val="00C63C7B"/>
    <w:rsid w:val="00C87796"/>
    <w:rsid w:val="00C87C56"/>
    <w:rsid w:val="00CA1041"/>
    <w:rsid w:val="00CB590D"/>
    <w:rsid w:val="00CD349D"/>
    <w:rsid w:val="00CE77E0"/>
    <w:rsid w:val="00CF1191"/>
    <w:rsid w:val="00CF531C"/>
    <w:rsid w:val="00D11E0E"/>
    <w:rsid w:val="00D21A77"/>
    <w:rsid w:val="00D21AD6"/>
    <w:rsid w:val="00D25F5F"/>
    <w:rsid w:val="00D701E5"/>
    <w:rsid w:val="00D8547C"/>
    <w:rsid w:val="00DB7AE9"/>
    <w:rsid w:val="00DC1171"/>
    <w:rsid w:val="00DE2BA1"/>
    <w:rsid w:val="00DF022C"/>
    <w:rsid w:val="00DF4654"/>
    <w:rsid w:val="00E0260D"/>
    <w:rsid w:val="00E031BF"/>
    <w:rsid w:val="00E048AF"/>
    <w:rsid w:val="00E31574"/>
    <w:rsid w:val="00E66EA7"/>
    <w:rsid w:val="00E80D46"/>
    <w:rsid w:val="00E81702"/>
    <w:rsid w:val="00E9406C"/>
    <w:rsid w:val="00EA4732"/>
    <w:rsid w:val="00EC42FC"/>
    <w:rsid w:val="00EE607B"/>
    <w:rsid w:val="00EF107B"/>
    <w:rsid w:val="00EF1233"/>
    <w:rsid w:val="00EF1A3F"/>
    <w:rsid w:val="00EF298E"/>
    <w:rsid w:val="00F02801"/>
    <w:rsid w:val="00F0716A"/>
    <w:rsid w:val="00F649C2"/>
    <w:rsid w:val="00F66355"/>
    <w:rsid w:val="00FA7C0B"/>
    <w:rsid w:val="00FB0ADA"/>
    <w:rsid w:val="00FB21F8"/>
    <w:rsid w:val="00FD0A69"/>
    <w:rsid w:val="00FF2180"/>
    <w:rsid w:val="00F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1233"/>
    <w:pPr>
      <w:keepNext/>
      <w:outlineLvl w:val="0"/>
    </w:pPr>
    <w:rPr>
      <w:rFonts w:ascii="Arial" w:hAnsi="Arial"/>
      <w:sz w:val="28"/>
    </w:rPr>
  </w:style>
  <w:style w:type="paragraph" w:styleId="Heading2">
    <w:name w:val="heading 2"/>
    <w:basedOn w:val="Normal"/>
    <w:next w:val="Normal"/>
    <w:link w:val="Heading2Char"/>
    <w:uiPriority w:val="9"/>
    <w:unhideWhenUsed/>
    <w:qFormat/>
    <w:rsid w:val="00881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63F"/>
    <w:pPr>
      <w:keepNext/>
      <w:keepLines/>
      <w:spacing w:line="276" w:lineRule="auto"/>
      <w:ind w:left="360"/>
      <w:outlineLvl w:val="2"/>
    </w:pPr>
    <w:rPr>
      <w:rFonts w:ascii="Arial" w:eastAsia="Arial" w:hAnsi="Arial" w:cs="Arial"/>
      <w:b/>
      <w:bCs/>
      <w:iCs/>
      <w:sz w:val="24"/>
      <w:szCs w:val="24"/>
      <w:u w:val="single"/>
    </w:rPr>
  </w:style>
  <w:style w:type="paragraph" w:styleId="Heading4">
    <w:name w:val="heading 4"/>
    <w:basedOn w:val="Normal"/>
    <w:next w:val="Normal"/>
    <w:link w:val="Heading4Char"/>
    <w:uiPriority w:val="9"/>
    <w:unhideWhenUsed/>
    <w:qFormat/>
    <w:rsid w:val="003F53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0E"/>
    <w:pPr>
      <w:ind w:left="720"/>
      <w:contextualSpacing/>
    </w:pPr>
  </w:style>
  <w:style w:type="paragraph" w:styleId="Title">
    <w:name w:val="Title"/>
    <w:basedOn w:val="Normal"/>
    <w:next w:val="Normal"/>
    <w:link w:val="TitleChar"/>
    <w:uiPriority w:val="10"/>
    <w:qFormat/>
    <w:rsid w:val="00817B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B0E"/>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rsid w:val="00FA7C0B"/>
    <w:pPr>
      <w:ind w:left="360"/>
      <w:jc w:val="both"/>
    </w:pPr>
    <w:rPr>
      <w:rFonts w:ascii="Arial" w:hAnsi="Arial"/>
      <w:sz w:val="28"/>
    </w:rPr>
  </w:style>
  <w:style w:type="character" w:customStyle="1" w:styleId="BodyTextIndent3Char">
    <w:name w:val="Body Text Indent 3 Char"/>
    <w:basedOn w:val="DefaultParagraphFont"/>
    <w:link w:val="BodyTextIndent3"/>
    <w:semiHidden/>
    <w:rsid w:val="00FA7C0B"/>
    <w:rPr>
      <w:rFonts w:ascii="Arial" w:eastAsia="Times New Roman" w:hAnsi="Arial" w:cs="Times New Roman"/>
      <w:sz w:val="28"/>
      <w:szCs w:val="20"/>
    </w:rPr>
  </w:style>
  <w:style w:type="paragraph" w:styleId="PlainText">
    <w:name w:val="Plain Text"/>
    <w:basedOn w:val="Normal"/>
    <w:link w:val="PlainTextChar"/>
    <w:rsid w:val="002E6F35"/>
    <w:rPr>
      <w:rFonts w:ascii="Courier New" w:hAnsi="Courier New" w:cs="Courier New"/>
    </w:rPr>
  </w:style>
  <w:style w:type="character" w:customStyle="1" w:styleId="PlainTextChar">
    <w:name w:val="Plain Text Char"/>
    <w:basedOn w:val="DefaultParagraphFont"/>
    <w:link w:val="PlainText"/>
    <w:rsid w:val="002E6F3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62633"/>
    <w:rPr>
      <w:sz w:val="16"/>
      <w:szCs w:val="16"/>
    </w:rPr>
  </w:style>
  <w:style w:type="paragraph" w:styleId="CommentText">
    <w:name w:val="annotation text"/>
    <w:basedOn w:val="Normal"/>
    <w:link w:val="CommentTextChar"/>
    <w:uiPriority w:val="99"/>
    <w:semiHidden/>
    <w:unhideWhenUsed/>
    <w:rsid w:val="00962633"/>
  </w:style>
  <w:style w:type="character" w:customStyle="1" w:styleId="CommentTextChar">
    <w:name w:val="Comment Text Char"/>
    <w:basedOn w:val="DefaultParagraphFont"/>
    <w:link w:val="CommentText"/>
    <w:uiPriority w:val="99"/>
    <w:semiHidden/>
    <w:rsid w:val="00962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633"/>
    <w:rPr>
      <w:b/>
      <w:bCs/>
    </w:rPr>
  </w:style>
  <w:style w:type="character" w:customStyle="1" w:styleId="CommentSubjectChar">
    <w:name w:val="Comment Subject Char"/>
    <w:basedOn w:val="CommentTextChar"/>
    <w:link w:val="CommentSubject"/>
    <w:uiPriority w:val="99"/>
    <w:semiHidden/>
    <w:rsid w:val="009626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2633"/>
    <w:rPr>
      <w:rFonts w:ascii="Tahoma" w:hAnsi="Tahoma" w:cs="Tahoma"/>
      <w:sz w:val="16"/>
      <w:szCs w:val="16"/>
    </w:rPr>
  </w:style>
  <w:style w:type="character" w:customStyle="1" w:styleId="BalloonTextChar">
    <w:name w:val="Balloon Text Char"/>
    <w:basedOn w:val="DefaultParagraphFont"/>
    <w:link w:val="BalloonText"/>
    <w:uiPriority w:val="99"/>
    <w:semiHidden/>
    <w:rsid w:val="00962633"/>
    <w:rPr>
      <w:rFonts w:ascii="Tahoma" w:eastAsia="Times New Roman" w:hAnsi="Tahoma" w:cs="Tahoma"/>
      <w:sz w:val="16"/>
      <w:szCs w:val="16"/>
    </w:rPr>
  </w:style>
  <w:style w:type="table" w:styleId="TableGrid">
    <w:name w:val="Table Grid"/>
    <w:basedOn w:val="TableNormal"/>
    <w:uiPriority w:val="59"/>
    <w:rsid w:val="0072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3"/>
    <w:rPr>
      <w:rFonts w:ascii="Arial" w:eastAsia="Times New Roman" w:hAnsi="Arial" w:cs="Times New Roman"/>
      <w:sz w:val="28"/>
      <w:szCs w:val="20"/>
    </w:rPr>
  </w:style>
  <w:style w:type="character" w:styleId="Hyperlink">
    <w:name w:val="Hyperlink"/>
    <w:basedOn w:val="DefaultParagraphFont"/>
    <w:uiPriority w:val="99"/>
    <w:unhideWhenUsed/>
    <w:rsid w:val="008F64E4"/>
    <w:rPr>
      <w:color w:val="0000FF"/>
      <w:u w:val="single"/>
    </w:rPr>
  </w:style>
  <w:style w:type="paragraph" w:styleId="Header">
    <w:name w:val="header"/>
    <w:basedOn w:val="Normal"/>
    <w:link w:val="HeaderChar"/>
    <w:uiPriority w:val="99"/>
    <w:unhideWhenUsed/>
    <w:rsid w:val="009A45B4"/>
    <w:pPr>
      <w:tabs>
        <w:tab w:val="center" w:pos="4680"/>
        <w:tab w:val="right" w:pos="9360"/>
      </w:tabs>
    </w:pPr>
  </w:style>
  <w:style w:type="character" w:customStyle="1" w:styleId="HeaderChar">
    <w:name w:val="Header Char"/>
    <w:basedOn w:val="DefaultParagraphFont"/>
    <w:link w:val="Header"/>
    <w:uiPriority w:val="99"/>
    <w:rsid w:val="009A45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45B4"/>
    <w:pPr>
      <w:tabs>
        <w:tab w:val="center" w:pos="4680"/>
        <w:tab w:val="right" w:pos="9360"/>
      </w:tabs>
    </w:pPr>
  </w:style>
  <w:style w:type="character" w:customStyle="1" w:styleId="FooterChar">
    <w:name w:val="Footer Char"/>
    <w:basedOn w:val="DefaultParagraphFont"/>
    <w:link w:val="Footer"/>
    <w:uiPriority w:val="99"/>
    <w:rsid w:val="009A45B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81F1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F534E"/>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3F534E"/>
    <w:pPr>
      <w:spacing w:before="192" w:after="192" w:line="276" w:lineRule="auto"/>
    </w:pPr>
    <w:rPr>
      <w:rFonts w:asciiTheme="minorHAnsi" w:eastAsiaTheme="minorEastAsia" w:hAnsiTheme="minorHAnsi" w:cstheme="minorBidi"/>
      <w:sz w:val="22"/>
      <w:szCs w:val="22"/>
    </w:rPr>
  </w:style>
  <w:style w:type="character" w:styleId="Strong">
    <w:name w:val="Strong"/>
    <w:basedOn w:val="DefaultParagraphFont"/>
    <w:uiPriority w:val="22"/>
    <w:qFormat/>
    <w:rsid w:val="003F534E"/>
    <w:rPr>
      <w:b/>
      <w:bCs/>
    </w:rPr>
  </w:style>
  <w:style w:type="character" w:customStyle="1" w:styleId="et031">
    <w:name w:val="et031"/>
    <w:basedOn w:val="DefaultParagraphFont"/>
    <w:rsid w:val="003F534E"/>
    <w:rPr>
      <w:i/>
      <w:iCs/>
    </w:rPr>
  </w:style>
  <w:style w:type="character" w:customStyle="1" w:styleId="Heading3Char">
    <w:name w:val="Heading 3 Char"/>
    <w:basedOn w:val="DefaultParagraphFont"/>
    <w:link w:val="Heading3"/>
    <w:uiPriority w:val="9"/>
    <w:rsid w:val="0037763F"/>
    <w:rPr>
      <w:rFonts w:ascii="Arial" w:eastAsia="Arial" w:hAnsi="Arial" w:cs="Arial"/>
      <w:b/>
      <w:bCs/>
      <w:iCs/>
      <w:sz w:val="24"/>
      <w:szCs w:val="24"/>
      <w:u w:val="single"/>
    </w:rPr>
  </w:style>
  <w:style w:type="paragraph" w:customStyle="1" w:styleId="Default">
    <w:name w:val="Default"/>
    <w:rsid w:val="00376DF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8E37C0"/>
    <w:pPr>
      <w:tabs>
        <w:tab w:val="right" w:leader="dot" w:pos="9350"/>
      </w:tabs>
      <w:spacing w:after="100"/>
    </w:pPr>
    <w:rPr>
      <w:rFonts w:ascii="Arial" w:hAnsi="Arial" w:cs="Arial"/>
      <w:b/>
      <w:noProof/>
      <w:sz w:val="28"/>
      <w:szCs w:val="28"/>
    </w:rPr>
  </w:style>
  <w:style w:type="paragraph" w:styleId="TOC2">
    <w:name w:val="toc 2"/>
    <w:basedOn w:val="Normal"/>
    <w:next w:val="Normal"/>
    <w:autoRedefine/>
    <w:uiPriority w:val="39"/>
    <w:unhideWhenUsed/>
    <w:rsid w:val="008E37C0"/>
    <w:pPr>
      <w:spacing w:after="100"/>
      <w:ind w:left="200"/>
    </w:pPr>
  </w:style>
  <w:style w:type="paragraph" w:styleId="TOC3">
    <w:name w:val="toc 3"/>
    <w:basedOn w:val="Normal"/>
    <w:next w:val="Normal"/>
    <w:autoRedefine/>
    <w:uiPriority w:val="39"/>
    <w:unhideWhenUsed/>
    <w:rsid w:val="008E37C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1233"/>
    <w:pPr>
      <w:keepNext/>
      <w:outlineLvl w:val="0"/>
    </w:pPr>
    <w:rPr>
      <w:rFonts w:ascii="Arial" w:hAnsi="Arial"/>
      <w:sz w:val="28"/>
    </w:rPr>
  </w:style>
  <w:style w:type="paragraph" w:styleId="Heading2">
    <w:name w:val="heading 2"/>
    <w:basedOn w:val="Normal"/>
    <w:next w:val="Normal"/>
    <w:link w:val="Heading2Char"/>
    <w:uiPriority w:val="9"/>
    <w:unhideWhenUsed/>
    <w:qFormat/>
    <w:rsid w:val="00881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63F"/>
    <w:pPr>
      <w:keepNext/>
      <w:keepLines/>
      <w:spacing w:line="276" w:lineRule="auto"/>
      <w:ind w:left="360"/>
      <w:outlineLvl w:val="2"/>
    </w:pPr>
    <w:rPr>
      <w:rFonts w:ascii="Arial" w:eastAsia="Arial" w:hAnsi="Arial" w:cs="Arial"/>
      <w:b/>
      <w:bCs/>
      <w:iCs/>
      <w:sz w:val="24"/>
      <w:szCs w:val="24"/>
      <w:u w:val="single"/>
    </w:rPr>
  </w:style>
  <w:style w:type="paragraph" w:styleId="Heading4">
    <w:name w:val="heading 4"/>
    <w:basedOn w:val="Normal"/>
    <w:next w:val="Normal"/>
    <w:link w:val="Heading4Char"/>
    <w:uiPriority w:val="9"/>
    <w:unhideWhenUsed/>
    <w:qFormat/>
    <w:rsid w:val="003F53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0E"/>
    <w:pPr>
      <w:ind w:left="720"/>
      <w:contextualSpacing/>
    </w:pPr>
  </w:style>
  <w:style w:type="paragraph" w:styleId="Title">
    <w:name w:val="Title"/>
    <w:basedOn w:val="Normal"/>
    <w:next w:val="Normal"/>
    <w:link w:val="TitleChar"/>
    <w:uiPriority w:val="10"/>
    <w:qFormat/>
    <w:rsid w:val="00817B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B0E"/>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rsid w:val="00FA7C0B"/>
    <w:pPr>
      <w:ind w:left="360"/>
      <w:jc w:val="both"/>
    </w:pPr>
    <w:rPr>
      <w:rFonts w:ascii="Arial" w:hAnsi="Arial"/>
      <w:sz w:val="28"/>
    </w:rPr>
  </w:style>
  <w:style w:type="character" w:customStyle="1" w:styleId="BodyTextIndent3Char">
    <w:name w:val="Body Text Indent 3 Char"/>
    <w:basedOn w:val="DefaultParagraphFont"/>
    <w:link w:val="BodyTextIndent3"/>
    <w:semiHidden/>
    <w:rsid w:val="00FA7C0B"/>
    <w:rPr>
      <w:rFonts w:ascii="Arial" w:eastAsia="Times New Roman" w:hAnsi="Arial" w:cs="Times New Roman"/>
      <w:sz w:val="28"/>
      <w:szCs w:val="20"/>
    </w:rPr>
  </w:style>
  <w:style w:type="paragraph" w:styleId="PlainText">
    <w:name w:val="Plain Text"/>
    <w:basedOn w:val="Normal"/>
    <w:link w:val="PlainTextChar"/>
    <w:rsid w:val="002E6F35"/>
    <w:rPr>
      <w:rFonts w:ascii="Courier New" w:hAnsi="Courier New" w:cs="Courier New"/>
    </w:rPr>
  </w:style>
  <w:style w:type="character" w:customStyle="1" w:styleId="PlainTextChar">
    <w:name w:val="Plain Text Char"/>
    <w:basedOn w:val="DefaultParagraphFont"/>
    <w:link w:val="PlainText"/>
    <w:rsid w:val="002E6F3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62633"/>
    <w:rPr>
      <w:sz w:val="16"/>
      <w:szCs w:val="16"/>
    </w:rPr>
  </w:style>
  <w:style w:type="paragraph" w:styleId="CommentText">
    <w:name w:val="annotation text"/>
    <w:basedOn w:val="Normal"/>
    <w:link w:val="CommentTextChar"/>
    <w:uiPriority w:val="99"/>
    <w:semiHidden/>
    <w:unhideWhenUsed/>
    <w:rsid w:val="00962633"/>
  </w:style>
  <w:style w:type="character" w:customStyle="1" w:styleId="CommentTextChar">
    <w:name w:val="Comment Text Char"/>
    <w:basedOn w:val="DefaultParagraphFont"/>
    <w:link w:val="CommentText"/>
    <w:uiPriority w:val="99"/>
    <w:semiHidden/>
    <w:rsid w:val="00962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633"/>
    <w:rPr>
      <w:b/>
      <w:bCs/>
    </w:rPr>
  </w:style>
  <w:style w:type="character" w:customStyle="1" w:styleId="CommentSubjectChar">
    <w:name w:val="Comment Subject Char"/>
    <w:basedOn w:val="CommentTextChar"/>
    <w:link w:val="CommentSubject"/>
    <w:uiPriority w:val="99"/>
    <w:semiHidden/>
    <w:rsid w:val="009626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2633"/>
    <w:rPr>
      <w:rFonts w:ascii="Tahoma" w:hAnsi="Tahoma" w:cs="Tahoma"/>
      <w:sz w:val="16"/>
      <w:szCs w:val="16"/>
    </w:rPr>
  </w:style>
  <w:style w:type="character" w:customStyle="1" w:styleId="BalloonTextChar">
    <w:name w:val="Balloon Text Char"/>
    <w:basedOn w:val="DefaultParagraphFont"/>
    <w:link w:val="BalloonText"/>
    <w:uiPriority w:val="99"/>
    <w:semiHidden/>
    <w:rsid w:val="00962633"/>
    <w:rPr>
      <w:rFonts w:ascii="Tahoma" w:eastAsia="Times New Roman" w:hAnsi="Tahoma" w:cs="Tahoma"/>
      <w:sz w:val="16"/>
      <w:szCs w:val="16"/>
    </w:rPr>
  </w:style>
  <w:style w:type="table" w:styleId="TableGrid">
    <w:name w:val="Table Grid"/>
    <w:basedOn w:val="TableNormal"/>
    <w:uiPriority w:val="59"/>
    <w:rsid w:val="0072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3"/>
    <w:rPr>
      <w:rFonts w:ascii="Arial" w:eastAsia="Times New Roman" w:hAnsi="Arial" w:cs="Times New Roman"/>
      <w:sz w:val="28"/>
      <w:szCs w:val="20"/>
    </w:rPr>
  </w:style>
  <w:style w:type="character" w:styleId="Hyperlink">
    <w:name w:val="Hyperlink"/>
    <w:basedOn w:val="DefaultParagraphFont"/>
    <w:uiPriority w:val="99"/>
    <w:unhideWhenUsed/>
    <w:rsid w:val="008F64E4"/>
    <w:rPr>
      <w:color w:val="0000FF"/>
      <w:u w:val="single"/>
    </w:rPr>
  </w:style>
  <w:style w:type="paragraph" w:styleId="Header">
    <w:name w:val="header"/>
    <w:basedOn w:val="Normal"/>
    <w:link w:val="HeaderChar"/>
    <w:uiPriority w:val="99"/>
    <w:unhideWhenUsed/>
    <w:rsid w:val="009A45B4"/>
    <w:pPr>
      <w:tabs>
        <w:tab w:val="center" w:pos="4680"/>
        <w:tab w:val="right" w:pos="9360"/>
      </w:tabs>
    </w:pPr>
  </w:style>
  <w:style w:type="character" w:customStyle="1" w:styleId="HeaderChar">
    <w:name w:val="Header Char"/>
    <w:basedOn w:val="DefaultParagraphFont"/>
    <w:link w:val="Header"/>
    <w:uiPriority w:val="99"/>
    <w:rsid w:val="009A45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45B4"/>
    <w:pPr>
      <w:tabs>
        <w:tab w:val="center" w:pos="4680"/>
        <w:tab w:val="right" w:pos="9360"/>
      </w:tabs>
    </w:pPr>
  </w:style>
  <w:style w:type="character" w:customStyle="1" w:styleId="FooterChar">
    <w:name w:val="Footer Char"/>
    <w:basedOn w:val="DefaultParagraphFont"/>
    <w:link w:val="Footer"/>
    <w:uiPriority w:val="99"/>
    <w:rsid w:val="009A45B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81F1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F534E"/>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3F534E"/>
    <w:pPr>
      <w:spacing w:before="192" w:after="192" w:line="276" w:lineRule="auto"/>
    </w:pPr>
    <w:rPr>
      <w:rFonts w:asciiTheme="minorHAnsi" w:eastAsiaTheme="minorEastAsia" w:hAnsiTheme="minorHAnsi" w:cstheme="minorBidi"/>
      <w:sz w:val="22"/>
      <w:szCs w:val="22"/>
    </w:rPr>
  </w:style>
  <w:style w:type="character" w:styleId="Strong">
    <w:name w:val="Strong"/>
    <w:basedOn w:val="DefaultParagraphFont"/>
    <w:uiPriority w:val="22"/>
    <w:qFormat/>
    <w:rsid w:val="003F534E"/>
    <w:rPr>
      <w:b/>
      <w:bCs/>
    </w:rPr>
  </w:style>
  <w:style w:type="character" w:customStyle="1" w:styleId="et031">
    <w:name w:val="et031"/>
    <w:basedOn w:val="DefaultParagraphFont"/>
    <w:rsid w:val="003F534E"/>
    <w:rPr>
      <w:i/>
      <w:iCs/>
    </w:rPr>
  </w:style>
  <w:style w:type="character" w:customStyle="1" w:styleId="Heading3Char">
    <w:name w:val="Heading 3 Char"/>
    <w:basedOn w:val="DefaultParagraphFont"/>
    <w:link w:val="Heading3"/>
    <w:uiPriority w:val="9"/>
    <w:rsid w:val="0037763F"/>
    <w:rPr>
      <w:rFonts w:ascii="Arial" w:eastAsia="Arial" w:hAnsi="Arial" w:cs="Arial"/>
      <w:b/>
      <w:bCs/>
      <w:iCs/>
      <w:sz w:val="24"/>
      <w:szCs w:val="24"/>
      <w:u w:val="single"/>
    </w:rPr>
  </w:style>
  <w:style w:type="paragraph" w:customStyle="1" w:styleId="Default">
    <w:name w:val="Default"/>
    <w:rsid w:val="00376DF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8E37C0"/>
    <w:pPr>
      <w:tabs>
        <w:tab w:val="right" w:leader="dot" w:pos="9350"/>
      </w:tabs>
      <w:spacing w:after="100"/>
    </w:pPr>
    <w:rPr>
      <w:rFonts w:ascii="Arial" w:hAnsi="Arial" w:cs="Arial"/>
      <w:b/>
      <w:noProof/>
      <w:sz w:val="28"/>
      <w:szCs w:val="28"/>
    </w:rPr>
  </w:style>
  <w:style w:type="paragraph" w:styleId="TOC2">
    <w:name w:val="toc 2"/>
    <w:basedOn w:val="Normal"/>
    <w:next w:val="Normal"/>
    <w:autoRedefine/>
    <w:uiPriority w:val="39"/>
    <w:unhideWhenUsed/>
    <w:rsid w:val="008E37C0"/>
    <w:pPr>
      <w:spacing w:after="100"/>
      <w:ind w:left="200"/>
    </w:pPr>
  </w:style>
  <w:style w:type="paragraph" w:styleId="TOC3">
    <w:name w:val="toc 3"/>
    <w:basedOn w:val="Normal"/>
    <w:next w:val="Normal"/>
    <w:autoRedefine/>
    <w:uiPriority w:val="39"/>
    <w:unhideWhenUsed/>
    <w:rsid w:val="008E37C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29534">
      <w:bodyDiv w:val="1"/>
      <w:marLeft w:val="0"/>
      <w:marRight w:val="0"/>
      <w:marTop w:val="0"/>
      <w:marBottom w:val="0"/>
      <w:divBdr>
        <w:top w:val="none" w:sz="0" w:space="0" w:color="auto"/>
        <w:left w:val="none" w:sz="0" w:space="0" w:color="auto"/>
        <w:bottom w:val="none" w:sz="0" w:space="0" w:color="auto"/>
        <w:right w:val="none" w:sz="0" w:space="0" w:color="auto"/>
      </w:divBdr>
    </w:div>
    <w:div w:id="21020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7769-C412-4106-BDD3-755FC390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C4F640B6</Template>
  <TotalTime>9</TotalTime>
  <Pages>13</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ECSteffe</cp:lastModifiedBy>
  <cp:revision>3</cp:revision>
  <cp:lastPrinted>2018-04-09T14:02:00Z</cp:lastPrinted>
  <dcterms:created xsi:type="dcterms:W3CDTF">2019-04-16T15:44:00Z</dcterms:created>
  <dcterms:modified xsi:type="dcterms:W3CDTF">2019-04-16T15:58:00Z</dcterms:modified>
</cp:coreProperties>
</file>