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CAD5" w14:textId="77777777" w:rsidR="003407BA" w:rsidRPr="003407BA" w:rsidRDefault="003407BA" w:rsidP="003407BA">
      <w:pPr>
        <w:pStyle w:val="Heading1"/>
        <w:rPr>
          <w:rFonts w:ascii="Arial" w:hAnsi="Arial" w:cs="Arial"/>
          <w:sz w:val="28"/>
          <w:szCs w:val="28"/>
        </w:rPr>
      </w:pPr>
      <w:r w:rsidRPr="003407BA">
        <w:rPr>
          <w:rFonts w:ascii="Arial" w:hAnsi="Arial" w:cs="Arial"/>
          <w:sz w:val="28"/>
          <w:szCs w:val="28"/>
        </w:rPr>
        <w:t>RSA-15 for FY-2025: Submission #174</w:t>
      </w:r>
    </w:p>
    <w:p w14:paraId="08E0622F" w14:textId="1E36E8D4" w:rsidR="003407BA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name</w:t>
      </w:r>
    </w:p>
    <w:p w14:paraId="1F76DA90" w14:textId="6D163AF3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California</w:t>
      </w:r>
    </w:p>
    <w:p w14:paraId="2DAB84B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Report through date</w:t>
      </w:r>
    </w:p>
    <w:p w14:paraId="280FB92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9/30/2025</w:t>
      </w:r>
    </w:p>
    <w:p w14:paraId="7E3FB28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Grant Award Number</w:t>
      </w:r>
    </w:p>
    <w:p w14:paraId="6CB02A2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RANDS25PCA</w:t>
      </w:r>
    </w:p>
    <w:p w14:paraId="3D4DD6A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Submitting Organization</w:t>
      </w:r>
    </w:p>
    <w:p w14:paraId="6E2FF52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California Department of Rehabilitation</w:t>
      </w:r>
    </w:p>
    <w:p w14:paraId="40DD572D" w14:textId="77777777" w:rsidR="00240B86" w:rsidRPr="003407BA" w:rsidRDefault="00240B86" w:rsidP="003407BA">
      <w:pPr>
        <w:pStyle w:val="Heading1"/>
        <w:rPr>
          <w:rFonts w:ascii="Arial" w:hAnsi="Arial" w:cs="Arial"/>
          <w:sz w:val="28"/>
          <w:szCs w:val="28"/>
        </w:rPr>
      </w:pPr>
      <w:r w:rsidRPr="003407BA">
        <w:rPr>
          <w:rFonts w:ascii="Arial" w:hAnsi="Arial" w:cs="Arial"/>
          <w:sz w:val="28"/>
          <w:szCs w:val="28"/>
        </w:rPr>
        <w:t>Part I. Earnings and Employment</w:t>
      </w:r>
    </w:p>
    <w:p w14:paraId="06662A3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Gross Sales</w:t>
      </w:r>
    </w:p>
    <w:p w14:paraId="186D99A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51324231</w:t>
      </w:r>
    </w:p>
    <w:p w14:paraId="3FAB8AA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2. Merchandise Purchases</w:t>
      </w:r>
    </w:p>
    <w:p w14:paraId="32F4233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12001201</w:t>
      </w:r>
    </w:p>
    <w:p w14:paraId="5AF7749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3. Gross Profit (automatically computed)</w:t>
      </w:r>
    </w:p>
    <w:p w14:paraId="62413BA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39,323,030.00</w:t>
      </w:r>
    </w:p>
    <w:p w14:paraId="7B9AF56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4. Payroll Expenses</w:t>
      </w:r>
    </w:p>
    <w:p w14:paraId="02C5219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26421950</w:t>
      </w:r>
    </w:p>
    <w:p w14:paraId="5FA5BDD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5. Other Operating Expenses</w:t>
      </w:r>
    </w:p>
    <w:p w14:paraId="7471FA1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5567882</w:t>
      </w:r>
    </w:p>
    <w:p w14:paraId="539337C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6. Expenses (automatically computed)</w:t>
      </w:r>
    </w:p>
    <w:p w14:paraId="51D0238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31,989,832.00</w:t>
      </w:r>
    </w:p>
    <w:p w14:paraId="38EF3E5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7. Operating Profit (automatically computed)</w:t>
      </w:r>
    </w:p>
    <w:p w14:paraId="4D37831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7,333,198.00</w:t>
      </w:r>
    </w:p>
    <w:p w14:paraId="65AC1FD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8. Vending Machine and Other Income</w:t>
      </w:r>
    </w:p>
    <w:p w14:paraId="174EF7F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29877</w:t>
      </w:r>
    </w:p>
    <w:p w14:paraId="4B8C802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9. Retirement and Other Benefits Paid</w:t>
      </w:r>
    </w:p>
    <w:p w14:paraId="681DFAF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536000</w:t>
      </w:r>
    </w:p>
    <w:p w14:paraId="6131AD8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10. Net Proceeds (automatically computed)</w:t>
      </w:r>
    </w:p>
    <w:p w14:paraId="49DBA93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7,899,075.00</w:t>
      </w:r>
    </w:p>
    <w:p w14:paraId="0AF7057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11. Levied Set Aside Funds</w:t>
      </w:r>
    </w:p>
    <w:p w14:paraId="419943F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917326</w:t>
      </w:r>
    </w:p>
    <w:p w14:paraId="2FD1ABE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12. Net Profit to Vendors (automatically computed)</w:t>
      </w:r>
    </w:p>
    <w:p w14:paraId="19BDA8B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6,981,749.00</w:t>
      </w:r>
    </w:p>
    <w:p w14:paraId="1BFD895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13. Fair Minimum Return to Vendors</w:t>
      </w:r>
    </w:p>
    <w:p w14:paraId="688A657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206322B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14. Vendors Earnings (automatically computed)</w:t>
      </w:r>
    </w:p>
    <w:p w14:paraId="16372E2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6,981,749.00</w:t>
      </w:r>
    </w:p>
    <w:p w14:paraId="5DF1808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15. Vendor Person Years of Employment</w:t>
      </w:r>
    </w:p>
    <w:p w14:paraId="14DD95E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50.58</w:t>
      </w:r>
    </w:p>
    <w:p w14:paraId="13CBF83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16. Average Vendor Earnings (automatically computed)</w:t>
      </w:r>
    </w:p>
    <w:p w14:paraId="12FD114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138,034.00</w:t>
      </w:r>
    </w:p>
    <w:p w14:paraId="118D4B8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17. The Median of Net Vendor Earnings in the State</w:t>
      </w:r>
    </w:p>
    <w:p w14:paraId="749664D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83412</w:t>
      </w:r>
    </w:p>
    <w:p w14:paraId="48A8335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18. Number of Other Persons with Disabilities Employed</w:t>
      </w:r>
    </w:p>
    <w:p w14:paraId="77C5C41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31</w:t>
      </w:r>
    </w:p>
    <w:p w14:paraId="7901083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19. Total Number Employed in the Program</w:t>
      </w:r>
    </w:p>
    <w:p w14:paraId="37A4054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496</w:t>
      </w:r>
    </w:p>
    <w:p w14:paraId="2A6A9D81" w14:textId="77777777" w:rsidR="00240B86" w:rsidRPr="003407BA" w:rsidRDefault="00240B86" w:rsidP="003407BA">
      <w:pPr>
        <w:pStyle w:val="Heading1"/>
        <w:rPr>
          <w:rFonts w:ascii="Arial" w:hAnsi="Arial" w:cs="Arial"/>
          <w:sz w:val="28"/>
          <w:szCs w:val="28"/>
        </w:rPr>
      </w:pPr>
      <w:r w:rsidRPr="003407BA">
        <w:rPr>
          <w:rFonts w:ascii="Arial" w:hAnsi="Arial" w:cs="Arial"/>
          <w:sz w:val="28"/>
          <w:szCs w:val="28"/>
        </w:rPr>
        <w:t>Part II. Vending Facilities and Vendors</w:t>
      </w:r>
    </w:p>
    <w:p w14:paraId="6EBE358A" w14:textId="282E62C3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The numbers of vending facilities and vendors are indicators of program growth and are reported by Federal,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public, and private locations. Part II contains eight sections (A through H). For the purposes of this Section, a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"vending facility" is the total operation assigned to a vendor whether it is on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a single property or on multiple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 xml:space="preserve">properties. It is understood that sometimes vending in multiple buildings will be combined </w:t>
      </w:r>
      <w:proofErr w:type="gramStart"/>
      <w:r w:rsidRPr="00240B86">
        <w:rPr>
          <w:rFonts w:ascii="Arial" w:hAnsi="Arial" w:cs="Arial"/>
          <w:sz w:val="28"/>
          <w:szCs w:val="28"/>
        </w:rPr>
        <w:t>in order to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generate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enough revenue to make the operation viable for a blind vendor. These are often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referred to as "vending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routes." Although a vending route may consist of multiple locations, for the purposes of this report, the SLA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should report such a route as a single vending facility. Some routes may include vending in buildings governed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by different property management. For example, a route may include vending in Federal buildings, other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 xml:space="preserve">public properties, and private properties. </w:t>
      </w:r>
      <w:proofErr w:type="gramStart"/>
      <w:r w:rsidRPr="00240B86">
        <w:rPr>
          <w:rFonts w:ascii="Arial" w:hAnsi="Arial" w:cs="Arial"/>
          <w:sz w:val="28"/>
          <w:szCs w:val="28"/>
        </w:rPr>
        <w:t>In order to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determine which category to report such a route, the SLA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should consider from what type of property most of the sales are generated. If a route is "anchored" by a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40B86">
        <w:rPr>
          <w:rFonts w:ascii="Arial" w:hAnsi="Arial" w:cs="Arial"/>
          <w:sz w:val="28"/>
          <w:szCs w:val="28"/>
        </w:rPr>
        <w:t>Federal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location and most sales are generated from Federal properties, it should be considered a </w:t>
      </w:r>
      <w:proofErr w:type="gramStart"/>
      <w:r w:rsidRPr="00240B86">
        <w:rPr>
          <w:rFonts w:ascii="Arial" w:hAnsi="Arial" w:cs="Arial"/>
          <w:sz w:val="28"/>
          <w:szCs w:val="28"/>
        </w:rPr>
        <w:t>Federal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vending facility. Conversely, if most of the sales are generated on State property, then the facility should be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reported under "Public Property." This same principle would apply to any vending facility that encompasses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more than one physical location even if it is not considered a vending route.</w:t>
      </w:r>
    </w:p>
    <w:p w14:paraId="1218D02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Definitions</w:t>
      </w:r>
    </w:p>
    <w:p w14:paraId="09CB2DD3" w14:textId="59B9C890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Property — A facility operated by a blind vendor under the Vending Facility Program on "any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building, land, or real property owned, leased or occupied by any department, agency or instrumentality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of the U.S...." (34 CFR Sect. 395.1).</w:t>
      </w:r>
    </w:p>
    <w:p w14:paraId="511CD96A" w14:textId="6AA77736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Public Property — A facility operated by a blind vendor under the Vending Facility Program on State,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municipal, or county property.</w:t>
      </w:r>
    </w:p>
    <w:p w14:paraId="19AD07C2" w14:textId="3A46EE9A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Private Property — A facility operated by a blind vendor under the Vending Facility Program on private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property.</w:t>
      </w:r>
    </w:p>
    <w:p w14:paraId="1E0F669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 xml:space="preserve">A. Facilities </w:t>
      </w:r>
      <w:proofErr w:type="gramStart"/>
      <w:r w:rsidRPr="00240B86">
        <w:rPr>
          <w:rFonts w:ascii="Arial" w:hAnsi="Arial" w:cs="Arial"/>
          <w:sz w:val="28"/>
          <w:szCs w:val="28"/>
        </w:rPr>
        <w:t>on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Federal Property</w:t>
      </w:r>
    </w:p>
    <w:p w14:paraId="4FE02CF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Number at Beginning of Year (pre-populated)</w:t>
      </w:r>
    </w:p>
    <w:p w14:paraId="6628CAD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20</w:t>
      </w:r>
    </w:p>
    <w:p w14:paraId="45FAFAF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2. Number Established during Year</w:t>
      </w:r>
    </w:p>
    <w:p w14:paraId="487AB38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</w:t>
      </w:r>
    </w:p>
    <w:p w14:paraId="26469ED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3. Number Closed during Year</w:t>
      </w:r>
    </w:p>
    <w:p w14:paraId="7E491CB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</w:t>
      </w:r>
    </w:p>
    <w:p w14:paraId="55DF543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4. Number at End of Year (automatically computed)</w:t>
      </w:r>
    </w:p>
    <w:p w14:paraId="73ADF98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20</w:t>
      </w:r>
    </w:p>
    <w:p w14:paraId="744A711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 xml:space="preserve">B. Vending Facilities Located on Federal Property, End </w:t>
      </w:r>
      <w:proofErr w:type="gramStart"/>
      <w:r w:rsidRPr="00240B86">
        <w:rPr>
          <w:rFonts w:ascii="Arial" w:hAnsi="Arial" w:cs="Arial"/>
          <w:sz w:val="28"/>
          <w:szCs w:val="28"/>
        </w:rPr>
        <w:t>Of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Year</w:t>
      </w:r>
    </w:p>
    <w:p w14:paraId="50F7A9C5" w14:textId="7BDE02C3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Enter the number of vending facilities remaining at the end of the Federal fiscal year on Federal property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for each Federal agency listed that grants the permit or contract by which the SLA is authorized to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establish a vending facility, namely:</w:t>
      </w:r>
    </w:p>
    <w:p w14:paraId="4838C0F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General Services Administration</w:t>
      </w:r>
    </w:p>
    <w:p w14:paraId="444F616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</w:t>
      </w:r>
    </w:p>
    <w:p w14:paraId="3458839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2. U.S. Postal Service</w:t>
      </w:r>
    </w:p>
    <w:p w14:paraId="42BBE84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8</w:t>
      </w:r>
    </w:p>
    <w:p w14:paraId="3DCBCCA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3. Department of Defense (automatically computed)</w:t>
      </w:r>
    </w:p>
    <w:p w14:paraId="4E76239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9</w:t>
      </w:r>
    </w:p>
    <w:p w14:paraId="3EECBF2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a) Military Dining Facility Contracts</w:t>
      </w:r>
    </w:p>
    <w:p w14:paraId="1B6D3D9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8</w:t>
      </w:r>
    </w:p>
    <w:p w14:paraId="48E0933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b) Other DOD Vending Facilities</w:t>
      </w:r>
    </w:p>
    <w:p w14:paraId="6A7C51C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</w:t>
      </w:r>
    </w:p>
    <w:p w14:paraId="3E5A7DB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4. Department of Homeland Security</w:t>
      </w:r>
    </w:p>
    <w:p w14:paraId="3094917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0</w:t>
      </w:r>
    </w:p>
    <w:p w14:paraId="4E9D7BD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5. Health and Human Services</w:t>
      </w:r>
    </w:p>
    <w:p w14:paraId="0AA4B96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6C6882A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6. Veterans Administration</w:t>
      </w:r>
    </w:p>
    <w:p w14:paraId="0068EDE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547C6BD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7. Department of the Interior</w:t>
      </w:r>
    </w:p>
    <w:p w14:paraId="44423A0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3BB7F5E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8. Vending Routes on Multiple Federal Locations</w:t>
      </w:r>
    </w:p>
    <w:p w14:paraId="1B60977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</w:t>
      </w:r>
    </w:p>
    <w:p w14:paraId="639EE10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9. Other Federal Agencies (please identify):</w:t>
      </w:r>
    </w:p>
    <w:p w14:paraId="612BC9F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N/A</w:t>
      </w:r>
    </w:p>
    <w:p w14:paraId="67F015A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Other Federal Agencies</w:t>
      </w:r>
    </w:p>
    <w:p w14:paraId="007C348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37F754F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10. Total (automatically computed)</w:t>
      </w:r>
    </w:p>
    <w:p w14:paraId="268262B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20</w:t>
      </w:r>
    </w:p>
    <w:p w14:paraId="7312D30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C. Contracts for Operation of Cafeterias and Military Dining Facilities</w:t>
      </w:r>
    </w:p>
    <w:p w14:paraId="3435F89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Facility details</w:t>
      </w:r>
    </w:p>
    <w:p w14:paraId="158DFB3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Facility detail 01</w:t>
      </w:r>
    </w:p>
    <w:p w14:paraId="02EA4DD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Agency or Branch of Military Awarding Contract</w:t>
      </w:r>
    </w:p>
    <w:p w14:paraId="71B8C5B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Army</w:t>
      </w:r>
    </w:p>
    <w:p w14:paraId="5885AF1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Installation name</w:t>
      </w:r>
    </w:p>
    <w:p w14:paraId="1B9AB2F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Camp Parks</w:t>
      </w:r>
    </w:p>
    <w:p w14:paraId="18D15F2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Begin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333BA9A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08/30/2019</w:t>
      </w:r>
    </w:p>
    <w:p w14:paraId="12E7CFF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End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622148C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02/27/2026</w:t>
      </w:r>
    </w:p>
    <w:p w14:paraId="31F31B7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Gross sales</w:t>
      </w:r>
    </w:p>
    <w:p w14:paraId="567298F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2655155</w:t>
      </w:r>
    </w:p>
    <w:p w14:paraId="056461E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 xml:space="preserve">Facility </w:t>
      </w:r>
      <w:proofErr w:type="gramStart"/>
      <w:r w:rsidRPr="00240B86">
        <w:rPr>
          <w:rFonts w:ascii="Arial" w:hAnsi="Arial" w:cs="Arial"/>
          <w:sz w:val="28"/>
          <w:szCs w:val="28"/>
        </w:rPr>
        <w:t>detail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02</w:t>
      </w:r>
    </w:p>
    <w:p w14:paraId="770BB62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Agency or Branch of Military Awarding Contract</w:t>
      </w:r>
    </w:p>
    <w:p w14:paraId="1757BF9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Air Force</w:t>
      </w:r>
    </w:p>
    <w:p w14:paraId="1C5E2AB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Installation name</w:t>
      </w:r>
    </w:p>
    <w:p w14:paraId="6399C26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Edwards AFB</w:t>
      </w:r>
    </w:p>
    <w:p w14:paraId="1CC33F3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Begin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095DB08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03/27/2023</w:t>
      </w:r>
    </w:p>
    <w:p w14:paraId="6A49C25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End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2AB1969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03/26/2028</w:t>
      </w:r>
    </w:p>
    <w:p w14:paraId="79EBED6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Gross sales</w:t>
      </w:r>
    </w:p>
    <w:p w14:paraId="6AFFAFF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3064185</w:t>
      </w:r>
    </w:p>
    <w:p w14:paraId="6E0E298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Facility detail 03</w:t>
      </w:r>
    </w:p>
    <w:p w14:paraId="305C5D6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Agency or Branch of Military Awarding Contract</w:t>
      </w:r>
    </w:p>
    <w:p w14:paraId="6277791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Army</w:t>
      </w:r>
    </w:p>
    <w:p w14:paraId="1C6DC7F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Installation name</w:t>
      </w:r>
    </w:p>
    <w:p w14:paraId="3A9E242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Fort Irwin</w:t>
      </w:r>
    </w:p>
    <w:p w14:paraId="5FDEC86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Begin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00BC2E5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04/01/2019</w:t>
      </w:r>
    </w:p>
    <w:p w14:paraId="4E4B1F5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End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32FE34F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04/29/2030</w:t>
      </w:r>
    </w:p>
    <w:p w14:paraId="5D43677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Gross sales</w:t>
      </w:r>
    </w:p>
    <w:p w14:paraId="7DE4F16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4293912</w:t>
      </w:r>
    </w:p>
    <w:p w14:paraId="530D1C6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 xml:space="preserve">Facility </w:t>
      </w:r>
      <w:proofErr w:type="gramStart"/>
      <w:r w:rsidRPr="00240B86">
        <w:rPr>
          <w:rFonts w:ascii="Arial" w:hAnsi="Arial" w:cs="Arial"/>
          <w:sz w:val="28"/>
          <w:szCs w:val="28"/>
        </w:rPr>
        <w:t>detail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04</w:t>
      </w:r>
    </w:p>
    <w:p w14:paraId="3908B47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Agency or Branch of Military Awarding Contract</w:t>
      </w:r>
    </w:p>
    <w:p w14:paraId="1DFF8FB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Army</w:t>
      </w:r>
    </w:p>
    <w:p w14:paraId="70396DE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Installation name</w:t>
      </w:r>
    </w:p>
    <w:p w14:paraId="663AB5A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Fort Hunter Liggett</w:t>
      </w:r>
    </w:p>
    <w:p w14:paraId="7558778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Begin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5DED588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08/30/2019</w:t>
      </w:r>
    </w:p>
    <w:p w14:paraId="756AADD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End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189B75F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02/27/2026</w:t>
      </w:r>
    </w:p>
    <w:p w14:paraId="1F0A019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Gross sales</w:t>
      </w:r>
    </w:p>
    <w:p w14:paraId="5DECBF4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3288782</w:t>
      </w:r>
    </w:p>
    <w:p w14:paraId="5E73A99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Facility detail 05</w:t>
      </w:r>
    </w:p>
    <w:p w14:paraId="163DDDA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Agency or Branch of Military Awarding Contract</w:t>
      </w:r>
    </w:p>
    <w:p w14:paraId="5E6DE4D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Army</w:t>
      </w:r>
    </w:p>
    <w:p w14:paraId="38F06E9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Installation name</w:t>
      </w:r>
    </w:p>
    <w:p w14:paraId="7ACF349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Presidio of Monterey</w:t>
      </w:r>
    </w:p>
    <w:p w14:paraId="7A21D60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Begin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7F1DB65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02/28/2019</w:t>
      </w:r>
    </w:p>
    <w:p w14:paraId="31E83C8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End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3567180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02/27/2026</w:t>
      </w:r>
    </w:p>
    <w:p w14:paraId="4F11B09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Gross sales</w:t>
      </w:r>
    </w:p>
    <w:p w14:paraId="74B067D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7956692</w:t>
      </w:r>
    </w:p>
    <w:p w14:paraId="2E8CC54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 xml:space="preserve">Facility </w:t>
      </w:r>
      <w:proofErr w:type="gramStart"/>
      <w:r w:rsidRPr="00240B86">
        <w:rPr>
          <w:rFonts w:ascii="Arial" w:hAnsi="Arial" w:cs="Arial"/>
          <w:sz w:val="28"/>
          <w:szCs w:val="28"/>
        </w:rPr>
        <w:t>detail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06</w:t>
      </w:r>
    </w:p>
    <w:p w14:paraId="697804C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Agency or Branch of Military Awarding Contract</w:t>
      </w:r>
    </w:p>
    <w:p w14:paraId="3C5C795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Navy</w:t>
      </w:r>
    </w:p>
    <w:p w14:paraId="42A90FF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Installation name</w:t>
      </w:r>
    </w:p>
    <w:p w14:paraId="6AD7855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San Diego Metro</w:t>
      </w:r>
    </w:p>
    <w:p w14:paraId="69238DC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Begin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1402310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05/01/2021</w:t>
      </w:r>
    </w:p>
    <w:p w14:paraId="331ED1E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End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40682D6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04/30/2026</w:t>
      </w:r>
    </w:p>
    <w:p w14:paraId="77A31DD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Gross sales</w:t>
      </w:r>
    </w:p>
    <w:p w14:paraId="47BB9A6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4359056</w:t>
      </w:r>
    </w:p>
    <w:p w14:paraId="031EC27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 xml:space="preserve">Facility </w:t>
      </w:r>
      <w:proofErr w:type="gramStart"/>
      <w:r w:rsidRPr="00240B86">
        <w:rPr>
          <w:rFonts w:ascii="Arial" w:hAnsi="Arial" w:cs="Arial"/>
          <w:sz w:val="28"/>
          <w:szCs w:val="28"/>
        </w:rPr>
        <w:t>detail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07</w:t>
      </w:r>
    </w:p>
    <w:p w14:paraId="4E17751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Agency or Branch of Military Awarding Contract</w:t>
      </w:r>
    </w:p>
    <w:p w14:paraId="74F505F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Navy</w:t>
      </w:r>
    </w:p>
    <w:p w14:paraId="76F2040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Installation name</w:t>
      </w:r>
    </w:p>
    <w:p w14:paraId="3D918F2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San Clemente Island</w:t>
      </w:r>
    </w:p>
    <w:p w14:paraId="142CD84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Begin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1772F0B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01/01/2023</w:t>
      </w:r>
    </w:p>
    <w:p w14:paraId="2F89882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End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4A391AA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09/30/2027</w:t>
      </w:r>
    </w:p>
    <w:p w14:paraId="0BC16F3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Gross sales</w:t>
      </w:r>
    </w:p>
    <w:p w14:paraId="16D52B7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1353978</w:t>
      </w:r>
    </w:p>
    <w:p w14:paraId="0AF11F7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Facility detail 08</w:t>
      </w:r>
    </w:p>
    <w:p w14:paraId="5F50EAA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Agency or Branch of Military Awarding Contract</w:t>
      </w:r>
    </w:p>
    <w:p w14:paraId="3E46DB0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Homeland Security (DHS)</w:t>
      </w:r>
    </w:p>
    <w:p w14:paraId="3F4CF3D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Installation name</w:t>
      </w:r>
    </w:p>
    <w:p w14:paraId="063301E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U.S. Coast Guard Full Food Service Sector San Diego</w:t>
      </w:r>
    </w:p>
    <w:p w14:paraId="6DDBE3D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Begin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27C167E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09/01/2024</w:t>
      </w:r>
    </w:p>
    <w:p w14:paraId="41BCFCC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End date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0A3A975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11/30/2026</w:t>
      </w:r>
    </w:p>
    <w:p w14:paraId="04CDBDA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Gross sales</w:t>
      </w:r>
    </w:p>
    <w:p w14:paraId="63F1749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862921</w:t>
      </w:r>
    </w:p>
    <w:p w14:paraId="615BD7F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D. Vendors on Federal Property</w:t>
      </w:r>
    </w:p>
    <w:p w14:paraId="1B79837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Number at Beginning of Year (pre-populated)</w:t>
      </w:r>
    </w:p>
    <w:p w14:paraId="1FB61AF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16</w:t>
      </w:r>
    </w:p>
    <w:p w14:paraId="283462C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2. Number Entering during Year</w:t>
      </w:r>
    </w:p>
    <w:p w14:paraId="7CBEFE6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</w:t>
      </w:r>
    </w:p>
    <w:p w14:paraId="4631BA0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 xml:space="preserve">3. </w:t>
      </w:r>
      <w:proofErr w:type="gramStart"/>
      <w:r w:rsidRPr="00240B86">
        <w:rPr>
          <w:rFonts w:ascii="Arial" w:hAnsi="Arial" w:cs="Arial"/>
          <w:sz w:val="28"/>
          <w:szCs w:val="28"/>
        </w:rPr>
        <w:t>Number Leaving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during Year</w:t>
      </w:r>
    </w:p>
    <w:p w14:paraId="7CB9D8C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</w:t>
      </w:r>
    </w:p>
    <w:p w14:paraId="00BE6CB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4. Number at End of Year (automatically computed)</w:t>
      </w:r>
    </w:p>
    <w:p w14:paraId="245E60B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16</w:t>
      </w:r>
    </w:p>
    <w:p w14:paraId="53B0D59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E. Facilities on Public Property (State, County, Municipal)</w:t>
      </w:r>
    </w:p>
    <w:p w14:paraId="4200203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Number at Beginning of Year (pre-populated)</w:t>
      </w:r>
    </w:p>
    <w:p w14:paraId="19E1ED3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52</w:t>
      </w:r>
    </w:p>
    <w:p w14:paraId="0B558EF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2. Number Established during Year</w:t>
      </w:r>
    </w:p>
    <w:p w14:paraId="6C5AD14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31C77E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3. Number Closed during Year</w:t>
      </w:r>
    </w:p>
    <w:p w14:paraId="263189C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5</w:t>
      </w:r>
    </w:p>
    <w:p w14:paraId="55805B0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4. Number at End of Year (automatically computed)</w:t>
      </w:r>
    </w:p>
    <w:p w14:paraId="3832234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47</w:t>
      </w:r>
    </w:p>
    <w:p w14:paraId="767FD93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Facility</w:t>
      </w:r>
    </w:p>
    <w:p w14:paraId="21BD1A4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a. Vending Facilities on State Property (end of year)</w:t>
      </w:r>
    </w:p>
    <w:p w14:paraId="6EA6D79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44</w:t>
      </w:r>
    </w:p>
    <w:p w14:paraId="11AA5B2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b. Vending Facilities on County Property (end of year)</w:t>
      </w:r>
    </w:p>
    <w:p w14:paraId="4F76EAB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</w:t>
      </w:r>
    </w:p>
    <w:p w14:paraId="20172D4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c. Vending Facilities on Municipal Property (end of year)</w:t>
      </w:r>
    </w:p>
    <w:p w14:paraId="3430922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46638CB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F. Vendors on Public Property (State, County, Municipal)</w:t>
      </w:r>
    </w:p>
    <w:p w14:paraId="741A9C0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Number at Beginning of Year (pre-populated)</w:t>
      </w:r>
    </w:p>
    <w:p w14:paraId="3BDFA37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36</w:t>
      </w:r>
    </w:p>
    <w:p w14:paraId="0D8DC7D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2. Number Entering during Year</w:t>
      </w:r>
    </w:p>
    <w:p w14:paraId="1338803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</w:t>
      </w:r>
    </w:p>
    <w:p w14:paraId="799C64A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 xml:space="preserve">3. </w:t>
      </w:r>
      <w:proofErr w:type="gramStart"/>
      <w:r w:rsidRPr="00240B86">
        <w:rPr>
          <w:rFonts w:ascii="Arial" w:hAnsi="Arial" w:cs="Arial"/>
          <w:sz w:val="28"/>
          <w:szCs w:val="28"/>
        </w:rPr>
        <w:t>Number Leaving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during Year</w:t>
      </w:r>
    </w:p>
    <w:p w14:paraId="7FCF036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</w:t>
      </w:r>
    </w:p>
    <w:p w14:paraId="43C1ABD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4. Number at End of Year (automatically computed)</w:t>
      </w:r>
    </w:p>
    <w:p w14:paraId="77E9CD2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31</w:t>
      </w:r>
    </w:p>
    <w:p w14:paraId="5F6FB1D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G. Facilities on Private Property</w:t>
      </w:r>
    </w:p>
    <w:p w14:paraId="5B06AEA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Number at Beginning of Year (pre-populated)</w:t>
      </w:r>
    </w:p>
    <w:p w14:paraId="2A67B1F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6723DE8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2. Number Established during Year</w:t>
      </w:r>
    </w:p>
    <w:p w14:paraId="661D7E1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47A50E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3. Number Closed during Year</w:t>
      </w:r>
    </w:p>
    <w:p w14:paraId="337DA77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68F923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4. Number at End of Year (automatically computed)</w:t>
      </w:r>
    </w:p>
    <w:p w14:paraId="7CE95B7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F65C38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H. Vendors on Private Property</w:t>
      </w:r>
    </w:p>
    <w:p w14:paraId="1E0A3AC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Number at Beginning of Year (pre-populated)</w:t>
      </w:r>
    </w:p>
    <w:p w14:paraId="097CC08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1F1C5C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2. Number Entering during Year</w:t>
      </w:r>
    </w:p>
    <w:p w14:paraId="033DC7A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42203E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 xml:space="preserve">3. </w:t>
      </w:r>
      <w:proofErr w:type="gramStart"/>
      <w:r w:rsidRPr="00240B86">
        <w:rPr>
          <w:rFonts w:ascii="Arial" w:hAnsi="Arial" w:cs="Arial"/>
          <w:sz w:val="28"/>
          <w:szCs w:val="28"/>
        </w:rPr>
        <w:t>Number Leaving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during Year</w:t>
      </w:r>
    </w:p>
    <w:p w14:paraId="57FC766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0B575B4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4. Number at End of Year (automatically computed)</w:t>
      </w:r>
    </w:p>
    <w:p w14:paraId="3154C6E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C5F29D1" w14:textId="77777777" w:rsidR="00240B86" w:rsidRPr="003407BA" w:rsidRDefault="00240B86" w:rsidP="003407BA">
      <w:pPr>
        <w:pStyle w:val="Heading1"/>
        <w:rPr>
          <w:rFonts w:ascii="Arial" w:hAnsi="Arial" w:cs="Arial"/>
          <w:sz w:val="28"/>
          <w:szCs w:val="28"/>
        </w:rPr>
      </w:pPr>
      <w:r w:rsidRPr="003407BA">
        <w:rPr>
          <w:rFonts w:ascii="Arial" w:hAnsi="Arial" w:cs="Arial"/>
          <w:sz w:val="28"/>
          <w:szCs w:val="28"/>
        </w:rPr>
        <w:t>Part III. Vending Locations under the Interstate Highway Program</w:t>
      </w:r>
    </w:p>
    <w:p w14:paraId="01153814" w14:textId="6A769789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(Surface Transportation Assistance Act amended by the Intermodal Surface Transportation Efficiency Act of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1991 amended by the Transportation Equity Act for the 21st Century of June 9, 1998) The amendments do not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alter the content of Section 111 of the earlier legislation.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This part of the form is designed to collect specific data on vending machine locations placed in safety rest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areas of the national system of interstate highways. SLAs designated under the Randolph-Sheppard Act shall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be given priority by the State to operate such vending machine locations.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The data in this part will provide a summary of activities directly resulting from the above-cited legislation.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The information is important to determine the impact of that legislation on the Randolph-Sheppard program in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terms of employment and revenue.</w:t>
      </w:r>
    </w:p>
    <w:p w14:paraId="261516D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Total Number of Vending Locations</w:t>
      </w:r>
    </w:p>
    <w:p w14:paraId="121B1E4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Total Number</w:t>
      </w:r>
    </w:p>
    <w:p w14:paraId="3566347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27</w:t>
      </w:r>
    </w:p>
    <w:p w14:paraId="2CF7471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2. Number of Locations Operated by Vendors</w:t>
      </w:r>
    </w:p>
    <w:p w14:paraId="256F2E5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Number of Locations</w:t>
      </w:r>
    </w:p>
    <w:p w14:paraId="3551E2E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25</w:t>
      </w:r>
    </w:p>
    <w:p w14:paraId="21797D5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 Receipts</w:t>
      </w:r>
    </w:p>
    <w:p w14:paraId="4CCA8E3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1014444</w:t>
      </w:r>
    </w:p>
    <w:p w14:paraId="11BF518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3. Number of Locations Operated by Third-Party</w:t>
      </w:r>
    </w:p>
    <w:p w14:paraId="73A7E86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Contractors</w:t>
      </w:r>
    </w:p>
    <w:p w14:paraId="0B8ADBD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Number of Locations</w:t>
      </w:r>
    </w:p>
    <w:p w14:paraId="69213BE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</w:t>
      </w:r>
    </w:p>
    <w:p w14:paraId="3B03AA2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 Receipts</w:t>
      </w:r>
    </w:p>
    <w:p w14:paraId="16A2FAC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3701</w:t>
      </w:r>
    </w:p>
    <w:p w14:paraId="057B53A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4. Number of Vendors Employed in Highway Program</w:t>
      </w:r>
    </w:p>
    <w:p w14:paraId="6744D95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 Number</w:t>
      </w:r>
    </w:p>
    <w:p w14:paraId="5753279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11</w:t>
      </w:r>
    </w:p>
    <w:p w14:paraId="2C219F4C" w14:textId="77777777" w:rsidR="00240B86" w:rsidRPr="003407BA" w:rsidRDefault="00240B86" w:rsidP="003407BA">
      <w:pPr>
        <w:pStyle w:val="Heading1"/>
        <w:rPr>
          <w:rFonts w:ascii="Arial" w:hAnsi="Arial" w:cs="Arial"/>
          <w:sz w:val="28"/>
          <w:szCs w:val="28"/>
        </w:rPr>
      </w:pPr>
      <w:r w:rsidRPr="003407BA">
        <w:rPr>
          <w:rFonts w:ascii="Arial" w:hAnsi="Arial" w:cs="Arial"/>
          <w:sz w:val="28"/>
          <w:szCs w:val="28"/>
        </w:rPr>
        <w:t>Part IV. Program Expenditures by Source of Funds</w:t>
      </w:r>
    </w:p>
    <w:p w14:paraId="53D7D63B" w14:textId="53F25D06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This part is designed to collect, for accountability purposes, comprehensive information on all program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expenditure categories by source of funds during the Federal fiscal year. The Vending Facility Program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 xml:space="preserve">generally has four different sources of funding expenditure categories. They </w:t>
      </w:r>
      <w:proofErr w:type="gramStart"/>
      <w:r w:rsidRPr="00240B86">
        <w:rPr>
          <w:rFonts w:ascii="Arial" w:hAnsi="Arial" w:cs="Arial"/>
          <w:sz w:val="28"/>
          <w:szCs w:val="28"/>
        </w:rPr>
        <w:t>are: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the Federal and/or non-Federal vending machine income that is not assigned to the vendors, set-aside funds from the net proceeds of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the vending facilities (levied set-aside), State appropriated funds, and Federal funds allotted to the State for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vocational rehabilitation services under section 110 of the Rehabilitation Act of 1973, as amended. In rare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 xml:space="preserve">instances, SLAs may have "other" sources of non-Federal funding unique to their program. </w:t>
      </w:r>
      <w:r w:rsidRPr="00240B86">
        <w:rPr>
          <w:rFonts w:ascii="Arial" w:hAnsi="Arial" w:cs="Arial"/>
          <w:sz w:val="28"/>
          <w:szCs w:val="28"/>
        </w:rPr>
        <w:lastRenderedPageBreak/>
        <w:t>Please use Column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(6) to reflect these funds on the appropriate lines. Please note that the source of such funds may have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statutory or other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restrictions related to their use. Federal law and regulations set forth the purposes for which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funds from the different sources may be used. In Columns (1) through (6), enter the dollar amount by funding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source(s) for each of the expenditure categories listed below in rows 1 through 11 and enter the total dollar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amount for each expenditure category in Column (7). Also, remember that "pass through" funds are not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characterized as program expenditures and should not be reflected in this section. Finally, expenditures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reported on any line below should not be included in the total reported for another line, thereby eliminating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the duplication of reported expenditure amounts.</w:t>
      </w:r>
    </w:p>
    <w:p w14:paraId="1A4289F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Purchase (i.e., Acquisition) of New and Replacement Equipment</w:t>
      </w:r>
    </w:p>
    <w:p w14:paraId="05B2F41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3D49D9E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5539A02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1EC1D03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0C5D6B8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Set-Aside</w:t>
      </w:r>
    </w:p>
    <w:p w14:paraId="76F1FD1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283777</w:t>
      </w:r>
    </w:p>
    <w:p w14:paraId="3C8660C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Appropriated Fund</w:t>
      </w:r>
    </w:p>
    <w:p w14:paraId="0A3B5F7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22CA931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Funds</w:t>
      </w:r>
    </w:p>
    <w:p w14:paraId="507A26B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1048505</w:t>
      </w:r>
    </w:p>
    <w:p w14:paraId="792CCF6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Other</w:t>
      </w:r>
    </w:p>
    <w:p w14:paraId="471DFC8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646DE45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66DCDB6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1,332,282.00</w:t>
      </w:r>
    </w:p>
    <w:p w14:paraId="41D8FDE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2. Maintenance and Repair of Equipment</w:t>
      </w:r>
    </w:p>
    <w:p w14:paraId="3C91E68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Vending Machine Income - Federal</w:t>
      </w:r>
    </w:p>
    <w:p w14:paraId="4444BD4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C1F160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6F9CE95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1B00CB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Set-Aside</w:t>
      </w:r>
    </w:p>
    <w:p w14:paraId="09E5849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127790</w:t>
      </w:r>
    </w:p>
    <w:p w14:paraId="451CEEF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Appropriated Fund</w:t>
      </w:r>
    </w:p>
    <w:p w14:paraId="020896E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E93057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Funds</w:t>
      </w:r>
    </w:p>
    <w:p w14:paraId="0944D03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472165</w:t>
      </w:r>
    </w:p>
    <w:p w14:paraId="2FF4AAB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Other</w:t>
      </w:r>
    </w:p>
    <w:p w14:paraId="58470FE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393A7C7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13C6CA9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599,955.00</w:t>
      </w:r>
    </w:p>
    <w:p w14:paraId="4C579E8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3. Refurbishment and Acquisition of Facilities</w:t>
      </w:r>
    </w:p>
    <w:p w14:paraId="5869BBC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3a. Refurbishment of Facilities</w:t>
      </w:r>
    </w:p>
    <w:p w14:paraId="6B5551C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432F17A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00AA81B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283DFCA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6D116F1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Appropriated Fund</w:t>
      </w:r>
    </w:p>
    <w:p w14:paraId="50E009C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3DE40AE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Funds</w:t>
      </w:r>
    </w:p>
    <w:p w14:paraId="70834A8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7CF44F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Other</w:t>
      </w:r>
    </w:p>
    <w:p w14:paraId="6595471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2AD5205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4D465B0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0.00</w:t>
      </w:r>
    </w:p>
    <w:p w14:paraId="1F2023C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3b. Acquisition of Facilities</w:t>
      </w:r>
    </w:p>
    <w:p w14:paraId="2F09F85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2C87FF8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86308E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0A587EF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000BEB3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Appropriated Fund</w:t>
      </w:r>
    </w:p>
    <w:p w14:paraId="644AEE1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299C33F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Funds</w:t>
      </w:r>
    </w:p>
    <w:p w14:paraId="68830CE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0694041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Other</w:t>
      </w:r>
    </w:p>
    <w:p w14:paraId="776EBDD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6E753A1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2241861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0.00</w:t>
      </w:r>
    </w:p>
    <w:p w14:paraId="46C26AE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4. Management</w:t>
      </w:r>
    </w:p>
    <w:p w14:paraId="2B8B5F5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Services</w:t>
      </w:r>
    </w:p>
    <w:p w14:paraId="1CD503B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32FB5F8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08CFA7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6B72609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DEFFF9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Set-Aside</w:t>
      </w:r>
    </w:p>
    <w:p w14:paraId="1B2CCDA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13450</w:t>
      </w:r>
    </w:p>
    <w:p w14:paraId="20DB117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Appropriated Fund</w:t>
      </w:r>
    </w:p>
    <w:p w14:paraId="0F39846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573761</w:t>
      </w:r>
    </w:p>
    <w:p w14:paraId="2C99478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Funds</w:t>
      </w:r>
    </w:p>
    <w:p w14:paraId="0F59ACE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2169648</w:t>
      </w:r>
    </w:p>
    <w:p w14:paraId="7E4C0AB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Other</w:t>
      </w:r>
    </w:p>
    <w:p w14:paraId="4643E9A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3668213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53CED12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2,756,859.00</w:t>
      </w:r>
    </w:p>
    <w:p w14:paraId="403AE2B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5. Fair Minimum Return</w:t>
      </w:r>
    </w:p>
    <w:p w14:paraId="2E196C7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2063CC9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2FAD1DF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1F6272E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EDEE54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Set-Aside</w:t>
      </w:r>
    </w:p>
    <w:p w14:paraId="680EBB1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82B790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Appropriated Fund</w:t>
      </w:r>
    </w:p>
    <w:p w14:paraId="56CFEDE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01E7366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Other</w:t>
      </w:r>
    </w:p>
    <w:p w14:paraId="1E1FB63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419DFB7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64C466B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0.00</w:t>
      </w:r>
    </w:p>
    <w:p w14:paraId="5DA5183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6. Retirement / Pension</w:t>
      </w:r>
    </w:p>
    <w:p w14:paraId="219F472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Programs</w:t>
      </w:r>
    </w:p>
    <w:p w14:paraId="767A8EF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Vending Machine Income - Federal</w:t>
      </w:r>
    </w:p>
    <w:p w14:paraId="56CAAE9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217015</w:t>
      </w:r>
    </w:p>
    <w:p w14:paraId="38986DD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4ABB61B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122216</w:t>
      </w:r>
    </w:p>
    <w:p w14:paraId="119FBC2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Set-Aside</w:t>
      </w:r>
    </w:p>
    <w:p w14:paraId="38024A3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4AE5C0E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Appropriated Fund</w:t>
      </w:r>
    </w:p>
    <w:p w14:paraId="6B25213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0A795FD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Other</w:t>
      </w:r>
    </w:p>
    <w:p w14:paraId="6D5F12A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35C409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35263D6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339,231.00</w:t>
      </w:r>
    </w:p>
    <w:p w14:paraId="170EE8A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7. Health Insurance</w:t>
      </w:r>
    </w:p>
    <w:p w14:paraId="31FFD35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Programs</w:t>
      </w:r>
    </w:p>
    <w:p w14:paraId="3E5A87F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321E074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45095F9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13A5244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416DC4B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Set-Aside</w:t>
      </w:r>
    </w:p>
    <w:p w14:paraId="2B212D5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191533</w:t>
      </w:r>
    </w:p>
    <w:p w14:paraId="32D4988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Appropriated Fund</w:t>
      </w:r>
    </w:p>
    <w:p w14:paraId="20EB4E0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E1E239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Other</w:t>
      </w:r>
    </w:p>
    <w:p w14:paraId="6548FE2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3C4BCA6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Total</w:t>
      </w:r>
    </w:p>
    <w:p w14:paraId="42A0CB4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191,533.00</w:t>
      </w:r>
    </w:p>
    <w:p w14:paraId="2DA23D6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8. Paid Sick Leave / Vacation Time</w:t>
      </w:r>
    </w:p>
    <w:p w14:paraId="441B5D0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68CBEA7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1EEE82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754C922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58FE3B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Set-Aside</w:t>
      </w:r>
    </w:p>
    <w:p w14:paraId="4C1FE5E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EC4BE5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Appropriated Fund</w:t>
      </w:r>
    </w:p>
    <w:p w14:paraId="5CC7ECF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CDBCC2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Other</w:t>
      </w:r>
    </w:p>
    <w:p w14:paraId="1734B68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5C4A834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319A08E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0.00</w:t>
      </w:r>
    </w:p>
    <w:p w14:paraId="7D54CA9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9. Initial Stock and Supplies</w:t>
      </w:r>
    </w:p>
    <w:p w14:paraId="38ED6EB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07BDCE4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79F6B8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Appropriated Fund</w:t>
      </w:r>
    </w:p>
    <w:p w14:paraId="59ED364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1992</w:t>
      </w:r>
    </w:p>
    <w:p w14:paraId="7C47C43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Funds</w:t>
      </w:r>
    </w:p>
    <w:p w14:paraId="683E5E7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7360</w:t>
      </w:r>
    </w:p>
    <w:p w14:paraId="3BBA22B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Other</w:t>
      </w:r>
    </w:p>
    <w:p w14:paraId="6ED3990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46A1AE3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Total</w:t>
      </w:r>
    </w:p>
    <w:p w14:paraId="43A5D27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9,352.00</w:t>
      </w:r>
    </w:p>
    <w:p w14:paraId="4B871E0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10. Initial Operating Costs</w:t>
      </w:r>
    </w:p>
    <w:p w14:paraId="1998D33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16EC579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03E9684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Appropriated Fund</w:t>
      </w:r>
    </w:p>
    <w:p w14:paraId="2C51D0D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59C4D32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Funds</w:t>
      </w:r>
    </w:p>
    <w:p w14:paraId="6EE4F78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60F8BBA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Other</w:t>
      </w:r>
    </w:p>
    <w:p w14:paraId="4143C5C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6006D0B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0081AE2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0.00</w:t>
      </w:r>
    </w:p>
    <w:p w14:paraId="0A031EC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11. All Other</w:t>
      </w:r>
    </w:p>
    <w:p w14:paraId="34C0A7D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proofErr w:type="gramStart"/>
      <w:r w:rsidRPr="00240B86">
        <w:rPr>
          <w:rFonts w:ascii="Arial" w:hAnsi="Arial" w:cs="Arial"/>
          <w:sz w:val="28"/>
          <w:szCs w:val="28"/>
        </w:rPr>
        <w:t>Expenditures</w:t>
      </w:r>
      <w:proofErr w:type="gramEnd"/>
    </w:p>
    <w:p w14:paraId="5DF49A0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0BC5940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5236</w:t>
      </w:r>
    </w:p>
    <w:p w14:paraId="35CBFF5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Appropriated Fund</w:t>
      </w:r>
    </w:p>
    <w:p w14:paraId="6E0ECA8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487C596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Funds</w:t>
      </w:r>
    </w:p>
    <w:p w14:paraId="657FE0B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5DDEF0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Other</w:t>
      </w:r>
    </w:p>
    <w:p w14:paraId="5E27D21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38B44BA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77C7D49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5,236.00</w:t>
      </w:r>
    </w:p>
    <w:p w14:paraId="4834375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12. Total</w:t>
      </w:r>
    </w:p>
    <w:p w14:paraId="163B05C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7158831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217,015.00</w:t>
      </w:r>
    </w:p>
    <w:p w14:paraId="6BAA229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78FD997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127,452.00</w:t>
      </w:r>
    </w:p>
    <w:p w14:paraId="33F6A89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Set-Aside</w:t>
      </w:r>
    </w:p>
    <w:p w14:paraId="18AE10F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616,550.00</w:t>
      </w:r>
    </w:p>
    <w:p w14:paraId="68CD3CA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Appropriated Fund</w:t>
      </w:r>
    </w:p>
    <w:p w14:paraId="249CAE9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575,753.00</w:t>
      </w:r>
    </w:p>
    <w:p w14:paraId="29E3454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Funds</w:t>
      </w:r>
    </w:p>
    <w:p w14:paraId="0EE58DE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3,697,678.00</w:t>
      </w:r>
    </w:p>
    <w:p w14:paraId="1780EFD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Other</w:t>
      </w:r>
    </w:p>
    <w:p w14:paraId="487D012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0.00</w:t>
      </w:r>
    </w:p>
    <w:p w14:paraId="7EA272B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3918854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5,234,448.00</w:t>
      </w:r>
    </w:p>
    <w:p w14:paraId="077EF465" w14:textId="30F39A91" w:rsidR="00240B86" w:rsidRPr="003407BA" w:rsidRDefault="00240B86" w:rsidP="003407BA">
      <w:pPr>
        <w:pStyle w:val="Heading1"/>
        <w:rPr>
          <w:rFonts w:ascii="Arial" w:hAnsi="Arial" w:cs="Arial"/>
          <w:sz w:val="28"/>
          <w:szCs w:val="28"/>
        </w:rPr>
      </w:pPr>
      <w:r w:rsidRPr="003407BA">
        <w:rPr>
          <w:rFonts w:ascii="Arial" w:hAnsi="Arial" w:cs="Arial"/>
          <w:sz w:val="28"/>
          <w:szCs w:val="28"/>
        </w:rPr>
        <w:t xml:space="preserve">Part V. Distribution and Expenditure of Program Funds from Vending </w:t>
      </w:r>
      <w:r w:rsidRPr="003407BA">
        <w:rPr>
          <w:rFonts w:ascii="Arial" w:hAnsi="Arial" w:cs="Arial"/>
          <w:sz w:val="28"/>
          <w:szCs w:val="28"/>
        </w:rPr>
        <w:t>Machine</w:t>
      </w:r>
      <w:r w:rsidR="003407BA" w:rsidRPr="003407BA">
        <w:rPr>
          <w:rFonts w:ascii="Arial" w:hAnsi="Arial" w:cs="Arial"/>
          <w:sz w:val="28"/>
          <w:szCs w:val="28"/>
        </w:rPr>
        <w:t xml:space="preserve"> </w:t>
      </w:r>
      <w:r w:rsidRPr="003407BA">
        <w:rPr>
          <w:rFonts w:ascii="Arial" w:hAnsi="Arial" w:cs="Arial"/>
          <w:sz w:val="28"/>
          <w:szCs w:val="28"/>
        </w:rPr>
        <w:t>Income and Levied Set-Aside</w:t>
      </w:r>
    </w:p>
    <w:p w14:paraId="74C31757" w14:textId="59442DF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This part is designed to collect, for accountability purposes, information on the distribution and expenditure of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program funds from vending machine income and levied set-aside fees. Vending machine income is separated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into two columns showing Federal and non-Federal funds.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Vending machine income is revenue accruing to the SLA from vending machines located on Federal property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(Federal regulations) and non-Federal property (State regulations). The non-Federal category would include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vending machine income from interstate highway rest stops authorized by the Surface Transportation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 xml:space="preserve">Assistance Act amended by the Intermodal Surface </w:t>
      </w:r>
      <w:r w:rsidRPr="00240B86">
        <w:rPr>
          <w:rFonts w:ascii="Arial" w:hAnsi="Arial" w:cs="Arial"/>
          <w:sz w:val="28"/>
          <w:szCs w:val="28"/>
        </w:rPr>
        <w:lastRenderedPageBreak/>
        <w:t>Transportation Efficiency Act of 1991 amended by the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Transportation Equity Act for the 21st Century of June 9, 1998. Levied set-aside fees are funds that accrue to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the SLA from an assessment against the net proceeds of each Federal and non-Federal location under the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program.</w:t>
      </w:r>
    </w:p>
    <w:p w14:paraId="7B63688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Amount on Hand at Beginning of</w:t>
      </w:r>
    </w:p>
    <w:p w14:paraId="2FAEE47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Year</w:t>
      </w:r>
    </w:p>
    <w:p w14:paraId="638014E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43ADDF8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5164</w:t>
      </w:r>
    </w:p>
    <w:p w14:paraId="0065AF3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5800858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4787</w:t>
      </w:r>
    </w:p>
    <w:p w14:paraId="270FB27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Levied Set-Aside</w:t>
      </w:r>
    </w:p>
    <w:p w14:paraId="203E2AF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3900827</w:t>
      </w:r>
    </w:p>
    <w:p w14:paraId="0C0408C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11D0634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3,910,778.00</w:t>
      </w:r>
    </w:p>
    <w:p w14:paraId="027C5C4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2. Funds Added during Year</w:t>
      </w:r>
    </w:p>
    <w:p w14:paraId="77EBE07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2F0EE73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233322</w:t>
      </w:r>
    </w:p>
    <w:p w14:paraId="69C8D30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5854167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129521</w:t>
      </w:r>
    </w:p>
    <w:p w14:paraId="2CEEE78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Levied Set-Aside</w:t>
      </w:r>
    </w:p>
    <w:p w14:paraId="6434785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1023173</w:t>
      </w:r>
    </w:p>
    <w:p w14:paraId="4BF95CB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38670B1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1,386,016.00</w:t>
      </w:r>
    </w:p>
    <w:p w14:paraId="64220C3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3. Total Funds Available</w:t>
      </w:r>
    </w:p>
    <w:p w14:paraId="093B41B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4154077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238,486.00</w:t>
      </w:r>
    </w:p>
    <w:p w14:paraId="4FAFCDE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267AF70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134,308.00</w:t>
      </w:r>
    </w:p>
    <w:p w14:paraId="5664894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Levied Set-Aside</w:t>
      </w:r>
    </w:p>
    <w:p w14:paraId="69F38E0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4,924,000.00</w:t>
      </w:r>
    </w:p>
    <w:p w14:paraId="3F9BD06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5797961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5,296,794.00</w:t>
      </w:r>
    </w:p>
    <w:p w14:paraId="6D6544B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4. Funds Distributed to Vendors</w:t>
      </w:r>
    </w:p>
    <w:p w14:paraId="610B382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067688F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13418</w:t>
      </w:r>
    </w:p>
    <w:p w14:paraId="0C70255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4554953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58EDB52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324A6B6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13,418.00</w:t>
      </w:r>
    </w:p>
    <w:p w14:paraId="6C076C5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5. Other Funds</w:t>
      </w:r>
    </w:p>
    <w:p w14:paraId="73D5281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Expended</w:t>
      </w:r>
    </w:p>
    <w:p w14:paraId="536FE16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06263D2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217015</w:t>
      </w:r>
    </w:p>
    <w:p w14:paraId="0404BEC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4516FE2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127452</w:t>
      </w:r>
    </w:p>
    <w:p w14:paraId="1E210AA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Levied Set-Aside</w:t>
      </w:r>
    </w:p>
    <w:p w14:paraId="74A2F63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616550</w:t>
      </w:r>
    </w:p>
    <w:p w14:paraId="2ACBBF3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6573A64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961,017.00</w:t>
      </w:r>
    </w:p>
    <w:p w14:paraId="20BED0F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6. Total Funds Distributed and Expended (Lines 4+5)</w:t>
      </w:r>
    </w:p>
    <w:p w14:paraId="5362EE5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155E674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230,433.00</w:t>
      </w:r>
    </w:p>
    <w:p w14:paraId="61AE042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6BE2772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127,452.00</w:t>
      </w:r>
    </w:p>
    <w:p w14:paraId="6A02005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Levied Set-Aside</w:t>
      </w:r>
    </w:p>
    <w:p w14:paraId="69D3D61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616,550.00</w:t>
      </w:r>
    </w:p>
    <w:p w14:paraId="7EC9B51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1B35AAD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974,435.00</w:t>
      </w:r>
    </w:p>
    <w:p w14:paraId="74E7F8C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7. Amount at the End of the Year (Line 3 minus Line 6)</w:t>
      </w:r>
    </w:p>
    <w:p w14:paraId="0240FCF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Federal</w:t>
      </w:r>
    </w:p>
    <w:p w14:paraId="1235223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8,053.00</w:t>
      </w:r>
    </w:p>
    <w:p w14:paraId="1B6F52D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Vending Machine Income - Non-Federal</w:t>
      </w:r>
    </w:p>
    <w:p w14:paraId="18C9899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6,856.00</w:t>
      </w:r>
    </w:p>
    <w:p w14:paraId="06B092B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Levied Set-Aside</w:t>
      </w:r>
    </w:p>
    <w:p w14:paraId="3EF9520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4,307,450.00</w:t>
      </w:r>
    </w:p>
    <w:p w14:paraId="7DCD487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4762AAB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4,322,359.00</w:t>
      </w:r>
    </w:p>
    <w:p w14:paraId="2F3D11DE" w14:textId="77777777" w:rsidR="00240B86" w:rsidRPr="003407BA" w:rsidRDefault="00240B86" w:rsidP="003407BA">
      <w:pPr>
        <w:pStyle w:val="Heading1"/>
        <w:rPr>
          <w:rFonts w:ascii="Arial" w:hAnsi="Arial" w:cs="Arial"/>
          <w:sz w:val="28"/>
          <w:szCs w:val="28"/>
        </w:rPr>
      </w:pPr>
      <w:r w:rsidRPr="003407BA">
        <w:rPr>
          <w:rFonts w:ascii="Arial" w:hAnsi="Arial" w:cs="Arial"/>
          <w:sz w:val="28"/>
          <w:szCs w:val="28"/>
        </w:rPr>
        <w:t>Part VI. Number of Sites Surveyed</w:t>
      </w:r>
    </w:p>
    <w:p w14:paraId="54E3392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Number of Sites Surveyed During the Reporting</w:t>
      </w:r>
    </w:p>
    <w:p w14:paraId="2C138BC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Year</w:t>
      </w:r>
    </w:p>
    <w:p w14:paraId="04E5C3C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Property Total</w:t>
      </w:r>
    </w:p>
    <w:p w14:paraId="7D959B5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38</w:t>
      </w:r>
    </w:p>
    <w:p w14:paraId="6F761D5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Non-Federal Property</w:t>
      </w:r>
    </w:p>
    <w:p w14:paraId="21509BC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19</w:t>
      </w:r>
    </w:p>
    <w:p w14:paraId="2C75D16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3EF0272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57</w:t>
      </w:r>
    </w:p>
    <w:p w14:paraId="1E1AD3D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2. Number of Sites Accepted by the SLA</w:t>
      </w:r>
    </w:p>
    <w:p w14:paraId="063EB72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Property Total</w:t>
      </w:r>
    </w:p>
    <w:p w14:paraId="2F0616C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</w:t>
      </w:r>
    </w:p>
    <w:p w14:paraId="17A4E3E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Non-Federal Property</w:t>
      </w:r>
    </w:p>
    <w:p w14:paraId="2BC7E85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</w:t>
      </w:r>
    </w:p>
    <w:p w14:paraId="2F28254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322AAA9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9</w:t>
      </w:r>
    </w:p>
    <w:p w14:paraId="7ED5EF5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2a. Number of Accepted Sites Added to Existing Vending Facilities</w:t>
      </w:r>
    </w:p>
    <w:p w14:paraId="704BFCA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Property Total</w:t>
      </w:r>
    </w:p>
    <w:p w14:paraId="2E286BE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5FC08A0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Non-Federal Property</w:t>
      </w:r>
    </w:p>
    <w:p w14:paraId="787B49B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2CC6D26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6282C82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4E45815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2b. Number of Accepted Sites Used to Create New Vending Facilities</w:t>
      </w:r>
    </w:p>
    <w:p w14:paraId="5B7FEC8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Property Total</w:t>
      </w:r>
    </w:p>
    <w:p w14:paraId="55A0DB0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700081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Non-Federal Property</w:t>
      </w:r>
    </w:p>
    <w:p w14:paraId="7743450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6ABCF6B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6E52839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6E8FAE1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2c. Number of Accepted Sites Pending Assignment to a Blind</w:t>
      </w:r>
    </w:p>
    <w:p w14:paraId="1915BD9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Vendor</w:t>
      </w:r>
    </w:p>
    <w:p w14:paraId="7216DD4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Property Total</w:t>
      </w:r>
    </w:p>
    <w:p w14:paraId="72332EE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</w:t>
      </w:r>
    </w:p>
    <w:p w14:paraId="309B2C8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Non-Federal Property</w:t>
      </w:r>
    </w:p>
    <w:p w14:paraId="4C093F4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9CDF5D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0D5C170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</w:t>
      </w:r>
    </w:p>
    <w:p w14:paraId="20EC926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2d. Number of Accepted Sites Contracted to a Third-Party</w:t>
      </w:r>
    </w:p>
    <w:p w14:paraId="2EB8727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Property Total</w:t>
      </w:r>
    </w:p>
    <w:p w14:paraId="750C60A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6E3BDB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Non-Federal Property</w:t>
      </w:r>
    </w:p>
    <w:p w14:paraId="19F18BA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</w:t>
      </w:r>
    </w:p>
    <w:p w14:paraId="6287DA8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10D7BB8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</w:t>
      </w:r>
    </w:p>
    <w:p w14:paraId="3F42B46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3. Number of Sites Not Accepted by the SLA</w:t>
      </w:r>
    </w:p>
    <w:p w14:paraId="7D10161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Property Total</w:t>
      </w:r>
    </w:p>
    <w:p w14:paraId="6D2BF9B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35</w:t>
      </w:r>
    </w:p>
    <w:p w14:paraId="4B17FCC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Non-Federal Property</w:t>
      </w:r>
    </w:p>
    <w:p w14:paraId="724A598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13</w:t>
      </w:r>
    </w:p>
    <w:p w14:paraId="29588E9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45622F4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48</w:t>
      </w:r>
    </w:p>
    <w:p w14:paraId="2761DB8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3a. Due to Infeasibility of Site</w:t>
      </w:r>
    </w:p>
    <w:p w14:paraId="702F3D2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Property Total</w:t>
      </w:r>
    </w:p>
    <w:p w14:paraId="5F49F81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35</w:t>
      </w:r>
    </w:p>
    <w:p w14:paraId="33BEFB4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Non-Federal Property</w:t>
      </w:r>
    </w:p>
    <w:p w14:paraId="40BB58E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13</w:t>
      </w:r>
    </w:p>
    <w:p w14:paraId="6E4E0B3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4310A4B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48</w:t>
      </w:r>
    </w:p>
    <w:p w14:paraId="708B6CE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3b. Due to Lack of Available SLA Funds</w:t>
      </w:r>
    </w:p>
    <w:p w14:paraId="2FDE8A4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Property Total</w:t>
      </w:r>
    </w:p>
    <w:p w14:paraId="076B990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45DAE6E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Non-Federal Property</w:t>
      </w:r>
    </w:p>
    <w:p w14:paraId="79D916B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84857E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2A61C77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0F11317A" w14:textId="61EDEF49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3c. Due to Lack of Qualified</w:t>
      </w:r>
      <w:r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Vendors</w:t>
      </w:r>
    </w:p>
    <w:p w14:paraId="21A3D27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Property Total</w:t>
      </w:r>
    </w:p>
    <w:p w14:paraId="24CDDB1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085B2CF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Non-Federal Property</w:t>
      </w:r>
    </w:p>
    <w:p w14:paraId="2CD7F1B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361D7D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0BA260C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6F68382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4. Number of Sites Denied to the SLA by Property Management Officials</w:t>
      </w:r>
    </w:p>
    <w:p w14:paraId="0C3F9D1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Property Total</w:t>
      </w:r>
    </w:p>
    <w:p w14:paraId="7F7A62A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528998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Non-Federal Property</w:t>
      </w:r>
    </w:p>
    <w:p w14:paraId="5197CF9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480419D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Total</w:t>
      </w:r>
    </w:p>
    <w:p w14:paraId="605F3CB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40A937D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5. Number of Surveyed Sites with a Decision Pending</w:t>
      </w:r>
    </w:p>
    <w:p w14:paraId="36D0C4A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Federal Property Total</w:t>
      </w:r>
    </w:p>
    <w:p w14:paraId="0215B47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15B99CC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Non-Federal Property</w:t>
      </w:r>
    </w:p>
    <w:p w14:paraId="0CC0BD8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59332A0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1AE0F7F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4394630A" w14:textId="77777777" w:rsidR="00240B86" w:rsidRPr="003407BA" w:rsidRDefault="00240B86" w:rsidP="003407BA">
      <w:pPr>
        <w:pStyle w:val="Heading1"/>
        <w:rPr>
          <w:rFonts w:ascii="Arial" w:hAnsi="Arial" w:cs="Arial"/>
          <w:sz w:val="28"/>
          <w:szCs w:val="28"/>
        </w:rPr>
      </w:pPr>
      <w:r w:rsidRPr="003407BA">
        <w:rPr>
          <w:rFonts w:ascii="Arial" w:hAnsi="Arial" w:cs="Arial"/>
          <w:sz w:val="28"/>
          <w:szCs w:val="28"/>
        </w:rPr>
        <w:t>Part VII. Vendor Training</w:t>
      </w:r>
    </w:p>
    <w:p w14:paraId="672F10D2" w14:textId="4697295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This information is needed to determine the effectiveness of the State agencies' training programs (including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vocational, on-the-job, upward mobility, and post-employment), that may help the vendors to achieve their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maximum employment potential, as set forth in 34 CFR 395.11</w:t>
      </w:r>
    </w:p>
    <w:p w14:paraId="45F7C5A9" w14:textId="6654244B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Number of Individuals Completing Training in the Reporting Year to Become Vendors: (sum of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1a through 1d)</w:t>
      </w:r>
    </w:p>
    <w:p w14:paraId="4D66D07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0.00</w:t>
      </w:r>
    </w:p>
    <w:p w14:paraId="3D8CB96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a. Number Licensed and Placed as Vendors</w:t>
      </w:r>
    </w:p>
    <w:p w14:paraId="5AB1F40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7EC305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b. Number Certified Awaiting Placement as Vendors</w:t>
      </w:r>
    </w:p>
    <w:p w14:paraId="3B07A4D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2F4AC1B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c. Number Placed as Employees in the Vending Facility Program</w:t>
      </w:r>
    </w:p>
    <w:p w14:paraId="61F6508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417B92E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d. Number Employed in Allied Food Service Occupations</w:t>
      </w:r>
    </w:p>
    <w:p w14:paraId="3CC03FB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3658994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2. Total Number of Certified/Qualified Individuals Awaiting Placement as Vendors</w:t>
      </w:r>
    </w:p>
    <w:p w14:paraId="7FFE390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56DE866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3. Number of Vendors Provided In-Service Training (including on-line training)</w:t>
      </w:r>
    </w:p>
    <w:p w14:paraId="31D6F49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29</w:t>
      </w:r>
    </w:p>
    <w:p w14:paraId="1E70F54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4. Number of Vendors Provided Upward Mobility Training (including on-line training)</w:t>
      </w:r>
    </w:p>
    <w:p w14:paraId="6E7F85A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</w:t>
      </w:r>
    </w:p>
    <w:p w14:paraId="2D36589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5. Number of Vendors Participating in National Consumer-Driven Conferences</w:t>
      </w:r>
    </w:p>
    <w:p w14:paraId="18F1704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</w:t>
      </w:r>
    </w:p>
    <w:p w14:paraId="016DEC7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6. Number of Vendors Who Received Certification or Re-Certification in Food Safety Through a</w:t>
      </w:r>
    </w:p>
    <w:p w14:paraId="7115C82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Nationally Recognized or State Recognized Program</w:t>
      </w:r>
    </w:p>
    <w:p w14:paraId="6BAB829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</w:t>
      </w:r>
    </w:p>
    <w:p w14:paraId="2DBDAFC0" w14:textId="77777777" w:rsidR="00240B86" w:rsidRPr="003407BA" w:rsidRDefault="00240B86" w:rsidP="003407BA">
      <w:pPr>
        <w:pStyle w:val="Heading1"/>
        <w:rPr>
          <w:rFonts w:ascii="Arial" w:hAnsi="Arial" w:cs="Arial"/>
          <w:sz w:val="28"/>
          <w:szCs w:val="28"/>
        </w:rPr>
      </w:pPr>
      <w:r w:rsidRPr="003407BA">
        <w:rPr>
          <w:rFonts w:ascii="Arial" w:hAnsi="Arial" w:cs="Arial"/>
          <w:sz w:val="28"/>
          <w:szCs w:val="28"/>
        </w:rPr>
        <w:t>Part VIII. State and Nominee Agency Personnel</w:t>
      </w:r>
    </w:p>
    <w:p w14:paraId="610C2AF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Definition</w:t>
      </w:r>
    </w:p>
    <w:p w14:paraId="65EE8D56" w14:textId="50AD278B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 xml:space="preserve">A State licensing agency is a </w:t>
      </w:r>
      <w:proofErr w:type="gramStart"/>
      <w:r w:rsidRPr="00240B86">
        <w:rPr>
          <w:rFonts w:ascii="Arial" w:hAnsi="Arial" w:cs="Arial"/>
          <w:sz w:val="28"/>
          <w:szCs w:val="28"/>
        </w:rPr>
        <w:t>State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agency designated by the Commissioner of the RSA to issue licenses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 xml:space="preserve">to blind </w:t>
      </w:r>
      <w:proofErr w:type="gramStart"/>
      <w:r w:rsidRPr="00240B86">
        <w:rPr>
          <w:rFonts w:ascii="Arial" w:hAnsi="Arial" w:cs="Arial"/>
          <w:sz w:val="28"/>
          <w:szCs w:val="28"/>
        </w:rPr>
        <w:t>persons</w:t>
      </w:r>
      <w:proofErr w:type="gramEnd"/>
      <w:r w:rsidRPr="00240B86">
        <w:rPr>
          <w:rFonts w:ascii="Arial" w:hAnsi="Arial" w:cs="Arial"/>
          <w:sz w:val="28"/>
          <w:szCs w:val="28"/>
        </w:rPr>
        <w:t xml:space="preserve"> for the operation of vending facilities on Federal and non-Federal property.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A Nominee agency is an agency or organization designated by the State licensing agency to act as its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agent in providing services to blind licensees under the State's Vending Facility Program.</w:t>
      </w:r>
    </w:p>
    <w:p w14:paraId="0BB1065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A. Agency Personnel</w:t>
      </w:r>
    </w:p>
    <w:p w14:paraId="214D193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Vending Facility Program</w:t>
      </w:r>
    </w:p>
    <w:p w14:paraId="25CE06A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Staff</w:t>
      </w:r>
    </w:p>
    <w:p w14:paraId="6BE16E0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State Agency Personnel</w:t>
      </w:r>
    </w:p>
    <w:p w14:paraId="424637E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19</w:t>
      </w:r>
    </w:p>
    <w:p w14:paraId="1ADBE92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Nominee Agency Personnel</w:t>
      </w:r>
    </w:p>
    <w:p w14:paraId="018C01D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32E6C7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570309C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19.00</w:t>
      </w:r>
    </w:p>
    <w:p w14:paraId="2A9A53A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a. Number of Business Consultants/Counselor Staff</w:t>
      </w:r>
    </w:p>
    <w:p w14:paraId="7D8746D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(FTE).</w:t>
      </w:r>
    </w:p>
    <w:p w14:paraId="49B6846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Agency Personnel</w:t>
      </w:r>
    </w:p>
    <w:p w14:paraId="7A01F71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7</w:t>
      </w:r>
    </w:p>
    <w:p w14:paraId="387257B3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Nominee Agency Personnel</w:t>
      </w:r>
    </w:p>
    <w:p w14:paraId="159B363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7E7A7FD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3C8741F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7.00</w:t>
      </w:r>
    </w:p>
    <w:p w14:paraId="2BFB232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B.</w:t>
      </w:r>
    </w:p>
    <w:p w14:paraId="5C80A1B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Training</w:t>
      </w:r>
    </w:p>
    <w:p w14:paraId="3CE298AD" w14:textId="3C6FCF59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1. Number Who Received Training Related to Blindness, Business Management, or Aspects of the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Randolph-Sheppard Vending Facility Program</w:t>
      </w:r>
    </w:p>
    <w:p w14:paraId="5C08022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Agency Personnel</w:t>
      </w:r>
    </w:p>
    <w:p w14:paraId="3A46B1A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15</w:t>
      </w:r>
    </w:p>
    <w:p w14:paraId="451A7C0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Nominee Agency Personnel</w:t>
      </w:r>
    </w:p>
    <w:p w14:paraId="24151E5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593ABF5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3DCC03A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15.00</w:t>
      </w:r>
    </w:p>
    <w:p w14:paraId="56B46E8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2. Number Who Participated in National Consumer-Driven Conferences</w:t>
      </w:r>
    </w:p>
    <w:p w14:paraId="6301744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Agency Personnel</w:t>
      </w:r>
    </w:p>
    <w:p w14:paraId="49D7BBD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</w:t>
      </w:r>
    </w:p>
    <w:p w14:paraId="744CEE7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Nominee Agency Personnel</w:t>
      </w:r>
    </w:p>
    <w:p w14:paraId="4665CF4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4ACECF7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7AF99976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3.00</w:t>
      </w:r>
    </w:p>
    <w:p w14:paraId="7CD58707" w14:textId="447381C4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3. The Number Who Received Certification or Re-Certification in Food Safety Through a Nationally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Recognized or State Recognized Program</w:t>
      </w:r>
    </w:p>
    <w:p w14:paraId="26AA0158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State Agency Personnel</w:t>
      </w:r>
    </w:p>
    <w:p w14:paraId="630252BA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</w:t>
      </w:r>
    </w:p>
    <w:p w14:paraId="6B2C878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Nominee Agency Personnel</w:t>
      </w:r>
    </w:p>
    <w:p w14:paraId="26583DB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0</w:t>
      </w:r>
    </w:p>
    <w:p w14:paraId="2243FF61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Total</w:t>
      </w:r>
    </w:p>
    <w:p w14:paraId="25A8EFAD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4.00</w:t>
      </w:r>
    </w:p>
    <w:p w14:paraId="5CFF859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Notes or Explanations</w:t>
      </w:r>
    </w:p>
    <w:p w14:paraId="51B5694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Add any notes or explanations that will assist in clarifying your data.</w:t>
      </w:r>
    </w:p>
    <w:p w14:paraId="76F65DDC" w14:textId="3939D2EC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The variance occurring in part I l-15, vendor person years of employment when compared to the total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numbers of vendors in Part II sections d-4, f-4, and h-4, is due to vendors leaving or joining the program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resulting in them only being counted as partial. The variance in Section I, Line 11 and Section V, Line 2 is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due to the set-aside amount reported in Part I being based upon the amounts reported by the vendors,</w:t>
      </w:r>
      <w:r w:rsidR="003407BA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Part V is from the general ledger and includes prior fiscal years received, penalties and interest. The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difference between Section I, line 9 (Retirement and Other Benefits Paid) and Section IV lines 6 and 7 is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$5,236. This is for vendor life insurance reported on Section IV Line 11.</w:t>
      </w:r>
    </w:p>
    <w:p w14:paraId="647BC49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Certification</w:t>
      </w:r>
    </w:p>
    <w:p w14:paraId="7B30F46B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Name and Title of Authorized Certifying Official</w:t>
      </w:r>
    </w:p>
    <w:p w14:paraId="32821CB2" w14:textId="6E26BC34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I agree to submit this form by electronic means. By signing this form electronically, I certify under penalty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of perjury that my answers are correct and complete to the best of my knowledge. I understand that an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electronic signature has the same legal meaning and can be enforced in the same way as a written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signature.</w:t>
      </w:r>
    </w:p>
    <w:p w14:paraId="4493AE6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Full Legal Name of Signer:</w:t>
      </w:r>
    </w:p>
    <w:p w14:paraId="7095B7A5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Kim Rutledge</w:t>
      </w:r>
    </w:p>
    <w:p w14:paraId="3AB3312C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Title of Authorized Official</w:t>
      </w:r>
    </w:p>
    <w:p w14:paraId="0772451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Director</w:t>
      </w:r>
    </w:p>
    <w:p w14:paraId="3471665C" w14:textId="60E7662F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By checking this box and typing my full legal name above, I am electronically signing this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form.</w:t>
      </w:r>
    </w:p>
    <w:p w14:paraId="7D709EC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Yes</w:t>
      </w:r>
    </w:p>
    <w:p w14:paraId="648728F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Date Certified (mm/dd/</w:t>
      </w:r>
      <w:proofErr w:type="spellStart"/>
      <w:r w:rsidRPr="00240B86">
        <w:rPr>
          <w:rFonts w:ascii="Arial" w:hAnsi="Arial" w:cs="Arial"/>
          <w:sz w:val="28"/>
          <w:szCs w:val="28"/>
        </w:rPr>
        <w:t>yyyy</w:t>
      </w:r>
      <w:proofErr w:type="spellEnd"/>
      <w:r w:rsidRPr="00240B86">
        <w:rPr>
          <w:rFonts w:ascii="Arial" w:hAnsi="Arial" w:cs="Arial"/>
          <w:sz w:val="28"/>
          <w:szCs w:val="28"/>
        </w:rPr>
        <w:t>)</w:t>
      </w:r>
    </w:p>
    <w:p w14:paraId="303B0690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2025-12-29</w:t>
      </w:r>
    </w:p>
    <w:p w14:paraId="7B9D9924" w14:textId="705AB1D5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Also, please be sure to add an agency contact, telephone number and email address for follow-up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questions that RSA may need to resolve.</w:t>
      </w:r>
    </w:p>
    <w:p w14:paraId="6809065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Contact</w:t>
      </w:r>
    </w:p>
    <w:p w14:paraId="3D453902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Contact Person</w:t>
      </w:r>
    </w:p>
    <w:p w14:paraId="23A8CFCE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Luis Rodriguez</w:t>
      </w:r>
    </w:p>
    <w:p w14:paraId="1E38CFA7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Contact Phone Number</w:t>
      </w:r>
    </w:p>
    <w:p w14:paraId="04830DE4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510-622-2936</w:t>
      </w:r>
    </w:p>
    <w:p w14:paraId="32B89D99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Contact Email Address</w:t>
      </w:r>
    </w:p>
    <w:p w14:paraId="54C2A06B" w14:textId="29226AD5" w:rsidR="00AD2428" w:rsidRDefault="00AD2428" w:rsidP="00240B86">
      <w:pPr>
        <w:rPr>
          <w:rFonts w:ascii="Arial" w:hAnsi="Arial" w:cs="Arial"/>
          <w:sz w:val="28"/>
          <w:szCs w:val="28"/>
        </w:rPr>
      </w:pPr>
      <w:hyperlink r:id="rId7" w:history="1">
        <w:r w:rsidRPr="000B49B2">
          <w:rPr>
            <w:rStyle w:val="Hyperlink"/>
            <w:rFonts w:ascii="Arial" w:hAnsi="Arial" w:cs="Arial"/>
            <w:sz w:val="28"/>
            <w:szCs w:val="28"/>
          </w:rPr>
          <w:t>Luis.Rodriguez@dor.ca.gov</w:t>
        </w:r>
      </w:hyperlink>
    </w:p>
    <w:p w14:paraId="08C4ADEF" w14:textId="77777777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t>Public Burden Statement</w:t>
      </w:r>
    </w:p>
    <w:p w14:paraId="3CC8870A" w14:textId="0BC74545" w:rsidR="00240B86" w:rsidRPr="00240B86" w:rsidRDefault="00240B86" w:rsidP="00240B86">
      <w:pPr>
        <w:rPr>
          <w:rFonts w:ascii="Arial" w:hAnsi="Arial" w:cs="Arial"/>
          <w:sz w:val="28"/>
          <w:szCs w:val="28"/>
        </w:rPr>
      </w:pPr>
      <w:r w:rsidRPr="00240B86">
        <w:rPr>
          <w:rFonts w:ascii="Arial" w:hAnsi="Arial" w:cs="Arial"/>
          <w:sz w:val="28"/>
          <w:szCs w:val="28"/>
        </w:rPr>
        <w:lastRenderedPageBreak/>
        <w:t>According to the Paperwork Reduction Act of 1995, no persons are required to respond to a collection of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information unless such collection displays a valid OMB control number. The valid OMB control number for this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information collection is 1820-0009. Public reporting burden for this collection of information is estimated to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average 23.5 hours per response, including time for reviewing instructions, searching existing data sources,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gathering and maintaining the data needed, and completing and reviewing the collection of information. The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obligation to respond to this collection is required to obtain or retain benefit under EDGAR 75.118 and 75.590.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If you have any comments concerning the accuracy of the time estimate, suggestions for improving this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individual collection, or if you have comments or concerns regarding the status of your individual form,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application or survey, please contact Christine Grassman, Rehabilitation Services Administration, 550 12th St</w:t>
      </w:r>
      <w:r w:rsidR="00431470">
        <w:rPr>
          <w:rFonts w:ascii="Arial" w:hAnsi="Arial" w:cs="Arial"/>
          <w:sz w:val="28"/>
          <w:szCs w:val="28"/>
        </w:rPr>
        <w:t xml:space="preserve"> </w:t>
      </w:r>
      <w:r w:rsidRPr="00240B86">
        <w:rPr>
          <w:rFonts w:ascii="Arial" w:hAnsi="Arial" w:cs="Arial"/>
          <w:sz w:val="28"/>
          <w:szCs w:val="28"/>
        </w:rPr>
        <w:t>SW, Washington, DC 20202-2800 / Christine.Grassman@ed.gov, directly.</w:t>
      </w:r>
    </w:p>
    <w:sectPr w:rsidR="00240B86" w:rsidRPr="00240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C3BF" w14:textId="77777777" w:rsidR="003407BA" w:rsidRDefault="003407BA" w:rsidP="003407BA">
      <w:pPr>
        <w:spacing w:after="0" w:line="240" w:lineRule="auto"/>
      </w:pPr>
      <w:r>
        <w:separator/>
      </w:r>
    </w:p>
  </w:endnote>
  <w:endnote w:type="continuationSeparator" w:id="0">
    <w:p w14:paraId="470CECF9" w14:textId="77777777" w:rsidR="003407BA" w:rsidRDefault="003407BA" w:rsidP="0034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37FC" w14:textId="77777777" w:rsidR="003407BA" w:rsidRDefault="003407BA" w:rsidP="003407BA">
      <w:pPr>
        <w:spacing w:after="0" w:line="240" w:lineRule="auto"/>
      </w:pPr>
      <w:r>
        <w:separator/>
      </w:r>
    </w:p>
  </w:footnote>
  <w:footnote w:type="continuationSeparator" w:id="0">
    <w:p w14:paraId="15106DD9" w14:textId="77777777" w:rsidR="003407BA" w:rsidRDefault="003407BA" w:rsidP="00340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86"/>
    <w:rsid w:val="00240B86"/>
    <w:rsid w:val="003407BA"/>
    <w:rsid w:val="00431470"/>
    <w:rsid w:val="00AD2428"/>
    <w:rsid w:val="00C2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AEA4"/>
  <w15:chartTrackingRefBased/>
  <w15:docId w15:val="{936AF040-E21D-4678-84FA-09311745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B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0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BA"/>
  </w:style>
  <w:style w:type="paragraph" w:styleId="Footer">
    <w:name w:val="footer"/>
    <w:basedOn w:val="Normal"/>
    <w:link w:val="FooterChar"/>
    <w:uiPriority w:val="99"/>
    <w:unhideWhenUsed/>
    <w:rsid w:val="00340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BA"/>
  </w:style>
  <w:style w:type="character" w:styleId="Hyperlink">
    <w:name w:val="Hyperlink"/>
    <w:basedOn w:val="DefaultParagraphFont"/>
    <w:uiPriority w:val="99"/>
    <w:unhideWhenUsed/>
    <w:rsid w:val="00AD24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is.Rodriguez@dor.c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4E3DC-64BA-45C8-A9A1-399DD08ED8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32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Joshua@DOR</dc:creator>
  <cp:keywords/>
  <dc:description/>
  <cp:lastModifiedBy>Pitts, Joshua@DOR</cp:lastModifiedBy>
  <cp:revision>1</cp:revision>
  <dcterms:created xsi:type="dcterms:W3CDTF">2025-12-31T17:47:00Z</dcterms:created>
  <dcterms:modified xsi:type="dcterms:W3CDTF">2025-12-31T18:42:00Z</dcterms:modified>
</cp:coreProperties>
</file>