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B3CC" w14:textId="549E755D" w:rsidR="00236E5B" w:rsidRDefault="00C14CA8" w:rsidP="00CF7878">
      <w:pPr>
        <w:rPr>
          <w:sz w:val="28"/>
          <w:szCs w:val="28"/>
        </w:rPr>
      </w:pPr>
      <w:r w:rsidRPr="00EF0BE3">
        <w:rPr>
          <w:sz w:val="28"/>
          <w:szCs w:val="28"/>
        </w:rPr>
        <w:t>The Department of Rehabilitation’s (D</w:t>
      </w:r>
      <w:r w:rsidR="009A64C7" w:rsidRPr="00EF0BE3">
        <w:rPr>
          <w:sz w:val="28"/>
          <w:szCs w:val="28"/>
        </w:rPr>
        <w:t>OR</w:t>
      </w:r>
      <w:r w:rsidRPr="00EF0BE3">
        <w:rPr>
          <w:sz w:val="28"/>
          <w:szCs w:val="28"/>
        </w:rPr>
        <w:t>)</w:t>
      </w:r>
      <w:r w:rsidR="007F6BF3">
        <w:rPr>
          <w:sz w:val="28"/>
          <w:szCs w:val="28"/>
        </w:rPr>
        <w:t xml:space="preserve"> </w:t>
      </w:r>
      <w:r w:rsidR="008F212C">
        <w:rPr>
          <w:sz w:val="28"/>
          <w:szCs w:val="28"/>
        </w:rPr>
        <w:t>May Revision</w:t>
      </w:r>
      <w:r w:rsidR="008F212C" w:rsidRPr="00EF0BE3">
        <w:rPr>
          <w:sz w:val="28"/>
          <w:szCs w:val="28"/>
        </w:rPr>
        <w:t xml:space="preserve"> </w:t>
      </w:r>
      <w:r w:rsidRPr="00EF0BE3">
        <w:rPr>
          <w:sz w:val="28"/>
          <w:szCs w:val="28"/>
        </w:rPr>
        <w:t xml:space="preserve">budget for </w:t>
      </w:r>
      <w:r w:rsidR="008F212C">
        <w:rPr>
          <w:sz w:val="28"/>
          <w:szCs w:val="28"/>
        </w:rPr>
        <w:t>F</w:t>
      </w:r>
      <w:r w:rsidRPr="00EF0BE3">
        <w:rPr>
          <w:sz w:val="28"/>
          <w:szCs w:val="28"/>
        </w:rPr>
        <w:t xml:space="preserve">iscal </w:t>
      </w:r>
      <w:r w:rsidR="008F212C">
        <w:rPr>
          <w:sz w:val="28"/>
          <w:szCs w:val="28"/>
        </w:rPr>
        <w:t>Y</w:t>
      </w:r>
      <w:r w:rsidRPr="00EF0BE3">
        <w:rPr>
          <w:sz w:val="28"/>
          <w:szCs w:val="28"/>
        </w:rPr>
        <w:t xml:space="preserve">ear (FY) </w:t>
      </w:r>
      <w:r w:rsidR="001A3783">
        <w:rPr>
          <w:sz w:val="28"/>
          <w:szCs w:val="28"/>
        </w:rPr>
        <w:t>202</w:t>
      </w:r>
      <w:r w:rsidR="00AE03C3">
        <w:rPr>
          <w:sz w:val="28"/>
          <w:szCs w:val="28"/>
        </w:rPr>
        <w:t>2</w:t>
      </w:r>
      <w:r w:rsidR="00256605">
        <w:rPr>
          <w:sz w:val="28"/>
          <w:szCs w:val="28"/>
        </w:rPr>
        <w:t>-</w:t>
      </w:r>
      <w:r w:rsidR="001A3783">
        <w:rPr>
          <w:sz w:val="28"/>
          <w:szCs w:val="28"/>
        </w:rPr>
        <w:t>2</w:t>
      </w:r>
      <w:r w:rsidR="00AE03C3">
        <w:rPr>
          <w:sz w:val="28"/>
          <w:szCs w:val="28"/>
        </w:rPr>
        <w:t>3</w:t>
      </w:r>
      <w:r w:rsidR="001A3783">
        <w:rPr>
          <w:sz w:val="28"/>
          <w:szCs w:val="28"/>
        </w:rPr>
        <w:t xml:space="preserve"> </w:t>
      </w:r>
      <w:r w:rsidRPr="00965786">
        <w:rPr>
          <w:sz w:val="28"/>
          <w:szCs w:val="28"/>
        </w:rPr>
        <w:t xml:space="preserve">is </w:t>
      </w:r>
      <w:r w:rsidR="0013323A" w:rsidRPr="008D501F">
        <w:rPr>
          <w:sz w:val="28"/>
          <w:szCs w:val="28"/>
        </w:rPr>
        <w:t>$</w:t>
      </w:r>
      <w:r w:rsidR="00BD4087" w:rsidRPr="008D501F">
        <w:rPr>
          <w:sz w:val="28"/>
          <w:szCs w:val="28"/>
        </w:rPr>
        <w:t>5</w:t>
      </w:r>
      <w:r w:rsidR="008D501F" w:rsidRPr="008D501F">
        <w:rPr>
          <w:sz w:val="28"/>
          <w:szCs w:val="28"/>
        </w:rPr>
        <w:t>1</w:t>
      </w:r>
      <w:r w:rsidR="008F212C">
        <w:rPr>
          <w:sz w:val="28"/>
          <w:szCs w:val="28"/>
        </w:rPr>
        <w:t>8.8</w:t>
      </w:r>
      <w:r w:rsidRPr="008D501F">
        <w:rPr>
          <w:sz w:val="28"/>
          <w:szCs w:val="28"/>
        </w:rPr>
        <w:t xml:space="preserve"> million</w:t>
      </w:r>
      <w:r w:rsidRPr="00965786">
        <w:rPr>
          <w:sz w:val="28"/>
          <w:szCs w:val="28"/>
        </w:rPr>
        <w:t>.</w:t>
      </w:r>
      <w:r w:rsidRPr="00EF0BE3">
        <w:rPr>
          <w:sz w:val="28"/>
          <w:szCs w:val="28"/>
        </w:rPr>
        <w:t xml:space="preserve"> </w:t>
      </w:r>
      <w:r w:rsidR="00C851FD" w:rsidRPr="00EF0BE3">
        <w:rPr>
          <w:sz w:val="28"/>
          <w:szCs w:val="28"/>
        </w:rPr>
        <w:t>The DOR continues to operate under a Federal Order of Selection process</w:t>
      </w:r>
      <w:r w:rsidR="00C851FD">
        <w:rPr>
          <w:sz w:val="28"/>
          <w:szCs w:val="28"/>
        </w:rPr>
        <w:t xml:space="preserve"> and determined that projected resources are adequate to meet projected costs for all three Priority Categories. The Department will serve all </w:t>
      </w:r>
      <w:r w:rsidR="00C851FD" w:rsidRPr="00EF0BE3">
        <w:rPr>
          <w:sz w:val="28"/>
          <w:szCs w:val="28"/>
        </w:rPr>
        <w:t xml:space="preserve">individuals in Priority Category One, eligible individuals with the most significant disabilities; Priority Category Two, eligible individuals with significant disabilities, </w:t>
      </w:r>
      <w:r w:rsidR="00C851FD">
        <w:rPr>
          <w:sz w:val="28"/>
          <w:szCs w:val="28"/>
        </w:rPr>
        <w:t>and all other eligible individuals with disabilities, Priority Category Three.</w:t>
      </w:r>
    </w:p>
    <w:p w14:paraId="14B70F91" w14:textId="77777777" w:rsidR="00FE2B08" w:rsidRPr="00EF0BE3" w:rsidRDefault="00FE2B08" w:rsidP="00CF7878">
      <w:pPr>
        <w:rPr>
          <w:sz w:val="28"/>
          <w:szCs w:val="28"/>
        </w:rPr>
      </w:pPr>
    </w:p>
    <w:p w14:paraId="45D65E20" w14:textId="6D2FD1E7" w:rsidR="00256605" w:rsidRPr="00256605" w:rsidRDefault="00256605" w:rsidP="00FE2B08">
      <w:pPr>
        <w:outlineLvl w:val="0"/>
        <w:rPr>
          <w:rFonts w:cs="Arial"/>
          <w:b/>
          <w:bCs/>
          <w:kern w:val="36"/>
          <w:sz w:val="28"/>
          <w:szCs w:val="28"/>
          <w:u w:val="single"/>
        </w:rPr>
      </w:pPr>
      <w:r w:rsidRPr="00256605">
        <w:rPr>
          <w:rFonts w:cs="Arial"/>
          <w:b/>
          <w:bCs/>
          <w:kern w:val="36"/>
          <w:sz w:val="28"/>
          <w:szCs w:val="28"/>
          <w:u w:val="single"/>
        </w:rPr>
        <w:t>Funding by Program</w:t>
      </w:r>
    </w:p>
    <w:p w14:paraId="4BE5C29F" w14:textId="5E18DF5E" w:rsidR="00256605" w:rsidRPr="00256605" w:rsidRDefault="00256605" w:rsidP="00FE2B08">
      <w:pPr>
        <w:outlineLvl w:val="0"/>
        <w:rPr>
          <w:rFonts w:cs="Arial"/>
          <w:b/>
          <w:bCs/>
          <w:kern w:val="36"/>
          <w:sz w:val="28"/>
          <w:szCs w:val="28"/>
          <w:u w:val="single"/>
        </w:rPr>
      </w:pPr>
      <w:r w:rsidRPr="00256605">
        <w:rPr>
          <w:rFonts w:cs="Arial"/>
          <w:kern w:val="36"/>
          <w:sz w:val="28"/>
          <w:szCs w:val="28"/>
        </w:rPr>
        <w:t xml:space="preserve">Vocational Rehabilitation Program – </w:t>
      </w:r>
      <w:r w:rsidRPr="001A4D6F">
        <w:rPr>
          <w:rFonts w:cs="Arial"/>
          <w:kern w:val="36"/>
          <w:sz w:val="28"/>
          <w:szCs w:val="28"/>
        </w:rPr>
        <w:t>$4</w:t>
      </w:r>
      <w:r w:rsidR="001A4D6F" w:rsidRPr="001A4D6F">
        <w:rPr>
          <w:rFonts w:cs="Arial"/>
          <w:kern w:val="36"/>
          <w:sz w:val="28"/>
          <w:szCs w:val="28"/>
        </w:rPr>
        <w:t>85</w:t>
      </w:r>
      <w:r w:rsidRPr="001A4D6F">
        <w:rPr>
          <w:rFonts w:cs="Arial"/>
          <w:kern w:val="36"/>
          <w:sz w:val="28"/>
          <w:szCs w:val="28"/>
        </w:rPr>
        <w:t>.</w:t>
      </w:r>
      <w:r w:rsidR="00594EC4">
        <w:rPr>
          <w:rFonts w:cs="Arial"/>
          <w:kern w:val="36"/>
          <w:sz w:val="28"/>
          <w:szCs w:val="28"/>
        </w:rPr>
        <w:t>3</w:t>
      </w:r>
      <w:r w:rsidR="00FE2B08" w:rsidRPr="001A4D6F">
        <w:rPr>
          <w:rFonts w:cs="Arial"/>
          <w:kern w:val="36"/>
          <w:sz w:val="28"/>
          <w:szCs w:val="28"/>
        </w:rPr>
        <w:t xml:space="preserve"> million</w:t>
      </w:r>
    </w:p>
    <w:p w14:paraId="4868352A" w14:textId="2A8B5310" w:rsidR="00256605" w:rsidRDefault="00256605" w:rsidP="00FE2B08">
      <w:pPr>
        <w:outlineLvl w:val="0"/>
        <w:rPr>
          <w:rFonts w:cs="Arial"/>
          <w:kern w:val="36"/>
          <w:sz w:val="28"/>
          <w:szCs w:val="28"/>
        </w:rPr>
      </w:pPr>
      <w:r w:rsidRPr="00256605">
        <w:rPr>
          <w:rFonts w:cs="Arial"/>
          <w:kern w:val="36"/>
          <w:sz w:val="28"/>
          <w:szCs w:val="28"/>
        </w:rPr>
        <w:t xml:space="preserve">Independent Living Program </w:t>
      </w:r>
      <w:r w:rsidRPr="001A4D6F">
        <w:rPr>
          <w:rFonts w:cs="Arial"/>
          <w:kern w:val="36"/>
          <w:sz w:val="28"/>
          <w:szCs w:val="28"/>
        </w:rPr>
        <w:t>– $</w:t>
      </w:r>
      <w:r w:rsidR="001A4D6F" w:rsidRPr="001A4D6F">
        <w:rPr>
          <w:rFonts w:cs="Arial"/>
          <w:kern w:val="36"/>
          <w:sz w:val="28"/>
          <w:szCs w:val="28"/>
        </w:rPr>
        <w:t>3</w:t>
      </w:r>
      <w:r w:rsidRPr="001A4D6F">
        <w:rPr>
          <w:rFonts w:cs="Arial"/>
          <w:kern w:val="36"/>
          <w:sz w:val="28"/>
          <w:szCs w:val="28"/>
        </w:rPr>
        <w:t>3.5</w:t>
      </w:r>
      <w:r w:rsidR="00FE2B08" w:rsidRPr="001A4D6F">
        <w:rPr>
          <w:rFonts w:cs="Arial"/>
          <w:kern w:val="36"/>
          <w:sz w:val="28"/>
          <w:szCs w:val="28"/>
        </w:rPr>
        <w:t xml:space="preserve"> million</w:t>
      </w:r>
    </w:p>
    <w:p w14:paraId="01CC7A59" w14:textId="77777777" w:rsidR="00FE2B08" w:rsidRPr="00256605" w:rsidRDefault="00FE2B08" w:rsidP="00FE2B08">
      <w:pPr>
        <w:outlineLvl w:val="0"/>
        <w:rPr>
          <w:rFonts w:cs="Arial"/>
          <w:b/>
          <w:bCs/>
          <w:kern w:val="36"/>
          <w:sz w:val="28"/>
          <w:szCs w:val="28"/>
          <w:u w:val="single"/>
        </w:rPr>
      </w:pPr>
    </w:p>
    <w:p w14:paraId="60CC5935" w14:textId="77777777" w:rsidR="00256605" w:rsidRPr="00256605" w:rsidRDefault="00256605" w:rsidP="00FE2B08">
      <w:pPr>
        <w:outlineLvl w:val="0"/>
        <w:rPr>
          <w:rFonts w:cs="Arial"/>
          <w:b/>
          <w:bCs/>
          <w:kern w:val="36"/>
          <w:sz w:val="28"/>
          <w:szCs w:val="28"/>
          <w:u w:val="single"/>
        </w:rPr>
      </w:pPr>
      <w:r w:rsidRPr="00256605">
        <w:rPr>
          <w:rFonts w:cs="Arial"/>
          <w:b/>
          <w:bCs/>
          <w:kern w:val="36"/>
          <w:sz w:val="28"/>
          <w:szCs w:val="28"/>
          <w:u w:val="single"/>
        </w:rPr>
        <w:t xml:space="preserve">Funding by Sources ($ in thousands) </w:t>
      </w:r>
    </w:p>
    <w:p w14:paraId="1A873500" w14:textId="09907DD3" w:rsidR="00256605" w:rsidRPr="00256605" w:rsidRDefault="00256605" w:rsidP="00FE2B08">
      <w:pPr>
        <w:rPr>
          <w:rFonts w:eastAsia="Calibri" w:cs="Arial"/>
          <w:sz w:val="28"/>
          <w:szCs w:val="28"/>
        </w:rPr>
      </w:pPr>
      <w:r w:rsidRPr="00256605">
        <w:rPr>
          <w:rFonts w:eastAsia="Calibri" w:cs="Arial"/>
          <w:sz w:val="28"/>
          <w:szCs w:val="28"/>
        </w:rPr>
        <w:t>Total proposed budget for FY 2022</w:t>
      </w:r>
      <w:r>
        <w:rPr>
          <w:rFonts w:eastAsia="Calibri" w:cs="Arial"/>
          <w:sz w:val="28"/>
          <w:szCs w:val="28"/>
        </w:rPr>
        <w:t>-</w:t>
      </w:r>
      <w:r w:rsidRPr="00256605">
        <w:rPr>
          <w:rFonts w:eastAsia="Calibri" w:cs="Arial"/>
          <w:sz w:val="28"/>
          <w:szCs w:val="28"/>
        </w:rPr>
        <w:t xml:space="preserve">23 is </w:t>
      </w:r>
      <w:r w:rsidRPr="008D501F">
        <w:rPr>
          <w:rFonts w:eastAsia="Calibri" w:cs="Arial"/>
          <w:sz w:val="28"/>
          <w:szCs w:val="28"/>
        </w:rPr>
        <w:t>$5</w:t>
      </w:r>
      <w:r w:rsidR="008D501F" w:rsidRPr="008D501F">
        <w:rPr>
          <w:rFonts w:eastAsia="Calibri" w:cs="Arial"/>
          <w:sz w:val="28"/>
          <w:szCs w:val="28"/>
        </w:rPr>
        <w:t>18,805</w:t>
      </w:r>
      <w:r w:rsidRPr="00256605">
        <w:rPr>
          <w:rFonts w:eastAsia="Calibri" w:cs="Arial"/>
          <w:sz w:val="28"/>
          <w:szCs w:val="28"/>
        </w:rPr>
        <w:t xml:space="preserve"> and includes:</w:t>
      </w:r>
    </w:p>
    <w:p w14:paraId="5009064F" w14:textId="7DF21CDB" w:rsidR="00256605" w:rsidRPr="00256605" w:rsidRDefault="00256605" w:rsidP="00FE2B08">
      <w:pPr>
        <w:numPr>
          <w:ilvl w:val="0"/>
          <w:numId w:val="34"/>
        </w:numPr>
        <w:rPr>
          <w:rFonts w:eastAsia="Calibri" w:cs="Arial"/>
          <w:sz w:val="28"/>
          <w:szCs w:val="28"/>
        </w:rPr>
      </w:pPr>
      <w:r w:rsidRPr="00256605">
        <w:rPr>
          <w:rFonts w:eastAsia="Calibri" w:cs="Arial"/>
          <w:sz w:val="28"/>
          <w:szCs w:val="28"/>
        </w:rPr>
        <w:t xml:space="preserve">General Fund – </w:t>
      </w:r>
      <w:r w:rsidRPr="00045285">
        <w:rPr>
          <w:rFonts w:eastAsia="Calibri" w:cs="Arial"/>
          <w:sz w:val="28"/>
          <w:szCs w:val="28"/>
        </w:rPr>
        <w:t>$</w:t>
      </w:r>
      <w:r w:rsidR="00045285">
        <w:rPr>
          <w:rFonts w:eastAsia="Calibri" w:cs="Arial"/>
          <w:sz w:val="28"/>
          <w:szCs w:val="28"/>
        </w:rPr>
        <w:t>89,351</w:t>
      </w:r>
      <w:r w:rsidRPr="00256605">
        <w:rPr>
          <w:rFonts w:eastAsia="Calibri" w:cs="Arial"/>
          <w:sz w:val="28"/>
          <w:szCs w:val="28"/>
        </w:rPr>
        <w:t xml:space="preserve"> including </w:t>
      </w:r>
      <w:r w:rsidRPr="00A37863">
        <w:rPr>
          <w:rFonts w:eastAsia="Calibri" w:cs="Arial"/>
          <w:sz w:val="28"/>
          <w:szCs w:val="28"/>
        </w:rPr>
        <w:t>$6,375</w:t>
      </w:r>
      <w:r w:rsidRPr="00256605">
        <w:rPr>
          <w:rFonts w:eastAsia="Calibri" w:cs="Arial"/>
          <w:sz w:val="28"/>
          <w:szCs w:val="28"/>
        </w:rPr>
        <w:t xml:space="preserve"> in Local Assistance</w:t>
      </w:r>
    </w:p>
    <w:p w14:paraId="0543DF37" w14:textId="77777777" w:rsidR="00256605" w:rsidRPr="00256605" w:rsidRDefault="00256605" w:rsidP="00FE2B08">
      <w:pPr>
        <w:numPr>
          <w:ilvl w:val="0"/>
          <w:numId w:val="34"/>
        </w:numPr>
        <w:rPr>
          <w:rFonts w:eastAsia="Calibri" w:cs="Arial"/>
          <w:sz w:val="28"/>
          <w:szCs w:val="28"/>
        </w:rPr>
      </w:pPr>
      <w:r w:rsidRPr="00256605">
        <w:rPr>
          <w:rFonts w:eastAsia="Calibri" w:cs="Arial"/>
          <w:sz w:val="28"/>
          <w:szCs w:val="28"/>
        </w:rPr>
        <w:t xml:space="preserve">Vending Stand Fund </w:t>
      </w:r>
      <w:r w:rsidRPr="00A37863">
        <w:rPr>
          <w:rFonts w:eastAsia="Calibri" w:cs="Arial"/>
          <w:sz w:val="28"/>
          <w:szCs w:val="28"/>
        </w:rPr>
        <w:t>– $3,361</w:t>
      </w:r>
    </w:p>
    <w:p w14:paraId="17D704A5" w14:textId="79FF677B" w:rsidR="00256605" w:rsidRPr="00256605" w:rsidRDefault="00256605" w:rsidP="00FE2B08">
      <w:pPr>
        <w:numPr>
          <w:ilvl w:val="0"/>
          <w:numId w:val="34"/>
        </w:numPr>
        <w:rPr>
          <w:rFonts w:eastAsia="Calibri" w:cs="Arial"/>
          <w:sz w:val="28"/>
          <w:szCs w:val="28"/>
        </w:rPr>
      </w:pPr>
      <w:r w:rsidRPr="00256605">
        <w:rPr>
          <w:rFonts w:eastAsia="Calibri" w:cs="Arial"/>
          <w:sz w:val="28"/>
          <w:szCs w:val="28"/>
        </w:rPr>
        <w:t xml:space="preserve">Federal Funds – </w:t>
      </w:r>
      <w:r w:rsidRPr="00A37863">
        <w:rPr>
          <w:rFonts w:eastAsia="Calibri" w:cs="Arial"/>
          <w:sz w:val="28"/>
          <w:szCs w:val="28"/>
        </w:rPr>
        <w:t>$41</w:t>
      </w:r>
      <w:r w:rsidR="00A37863" w:rsidRPr="00A37863">
        <w:rPr>
          <w:rFonts w:eastAsia="Calibri" w:cs="Arial"/>
          <w:sz w:val="28"/>
          <w:szCs w:val="28"/>
        </w:rPr>
        <w:t>3</w:t>
      </w:r>
      <w:r w:rsidRPr="00A37863">
        <w:rPr>
          <w:rFonts w:eastAsia="Calibri" w:cs="Arial"/>
          <w:sz w:val="28"/>
          <w:szCs w:val="28"/>
        </w:rPr>
        <w:t>,</w:t>
      </w:r>
      <w:r w:rsidR="00A37863">
        <w:rPr>
          <w:rFonts w:eastAsia="Calibri" w:cs="Arial"/>
          <w:sz w:val="28"/>
          <w:szCs w:val="28"/>
        </w:rPr>
        <w:t>863</w:t>
      </w:r>
      <w:r w:rsidRPr="00256605">
        <w:rPr>
          <w:rFonts w:eastAsia="Calibri" w:cs="Arial"/>
          <w:sz w:val="28"/>
          <w:szCs w:val="28"/>
        </w:rPr>
        <w:t xml:space="preserve"> including </w:t>
      </w:r>
      <w:r w:rsidRPr="00A37863">
        <w:rPr>
          <w:rFonts w:eastAsia="Calibri" w:cs="Arial"/>
          <w:sz w:val="28"/>
          <w:szCs w:val="28"/>
        </w:rPr>
        <w:t>$10,066</w:t>
      </w:r>
      <w:r w:rsidRPr="00256605">
        <w:rPr>
          <w:rFonts w:eastAsia="Calibri" w:cs="Arial"/>
          <w:sz w:val="28"/>
          <w:szCs w:val="28"/>
        </w:rPr>
        <w:t xml:space="preserve"> in Local Assistance</w:t>
      </w:r>
    </w:p>
    <w:p w14:paraId="77C9361E" w14:textId="0362CDEF" w:rsidR="00256605" w:rsidRDefault="00256605" w:rsidP="00FE2B08">
      <w:pPr>
        <w:numPr>
          <w:ilvl w:val="0"/>
          <w:numId w:val="34"/>
        </w:numPr>
        <w:rPr>
          <w:rFonts w:eastAsia="Calibri" w:cs="Arial"/>
          <w:sz w:val="28"/>
          <w:szCs w:val="28"/>
        </w:rPr>
      </w:pPr>
      <w:r w:rsidRPr="00256605">
        <w:rPr>
          <w:rFonts w:eastAsia="Calibri" w:cs="Arial"/>
          <w:sz w:val="28"/>
          <w:szCs w:val="28"/>
        </w:rPr>
        <w:t xml:space="preserve">Home and Community-Based Services American Rescue Plan Fund - </w:t>
      </w:r>
      <w:r w:rsidR="00A277D8">
        <w:rPr>
          <w:rFonts w:eastAsia="Calibri" w:cs="Arial"/>
          <w:sz w:val="28"/>
          <w:szCs w:val="28"/>
        </w:rPr>
        <w:t>$</w:t>
      </w:r>
      <w:r w:rsidR="00045285">
        <w:rPr>
          <w:rFonts w:eastAsia="Calibri" w:cs="Arial"/>
          <w:sz w:val="28"/>
          <w:szCs w:val="28"/>
        </w:rPr>
        <w:t>150</w:t>
      </w:r>
    </w:p>
    <w:p w14:paraId="373E7E3E" w14:textId="0D01CC93" w:rsidR="00FE2B08" w:rsidRDefault="00A277D8" w:rsidP="00A277D8">
      <w:pPr>
        <w:pStyle w:val="ListParagraph"/>
        <w:numPr>
          <w:ilvl w:val="0"/>
          <w:numId w:val="34"/>
        </w:numPr>
        <w:rPr>
          <w:rFonts w:cs="Arial"/>
          <w:sz w:val="28"/>
          <w:szCs w:val="28"/>
        </w:rPr>
      </w:pPr>
      <w:r w:rsidRPr="00A277D8">
        <w:rPr>
          <w:rFonts w:cs="Arial"/>
          <w:sz w:val="28"/>
          <w:szCs w:val="28"/>
        </w:rPr>
        <w:t>Opioid Settlements Fund - $4,000</w:t>
      </w:r>
    </w:p>
    <w:p w14:paraId="1911DB14" w14:textId="2B1461FE" w:rsidR="008F212C" w:rsidRPr="004D33BA" w:rsidRDefault="008F212C" w:rsidP="004D33BA">
      <w:pPr>
        <w:numPr>
          <w:ilvl w:val="0"/>
          <w:numId w:val="34"/>
        </w:numPr>
        <w:rPr>
          <w:rFonts w:cs="Arial"/>
          <w:sz w:val="28"/>
          <w:szCs w:val="28"/>
        </w:rPr>
      </w:pPr>
      <w:r w:rsidRPr="00256605">
        <w:rPr>
          <w:rFonts w:eastAsia="Calibri" w:cs="Arial"/>
          <w:sz w:val="28"/>
          <w:szCs w:val="28"/>
        </w:rPr>
        <w:t xml:space="preserve">Reimbursement – </w:t>
      </w:r>
      <w:r w:rsidRPr="00A37863">
        <w:rPr>
          <w:rFonts w:eastAsia="Calibri" w:cs="Arial"/>
          <w:sz w:val="28"/>
          <w:szCs w:val="28"/>
        </w:rPr>
        <w:t>$8,080</w:t>
      </w:r>
    </w:p>
    <w:p w14:paraId="4FF1C486" w14:textId="77777777" w:rsidR="00A277D8" w:rsidRPr="00256605" w:rsidRDefault="00A277D8" w:rsidP="00FE2B08">
      <w:pPr>
        <w:ind w:left="1080"/>
        <w:rPr>
          <w:rFonts w:eastAsia="Calibri" w:cs="Arial"/>
          <w:sz w:val="28"/>
          <w:szCs w:val="28"/>
        </w:rPr>
      </w:pPr>
    </w:p>
    <w:p w14:paraId="5236BFA7" w14:textId="6410DF00" w:rsidR="00697D95" w:rsidRPr="00256605" w:rsidRDefault="0047533E" w:rsidP="00FE2B08">
      <w:pPr>
        <w:rPr>
          <w:rFonts w:cs="Arial"/>
          <w:b/>
          <w:bCs/>
          <w:sz w:val="28"/>
          <w:szCs w:val="28"/>
          <w:u w:val="single"/>
        </w:rPr>
      </w:pPr>
      <w:r>
        <w:rPr>
          <w:rFonts w:cs="Arial"/>
          <w:b/>
          <w:bCs/>
          <w:sz w:val="28"/>
          <w:szCs w:val="28"/>
          <w:u w:val="single"/>
        </w:rPr>
        <w:t xml:space="preserve">May Revision </w:t>
      </w:r>
      <w:r w:rsidR="004D4B39">
        <w:rPr>
          <w:rFonts w:cs="Arial"/>
          <w:b/>
          <w:bCs/>
          <w:sz w:val="28"/>
          <w:szCs w:val="28"/>
          <w:u w:val="single"/>
        </w:rPr>
        <w:t>Budget Requests:</w:t>
      </w:r>
    </w:p>
    <w:p w14:paraId="0824D126" w14:textId="0778421A" w:rsidR="009453A4" w:rsidRDefault="009453A4" w:rsidP="00FE2B08">
      <w:pPr>
        <w:rPr>
          <w:rFonts w:cs="Arial"/>
          <w:sz w:val="28"/>
          <w:szCs w:val="28"/>
        </w:rPr>
      </w:pPr>
    </w:p>
    <w:p w14:paraId="57086CD0" w14:textId="7647DF29" w:rsidR="003B0888" w:rsidRPr="004D33BA" w:rsidRDefault="009453A4" w:rsidP="003B0888">
      <w:pPr>
        <w:pStyle w:val="ListParagraph"/>
        <w:numPr>
          <w:ilvl w:val="0"/>
          <w:numId w:val="38"/>
        </w:numPr>
        <w:rPr>
          <w:rFonts w:cs="Arial"/>
          <w:b/>
          <w:bCs/>
          <w:sz w:val="28"/>
          <w:szCs w:val="28"/>
        </w:rPr>
      </w:pPr>
      <w:r w:rsidRPr="004D33BA">
        <w:rPr>
          <w:rFonts w:cs="Arial"/>
          <w:b/>
          <w:bCs/>
          <w:sz w:val="28"/>
          <w:szCs w:val="28"/>
        </w:rPr>
        <w:t xml:space="preserve">Disability Innovation Fund </w:t>
      </w:r>
      <w:bookmarkStart w:id="0" w:name="_Hlk103263183"/>
      <w:r w:rsidRPr="004D33BA">
        <w:rPr>
          <w:rFonts w:cs="Arial"/>
          <w:b/>
          <w:bCs/>
          <w:sz w:val="28"/>
          <w:szCs w:val="28"/>
        </w:rPr>
        <w:t>–</w:t>
      </w:r>
      <w:bookmarkEnd w:id="0"/>
      <w:r w:rsidRPr="004D33BA">
        <w:rPr>
          <w:rFonts w:cs="Arial"/>
          <w:b/>
          <w:bCs/>
          <w:sz w:val="28"/>
          <w:szCs w:val="28"/>
        </w:rPr>
        <w:t xml:space="preserve"> Pathways to Success </w:t>
      </w:r>
      <w:r w:rsidR="00594EC4" w:rsidRPr="004D33BA">
        <w:rPr>
          <w:rFonts w:cs="Arial"/>
          <w:b/>
          <w:bCs/>
          <w:sz w:val="28"/>
          <w:szCs w:val="28"/>
        </w:rPr>
        <w:t>Project</w:t>
      </w:r>
    </w:p>
    <w:p w14:paraId="1C2F13E0" w14:textId="5091295A" w:rsidR="007B50A2" w:rsidRDefault="00D53BF1" w:rsidP="007B50A2">
      <w:pPr>
        <w:pStyle w:val="ListParagraph"/>
        <w:rPr>
          <w:rFonts w:cs="Arial"/>
          <w:sz w:val="28"/>
          <w:szCs w:val="28"/>
        </w:rPr>
      </w:pPr>
      <w:r>
        <w:rPr>
          <w:rFonts w:cs="Arial"/>
          <w:sz w:val="28"/>
          <w:szCs w:val="28"/>
        </w:rPr>
        <w:t>DOR r</w:t>
      </w:r>
      <w:r w:rsidRPr="00D53BF1">
        <w:rPr>
          <w:rFonts w:cs="Arial"/>
          <w:sz w:val="28"/>
          <w:szCs w:val="28"/>
        </w:rPr>
        <w:t>equests $3.667 million federal fund authority for five fiscal years</w:t>
      </w:r>
      <w:r w:rsidR="004D4B39">
        <w:rPr>
          <w:rFonts w:cs="Arial"/>
          <w:sz w:val="28"/>
          <w:szCs w:val="28"/>
        </w:rPr>
        <w:t>,</w:t>
      </w:r>
      <w:r w:rsidRPr="00D53BF1">
        <w:rPr>
          <w:rFonts w:cs="Arial"/>
          <w:sz w:val="28"/>
          <w:szCs w:val="28"/>
        </w:rPr>
        <w:t xml:space="preserve"> </w:t>
      </w:r>
      <w:r w:rsidR="004D4B39">
        <w:rPr>
          <w:rFonts w:cs="Arial"/>
          <w:sz w:val="28"/>
          <w:szCs w:val="28"/>
        </w:rPr>
        <w:t xml:space="preserve">beginning FY 2022-23, </w:t>
      </w:r>
      <w:r w:rsidRPr="00D53BF1">
        <w:rPr>
          <w:rFonts w:cs="Arial"/>
          <w:sz w:val="28"/>
          <w:szCs w:val="28"/>
        </w:rPr>
        <w:t>to perform project activities and provide program oversight required under the federal grant Disability Innovation Fund: Pathways to Success Project.</w:t>
      </w:r>
      <w:r>
        <w:rPr>
          <w:rFonts w:cs="Arial"/>
          <w:sz w:val="28"/>
          <w:szCs w:val="28"/>
        </w:rPr>
        <w:t xml:space="preserve"> </w:t>
      </w:r>
      <w:r w:rsidRPr="00D53BF1">
        <w:rPr>
          <w:rFonts w:cs="Arial"/>
          <w:sz w:val="28"/>
          <w:szCs w:val="28"/>
        </w:rPr>
        <w:t>Grant activities of this $18.3 million five-year grant are</w:t>
      </w:r>
      <w:r w:rsidR="003B0888" w:rsidRPr="003B0888">
        <w:rPr>
          <w:rFonts w:cs="Arial"/>
          <w:sz w:val="28"/>
          <w:szCs w:val="28"/>
        </w:rPr>
        <w:t xml:space="preserve"> designed to increase competitive integrated employment outcomes, economic self-sufficiency, independence, and inclusion, through a unique service delivery design supported by sector-specific teams specializing in high-wage, high-skill, and high-demand careers for individuals with disabilities. The Pathways to Success Project is </w:t>
      </w:r>
      <w:r w:rsidR="003B0888" w:rsidRPr="003B0888">
        <w:rPr>
          <w:rFonts w:cs="Arial"/>
          <w:sz w:val="28"/>
          <w:szCs w:val="28"/>
        </w:rPr>
        <w:lastRenderedPageBreak/>
        <w:t xml:space="preserve">particularly targeted at underrepresented communities, including people of color, women, and individuals with intellectual or developmental disabilities. </w:t>
      </w:r>
    </w:p>
    <w:p w14:paraId="60CF4DAC" w14:textId="77777777" w:rsidR="00815E10" w:rsidRPr="007B50A2" w:rsidRDefault="00815E10" w:rsidP="007B50A2">
      <w:pPr>
        <w:pStyle w:val="ListParagraph"/>
        <w:rPr>
          <w:rFonts w:cs="Arial"/>
          <w:sz w:val="28"/>
          <w:szCs w:val="28"/>
        </w:rPr>
      </w:pPr>
    </w:p>
    <w:p w14:paraId="1FCB0F7A" w14:textId="3E4911C5" w:rsidR="004B4671" w:rsidRPr="004D33BA" w:rsidRDefault="004B4671" w:rsidP="004B4671">
      <w:pPr>
        <w:pStyle w:val="ListParagraph"/>
        <w:numPr>
          <w:ilvl w:val="0"/>
          <w:numId w:val="38"/>
        </w:numPr>
        <w:rPr>
          <w:rFonts w:cs="Arial"/>
          <w:b/>
          <w:bCs/>
          <w:sz w:val="28"/>
          <w:szCs w:val="28"/>
        </w:rPr>
      </w:pPr>
      <w:r w:rsidRPr="004D33BA">
        <w:rPr>
          <w:rFonts w:cs="Arial"/>
          <w:b/>
          <w:bCs/>
          <w:sz w:val="28"/>
          <w:szCs w:val="28"/>
        </w:rPr>
        <w:t>Integrated Employment in Recovery (IER) Program</w:t>
      </w:r>
    </w:p>
    <w:p w14:paraId="66CEAE9A" w14:textId="04FA998F" w:rsidR="007B50A2" w:rsidRDefault="004B4671" w:rsidP="00630DE3">
      <w:pPr>
        <w:pStyle w:val="ListParagraph"/>
        <w:rPr>
          <w:rFonts w:cs="Arial"/>
          <w:sz w:val="28"/>
          <w:szCs w:val="28"/>
        </w:rPr>
      </w:pPr>
      <w:r>
        <w:rPr>
          <w:rFonts w:cs="Arial"/>
          <w:sz w:val="28"/>
          <w:szCs w:val="28"/>
        </w:rPr>
        <w:t xml:space="preserve">DOR </w:t>
      </w:r>
      <w:r w:rsidR="00B76B47" w:rsidRPr="00B76B47">
        <w:rPr>
          <w:rFonts w:cs="Arial"/>
          <w:sz w:val="28"/>
          <w:szCs w:val="28"/>
        </w:rPr>
        <w:t>request</w:t>
      </w:r>
      <w:r w:rsidR="00594EC4">
        <w:rPr>
          <w:rFonts w:cs="Arial"/>
          <w:sz w:val="28"/>
          <w:szCs w:val="28"/>
        </w:rPr>
        <w:t>s</w:t>
      </w:r>
      <w:r w:rsidR="00B76B47" w:rsidRPr="00B76B47">
        <w:rPr>
          <w:rFonts w:cs="Arial"/>
          <w:sz w:val="28"/>
          <w:szCs w:val="28"/>
        </w:rPr>
        <w:t xml:space="preserve"> to shift </w:t>
      </w:r>
      <w:r w:rsidR="004D4B39" w:rsidRPr="00B76B47">
        <w:rPr>
          <w:rFonts w:cs="Arial"/>
          <w:sz w:val="28"/>
          <w:szCs w:val="28"/>
        </w:rPr>
        <w:t xml:space="preserve">one-time </w:t>
      </w:r>
      <w:r w:rsidR="00B76B47">
        <w:rPr>
          <w:rFonts w:cs="Arial"/>
          <w:sz w:val="28"/>
          <w:szCs w:val="28"/>
        </w:rPr>
        <w:t xml:space="preserve">$4 million </w:t>
      </w:r>
      <w:r w:rsidR="00594EC4" w:rsidRPr="00255A99">
        <w:rPr>
          <w:rFonts w:cs="Arial"/>
          <w:sz w:val="28"/>
          <w:szCs w:val="28"/>
        </w:rPr>
        <w:t xml:space="preserve">Opioid Settlements Fund </w:t>
      </w:r>
      <w:r w:rsidR="00594EC4">
        <w:rPr>
          <w:rFonts w:cs="Arial"/>
          <w:sz w:val="28"/>
          <w:szCs w:val="28"/>
        </w:rPr>
        <w:t>(</w:t>
      </w:r>
      <w:r w:rsidR="00B76B47" w:rsidRPr="00B76B47">
        <w:rPr>
          <w:rFonts w:cs="Arial"/>
          <w:sz w:val="28"/>
          <w:szCs w:val="28"/>
        </w:rPr>
        <w:t>OSF</w:t>
      </w:r>
      <w:r w:rsidR="00594EC4">
        <w:rPr>
          <w:rFonts w:cs="Arial"/>
          <w:sz w:val="28"/>
          <w:szCs w:val="28"/>
        </w:rPr>
        <w:t>)</w:t>
      </w:r>
      <w:r w:rsidR="00B76B47">
        <w:rPr>
          <w:rFonts w:cs="Arial"/>
          <w:sz w:val="28"/>
          <w:szCs w:val="28"/>
        </w:rPr>
        <w:t xml:space="preserve"> </w:t>
      </w:r>
      <w:r w:rsidR="00B76B47" w:rsidRPr="00B76B47">
        <w:rPr>
          <w:rFonts w:cs="Arial"/>
          <w:sz w:val="28"/>
          <w:szCs w:val="28"/>
        </w:rPr>
        <w:t xml:space="preserve">in </w:t>
      </w:r>
      <w:r w:rsidR="00255A99">
        <w:rPr>
          <w:rFonts w:cs="Arial"/>
          <w:sz w:val="28"/>
          <w:szCs w:val="28"/>
        </w:rPr>
        <w:t xml:space="preserve">FY </w:t>
      </w:r>
      <w:r w:rsidR="00B76B47" w:rsidRPr="00B76B47">
        <w:rPr>
          <w:rFonts w:cs="Arial"/>
          <w:sz w:val="28"/>
          <w:szCs w:val="28"/>
        </w:rPr>
        <w:t>2022-23, available over a three-year period</w:t>
      </w:r>
      <w:r w:rsidR="00B76B47">
        <w:rPr>
          <w:rFonts w:cs="Arial"/>
          <w:sz w:val="28"/>
          <w:szCs w:val="28"/>
        </w:rPr>
        <w:t xml:space="preserve"> </w:t>
      </w:r>
      <w:r w:rsidR="006F4352" w:rsidRPr="006F4352">
        <w:rPr>
          <w:rFonts w:cs="Arial"/>
          <w:sz w:val="28"/>
          <w:szCs w:val="28"/>
        </w:rPr>
        <w:t>from</w:t>
      </w:r>
      <w:r w:rsidR="00255A99">
        <w:rPr>
          <w:rFonts w:cs="Arial"/>
          <w:sz w:val="28"/>
          <w:szCs w:val="28"/>
        </w:rPr>
        <w:t xml:space="preserve"> the </w:t>
      </w:r>
      <w:r w:rsidR="00594EC4">
        <w:rPr>
          <w:rFonts w:cs="Arial"/>
          <w:sz w:val="28"/>
          <w:szCs w:val="28"/>
        </w:rPr>
        <w:t>D</w:t>
      </w:r>
      <w:r w:rsidR="00255A99">
        <w:rPr>
          <w:rFonts w:cs="Arial"/>
          <w:sz w:val="28"/>
          <w:szCs w:val="28"/>
        </w:rPr>
        <w:t xml:space="preserve">epartment of </w:t>
      </w:r>
      <w:r w:rsidR="00255A99" w:rsidRPr="00255A99">
        <w:rPr>
          <w:rFonts w:cs="Arial"/>
          <w:sz w:val="28"/>
          <w:szCs w:val="28"/>
        </w:rPr>
        <w:t>Health Care Access and Information</w:t>
      </w:r>
      <w:r w:rsidR="006F4352" w:rsidRPr="006F4352">
        <w:rPr>
          <w:rFonts w:cs="Arial"/>
          <w:sz w:val="28"/>
          <w:szCs w:val="28"/>
        </w:rPr>
        <w:t xml:space="preserve"> to DOR to establish the pilot </w:t>
      </w:r>
      <w:r w:rsidR="0046169D">
        <w:rPr>
          <w:rFonts w:cs="Arial"/>
          <w:sz w:val="28"/>
          <w:szCs w:val="28"/>
        </w:rPr>
        <w:t xml:space="preserve">IER </w:t>
      </w:r>
      <w:r w:rsidR="006F4352" w:rsidRPr="006F4352">
        <w:rPr>
          <w:rFonts w:cs="Arial"/>
          <w:sz w:val="28"/>
          <w:szCs w:val="28"/>
        </w:rPr>
        <w:t>program.</w:t>
      </w:r>
      <w:r w:rsidR="006F4352" w:rsidRPr="006F4352">
        <w:t xml:space="preserve"> </w:t>
      </w:r>
      <w:r w:rsidR="006F4352" w:rsidRPr="006F4352">
        <w:rPr>
          <w:rFonts w:cs="Arial"/>
          <w:sz w:val="28"/>
          <w:szCs w:val="28"/>
        </w:rPr>
        <w:t xml:space="preserve">Through the pilot, DOR will form a team to provide training to the provider workforce on evidence-based practices to serve people with </w:t>
      </w:r>
      <w:r w:rsidR="00352294">
        <w:rPr>
          <w:rFonts w:cs="Arial"/>
          <w:sz w:val="28"/>
          <w:szCs w:val="28"/>
        </w:rPr>
        <w:t>substance use disorders (</w:t>
      </w:r>
      <w:r w:rsidR="006F4352" w:rsidRPr="006F4352">
        <w:rPr>
          <w:rFonts w:cs="Arial"/>
          <w:sz w:val="28"/>
          <w:szCs w:val="28"/>
        </w:rPr>
        <w:t>SUD</w:t>
      </w:r>
      <w:r w:rsidR="00352294">
        <w:rPr>
          <w:rFonts w:cs="Arial"/>
          <w:sz w:val="28"/>
          <w:szCs w:val="28"/>
        </w:rPr>
        <w:t>)</w:t>
      </w:r>
      <w:r w:rsidR="006F4352" w:rsidRPr="006F4352">
        <w:rPr>
          <w:rFonts w:cs="Arial"/>
          <w:sz w:val="28"/>
          <w:szCs w:val="28"/>
        </w:rPr>
        <w:t xml:space="preserve"> related to opioid use that can be incorporated as a part of holistic recovery. The training will focus on incorporating the full range of vocational rehabilitation services into treatment delivery as part of a whole-person approach to recovery and developing supports for individuals returning to or transitioning into work during and following treatment.</w:t>
      </w:r>
      <w:r w:rsidR="006F4352">
        <w:rPr>
          <w:rFonts w:cs="Arial"/>
          <w:sz w:val="28"/>
          <w:szCs w:val="28"/>
        </w:rPr>
        <w:t xml:space="preserve"> </w:t>
      </w:r>
      <w:r w:rsidR="006F4352" w:rsidRPr="006F4352">
        <w:rPr>
          <w:rFonts w:cs="Arial"/>
          <w:sz w:val="28"/>
          <w:szCs w:val="28"/>
        </w:rPr>
        <w:t>Furthermore, DOR proposes to provide employment services in a minimum of four treatment centers and co-locating staff in selected centers treating diverse communities.</w:t>
      </w:r>
      <w:r w:rsidR="0046169D">
        <w:rPr>
          <w:rFonts w:cs="Arial"/>
          <w:sz w:val="28"/>
          <w:szCs w:val="28"/>
        </w:rPr>
        <w:t xml:space="preserve"> </w:t>
      </w:r>
      <w:r w:rsidR="0046169D" w:rsidRPr="0046169D">
        <w:rPr>
          <w:rFonts w:cs="Arial"/>
          <w:sz w:val="28"/>
          <w:szCs w:val="28"/>
        </w:rPr>
        <w:t xml:space="preserve">Services would include employment skill development, job placement, and advocacy </w:t>
      </w:r>
      <w:proofErr w:type="gramStart"/>
      <w:r w:rsidR="0046169D" w:rsidRPr="0046169D">
        <w:rPr>
          <w:rFonts w:cs="Arial"/>
          <w:sz w:val="28"/>
          <w:szCs w:val="28"/>
        </w:rPr>
        <w:t>for</w:t>
      </w:r>
      <w:proofErr w:type="gramEnd"/>
      <w:r w:rsidR="0046169D" w:rsidRPr="0046169D">
        <w:rPr>
          <w:rFonts w:cs="Arial"/>
          <w:sz w:val="28"/>
          <w:szCs w:val="28"/>
        </w:rPr>
        <w:t xml:space="preserve"> and potential identification of long-term employment supports that people with SUD related to opioid use may require to be successful in the workplace.</w:t>
      </w:r>
    </w:p>
    <w:p w14:paraId="56BFB693" w14:textId="77777777" w:rsidR="00630DE3" w:rsidRPr="00630DE3" w:rsidRDefault="00630DE3" w:rsidP="00630DE3">
      <w:pPr>
        <w:pStyle w:val="ListParagraph"/>
        <w:rPr>
          <w:rFonts w:cs="Arial"/>
          <w:sz w:val="28"/>
          <w:szCs w:val="28"/>
        </w:rPr>
      </w:pPr>
    </w:p>
    <w:p w14:paraId="0818613A" w14:textId="71CA1767" w:rsidR="00E069D5" w:rsidRPr="004D33BA" w:rsidRDefault="00E069D5" w:rsidP="00E069D5">
      <w:pPr>
        <w:pStyle w:val="ListParagraph"/>
        <w:numPr>
          <w:ilvl w:val="0"/>
          <w:numId w:val="38"/>
        </w:numPr>
        <w:rPr>
          <w:rFonts w:cs="Arial"/>
          <w:b/>
          <w:bCs/>
          <w:sz w:val="28"/>
          <w:szCs w:val="28"/>
        </w:rPr>
      </w:pPr>
      <w:r w:rsidRPr="004D33BA">
        <w:rPr>
          <w:rFonts w:cs="Arial"/>
          <w:b/>
          <w:bCs/>
          <w:sz w:val="28"/>
          <w:szCs w:val="28"/>
        </w:rPr>
        <w:t>Community Living Fund</w:t>
      </w:r>
    </w:p>
    <w:p w14:paraId="70F0B5B6" w14:textId="1A1D6567" w:rsidR="00E069D5" w:rsidRDefault="00E069D5" w:rsidP="00E069D5">
      <w:pPr>
        <w:pStyle w:val="ListParagraph"/>
        <w:rPr>
          <w:rFonts w:cs="Arial"/>
          <w:sz w:val="28"/>
          <w:szCs w:val="28"/>
        </w:rPr>
      </w:pPr>
      <w:r>
        <w:rPr>
          <w:rFonts w:cs="Arial"/>
          <w:sz w:val="28"/>
          <w:szCs w:val="28"/>
        </w:rPr>
        <w:t xml:space="preserve">DOR requests </w:t>
      </w:r>
      <w:r w:rsidR="004D4B39">
        <w:rPr>
          <w:rFonts w:cs="Arial"/>
          <w:sz w:val="28"/>
          <w:szCs w:val="28"/>
        </w:rPr>
        <w:t xml:space="preserve">a one-time </w:t>
      </w:r>
      <w:r w:rsidRPr="00E069D5">
        <w:rPr>
          <w:rFonts w:cs="Arial"/>
          <w:sz w:val="28"/>
          <w:szCs w:val="28"/>
        </w:rPr>
        <w:t>$10 million General Fund in FY 2022-23</w:t>
      </w:r>
      <w:r w:rsidR="001739C8">
        <w:rPr>
          <w:rFonts w:cs="Arial"/>
          <w:sz w:val="28"/>
          <w:szCs w:val="28"/>
        </w:rPr>
        <w:t xml:space="preserve">, available over a three-year period. </w:t>
      </w:r>
      <w:r w:rsidR="001739C8" w:rsidRPr="001739C8">
        <w:rPr>
          <w:rFonts w:cs="Arial"/>
          <w:sz w:val="28"/>
          <w:szCs w:val="28"/>
        </w:rPr>
        <w:t>The Community Living Fund will provide transition or diversion services to individuals to support community-based living which enables older adults and people with disabilities to access funding to move from an institutional setting to the community or to support individuals who are at risk of going into an institution to remain in their community. DOR would administer the Community Living Fund through non-competitive contracts with 40 to 50 eligible disability and aging service providers with expertise in transition and diversion services including Aging and Disability Resource Connection (ADRC), Independent Living Centers (ILCs), Older Individuals Who Are Blind (OIB), and Traumatic Brain Injury (TBI) providers to ensure statewide coverage of services.</w:t>
      </w:r>
    </w:p>
    <w:p w14:paraId="60FB21DA" w14:textId="56F8017E" w:rsidR="00120111" w:rsidRDefault="00120111" w:rsidP="000800D8">
      <w:pPr>
        <w:rPr>
          <w:rFonts w:cs="Arial"/>
          <w:sz w:val="28"/>
          <w:szCs w:val="28"/>
        </w:rPr>
      </w:pPr>
    </w:p>
    <w:p w14:paraId="035E2B46" w14:textId="77777777" w:rsidR="00240845" w:rsidRPr="000800D8" w:rsidRDefault="00240845" w:rsidP="000800D8">
      <w:pPr>
        <w:rPr>
          <w:rFonts w:cs="Arial"/>
          <w:sz w:val="28"/>
          <w:szCs w:val="28"/>
        </w:rPr>
      </w:pPr>
    </w:p>
    <w:p w14:paraId="69F47204" w14:textId="77777777" w:rsidR="00120111" w:rsidRPr="004D33BA" w:rsidRDefault="00120111" w:rsidP="00120111">
      <w:pPr>
        <w:pStyle w:val="ListParagraph"/>
        <w:numPr>
          <w:ilvl w:val="0"/>
          <w:numId w:val="38"/>
        </w:numPr>
        <w:rPr>
          <w:rFonts w:cs="Arial"/>
          <w:b/>
          <w:bCs/>
          <w:sz w:val="28"/>
          <w:szCs w:val="28"/>
        </w:rPr>
      </w:pPr>
      <w:r w:rsidRPr="004D33BA">
        <w:rPr>
          <w:rFonts w:cs="Arial"/>
          <w:b/>
          <w:bCs/>
          <w:sz w:val="28"/>
          <w:szCs w:val="28"/>
        </w:rPr>
        <w:lastRenderedPageBreak/>
        <w:t xml:space="preserve">Supported Employment Job Coaching Rate </w:t>
      </w:r>
    </w:p>
    <w:p w14:paraId="3EF579A1" w14:textId="42311539" w:rsidR="00120111" w:rsidRPr="003B0888" w:rsidRDefault="00240845" w:rsidP="00120111">
      <w:pPr>
        <w:pStyle w:val="ListParagraph"/>
        <w:rPr>
          <w:rFonts w:cs="Arial"/>
          <w:sz w:val="28"/>
          <w:szCs w:val="28"/>
        </w:rPr>
      </w:pPr>
      <w:r>
        <w:rPr>
          <w:rFonts w:cs="Arial"/>
          <w:sz w:val="28"/>
          <w:szCs w:val="28"/>
        </w:rPr>
        <w:t>DOR requests</w:t>
      </w:r>
      <w:r w:rsidR="00120111" w:rsidRPr="00120111">
        <w:rPr>
          <w:rFonts w:cs="Arial"/>
          <w:sz w:val="28"/>
          <w:szCs w:val="28"/>
        </w:rPr>
        <w:t xml:space="preserve"> $1.</w:t>
      </w:r>
      <w:r w:rsidR="00237DB1">
        <w:rPr>
          <w:rFonts w:cs="Arial"/>
          <w:sz w:val="28"/>
          <w:szCs w:val="28"/>
        </w:rPr>
        <w:t>081</w:t>
      </w:r>
      <w:r w:rsidR="00120111" w:rsidRPr="00120111">
        <w:rPr>
          <w:rFonts w:cs="Arial"/>
          <w:sz w:val="28"/>
          <w:szCs w:val="28"/>
        </w:rPr>
        <w:t xml:space="preserve"> million General Fund</w:t>
      </w:r>
      <w:r w:rsidR="00F64788">
        <w:rPr>
          <w:rFonts w:cs="Arial"/>
          <w:sz w:val="28"/>
          <w:szCs w:val="28"/>
        </w:rPr>
        <w:t xml:space="preserve"> in FY 2022-23</w:t>
      </w:r>
      <w:r w:rsidR="006C154D">
        <w:rPr>
          <w:rFonts w:cs="Arial"/>
          <w:sz w:val="28"/>
          <w:szCs w:val="28"/>
        </w:rPr>
        <w:t>,</w:t>
      </w:r>
      <w:r w:rsidR="00120111" w:rsidRPr="00120111">
        <w:rPr>
          <w:rFonts w:cs="Arial"/>
          <w:sz w:val="28"/>
          <w:szCs w:val="28"/>
        </w:rPr>
        <w:t xml:space="preserve"> to increase </w:t>
      </w:r>
      <w:r>
        <w:rPr>
          <w:rFonts w:cs="Arial"/>
          <w:sz w:val="28"/>
          <w:szCs w:val="28"/>
        </w:rPr>
        <w:t xml:space="preserve">the </w:t>
      </w:r>
      <w:r w:rsidR="00120111" w:rsidRPr="00120111">
        <w:rPr>
          <w:rFonts w:cs="Arial"/>
          <w:sz w:val="28"/>
          <w:szCs w:val="28"/>
        </w:rPr>
        <w:t>Supported Employment Job Coaching hourly rate</w:t>
      </w:r>
      <w:r w:rsidR="00237DB1">
        <w:rPr>
          <w:rFonts w:cs="Arial"/>
          <w:sz w:val="28"/>
          <w:szCs w:val="28"/>
        </w:rPr>
        <w:t xml:space="preserve"> </w:t>
      </w:r>
      <w:r w:rsidR="00120111" w:rsidRPr="00120111">
        <w:rPr>
          <w:rFonts w:cs="Arial"/>
          <w:sz w:val="28"/>
          <w:szCs w:val="28"/>
        </w:rPr>
        <w:t>to conform with the D</w:t>
      </w:r>
      <w:r>
        <w:rPr>
          <w:rFonts w:cs="Arial"/>
          <w:sz w:val="28"/>
          <w:szCs w:val="28"/>
        </w:rPr>
        <w:t xml:space="preserve">epartment of Developmental Services (DDS) </w:t>
      </w:r>
      <w:r w:rsidR="00120111" w:rsidRPr="00120111">
        <w:rPr>
          <w:rFonts w:cs="Arial"/>
          <w:sz w:val="28"/>
          <w:szCs w:val="28"/>
        </w:rPr>
        <w:t xml:space="preserve">Supported Employment Job Coaching hourly rate, </w:t>
      </w:r>
      <w:r>
        <w:rPr>
          <w:rFonts w:cs="Arial"/>
          <w:sz w:val="28"/>
          <w:szCs w:val="28"/>
        </w:rPr>
        <w:t>effective</w:t>
      </w:r>
      <w:r w:rsidRPr="00120111">
        <w:rPr>
          <w:rFonts w:cs="Arial"/>
          <w:sz w:val="28"/>
          <w:szCs w:val="28"/>
        </w:rPr>
        <w:t xml:space="preserve"> </w:t>
      </w:r>
      <w:r w:rsidR="00120111" w:rsidRPr="00120111">
        <w:rPr>
          <w:rFonts w:cs="Arial"/>
          <w:sz w:val="28"/>
          <w:szCs w:val="28"/>
        </w:rPr>
        <w:t>April 1, 2022</w:t>
      </w:r>
      <w:r w:rsidR="00237DB1">
        <w:rPr>
          <w:rFonts w:cs="Arial"/>
          <w:sz w:val="28"/>
          <w:szCs w:val="28"/>
        </w:rPr>
        <w:t>. This budget adjustment e</w:t>
      </w:r>
      <w:r w:rsidR="00120111" w:rsidRPr="00120111">
        <w:rPr>
          <w:rFonts w:cs="Arial"/>
          <w:sz w:val="28"/>
          <w:szCs w:val="28"/>
        </w:rPr>
        <w:t>liminate</w:t>
      </w:r>
      <w:r w:rsidR="00237DB1">
        <w:rPr>
          <w:rFonts w:cs="Arial"/>
          <w:sz w:val="28"/>
          <w:szCs w:val="28"/>
        </w:rPr>
        <w:t>s</w:t>
      </w:r>
      <w:r w:rsidR="00120111" w:rsidRPr="00120111">
        <w:rPr>
          <w:rFonts w:cs="Arial"/>
          <w:sz w:val="28"/>
          <w:szCs w:val="28"/>
        </w:rPr>
        <w:t xml:space="preserve"> disparity between DDS and DOR providers for providing the same service to mutual consumers.</w:t>
      </w:r>
      <w:r w:rsidRPr="00240845">
        <w:rPr>
          <w:rFonts w:cs="Arial"/>
          <w:sz w:val="28"/>
          <w:szCs w:val="28"/>
        </w:rPr>
        <w:t xml:space="preserve"> </w:t>
      </w:r>
    </w:p>
    <w:p w14:paraId="6D69B4FB" w14:textId="77777777" w:rsidR="004763F1" w:rsidRPr="004763F1" w:rsidRDefault="004763F1" w:rsidP="00FE2B08">
      <w:pPr>
        <w:rPr>
          <w:rFonts w:cs="Arial"/>
          <w:sz w:val="28"/>
          <w:szCs w:val="28"/>
        </w:rPr>
      </w:pPr>
    </w:p>
    <w:p w14:paraId="1B132B93" w14:textId="23220D95" w:rsidR="005E010A" w:rsidRPr="00336DF8" w:rsidRDefault="00C446A5" w:rsidP="00FE2B08">
      <w:pPr>
        <w:pStyle w:val="Heading1"/>
        <w:spacing w:before="0" w:after="0"/>
      </w:pPr>
      <w:r w:rsidRPr="00336DF8">
        <w:t>Staffing</w:t>
      </w:r>
    </w:p>
    <w:p w14:paraId="497B5682" w14:textId="0A817605" w:rsidR="00827A09" w:rsidRDefault="009E0270" w:rsidP="00FE2B08">
      <w:pPr>
        <w:rPr>
          <w:sz w:val="28"/>
          <w:szCs w:val="28"/>
        </w:rPr>
      </w:pPr>
      <w:r w:rsidRPr="00F9002C">
        <w:rPr>
          <w:sz w:val="28"/>
          <w:szCs w:val="28"/>
        </w:rPr>
        <w:t xml:space="preserve">The </w:t>
      </w:r>
      <w:r w:rsidR="00CA0599" w:rsidRPr="00F9002C">
        <w:rPr>
          <w:sz w:val="28"/>
          <w:szCs w:val="28"/>
        </w:rPr>
        <w:t>D</w:t>
      </w:r>
      <w:r w:rsidR="009A64C7" w:rsidRPr="00F9002C">
        <w:rPr>
          <w:sz w:val="28"/>
          <w:szCs w:val="28"/>
        </w:rPr>
        <w:t>OR</w:t>
      </w:r>
      <w:r w:rsidR="00CA0599" w:rsidRPr="00F9002C">
        <w:rPr>
          <w:sz w:val="28"/>
          <w:szCs w:val="28"/>
        </w:rPr>
        <w:t xml:space="preserve"> is allocated</w:t>
      </w:r>
      <w:r w:rsidR="00BD4087">
        <w:rPr>
          <w:sz w:val="28"/>
          <w:szCs w:val="28"/>
        </w:rPr>
        <w:t xml:space="preserve"> </w:t>
      </w:r>
      <w:r w:rsidR="00BD4087" w:rsidRPr="008D501F">
        <w:rPr>
          <w:sz w:val="28"/>
          <w:szCs w:val="28"/>
        </w:rPr>
        <w:t>1</w:t>
      </w:r>
      <w:r w:rsidR="00FE2B08" w:rsidRPr="008D501F">
        <w:rPr>
          <w:sz w:val="28"/>
          <w:szCs w:val="28"/>
        </w:rPr>
        <w:t>,</w:t>
      </w:r>
      <w:r w:rsidR="00BD4087" w:rsidRPr="008D501F">
        <w:rPr>
          <w:sz w:val="28"/>
          <w:szCs w:val="28"/>
        </w:rPr>
        <w:t>886</w:t>
      </w:r>
      <w:r w:rsidR="00C446A5" w:rsidRPr="00F9002C">
        <w:rPr>
          <w:sz w:val="28"/>
          <w:szCs w:val="28"/>
        </w:rPr>
        <w:t xml:space="preserve"> total </w:t>
      </w:r>
      <w:r w:rsidR="00CC23BD" w:rsidRPr="00F9002C">
        <w:rPr>
          <w:sz w:val="28"/>
          <w:szCs w:val="28"/>
        </w:rPr>
        <w:t>positions</w:t>
      </w:r>
      <w:r w:rsidR="00F9002C" w:rsidRPr="00F9002C">
        <w:rPr>
          <w:sz w:val="28"/>
          <w:szCs w:val="28"/>
        </w:rPr>
        <w:t>.</w:t>
      </w:r>
      <w:r w:rsidR="004763F1">
        <w:rPr>
          <w:sz w:val="28"/>
          <w:szCs w:val="28"/>
        </w:rPr>
        <w:t xml:space="preserve"> This includes </w:t>
      </w:r>
      <w:r w:rsidR="004763F1" w:rsidRPr="008D501F">
        <w:rPr>
          <w:sz w:val="28"/>
          <w:szCs w:val="28"/>
        </w:rPr>
        <w:t>1,794</w:t>
      </w:r>
      <w:r w:rsidR="004763F1">
        <w:rPr>
          <w:sz w:val="28"/>
          <w:szCs w:val="28"/>
        </w:rPr>
        <w:t xml:space="preserve"> </w:t>
      </w:r>
      <w:r w:rsidR="00FE2B08">
        <w:rPr>
          <w:sz w:val="28"/>
          <w:szCs w:val="28"/>
        </w:rPr>
        <w:t>permanent positions</w:t>
      </w:r>
      <w:r w:rsidR="004763F1">
        <w:rPr>
          <w:sz w:val="28"/>
          <w:szCs w:val="28"/>
        </w:rPr>
        <w:t xml:space="preserve"> and </w:t>
      </w:r>
      <w:r w:rsidR="004763F1" w:rsidRPr="008D501F">
        <w:rPr>
          <w:sz w:val="28"/>
          <w:szCs w:val="28"/>
        </w:rPr>
        <w:t>92</w:t>
      </w:r>
      <w:r w:rsidR="004763F1">
        <w:rPr>
          <w:sz w:val="28"/>
          <w:szCs w:val="28"/>
        </w:rPr>
        <w:t xml:space="preserve"> temporary help positions.</w:t>
      </w:r>
    </w:p>
    <w:p w14:paraId="23A11037" w14:textId="74F7E4E5" w:rsidR="00FE53AF" w:rsidRPr="00FE53AF" w:rsidRDefault="00FE53AF" w:rsidP="00FE2B08">
      <w:pPr>
        <w:rPr>
          <w:sz w:val="32"/>
          <w:szCs w:val="32"/>
        </w:rPr>
      </w:pPr>
    </w:p>
    <w:p w14:paraId="65151A01" w14:textId="4C8BE746" w:rsidR="00FE53AF" w:rsidRPr="00FE53AF" w:rsidRDefault="00FE53AF" w:rsidP="00FE2B08">
      <w:pPr>
        <w:rPr>
          <w:sz w:val="32"/>
          <w:szCs w:val="32"/>
        </w:rPr>
      </w:pPr>
      <w:r w:rsidRPr="00FE53AF">
        <w:rPr>
          <w:sz w:val="28"/>
          <w:szCs w:val="28"/>
          <w:lang w:val="en"/>
        </w:rPr>
        <w:t>More information on Governor</w:t>
      </w:r>
      <w:r w:rsidR="00D92C06">
        <w:rPr>
          <w:sz w:val="28"/>
          <w:szCs w:val="28"/>
          <w:lang w:val="en"/>
        </w:rPr>
        <w:t xml:space="preserve">’s </w:t>
      </w:r>
      <w:r w:rsidRPr="00FE53AF">
        <w:rPr>
          <w:sz w:val="28"/>
          <w:szCs w:val="28"/>
          <w:lang w:val="en"/>
        </w:rPr>
        <w:t>budget proposal, including the full budget summary, is available at </w:t>
      </w:r>
      <w:hyperlink r:id="rId8" w:history="1">
        <w:r w:rsidRPr="00FE53AF">
          <w:rPr>
            <w:rStyle w:val="Hyperlink"/>
            <w:sz w:val="28"/>
            <w:szCs w:val="28"/>
            <w:lang w:val="en"/>
          </w:rPr>
          <w:t>www.ebudget.ca.gov</w:t>
        </w:r>
      </w:hyperlink>
      <w:r w:rsidRPr="00FE53AF">
        <w:rPr>
          <w:sz w:val="28"/>
          <w:szCs w:val="28"/>
          <w:lang w:val="en"/>
        </w:rPr>
        <w:t>.</w:t>
      </w:r>
    </w:p>
    <w:sectPr w:rsidR="00FE53AF" w:rsidRPr="00FE53AF" w:rsidSect="0024216C">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A329" w14:textId="77777777" w:rsidR="000C7069" w:rsidRDefault="000C7069" w:rsidP="008C7C25">
      <w:r>
        <w:separator/>
      </w:r>
    </w:p>
  </w:endnote>
  <w:endnote w:type="continuationSeparator" w:id="0">
    <w:p w14:paraId="4A20A354" w14:textId="77777777" w:rsidR="000C7069" w:rsidRDefault="000C7069" w:rsidP="008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054A" w14:textId="77777777" w:rsidR="008647FA" w:rsidRDefault="00864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7113109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3CFC5654" w14:textId="01485D3F" w:rsidR="000C0A1D" w:rsidRPr="000C0A1D" w:rsidRDefault="000C0A1D">
            <w:pPr>
              <w:pStyle w:val="Footer"/>
              <w:jc w:val="right"/>
              <w:rPr>
                <w:sz w:val="20"/>
              </w:rPr>
            </w:pPr>
            <w:r w:rsidRPr="000C0A1D">
              <w:rPr>
                <w:sz w:val="20"/>
              </w:rPr>
              <w:t xml:space="preserve">Page </w:t>
            </w:r>
            <w:r w:rsidRPr="000C0A1D">
              <w:rPr>
                <w:bCs/>
                <w:sz w:val="20"/>
              </w:rPr>
              <w:fldChar w:fldCharType="begin"/>
            </w:r>
            <w:r w:rsidRPr="000C0A1D">
              <w:rPr>
                <w:bCs/>
                <w:sz w:val="20"/>
              </w:rPr>
              <w:instrText xml:space="preserve"> PAGE </w:instrText>
            </w:r>
            <w:r w:rsidRPr="000C0A1D">
              <w:rPr>
                <w:bCs/>
                <w:sz w:val="20"/>
              </w:rPr>
              <w:fldChar w:fldCharType="separate"/>
            </w:r>
            <w:r w:rsidR="00556D47">
              <w:rPr>
                <w:bCs/>
                <w:noProof/>
                <w:sz w:val="20"/>
              </w:rPr>
              <w:t>1</w:t>
            </w:r>
            <w:r w:rsidRPr="000C0A1D">
              <w:rPr>
                <w:bCs/>
                <w:sz w:val="20"/>
              </w:rPr>
              <w:fldChar w:fldCharType="end"/>
            </w:r>
            <w:r w:rsidRPr="000C0A1D">
              <w:rPr>
                <w:sz w:val="20"/>
              </w:rPr>
              <w:t xml:space="preserve"> of </w:t>
            </w:r>
            <w:r w:rsidRPr="000C0A1D">
              <w:rPr>
                <w:bCs/>
                <w:sz w:val="20"/>
              </w:rPr>
              <w:fldChar w:fldCharType="begin"/>
            </w:r>
            <w:r w:rsidRPr="000C0A1D">
              <w:rPr>
                <w:bCs/>
                <w:sz w:val="20"/>
              </w:rPr>
              <w:instrText xml:space="preserve"> NUMPAGES  </w:instrText>
            </w:r>
            <w:r w:rsidRPr="000C0A1D">
              <w:rPr>
                <w:bCs/>
                <w:sz w:val="20"/>
              </w:rPr>
              <w:fldChar w:fldCharType="separate"/>
            </w:r>
            <w:r w:rsidR="00556D47">
              <w:rPr>
                <w:bCs/>
                <w:noProof/>
                <w:sz w:val="20"/>
              </w:rPr>
              <w:t>2</w:t>
            </w:r>
            <w:r w:rsidRPr="000C0A1D">
              <w:rPr>
                <w:bCs/>
                <w:sz w:val="20"/>
              </w:rPr>
              <w:fldChar w:fldCharType="end"/>
            </w:r>
          </w:p>
        </w:sdtContent>
      </w:sdt>
    </w:sdtContent>
  </w:sdt>
  <w:p w14:paraId="3788B28D" w14:textId="77777777" w:rsidR="000C0A1D" w:rsidRDefault="000C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1557" w14:textId="77777777" w:rsidR="008647FA" w:rsidRDefault="0086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2C5E" w14:textId="77777777" w:rsidR="000C7069" w:rsidRDefault="000C7069" w:rsidP="008C7C25">
      <w:r>
        <w:separator/>
      </w:r>
    </w:p>
  </w:footnote>
  <w:footnote w:type="continuationSeparator" w:id="0">
    <w:p w14:paraId="1EFAACB1" w14:textId="77777777" w:rsidR="000C7069" w:rsidRDefault="000C7069" w:rsidP="008C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031" w14:textId="77777777" w:rsidR="008647FA" w:rsidRDefault="00864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201" w14:textId="77777777" w:rsidR="00DA2C96" w:rsidRDefault="00DF0A8A" w:rsidP="00FC7C2F">
    <w:pPr>
      <w:jc w:val="center"/>
    </w:pPr>
    <w:r>
      <w:rPr>
        <w:b/>
        <w:noProof/>
        <w:u w:val="single"/>
      </w:rPr>
      <w:drawing>
        <wp:inline distT="0" distB="0" distL="0" distR="0" wp14:anchorId="65C246BB" wp14:editId="500D7C71">
          <wp:extent cx="1076325" cy="924560"/>
          <wp:effectExtent l="0" t="0" r="9525" b="8890"/>
          <wp:docPr id="11" name="Picture 11"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924560"/>
                  </a:xfrm>
                  <a:prstGeom prst="rect">
                    <a:avLst/>
                  </a:prstGeom>
                </pic:spPr>
              </pic:pic>
            </a:graphicData>
          </a:graphic>
        </wp:inline>
      </w:drawing>
    </w:r>
    <w:r>
      <w:tab/>
    </w:r>
  </w:p>
  <w:p w14:paraId="39598E31" w14:textId="77777777" w:rsidR="0075457F" w:rsidRDefault="0075457F" w:rsidP="00FC7C2F">
    <w:pPr>
      <w:jc w:val="center"/>
      <w:rPr>
        <w:b/>
        <w:sz w:val="32"/>
        <w:szCs w:val="32"/>
      </w:rPr>
    </w:pPr>
  </w:p>
  <w:p w14:paraId="66B28597" w14:textId="453C39FD" w:rsidR="00FC7C2F" w:rsidRPr="00DB18DB" w:rsidRDefault="00FC7C2F" w:rsidP="00FC7C2F">
    <w:pPr>
      <w:jc w:val="center"/>
      <w:rPr>
        <w:b/>
        <w:sz w:val="32"/>
        <w:szCs w:val="32"/>
      </w:rPr>
    </w:pPr>
    <w:r w:rsidRPr="00DB18DB">
      <w:rPr>
        <w:b/>
        <w:sz w:val="32"/>
        <w:szCs w:val="32"/>
      </w:rPr>
      <w:t>DEPARTMENT OF REHABILITATION</w:t>
    </w:r>
  </w:p>
  <w:p w14:paraId="69BBD702" w14:textId="716A4954" w:rsidR="00FC7C2F" w:rsidRPr="00DB18DB" w:rsidRDefault="00FC7C2F" w:rsidP="00FC7C2F">
    <w:pPr>
      <w:jc w:val="center"/>
      <w:rPr>
        <w:b/>
        <w:sz w:val="32"/>
        <w:szCs w:val="32"/>
      </w:rPr>
    </w:pPr>
    <w:r w:rsidRPr="00DB18DB">
      <w:rPr>
        <w:b/>
        <w:sz w:val="32"/>
        <w:szCs w:val="32"/>
      </w:rPr>
      <w:t xml:space="preserve">FY </w:t>
    </w:r>
    <w:r w:rsidR="001A3783">
      <w:rPr>
        <w:b/>
        <w:sz w:val="32"/>
        <w:szCs w:val="32"/>
      </w:rPr>
      <w:t>202</w:t>
    </w:r>
    <w:r w:rsidR="00AE03C3">
      <w:rPr>
        <w:b/>
        <w:sz w:val="32"/>
        <w:szCs w:val="32"/>
      </w:rPr>
      <w:t>2</w:t>
    </w:r>
    <w:r w:rsidR="001A3783">
      <w:rPr>
        <w:b/>
        <w:sz w:val="32"/>
        <w:szCs w:val="32"/>
      </w:rPr>
      <w:t>-2</w:t>
    </w:r>
    <w:r w:rsidR="00AE03C3">
      <w:rPr>
        <w:b/>
        <w:sz w:val="32"/>
        <w:szCs w:val="32"/>
      </w:rPr>
      <w:t>3</w:t>
    </w:r>
    <w:r w:rsidR="001A3783">
      <w:rPr>
        <w:b/>
        <w:sz w:val="32"/>
        <w:szCs w:val="32"/>
      </w:rPr>
      <w:t xml:space="preserve"> </w:t>
    </w:r>
    <w:r w:rsidR="008647FA">
      <w:rPr>
        <w:b/>
        <w:sz w:val="32"/>
        <w:szCs w:val="32"/>
      </w:rPr>
      <w:t>May Revision</w:t>
    </w:r>
  </w:p>
  <w:p w14:paraId="663449CE" w14:textId="74BFA7FC" w:rsidR="00FC7C2F" w:rsidRPr="00DB18DB" w:rsidRDefault="001A3783" w:rsidP="00FC7C2F">
    <w:pPr>
      <w:jc w:val="center"/>
      <w:rPr>
        <w:b/>
        <w:sz w:val="32"/>
        <w:szCs w:val="32"/>
      </w:rPr>
    </w:pPr>
    <w:r>
      <w:rPr>
        <w:b/>
        <w:sz w:val="32"/>
        <w:szCs w:val="32"/>
      </w:rPr>
      <w:t xml:space="preserve">DOR </w:t>
    </w:r>
    <w:r w:rsidR="007F6BF3">
      <w:rPr>
        <w:b/>
        <w:sz w:val="32"/>
        <w:szCs w:val="32"/>
      </w:rPr>
      <w:t xml:space="preserve">Budget </w:t>
    </w:r>
    <w:r w:rsidR="00FC7C2F" w:rsidRPr="00DB18DB">
      <w:rPr>
        <w:b/>
        <w:sz w:val="32"/>
        <w:szCs w:val="32"/>
      </w:rPr>
      <w:t>Highlights</w:t>
    </w:r>
  </w:p>
  <w:p w14:paraId="2B5AC048" w14:textId="77777777" w:rsidR="00DF0A8A" w:rsidRDefault="00DF0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2D67" w14:textId="77777777" w:rsidR="008647FA" w:rsidRDefault="0086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69"/>
    <w:multiLevelType w:val="hybridMultilevel"/>
    <w:tmpl w:val="CD5821C6"/>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9C4CCB"/>
    <w:multiLevelType w:val="hybridMultilevel"/>
    <w:tmpl w:val="B1F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C7A"/>
    <w:multiLevelType w:val="hybridMultilevel"/>
    <w:tmpl w:val="CB5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1F34"/>
    <w:multiLevelType w:val="hybridMultilevel"/>
    <w:tmpl w:val="9372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6022"/>
    <w:multiLevelType w:val="hybridMultilevel"/>
    <w:tmpl w:val="7F9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231"/>
    <w:multiLevelType w:val="hybridMultilevel"/>
    <w:tmpl w:val="0414C192"/>
    <w:lvl w:ilvl="0" w:tplc="8A56B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30B"/>
    <w:multiLevelType w:val="hybridMultilevel"/>
    <w:tmpl w:val="8E1E7F18"/>
    <w:lvl w:ilvl="0" w:tplc="F208D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3DE"/>
    <w:multiLevelType w:val="hybridMultilevel"/>
    <w:tmpl w:val="B64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0788"/>
    <w:multiLevelType w:val="hybridMultilevel"/>
    <w:tmpl w:val="7B24BB64"/>
    <w:lvl w:ilvl="0" w:tplc="813AF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71BA"/>
    <w:multiLevelType w:val="hybridMultilevel"/>
    <w:tmpl w:val="D48E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45ECD"/>
    <w:multiLevelType w:val="hybridMultilevel"/>
    <w:tmpl w:val="8E18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919D2"/>
    <w:multiLevelType w:val="hybridMultilevel"/>
    <w:tmpl w:val="C376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87E34"/>
    <w:multiLevelType w:val="hybridMultilevel"/>
    <w:tmpl w:val="C81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2126F"/>
    <w:multiLevelType w:val="hybridMultilevel"/>
    <w:tmpl w:val="22D6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226D3"/>
    <w:multiLevelType w:val="hybridMultilevel"/>
    <w:tmpl w:val="CCD6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EE1004"/>
    <w:multiLevelType w:val="hybridMultilevel"/>
    <w:tmpl w:val="53C4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566A0"/>
    <w:multiLevelType w:val="hybridMultilevel"/>
    <w:tmpl w:val="CAB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B3D41"/>
    <w:multiLevelType w:val="hybridMultilevel"/>
    <w:tmpl w:val="6ECAC03E"/>
    <w:lvl w:ilvl="0" w:tplc="061A8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850D1"/>
    <w:multiLevelType w:val="hybridMultilevel"/>
    <w:tmpl w:val="71180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2D3B6D"/>
    <w:multiLevelType w:val="hybridMultilevel"/>
    <w:tmpl w:val="90B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5598A"/>
    <w:multiLevelType w:val="hybridMultilevel"/>
    <w:tmpl w:val="424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E4"/>
    <w:multiLevelType w:val="hybridMultilevel"/>
    <w:tmpl w:val="9E9AFE30"/>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E3468B"/>
    <w:multiLevelType w:val="hybridMultilevel"/>
    <w:tmpl w:val="DF46191E"/>
    <w:lvl w:ilvl="0" w:tplc="E0327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7B0074"/>
    <w:multiLevelType w:val="hybridMultilevel"/>
    <w:tmpl w:val="229AB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0864B8"/>
    <w:multiLevelType w:val="hybridMultilevel"/>
    <w:tmpl w:val="5C2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92535"/>
    <w:multiLevelType w:val="hybridMultilevel"/>
    <w:tmpl w:val="9B8E2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3F314C1"/>
    <w:multiLevelType w:val="hybridMultilevel"/>
    <w:tmpl w:val="A458709A"/>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E76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3C7D60"/>
    <w:multiLevelType w:val="hybridMultilevel"/>
    <w:tmpl w:val="4FE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B1AD1"/>
    <w:multiLevelType w:val="hybridMultilevel"/>
    <w:tmpl w:val="3F867F66"/>
    <w:lvl w:ilvl="0" w:tplc="56A43E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01BFE"/>
    <w:multiLevelType w:val="hybridMultilevel"/>
    <w:tmpl w:val="A30A60D4"/>
    <w:lvl w:ilvl="0" w:tplc="1DCA1E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E3CBF"/>
    <w:multiLevelType w:val="hybridMultilevel"/>
    <w:tmpl w:val="988CCA2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F7DCA"/>
    <w:multiLevelType w:val="hybridMultilevel"/>
    <w:tmpl w:val="FACE4F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037F7"/>
    <w:multiLevelType w:val="hybridMultilevel"/>
    <w:tmpl w:val="C214EA70"/>
    <w:lvl w:ilvl="0" w:tplc="A64AFA1E">
      <w:start w:val="1"/>
      <w:numFmt w:val="decimal"/>
      <w:lvlText w:val="%1."/>
      <w:lvlJc w:val="left"/>
      <w:pPr>
        <w:ind w:left="720" w:hanging="360"/>
      </w:pPr>
      <w:rPr>
        <w:b w:val="0"/>
        <w:bCs w:val="0"/>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63B45"/>
    <w:multiLevelType w:val="hybridMultilevel"/>
    <w:tmpl w:val="2CB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354AB"/>
    <w:multiLevelType w:val="hybridMultilevel"/>
    <w:tmpl w:val="CDE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676443">
    <w:abstractNumId w:val="1"/>
  </w:num>
  <w:num w:numId="2" w16cid:durableId="1128351726">
    <w:abstractNumId w:val="16"/>
  </w:num>
  <w:num w:numId="3" w16cid:durableId="1515222068">
    <w:abstractNumId w:val="4"/>
  </w:num>
  <w:num w:numId="4" w16cid:durableId="424309836">
    <w:abstractNumId w:val="20"/>
  </w:num>
  <w:num w:numId="5" w16cid:durableId="633679601">
    <w:abstractNumId w:val="30"/>
  </w:num>
  <w:num w:numId="6" w16cid:durableId="304360112">
    <w:abstractNumId w:val="28"/>
  </w:num>
  <w:num w:numId="7" w16cid:durableId="1488128642">
    <w:abstractNumId w:val="27"/>
  </w:num>
  <w:num w:numId="8" w16cid:durableId="676271383">
    <w:abstractNumId w:val="31"/>
  </w:num>
  <w:num w:numId="9" w16cid:durableId="47729387">
    <w:abstractNumId w:val="32"/>
  </w:num>
  <w:num w:numId="10" w16cid:durableId="31853475">
    <w:abstractNumId w:val="19"/>
  </w:num>
  <w:num w:numId="11" w16cid:durableId="1777485325">
    <w:abstractNumId w:val="10"/>
  </w:num>
  <w:num w:numId="12" w16cid:durableId="341317854">
    <w:abstractNumId w:val="7"/>
  </w:num>
  <w:num w:numId="13" w16cid:durableId="940336390">
    <w:abstractNumId w:val="34"/>
  </w:num>
  <w:num w:numId="14" w16cid:durableId="1706782894">
    <w:abstractNumId w:val="11"/>
  </w:num>
  <w:num w:numId="15" w16cid:durableId="1991010499">
    <w:abstractNumId w:val="12"/>
  </w:num>
  <w:num w:numId="16" w16cid:durableId="1852179978">
    <w:abstractNumId w:val="23"/>
  </w:num>
  <w:num w:numId="17" w16cid:durableId="1655798005">
    <w:abstractNumId w:val="13"/>
  </w:num>
  <w:num w:numId="18" w16cid:durableId="1768454983">
    <w:abstractNumId w:val="5"/>
  </w:num>
  <w:num w:numId="19" w16cid:durableId="1721515795">
    <w:abstractNumId w:val="29"/>
  </w:num>
  <w:num w:numId="20" w16cid:durableId="1050568962">
    <w:abstractNumId w:val="6"/>
  </w:num>
  <w:num w:numId="21" w16cid:durableId="816072523">
    <w:abstractNumId w:val="17"/>
  </w:num>
  <w:num w:numId="22" w16cid:durableId="1363358785">
    <w:abstractNumId w:val="22"/>
  </w:num>
  <w:num w:numId="23" w16cid:durableId="454565316">
    <w:abstractNumId w:val="21"/>
  </w:num>
  <w:num w:numId="24" w16cid:durableId="821849336">
    <w:abstractNumId w:val="35"/>
  </w:num>
  <w:num w:numId="25" w16cid:durableId="440103261">
    <w:abstractNumId w:val="26"/>
  </w:num>
  <w:num w:numId="26" w16cid:durableId="2028824497">
    <w:abstractNumId w:val="18"/>
  </w:num>
  <w:num w:numId="27" w16cid:durableId="1921595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372701">
    <w:abstractNumId w:val="3"/>
  </w:num>
  <w:num w:numId="29" w16cid:durableId="1128162372">
    <w:abstractNumId w:val="8"/>
  </w:num>
  <w:num w:numId="30" w16cid:durableId="560798140">
    <w:abstractNumId w:val="33"/>
  </w:num>
  <w:num w:numId="31" w16cid:durableId="1830176506">
    <w:abstractNumId w:val="15"/>
  </w:num>
  <w:num w:numId="32" w16cid:durableId="790822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844494">
    <w:abstractNumId w:val="33"/>
  </w:num>
  <w:num w:numId="34" w16cid:durableId="512720888">
    <w:abstractNumId w:val="0"/>
  </w:num>
  <w:num w:numId="35" w16cid:durableId="1503660662">
    <w:abstractNumId w:val="0"/>
  </w:num>
  <w:num w:numId="36" w16cid:durableId="1610700212">
    <w:abstractNumId w:val="24"/>
  </w:num>
  <w:num w:numId="37" w16cid:durableId="2092388693">
    <w:abstractNumId w:val="2"/>
  </w:num>
  <w:num w:numId="38" w16cid:durableId="1068726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7D"/>
    <w:rsid w:val="00003DCE"/>
    <w:rsid w:val="000152D5"/>
    <w:rsid w:val="00016D67"/>
    <w:rsid w:val="00025D1A"/>
    <w:rsid w:val="00025E58"/>
    <w:rsid w:val="000324D9"/>
    <w:rsid w:val="00032642"/>
    <w:rsid w:val="00044F5E"/>
    <w:rsid w:val="00045263"/>
    <w:rsid w:val="00045285"/>
    <w:rsid w:val="000459F1"/>
    <w:rsid w:val="00047F4E"/>
    <w:rsid w:val="00050797"/>
    <w:rsid w:val="00054BD7"/>
    <w:rsid w:val="00056C09"/>
    <w:rsid w:val="000661F5"/>
    <w:rsid w:val="000800D8"/>
    <w:rsid w:val="00082B44"/>
    <w:rsid w:val="000A03C6"/>
    <w:rsid w:val="000B05B9"/>
    <w:rsid w:val="000B19BC"/>
    <w:rsid w:val="000C0A1D"/>
    <w:rsid w:val="000C4276"/>
    <w:rsid w:val="000C5B57"/>
    <w:rsid w:val="000C7069"/>
    <w:rsid w:val="000D11EE"/>
    <w:rsid w:val="000E1319"/>
    <w:rsid w:val="000E2238"/>
    <w:rsid w:val="000E4799"/>
    <w:rsid w:val="000F279F"/>
    <w:rsid w:val="000F4250"/>
    <w:rsid w:val="00103CD5"/>
    <w:rsid w:val="00104767"/>
    <w:rsid w:val="00116BAD"/>
    <w:rsid w:val="00120111"/>
    <w:rsid w:val="00121D14"/>
    <w:rsid w:val="00122EDA"/>
    <w:rsid w:val="00130EA9"/>
    <w:rsid w:val="00131F3F"/>
    <w:rsid w:val="0013256E"/>
    <w:rsid w:val="0013323A"/>
    <w:rsid w:val="0013586A"/>
    <w:rsid w:val="00136EEE"/>
    <w:rsid w:val="0014172A"/>
    <w:rsid w:val="00170C34"/>
    <w:rsid w:val="001739C8"/>
    <w:rsid w:val="00174BD8"/>
    <w:rsid w:val="00187746"/>
    <w:rsid w:val="0019156F"/>
    <w:rsid w:val="00194C1A"/>
    <w:rsid w:val="00197324"/>
    <w:rsid w:val="001A1673"/>
    <w:rsid w:val="001A3783"/>
    <w:rsid w:val="001A4B77"/>
    <w:rsid w:val="001A4D6F"/>
    <w:rsid w:val="001B0B6E"/>
    <w:rsid w:val="001B13CC"/>
    <w:rsid w:val="001B7FC2"/>
    <w:rsid w:val="001E0C02"/>
    <w:rsid w:val="001E343B"/>
    <w:rsid w:val="001F3E0D"/>
    <w:rsid w:val="001F3F71"/>
    <w:rsid w:val="001F5305"/>
    <w:rsid w:val="00221A94"/>
    <w:rsid w:val="00226D75"/>
    <w:rsid w:val="00230CBA"/>
    <w:rsid w:val="00234163"/>
    <w:rsid w:val="0023676B"/>
    <w:rsid w:val="00236E5B"/>
    <w:rsid w:val="00237DB1"/>
    <w:rsid w:val="00237F28"/>
    <w:rsid w:val="002401AF"/>
    <w:rsid w:val="00240845"/>
    <w:rsid w:val="0024216C"/>
    <w:rsid w:val="00244FC7"/>
    <w:rsid w:val="00245E03"/>
    <w:rsid w:val="00253AF2"/>
    <w:rsid w:val="00253D74"/>
    <w:rsid w:val="00255A99"/>
    <w:rsid w:val="00256605"/>
    <w:rsid w:val="00266AE4"/>
    <w:rsid w:val="00270BF0"/>
    <w:rsid w:val="00284781"/>
    <w:rsid w:val="00284F0C"/>
    <w:rsid w:val="00286590"/>
    <w:rsid w:val="00293B0E"/>
    <w:rsid w:val="0029665F"/>
    <w:rsid w:val="00297E54"/>
    <w:rsid w:val="002A57B7"/>
    <w:rsid w:val="002B6B97"/>
    <w:rsid w:val="002B71D2"/>
    <w:rsid w:val="002C0397"/>
    <w:rsid w:val="002C23EC"/>
    <w:rsid w:val="002C7800"/>
    <w:rsid w:val="002D4835"/>
    <w:rsid w:val="002D634A"/>
    <w:rsid w:val="002D6F04"/>
    <w:rsid w:val="002E2167"/>
    <w:rsid w:val="002E49D5"/>
    <w:rsid w:val="002F6CEE"/>
    <w:rsid w:val="00300931"/>
    <w:rsid w:val="0030496A"/>
    <w:rsid w:val="003050D2"/>
    <w:rsid w:val="003222A1"/>
    <w:rsid w:val="003232E9"/>
    <w:rsid w:val="00332711"/>
    <w:rsid w:val="00336DF8"/>
    <w:rsid w:val="003422CE"/>
    <w:rsid w:val="003474A9"/>
    <w:rsid w:val="0035013E"/>
    <w:rsid w:val="00352294"/>
    <w:rsid w:val="0035352D"/>
    <w:rsid w:val="00374529"/>
    <w:rsid w:val="003A648D"/>
    <w:rsid w:val="003B0888"/>
    <w:rsid w:val="003B31C6"/>
    <w:rsid w:val="003B4F43"/>
    <w:rsid w:val="003B5F57"/>
    <w:rsid w:val="003B68B9"/>
    <w:rsid w:val="003C4F1A"/>
    <w:rsid w:val="003D49D1"/>
    <w:rsid w:val="003D5888"/>
    <w:rsid w:val="003E3FAA"/>
    <w:rsid w:val="003E427C"/>
    <w:rsid w:val="003E58F7"/>
    <w:rsid w:val="003F4E19"/>
    <w:rsid w:val="003F7E3D"/>
    <w:rsid w:val="0040479E"/>
    <w:rsid w:val="004047A1"/>
    <w:rsid w:val="00410D83"/>
    <w:rsid w:val="00410DB0"/>
    <w:rsid w:val="004244B3"/>
    <w:rsid w:val="00424FDB"/>
    <w:rsid w:val="0042580C"/>
    <w:rsid w:val="00435F4A"/>
    <w:rsid w:val="004403DB"/>
    <w:rsid w:val="00443837"/>
    <w:rsid w:val="00451434"/>
    <w:rsid w:val="00453467"/>
    <w:rsid w:val="0045776F"/>
    <w:rsid w:val="0046167B"/>
    <w:rsid w:val="0046169D"/>
    <w:rsid w:val="004666B1"/>
    <w:rsid w:val="0047533E"/>
    <w:rsid w:val="004763F1"/>
    <w:rsid w:val="00485DA3"/>
    <w:rsid w:val="004873C3"/>
    <w:rsid w:val="004A293C"/>
    <w:rsid w:val="004B4671"/>
    <w:rsid w:val="004C4DE5"/>
    <w:rsid w:val="004C5913"/>
    <w:rsid w:val="004C7C9C"/>
    <w:rsid w:val="004D33BA"/>
    <w:rsid w:val="004D4B39"/>
    <w:rsid w:val="004F0206"/>
    <w:rsid w:val="0050168C"/>
    <w:rsid w:val="00504BEA"/>
    <w:rsid w:val="00510754"/>
    <w:rsid w:val="005121C4"/>
    <w:rsid w:val="005213EB"/>
    <w:rsid w:val="00530C7F"/>
    <w:rsid w:val="005362B3"/>
    <w:rsid w:val="00541526"/>
    <w:rsid w:val="005535DD"/>
    <w:rsid w:val="00556428"/>
    <w:rsid w:val="00556D47"/>
    <w:rsid w:val="005670E3"/>
    <w:rsid w:val="005675B0"/>
    <w:rsid w:val="005734C9"/>
    <w:rsid w:val="0057574B"/>
    <w:rsid w:val="00576EE0"/>
    <w:rsid w:val="00577BE7"/>
    <w:rsid w:val="00581B6F"/>
    <w:rsid w:val="00582C9B"/>
    <w:rsid w:val="00583334"/>
    <w:rsid w:val="0059292C"/>
    <w:rsid w:val="00594EC4"/>
    <w:rsid w:val="005A1605"/>
    <w:rsid w:val="005A312A"/>
    <w:rsid w:val="005B5E80"/>
    <w:rsid w:val="005C3985"/>
    <w:rsid w:val="005C4B7D"/>
    <w:rsid w:val="005C504F"/>
    <w:rsid w:val="005D1490"/>
    <w:rsid w:val="005D5FA9"/>
    <w:rsid w:val="005D7884"/>
    <w:rsid w:val="005D79AF"/>
    <w:rsid w:val="005E010A"/>
    <w:rsid w:val="005F435C"/>
    <w:rsid w:val="005F7377"/>
    <w:rsid w:val="00605C64"/>
    <w:rsid w:val="00611316"/>
    <w:rsid w:val="00611E7B"/>
    <w:rsid w:val="00614C5A"/>
    <w:rsid w:val="00621AEC"/>
    <w:rsid w:val="00630DE3"/>
    <w:rsid w:val="00634ABC"/>
    <w:rsid w:val="00647354"/>
    <w:rsid w:val="00655098"/>
    <w:rsid w:val="006565D2"/>
    <w:rsid w:val="00667948"/>
    <w:rsid w:val="00667CF6"/>
    <w:rsid w:val="006739FC"/>
    <w:rsid w:val="00673BE3"/>
    <w:rsid w:val="00697D95"/>
    <w:rsid w:val="006B4028"/>
    <w:rsid w:val="006B7953"/>
    <w:rsid w:val="006B7E69"/>
    <w:rsid w:val="006C154D"/>
    <w:rsid w:val="006C1B29"/>
    <w:rsid w:val="006C3797"/>
    <w:rsid w:val="006D6BDA"/>
    <w:rsid w:val="006E33AD"/>
    <w:rsid w:val="006E4D3C"/>
    <w:rsid w:val="006F016E"/>
    <w:rsid w:val="006F0975"/>
    <w:rsid w:val="006F4352"/>
    <w:rsid w:val="00713494"/>
    <w:rsid w:val="00715603"/>
    <w:rsid w:val="00716FFD"/>
    <w:rsid w:val="0072078E"/>
    <w:rsid w:val="007333D7"/>
    <w:rsid w:val="0075457F"/>
    <w:rsid w:val="00754B8B"/>
    <w:rsid w:val="007613F6"/>
    <w:rsid w:val="007652ED"/>
    <w:rsid w:val="00791BF2"/>
    <w:rsid w:val="00791D7F"/>
    <w:rsid w:val="007A15EE"/>
    <w:rsid w:val="007A21F1"/>
    <w:rsid w:val="007A6E5E"/>
    <w:rsid w:val="007B50A2"/>
    <w:rsid w:val="007B7C88"/>
    <w:rsid w:val="007C1FF6"/>
    <w:rsid w:val="007C351B"/>
    <w:rsid w:val="007F4D89"/>
    <w:rsid w:val="007F57A5"/>
    <w:rsid w:val="007F6BF3"/>
    <w:rsid w:val="00801BE4"/>
    <w:rsid w:val="008068B6"/>
    <w:rsid w:val="00815E10"/>
    <w:rsid w:val="0081741B"/>
    <w:rsid w:val="00820E93"/>
    <w:rsid w:val="00826CBE"/>
    <w:rsid w:val="00827A09"/>
    <w:rsid w:val="00831BA3"/>
    <w:rsid w:val="00833509"/>
    <w:rsid w:val="00833804"/>
    <w:rsid w:val="00834689"/>
    <w:rsid w:val="00835CDB"/>
    <w:rsid w:val="00837EF1"/>
    <w:rsid w:val="00841BF0"/>
    <w:rsid w:val="00846EE5"/>
    <w:rsid w:val="00850A54"/>
    <w:rsid w:val="008553A4"/>
    <w:rsid w:val="00856DA4"/>
    <w:rsid w:val="00861456"/>
    <w:rsid w:val="00862C15"/>
    <w:rsid w:val="008647FA"/>
    <w:rsid w:val="00874E0A"/>
    <w:rsid w:val="008907D5"/>
    <w:rsid w:val="00890807"/>
    <w:rsid w:val="00895D2F"/>
    <w:rsid w:val="008A3E7E"/>
    <w:rsid w:val="008C3989"/>
    <w:rsid w:val="008C5FA3"/>
    <w:rsid w:val="008C6246"/>
    <w:rsid w:val="008C7C25"/>
    <w:rsid w:val="008D01A4"/>
    <w:rsid w:val="008D3989"/>
    <w:rsid w:val="008D501F"/>
    <w:rsid w:val="008E56E7"/>
    <w:rsid w:val="008F03DF"/>
    <w:rsid w:val="008F0A6D"/>
    <w:rsid w:val="008F212C"/>
    <w:rsid w:val="00917B5D"/>
    <w:rsid w:val="009268A1"/>
    <w:rsid w:val="00935C01"/>
    <w:rsid w:val="009409B7"/>
    <w:rsid w:val="009453A4"/>
    <w:rsid w:val="00946846"/>
    <w:rsid w:val="00946859"/>
    <w:rsid w:val="00965786"/>
    <w:rsid w:val="00970511"/>
    <w:rsid w:val="009711DE"/>
    <w:rsid w:val="0097785D"/>
    <w:rsid w:val="00984CF3"/>
    <w:rsid w:val="0098740E"/>
    <w:rsid w:val="00990B70"/>
    <w:rsid w:val="009A0B28"/>
    <w:rsid w:val="009A64C7"/>
    <w:rsid w:val="009B192B"/>
    <w:rsid w:val="009C3DA8"/>
    <w:rsid w:val="009C6957"/>
    <w:rsid w:val="009C752B"/>
    <w:rsid w:val="009D268B"/>
    <w:rsid w:val="009D26D0"/>
    <w:rsid w:val="009D4DF7"/>
    <w:rsid w:val="009E0270"/>
    <w:rsid w:val="009E090B"/>
    <w:rsid w:val="009F3B08"/>
    <w:rsid w:val="009F4463"/>
    <w:rsid w:val="009F59FE"/>
    <w:rsid w:val="00A1246A"/>
    <w:rsid w:val="00A13056"/>
    <w:rsid w:val="00A25B2A"/>
    <w:rsid w:val="00A277D8"/>
    <w:rsid w:val="00A34CB0"/>
    <w:rsid w:val="00A34DBF"/>
    <w:rsid w:val="00A37863"/>
    <w:rsid w:val="00A512FF"/>
    <w:rsid w:val="00A55635"/>
    <w:rsid w:val="00A6180E"/>
    <w:rsid w:val="00A62E8B"/>
    <w:rsid w:val="00A8067A"/>
    <w:rsid w:val="00A81266"/>
    <w:rsid w:val="00A82FDF"/>
    <w:rsid w:val="00AB1AA4"/>
    <w:rsid w:val="00AB6077"/>
    <w:rsid w:val="00AC15BF"/>
    <w:rsid w:val="00AC4300"/>
    <w:rsid w:val="00AC7526"/>
    <w:rsid w:val="00AD2DA5"/>
    <w:rsid w:val="00AD314C"/>
    <w:rsid w:val="00AD682A"/>
    <w:rsid w:val="00AE03C3"/>
    <w:rsid w:val="00AE7F6B"/>
    <w:rsid w:val="00AF0C4D"/>
    <w:rsid w:val="00B00443"/>
    <w:rsid w:val="00B06ACC"/>
    <w:rsid w:val="00B173B4"/>
    <w:rsid w:val="00B17759"/>
    <w:rsid w:val="00B205FD"/>
    <w:rsid w:val="00B222D6"/>
    <w:rsid w:val="00B26076"/>
    <w:rsid w:val="00B32D22"/>
    <w:rsid w:val="00B40653"/>
    <w:rsid w:val="00B43322"/>
    <w:rsid w:val="00B45FFF"/>
    <w:rsid w:val="00B57B1B"/>
    <w:rsid w:val="00B62969"/>
    <w:rsid w:val="00B639C8"/>
    <w:rsid w:val="00B70146"/>
    <w:rsid w:val="00B70CED"/>
    <w:rsid w:val="00B72A47"/>
    <w:rsid w:val="00B76B47"/>
    <w:rsid w:val="00B83B25"/>
    <w:rsid w:val="00B84B04"/>
    <w:rsid w:val="00B85E71"/>
    <w:rsid w:val="00B900CF"/>
    <w:rsid w:val="00B91802"/>
    <w:rsid w:val="00B92DB4"/>
    <w:rsid w:val="00B96BAE"/>
    <w:rsid w:val="00BA6870"/>
    <w:rsid w:val="00BB105C"/>
    <w:rsid w:val="00BB41D2"/>
    <w:rsid w:val="00BC2B06"/>
    <w:rsid w:val="00BC52AF"/>
    <w:rsid w:val="00BD371A"/>
    <w:rsid w:val="00BD3D99"/>
    <w:rsid w:val="00BD4087"/>
    <w:rsid w:val="00BE71CC"/>
    <w:rsid w:val="00BF0960"/>
    <w:rsid w:val="00C0757F"/>
    <w:rsid w:val="00C14CA8"/>
    <w:rsid w:val="00C166CE"/>
    <w:rsid w:val="00C26DF5"/>
    <w:rsid w:val="00C33D40"/>
    <w:rsid w:val="00C36D46"/>
    <w:rsid w:val="00C375E8"/>
    <w:rsid w:val="00C432AF"/>
    <w:rsid w:val="00C446A5"/>
    <w:rsid w:val="00C6022E"/>
    <w:rsid w:val="00C63F09"/>
    <w:rsid w:val="00C725B5"/>
    <w:rsid w:val="00C76F7F"/>
    <w:rsid w:val="00C831B4"/>
    <w:rsid w:val="00C840DE"/>
    <w:rsid w:val="00C851FD"/>
    <w:rsid w:val="00C8748E"/>
    <w:rsid w:val="00C91C8F"/>
    <w:rsid w:val="00C93A06"/>
    <w:rsid w:val="00C95FDA"/>
    <w:rsid w:val="00CA0599"/>
    <w:rsid w:val="00CA7E47"/>
    <w:rsid w:val="00CB2554"/>
    <w:rsid w:val="00CC23BD"/>
    <w:rsid w:val="00CC2573"/>
    <w:rsid w:val="00CC331C"/>
    <w:rsid w:val="00CD28A3"/>
    <w:rsid w:val="00CE0ED1"/>
    <w:rsid w:val="00CE157A"/>
    <w:rsid w:val="00CE1A47"/>
    <w:rsid w:val="00CF52AB"/>
    <w:rsid w:val="00CF5F8F"/>
    <w:rsid w:val="00CF7878"/>
    <w:rsid w:val="00D0305F"/>
    <w:rsid w:val="00D111DA"/>
    <w:rsid w:val="00D14525"/>
    <w:rsid w:val="00D44D5E"/>
    <w:rsid w:val="00D53BF1"/>
    <w:rsid w:val="00D5639A"/>
    <w:rsid w:val="00D6444F"/>
    <w:rsid w:val="00D71509"/>
    <w:rsid w:val="00D77811"/>
    <w:rsid w:val="00D81186"/>
    <w:rsid w:val="00D92C06"/>
    <w:rsid w:val="00DA2C96"/>
    <w:rsid w:val="00DB18DB"/>
    <w:rsid w:val="00DD4D90"/>
    <w:rsid w:val="00DD747B"/>
    <w:rsid w:val="00DE369A"/>
    <w:rsid w:val="00DE6C3B"/>
    <w:rsid w:val="00DF0A8A"/>
    <w:rsid w:val="00DF1081"/>
    <w:rsid w:val="00DF4126"/>
    <w:rsid w:val="00DF594C"/>
    <w:rsid w:val="00E02D2A"/>
    <w:rsid w:val="00E042B3"/>
    <w:rsid w:val="00E05034"/>
    <w:rsid w:val="00E069D5"/>
    <w:rsid w:val="00E07347"/>
    <w:rsid w:val="00E13E0F"/>
    <w:rsid w:val="00E15041"/>
    <w:rsid w:val="00E309CE"/>
    <w:rsid w:val="00E35E5D"/>
    <w:rsid w:val="00E47182"/>
    <w:rsid w:val="00E52C3E"/>
    <w:rsid w:val="00E54EF0"/>
    <w:rsid w:val="00E615F6"/>
    <w:rsid w:val="00E6720C"/>
    <w:rsid w:val="00E706FE"/>
    <w:rsid w:val="00E758D6"/>
    <w:rsid w:val="00E77E38"/>
    <w:rsid w:val="00E82691"/>
    <w:rsid w:val="00E84F47"/>
    <w:rsid w:val="00E86866"/>
    <w:rsid w:val="00E93130"/>
    <w:rsid w:val="00EA4606"/>
    <w:rsid w:val="00EB0249"/>
    <w:rsid w:val="00EB232E"/>
    <w:rsid w:val="00ED31BB"/>
    <w:rsid w:val="00ED6308"/>
    <w:rsid w:val="00ED77A9"/>
    <w:rsid w:val="00EE2F9E"/>
    <w:rsid w:val="00EE3AB3"/>
    <w:rsid w:val="00EF0BE3"/>
    <w:rsid w:val="00EF1179"/>
    <w:rsid w:val="00F032C4"/>
    <w:rsid w:val="00F069CA"/>
    <w:rsid w:val="00F31F7A"/>
    <w:rsid w:val="00F3621D"/>
    <w:rsid w:val="00F42D07"/>
    <w:rsid w:val="00F468E1"/>
    <w:rsid w:val="00F47678"/>
    <w:rsid w:val="00F47DC2"/>
    <w:rsid w:val="00F53911"/>
    <w:rsid w:val="00F54C1B"/>
    <w:rsid w:val="00F552AF"/>
    <w:rsid w:val="00F64788"/>
    <w:rsid w:val="00F64FF5"/>
    <w:rsid w:val="00F8067D"/>
    <w:rsid w:val="00F8099D"/>
    <w:rsid w:val="00F9002C"/>
    <w:rsid w:val="00F9178D"/>
    <w:rsid w:val="00FA2E14"/>
    <w:rsid w:val="00FA32BB"/>
    <w:rsid w:val="00FA357E"/>
    <w:rsid w:val="00FA3727"/>
    <w:rsid w:val="00FA4AA6"/>
    <w:rsid w:val="00FB1193"/>
    <w:rsid w:val="00FB52D4"/>
    <w:rsid w:val="00FC3666"/>
    <w:rsid w:val="00FC42D9"/>
    <w:rsid w:val="00FC45E6"/>
    <w:rsid w:val="00FC7C2F"/>
    <w:rsid w:val="00FD0AD6"/>
    <w:rsid w:val="00FD12A7"/>
    <w:rsid w:val="00FD1D7D"/>
    <w:rsid w:val="00FD650E"/>
    <w:rsid w:val="00FE0651"/>
    <w:rsid w:val="00FE2B08"/>
    <w:rsid w:val="00FE53AF"/>
    <w:rsid w:val="00FF0501"/>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707C9"/>
  <w15:docId w15:val="{7F67588A-C9C0-459E-8027-280B12C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7D"/>
    <w:rPr>
      <w:rFonts w:ascii="Arial" w:hAnsi="Arial"/>
      <w:sz w:val="24"/>
      <w:szCs w:val="24"/>
    </w:rPr>
  </w:style>
  <w:style w:type="paragraph" w:styleId="Heading1">
    <w:name w:val="heading 1"/>
    <w:basedOn w:val="Normal"/>
    <w:next w:val="Normal"/>
    <w:link w:val="Heading1Char"/>
    <w:uiPriority w:val="9"/>
    <w:qFormat/>
    <w:rsid w:val="00C14CA8"/>
    <w:pPr>
      <w:spacing w:before="120" w:after="120"/>
      <w:outlineLvl w:val="0"/>
    </w:pPr>
    <w:rPr>
      <w:b/>
      <w:sz w:val="28"/>
      <w:szCs w:val="28"/>
      <w:u w:val="single"/>
    </w:rPr>
  </w:style>
  <w:style w:type="paragraph" w:styleId="Heading2">
    <w:name w:val="heading 2"/>
    <w:basedOn w:val="Normal"/>
    <w:next w:val="Normal"/>
    <w:link w:val="Heading2Char"/>
    <w:uiPriority w:val="9"/>
    <w:unhideWhenUsed/>
    <w:qFormat/>
    <w:rsid w:val="000C0A1D"/>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FD650E"/>
    <w:pPr>
      <w:ind w:left="720"/>
      <w:contextualSpacing/>
    </w:pPr>
  </w:style>
  <w:style w:type="paragraph" w:styleId="Header">
    <w:name w:val="header"/>
    <w:basedOn w:val="Normal"/>
    <w:link w:val="HeaderChar"/>
    <w:uiPriority w:val="99"/>
    <w:unhideWhenUsed/>
    <w:rsid w:val="008C7C25"/>
    <w:pPr>
      <w:tabs>
        <w:tab w:val="center" w:pos="4680"/>
        <w:tab w:val="right" w:pos="9360"/>
      </w:tabs>
    </w:pPr>
  </w:style>
  <w:style w:type="character" w:customStyle="1" w:styleId="HeaderChar">
    <w:name w:val="Header Char"/>
    <w:basedOn w:val="DefaultParagraphFont"/>
    <w:link w:val="Header"/>
    <w:uiPriority w:val="99"/>
    <w:rsid w:val="008C7C25"/>
    <w:rPr>
      <w:rFonts w:ascii="Arial" w:hAnsi="Arial"/>
      <w:sz w:val="24"/>
      <w:szCs w:val="24"/>
    </w:rPr>
  </w:style>
  <w:style w:type="paragraph" w:styleId="Footer">
    <w:name w:val="footer"/>
    <w:basedOn w:val="Normal"/>
    <w:link w:val="FooterChar"/>
    <w:uiPriority w:val="99"/>
    <w:unhideWhenUsed/>
    <w:rsid w:val="008C7C25"/>
    <w:pPr>
      <w:tabs>
        <w:tab w:val="center" w:pos="4680"/>
        <w:tab w:val="right" w:pos="9360"/>
      </w:tabs>
    </w:pPr>
  </w:style>
  <w:style w:type="character" w:customStyle="1" w:styleId="FooterChar">
    <w:name w:val="Footer Char"/>
    <w:basedOn w:val="DefaultParagraphFont"/>
    <w:link w:val="Footer"/>
    <w:uiPriority w:val="99"/>
    <w:rsid w:val="008C7C25"/>
    <w:rPr>
      <w:rFonts w:ascii="Arial" w:hAnsi="Arial"/>
      <w:sz w:val="24"/>
      <w:szCs w:val="24"/>
    </w:rPr>
  </w:style>
  <w:style w:type="paragraph" w:styleId="BalloonText">
    <w:name w:val="Balloon Text"/>
    <w:basedOn w:val="Normal"/>
    <w:link w:val="BalloonTextChar"/>
    <w:uiPriority w:val="99"/>
    <w:semiHidden/>
    <w:unhideWhenUsed/>
    <w:rsid w:val="003A648D"/>
    <w:rPr>
      <w:rFonts w:ascii="Tahoma" w:hAnsi="Tahoma" w:cs="Tahoma"/>
      <w:sz w:val="16"/>
      <w:szCs w:val="16"/>
    </w:rPr>
  </w:style>
  <w:style w:type="character" w:customStyle="1" w:styleId="BalloonTextChar">
    <w:name w:val="Balloon Text Char"/>
    <w:basedOn w:val="DefaultParagraphFont"/>
    <w:link w:val="BalloonText"/>
    <w:uiPriority w:val="99"/>
    <w:semiHidden/>
    <w:rsid w:val="003A648D"/>
    <w:rPr>
      <w:rFonts w:ascii="Tahoma" w:hAnsi="Tahoma" w:cs="Tahoma"/>
      <w:sz w:val="16"/>
      <w:szCs w:val="16"/>
    </w:rPr>
  </w:style>
  <w:style w:type="character" w:customStyle="1" w:styleId="68">
    <w:name w:val="6/8"/>
    <w:rsid w:val="00DF0A8A"/>
    <w:rPr>
      <w:rFonts w:ascii="Arial" w:hAnsi="Arial"/>
      <w:b/>
      <w:caps/>
      <w:color w:val="0000FF"/>
      <w:sz w:val="12"/>
      <w:u w:val="none"/>
      <w:vertAlign w:val="baseline"/>
    </w:rPr>
  </w:style>
  <w:style w:type="paragraph" w:customStyle="1" w:styleId="FillIn">
    <w:name w:val="Fill In"/>
    <w:basedOn w:val="Normal"/>
    <w:rsid w:val="00DF0A8A"/>
    <w:pPr>
      <w:overflowPunct w:val="0"/>
      <w:autoSpaceDE w:val="0"/>
      <w:autoSpaceDN w:val="0"/>
      <w:adjustRightInd w:val="0"/>
      <w:spacing w:line="240" w:lineRule="exact"/>
      <w:textAlignment w:val="baseline"/>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D5639A"/>
    <w:rPr>
      <w:sz w:val="16"/>
      <w:szCs w:val="16"/>
    </w:rPr>
  </w:style>
  <w:style w:type="paragraph" w:styleId="CommentText">
    <w:name w:val="annotation text"/>
    <w:basedOn w:val="Normal"/>
    <w:link w:val="CommentTextChar"/>
    <w:uiPriority w:val="99"/>
    <w:semiHidden/>
    <w:unhideWhenUsed/>
    <w:rsid w:val="00D5639A"/>
    <w:rPr>
      <w:sz w:val="20"/>
      <w:szCs w:val="20"/>
    </w:rPr>
  </w:style>
  <w:style w:type="character" w:customStyle="1" w:styleId="CommentTextChar">
    <w:name w:val="Comment Text Char"/>
    <w:basedOn w:val="DefaultParagraphFont"/>
    <w:link w:val="CommentText"/>
    <w:uiPriority w:val="99"/>
    <w:semiHidden/>
    <w:rsid w:val="00D5639A"/>
    <w:rPr>
      <w:rFonts w:ascii="Arial" w:hAnsi="Arial"/>
    </w:rPr>
  </w:style>
  <w:style w:type="paragraph" w:styleId="CommentSubject">
    <w:name w:val="annotation subject"/>
    <w:basedOn w:val="CommentText"/>
    <w:next w:val="CommentText"/>
    <w:link w:val="CommentSubjectChar"/>
    <w:uiPriority w:val="99"/>
    <w:semiHidden/>
    <w:unhideWhenUsed/>
    <w:rsid w:val="00D5639A"/>
    <w:rPr>
      <w:b/>
      <w:bCs/>
    </w:rPr>
  </w:style>
  <w:style w:type="character" w:customStyle="1" w:styleId="CommentSubjectChar">
    <w:name w:val="Comment Subject Char"/>
    <w:basedOn w:val="CommentTextChar"/>
    <w:link w:val="CommentSubject"/>
    <w:uiPriority w:val="99"/>
    <w:semiHidden/>
    <w:rsid w:val="00D5639A"/>
    <w:rPr>
      <w:rFonts w:ascii="Arial" w:hAnsi="Arial"/>
      <w:b/>
      <w:bCs/>
    </w:rPr>
  </w:style>
  <w:style w:type="character" w:customStyle="1" w:styleId="Heading1Char">
    <w:name w:val="Heading 1 Char"/>
    <w:basedOn w:val="DefaultParagraphFont"/>
    <w:link w:val="Heading1"/>
    <w:uiPriority w:val="9"/>
    <w:rsid w:val="00C14CA8"/>
    <w:rPr>
      <w:rFonts w:ascii="Arial" w:hAnsi="Arial"/>
      <w:b/>
      <w:sz w:val="28"/>
      <w:szCs w:val="28"/>
      <w:u w:val="single"/>
    </w:rPr>
  </w:style>
  <w:style w:type="character" w:customStyle="1" w:styleId="Heading2Char">
    <w:name w:val="Heading 2 Char"/>
    <w:basedOn w:val="DefaultParagraphFont"/>
    <w:link w:val="Heading2"/>
    <w:uiPriority w:val="9"/>
    <w:rsid w:val="000C0A1D"/>
    <w:rPr>
      <w:rFonts w:ascii="Arial" w:hAnsi="Arial"/>
      <w:sz w:val="28"/>
      <w:szCs w:val="28"/>
    </w:rPr>
  </w:style>
  <w:style w:type="paragraph" w:styleId="Revision">
    <w:name w:val="Revision"/>
    <w:hidden/>
    <w:uiPriority w:val="99"/>
    <w:semiHidden/>
    <w:rsid w:val="00B205FD"/>
    <w:rPr>
      <w:rFonts w:ascii="Arial" w:hAnsi="Arial"/>
      <w:sz w:val="24"/>
      <w:szCs w:val="24"/>
    </w:rPr>
  </w:style>
  <w:style w:type="character" w:styleId="Hyperlink">
    <w:name w:val="Hyperlink"/>
    <w:basedOn w:val="DefaultParagraphFont"/>
    <w:uiPriority w:val="99"/>
    <w:semiHidden/>
    <w:unhideWhenUsed/>
    <w:rsid w:val="00FE53AF"/>
    <w:rPr>
      <w:color w:val="0000FF"/>
      <w:u w:val="single"/>
    </w:rPr>
  </w:style>
  <w:style w:type="character" w:styleId="FollowedHyperlink">
    <w:name w:val="FollowedHyperlink"/>
    <w:basedOn w:val="DefaultParagraphFont"/>
    <w:uiPriority w:val="99"/>
    <w:semiHidden/>
    <w:unhideWhenUsed/>
    <w:rsid w:val="003E3FAA"/>
    <w:rPr>
      <w:color w:val="800080" w:themeColor="followedHyperlink"/>
      <w:u w:val="single"/>
    </w:rPr>
  </w:style>
  <w:style w:type="paragraph" w:customStyle="1" w:styleId="Default">
    <w:name w:val="Default"/>
    <w:basedOn w:val="Normal"/>
    <w:rsid w:val="00697D95"/>
    <w:pPr>
      <w:autoSpaceDE w:val="0"/>
      <w:autoSpaceDN w:val="0"/>
    </w:pPr>
    <w:rPr>
      <w:rFonts w:ascii="Century Gothic" w:eastAsiaTheme="minorHAnsi" w:hAnsi="Century Gothic"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3259">
      <w:bodyDiv w:val="1"/>
      <w:marLeft w:val="0"/>
      <w:marRight w:val="0"/>
      <w:marTop w:val="0"/>
      <w:marBottom w:val="0"/>
      <w:divBdr>
        <w:top w:val="none" w:sz="0" w:space="0" w:color="auto"/>
        <w:left w:val="none" w:sz="0" w:space="0" w:color="auto"/>
        <w:bottom w:val="none" w:sz="0" w:space="0" w:color="auto"/>
        <w:right w:val="none" w:sz="0" w:space="0" w:color="auto"/>
      </w:divBdr>
      <w:divsChild>
        <w:div w:id="519126527">
          <w:marLeft w:val="0"/>
          <w:marRight w:val="0"/>
          <w:marTop w:val="0"/>
          <w:marBottom w:val="0"/>
          <w:divBdr>
            <w:top w:val="none" w:sz="0" w:space="0" w:color="auto"/>
            <w:left w:val="none" w:sz="0" w:space="0" w:color="auto"/>
            <w:bottom w:val="none" w:sz="0" w:space="0" w:color="auto"/>
            <w:right w:val="none" w:sz="0" w:space="0" w:color="auto"/>
          </w:divBdr>
          <w:divsChild>
            <w:div w:id="975718703">
              <w:marLeft w:val="0"/>
              <w:marRight w:val="0"/>
              <w:marTop w:val="0"/>
              <w:marBottom w:val="0"/>
              <w:divBdr>
                <w:top w:val="none" w:sz="0" w:space="0" w:color="auto"/>
                <w:left w:val="none" w:sz="0" w:space="0" w:color="auto"/>
                <w:bottom w:val="none" w:sz="0" w:space="0" w:color="auto"/>
                <w:right w:val="none" w:sz="0" w:space="0" w:color="auto"/>
              </w:divBdr>
              <w:divsChild>
                <w:div w:id="606618640">
                  <w:marLeft w:val="0"/>
                  <w:marRight w:val="0"/>
                  <w:marTop w:val="0"/>
                  <w:marBottom w:val="0"/>
                  <w:divBdr>
                    <w:top w:val="none" w:sz="0" w:space="0" w:color="auto"/>
                    <w:left w:val="none" w:sz="0" w:space="0" w:color="auto"/>
                    <w:bottom w:val="none" w:sz="0" w:space="0" w:color="auto"/>
                    <w:right w:val="none" w:sz="0" w:space="0" w:color="auto"/>
                  </w:divBdr>
                  <w:divsChild>
                    <w:div w:id="1339579863">
                      <w:marLeft w:val="0"/>
                      <w:marRight w:val="0"/>
                      <w:marTop w:val="0"/>
                      <w:marBottom w:val="0"/>
                      <w:divBdr>
                        <w:top w:val="none" w:sz="0" w:space="0" w:color="auto"/>
                        <w:left w:val="none" w:sz="0" w:space="0" w:color="auto"/>
                        <w:bottom w:val="none" w:sz="0" w:space="0" w:color="auto"/>
                        <w:right w:val="none" w:sz="0" w:space="0" w:color="auto"/>
                      </w:divBdr>
                      <w:divsChild>
                        <w:div w:id="357893289">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sChild>
                                <w:div w:id="999112824">
                                  <w:marLeft w:val="0"/>
                                  <w:marRight w:val="0"/>
                                  <w:marTop w:val="0"/>
                                  <w:marBottom w:val="0"/>
                                  <w:divBdr>
                                    <w:top w:val="none" w:sz="0" w:space="0" w:color="auto"/>
                                    <w:left w:val="none" w:sz="0" w:space="0" w:color="auto"/>
                                    <w:bottom w:val="none" w:sz="0" w:space="0" w:color="auto"/>
                                    <w:right w:val="none" w:sz="0" w:space="0" w:color="auto"/>
                                  </w:divBdr>
                                  <w:divsChild>
                                    <w:div w:id="1686515023">
                                      <w:marLeft w:val="0"/>
                                      <w:marRight w:val="0"/>
                                      <w:marTop w:val="0"/>
                                      <w:marBottom w:val="0"/>
                                      <w:divBdr>
                                        <w:top w:val="none" w:sz="0" w:space="0" w:color="auto"/>
                                        <w:left w:val="none" w:sz="0" w:space="0" w:color="auto"/>
                                        <w:bottom w:val="none" w:sz="0" w:space="0" w:color="auto"/>
                                        <w:right w:val="none" w:sz="0" w:space="0" w:color="auto"/>
                                      </w:divBdr>
                                      <w:divsChild>
                                        <w:div w:id="1326278946">
                                          <w:marLeft w:val="0"/>
                                          <w:marRight w:val="0"/>
                                          <w:marTop w:val="0"/>
                                          <w:marBottom w:val="0"/>
                                          <w:divBdr>
                                            <w:top w:val="none" w:sz="0" w:space="0" w:color="auto"/>
                                            <w:left w:val="none" w:sz="0" w:space="0" w:color="auto"/>
                                            <w:bottom w:val="none" w:sz="0" w:space="0" w:color="auto"/>
                                            <w:right w:val="none" w:sz="0" w:space="0" w:color="auto"/>
                                          </w:divBdr>
                                          <w:divsChild>
                                            <w:div w:id="402265555">
                                              <w:marLeft w:val="0"/>
                                              <w:marRight w:val="0"/>
                                              <w:marTop w:val="0"/>
                                              <w:marBottom w:val="0"/>
                                              <w:divBdr>
                                                <w:top w:val="none" w:sz="0" w:space="0" w:color="auto"/>
                                                <w:left w:val="none" w:sz="0" w:space="0" w:color="auto"/>
                                                <w:bottom w:val="none" w:sz="0" w:space="0" w:color="auto"/>
                                                <w:right w:val="none" w:sz="0" w:space="0" w:color="auto"/>
                                              </w:divBdr>
                                              <w:divsChild>
                                                <w:div w:id="1433669604">
                                                  <w:marLeft w:val="0"/>
                                                  <w:marRight w:val="0"/>
                                                  <w:marTop w:val="0"/>
                                                  <w:marBottom w:val="0"/>
                                                  <w:divBdr>
                                                    <w:top w:val="none" w:sz="0" w:space="0" w:color="auto"/>
                                                    <w:left w:val="none" w:sz="0" w:space="0" w:color="auto"/>
                                                    <w:bottom w:val="none" w:sz="0" w:space="0" w:color="auto"/>
                                                    <w:right w:val="none" w:sz="0" w:space="0" w:color="auto"/>
                                                  </w:divBdr>
                                                </w:div>
                                                <w:div w:id="709451291">
                                                  <w:marLeft w:val="0"/>
                                                  <w:marRight w:val="0"/>
                                                  <w:marTop w:val="0"/>
                                                  <w:marBottom w:val="0"/>
                                                  <w:divBdr>
                                                    <w:top w:val="none" w:sz="0" w:space="0" w:color="auto"/>
                                                    <w:left w:val="none" w:sz="0" w:space="0" w:color="auto"/>
                                                    <w:bottom w:val="none" w:sz="0" w:space="0" w:color="auto"/>
                                                    <w:right w:val="none" w:sz="0" w:space="0" w:color="auto"/>
                                                  </w:divBdr>
                                                </w:div>
                                                <w:div w:id="1168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2744">
      <w:bodyDiv w:val="1"/>
      <w:marLeft w:val="0"/>
      <w:marRight w:val="0"/>
      <w:marTop w:val="0"/>
      <w:marBottom w:val="0"/>
      <w:divBdr>
        <w:top w:val="none" w:sz="0" w:space="0" w:color="auto"/>
        <w:left w:val="none" w:sz="0" w:space="0" w:color="auto"/>
        <w:bottom w:val="none" w:sz="0" w:space="0" w:color="auto"/>
        <w:right w:val="none" w:sz="0" w:space="0" w:color="auto"/>
      </w:divBdr>
    </w:div>
    <w:div w:id="337000465">
      <w:bodyDiv w:val="1"/>
      <w:marLeft w:val="0"/>
      <w:marRight w:val="0"/>
      <w:marTop w:val="0"/>
      <w:marBottom w:val="0"/>
      <w:divBdr>
        <w:top w:val="none" w:sz="0" w:space="0" w:color="auto"/>
        <w:left w:val="none" w:sz="0" w:space="0" w:color="auto"/>
        <w:bottom w:val="none" w:sz="0" w:space="0" w:color="auto"/>
        <w:right w:val="none" w:sz="0" w:space="0" w:color="auto"/>
      </w:divBdr>
    </w:div>
    <w:div w:id="425853920">
      <w:bodyDiv w:val="1"/>
      <w:marLeft w:val="0"/>
      <w:marRight w:val="0"/>
      <w:marTop w:val="0"/>
      <w:marBottom w:val="0"/>
      <w:divBdr>
        <w:top w:val="none" w:sz="0" w:space="0" w:color="auto"/>
        <w:left w:val="none" w:sz="0" w:space="0" w:color="auto"/>
        <w:bottom w:val="none" w:sz="0" w:space="0" w:color="auto"/>
        <w:right w:val="none" w:sz="0" w:space="0" w:color="auto"/>
      </w:divBdr>
    </w:div>
    <w:div w:id="456291396">
      <w:bodyDiv w:val="1"/>
      <w:marLeft w:val="0"/>
      <w:marRight w:val="0"/>
      <w:marTop w:val="0"/>
      <w:marBottom w:val="0"/>
      <w:divBdr>
        <w:top w:val="none" w:sz="0" w:space="0" w:color="auto"/>
        <w:left w:val="none" w:sz="0" w:space="0" w:color="auto"/>
        <w:bottom w:val="none" w:sz="0" w:space="0" w:color="auto"/>
        <w:right w:val="none" w:sz="0" w:space="0" w:color="auto"/>
      </w:divBdr>
    </w:div>
    <w:div w:id="468284094">
      <w:bodyDiv w:val="1"/>
      <w:marLeft w:val="0"/>
      <w:marRight w:val="0"/>
      <w:marTop w:val="0"/>
      <w:marBottom w:val="0"/>
      <w:divBdr>
        <w:top w:val="none" w:sz="0" w:space="0" w:color="auto"/>
        <w:left w:val="none" w:sz="0" w:space="0" w:color="auto"/>
        <w:bottom w:val="none" w:sz="0" w:space="0" w:color="auto"/>
        <w:right w:val="none" w:sz="0" w:space="0" w:color="auto"/>
      </w:divBdr>
    </w:div>
    <w:div w:id="469329429">
      <w:bodyDiv w:val="1"/>
      <w:marLeft w:val="0"/>
      <w:marRight w:val="0"/>
      <w:marTop w:val="0"/>
      <w:marBottom w:val="0"/>
      <w:divBdr>
        <w:top w:val="none" w:sz="0" w:space="0" w:color="auto"/>
        <w:left w:val="none" w:sz="0" w:space="0" w:color="auto"/>
        <w:bottom w:val="none" w:sz="0" w:space="0" w:color="auto"/>
        <w:right w:val="none" w:sz="0" w:space="0" w:color="auto"/>
      </w:divBdr>
      <w:divsChild>
        <w:div w:id="527527104">
          <w:marLeft w:val="0"/>
          <w:marRight w:val="0"/>
          <w:marTop w:val="0"/>
          <w:marBottom w:val="0"/>
          <w:divBdr>
            <w:top w:val="none" w:sz="0" w:space="0" w:color="auto"/>
            <w:left w:val="none" w:sz="0" w:space="0" w:color="auto"/>
            <w:bottom w:val="none" w:sz="0" w:space="0" w:color="auto"/>
            <w:right w:val="none" w:sz="0" w:space="0" w:color="auto"/>
          </w:divBdr>
          <w:divsChild>
            <w:div w:id="111705748">
              <w:marLeft w:val="0"/>
              <w:marRight w:val="0"/>
              <w:marTop w:val="0"/>
              <w:marBottom w:val="0"/>
              <w:divBdr>
                <w:top w:val="none" w:sz="0" w:space="0" w:color="auto"/>
                <w:left w:val="none" w:sz="0" w:space="0" w:color="auto"/>
                <w:bottom w:val="none" w:sz="0" w:space="0" w:color="auto"/>
                <w:right w:val="none" w:sz="0" w:space="0" w:color="auto"/>
              </w:divBdr>
              <w:divsChild>
                <w:div w:id="34044500">
                  <w:marLeft w:val="0"/>
                  <w:marRight w:val="0"/>
                  <w:marTop w:val="0"/>
                  <w:marBottom w:val="0"/>
                  <w:divBdr>
                    <w:top w:val="none" w:sz="0" w:space="0" w:color="auto"/>
                    <w:left w:val="none" w:sz="0" w:space="0" w:color="auto"/>
                    <w:bottom w:val="none" w:sz="0" w:space="0" w:color="auto"/>
                    <w:right w:val="none" w:sz="0" w:space="0" w:color="auto"/>
                  </w:divBdr>
                  <w:divsChild>
                    <w:div w:id="1713848611">
                      <w:marLeft w:val="0"/>
                      <w:marRight w:val="0"/>
                      <w:marTop w:val="0"/>
                      <w:marBottom w:val="0"/>
                      <w:divBdr>
                        <w:top w:val="none" w:sz="0" w:space="0" w:color="auto"/>
                        <w:left w:val="none" w:sz="0" w:space="0" w:color="auto"/>
                        <w:bottom w:val="none" w:sz="0" w:space="0" w:color="auto"/>
                        <w:right w:val="none" w:sz="0" w:space="0" w:color="auto"/>
                      </w:divBdr>
                      <w:divsChild>
                        <w:div w:id="920454807">
                          <w:marLeft w:val="0"/>
                          <w:marRight w:val="0"/>
                          <w:marTop w:val="0"/>
                          <w:marBottom w:val="0"/>
                          <w:divBdr>
                            <w:top w:val="none" w:sz="0" w:space="0" w:color="auto"/>
                            <w:left w:val="none" w:sz="0" w:space="0" w:color="auto"/>
                            <w:bottom w:val="none" w:sz="0" w:space="0" w:color="auto"/>
                            <w:right w:val="none" w:sz="0" w:space="0" w:color="auto"/>
                          </w:divBdr>
                          <w:divsChild>
                            <w:div w:id="297496271">
                              <w:marLeft w:val="0"/>
                              <w:marRight w:val="0"/>
                              <w:marTop w:val="0"/>
                              <w:marBottom w:val="0"/>
                              <w:divBdr>
                                <w:top w:val="none" w:sz="0" w:space="0" w:color="auto"/>
                                <w:left w:val="none" w:sz="0" w:space="0" w:color="auto"/>
                                <w:bottom w:val="none" w:sz="0" w:space="0" w:color="auto"/>
                                <w:right w:val="none" w:sz="0" w:space="0" w:color="auto"/>
                              </w:divBdr>
                              <w:divsChild>
                                <w:div w:id="1871602068">
                                  <w:marLeft w:val="0"/>
                                  <w:marRight w:val="0"/>
                                  <w:marTop w:val="0"/>
                                  <w:marBottom w:val="0"/>
                                  <w:divBdr>
                                    <w:top w:val="none" w:sz="0" w:space="0" w:color="auto"/>
                                    <w:left w:val="none" w:sz="0" w:space="0" w:color="auto"/>
                                    <w:bottom w:val="none" w:sz="0" w:space="0" w:color="auto"/>
                                    <w:right w:val="none" w:sz="0" w:space="0" w:color="auto"/>
                                  </w:divBdr>
                                  <w:divsChild>
                                    <w:div w:id="856390267">
                                      <w:marLeft w:val="0"/>
                                      <w:marRight w:val="0"/>
                                      <w:marTop w:val="0"/>
                                      <w:marBottom w:val="0"/>
                                      <w:divBdr>
                                        <w:top w:val="none" w:sz="0" w:space="0" w:color="auto"/>
                                        <w:left w:val="none" w:sz="0" w:space="0" w:color="auto"/>
                                        <w:bottom w:val="none" w:sz="0" w:space="0" w:color="auto"/>
                                        <w:right w:val="none" w:sz="0" w:space="0" w:color="auto"/>
                                      </w:divBdr>
                                      <w:divsChild>
                                        <w:div w:id="1003163870">
                                          <w:marLeft w:val="0"/>
                                          <w:marRight w:val="0"/>
                                          <w:marTop w:val="0"/>
                                          <w:marBottom w:val="0"/>
                                          <w:divBdr>
                                            <w:top w:val="none" w:sz="0" w:space="0" w:color="auto"/>
                                            <w:left w:val="none" w:sz="0" w:space="0" w:color="auto"/>
                                            <w:bottom w:val="none" w:sz="0" w:space="0" w:color="auto"/>
                                            <w:right w:val="none" w:sz="0" w:space="0" w:color="auto"/>
                                          </w:divBdr>
                                          <w:divsChild>
                                            <w:div w:id="698773497">
                                              <w:marLeft w:val="0"/>
                                              <w:marRight w:val="0"/>
                                              <w:marTop w:val="0"/>
                                              <w:marBottom w:val="0"/>
                                              <w:divBdr>
                                                <w:top w:val="none" w:sz="0" w:space="0" w:color="auto"/>
                                                <w:left w:val="none" w:sz="0" w:space="0" w:color="auto"/>
                                                <w:bottom w:val="none" w:sz="0" w:space="0" w:color="auto"/>
                                                <w:right w:val="none" w:sz="0" w:space="0" w:color="auto"/>
                                              </w:divBdr>
                                              <w:divsChild>
                                                <w:div w:id="1715157340">
                                                  <w:marLeft w:val="0"/>
                                                  <w:marRight w:val="0"/>
                                                  <w:marTop w:val="0"/>
                                                  <w:marBottom w:val="0"/>
                                                  <w:divBdr>
                                                    <w:top w:val="none" w:sz="0" w:space="0" w:color="auto"/>
                                                    <w:left w:val="none" w:sz="0" w:space="0" w:color="auto"/>
                                                    <w:bottom w:val="none" w:sz="0" w:space="0" w:color="auto"/>
                                                    <w:right w:val="none" w:sz="0" w:space="0" w:color="auto"/>
                                                  </w:divBdr>
                                                </w:div>
                                                <w:div w:id="257718056">
                                                  <w:marLeft w:val="0"/>
                                                  <w:marRight w:val="0"/>
                                                  <w:marTop w:val="0"/>
                                                  <w:marBottom w:val="0"/>
                                                  <w:divBdr>
                                                    <w:top w:val="none" w:sz="0" w:space="0" w:color="auto"/>
                                                    <w:left w:val="none" w:sz="0" w:space="0" w:color="auto"/>
                                                    <w:bottom w:val="none" w:sz="0" w:space="0" w:color="auto"/>
                                                    <w:right w:val="none" w:sz="0" w:space="0" w:color="auto"/>
                                                  </w:divBdr>
                                                </w:div>
                                                <w:div w:id="1846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515503">
      <w:bodyDiv w:val="1"/>
      <w:marLeft w:val="0"/>
      <w:marRight w:val="0"/>
      <w:marTop w:val="0"/>
      <w:marBottom w:val="0"/>
      <w:divBdr>
        <w:top w:val="none" w:sz="0" w:space="0" w:color="auto"/>
        <w:left w:val="none" w:sz="0" w:space="0" w:color="auto"/>
        <w:bottom w:val="none" w:sz="0" w:space="0" w:color="auto"/>
        <w:right w:val="none" w:sz="0" w:space="0" w:color="auto"/>
      </w:divBdr>
      <w:divsChild>
        <w:div w:id="1659383111">
          <w:marLeft w:val="0"/>
          <w:marRight w:val="0"/>
          <w:marTop w:val="0"/>
          <w:marBottom w:val="0"/>
          <w:divBdr>
            <w:top w:val="none" w:sz="0" w:space="0" w:color="auto"/>
            <w:left w:val="none" w:sz="0" w:space="0" w:color="auto"/>
            <w:bottom w:val="none" w:sz="0" w:space="0" w:color="auto"/>
            <w:right w:val="none" w:sz="0" w:space="0" w:color="auto"/>
          </w:divBdr>
          <w:divsChild>
            <w:div w:id="1327712477">
              <w:marLeft w:val="0"/>
              <w:marRight w:val="0"/>
              <w:marTop w:val="0"/>
              <w:marBottom w:val="0"/>
              <w:divBdr>
                <w:top w:val="none" w:sz="0" w:space="0" w:color="auto"/>
                <w:left w:val="none" w:sz="0" w:space="0" w:color="auto"/>
                <w:bottom w:val="none" w:sz="0" w:space="0" w:color="auto"/>
                <w:right w:val="none" w:sz="0" w:space="0" w:color="auto"/>
              </w:divBdr>
              <w:divsChild>
                <w:div w:id="372458593">
                  <w:marLeft w:val="0"/>
                  <w:marRight w:val="0"/>
                  <w:marTop w:val="0"/>
                  <w:marBottom w:val="0"/>
                  <w:divBdr>
                    <w:top w:val="none" w:sz="0" w:space="0" w:color="auto"/>
                    <w:left w:val="none" w:sz="0" w:space="0" w:color="auto"/>
                    <w:bottom w:val="none" w:sz="0" w:space="0" w:color="auto"/>
                    <w:right w:val="none" w:sz="0" w:space="0" w:color="auto"/>
                  </w:divBdr>
                  <w:divsChild>
                    <w:div w:id="9530783">
                      <w:marLeft w:val="0"/>
                      <w:marRight w:val="0"/>
                      <w:marTop w:val="0"/>
                      <w:marBottom w:val="0"/>
                      <w:divBdr>
                        <w:top w:val="none" w:sz="0" w:space="0" w:color="auto"/>
                        <w:left w:val="none" w:sz="0" w:space="0" w:color="auto"/>
                        <w:bottom w:val="none" w:sz="0" w:space="0" w:color="auto"/>
                        <w:right w:val="none" w:sz="0" w:space="0" w:color="auto"/>
                      </w:divBdr>
                      <w:divsChild>
                        <w:div w:id="1882863276">
                          <w:marLeft w:val="0"/>
                          <w:marRight w:val="0"/>
                          <w:marTop w:val="0"/>
                          <w:marBottom w:val="0"/>
                          <w:divBdr>
                            <w:top w:val="none" w:sz="0" w:space="0" w:color="auto"/>
                            <w:left w:val="none" w:sz="0" w:space="0" w:color="auto"/>
                            <w:bottom w:val="none" w:sz="0" w:space="0" w:color="auto"/>
                            <w:right w:val="none" w:sz="0" w:space="0" w:color="auto"/>
                          </w:divBdr>
                          <w:divsChild>
                            <w:div w:id="1317759813">
                              <w:marLeft w:val="0"/>
                              <w:marRight w:val="0"/>
                              <w:marTop w:val="0"/>
                              <w:marBottom w:val="0"/>
                              <w:divBdr>
                                <w:top w:val="none" w:sz="0" w:space="0" w:color="auto"/>
                                <w:left w:val="none" w:sz="0" w:space="0" w:color="auto"/>
                                <w:bottom w:val="none" w:sz="0" w:space="0" w:color="auto"/>
                                <w:right w:val="none" w:sz="0" w:space="0" w:color="auto"/>
                              </w:divBdr>
                              <w:divsChild>
                                <w:div w:id="627197665">
                                  <w:marLeft w:val="0"/>
                                  <w:marRight w:val="0"/>
                                  <w:marTop w:val="0"/>
                                  <w:marBottom w:val="0"/>
                                  <w:divBdr>
                                    <w:top w:val="none" w:sz="0" w:space="0" w:color="auto"/>
                                    <w:left w:val="none" w:sz="0" w:space="0" w:color="auto"/>
                                    <w:bottom w:val="none" w:sz="0" w:space="0" w:color="auto"/>
                                    <w:right w:val="none" w:sz="0" w:space="0" w:color="auto"/>
                                  </w:divBdr>
                                  <w:divsChild>
                                    <w:div w:id="833452085">
                                      <w:marLeft w:val="0"/>
                                      <w:marRight w:val="0"/>
                                      <w:marTop w:val="0"/>
                                      <w:marBottom w:val="0"/>
                                      <w:divBdr>
                                        <w:top w:val="none" w:sz="0" w:space="0" w:color="auto"/>
                                        <w:left w:val="none" w:sz="0" w:space="0" w:color="auto"/>
                                        <w:bottom w:val="none" w:sz="0" w:space="0" w:color="auto"/>
                                        <w:right w:val="none" w:sz="0" w:space="0" w:color="auto"/>
                                      </w:divBdr>
                                      <w:divsChild>
                                        <w:div w:id="486243331">
                                          <w:marLeft w:val="0"/>
                                          <w:marRight w:val="0"/>
                                          <w:marTop w:val="0"/>
                                          <w:marBottom w:val="0"/>
                                          <w:divBdr>
                                            <w:top w:val="none" w:sz="0" w:space="0" w:color="auto"/>
                                            <w:left w:val="none" w:sz="0" w:space="0" w:color="auto"/>
                                            <w:bottom w:val="none" w:sz="0" w:space="0" w:color="auto"/>
                                            <w:right w:val="none" w:sz="0" w:space="0" w:color="auto"/>
                                          </w:divBdr>
                                          <w:divsChild>
                                            <w:div w:id="1773428256">
                                              <w:marLeft w:val="0"/>
                                              <w:marRight w:val="0"/>
                                              <w:marTop w:val="0"/>
                                              <w:marBottom w:val="0"/>
                                              <w:divBdr>
                                                <w:top w:val="none" w:sz="0" w:space="0" w:color="auto"/>
                                                <w:left w:val="none" w:sz="0" w:space="0" w:color="auto"/>
                                                <w:bottom w:val="none" w:sz="0" w:space="0" w:color="auto"/>
                                                <w:right w:val="none" w:sz="0" w:space="0" w:color="auto"/>
                                              </w:divBdr>
                                              <w:divsChild>
                                                <w:div w:id="1743679884">
                                                  <w:marLeft w:val="0"/>
                                                  <w:marRight w:val="0"/>
                                                  <w:marTop w:val="0"/>
                                                  <w:marBottom w:val="0"/>
                                                  <w:divBdr>
                                                    <w:top w:val="none" w:sz="0" w:space="0" w:color="auto"/>
                                                    <w:left w:val="none" w:sz="0" w:space="0" w:color="auto"/>
                                                    <w:bottom w:val="none" w:sz="0" w:space="0" w:color="auto"/>
                                                    <w:right w:val="none" w:sz="0" w:space="0" w:color="auto"/>
                                                  </w:divBdr>
                                                </w:div>
                                                <w:div w:id="747927527">
                                                  <w:marLeft w:val="0"/>
                                                  <w:marRight w:val="0"/>
                                                  <w:marTop w:val="0"/>
                                                  <w:marBottom w:val="0"/>
                                                  <w:divBdr>
                                                    <w:top w:val="none" w:sz="0" w:space="0" w:color="auto"/>
                                                    <w:left w:val="none" w:sz="0" w:space="0" w:color="auto"/>
                                                    <w:bottom w:val="none" w:sz="0" w:space="0" w:color="auto"/>
                                                    <w:right w:val="none" w:sz="0" w:space="0" w:color="auto"/>
                                                  </w:divBdr>
                                                </w:div>
                                                <w:div w:id="24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3542">
      <w:bodyDiv w:val="1"/>
      <w:marLeft w:val="0"/>
      <w:marRight w:val="0"/>
      <w:marTop w:val="0"/>
      <w:marBottom w:val="0"/>
      <w:divBdr>
        <w:top w:val="none" w:sz="0" w:space="0" w:color="auto"/>
        <w:left w:val="none" w:sz="0" w:space="0" w:color="auto"/>
        <w:bottom w:val="none" w:sz="0" w:space="0" w:color="auto"/>
        <w:right w:val="none" w:sz="0" w:space="0" w:color="auto"/>
      </w:divBdr>
    </w:div>
    <w:div w:id="1305160175">
      <w:bodyDiv w:val="1"/>
      <w:marLeft w:val="0"/>
      <w:marRight w:val="0"/>
      <w:marTop w:val="0"/>
      <w:marBottom w:val="0"/>
      <w:divBdr>
        <w:top w:val="none" w:sz="0" w:space="0" w:color="auto"/>
        <w:left w:val="none" w:sz="0" w:space="0" w:color="auto"/>
        <w:bottom w:val="none" w:sz="0" w:space="0" w:color="auto"/>
        <w:right w:val="none" w:sz="0" w:space="0" w:color="auto"/>
      </w:divBdr>
    </w:div>
    <w:div w:id="1319844206">
      <w:bodyDiv w:val="1"/>
      <w:marLeft w:val="0"/>
      <w:marRight w:val="0"/>
      <w:marTop w:val="0"/>
      <w:marBottom w:val="0"/>
      <w:divBdr>
        <w:top w:val="none" w:sz="0" w:space="0" w:color="auto"/>
        <w:left w:val="none" w:sz="0" w:space="0" w:color="auto"/>
        <w:bottom w:val="none" w:sz="0" w:space="0" w:color="auto"/>
        <w:right w:val="none" w:sz="0" w:space="0" w:color="auto"/>
      </w:divBdr>
    </w:div>
    <w:div w:id="1553882463">
      <w:bodyDiv w:val="1"/>
      <w:marLeft w:val="0"/>
      <w:marRight w:val="0"/>
      <w:marTop w:val="0"/>
      <w:marBottom w:val="0"/>
      <w:divBdr>
        <w:top w:val="none" w:sz="0" w:space="0" w:color="auto"/>
        <w:left w:val="none" w:sz="0" w:space="0" w:color="auto"/>
        <w:bottom w:val="none" w:sz="0" w:space="0" w:color="auto"/>
        <w:right w:val="none" w:sz="0" w:space="0" w:color="auto"/>
      </w:divBdr>
    </w:div>
    <w:div w:id="1623488745">
      <w:bodyDiv w:val="1"/>
      <w:marLeft w:val="0"/>
      <w:marRight w:val="0"/>
      <w:marTop w:val="0"/>
      <w:marBottom w:val="0"/>
      <w:divBdr>
        <w:top w:val="none" w:sz="0" w:space="0" w:color="auto"/>
        <w:left w:val="none" w:sz="0" w:space="0" w:color="auto"/>
        <w:bottom w:val="none" w:sz="0" w:space="0" w:color="auto"/>
        <w:right w:val="none" w:sz="0" w:space="0" w:color="auto"/>
      </w:divBdr>
    </w:div>
    <w:div w:id="176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dget.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373-3959-48B8-9811-B742C6E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schima</dc:creator>
  <cp:lastModifiedBy>Huynh, Duy@DOR</cp:lastModifiedBy>
  <cp:revision>2</cp:revision>
  <cp:lastPrinted>2020-01-10T21:58:00Z</cp:lastPrinted>
  <dcterms:created xsi:type="dcterms:W3CDTF">2022-05-31T18:40:00Z</dcterms:created>
  <dcterms:modified xsi:type="dcterms:W3CDTF">2022-05-31T18:40:00Z</dcterms:modified>
</cp:coreProperties>
</file>