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B3CC" w14:textId="20B32C4B" w:rsidR="00236E5B" w:rsidRDefault="00C14CA8" w:rsidP="00CF7878">
      <w:pPr>
        <w:rPr>
          <w:sz w:val="28"/>
          <w:szCs w:val="28"/>
        </w:rPr>
      </w:pPr>
      <w:r w:rsidRPr="00EF0BE3">
        <w:rPr>
          <w:sz w:val="28"/>
          <w:szCs w:val="28"/>
        </w:rPr>
        <w:t>The Department of Rehabilitation’s (D</w:t>
      </w:r>
      <w:r w:rsidR="009A64C7" w:rsidRPr="00EF0BE3">
        <w:rPr>
          <w:sz w:val="28"/>
          <w:szCs w:val="28"/>
        </w:rPr>
        <w:t>OR</w:t>
      </w:r>
      <w:r w:rsidRPr="00EF0BE3">
        <w:rPr>
          <w:sz w:val="28"/>
          <w:szCs w:val="28"/>
        </w:rPr>
        <w:t>)</w:t>
      </w:r>
      <w:r w:rsidR="007F6BF3">
        <w:rPr>
          <w:sz w:val="28"/>
          <w:szCs w:val="28"/>
        </w:rPr>
        <w:t xml:space="preserve"> </w:t>
      </w:r>
      <w:r w:rsidR="00801BE4">
        <w:rPr>
          <w:sz w:val="28"/>
          <w:szCs w:val="28"/>
        </w:rPr>
        <w:t>proposed</w:t>
      </w:r>
      <w:r w:rsidR="00556D47" w:rsidRPr="00EF0BE3">
        <w:rPr>
          <w:sz w:val="28"/>
          <w:szCs w:val="28"/>
        </w:rPr>
        <w:t xml:space="preserve"> </w:t>
      </w:r>
      <w:r w:rsidRPr="00EF0BE3">
        <w:rPr>
          <w:sz w:val="28"/>
          <w:szCs w:val="28"/>
        </w:rPr>
        <w:t xml:space="preserve">budget for fiscal year (FY) </w:t>
      </w:r>
      <w:r w:rsidR="001A3783">
        <w:rPr>
          <w:sz w:val="28"/>
          <w:szCs w:val="28"/>
        </w:rPr>
        <w:t>202</w:t>
      </w:r>
      <w:r w:rsidR="00AE03C3">
        <w:rPr>
          <w:sz w:val="28"/>
          <w:szCs w:val="28"/>
        </w:rPr>
        <w:t>2</w:t>
      </w:r>
      <w:r w:rsidR="00256605">
        <w:rPr>
          <w:sz w:val="28"/>
          <w:szCs w:val="28"/>
        </w:rPr>
        <w:t>-</w:t>
      </w:r>
      <w:r w:rsidR="001A3783">
        <w:rPr>
          <w:sz w:val="28"/>
          <w:szCs w:val="28"/>
        </w:rPr>
        <w:t>2</w:t>
      </w:r>
      <w:r w:rsidR="00AE03C3">
        <w:rPr>
          <w:sz w:val="28"/>
          <w:szCs w:val="28"/>
        </w:rPr>
        <w:t>3</w:t>
      </w:r>
      <w:r w:rsidR="001A3783">
        <w:rPr>
          <w:sz w:val="28"/>
          <w:szCs w:val="28"/>
        </w:rPr>
        <w:t xml:space="preserve"> </w:t>
      </w:r>
      <w:r w:rsidRPr="00965786">
        <w:rPr>
          <w:sz w:val="28"/>
          <w:szCs w:val="28"/>
        </w:rPr>
        <w:t xml:space="preserve">is </w:t>
      </w:r>
      <w:r w:rsidR="0013323A" w:rsidRPr="00965786">
        <w:rPr>
          <w:sz w:val="28"/>
          <w:szCs w:val="28"/>
        </w:rPr>
        <w:t>$</w:t>
      </w:r>
      <w:r w:rsidR="00BD4087" w:rsidRPr="00965786">
        <w:rPr>
          <w:sz w:val="28"/>
          <w:szCs w:val="28"/>
        </w:rPr>
        <w:t>500</w:t>
      </w:r>
      <w:r w:rsidRPr="00965786">
        <w:rPr>
          <w:sz w:val="28"/>
          <w:szCs w:val="28"/>
        </w:rPr>
        <w:t xml:space="preserve"> million.</w:t>
      </w:r>
      <w:r w:rsidRPr="00EF0BE3">
        <w:rPr>
          <w:sz w:val="28"/>
          <w:szCs w:val="28"/>
        </w:rPr>
        <w:t xml:space="preserve"> Funding for vocational rehabilitation consumer services </w:t>
      </w:r>
      <w:r w:rsidRPr="009409B7">
        <w:rPr>
          <w:sz w:val="28"/>
          <w:szCs w:val="28"/>
        </w:rPr>
        <w:t>i</w:t>
      </w:r>
      <w:r w:rsidRPr="00270BF0">
        <w:rPr>
          <w:sz w:val="28"/>
          <w:szCs w:val="28"/>
        </w:rPr>
        <w:t>s $</w:t>
      </w:r>
      <w:r w:rsidR="00270BF0" w:rsidRPr="00270BF0">
        <w:rPr>
          <w:sz w:val="28"/>
          <w:szCs w:val="28"/>
        </w:rPr>
        <w:t>186</w:t>
      </w:r>
      <w:r w:rsidR="00270BF0">
        <w:rPr>
          <w:sz w:val="28"/>
          <w:szCs w:val="28"/>
        </w:rPr>
        <w:t>.9</w:t>
      </w:r>
      <w:r w:rsidR="00300931" w:rsidRPr="00270BF0">
        <w:rPr>
          <w:sz w:val="28"/>
          <w:szCs w:val="28"/>
        </w:rPr>
        <w:t xml:space="preserve"> </w:t>
      </w:r>
      <w:r w:rsidRPr="00270BF0">
        <w:rPr>
          <w:sz w:val="28"/>
          <w:szCs w:val="28"/>
        </w:rPr>
        <w:t>million.</w:t>
      </w:r>
      <w:r w:rsidRPr="00EF0BE3">
        <w:rPr>
          <w:sz w:val="28"/>
          <w:szCs w:val="28"/>
        </w:rPr>
        <w:t xml:space="preserve"> </w:t>
      </w:r>
      <w:r w:rsidR="00C851FD" w:rsidRPr="00EF0BE3">
        <w:rPr>
          <w:sz w:val="28"/>
          <w:szCs w:val="28"/>
        </w:rPr>
        <w:t>The DOR continues to operate under a Federal Order of Selection process</w:t>
      </w:r>
      <w:r w:rsidR="00C851FD">
        <w:rPr>
          <w:sz w:val="28"/>
          <w:szCs w:val="28"/>
        </w:rPr>
        <w:t xml:space="preserve"> and determined that projected resources are adequate to meet projected costs for all three Priority Categories. The Department will serve all </w:t>
      </w:r>
      <w:r w:rsidR="00C851FD" w:rsidRPr="00EF0BE3">
        <w:rPr>
          <w:sz w:val="28"/>
          <w:szCs w:val="28"/>
        </w:rPr>
        <w:t xml:space="preserve">individuals in Priority Category One, eligible individuals with the most significant disabilities; Priority Category Two, eligible individuals with significant disabilities, </w:t>
      </w:r>
      <w:r w:rsidR="00C851FD">
        <w:rPr>
          <w:sz w:val="28"/>
          <w:szCs w:val="28"/>
        </w:rPr>
        <w:t>and all other eligible individuals with disabilities, Priority Category Three.</w:t>
      </w:r>
    </w:p>
    <w:p w14:paraId="14B70F91" w14:textId="77777777" w:rsidR="00FE2B08" w:rsidRPr="00EF0BE3" w:rsidRDefault="00FE2B08" w:rsidP="00CF7878">
      <w:pPr>
        <w:rPr>
          <w:sz w:val="28"/>
          <w:szCs w:val="28"/>
        </w:rPr>
      </w:pPr>
    </w:p>
    <w:p w14:paraId="45D65E20" w14:textId="6D2FD1E7" w:rsidR="00256605" w:rsidRPr="00256605" w:rsidRDefault="00256605" w:rsidP="00FE2B08">
      <w:pPr>
        <w:outlineLvl w:val="0"/>
        <w:rPr>
          <w:rFonts w:cs="Arial"/>
          <w:b/>
          <w:bCs/>
          <w:kern w:val="36"/>
          <w:sz w:val="28"/>
          <w:szCs w:val="28"/>
          <w:u w:val="single"/>
        </w:rPr>
      </w:pPr>
      <w:r w:rsidRPr="00256605">
        <w:rPr>
          <w:rFonts w:cs="Arial"/>
          <w:b/>
          <w:bCs/>
          <w:kern w:val="36"/>
          <w:sz w:val="28"/>
          <w:szCs w:val="28"/>
          <w:u w:val="single"/>
        </w:rPr>
        <w:t>Funding by Program</w:t>
      </w:r>
    </w:p>
    <w:p w14:paraId="4BE5C29F" w14:textId="2F268EA7" w:rsidR="00256605" w:rsidRPr="00256605" w:rsidRDefault="00256605" w:rsidP="00FE2B08">
      <w:pPr>
        <w:outlineLvl w:val="0"/>
        <w:rPr>
          <w:rFonts w:cs="Arial"/>
          <w:b/>
          <w:bCs/>
          <w:kern w:val="36"/>
          <w:sz w:val="28"/>
          <w:szCs w:val="28"/>
          <w:u w:val="single"/>
        </w:rPr>
      </w:pPr>
      <w:r w:rsidRPr="00256605">
        <w:rPr>
          <w:rFonts w:cs="Arial"/>
          <w:kern w:val="36"/>
          <w:sz w:val="28"/>
          <w:szCs w:val="28"/>
        </w:rPr>
        <w:t>Vocational Rehabilitation Program – $476.5</w:t>
      </w:r>
      <w:r w:rsidR="00FE2B08">
        <w:rPr>
          <w:rFonts w:cs="Arial"/>
          <w:kern w:val="36"/>
          <w:sz w:val="28"/>
          <w:szCs w:val="28"/>
        </w:rPr>
        <w:t xml:space="preserve"> million</w:t>
      </w:r>
    </w:p>
    <w:p w14:paraId="4868352A" w14:textId="3ADB154A" w:rsidR="00256605" w:rsidRDefault="00256605" w:rsidP="00FE2B08">
      <w:pPr>
        <w:outlineLvl w:val="0"/>
        <w:rPr>
          <w:rFonts w:cs="Arial"/>
          <w:kern w:val="36"/>
          <w:sz w:val="28"/>
          <w:szCs w:val="28"/>
        </w:rPr>
      </w:pPr>
      <w:r w:rsidRPr="00256605">
        <w:rPr>
          <w:rFonts w:cs="Arial"/>
          <w:kern w:val="36"/>
          <w:sz w:val="28"/>
          <w:szCs w:val="28"/>
        </w:rPr>
        <w:t>Independent Living Program – $23.5</w:t>
      </w:r>
      <w:r w:rsidR="00FE2B08">
        <w:rPr>
          <w:rFonts w:cs="Arial"/>
          <w:kern w:val="36"/>
          <w:sz w:val="28"/>
          <w:szCs w:val="28"/>
        </w:rPr>
        <w:t xml:space="preserve"> million</w:t>
      </w:r>
    </w:p>
    <w:p w14:paraId="01CC7A59" w14:textId="77777777" w:rsidR="00FE2B08" w:rsidRPr="00256605" w:rsidRDefault="00FE2B08" w:rsidP="00FE2B08">
      <w:pPr>
        <w:outlineLvl w:val="0"/>
        <w:rPr>
          <w:rFonts w:cs="Arial"/>
          <w:b/>
          <w:bCs/>
          <w:kern w:val="36"/>
          <w:sz w:val="28"/>
          <w:szCs w:val="28"/>
          <w:u w:val="single"/>
        </w:rPr>
      </w:pPr>
    </w:p>
    <w:p w14:paraId="60CC5935" w14:textId="77777777" w:rsidR="00256605" w:rsidRPr="00256605" w:rsidRDefault="00256605" w:rsidP="00FE2B08">
      <w:pPr>
        <w:outlineLvl w:val="0"/>
        <w:rPr>
          <w:rFonts w:cs="Arial"/>
          <w:b/>
          <w:bCs/>
          <w:kern w:val="36"/>
          <w:sz w:val="28"/>
          <w:szCs w:val="28"/>
          <w:u w:val="single"/>
        </w:rPr>
      </w:pPr>
      <w:r w:rsidRPr="00256605">
        <w:rPr>
          <w:rFonts w:cs="Arial"/>
          <w:b/>
          <w:bCs/>
          <w:kern w:val="36"/>
          <w:sz w:val="28"/>
          <w:szCs w:val="28"/>
          <w:u w:val="single"/>
        </w:rPr>
        <w:t xml:space="preserve">Funding by Sources ($ in thousands) </w:t>
      </w:r>
    </w:p>
    <w:p w14:paraId="1A873500" w14:textId="10D442A0" w:rsidR="00256605" w:rsidRPr="00256605" w:rsidRDefault="00256605" w:rsidP="00FE2B08">
      <w:pPr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Total proposed budget for FY 2022</w:t>
      </w:r>
      <w:r>
        <w:rPr>
          <w:rFonts w:eastAsia="Calibri" w:cs="Arial"/>
          <w:sz w:val="28"/>
          <w:szCs w:val="28"/>
        </w:rPr>
        <w:t>-</w:t>
      </w:r>
      <w:r w:rsidRPr="00256605">
        <w:rPr>
          <w:rFonts w:eastAsia="Calibri" w:cs="Arial"/>
          <w:sz w:val="28"/>
          <w:szCs w:val="28"/>
        </w:rPr>
        <w:t>23 is $500,057 and includes:</w:t>
      </w:r>
    </w:p>
    <w:p w14:paraId="5009064F" w14:textId="77777777" w:rsidR="00256605" w:rsidRPr="00256605" w:rsidRDefault="00256605" w:rsidP="00FE2B08">
      <w:pPr>
        <w:numPr>
          <w:ilvl w:val="0"/>
          <w:numId w:val="34"/>
        </w:numPr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General Fund – $78,270 including $6,375 in Local Assistance</w:t>
      </w:r>
    </w:p>
    <w:p w14:paraId="0543DF37" w14:textId="77777777" w:rsidR="00256605" w:rsidRPr="00256605" w:rsidRDefault="00256605" w:rsidP="00FE2B08">
      <w:pPr>
        <w:numPr>
          <w:ilvl w:val="0"/>
          <w:numId w:val="34"/>
        </w:numPr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Vending Stand Fund – $3,361</w:t>
      </w:r>
    </w:p>
    <w:p w14:paraId="17D704A5" w14:textId="77777777" w:rsidR="00256605" w:rsidRPr="00256605" w:rsidRDefault="00256605" w:rsidP="00FE2B08">
      <w:pPr>
        <w:numPr>
          <w:ilvl w:val="0"/>
          <w:numId w:val="34"/>
        </w:numPr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Federal Funds – $410,196 including $10,066 in Local Assistance</w:t>
      </w:r>
    </w:p>
    <w:p w14:paraId="2ED9E23E" w14:textId="77777777" w:rsidR="00256605" w:rsidRPr="00256605" w:rsidRDefault="00256605" w:rsidP="00FE2B08">
      <w:pPr>
        <w:numPr>
          <w:ilvl w:val="0"/>
          <w:numId w:val="34"/>
        </w:numPr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Reimbursement – $8,080</w:t>
      </w:r>
    </w:p>
    <w:p w14:paraId="77C9361E" w14:textId="1C7E603B" w:rsidR="00256605" w:rsidRDefault="00256605" w:rsidP="00FE2B08">
      <w:pPr>
        <w:numPr>
          <w:ilvl w:val="0"/>
          <w:numId w:val="34"/>
        </w:numPr>
        <w:rPr>
          <w:rFonts w:eastAsia="Calibri" w:cs="Arial"/>
          <w:sz w:val="28"/>
          <w:szCs w:val="28"/>
        </w:rPr>
      </w:pPr>
      <w:r w:rsidRPr="00256605">
        <w:rPr>
          <w:rFonts w:eastAsia="Calibri" w:cs="Arial"/>
          <w:sz w:val="28"/>
          <w:szCs w:val="28"/>
        </w:rPr>
        <w:t>Home and Community-Based Services American Rescue Plan Fund - $150</w:t>
      </w:r>
    </w:p>
    <w:p w14:paraId="373E7E3E" w14:textId="77777777" w:rsidR="00FE2B08" w:rsidRPr="00256605" w:rsidRDefault="00FE2B08" w:rsidP="00FE2B08">
      <w:pPr>
        <w:ind w:left="1080"/>
        <w:rPr>
          <w:rFonts w:eastAsia="Calibri" w:cs="Arial"/>
          <w:sz w:val="28"/>
          <w:szCs w:val="28"/>
        </w:rPr>
      </w:pPr>
    </w:p>
    <w:p w14:paraId="5236BFA7" w14:textId="1BF38B57" w:rsidR="00697D95" w:rsidRPr="00256605" w:rsidRDefault="00FE2B08" w:rsidP="00FE2B08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New Program</w:t>
      </w:r>
    </w:p>
    <w:p w14:paraId="6E7DA75F" w14:textId="1AA35CC4" w:rsidR="001B13CC" w:rsidRPr="00FE2B08" w:rsidRDefault="00256605" w:rsidP="00FE2B08">
      <w:pPr>
        <w:rPr>
          <w:rFonts w:cs="Arial"/>
          <w:sz w:val="28"/>
          <w:szCs w:val="28"/>
        </w:rPr>
      </w:pPr>
      <w:r w:rsidRPr="00FE2B08">
        <w:rPr>
          <w:rFonts w:cs="Arial"/>
          <w:sz w:val="28"/>
          <w:szCs w:val="28"/>
        </w:rPr>
        <w:t xml:space="preserve">Home and Community-Based Services Traumatic Brain Injury (HCBS TBI) </w:t>
      </w:r>
      <w:r w:rsidR="00FE2B08" w:rsidRPr="00FE2B08">
        <w:rPr>
          <w:rFonts w:cs="Arial"/>
          <w:sz w:val="28"/>
          <w:szCs w:val="28"/>
        </w:rPr>
        <w:t>–</w:t>
      </w:r>
      <w:r w:rsidR="00FE2B08">
        <w:rPr>
          <w:rFonts w:cs="Arial"/>
          <w:sz w:val="28"/>
          <w:szCs w:val="28"/>
        </w:rPr>
        <w:t xml:space="preserve"> DOR</w:t>
      </w:r>
      <w:r w:rsidRPr="00FE2B08">
        <w:rPr>
          <w:rFonts w:cs="Arial"/>
          <w:sz w:val="28"/>
          <w:szCs w:val="28"/>
        </w:rPr>
        <w:t xml:space="preserve"> expands the capacity of existing TBI sites and stand up new TBI sites in alignment with Home and Community-Based Services surrounding transition and diversion through community reintegration, personal care services through supported living services, and other supportive services to improve functional capabilities of individuals with TBI</w:t>
      </w:r>
      <w:r w:rsidR="004763F1" w:rsidRPr="00FE2B08">
        <w:rPr>
          <w:rFonts w:cs="Arial"/>
          <w:sz w:val="28"/>
          <w:szCs w:val="28"/>
        </w:rPr>
        <w:t>.</w:t>
      </w:r>
      <w:r w:rsidR="00FE2B08" w:rsidRPr="00FE2B08">
        <w:rPr>
          <w:rFonts w:cs="Arial"/>
          <w:sz w:val="28"/>
          <w:szCs w:val="28"/>
        </w:rPr>
        <w:t xml:space="preserve"> </w:t>
      </w:r>
      <w:r w:rsidR="001B7FC2">
        <w:rPr>
          <w:rFonts w:cs="Arial"/>
          <w:sz w:val="28"/>
          <w:szCs w:val="28"/>
        </w:rPr>
        <w:t xml:space="preserve">DOR </w:t>
      </w:r>
      <w:r w:rsidR="00FE2B08" w:rsidRPr="00FE2B08">
        <w:rPr>
          <w:rFonts w:cs="Arial"/>
          <w:sz w:val="28"/>
          <w:szCs w:val="28"/>
        </w:rPr>
        <w:t>received $5 million</w:t>
      </w:r>
      <w:r w:rsidR="001F3F71">
        <w:rPr>
          <w:rFonts w:cs="Arial"/>
          <w:sz w:val="28"/>
          <w:szCs w:val="28"/>
        </w:rPr>
        <w:t xml:space="preserve">, which is available </w:t>
      </w:r>
      <w:r w:rsidR="00332711">
        <w:rPr>
          <w:rFonts w:cs="Arial"/>
          <w:sz w:val="28"/>
          <w:szCs w:val="28"/>
        </w:rPr>
        <w:t xml:space="preserve">in FY 2021-22 </w:t>
      </w:r>
      <w:r w:rsidR="001F3F71">
        <w:rPr>
          <w:rFonts w:cs="Arial"/>
          <w:sz w:val="28"/>
          <w:szCs w:val="28"/>
        </w:rPr>
        <w:t>through FY 2023</w:t>
      </w:r>
      <w:r w:rsidR="00332711">
        <w:rPr>
          <w:rFonts w:cs="Arial"/>
          <w:sz w:val="28"/>
          <w:szCs w:val="28"/>
        </w:rPr>
        <w:t>-</w:t>
      </w:r>
      <w:r w:rsidR="00FE2B08" w:rsidRPr="00FE2B08">
        <w:rPr>
          <w:rFonts w:cs="Arial"/>
          <w:sz w:val="28"/>
          <w:szCs w:val="28"/>
        </w:rPr>
        <w:t xml:space="preserve">24. </w:t>
      </w:r>
    </w:p>
    <w:p w14:paraId="6D69B4FB" w14:textId="77777777" w:rsidR="004763F1" w:rsidRPr="004763F1" w:rsidRDefault="004763F1" w:rsidP="00FE2B08">
      <w:pPr>
        <w:rPr>
          <w:rFonts w:cs="Arial"/>
          <w:sz w:val="28"/>
          <w:szCs w:val="28"/>
        </w:rPr>
      </w:pPr>
    </w:p>
    <w:p w14:paraId="1B132B93" w14:textId="23220D95" w:rsidR="005E010A" w:rsidRPr="00336DF8" w:rsidRDefault="00C446A5" w:rsidP="00FE2B08">
      <w:pPr>
        <w:pStyle w:val="Heading1"/>
        <w:spacing w:before="0" w:after="0"/>
      </w:pPr>
      <w:r w:rsidRPr="00336DF8">
        <w:t>Staffing</w:t>
      </w:r>
    </w:p>
    <w:p w14:paraId="497B5682" w14:textId="0A817605" w:rsidR="00827A09" w:rsidRDefault="009E0270" w:rsidP="00FE2B08">
      <w:pPr>
        <w:rPr>
          <w:sz w:val="28"/>
          <w:szCs w:val="28"/>
        </w:rPr>
      </w:pPr>
      <w:r w:rsidRPr="00F9002C">
        <w:rPr>
          <w:sz w:val="28"/>
          <w:szCs w:val="28"/>
        </w:rPr>
        <w:t xml:space="preserve">The </w:t>
      </w:r>
      <w:r w:rsidR="00CA0599" w:rsidRPr="00F9002C">
        <w:rPr>
          <w:sz w:val="28"/>
          <w:szCs w:val="28"/>
        </w:rPr>
        <w:t>D</w:t>
      </w:r>
      <w:r w:rsidR="009A64C7" w:rsidRPr="00F9002C">
        <w:rPr>
          <w:sz w:val="28"/>
          <w:szCs w:val="28"/>
        </w:rPr>
        <w:t>OR</w:t>
      </w:r>
      <w:r w:rsidR="00CA0599" w:rsidRPr="00F9002C">
        <w:rPr>
          <w:sz w:val="28"/>
          <w:szCs w:val="28"/>
        </w:rPr>
        <w:t xml:space="preserve"> is allocated</w:t>
      </w:r>
      <w:r w:rsidR="00BD4087">
        <w:rPr>
          <w:sz w:val="28"/>
          <w:szCs w:val="28"/>
        </w:rPr>
        <w:t xml:space="preserve"> 1</w:t>
      </w:r>
      <w:r w:rsidR="00FE2B08">
        <w:rPr>
          <w:sz w:val="28"/>
          <w:szCs w:val="28"/>
        </w:rPr>
        <w:t>,</w:t>
      </w:r>
      <w:r w:rsidR="00BD4087">
        <w:rPr>
          <w:sz w:val="28"/>
          <w:szCs w:val="28"/>
        </w:rPr>
        <w:t>886</w:t>
      </w:r>
      <w:r w:rsidR="00C446A5" w:rsidRPr="00F9002C">
        <w:rPr>
          <w:sz w:val="28"/>
          <w:szCs w:val="28"/>
        </w:rPr>
        <w:t xml:space="preserve"> total </w:t>
      </w:r>
      <w:r w:rsidR="00CC23BD" w:rsidRPr="00F9002C">
        <w:rPr>
          <w:sz w:val="28"/>
          <w:szCs w:val="28"/>
        </w:rPr>
        <w:t>positions</w:t>
      </w:r>
      <w:r w:rsidR="00F9002C" w:rsidRPr="00F9002C">
        <w:rPr>
          <w:sz w:val="28"/>
          <w:szCs w:val="28"/>
        </w:rPr>
        <w:t>.</w:t>
      </w:r>
      <w:r w:rsidR="004763F1">
        <w:rPr>
          <w:sz w:val="28"/>
          <w:szCs w:val="28"/>
        </w:rPr>
        <w:t xml:space="preserve"> This includes 1,794 </w:t>
      </w:r>
      <w:r w:rsidR="00FE2B08">
        <w:rPr>
          <w:sz w:val="28"/>
          <w:szCs w:val="28"/>
        </w:rPr>
        <w:t>permanent positions</w:t>
      </w:r>
      <w:r w:rsidR="004763F1">
        <w:rPr>
          <w:sz w:val="28"/>
          <w:szCs w:val="28"/>
        </w:rPr>
        <w:t xml:space="preserve"> and 92 temporary help positions.</w:t>
      </w:r>
    </w:p>
    <w:p w14:paraId="23A11037" w14:textId="74F7E4E5" w:rsidR="00FE53AF" w:rsidRPr="00FE53AF" w:rsidRDefault="00FE53AF" w:rsidP="00FE2B08">
      <w:pPr>
        <w:rPr>
          <w:sz w:val="32"/>
          <w:szCs w:val="32"/>
        </w:rPr>
      </w:pPr>
    </w:p>
    <w:p w14:paraId="65151A01" w14:textId="4C8BE746" w:rsidR="00FE53AF" w:rsidRPr="00FE53AF" w:rsidRDefault="00FE53AF" w:rsidP="00FE2B08">
      <w:pPr>
        <w:rPr>
          <w:sz w:val="32"/>
          <w:szCs w:val="32"/>
        </w:rPr>
      </w:pPr>
      <w:r w:rsidRPr="00FE53AF">
        <w:rPr>
          <w:sz w:val="28"/>
          <w:szCs w:val="28"/>
          <w:lang w:val="en"/>
        </w:rPr>
        <w:lastRenderedPageBreak/>
        <w:t>More information on Governor</w:t>
      </w:r>
      <w:r w:rsidR="00D92C06">
        <w:rPr>
          <w:sz w:val="28"/>
          <w:szCs w:val="28"/>
          <w:lang w:val="en"/>
        </w:rPr>
        <w:t xml:space="preserve">’s </w:t>
      </w:r>
      <w:r w:rsidRPr="00FE53AF">
        <w:rPr>
          <w:sz w:val="28"/>
          <w:szCs w:val="28"/>
          <w:lang w:val="en"/>
        </w:rPr>
        <w:t>budget proposal, including the full budget summary, is available at </w:t>
      </w:r>
      <w:hyperlink r:id="rId8" w:history="1">
        <w:r w:rsidRPr="00FE53AF">
          <w:rPr>
            <w:rStyle w:val="Hyperlink"/>
            <w:sz w:val="28"/>
            <w:szCs w:val="28"/>
            <w:lang w:val="en"/>
          </w:rPr>
          <w:t>www.ebudget.ca.gov</w:t>
        </w:r>
      </w:hyperlink>
      <w:r w:rsidRPr="00FE53AF">
        <w:rPr>
          <w:sz w:val="28"/>
          <w:szCs w:val="28"/>
          <w:lang w:val="en"/>
        </w:rPr>
        <w:t>.</w:t>
      </w:r>
    </w:p>
    <w:sectPr w:rsidR="00FE53AF" w:rsidRPr="00FE53AF" w:rsidSect="0024216C">
      <w:headerReference w:type="default" r:id="rId9"/>
      <w:footerReference w:type="default" r:id="rId10"/>
      <w:pgSz w:w="12240" w:h="15840"/>
      <w:pgMar w:top="720" w:right="432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B6B1" w14:textId="77777777" w:rsidR="00DE6C3B" w:rsidRDefault="00DE6C3B" w:rsidP="008C7C25">
      <w:r>
        <w:separator/>
      </w:r>
    </w:p>
  </w:endnote>
  <w:endnote w:type="continuationSeparator" w:id="0">
    <w:p w14:paraId="0F59F18F" w14:textId="77777777" w:rsidR="00DE6C3B" w:rsidRDefault="00DE6C3B" w:rsidP="008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711310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FC5654" w14:textId="01485D3F" w:rsidR="000C0A1D" w:rsidRPr="000C0A1D" w:rsidRDefault="000C0A1D">
            <w:pPr>
              <w:pStyle w:val="Footer"/>
              <w:jc w:val="right"/>
              <w:rPr>
                <w:sz w:val="20"/>
              </w:rPr>
            </w:pPr>
            <w:r w:rsidRPr="000C0A1D">
              <w:rPr>
                <w:sz w:val="20"/>
              </w:rPr>
              <w:t xml:space="preserve">Page </w:t>
            </w:r>
            <w:r w:rsidRPr="000C0A1D">
              <w:rPr>
                <w:bCs/>
                <w:sz w:val="20"/>
              </w:rPr>
              <w:fldChar w:fldCharType="begin"/>
            </w:r>
            <w:r w:rsidRPr="000C0A1D">
              <w:rPr>
                <w:bCs/>
                <w:sz w:val="20"/>
              </w:rPr>
              <w:instrText xml:space="preserve"> PAGE </w:instrText>
            </w:r>
            <w:r w:rsidRPr="000C0A1D">
              <w:rPr>
                <w:bCs/>
                <w:sz w:val="20"/>
              </w:rPr>
              <w:fldChar w:fldCharType="separate"/>
            </w:r>
            <w:r w:rsidR="00556D47">
              <w:rPr>
                <w:bCs/>
                <w:noProof/>
                <w:sz w:val="20"/>
              </w:rPr>
              <w:t>1</w:t>
            </w:r>
            <w:r w:rsidRPr="000C0A1D">
              <w:rPr>
                <w:bCs/>
                <w:sz w:val="20"/>
              </w:rPr>
              <w:fldChar w:fldCharType="end"/>
            </w:r>
            <w:r w:rsidRPr="000C0A1D">
              <w:rPr>
                <w:sz w:val="20"/>
              </w:rPr>
              <w:t xml:space="preserve"> of </w:t>
            </w:r>
            <w:r w:rsidRPr="000C0A1D">
              <w:rPr>
                <w:bCs/>
                <w:sz w:val="20"/>
              </w:rPr>
              <w:fldChar w:fldCharType="begin"/>
            </w:r>
            <w:r w:rsidRPr="000C0A1D">
              <w:rPr>
                <w:bCs/>
                <w:sz w:val="20"/>
              </w:rPr>
              <w:instrText xml:space="preserve"> NUMPAGES  </w:instrText>
            </w:r>
            <w:r w:rsidRPr="000C0A1D">
              <w:rPr>
                <w:bCs/>
                <w:sz w:val="20"/>
              </w:rPr>
              <w:fldChar w:fldCharType="separate"/>
            </w:r>
            <w:r w:rsidR="00556D47">
              <w:rPr>
                <w:bCs/>
                <w:noProof/>
                <w:sz w:val="20"/>
              </w:rPr>
              <w:t>2</w:t>
            </w:r>
            <w:r w:rsidRPr="000C0A1D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788B28D" w14:textId="77777777" w:rsidR="000C0A1D" w:rsidRDefault="000C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BDBE" w14:textId="77777777" w:rsidR="00DE6C3B" w:rsidRDefault="00DE6C3B" w:rsidP="008C7C25">
      <w:r>
        <w:separator/>
      </w:r>
    </w:p>
  </w:footnote>
  <w:footnote w:type="continuationSeparator" w:id="0">
    <w:p w14:paraId="5A44B12D" w14:textId="77777777" w:rsidR="00DE6C3B" w:rsidRDefault="00DE6C3B" w:rsidP="008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0201" w14:textId="77777777" w:rsidR="00DA2C96" w:rsidRDefault="00DF0A8A" w:rsidP="00FC7C2F">
    <w:pPr>
      <w:jc w:val="center"/>
    </w:pPr>
    <w:r>
      <w:rPr>
        <w:b/>
        <w:noProof/>
        <w:u w:val="single"/>
      </w:rPr>
      <w:drawing>
        <wp:inline distT="0" distB="0" distL="0" distR="0" wp14:anchorId="65C246BB" wp14:editId="500D7C71">
          <wp:extent cx="1076325" cy="924560"/>
          <wp:effectExtent l="0" t="0" r="9525" b="8890"/>
          <wp:docPr id="11" name="Picture 11" descr="D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9598E31" w14:textId="77777777" w:rsidR="0075457F" w:rsidRDefault="0075457F" w:rsidP="00FC7C2F">
    <w:pPr>
      <w:jc w:val="center"/>
      <w:rPr>
        <w:b/>
        <w:sz w:val="32"/>
        <w:szCs w:val="32"/>
      </w:rPr>
    </w:pPr>
  </w:p>
  <w:p w14:paraId="66B28597" w14:textId="453C39FD" w:rsidR="00FC7C2F" w:rsidRPr="00DB18DB" w:rsidRDefault="00FC7C2F" w:rsidP="00FC7C2F">
    <w:pPr>
      <w:jc w:val="center"/>
      <w:rPr>
        <w:b/>
        <w:sz w:val="32"/>
        <w:szCs w:val="32"/>
      </w:rPr>
    </w:pPr>
    <w:r w:rsidRPr="00DB18DB">
      <w:rPr>
        <w:b/>
        <w:sz w:val="32"/>
        <w:szCs w:val="32"/>
      </w:rPr>
      <w:t>DEPARTMENT OF REHABILITATION</w:t>
    </w:r>
  </w:p>
  <w:p w14:paraId="69BBD702" w14:textId="1988E209" w:rsidR="00FC7C2F" w:rsidRPr="00DB18DB" w:rsidRDefault="00FC7C2F" w:rsidP="00FC7C2F">
    <w:pPr>
      <w:jc w:val="center"/>
      <w:rPr>
        <w:b/>
        <w:sz w:val="32"/>
        <w:szCs w:val="32"/>
      </w:rPr>
    </w:pPr>
    <w:r w:rsidRPr="00DB18DB">
      <w:rPr>
        <w:b/>
        <w:sz w:val="32"/>
        <w:szCs w:val="32"/>
      </w:rPr>
      <w:t xml:space="preserve">FY </w:t>
    </w:r>
    <w:r w:rsidR="001A3783">
      <w:rPr>
        <w:b/>
        <w:sz w:val="32"/>
        <w:szCs w:val="32"/>
      </w:rPr>
      <w:t>202</w:t>
    </w:r>
    <w:r w:rsidR="00AE03C3">
      <w:rPr>
        <w:b/>
        <w:sz w:val="32"/>
        <w:szCs w:val="32"/>
      </w:rPr>
      <w:t>2</w:t>
    </w:r>
    <w:r w:rsidR="001A3783">
      <w:rPr>
        <w:b/>
        <w:sz w:val="32"/>
        <w:szCs w:val="32"/>
      </w:rPr>
      <w:t>-2</w:t>
    </w:r>
    <w:r w:rsidR="00AE03C3">
      <w:rPr>
        <w:b/>
        <w:sz w:val="32"/>
        <w:szCs w:val="32"/>
      </w:rPr>
      <w:t>3</w:t>
    </w:r>
    <w:r w:rsidR="001A3783">
      <w:rPr>
        <w:b/>
        <w:sz w:val="32"/>
        <w:szCs w:val="32"/>
      </w:rPr>
      <w:t xml:space="preserve"> Governor’s Proposed Budget</w:t>
    </w:r>
  </w:p>
  <w:p w14:paraId="663449CE" w14:textId="74BFA7FC" w:rsidR="00FC7C2F" w:rsidRPr="00DB18DB" w:rsidRDefault="001A3783" w:rsidP="00FC7C2F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DOR </w:t>
    </w:r>
    <w:r w:rsidR="007F6BF3">
      <w:rPr>
        <w:b/>
        <w:sz w:val="32"/>
        <w:szCs w:val="32"/>
      </w:rPr>
      <w:t xml:space="preserve">Budget </w:t>
    </w:r>
    <w:r w:rsidR="00FC7C2F" w:rsidRPr="00DB18DB">
      <w:rPr>
        <w:b/>
        <w:sz w:val="32"/>
        <w:szCs w:val="32"/>
      </w:rPr>
      <w:t>Highlights</w:t>
    </w:r>
  </w:p>
  <w:p w14:paraId="2B5AC048" w14:textId="77777777" w:rsidR="00DF0A8A" w:rsidRDefault="00DF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69"/>
    <w:multiLevelType w:val="hybridMultilevel"/>
    <w:tmpl w:val="782009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CCB"/>
    <w:multiLevelType w:val="hybridMultilevel"/>
    <w:tmpl w:val="B1FC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F34"/>
    <w:multiLevelType w:val="hybridMultilevel"/>
    <w:tmpl w:val="9372E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022"/>
    <w:multiLevelType w:val="hybridMultilevel"/>
    <w:tmpl w:val="7F9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6231"/>
    <w:multiLevelType w:val="hybridMultilevel"/>
    <w:tmpl w:val="0414C192"/>
    <w:lvl w:ilvl="0" w:tplc="8A56B1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5530B"/>
    <w:multiLevelType w:val="hybridMultilevel"/>
    <w:tmpl w:val="8E1E7F18"/>
    <w:lvl w:ilvl="0" w:tplc="F208D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3DE"/>
    <w:multiLevelType w:val="hybridMultilevel"/>
    <w:tmpl w:val="B64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0788"/>
    <w:multiLevelType w:val="hybridMultilevel"/>
    <w:tmpl w:val="7B24BB64"/>
    <w:lvl w:ilvl="0" w:tplc="813AF8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ECD"/>
    <w:multiLevelType w:val="hybridMultilevel"/>
    <w:tmpl w:val="8E18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919D2"/>
    <w:multiLevelType w:val="hybridMultilevel"/>
    <w:tmpl w:val="C376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E34"/>
    <w:multiLevelType w:val="hybridMultilevel"/>
    <w:tmpl w:val="C81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126F"/>
    <w:multiLevelType w:val="hybridMultilevel"/>
    <w:tmpl w:val="22D6D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226D3"/>
    <w:multiLevelType w:val="hybridMultilevel"/>
    <w:tmpl w:val="CCD6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E1004"/>
    <w:multiLevelType w:val="hybridMultilevel"/>
    <w:tmpl w:val="53C4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566A0"/>
    <w:multiLevelType w:val="hybridMultilevel"/>
    <w:tmpl w:val="CABE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D41"/>
    <w:multiLevelType w:val="hybridMultilevel"/>
    <w:tmpl w:val="6ECAC03E"/>
    <w:lvl w:ilvl="0" w:tplc="061A8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850D1"/>
    <w:multiLevelType w:val="hybridMultilevel"/>
    <w:tmpl w:val="71180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D3B6D"/>
    <w:multiLevelType w:val="hybridMultilevel"/>
    <w:tmpl w:val="90BA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5598A"/>
    <w:multiLevelType w:val="hybridMultilevel"/>
    <w:tmpl w:val="4246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24E4"/>
    <w:multiLevelType w:val="hybridMultilevel"/>
    <w:tmpl w:val="9E9AFE30"/>
    <w:lvl w:ilvl="0" w:tplc="61AC9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E3468B"/>
    <w:multiLevelType w:val="hybridMultilevel"/>
    <w:tmpl w:val="DF46191E"/>
    <w:lvl w:ilvl="0" w:tplc="E0327E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7B0074"/>
    <w:multiLevelType w:val="hybridMultilevel"/>
    <w:tmpl w:val="229AB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0864B8"/>
    <w:multiLevelType w:val="hybridMultilevel"/>
    <w:tmpl w:val="5C22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92535"/>
    <w:multiLevelType w:val="hybridMultilevel"/>
    <w:tmpl w:val="9B8E2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314C1"/>
    <w:multiLevelType w:val="hybridMultilevel"/>
    <w:tmpl w:val="A458709A"/>
    <w:lvl w:ilvl="0" w:tplc="61AC9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76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3C7D60"/>
    <w:multiLevelType w:val="hybridMultilevel"/>
    <w:tmpl w:val="4FE8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B1AD1"/>
    <w:multiLevelType w:val="hybridMultilevel"/>
    <w:tmpl w:val="3F867F66"/>
    <w:lvl w:ilvl="0" w:tplc="56A43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01BFE"/>
    <w:multiLevelType w:val="hybridMultilevel"/>
    <w:tmpl w:val="A30A60D4"/>
    <w:lvl w:ilvl="0" w:tplc="1DCA1E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E3CBF"/>
    <w:multiLevelType w:val="hybridMultilevel"/>
    <w:tmpl w:val="988CCA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8F7DCA"/>
    <w:multiLevelType w:val="hybridMultilevel"/>
    <w:tmpl w:val="FACE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F037F7"/>
    <w:multiLevelType w:val="hybridMultilevel"/>
    <w:tmpl w:val="C214EA70"/>
    <w:lvl w:ilvl="0" w:tplc="A64AFA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63B45"/>
    <w:multiLevelType w:val="hybridMultilevel"/>
    <w:tmpl w:val="2CB4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354AB"/>
    <w:multiLevelType w:val="hybridMultilevel"/>
    <w:tmpl w:val="CDE6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28"/>
  </w:num>
  <w:num w:numId="6">
    <w:abstractNumId w:val="26"/>
  </w:num>
  <w:num w:numId="7">
    <w:abstractNumId w:val="25"/>
  </w:num>
  <w:num w:numId="8">
    <w:abstractNumId w:val="29"/>
  </w:num>
  <w:num w:numId="9">
    <w:abstractNumId w:val="30"/>
  </w:num>
  <w:num w:numId="10">
    <w:abstractNumId w:val="17"/>
  </w:num>
  <w:num w:numId="11">
    <w:abstractNumId w:val="8"/>
  </w:num>
  <w:num w:numId="12">
    <w:abstractNumId w:val="6"/>
  </w:num>
  <w:num w:numId="13">
    <w:abstractNumId w:val="32"/>
  </w:num>
  <w:num w:numId="14">
    <w:abstractNumId w:val="9"/>
  </w:num>
  <w:num w:numId="15">
    <w:abstractNumId w:val="10"/>
  </w:num>
  <w:num w:numId="16">
    <w:abstractNumId w:val="21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15"/>
  </w:num>
  <w:num w:numId="22">
    <w:abstractNumId w:val="20"/>
  </w:num>
  <w:num w:numId="23">
    <w:abstractNumId w:val="19"/>
  </w:num>
  <w:num w:numId="24">
    <w:abstractNumId w:val="33"/>
  </w:num>
  <w:num w:numId="25">
    <w:abstractNumId w:val="24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  <w:num w:numId="30">
    <w:abstractNumId w:val="31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0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7D"/>
    <w:rsid w:val="00003DCE"/>
    <w:rsid w:val="000152D5"/>
    <w:rsid w:val="00016D67"/>
    <w:rsid w:val="00025D1A"/>
    <w:rsid w:val="00025E58"/>
    <w:rsid w:val="00032642"/>
    <w:rsid w:val="00044F5E"/>
    <w:rsid w:val="00045263"/>
    <w:rsid w:val="000459F1"/>
    <w:rsid w:val="00047F4E"/>
    <w:rsid w:val="00050797"/>
    <w:rsid w:val="00054BD7"/>
    <w:rsid w:val="00056C09"/>
    <w:rsid w:val="000661F5"/>
    <w:rsid w:val="00082B44"/>
    <w:rsid w:val="000A03C6"/>
    <w:rsid w:val="000B05B9"/>
    <w:rsid w:val="000B19BC"/>
    <w:rsid w:val="000C0A1D"/>
    <w:rsid w:val="000C4276"/>
    <w:rsid w:val="000C5B57"/>
    <w:rsid w:val="000D11EE"/>
    <w:rsid w:val="000E1319"/>
    <w:rsid w:val="000E2238"/>
    <w:rsid w:val="000E4799"/>
    <w:rsid w:val="000F279F"/>
    <w:rsid w:val="000F4250"/>
    <w:rsid w:val="00103CD5"/>
    <w:rsid w:val="00104767"/>
    <w:rsid w:val="00116BAD"/>
    <w:rsid w:val="00121D14"/>
    <w:rsid w:val="00122EDA"/>
    <w:rsid w:val="00130EA9"/>
    <w:rsid w:val="00131F3F"/>
    <w:rsid w:val="0013256E"/>
    <w:rsid w:val="0013323A"/>
    <w:rsid w:val="0013586A"/>
    <w:rsid w:val="00136EEE"/>
    <w:rsid w:val="0014172A"/>
    <w:rsid w:val="00170C34"/>
    <w:rsid w:val="00174BD8"/>
    <w:rsid w:val="00187746"/>
    <w:rsid w:val="0019156F"/>
    <w:rsid w:val="00194C1A"/>
    <w:rsid w:val="00197324"/>
    <w:rsid w:val="001A1673"/>
    <w:rsid w:val="001A3783"/>
    <w:rsid w:val="001A4B77"/>
    <w:rsid w:val="001B13CC"/>
    <w:rsid w:val="001B7FC2"/>
    <w:rsid w:val="001E0C02"/>
    <w:rsid w:val="001E343B"/>
    <w:rsid w:val="001F3E0D"/>
    <w:rsid w:val="001F3F71"/>
    <w:rsid w:val="001F5305"/>
    <w:rsid w:val="00221A94"/>
    <w:rsid w:val="00226D75"/>
    <w:rsid w:val="00230CBA"/>
    <w:rsid w:val="00234163"/>
    <w:rsid w:val="0023676B"/>
    <w:rsid w:val="00236E5B"/>
    <w:rsid w:val="00237F28"/>
    <w:rsid w:val="002401AF"/>
    <w:rsid w:val="0024216C"/>
    <w:rsid w:val="00244FC7"/>
    <w:rsid w:val="00245E03"/>
    <w:rsid w:val="00253AF2"/>
    <w:rsid w:val="00253D74"/>
    <w:rsid w:val="00256605"/>
    <w:rsid w:val="00266AE4"/>
    <w:rsid w:val="00270BF0"/>
    <w:rsid w:val="00284781"/>
    <w:rsid w:val="00284F0C"/>
    <w:rsid w:val="00286590"/>
    <w:rsid w:val="00293B0E"/>
    <w:rsid w:val="0029665F"/>
    <w:rsid w:val="00297E54"/>
    <w:rsid w:val="002A57B7"/>
    <w:rsid w:val="002B6B97"/>
    <w:rsid w:val="002B71D2"/>
    <w:rsid w:val="002C0397"/>
    <w:rsid w:val="002C23EC"/>
    <w:rsid w:val="002D4835"/>
    <w:rsid w:val="002D634A"/>
    <w:rsid w:val="002D6F04"/>
    <w:rsid w:val="002E2167"/>
    <w:rsid w:val="002E49D5"/>
    <w:rsid w:val="002F6CEE"/>
    <w:rsid w:val="00300931"/>
    <w:rsid w:val="0030496A"/>
    <w:rsid w:val="003050D2"/>
    <w:rsid w:val="003222A1"/>
    <w:rsid w:val="003232E9"/>
    <w:rsid w:val="00332711"/>
    <w:rsid w:val="00336DF8"/>
    <w:rsid w:val="003422CE"/>
    <w:rsid w:val="003474A9"/>
    <w:rsid w:val="0035013E"/>
    <w:rsid w:val="0035352D"/>
    <w:rsid w:val="00374529"/>
    <w:rsid w:val="003A648D"/>
    <w:rsid w:val="003B31C6"/>
    <w:rsid w:val="003B4F43"/>
    <w:rsid w:val="003B5F57"/>
    <w:rsid w:val="003B68B9"/>
    <w:rsid w:val="003C4F1A"/>
    <w:rsid w:val="003D49D1"/>
    <w:rsid w:val="003D5888"/>
    <w:rsid w:val="003E3FAA"/>
    <w:rsid w:val="003E427C"/>
    <w:rsid w:val="003E58F7"/>
    <w:rsid w:val="003F7E3D"/>
    <w:rsid w:val="0040479E"/>
    <w:rsid w:val="004047A1"/>
    <w:rsid w:val="00410D83"/>
    <w:rsid w:val="00410DB0"/>
    <w:rsid w:val="004244B3"/>
    <w:rsid w:val="00424FDB"/>
    <w:rsid w:val="0042580C"/>
    <w:rsid w:val="00435F4A"/>
    <w:rsid w:val="004403DB"/>
    <w:rsid w:val="00443837"/>
    <w:rsid w:val="00451434"/>
    <w:rsid w:val="00453467"/>
    <w:rsid w:val="0045776F"/>
    <w:rsid w:val="0046167B"/>
    <w:rsid w:val="004666B1"/>
    <w:rsid w:val="004763F1"/>
    <w:rsid w:val="00485DA3"/>
    <w:rsid w:val="004873C3"/>
    <w:rsid w:val="004A293C"/>
    <w:rsid w:val="004C4DE5"/>
    <w:rsid w:val="004C5913"/>
    <w:rsid w:val="004C7C9C"/>
    <w:rsid w:val="004F0206"/>
    <w:rsid w:val="0050168C"/>
    <w:rsid w:val="00504BEA"/>
    <w:rsid w:val="00510754"/>
    <w:rsid w:val="005121C4"/>
    <w:rsid w:val="005213EB"/>
    <w:rsid w:val="00530C7F"/>
    <w:rsid w:val="005362B3"/>
    <w:rsid w:val="00541526"/>
    <w:rsid w:val="005535DD"/>
    <w:rsid w:val="00556428"/>
    <w:rsid w:val="00556D47"/>
    <w:rsid w:val="005670E3"/>
    <w:rsid w:val="005675B0"/>
    <w:rsid w:val="005734C9"/>
    <w:rsid w:val="00576EE0"/>
    <w:rsid w:val="00577BE7"/>
    <w:rsid w:val="00581B6F"/>
    <w:rsid w:val="00582C9B"/>
    <w:rsid w:val="00583334"/>
    <w:rsid w:val="0059292C"/>
    <w:rsid w:val="005A1605"/>
    <w:rsid w:val="005A312A"/>
    <w:rsid w:val="005B5E80"/>
    <w:rsid w:val="005C3985"/>
    <w:rsid w:val="005C4B7D"/>
    <w:rsid w:val="005C504F"/>
    <w:rsid w:val="005D1490"/>
    <w:rsid w:val="005D5FA9"/>
    <w:rsid w:val="005D7884"/>
    <w:rsid w:val="005D79AF"/>
    <w:rsid w:val="005E010A"/>
    <w:rsid w:val="005F435C"/>
    <w:rsid w:val="005F7377"/>
    <w:rsid w:val="00605C64"/>
    <w:rsid w:val="00611316"/>
    <w:rsid w:val="00611E7B"/>
    <w:rsid w:val="00614C5A"/>
    <w:rsid w:val="00634ABC"/>
    <w:rsid w:val="00647354"/>
    <w:rsid w:val="00655098"/>
    <w:rsid w:val="006565D2"/>
    <w:rsid w:val="00667948"/>
    <w:rsid w:val="00667CF6"/>
    <w:rsid w:val="006739FC"/>
    <w:rsid w:val="00673BE3"/>
    <w:rsid w:val="00697D95"/>
    <w:rsid w:val="006B4028"/>
    <w:rsid w:val="006B7953"/>
    <w:rsid w:val="006B7E69"/>
    <w:rsid w:val="006C1B29"/>
    <w:rsid w:val="006C3797"/>
    <w:rsid w:val="006D6BDA"/>
    <w:rsid w:val="006E33AD"/>
    <w:rsid w:val="006E4D3C"/>
    <w:rsid w:val="006F016E"/>
    <w:rsid w:val="006F0975"/>
    <w:rsid w:val="00713494"/>
    <w:rsid w:val="00715603"/>
    <w:rsid w:val="00716FFD"/>
    <w:rsid w:val="007333D7"/>
    <w:rsid w:val="0075457F"/>
    <w:rsid w:val="00754B8B"/>
    <w:rsid w:val="007613F6"/>
    <w:rsid w:val="007652ED"/>
    <w:rsid w:val="00791BF2"/>
    <w:rsid w:val="00791D7F"/>
    <w:rsid w:val="007A15EE"/>
    <w:rsid w:val="007A21F1"/>
    <w:rsid w:val="007A6E5E"/>
    <w:rsid w:val="007B7C88"/>
    <w:rsid w:val="007C1FF6"/>
    <w:rsid w:val="007C351B"/>
    <w:rsid w:val="007F4D89"/>
    <w:rsid w:val="007F57A5"/>
    <w:rsid w:val="007F6BF3"/>
    <w:rsid w:val="00801BE4"/>
    <w:rsid w:val="008068B6"/>
    <w:rsid w:val="00820E93"/>
    <w:rsid w:val="00826CBE"/>
    <w:rsid w:val="00827A09"/>
    <w:rsid w:val="00831BA3"/>
    <w:rsid w:val="00833509"/>
    <w:rsid w:val="00833804"/>
    <w:rsid w:val="00835CDB"/>
    <w:rsid w:val="00837EF1"/>
    <w:rsid w:val="00841BF0"/>
    <w:rsid w:val="00846EE5"/>
    <w:rsid w:val="00850A54"/>
    <w:rsid w:val="008553A4"/>
    <w:rsid w:val="00856DA4"/>
    <w:rsid w:val="00861456"/>
    <w:rsid w:val="00862C15"/>
    <w:rsid w:val="008907D5"/>
    <w:rsid w:val="00890807"/>
    <w:rsid w:val="00895D2F"/>
    <w:rsid w:val="008A3E7E"/>
    <w:rsid w:val="008C3989"/>
    <w:rsid w:val="008C5FA3"/>
    <w:rsid w:val="008C6246"/>
    <w:rsid w:val="008C7C25"/>
    <w:rsid w:val="008D01A4"/>
    <w:rsid w:val="008D3989"/>
    <w:rsid w:val="008F03DF"/>
    <w:rsid w:val="008F0A6D"/>
    <w:rsid w:val="00917B5D"/>
    <w:rsid w:val="009268A1"/>
    <w:rsid w:val="00935C01"/>
    <w:rsid w:val="009409B7"/>
    <w:rsid w:val="00946846"/>
    <w:rsid w:val="00946859"/>
    <w:rsid w:val="00965786"/>
    <w:rsid w:val="00970511"/>
    <w:rsid w:val="009711DE"/>
    <w:rsid w:val="0097785D"/>
    <w:rsid w:val="00984CF3"/>
    <w:rsid w:val="0098740E"/>
    <w:rsid w:val="00990B70"/>
    <w:rsid w:val="009A0B28"/>
    <w:rsid w:val="009A64C7"/>
    <w:rsid w:val="009B192B"/>
    <w:rsid w:val="009C3DA8"/>
    <w:rsid w:val="009C6957"/>
    <w:rsid w:val="009C752B"/>
    <w:rsid w:val="009D268B"/>
    <w:rsid w:val="009D26D0"/>
    <w:rsid w:val="009D4DF7"/>
    <w:rsid w:val="009E0270"/>
    <w:rsid w:val="009E090B"/>
    <w:rsid w:val="009F3B08"/>
    <w:rsid w:val="009F59FE"/>
    <w:rsid w:val="00A1246A"/>
    <w:rsid w:val="00A25B2A"/>
    <w:rsid w:val="00A34CB0"/>
    <w:rsid w:val="00A512FF"/>
    <w:rsid w:val="00A55635"/>
    <w:rsid w:val="00A6180E"/>
    <w:rsid w:val="00A62E8B"/>
    <w:rsid w:val="00A81266"/>
    <w:rsid w:val="00A82FDF"/>
    <w:rsid w:val="00AB1AA4"/>
    <w:rsid w:val="00AB6077"/>
    <w:rsid w:val="00AC15BF"/>
    <w:rsid w:val="00AC4300"/>
    <w:rsid w:val="00AC7526"/>
    <w:rsid w:val="00AD2DA5"/>
    <w:rsid w:val="00AD314C"/>
    <w:rsid w:val="00AE03C3"/>
    <w:rsid w:val="00AE7F6B"/>
    <w:rsid w:val="00AF0C4D"/>
    <w:rsid w:val="00B00443"/>
    <w:rsid w:val="00B06ACC"/>
    <w:rsid w:val="00B173B4"/>
    <w:rsid w:val="00B17759"/>
    <w:rsid w:val="00B205FD"/>
    <w:rsid w:val="00B222D6"/>
    <w:rsid w:val="00B26076"/>
    <w:rsid w:val="00B32D22"/>
    <w:rsid w:val="00B40653"/>
    <w:rsid w:val="00B43322"/>
    <w:rsid w:val="00B45FFF"/>
    <w:rsid w:val="00B57B1B"/>
    <w:rsid w:val="00B62969"/>
    <w:rsid w:val="00B639C8"/>
    <w:rsid w:val="00B70146"/>
    <w:rsid w:val="00B70CED"/>
    <w:rsid w:val="00B72A47"/>
    <w:rsid w:val="00B83B25"/>
    <w:rsid w:val="00B84B04"/>
    <w:rsid w:val="00B85E71"/>
    <w:rsid w:val="00B900CF"/>
    <w:rsid w:val="00B91802"/>
    <w:rsid w:val="00B92DB4"/>
    <w:rsid w:val="00BA6870"/>
    <w:rsid w:val="00BB105C"/>
    <w:rsid w:val="00BB41D2"/>
    <w:rsid w:val="00BC2B06"/>
    <w:rsid w:val="00BC52AF"/>
    <w:rsid w:val="00BD371A"/>
    <w:rsid w:val="00BD3D99"/>
    <w:rsid w:val="00BD4087"/>
    <w:rsid w:val="00BE71CC"/>
    <w:rsid w:val="00BF0960"/>
    <w:rsid w:val="00C0757F"/>
    <w:rsid w:val="00C14CA8"/>
    <w:rsid w:val="00C166CE"/>
    <w:rsid w:val="00C26DF5"/>
    <w:rsid w:val="00C33D40"/>
    <w:rsid w:val="00C36D46"/>
    <w:rsid w:val="00C375E8"/>
    <w:rsid w:val="00C432AF"/>
    <w:rsid w:val="00C446A5"/>
    <w:rsid w:val="00C6022E"/>
    <w:rsid w:val="00C63F09"/>
    <w:rsid w:val="00C725B5"/>
    <w:rsid w:val="00C76F7F"/>
    <w:rsid w:val="00C831B4"/>
    <w:rsid w:val="00C840DE"/>
    <w:rsid w:val="00C851FD"/>
    <w:rsid w:val="00C8748E"/>
    <w:rsid w:val="00C91C8F"/>
    <w:rsid w:val="00C93A06"/>
    <w:rsid w:val="00C95FDA"/>
    <w:rsid w:val="00CA0599"/>
    <w:rsid w:val="00CA7E47"/>
    <w:rsid w:val="00CC23BD"/>
    <w:rsid w:val="00CC2573"/>
    <w:rsid w:val="00CC331C"/>
    <w:rsid w:val="00CD28A3"/>
    <w:rsid w:val="00CE0ED1"/>
    <w:rsid w:val="00CE157A"/>
    <w:rsid w:val="00CE1A47"/>
    <w:rsid w:val="00CF52AB"/>
    <w:rsid w:val="00CF5F8F"/>
    <w:rsid w:val="00CF7878"/>
    <w:rsid w:val="00D0305F"/>
    <w:rsid w:val="00D111DA"/>
    <w:rsid w:val="00D14525"/>
    <w:rsid w:val="00D44D5E"/>
    <w:rsid w:val="00D5639A"/>
    <w:rsid w:val="00D6444F"/>
    <w:rsid w:val="00D71509"/>
    <w:rsid w:val="00D77811"/>
    <w:rsid w:val="00D81186"/>
    <w:rsid w:val="00D92C06"/>
    <w:rsid w:val="00DA2C96"/>
    <w:rsid w:val="00DB18DB"/>
    <w:rsid w:val="00DD4D90"/>
    <w:rsid w:val="00DD747B"/>
    <w:rsid w:val="00DE369A"/>
    <w:rsid w:val="00DE6C3B"/>
    <w:rsid w:val="00DF0A8A"/>
    <w:rsid w:val="00DF1081"/>
    <w:rsid w:val="00DF4126"/>
    <w:rsid w:val="00DF594C"/>
    <w:rsid w:val="00E02D2A"/>
    <w:rsid w:val="00E042B3"/>
    <w:rsid w:val="00E05034"/>
    <w:rsid w:val="00E07347"/>
    <w:rsid w:val="00E13E0F"/>
    <w:rsid w:val="00E15041"/>
    <w:rsid w:val="00E309CE"/>
    <w:rsid w:val="00E35E5D"/>
    <w:rsid w:val="00E47182"/>
    <w:rsid w:val="00E52C3E"/>
    <w:rsid w:val="00E54EF0"/>
    <w:rsid w:val="00E615F6"/>
    <w:rsid w:val="00E6720C"/>
    <w:rsid w:val="00E706FE"/>
    <w:rsid w:val="00E758D6"/>
    <w:rsid w:val="00E77E38"/>
    <w:rsid w:val="00E82691"/>
    <w:rsid w:val="00E84F47"/>
    <w:rsid w:val="00E86866"/>
    <w:rsid w:val="00EA4606"/>
    <w:rsid w:val="00EB0249"/>
    <w:rsid w:val="00EB232E"/>
    <w:rsid w:val="00ED31BB"/>
    <w:rsid w:val="00ED6308"/>
    <w:rsid w:val="00ED77A9"/>
    <w:rsid w:val="00EE2F9E"/>
    <w:rsid w:val="00EF0BE3"/>
    <w:rsid w:val="00EF1179"/>
    <w:rsid w:val="00F032C4"/>
    <w:rsid w:val="00F069CA"/>
    <w:rsid w:val="00F31F7A"/>
    <w:rsid w:val="00F3621D"/>
    <w:rsid w:val="00F42D07"/>
    <w:rsid w:val="00F468E1"/>
    <w:rsid w:val="00F47678"/>
    <w:rsid w:val="00F47DC2"/>
    <w:rsid w:val="00F53911"/>
    <w:rsid w:val="00F54C1B"/>
    <w:rsid w:val="00F552AF"/>
    <w:rsid w:val="00F64FF5"/>
    <w:rsid w:val="00F8067D"/>
    <w:rsid w:val="00F8099D"/>
    <w:rsid w:val="00F9002C"/>
    <w:rsid w:val="00F9178D"/>
    <w:rsid w:val="00FA2E14"/>
    <w:rsid w:val="00FA32BB"/>
    <w:rsid w:val="00FA357E"/>
    <w:rsid w:val="00FA3727"/>
    <w:rsid w:val="00FB1193"/>
    <w:rsid w:val="00FB52D4"/>
    <w:rsid w:val="00FC3666"/>
    <w:rsid w:val="00FC42D9"/>
    <w:rsid w:val="00FC45E6"/>
    <w:rsid w:val="00FC7C2F"/>
    <w:rsid w:val="00FD0AD6"/>
    <w:rsid w:val="00FD12A7"/>
    <w:rsid w:val="00FD1D7D"/>
    <w:rsid w:val="00FD650E"/>
    <w:rsid w:val="00FE0651"/>
    <w:rsid w:val="00FE2B08"/>
    <w:rsid w:val="00FE53AF"/>
    <w:rsid w:val="00FF0501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2BA707C9"/>
  <w15:docId w15:val="{7F67588A-C9C0-459E-8027-280B12C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7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8"/>
    <w:pPr>
      <w:spacing w:before="120" w:after="12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A1D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FD6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C2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2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8D"/>
    <w:rPr>
      <w:rFonts w:ascii="Tahoma" w:hAnsi="Tahoma" w:cs="Tahoma"/>
      <w:sz w:val="16"/>
      <w:szCs w:val="16"/>
    </w:rPr>
  </w:style>
  <w:style w:type="character" w:customStyle="1" w:styleId="68">
    <w:name w:val="6/8"/>
    <w:rsid w:val="00DF0A8A"/>
    <w:rPr>
      <w:rFonts w:ascii="Arial" w:hAnsi="Arial"/>
      <w:b/>
      <w:caps/>
      <w:color w:val="0000FF"/>
      <w:sz w:val="12"/>
      <w:u w:val="none"/>
      <w:vertAlign w:val="baseline"/>
    </w:rPr>
  </w:style>
  <w:style w:type="paragraph" w:customStyle="1" w:styleId="FillIn">
    <w:name w:val="Fill In"/>
    <w:basedOn w:val="Normal"/>
    <w:rsid w:val="00DF0A8A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3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39A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4CA8"/>
    <w:rPr>
      <w:rFonts w:ascii="Arial" w:hAnsi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0A1D"/>
    <w:rPr>
      <w:rFonts w:ascii="Arial" w:hAnsi="Arial"/>
      <w:sz w:val="28"/>
      <w:szCs w:val="28"/>
    </w:rPr>
  </w:style>
  <w:style w:type="paragraph" w:styleId="Revision">
    <w:name w:val="Revision"/>
    <w:hidden/>
    <w:uiPriority w:val="99"/>
    <w:semiHidden/>
    <w:rsid w:val="00B205F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53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FAA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97D95"/>
    <w:pPr>
      <w:autoSpaceDE w:val="0"/>
      <w:autoSpaceDN w:val="0"/>
    </w:pPr>
    <w:rPr>
      <w:rFonts w:ascii="Century Gothic" w:eastAsiaTheme="minorHAnsi" w:hAnsi="Century Gothic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71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50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2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2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6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udget.c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1373-3959-48B8-9811-B742C6E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252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schima</dc:creator>
  <cp:lastModifiedBy>Rowena Okada</cp:lastModifiedBy>
  <cp:revision>19</cp:revision>
  <cp:lastPrinted>2020-01-10T21:58:00Z</cp:lastPrinted>
  <dcterms:created xsi:type="dcterms:W3CDTF">2022-01-10T18:30:00Z</dcterms:created>
  <dcterms:modified xsi:type="dcterms:W3CDTF">2022-01-11T20:00:00Z</dcterms:modified>
</cp:coreProperties>
</file>