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05B9" w14:textId="77777777" w:rsidR="00E26EE9" w:rsidRPr="00BE1309" w:rsidRDefault="00E26EE9" w:rsidP="00E26EE9">
      <w:pPr>
        <w:rPr>
          <w:rFonts w:ascii="Century Gothic" w:hAnsi="Century Gothic"/>
        </w:rPr>
      </w:pPr>
    </w:p>
    <w:p w14:paraId="1F005536" w14:textId="77777777" w:rsidR="00E26EE9" w:rsidRPr="00BE1309" w:rsidRDefault="00E26EE9" w:rsidP="00E26EE9">
      <w:pPr>
        <w:rPr>
          <w:rFonts w:ascii="Century Gothic" w:hAnsi="Century Gothic"/>
        </w:rPr>
      </w:pPr>
      <w:r w:rsidRPr="00BE1309">
        <w:rPr>
          <w:rFonts w:ascii="Century Gothic" w:hAnsi="Century Gothic"/>
        </w:rPr>
        <w:t xml:space="preserve"> </w:t>
      </w:r>
    </w:p>
    <w:p w14:paraId="6AD1CBA3" w14:textId="77777777" w:rsidR="00E26EE9" w:rsidRPr="00BE1309" w:rsidRDefault="00E26EE9" w:rsidP="00E26EE9">
      <w:pPr>
        <w:rPr>
          <w:rFonts w:ascii="Century Gothic" w:hAnsi="Century Gothic"/>
        </w:rPr>
      </w:pPr>
    </w:p>
    <w:p w14:paraId="0D7E0FF3" w14:textId="77777777" w:rsidR="00E26EE9" w:rsidRPr="00BE1309" w:rsidRDefault="00E26EE9" w:rsidP="00E26EE9">
      <w:pPr>
        <w:rPr>
          <w:rFonts w:ascii="Century Gothic" w:hAnsi="Century Gothic"/>
        </w:rPr>
      </w:pPr>
      <w:r w:rsidRPr="00BE1309">
        <w:rPr>
          <w:rFonts w:ascii="Century Gothic" w:hAnsi="Century Gothic"/>
          <w:noProof/>
        </w:rPr>
        <w:drawing>
          <wp:inline distT="0" distB="0" distL="0" distR="0" wp14:anchorId="5782FBB0" wp14:editId="56FE7BF5">
            <wp:extent cx="6081823" cy="1860698"/>
            <wp:effectExtent l="0" t="0" r="0" b="6350"/>
            <wp:docPr id="2" name="Picture 2" descr="California Department of Rehabilitation Logo&#10;Employment, Independence and Equality" title="California 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rizontal High Qualit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823" cy="1860698"/>
                    </a:xfrm>
                    <a:prstGeom prst="rect">
                      <a:avLst/>
                    </a:prstGeom>
                    <a:noFill/>
                    <a:ln>
                      <a:noFill/>
                    </a:ln>
                  </pic:spPr>
                </pic:pic>
              </a:graphicData>
            </a:graphic>
          </wp:inline>
        </w:drawing>
      </w:r>
    </w:p>
    <w:p w14:paraId="383687C3" w14:textId="77777777" w:rsidR="00E26EE9" w:rsidRPr="00BE1309" w:rsidRDefault="00E26EE9" w:rsidP="00E26EE9">
      <w:pPr>
        <w:rPr>
          <w:rFonts w:ascii="Century Gothic" w:hAnsi="Century Gothic"/>
        </w:rPr>
      </w:pPr>
    </w:p>
    <w:p w14:paraId="1F031D4E" w14:textId="77777777" w:rsidR="00E26EE9" w:rsidRPr="00BE1309" w:rsidRDefault="00E26EE9" w:rsidP="00E26EE9">
      <w:pPr>
        <w:pStyle w:val="Title"/>
        <w:rPr>
          <w:rFonts w:ascii="Century Gothic" w:hAnsi="Century Gothic"/>
          <w:b/>
          <w:bCs/>
          <w:sz w:val="36"/>
          <w:szCs w:val="36"/>
        </w:rPr>
      </w:pPr>
    </w:p>
    <w:p w14:paraId="55880E87" w14:textId="77777777" w:rsidR="00E26EE9" w:rsidRPr="00BE1309" w:rsidRDefault="00E26EE9" w:rsidP="00E26EE9">
      <w:pPr>
        <w:pStyle w:val="Title"/>
        <w:rPr>
          <w:rFonts w:ascii="Century Gothic" w:hAnsi="Century Gothic"/>
          <w:b/>
          <w:bCs/>
          <w:sz w:val="36"/>
          <w:szCs w:val="36"/>
        </w:rPr>
      </w:pPr>
    </w:p>
    <w:p w14:paraId="5FA23F09" w14:textId="77777777" w:rsidR="00E26EE9" w:rsidRPr="00BE1309" w:rsidRDefault="00E26EE9" w:rsidP="00E26EE9">
      <w:pPr>
        <w:pStyle w:val="Title"/>
        <w:rPr>
          <w:rFonts w:ascii="Century Gothic" w:hAnsi="Century Gothic"/>
          <w:b/>
          <w:bCs/>
          <w:sz w:val="36"/>
          <w:szCs w:val="36"/>
        </w:rPr>
      </w:pPr>
      <w:r w:rsidRPr="00BE1309">
        <w:rPr>
          <w:rFonts w:ascii="Century Gothic" w:hAnsi="Century Gothic"/>
          <w:sz w:val="36"/>
          <w:szCs w:val="36"/>
        </w:rPr>
        <w:t xml:space="preserve"> </w:t>
      </w:r>
    </w:p>
    <w:p w14:paraId="6E592EFB" w14:textId="77777777" w:rsidR="00E26EE9" w:rsidRPr="00BE1309" w:rsidRDefault="00E26EE9" w:rsidP="00510E15">
      <w:pPr>
        <w:pStyle w:val="Title"/>
        <w:jc w:val="center"/>
        <w:rPr>
          <w:rFonts w:ascii="Century Gothic" w:hAnsi="Century Gothic"/>
          <w:bCs/>
          <w:sz w:val="36"/>
          <w:szCs w:val="36"/>
        </w:rPr>
      </w:pPr>
      <w:r w:rsidRPr="00BE1309">
        <w:rPr>
          <w:rFonts w:ascii="Century Gothic" w:hAnsi="Century Gothic"/>
          <w:sz w:val="36"/>
          <w:szCs w:val="36"/>
        </w:rPr>
        <w:t>Department of Rehabilitation</w:t>
      </w:r>
    </w:p>
    <w:p w14:paraId="6E6C56E8" w14:textId="77777777" w:rsidR="00E26EE9" w:rsidRPr="00BE1309" w:rsidRDefault="00E26EE9" w:rsidP="00510E15">
      <w:pPr>
        <w:pStyle w:val="Title"/>
        <w:jc w:val="center"/>
        <w:rPr>
          <w:rFonts w:ascii="Century Gothic" w:hAnsi="Century Gothic"/>
          <w:bCs/>
          <w:sz w:val="36"/>
          <w:szCs w:val="36"/>
        </w:rPr>
      </w:pPr>
      <w:r w:rsidRPr="00BE1309">
        <w:rPr>
          <w:rFonts w:ascii="Century Gothic" w:hAnsi="Century Gothic"/>
          <w:sz w:val="36"/>
          <w:szCs w:val="36"/>
        </w:rPr>
        <w:t>Biennial Report</w:t>
      </w:r>
    </w:p>
    <w:p w14:paraId="4D4EE8B5" w14:textId="77777777" w:rsidR="00E26EE9" w:rsidRPr="00BE1309" w:rsidRDefault="00E26EE9" w:rsidP="00510E15">
      <w:pPr>
        <w:pStyle w:val="Title"/>
        <w:jc w:val="center"/>
        <w:rPr>
          <w:rFonts w:ascii="Century Gothic" w:hAnsi="Century Gothic"/>
          <w:bCs/>
          <w:sz w:val="36"/>
          <w:szCs w:val="36"/>
        </w:rPr>
      </w:pPr>
    </w:p>
    <w:p w14:paraId="67424D48" w14:textId="77777777" w:rsidR="00E26EE9" w:rsidRPr="00BE1309" w:rsidRDefault="00E26EE9" w:rsidP="00510E15">
      <w:pPr>
        <w:pStyle w:val="Title"/>
        <w:jc w:val="center"/>
        <w:rPr>
          <w:rFonts w:ascii="Century Gothic" w:hAnsi="Century Gothic"/>
          <w:bCs/>
          <w:sz w:val="36"/>
          <w:szCs w:val="36"/>
        </w:rPr>
      </w:pPr>
      <w:proofErr w:type="gramStart"/>
      <w:r w:rsidRPr="00BE1309">
        <w:rPr>
          <w:rFonts w:ascii="Century Gothic" w:hAnsi="Century Gothic"/>
          <w:sz w:val="36"/>
          <w:szCs w:val="36"/>
        </w:rPr>
        <w:t>on</w:t>
      </w:r>
      <w:proofErr w:type="gramEnd"/>
    </w:p>
    <w:p w14:paraId="759BA1B6" w14:textId="77777777" w:rsidR="00E26EE9" w:rsidRPr="00BE1309" w:rsidRDefault="00E26EE9" w:rsidP="00510E15">
      <w:pPr>
        <w:pStyle w:val="Title"/>
        <w:jc w:val="center"/>
        <w:rPr>
          <w:rFonts w:ascii="Century Gothic" w:hAnsi="Century Gothic"/>
          <w:bCs/>
          <w:sz w:val="36"/>
          <w:szCs w:val="36"/>
        </w:rPr>
      </w:pPr>
    </w:p>
    <w:p w14:paraId="6E97CC29" w14:textId="77777777" w:rsidR="00E26EE9" w:rsidRPr="00BE1309" w:rsidRDefault="00E26EE9" w:rsidP="00510E15">
      <w:pPr>
        <w:pStyle w:val="Title"/>
        <w:jc w:val="center"/>
        <w:rPr>
          <w:rFonts w:ascii="Century Gothic" w:hAnsi="Century Gothic"/>
          <w:bCs/>
          <w:sz w:val="36"/>
          <w:szCs w:val="36"/>
        </w:rPr>
      </w:pPr>
    </w:p>
    <w:p w14:paraId="50802346" w14:textId="77777777" w:rsidR="00E26EE9" w:rsidRPr="00BE1309" w:rsidRDefault="00E26EE9" w:rsidP="00510E15">
      <w:pPr>
        <w:pStyle w:val="Title"/>
        <w:jc w:val="center"/>
        <w:rPr>
          <w:rFonts w:ascii="Century Gothic" w:hAnsi="Century Gothic"/>
          <w:bCs/>
          <w:sz w:val="36"/>
          <w:szCs w:val="36"/>
        </w:rPr>
      </w:pPr>
    </w:p>
    <w:p w14:paraId="5ED6214D" w14:textId="77777777" w:rsidR="00E26EE9" w:rsidRPr="00BE1309" w:rsidRDefault="00E26EE9" w:rsidP="00510E15">
      <w:pPr>
        <w:pStyle w:val="Title"/>
        <w:jc w:val="center"/>
        <w:rPr>
          <w:rFonts w:ascii="Century Gothic" w:hAnsi="Century Gothic"/>
          <w:bCs/>
          <w:sz w:val="36"/>
          <w:szCs w:val="36"/>
        </w:rPr>
      </w:pPr>
      <w:r w:rsidRPr="00BE1309">
        <w:rPr>
          <w:rFonts w:ascii="Century Gothic" w:hAnsi="Century Gothic"/>
          <w:sz w:val="36"/>
          <w:szCs w:val="36"/>
        </w:rPr>
        <w:t>Services to the Blind and Visually Impaired and</w:t>
      </w:r>
    </w:p>
    <w:p w14:paraId="57C85DE3" w14:textId="77777777" w:rsidR="00E26EE9" w:rsidRPr="00BE1309" w:rsidRDefault="00E26EE9" w:rsidP="00510E15">
      <w:pPr>
        <w:pStyle w:val="Title"/>
        <w:jc w:val="center"/>
        <w:rPr>
          <w:rFonts w:ascii="Century Gothic" w:hAnsi="Century Gothic"/>
          <w:bCs/>
          <w:sz w:val="36"/>
          <w:szCs w:val="36"/>
        </w:rPr>
      </w:pPr>
      <w:r w:rsidRPr="00BE1309">
        <w:rPr>
          <w:rFonts w:ascii="Century Gothic" w:hAnsi="Century Gothic"/>
          <w:sz w:val="36"/>
          <w:szCs w:val="36"/>
        </w:rPr>
        <w:t>Deaf and Hard of Hearing</w:t>
      </w:r>
    </w:p>
    <w:p w14:paraId="3CC6C247" w14:textId="77777777" w:rsidR="00E26EE9" w:rsidRPr="00BE1309" w:rsidRDefault="00E26EE9" w:rsidP="00510E15">
      <w:pPr>
        <w:pStyle w:val="Title"/>
        <w:jc w:val="center"/>
        <w:rPr>
          <w:rFonts w:ascii="Century Gothic" w:hAnsi="Century Gothic"/>
          <w:b/>
          <w:bCs/>
        </w:rPr>
      </w:pPr>
    </w:p>
    <w:p w14:paraId="3017FE74" w14:textId="77777777" w:rsidR="00E26EE9" w:rsidRPr="00BE1309" w:rsidRDefault="00E26EE9" w:rsidP="00510E15">
      <w:pPr>
        <w:pStyle w:val="Title"/>
        <w:jc w:val="center"/>
        <w:rPr>
          <w:rFonts w:ascii="Century Gothic" w:hAnsi="Century Gothic"/>
          <w:b/>
          <w:sz w:val="28"/>
          <w:szCs w:val="48"/>
        </w:rPr>
        <w:sectPr w:rsidR="00E26EE9" w:rsidRPr="00BE1309" w:rsidSect="00E26EE9">
          <w:headerReference w:type="default" r:id="rId12"/>
          <w:footerReference w:type="default" r:id="rId13"/>
          <w:pgSz w:w="12240" w:h="15840" w:code="1"/>
          <w:pgMar w:top="1440" w:right="1440" w:bottom="1080" w:left="1440" w:header="720" w:footer="36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pPr>
      <w:r w:rsidRPr="00BE1309">
        <w:rPr>
          <w:rFonts w:ascii="Century Gothic" w:hAnsi="Century Gothic"/>
          <w:sz w:val="48"/>
          <w:szCs w:val="48"/>
        </w:rPr>
        <w:t>July 1, 2025</w:t>
      </w:r>
    </w:p>
    <w:p w14:paraId="238967C2" w14:textId="77777777" w:rsidR="00E26EE9" w:rsidRPr="00BE1309" w:rsidRDefault="00E26EE9" w:rsidP="00E26EE9">
      <w:pPr>
        <w:pStyle w:val="BodyText"/>
        <w:jc w:val="center"/>
        <w:rPr>
          <w:rFonts w:ascii="Century Gothic" w:hAnsi="Century Gothic"/>
          <w:sz w:val="2"/>
          <w:szCs w:val="2"/>
        </w:rPr>
      </w:pPr>
    </w:p>
    <w:p w14:paraId="695E391E" w14:textId="77777777" w:rsidR="00E26EE9" w:rsidRPr="00BE1309" w:rsidRDefault="00E26EE9" w:rsidP="00E26EE9">
      <w:pPr>
        <w:pStyle w:val="BodyText"/>
        <w:jc w:val="center"/>
        <w:rPr>
          <w:rFonts w:ascii="Century Gothic" w:hAnsi="Century Gothic"/>
          <w:sz w:val="2"/>
          <w:szCs w:val="2"/>
        </w:rPr>
      </w:pPr>
    </w:p>
    <w:p w14:paraId="5EC22437" w14:textId="77777777" w:rsidR="00E26EE9" w:rsidRPr="00BE1309" w:rsidRDefault="00E26EE9" w:rsidP="00E26EE9">
      <w:pPr>
        <w:pStyle w:val="BodyText"/>
        <w:jc w:val="center"/>
        <w:rPr>
          <w:rFonts w:ascii="Century Gothic" w:hAnsi="Century Gothic"/>
          <w:sz w:val="2"/>
          <w:szCs w:val="2"/>
        </w:rPr>
      </w:pPr>
    </w:p>
    <w:p w14:paraId="58F43688" w14:textId="77777777" w:rsidR="00E26EE9" w:rsidRPr="00BE1309" w:rsidRDefault="00E26EE9" w:rsidP="00E26EE9">
      <w:pPr>
        <w:pStyle w:val="BodyText"/>
        <w:jc w:val="center"/>
        <w:rPr>
          <w:rFonts w:ascii="Century Gothic" w:hAnsi="Century Gothic"/>
          <w:sz w:val="2"/>
          <w:szCs w:val="2"/>
        </w:rPr>
      </w:pPr>
    </w:p>
    <w:p w14:paraId="2BDCF678" w14:textId="77777777" w:rsidR="00E26EE9" w:rsidRPr="00BE1309" w:rsidRDefault="00E26EE9" w:rsidP="00E26EE9">
      <w:pPr>
        <w:pStyle w:val="BodyText"/>
        <w:jc w:val="center"/>
        <w:rPr>
          <w:rFonts w:ascii="Century Gothic" w:hAnsi="Century Gothic"/>
          <w:sz w:val="2"/>
          <w:szCs w:val="2"/>
        </w:rPr>
      </w:pPr>
    </w:p>
    <w:p w14:paraId="56E8251F" w14:textId="77777777" w:rsidR="00E26EE9" w:rsidRPr="00BE1309" w:rsidRDefault="00E26EE9" w:rsidP="00E26EE9">
      <w:pPr>
        <w:pStyle w:val="BodyText"/>
        <w:jc w:val="center"/>
        <w:rPr>
          <w:rFonts w:ascii="Century Gothic" w:hAnsi="Century Gothic"/>
          <w:sz w:val="2"/>
          <w:szCs w:val="2"/>
        </w:rPr>
      </w:pPr>
    </w:p>
    <w:p w14:paraId="22E4F3B3" w14:textId="77777777" w:rsidR="00E26EE9" w:rsidRPr="00BE1309" w:rsidRDefault="00E26EE9" w:rsidP="00E26EE9">
      <w:pPr>
        <w:pStyle w:val="BodyText"/>
        <w:jc w:val="center"/>
        <w:rPr>
          <w:rFonts w:ascii="Century Gothic" w:hAnsi="Century Gothic"/>
          <w:sz w:val="2"/>
          <w:szCs w:val="2"/>
        </w:rPr>
      </w:pPr>
    </w:p>
    <w:bookmarkStart w:id="0" w:name="_Toc1801598" w:displacedByCustomXml="next"/>
    <w:bookmarkStart w:id="1" w:name="_Toc3865071" w:displacedByCustomXml="next"/>
    <w:bookmarkStart w:id="2" w:name="_Toc3972224" w:displacedByCustomXml="next"/>
    <w:bookmarkStart w:id="3" w:name="_Toc85365467" w:displacedByCustomXml="next"/>
    <w:bookmarkStart w:id="4" w:name="_Toc518292933" w:displacedByCustomXml="next"/>
    <w:sdt>
      <w:sdtPr>
        <w:rPr>
          <w:rFonts w:ascii="Century Gothic" w:eastAsia="Times New Roman" w:hAnsi="Century Gothic" w:cs="Arial"/>
          <w:b/>
          <w:bCs/>
          <w:color w:val="auto"/>
          <w:sz w:val="24"/>
          <w:szCs w:val="24"/>
        </w:rPr>
        <w:id w:val="-1397817455"/>
        <w:docPartObj>
          <w:docPartGallery w:val="Table of Contents"/>
          <w:docPartUnique/>
        </w:docPartObj>
      </w:sdtPr>
      <w:sdtEndPr>
        <w:rPr>
          <w:noProof/>
        </w:rPr>
      </w:sdtEndPr>
      <w:sdtContent>
        <w:p w14:paraId="13721E0B" w14:textId="77777777" w:rsidR="00E26EE9" w:rsidRPr="00265C16" w:rsidRDefault="00E26EE9" w:rsidP="00E26EE9">
          <w:pPr>
            <w:pStyle w:val="TOCHeading"/>
            <w:rPr>
              <w:rFonts w:ascii="Century Gothic" w:hAnsi="Century Gothic"/>
              <w:b/>
              <w:bCs/>
            </w:rPr>
          </w:pPr>
          <w:r w:rsidRPr="00265C16">
            <w:rPr>
              <w:rFonts w:ascii="Century Gothic" w:hAnsi="Century Gothic"/>
              <w:b/>
              <w:bCs/>
            </w:rPr>
            <w:t>Contents</w:t>
          </w:r>
        </w:p>
        <w:p w14:paraId="39B466CD" w14:textId="437CCA36"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Pr>
              <w:rFonts w:ascii="Century Gothic" w:hAnsi="Century Gothic"/>
            </w:rPr>
            <w:t xml:space="preserve">1. </w:t>
          </w:r>
          <w:r w:rsidR="00E26EE9" w:rsidRPr="00BE1309">
            <w:rPr>
              <w:rFonts w:ascii="Century Gothic" w:hAnsi="Century Gothic"/>
            </w:rPr>
            <w:fldChar w:fldCharType="begin"/>
          </w:r>
          <w:r w:rsidR="00E26EE9" w:rsidRPr="00BE1309">
            <w:rPr>
              <w:rFonts w:ascii="Century Gothic" w:hAnsi="Century Gothic"/>
            </w:rPr>
            <w:instrText xml:space="preserve"> TOC \o "1-3" \h \z \u </w:instrText>
          </w:r>
          <w:r w:rsidR="00E26EE9" w:rsidRPr="00BE1309">
            <w:rPr>
              <w:rFonts w:ascii="Century Gothic" w:hAnsi="Century Gothic"/>
            </w:rPr>
            <w:fldChar w:fldCharType="separate"/>
          </w:r>
          <w:hyperlink w:anchor="_Toc199341470" w:history="1">
            <w:r w:rsidRPr="002A3177">
              <w:rPr>
                <w:rStyle w:val="Hyperlink"/>
                <w:rFonts w:ascii="Century Gothic" w:hAnsi="Century Gothic"/>
              </w:rPr>
              <w:t>Executive Summary</w:t>
            </w:r>
            <w:r>
              <w:rPr>
                <w:webHidden/>
              </w:rPr>
              <w:tab/>
            </w:r>
            <w:r>
              <w:rPr>
                <w:webHidden/>
              </w:rPr>
              <w:fldChar w:fldCharType="begin"/>
            </w:r>
            <w:r>
              <w:rPr>
                <w:webHidden/>
              </w:rPr>
              <w:instrText xml:space="preserve"> PAGEREF _Toc199341470 \h </w:instrText>
            </w:r>
            <w:r>
              <w:rPr>
                <w:webHidden/>
              </w:rPr>
            </w:r>
            <w:r>
              <w:rPr>
                <w:webHidden/>
              </w:rPr>
              <w:fldChar w:fldCharType="separate"/>
            </w:r>
            <w:r>
              <w:rPr>
                <w:webHidden/>
              </w:rPr>
              <w:t>1</w:t>
            </w:r>
            <w:r>
              <w:rPr>
                <w:webHidden/>
              </w:rPr>
              <w:fldChar w:fldCharType="end"/>
            </w:r>
          </w:hyperlink>
        </w:p>
        <w:p w14:paraId="58D8876F" w14:textId="66416AAB"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2. </w:t>
          </w:r>
          <w:hyperlink w:anchor="_Toc199341471" w:history="1">
            <w:r w:rsidRPr="002A3177">
              <w:rPr>
                <w:rStyle w:val="Hyperlink"/>
                <w:rFonts w:ascii="Century Gothic" w:hAnsi="Century Gothic"/>
              </w:rPr>
              <w:t>Background</w:t>
            </w:r>
            <w:r>
              <w:rPr>
                <w:webHidden/>
              </w:rPr>
              <w:tab/>
            </w:r>
            <w:r>
              <w:rPr>
                <w:webHidden/>
              </w:rPr>
              <w:fldChar w:fldCharType="begin"/>
            </w:r>
            <w:r>
              <w:rPr>
                <w:webHidden/>
              </w:rPr>
              <w:instrText xml:space="preserve"> PAGEREF _Toc199341471 \h </w:instrText>
            </w:r>
            <w:r>
              <w:rPr>
                <w:webHidden/>
              </w:rPr>
            </w:r>
            <w:r>
              <w:rPr>
                <w:webHidden/>
              </w:rPr>
              <w:fldChar w:fldCharType="separate"/>
            </w:r>
            <w:r>
              <w:rPr>
                <w:webHidden/>
              </w:rPr>
              <w:t>2</w:t>
            </w:r>
            <w:r>
              <w:rPr>
                <w:webHidden/>
              </w:rPr>
              <w:fldChar w:fldCharType="end"/>
            </w:r>
          </w:hyperlink>
        </w:p>
        <w:p w14:paraId="05D099AD" w14:textId="5152A6AE"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3. </w:t>
          </w:r>
          <w:hyperlink w:anchor="_Toc199341472" w:history="1">
            <w:r w:rsidRPr="002A3177">
              <w:rPr>
                <w:rStyle w:val="Hyperlink"/>
                <w:rFonts w:ascii="Century Gothic" w:hAnsi="Century Gothic"/>
              </w:rPr>
              <w:t>Blind Field Services (BFS)</w:t>
            </w:r>
            <w:r>
              <w:rPr>
                <w:webHidden/>
              </w:rPr>
              <w:tab/>
            </w:r>
            <w:r>
              <w:rPr>
                <w:webHidden/>
              </w:rPr>
              <w:fldChar w:fldCharType="begin"/>
            </w:r>
            <w:r>
              <w:rPr>
                <w:webHidden/>
              </w:rPr>
              <w:instrText xml:space="preserve"> PAGEREF _Toc199341472 \h </w:instrText>
            </w:r>
            <w:r>
              <w:rPr>
                <w:webHidden/>
              </w:rPr>
            </w:r>
            <w:r>
              <w:rPr>
                <w:webHidden/>
              </w:rPr>
              <w:fldChar w:fldCharType="separate"/>
            </w:r>
            <w:r>
              <w:rPr>
                <w:webHidden/>
              </w:rPr>
              <w:t>2</w:t>
            </w:r>
            <w:r>
              <w:rPr>
                <w:webHidden/>
              </w:rPr>
              <w:fldChar w:fldCharType="end"/>
            </w:r>
          </w:hyperlink>
        </w:p>
        <w:p w14:paraId="2EA427FD" w14:textId="31560B45"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4. </w:t>
          </w:r>
          <w:hyperlink w:anchor="_Toc199341473" w:history="1">
            <w:r w:rsidRPr="002A3177">
              <w:rPr>
                <w:rStyle w:val="Hyperlink"/>
                <w:rFonts w:ascii="Century Gothic" w:hAnsi="Century Gothic"/>
              </w:rPr>
              <w:t>Deaf and Hard of Hearing Services (DHHS)</w:t>
            </w:r>
            <w:r>
              <w:rPr>
                <w:webHidden/>
              </w:rPr>
              <w:tab/>
            </w:r>
            <w:r>
              <w:rPr>
                <w:webHidden/>
              </w:rPr>
              <w:fldChar w:fldCharType="begin"/>
            </w:r>
            <w:r>
              <w:rPr>
                <w:webHidden/>
              </w:rPr>
              <w:instrText xml:space="preserve"> PAGEREF _Toc199341473 \h </w:instrText>
            </w:r>
            <w:r>
              <w:rPr>
                <w:webHidden/>
              </w:rPr>
            </w:r>
            <w:r>
              <w:rPr>
                <w:webHidden/>
              </w:rPr>
              <w:fldChar w:fldCharType="separate"/>
            </w:r>
            <w:r>
              <w:rPr>
                <w:webHidden/>
              </w:rPr>
              <w:t>5</w:t>
            </w:r>
            <w:r>
              <w:rPr>
                <w:webHidden/>
              </w:rPr>
              <w:fldChar w:fldCharType="end"/>
            </w:r>
          </w:hyperlink>
        </w:p>
        <w:p w14:paraId="6A9ED9D8" w14:textId="34911741"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5. </w:t>
          </w:r>
          <w:hyperlink w:anchor="_Toc199341474" w:history="1">
            <w:r w:rsidRPr="002A3177">
              <w:rPr>
                <w:rStyle w:val="Hyperlink"/>
                <w:rFonts w:ascii="Century Gothic" w:hAnsi="Century Gothic"/>
              </w:rPr>
              <w:t>Business Enterprises Program (BEP)</w:t>
            </w:r>
            <w:r>
              <w:rPr>
                <w:webHidden/>
              </w:rPr>
              <w:tab/>
            </w:r>
            <w:r>
              <w:rPr>
                <w:webHidden/>
              </w:rPr>
              <w:fldChar w:fldCharType="begin"/>
            </w:r>
            <w:r>
              <w:rPr>
                <w:webHidden/>
              </w:rPr>
              <w:instrText xml:space="preserve"> PAGEREF _Toc199341474 \h </w:instrText>
            </w:r>
            <w:r>
              <w:rPr>
                <w:webHidden/>
              </w:rPr>
            </w:r>
            <w:r>
              <w:rPr>
                <w:webHidden/>
              </w:rPr>
              <w:fldChar w:fldCharType="separate"/>
            </w:r>
            <w:r>
              <w:rPr>
                <w:webHidden/>
              </w:rPr>
              <w:t>7</w:t>
            </w:r>
            <w:r>
              <w:rPr>
                <w:webHidden/>
              </w:rPr>
              <w:fldChar w:fldCharType="end"/>
            </w:r>
          </w:hyperlink>
        </w:p>
        <w:p w14:paraId="6B181180" w14:textId="1989E2FD"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6. </w:t>
          </w:r>
          <w:hyperlink w:anchor="_Toc199341475" w:history="1">
            <w:r w:rsidRPr="002A3177">
              <w:rPr>
                <w:rStyle w:val="Hyperlink"/>
                <w:rFonts w:ascii="Century Gothic" w:hAnsi="Century Gothic"/>
              </w:rPr>
              <w:t>Orientation Center for the Blind (OCB)</w:t>
            </w:r>
            <w:r>
              <w:rPr>
                <w:webHidden/>
              </w:rPr>
              <w:tab/>
            </w:r>
            <w:r>
              <w:rPr>
                <w:webHidden/>
              </w:rPr>
              <w:fldChar w:fldCharType="begin"/>
            </w:r>
            <w:r>
              <w:rPr>
                <w:webHidden/>
              </w:rPr>
              <w:instrText xml:space="preserve"> PAGEREF _Toc199341475 \h </w:instrText>
            </w:r>
            <w:r>
              <w:rPr>
                <w:webHidden/>
              </w:rPr>
            </w:r>
            <w:r>
              <w:rPr>
                <w:webHidden/>
              </w:rPr>
              <w:fldChar w:fldCharType="separate"/>
            </w:r>
            <w:r>
              <w:rPr>
                <w:webHidden/>
              </w:rPr>
              <w:t>10</w:t>
            </w:r>
            <w:r>
              <w:rPr>
                <w:webHidden/>
              </w:rPr>
              <w:fldChar w:fldCharType="end"/>
            </w:r>
          </w:hyperlink>
        </w:p>
        <w:p w14:paraId="15645A22" w14:textId="6E974CCB"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7. </w:t>
          </w:r>
          <w:hyperlink w:anchor="_Toc199341476" w:history="1">
            <w:r w:rsidRPr="002A3177">
              <w:rPr>
                <w:rStyle w:val="Hyperlink"/>
                <w:rFonts w:ascii="Century Gothic" w:hAnsi="Century Gothic"/>
              </w:rPr>
              <w:t>Older Individuals Who Are Blind (OIB)</w:t>
            </w:r>
            <w:r>
              <w:rPr>
                <w:webHidden/>
              </w:rPr>
              <w:tab/>
            </w:r>
            <w:r>
              <w:rPr>
                <w:webHidden/>
              </w:rPr>
              <w:fldChar w:fldCharType="begin"/>
            </w:r>
            <w:r>
              <w:rPr>
                <w:webHidden/>
              </w:rPr>
              <w:instrText xml:space="preserve"> PAGEREF _Toc199341476 \h </w:instrText>
            </w:r>
            <w:r>
              <w:rPr>
                <w:webHidden/>
              </w:rPr>
            </w:r>
            <w:r>
              <w:rPr>
                <w:webHidden/>
              </w:rPr>
              <w:fldChar w:fldCharType="separate"/>
            </w:r>
            <w:r>
              <w:rPr>
                <w:webHidden/>
              </w:rPr>
              <w:t>10</w:t>
            </w:r>
            <w:r>
              <w:rPr>
                <w:webHidden/>
              </w:rPr>
              <w:fldChar w:fldCharType="end"/>
            </w:r>
          </w:hyperlink>
        </w:p>
        <w:p w14:paraId="45E27CEE" w14:textId="3C9AF350"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r w:rsidRPr="00185FF0">
            <w:rPr>
              <w:rStyle w:val="Hyperlink"/>
              <w:color w:val="000000" w:themeColor="text1"/>
              <w:u w:val="none"/>
            </w:rPr>
            <w:t xml:space="preserve">8. </w:t>
          </w:r>
          <w:hyperlink w:anchor="_Toc199341477" w:history="1">
            <w:r w:rsidRPr="002A3177">
              <w:rPr>
                <w:rStyle w:val="Hyperlink"/>
                <w:rFonts w:ascii="Century Gothic" w:hAnsi="Century Gothic"/>
              </w:rPr>
              <w:t>Consumer Success Stories</w:t>
            </w:r>
            <w:r>
              <w:rPr>
                <w:webHidden/>
              </w:rPr>
              <w:tab/>
            </w:r>
            <w:r>
              <w:rPr>
                <w:webHidden/>
              </w:rPr>
              <w:fldChar w:fldCharType="begin"/>
            </w:r>
            <w:r>
              <w:rPr>
                <w:webHidden/>
              </w:rPr>
              <w:instrText xml:space="preserve"> PAGEREF _Toc199341477 \h </w:instrText>
            </w:r>
            <w:r>
              <w:rPr>
                <w:webHidden/>
              </w:rPr>
            </w:r>
            <w:r>
              <w:rPr>
                <w:webHidden/>
              </w:rPr>
              <w:fldChar w:fldCharType="separate"/>
            </w:r>
            <w:r>
              <w:rPr>
                <w:webHidden/>
              </w:rPr>
              <w:t>12</w:t>
            </w:r>
            <w:r>
              <w:rPr>
                <w:webHidden/>
              </w:rPr>
              <w:fldChar w:fldCharType="end"/>
            </w:r>
          </w:hyperlink>
        </w:p>
        <w:p w14:paraId="1CDF813E" w14:textId="21D8F4A6" w:rsidR="00185FF0" w:rsidRPr="00185FF0" w:rsidRDefault="00185FF0">
          <w:pPr>
            <w:pStyle w:val="TOC2"/>
            <w:rPr>
              <w:rFonts w:asciiTheme="minorHAnsi" w:eastAsiaTheme="minorEastAsia" w:hAnsiTheme="minorHAnsi" w:cstheme="minorBidi"/>
              <w:smallCaps w:val="0"/>
              <w:color w:val="000000" w:themeColor="text1"/>
              <w:kern w:val="2"/>
              <w:sz w:val="24"/>
              <w:szCs w:val="24"/>
              <w14:ligatures w14:val="standardContextual"/>
            </w:rPr>
          </w:pPr>
          <w:r w:rsidRPr="00185FF0">
            <w:rPr>
              <w:rStyle w:val="Hyperlink"/>
              <w:color w:val="000000" w:themeColor="text1"/>
              <w:u w:val="none"/>
            </w:rPr>
            <w:t xml:space="preserve">8.1 </w:t>
          </w:r>
          <w:hyperlink w:anchor="_Toc199341478" w:history="1">
            <w:r w:rsidRPr="00185FF0">
              <w:rPr>
                <w:rStyle w:val="Hyperlink"/>
                <w:rFonts w:ascii="Century Gothic" w:hAnsi="Century Gothic"/>
                <w:color w:val="000000" w:themeColor="text1"/>
                <w:u w:val="none"/>
              </w:rPr>
              <w:t>BFS Success Stories</w:t>
            </w:r>
            <w:r w:rsidRPr="00185FF0">
              <w:rPr>
                <w:webHidden/>
                <w:color w:val="000000" w:themeColor="text1"/>
              </w:rPr>
              <w:tab/>
            </w:r>
            <w:r w:rsidRPr="00185FF0">
              <w:rPr>
                <w:webHidden/>
                <w:color w:val="000000" w:themeColor="text1"/>
              </w:rPr>
              <w:fldChar w:fldCharType="begin"/>
            </w:r>
            <w:r w:rsidRPr="00185FF0">
              <w:rPr>
                <w:webHidden/>
                <w:color w:val="000000" w:themeColor="text1"/>
              </w:rPr>
              <w:instrText xml:space="preserve"> PAGEREF _Toc199341478 \h </w:instrText>
            </w:r>
            <w:r w:rsidRPr="00185FF0">
              <w:rPr>
                <w:webHidden/>
                <w:color w:val="000000" w:themeColor="text1"/>
              </w:rPr>
            </w:r>
            <w:r w:rsidRPr="00185FF0">
              <w:rPr>
                <w:webHidden/>
                <w:color w:val="000000" w:themeColor="text1"/>
              </w:rPr>
              <w:fldChar w:fldCharType="separate"/>
            </w:r>
            <w:r w:rsidRPr="00185FF0">
              <w:rPr>
                <w:webHidden/>
                <w:color w:val="000000" w:themeColor="text1"/>
              </w:rPr>
              <w:t>12</w:t>
            </w:r>
            <w:r w:rsidRPr="00185FF0">
              <w:rPr>
                <w:webHidden/>
                <w:color w:val="000000" w:themeColor="text1"/>
              </w:rPr>
              <w:fldChar w:fldCharType="end"/>
            </w:r>
          </w:hyperlink>
        </w:p>
        <w:p w14:paraId="456DE5A4" w14:textId="7038BB18" w:rsidR="00185FF0" w:rsidRPr="00185FF0" w:rsidRDefault="00185FF0">
          <w:pPr>
            <w:pStyle w:val="TOC2"/>
            <w:rPr>
              <w:rFonts w:asciiTheme="minorHAnsi" w:eastAsiaTheme="minorEastAsia" w:hAnsiTheme="minorHAnsi" w:cstheme="minorBidi"/>
              <w:smallCaps w:val="0"/>
              <w:color w:val="000000" w:themeColor="text1"/>
              <w:kern w:val="2"/>
              <w:sz w:val="24"/>
              <w:szCs w:val="24"/>
              <w14:ligatures w14:val="standardContextual"/>
            </w:rPr>
          </w:pPr>
          <w:r w:rsidRPr="00185FF0">
            <w:rPr>
              <w:rStyle w:val="Hyperlink"/>
              <w:color w:val="000000" w:themeColor="text1"/>
              <w:u w:val="none"/>
            </w:rPr>
            <w:t xml:space="preserve">8.2 </w:t>
          </w:r>
          <w:hyperlink w:anchor="_Toc199341479" w:history="1">
            <w:r w:rsidRPr="00185FF0">
              <w:rPr>
                <w:rStyle w:val="Hyperlink"/>
                <w:rFonts w:ascii="Century Gothic" w:hAnsi="Century Gothic"/>
                <w:color w:val="000000" w:themeColor="text1"/>
                <w:u w:val="none"/>
              </w:rPr>
              <w:t>DHHS Success Stories</w:t>
            </w:r>
            <w:r w:rsidRPr="00185FF0">
              <w:rPr>
                <w:webHidden/>
                <w:color w:val="000000" w:themeColor="text1"/>
              </w:rPr>
              <w:tab/>
            </w:r>
            <w:r w:rsidRPr="00185FF0">
              <w:rPr>
                <w:webHidden/>
                <w:color w:val="000000" w:themeColor="text1"/>
              </w:rPr>
              <w:fldChar w:fldCharType="begin"/>
            </w:r>
            <w:r w:rsidRPr="00185FF0">
              <w:rPr>
                <w:webHidden/>
                <w:color w:val="000000" w:themeColor="text1"/>
              </w:rPr>
              <w:instrText xml:space="preserve"> PAGEREF _Toc199341479 \h </w:instrText>
            </w:r>
            <w:r w:rsidRPr="00185FF0">
              <w:rPr>
                <w:webHidden/>
                <w:color w:val="000000" w:themeColor="text1"/>
              </w:rPr>
            </w:r>
            <w:r w:rsidRPr="00185FF0">
              <w:rPr>
                <w:webHidden/>
                <w:color w:val="000000" w:themeColor="text1"/>
              </w:rPr>
              <w:fldChar w:fldCharType="separate"/>
            </w:r>
            <w:r w:rsidRPr="00185FF0">
              <w:rPr>
                <w:webHidden/>
                <w:color w:val="000000" w:themeColor="text1"/>
              </w:rPr>
              <w:t>13</w:t>
            </w:r>
            <w:r w:rsidRPr="00185FF0">
              <w:rPr>
                <w:webHidden/>
                <w:color w:val="000000" w:themeColor="text1"/>
              </w:rPr>
              <w:fldChar w:fldCharType="end"/>
            </w:r>
          </w:hyperlink>
        </w:p>
        <w:p w14:paraId="240F8E4F" w14:textId="2A23B52D" w:rsidR="00185FF0" w:rsidRPr="00185FF0" w:rsidRDefault="00185FF0">
          <w:pPr>
            <w:pStyle w:val="TOC2"/>
            <w:rPr>
              <w:rFonts w:asciiTheme="minorHAnsi" w:eastAsiaTheme="minorEastAsia" w:hAnsiTheme="minorHAnsi" w:cstheme="minorBidi"/>
              <w:smallCaps w:val="0"/>
              <w:color w:val="000000" w:themeColor="text1"/>
              <w:kern w:val="2"/>
              <w:sz w:val="24"/>
              <w:szCs w:val="24"/>
              <w14:ligatures w14:val="standardContextual"/>
            </w:rPr>
          </w:pPr>
          <w:r w:rsidRPr="00185FF0">
            <w:rPr>
              <w:rStyle w:val="Hyperlink"/>
              <w:color w:val="000000" w:themeColor="text1"/>
              <w:u w:val="none"/>
            </w:rPr>
            <w:t xml:space="preserve">8.3 </w:t>
          </w:r>
          <w:hyperlink w:anchor="_Toc199341480" w:history="1">
            <w:r w:rsidRPr="00185FF0">
              <w:rPr>
                <w:rStyle w:val="Hyperlink"/>
                <w:rFonts w:ascii="Century Gothic" w:hAnsi="Century Gothic"/>
                <w:color w:val="000000" w:themeColor="text1"/>
                <w:u w:val="none"/>
              </w:rPr>
              <w:t>BEP Success Stories</w:t>
            </w:r>
            <w:r w:rsidRPr="00185FF0">
              <w:rPr>
                <w:webHidden/>
                <w:color w:val="000000" w:themeColor="text1"/>
              </w:rPr>
              <w:tab/>
            </w:r>
            <w:r w:rsidRPr="00185FF0">
              <w:rPr>
                <w:webHidden/>
                <w:color w:val="000000" w:themeColor="text1"/>
              </w:rPr>
              <w:fldChar w:fldCharType="begin"/>
            </w:r>
            <w:r w:rsidRPr="00185FF0">
              <w:rPr>
                <w:webHidden/>
                <w:color w:val="000000" w:themeColor="text1"/>
              </w:rPr>
              <w:instrText xml:space="preserve"> PAGEREF _Toc199341480 \h </w:instrText>
            </w:r>
            <w:r w:rsidRPr="00185FF0">
              <w:rPr>
                <w:webHidden/>
                <w:color w:val="000000" w:themeColor="text1"/>
              </w:rPr>
            </w:r>
            <w:r w:rsidRPr="00185FF0">
              <w:rPr>
                <w:webHidden/>
                <w:color w:val="000000" w:themeColor="text1"/>
              </w:rPr>
              <w:fldChar w:fldCharType="separate"/>
            </w:r>
            <w:r w:rsidRPr="00185FF0">
              <w:rPr>
                <w:webHidden/>
                <w:color w:val="000000" w:themeColor="text1"/>
              </w:rPr>
              <w:t>13</w:t>
            </w:r>
            <w:r w:rsidRPr="00185FF0">
              <w:rPr>
                <w:webHidden/>
                <w:color w:val="000000" w:themeColor="text1"/>
              </w:rPr>
              <w:fldChar w:fldCharType="end"/>
            </w:r>
          </w:hyperlink>
        </w:p>
        <w:p w14:paraId="03D33C5A" w14:textId="49CE32FE" w:rsidR="00185FF0" w:rsidRPr="00185FF0" w:rsidRDefault="00185FF0">
          <w:pPr>
            <w:pStyle w:val="TOC2"/>
            <w:rPr>
              <w:rFonts w:asciiTheme="minorHAnsi" w:eastAsiaTheme="minorEastAsia" w:hAnsiTheme="minorHAnsi" w:cstheme="minorBidi"/>
              <w:smallCaps w:val="0"/>
              <w:color w:val="000000" w:themeColor="text1"/>
              <w:kern w:val="2"/>
              <w:sz w:val="24"/>
              <w:szCs w:val="24"/>
              <w14:ligatures w14:val="standardContextual"/>
            </w:rPr>
          </w:pPr>
          <w:r w:rsidRPr="00185FF0">
            <w:rPr>
              <w:rStyle w:val="Hyperlink"/>
              <w:color w:val="000000" w:themeColor="text1"/>
              <w:u w:val="none"/>
            </w:rPr>
            <w:t xml:space="preserve">8.4 </w:t>
          </w:r>
          <w:hyperlink w:anchor="_Toc199341481" w:history="1">
            <w:r w:rsidRPr="00185FF0">
              <w:rPr>
                <w:rStyle w:val="Hyperlink"/>
                <w:rFonts w:ascii="Century Gothic" w:hAnsi="Century Gothic"/>
                <w:color w:val="000000" w:themeColor="text1"/>
                <w:u w:val="none"/>
              </w:rPr>
              <w:t>OCB Success Stories</w:t>
            </w:r>
            <w:r w:rsidRPr="00185FF0">
              <w:rPr>
                <w:webHidden/>
                <w:color w:val="000000" w:themeColor="text1"/>
              </w:rPr>
              <w:tab/>
            </w:r>
            <w:r w:rsidRPr="00185FF0">
              <w:rPr>
                <w:webHidden/>
                <w:color w:val="000000" w:themeColor="text1"/>
              </w:rPr>
              <w:fldChar w:fldCharType="begin"/>
            </w:r>
            <w:r w:rsidRPr="00185FF0">
              <w:rPr>
                <w:webHidden/>
                <w:color w:val="000000" w:themeColor="text1"/>
              </w:rPr>
              <w:instrText xml:space="preserve"> PAGEREF _Toc199341481 \h </w:instrText>
            </w:r>
            <w:r w:rsidRPr="00185FF0">
              <w:rPr>
                <w:webHidden/>
                <w:color w:val="000000" w:themeColor="text1"/>
              </w:rPr>
            </w:r>
            <w:r w:rsidRPr="00185FF0">
              <w:rPr>
                <w:webHidden/>
                <w:color w:val="000000" w:themeColor="text1"/>
              </w:rPr>
              <w:fldChar w:fldCharType="separate"/>
            </w:r>
            <w:r w:rsidRPr="00185FF0">
              <w:rPr>
                <w:webHidden/>
                <w:color w:val="000000" w:themeColor="text1"/>
              </w:rPr>
              <w:t>14</w:t>
            </w:r>
            <w:r w:rsidRPr="00185FF0">
              <w:rPr>
                <w:webHidden/>
                <w:color w:val="000000" w:themeColor="text1"/>
              </w:rPr>
              <w:fldChar w:fldCharType="end"/>
            </w:r>
          </w:hyperlink>
        </w:p>
        <w:p w14:paraId="59BEFF64" w14:textId="15369A08" w:rsidR="00185FF0" w:rsidRPr="00185FF0" w:rsidRDefault="00185FF0">
          <w:pPr>
            <w:pStyle w:val="TOC2"/>
            <w:rPr>
              <w:rFonts w:asciiTheme="minorHAnsi" w:eastAsiaTheme="minorEastAsia" w:hAnsiTheme="minorHAnsi" w:cstheme="minorBidi"/>
              <w:smallCaps w:val="0"/>
              <w:color w:val="000000" w:themeColor="text1"/>
              <w:kern w:val="2"/>
              <w:sz w:val="24"/>
              <w:szCs w:val="24"/>
              <w14:ligatures w14:val="standardContextual"/>
            </w:rPr>
          </w:pPr>
          <w:r w:rsidRPr="00185FF0">
            <w:rPr>
              <w:rStyle w:val="Hyperlink"/>
              <w:color w:val="000000" w:themeColor="text1"/>
              <w:u w:val="none"/>
            </w:rPr>
            <w:t xml:space="preserve">8.5 </w:t>
          </w:r>
          <w:hyperlink w:anchor="_Toc199341482" w:history="1">
            <w:r w:rsidRPr="00185FF0">
              <w:rPr>
                <w:rStyle w:val="Hyperlink"/>
                <w:rFonts w:ascii="Century Gothic" w:hAnsi="Century Gothic"/>
                <w:color w:val="000000" w:themeColor="text1"/>
                <w:u w:val="none"/>
              </w:rPr>
              <w:t>OIB Success Stories</w:t>
            </w:r>
            <w:r w:rsidRPr="00185FF0">
              <w:rPr>
                <w:webHidden/>
                <w:color w:val="000000" w:themeColor="text1"/>
              </w:rPr>
              <w:tab/>
            </w:r>
            <w:r w:rsidRPr="00185FF0">
              <w:rPr>
                <w:webHidden/>
                <w:color w:val="000000" w:themeColor="text1"/>
              </w:rPr>
              <w:fldChar w:fldCharType="begin"/>
            </w:r>
            <w:r w:rsidRPr="00185FF0">
              <w:rPr>
                <w:webHidden/>
                <w:color w:val="000000" w:themeColor="text1"/>
              </w:rPr>
              <w:instrText xml:space="preserve"> PAGEREF _Toc199341482 \h </w:instrText>
            </w:r>
            <w:r w:rsidRPr="00185FF0">
              <w:rPr>
                <w:webHidden/>
                <w:color w:val="000000" w:themeColor="text1"/>
              </w:rPr>
            </w:r>
            <w:r w:rsidRPr="00185FF0">
              <w:rPr>
                <w:webHidden/>
                <w:color w:val="000000" w:themeColor="text1"/>
              </w:rPr>
              <w:fldChar w:fldCharType="separate"/>
            </w:r>
            <w:r w:rsidRPr="00185FF0">
              <w:rPr>
                <w:webHidden/>
                <w:color w:val="000000" w:themeColor="text1"/>
              </w:rPr>
              <w:t>15</w:t>
            </w:r>
            <w:r w:rsidRPr="00185FF0">
              <w:rPr>
                <w:webHidden/>
                <w:color w:val="000000" w:themeColor="text1"/>
              </w:rPr>
              <w:fldChar w:fldCharType="end"/>
            </w:r>
          </w:hyperlink>
        </w:p>
        <w:p w14:paraId="0F589019" w14:textId="07B8FB58" w:rsidR="00185FF0" w:rsidRDefault="00185FF0">
          <w:pPr>
            <w:pStyle w:val="TOC1"/>
            <w:rPr>
              <w:rFonts w:asciiTheme="minorHAnsi" w:eastAsiaTheme="minorEastAsia" w:hAnsiTheme="minorHAnsi" w:cstheme="minorBidi"/>
              <w:b w:val="0"/>
              <w:bCs w:val="0"/>
              <w:caps w:val="0"/>
              <w:kern w:val="2"/>
              <w:sz w:val="24"/>
              <w:szCs w:val="24"/>
              <w14:ligatures w14:val="standardContextual"/>
            </w:rPr>
          </w:pPr>
          <w:hyperlink w:anchor="_Toc199341483" w:history="1">
            <w:r w:rsidRPr="002A3177">
              <w:rPr>
                <w:rStyle w:val="Hyperlink"/>
                <w:rFonts w:ascii="Century Gothic" w:hAnsi="Century Gothic"/>
              </w:rPr>
              <w:t>Appendix A: List of Acronyms</w:t>
            </w:r>
            <w:r>
              <w:rPr>
                <w:webHidden/>
              </w:rPr>
              <w:tab/>
            </w:r>
            <w:r>
              <w:rPr>
                <w:webHidden/>
              </w:rPr>
              <w:fldChar w:fldCharType="begin"/>
            </w:r>
            <w:r>
              <w:rPr>
                <w:webHidden/>
              </w:rPr>
              <w:instrText xml:space="preserve"> PAGEREF _Toc199341483 \h </w:instrText>
            </w:r>
            <w:r>
              <w:rPr>
                <w:webHidden/>
              </w:rPr>
            </w:r>
            <w:r>
              <w:rPr>
                <w:webHidden/>
              </w:rPr>
              <w:fldChar w:fldCharType="separate"/>
            </w:r>
            <w:r>
              <w:rPr>
                <w:webHidden/>
              </w:rPr>
              <w:t>17</w:t>
            </w:r>
            <w:r>
              <w:rPr>
                <w:webHidden/>
              </w:rPr>
              <w:fldChar w:fldCharType="end"/>
            </w:r>
          </w:hyperlink>
        </w:p>
        <w:p w14:paraId="63624866" w14:textId="539CD0B8" w:rsidR="00E26EE9" w:rsidRPr="00BE1309" w:rsidRDefault="00E26EE9" w:rsidP="00E26EE9">
          <w:pPr>
            <w:rPr>
              <w:rFonts w:ascii="Century Gothic" w:hAnsi="Century Gothic"/>
            </w:rPr>
          </w:pPr>
          <w:r w:rsidRPr="00BE1309">
            <w:rPr>
              <w:rFonts w:ascii="Century Gothic" w:hAnsi="Century Gothic"/>
              <w:b/>
              <w:bCs/>
              <w:noProof/>
            </w:rPr>
            <w:fldChar w:fldCharType="end"/>
          </w:r>
        </w:p>
      </w:sdtContent>
    </w:sdt>
    <w:p w14:paraId="4C8066EB" w14:textId="77777777" w:rsidR="00E26EE9" w:rsidRPr="00BE1309" w:rsidRDefault="00E26EE9" w:rsidP="00E26EE9">
      <w:pPr>
        <w:pStyle w:val="BodyText2"/>
        <w:jc w:val="both"/>
        <w:rPr>
          <w:rFonts w:ascii="Century Gothic" w:hAnsi="Century Gothic"/>
        </w:rPr>
      </w:pPr>
    </w:p>
    <w:p w14:paraId="74F9147E" w14:textId="77777777" w:rsidR="00E26EE9" w:rsidRPr="00BE1309" w:rsidRDefault="00E26EE9" w:rsidP="00E26EE9">
      <w:pPr>
        <w:pStyle w:val="BodyText2"/>
        <w:jc w:val="both"/>
        <w:rPr>
          <w:rFonts w:ascii="Century Gothic" w:hAnsi="Century Gothic"/>
        </w:rPr>
      </w:pPr>
    </w:p>
    <w:p w14:paraId="12941EC9" w14:textId="77777777" w:rsidR="00E26EE9" w:rsidRPr="00BE1309" w:rsidRDefault="00E26EE9" w:rsidP="00E26EE9">
      <w:pPr>
        <w:pStyle w:val="BodyText2"/>
        <w:jc w:val="both"/>
        <w:rPr>
          <w:rFonts w:ascii="Century Gothic" w:hAnsi="Century Gothic"/>
        </w:rPr>
        <w:sectPr w:rsidR="00E26EE9" w:rsidRPr="00BE1309" w:rsidSect="00E26EE9">
          <w:headerReference w:type="first" r:id="rId14"/>
          <w:footerReference w:type="first" r:id="rId15"/>
          <w:pgSz w:w="12240" w:h="15840" w:code="1"/>
          <w:pgMar w:top="1440" w:right="1260" w:bottom="1080" w:left="1440" w:header="720" w:footer="645" w:gutter="0"/>
          <w:pgNumType w:fmt="lowerRoman" w:start="1"/>
          <w:cols w:space="720"/>
          <w:titlePg/>
          <w:docGrid w:linePitch="360"/>
        </w:sectPr>
      </w:pPr>
    </w:p>
    <w:p w14:paraId="576DC5FB" w14:textId="00D921C3" w:rsidR="00E26EE9" w:rsidRPr="00BE1309" w:rsidRDefault="00185FF0" w:rsidP="00E26EE9">
      <w:pPr>
        <w:pStyle w:val="Heading1"/>
        <w:tabs>
          <w:tab w:val="left" w:pos="0"/>
          <w:tab w:val="num" w:pos="540"/>
        </w:tabs>
        <w:ind w:left="540" w:hanging="540"/>
        <w:rPr>
          <w:rFonts w:ascii="Century Gothic" w:hAnsi="Century Gothic"/>
          <w:sz w:val="32"/>
        </w:rPr>
      </w:pPr>
      <w:bookmarkStart w:id="5" w:name="anchor9055"/>
      <w:bookmarkStart w:id="6" w:name="_Toc416788799"/>
      <w:bookmarkStart w:id="7" w:name="_Toc10701436"/>
      <w:bookmarkStart w:id="8" w:name="_Toc138097085"/>
      <w:bookmarkStart w:id="9" w:name="_Toc199341470"/>
      <w:bookmarkEnd w:id="5"/>
      <w:r>
        <w:rPr>
          <w:rFonts w:ascii="Century Gothic" w:hAnsi="Century Gothic"/>
          <w:sz w:val="32"/>
        </w:rPr>
        <w:lastRenderedPageBreak/>
        <w:t xml:space="preserve">1. </w:t>
      </w:r>
      <w:r w:rsidR="00E26EE9" w:rsidRPr="00BE1309">
        <w:rPr>
          <w:rFonts w:ascii="Century Gothic" w:hAnsi="Century Gothic"/>
          <w:sz w:val="32"/>
        </w:rPr>
        <w:t>Executive Summary</w:t>
      </w:r>
      <w:bookmarkEnd w:id="6"/>
      <w:bookmarkEnd w:id="7"/>
      <w:bookmarkEnd w:id="8"/>
      <w:bookmarkEnd w:id="9"/>
    </w:p>
    <w:p w14:paraId="29511A88" w14:textId="77777777" w:rsidR="00E26EE9" w:rsidRPr="00BE1309" w:rsidRDefault="00E26EE9" w:rsidP="00E26EE9">
      <w:pPr>
        <w:rPr>
          <w:rFonts w:ascii="Century Gothic" w:hAnsi="Century Gothic"/>
          <w:sz w:val="28"/>
          <w:szCs w:val="28"/>
        </w:rPr>
      </w:pPr>
    </w:p>
    <w:p w14:paraId="5D643FAC" w14:textId="26F9241D" w:rsidR="008723C0" w:rsidRPr="00BE1309" w:rsidRDefault="008723C0" w:rsidP="0000465F">
      <w:pPr>
        <w:pStyle w:val="Title"/>
        <w:spacing w:after="0"/>
        <w:rPr>
          <w:rFonts w:ascii="Century Gothic" w:hAnsi="Century Gothic"/>
          <w:bCs/>
          <w:sz w:val="24"/>
          <w:szCs w:val="24"/>
        </w:rPr>
      </w:pPr>
      <w:r w:rsidRPr="008723C0">
        <w:rPr>
          <w:rFonts w:ascii="Century Gothic" w:hAnsi="Century Gothic"/>
          <w:bCs/>
          <w:sz w:val="24"/>
          <w:szCs w:val="24"/>
        </w:rPr>
        <w:t>The California Department of Rehabilitation (DOR) submits this biennial report to the Legislature, highlighting the programs and accomplishments of the Specialized Services Division (SSD), which provides services to individuals who are Blind or Visually Impaired (B/VI) and Deaf or Hard of Hearing (D/HH). In accordance with Senate Bill 105, Chapter 1102, Statutes of 2002 (SB 105), this report includes statistics and personal success stories related to competitive integrated employment outcomes, along with updates on the Business Enterprises Program (BEP), the Orientation Center for the Blind (OCB), and the Older Individuals who are Blind (OIB) program—all administered by SSD. This marks the eleventh such report since the first was issued in 2005. Previous reports, published every two years in odd-numbered years, are available upon request.</w:t>
      </w:r>
    </w:p>
    <w:p w14:paraId="1C507BA9" w14:textId="77777777" w:rsidR="008723C0" w:rsidRPr="008723C0" w:rsidRDefault="008723C0" w:rsidP="0000465F">
      <w:pPr>
        <w:pStyle w:val="Title"/>
        <w:spacing w:after="0"/>
        <w:rPr>
          <w:rFonts w:ascii="Century Gothic" w:hAnsi="Century Gothic"/>
          <w:bCs/>
          <w:sz w:val="24"/>
          <w:szCs w:val="24"/>
        </w:rPr>
      </w:pPr>
    </w:p>
    <w:p w14:paraId="69EBA471" w14:textId="4D57FBE6" w:rsidR="008723C0" w:rsidRPr="00BE1309" w:rsidRDefault="008723C0" w:rsidP="0000465F">
      <w:pPr>
        <w:pStyle w:val="Title"/>
        <w:spacing w:after="0"/>
        <w:rPr>
          <w:rFonts w:ascii="Century Gothic" w:hAnsi="Century Gothic"/>
          <w:bCs/>
          <w:sz w:val="24"/>
          <w:szCs w:val="24"/>
        </w:rPr>
      </w:pPr>
      <w:r w:rsidRPr="008723C0">
        <w:rPr>
          <w:rFonts w:ascii="Century Gothic" w:hAnsi="Century Gothic"/>
          <w:bCs/>
          <w:sz w:val="24"/>
          <w:szCs w:val="24"/>
        </w:rPr>
        <w:t xml:space="preserve">Since the last report, the SSD and its five program areas have shown strong progress as they continue to recover from the impacts of the COVID-19 pandemic. The Blind Field Services (BFS) program is currently experiencing its highest application level in five years. BFS continues to lead the state in placing consumers into employment with the highest average weekly wages. Similarly, Deaf and Hard of Hearing consumers are securing employment at </w:t>
      </w:r>
      <w:r w:rsidRPr="00BE1309">
        <w:rPr>
          <w:rFonts w:ascii="Century Gothic" w:hAnsi="Century Gothic"/>
          <w:bCs/>
          <w:sz w:val="24"/>
          <w:szCs w:val="24"/>
        </w:rPr>
        <w:t>higher-than-average</w:t>
      </w:r>
      <w:r w:rsidRPr="008723C0">
        <w:rPr>
          <w:rFonts w:ascii="Century Gothic" w:hAnsi="Century Gothic"/>
          <w:bCs/>
          <w:sz w:val="24"/>
          <w:szCs w:val="24"/>
        </w:rPr>
        <w:t xml:space="preserve"> weekly wages.</w:t>
      </w:r>
    </w:p>
    <w:p w14:paraId="5307FF71" w14:textId="77777777" w:rsidR="008723C0" w:rsidRPr="008723C0" w:rsidRDefault="008723C0" w:rsidP="0000465F">
      <w:pPr>
        <w:pStyle w:val="Title"/>
        <w:spacing w:after="0"/>
        <w:rPr>
          <w:rFonts w:ascii="Century Gothic" w:hAnsi="Century Gothic"/>
          <w:bCs/>
          <w:sz w:val="24"/>
          <w:szCs w:val="24"/>
        </w:rPr>
      </w:pPr>
    </w:p>
    <w:p w14:paraId="10105FAA" w14:textId="77777777" w:rsidR="008723C0" w:rsidRPr="00BE1309" w:rsidRDefault="008723C0" w:rsidP="0000465F">
      <w:pPr>
        <w:pStyle w:val="Title"/>
        <w:spacing w:after="0"/>
        <w:rPr>
          <w:rFonts w:ascii="Century Gothic" w:hAnsi="Century Gothic"/>
          <w:bCs/>
          <w:sz w:val="24"/>
          <w:szCs w:val="24"/>
        </w:rPr>
      </w:pPr>
      <w:r w:rsidRPr="008723C0">
        <w:rPr>
          <w:rFonts w:ascii="Century Gothic" w:hAnsi="Century Gothic"/>
          <w:bCs/>
          <w:sz w:val="24"/>
          <w:szCs w:val="24"/>
        </w:rPr>
        <w:t>The Business Enterprises Program (BEP) trains legally blind individuals to operate food service businesses in state and federal buildings. Since the pandemic, BEP vendors have demonstrated notable success. Between Federal Fiscal Years (FFY) 2019–20 and 2023–24, BEP reported over $9.8 million in increased sales, more than $2.3 million in additional net profits for vendors, and a $53,000 rise in average annual vendor income. The current average vendor income of $112,000 exceeds pre-pandemic levels, which averaged $92,000 in FFY 2018–19. Financial growth is expected to continue as more state workers return to office settings.</w:t>
      </w:r>
    </w:p>
    <w:p w14:paraId="2E6C2963" w14:textId="77777777" w:rsidR="008723C0" w:rsidRPr="008723C0" w:rsidRDefault="008723C0" w:rsidP="0000465F">
      <w:pPr>
        <w:pStyle w:val="Title"/>
        <w:spacing w:after="0"/>
        <w:rPr>
          <w:rFonts w:ascii="Century Gothic" w:hAnsi="Century Gothic"/>
          <w:bCs/>
          <w:sz w:val="24"/>
          <w:szCs w:val="24"/>
        </w:rPr>
      </w:pPr>
    </w:p>
    <w:p w14:paraId="5F32C3B7" w14:textId="77777777" w:rsidR="008723C0" w:rsidRPr="00BE1309" w:rsidRDefault="008723C0" w:rsidP="0000465F">
      <w:pPr>
        <w:pStyle w:val="Title"/>
        <w:spacing w:after="0"/>
        <w:rPr>
          <w:rFonts w:ascii="Century Gothic" w:hAnsi="Century Gothic"/>
          <w:bCs/>
          <w:sz w:val="24"/>
          <w:szCs w:val="24"/>
        </w:rPr>
      </w:pPr>
      <w:r w:rsidRPr="008723C0">
        <w:rPr>
          <w:rFonts w:ascii="Century Gothic" w:hAnsi="Century Gothic"/>
          <w:bCs/>
          <w:sz w:val="24"/>
          <w:szCs w:val="24"/>
        </w:rPr>
        <w:t xml:space="preserve">The Orientation Center for the Blind (OCB), located in Albany, California, is a DOR-operated facility offering in-depth training to help blind and visually impaired jobseekers adjust to vision loss and build the skills needed for employment. Staffed by experienced instructors and rehabilitation professionals, OCB provides personalized training programs that promote independence and job readiness. During State Fiscal Years 2023–24 and 2024–25, OCB will serve approximately 15 consumers per 12-week session, with four cohorts each year. As of this report, the center has successfully completed its eighteenth consecutive training </w:t>
      </w:r>
      <w:proofErr w:type="gramStart"/>
      <w:r w:rsidRPr="008723C0">
        <w:rPr>
          <w:rFonts w:ascii="Century Gothic" w:hAnsi="Century Gothic"/>
          <w:bCs/>
          <w:sz w:val="24"/>
          <w:szCs w:val="24"/>
        </w:rPr>
        <w:t>cohort</w:t>
      </w:r>
      <w:proofErr w:type="gramEnd"/>
      <w:r w:rsidRPr="008723C0">
        <w:rPr>
          <w:rFonts w:ascii="Century Gothic" w:hAnsi="Century Gothic"/>
          <w:bCs/>
          <w:sz w:val="24"/>
          <w:szCs w:val="24"/>
        </w:rPr>
        <w:t>.</w:t>
      </w:r>
    </w:p>
    <w:p w14:paraId="6F9CEB99" w14:textId="77777777" w:rsidR="008723C0" w:rsidRPr="008723C0" w:rsidRDefault="008723C0" w:rsidP="0000465F">
      <w:pPr>
        <w:pStyle w:val="Title"/>
        <w:spacing w:after="0"/>
        <w:rPr>
          <w:rFonts w:ascii="Century Gothic" w:hAnsi="Century Gothic"/>
          <w:bCs/>
          <w:sz w:val="24"/>
          <w:szCs w:val="24"/>
        </w:rPr>
      </w:pPr>
    </w:p>
    <w:p w14:paraId="398B1DD8" w14:textId="77777777" w:rsidR="008723C0" w:rsidRPr="008723C0" w:rsidRDefault="008723C0" w:rsidP="0000465F">
      <w:pPr>
        <w:pStyle w:val="Title"/>
        <w:spacing w:after="0"/>
        <w:rPr>
          <w:rFonts w:ascii="Century Gothic" w:hAnsi="Century Gothic"/>
          <w:sz w:val="24"/>
          <w:szCs w:val="24"/>
        </w:rPr>
      </w:pPr>
      <w:r w:rsidRPr="008723C0">
        <w:rPr>
          <w:rFonts w:ascii="Century Gothic" w:hAnsi="Century Gothic"/>
          <w:bCs/>
          <w:sz w:val="24"/>
          <w:szCs w:val="24"/>
        </w:rPr>
        <w:t xml:space="preserve">The Older Individuals who are Blind (OIB) program serves approximately 4,000 Californians each year who are age 55 or older and have significant visual impairments. More than 84 percent of OIB grant funds are directed toward direct services, including assistive technology (AT) training and devices, daily living skills instruction, and orientation </w:t>
      </w:r>
      <w:r w:rsidRPr="008723C0">
        <w:rPr>
          <w:rFonts w:ascii="Century Gothic" w:hAnsi="Century Gothic"/>
          <w:bCs/>
          <w:sz w:val="24"/>
          <w:szCs w:val="24"/>
        </w:rPr>
        <w:lastRenderedPageBreak/>
        <w:t xml:space="preserve">and mobility training. As a result of these services, over 99 percent of participants </w:t>
      </w:r>
      <w:r w:rsidRPr="008723C0">
        <w:rPr>
          <w:rFonts w:ascii="Century Gothic" w:hAnsi="Century Gothic"/>
          <w:sz w:val="24"/>
          <w:szCs w:val="24"/>
        </w:rPr>
        <w:t>report maintaining or increasing their independence.</w:t>
      </w:r>
    </w:p>
    <w:p w14:paraId="23854F63" w14:textId="541005B7" w:rsidR="00E26EE9" w:rsidRPr="00BE1309" w:rsidRDefault="00185FF0" w:rsidP="00E26EE9">
      <w:pPr>
        <w:pStyle w:val="Heading1"/>
        <w:tabs>
          <w:tab w:val="left" w:pos="0"/>
          <w:tab w:val="num" w:pos="540"/>
        </w:tabs>
        <w:ind w:left="540" w:hanging="540"/>
        <w:rPr>
          <w:rFonts w:ascii="Century Gothic" w:hAnsi="Century Gothic"/>
          <w:sz w:val="32"/>
        </w:rPr>
      </w:pPr>
      <w:bookmarkStart w:id="10" w:name="_Toc10701437"/>
      <w:bookmarkStart w:id="11" w:name="_Toc138097086"/>
      <w:bookmarkStart w:id="12" w:name="_Toc199341471"/>
      <w:r>
        <w:rPr>
          <w:rFonts w:ascii="Century Gothic" w:hAnsi="Century Gothic"/>
          <w:sz w:val="32"/>
        </w:rPr>
        <w:t xml:space="preserve">2. </w:t>
      </w:r>
      <w:r w:rsidR="00E26EE9" w:rsidRPr="00BE1309">
        <w:rPr>
          <w:rFonts w:ascii="Century Gothic" w:hAnsi="Century Gothic"/>
          <w:sz w:val="32"/>
        </w:rPr>
        <w:t>Background</w:t>
      </w:r>
      <w:bookmarkEnd w:id="10"/>
      <w:bookmarkEnd w:id="11"/>
      <w:bookmarkEnd w:id="12"/>
    </w:p>
    <w:p w14:paraId="4C435DDC" w14:textId="77777777" w:rsidR="00E26EE9" w:rsidRPr="00BE1309" w:rsidRDefault="00E26EE9" w:rsidP="00E26EE9">
      <w:pPr>
        <w:pStyle w:val="Title"/>
        <w:spacing w:after="0"/>
        <w:rPr>
          <w:rFonts w:ascii="Century Gothic" w:hAnsi="Century Gothic"/>
          <w:b/>
          <w:sz w:val="28"/>
          <w:szCs w:val="28"/>
        </w:rPr>
      </w:pPr>
    </w:p>
    <w:p w14:paraId="0E444F88" w14:textId="144FF228" w:rsidR="007E1DEB" w:rsidRPr="00BE1309" w:rsidRDefault="007E1DEB" w:rsidP="007E1DEB">
      <w:pPr>
        <w:pStyle w:val="Title"/>
        <w:spacing w:after="0"/>
        <w:rPr>
          <w:rFonts w:ascii="Century Gothic" w:hAnsi="Century Gothic"/>
          <w:sz w:val="24"/>
          <w:szCs w:val="24"/>
        </w:rPr>
      </w:pPr>
      <w:r w:rsidRPr="00BE1309">
        <w:rPr>
          <w:rFonts w:ascii="Century Gothic" w:hAnsi="Century Gothic"/>
          <w:sz w:val="24"/>
          <w:szCs w:val="24"/>
        </w:rPr>
        <w:t>The Specialized Services Division (SSD) was created through the enactment of SB 105, which recognized the need for a specialized approach to vocational rehabilitation (VR) services for individuals with sensory disabilities. SSD focuses on providing tailored job training and placement services to better support these communities. The division’s goals are:</w:t>
      </w:r>
    </w:p>
    <w:p w14:paraId="4639E9D5" w14:textId="77777777" w:rsidR="00E26EE9" w:rsidRPr="00BE1309" w:rsidRDefault="00E26EE9" w:rsidP="00E26EE9">
      <w:pPr>
        <w:pStyle w:val="Title"/>
        <w:spacing w:after="0"/>
        <w:rPr>
          <w:rFonts w:ascii="Century Gothic" w:hAnsi="Century Gothic"/>
          <w:b/>
          <w:sz w:val="24"/>
          <w:szCs w:val="24"/>
        </w:rPr>
      </w:pPr>
    </w:p>
    <w:p w14:paraId="36CC6C3E" w14:textId="0932BBEF" w:rsidR="00E26EE9" w:rsidRPr="00BE1309" w:rsidRDefault="00E26EE9" w:rsidP="00E26EE9">
      <w:pPr>
        <w:pStyle w:val="Title"/>
        <w:spacing w:after="0"/>
        <w:rPr>
          <w:rFonts w:ascii="Century Gothic" w:hAnsi="Century Gothic"/>
          <w:b/>
          <w:sz w:val="24"/>
          <w:szCs w:val="24"/>
        </w:rPr>
      </w:pPr>
      <w:r w:rsidRPr="00BE1309">
        <w:rPr>
          <w:rFonts w:ascii="Century Gothic" w:hAnsi="Century Gothic"/>
          <w:sz w:val="24"/>
          <w:szCs w:val="24"/>
        </w:rPr>
        <w:t>(1) To assist people who are B/</w:t>
      </w:r>
      <w:r w:rsidR="00B448FD" w:rsidRPr="00BE1309">
        <w:rPr>
          <w:rFonts w:ascii="Century Gothic" w:hAnsi="Century Gothic"/>
          <w:sz w:val="24"/>
          <w:szCs w:val="24"/>
        </w:rPr>
        <w:t>VI</w:t>
      </w:r>
      <w:r w:rsidRPr="00BE1309">
        <w:rPr>
          <w:rFonts w:ascii="Century Gothic" w:hAnsi="Century Gothic"/>
          <w:sz w:val="24"/>
          <w:szCs w:val="24"/>
        </w:rPr>
        <w:t xml:space="preserve"> and </w:t>
      </w:r>
      <w:r w:rsidR="00B448FD" w:rsidRPr="00BE1309">
        <w:rPr>
          <w:rFonts w:ascii="Century Gothic" w:hAnsi="Century Gothic"/>
          <w:sz w:val="24"/>
          <w:szCs w:val="24"/>
        </w:rPr>
        <w:t>D</w:t>
      </w:r>
      <w:r w:rsidRPr="00BE1309">
        <w:rPr>
          <w:rFonts w:ascii="Century Gothic" w:hAnsi="Century Gothic"/>
          <w:sz w:val="24"/>
          <w:szCs w:val="24"/>
        </w:rPr>
        <w:t>/</w:t>
      </w:r>
      <w:r w:rsidR="00B448FD" w:rsidRPr="00BE1309">
        <w:rPr>
          <w:rFonts w:ascii="Century Gothic" w:hAnsi="Century Gothic"/>
          <w:sz w:val="24"/>
          <w:szCs w:val="24"/>
        </w:rPr>
        <w:t>HH</w:t>
      </w:r>
      <w:r w:rsidRPr="00BE1309">
        <w:rPr>
          <w:rFonts w:ascii="Century Gothic" w:hAnsi="Century Gothic"/>
          <w:sz w:val="24"/>
          <w:szCs w:val="24"/>
        </w:rPr>
        <w:t xml:space="preserve"> to obtain competitive integrated employment.</w:t>
      </w:r>
    </w:p>
    <w:p w14:paraId="5B615486" w14:textId="77777777" w:rsidR="00E26EE9" w:rsidRPr="00BE1309" w:rsidRDefault="00E26EE9" w:rsidP="00E26EE9">
      <w:pPr>
        <w:pStyle w:val="Title"/>
        <w:spacing w:after="0"/>
        <w:rPr>
          <w:rFonts w:ascii="Century Gothic" w:hAnsi="Century Gothic"/>
          <w:b/>
          <w:sz w:val="24"/>
          <w:szCs w:val="24"/>
        </w:rPr>
      </w:pPr>
    </w:p>
    <w:p w14:paraId="3FF475E4" w14:textId="5B0D38BB" w:rsidR="00E26EE9" w:rsidRPr="00BE1309" w:rsidRDefault="00E26EE9" w:rsidP="00E26EE9">
      <w:pPr>
        <w:rPr>
          <w:rFonts w:ascii="Century Gothic" w:hAnsi="Century Gothic"/>
        </w:rPr>
      </w:pPr>
      <w:r w:rsidRPr="00BE1309">
        <w:rPr>
          <w:rFonts w:ascii="Century Gothic" w:hAnsi="Century Gothic"/>
        </w:rPr>
        <w:t xml:space="preserve">(2) To enlarge economic opportunities for people who are </w:t>
      </w:r>
      <w:r w:rsidR="00B448FD" w:rsidRPr="00BE1309">
        <w:rPr>
          <w:rFonts w:ascii="Century Gothic" w:hAnsi="Century Gothic"/>
        </w:rPr>
        <w:t xml:space="preserve">B/VI </w:t>
      </w:r>
      <w:r w:rsidRPr="00BE1309">
        <w:rPr>
          <w:rFonts w:ascii="Century Gothic" w:hAnsi="Century Gothic"/>
        </w:rPr>
        <w:t xml:space="preserve">and </w:t>
      </w:r>
      <w:r w:rsidR="00B448FD" w:rsidRPr="00BE1309">
        <w:rPr>
          <w:rFonts w:ascii="Century Gothic" w:hAnsi="Century Gothic"/>
        </w:rPr>
        <w:t>D</w:t>
      </w:r>
      <w:r w:rsidRPr="00BE1309">
        <w:rPr>
          <w:rFonts w:ascii="Century Gothic" w:hAnsi="Century Gothic"/>
        </w:rPr>
        <w:t>/HH.</w:t>
      </w:r>
    </w:p>
    <w:p w14:paraId="205B842C" w14:textId="77777777" w:rsidR="00E26EE9" w:rsidRPr="00BE1309" w:rsidRDefault="00E26EE9" w:rsidP="00E26EE9">
      <w:pPr>
        <w:rPr>
          <w:rFonts w:ascii="Century Gothic" w:hAnsi="Century Gothic"/>
        </w:rPr>
      </w:pPr>
    </w:p>
    <w:p w14:paraId="6C2648CB" w14:textId="32BBB649" w:rsidR="00E26EE9" w:rsidRPr="00BE1309" w:rsidRDefault="00E26EE9" w:rsidP="00AF6AE2">
      <w:pPr>
        <w:rPr>
          <w:rFonts w:ascii="Century Gothic" w:hAnsi="Century Gothic"/>
        </w:rPr>
      </w:pPr>
      <w:r w:rsidRPr="00BE1309">
        <w:rPr>
          <w:rFonts w:ascii="Century Gothic" w:hAnsi="Century Gothic"/>
        </w:rPr>
        <w:t xml:space="preserve">(3) To enhance the independence and self-sufficiency of </w:t>
      </w:r>
      <w:r w:rsidR="00F5557A" w:rsidRPr="00BE1309">
        <w:rPr>
          <w:rFonts w:ascii="Century Gothic" w:hAnsi="Century Gothic"/>
        </w:rPr>
        <w:t>B/VI</w:t>
      </w:r>
      <w:r w:rsidRPr="00BE1309">
        <w:rPr>
          <w:rFonts w:ascii="Century Gothic" w:hAnsi="Century Gothic"/>
        </w:rPr>
        <w:t xml:space="preserve"> and </w:t>
      </w:r>
      <w:r w:rsidR="00F5557A" w:rsidRPr="00BE1309">
        <w:rPr>
          <w:rFonts w:ascii="Century Gothic" w:hAnsi="Century Gothic"/>
        </w:rPr>
        <w:t>D</w:t>
      </w:r>
      <w:r w:rsidR="00B448FD" w:rsidRPr="00BE1309">
        <w:rPr>
          <w:rFonts w:ascii="Century Gothic" w:hAnsi="Century Gothic"/>
        </w:rPr>
        <w:t xml:space="preserve">/HH </w:t>
      </w:r>
      <w:r w:rsidRPr="00BE1309">
        <w:rPr>
          <w:rFonts w:ascii="Century Gothic" w:hAnsi="Century Gothic"/>
        </w:rPr>
        <w:t>consumers.</w:t>
      </w:r>
    </w:p>
    <w:p w14:paraId="13C37814" w14:textId="59A91A89" w:rsidR="00E26EE9" w:rsidRPr="00BE1309" w:rsidRDefault="00185FF0" w:rsidP="00E26EE9">
      <w:pPr>
        <w:pStyle w:val="Heading1"/>
        <w:tabs>
          <w:tab w:val="left" w:pos="0"/>
          <w:tab w:val="num" w:pos="540"/>
        </w:tabs>
        <w:ind w:left="540" w:hanging="540"/>
        <w:rPr>
          <w:rFonts w:ascii="Century Gothic" w:hAnsi="Century Gothic"/>
          <w:sz w:val="32"/>
        </w:rPr>
      </w:pPr>
      <w:bookmarkStart w:id="13" w:name="_Toc10701438"/>
      <w:bookmarkStart w:id="14" w:name="_Toc138097087"/>
      <w:bookmarkStart w:id="15" w:name="_Toc199341472"/>
      <w:r>
        <w:rPr>
          <w:rFonts w:ascii="Century Gothic" w:hAnsi="Century Gothic"/>
          <w:sz w:val="32"/>
        </w:rPr>
        <w:t xml:space="preserve">3. </w:t>
      </w:r>
      <w:r w:rsidR="00E26EE9" w:rsidRPr="00BE1309">
        <w:rPr>
          <w:rFonts w:ascii="Century Gothic" w:hAnsi="Century Gothic"/>
          <w:sz w:val="32"/>
        </w:rPr>
        <w:t>Blind Field S</w:t>
      </w:r>
      <w:bookmarkEnd w:id="13"/>
      <w:r w:rsidR="00E26EE9" w:rsidRPr="00BE1309">
        <w:rPr>
          <w:rFonts w:ascii="Century Gothic" w:hAnsi="Century Gothic"/>
          <w:sz w:val="32"/>
        </w:rPr>
        <w:t>ervices (BFS)</w:t>
      </w:r>
      <w:bookmarkEnd w:id="14"/>
      <w:bookmarkEnd w:id="15"/>
    </w:p>
    <w:p w14:paraId="4CE25322" w14:textId="77777777" w:rsidR="00E26EE9" w:rsidRPr="00BE1309" w:rsidRDefault="00E26EE9" w:rsidP="00E26EE9">
      <w:pPr>
        <w:rPr>
          <w:rFonts w:ascii="Century Gothic" w:hAnsi="Century Gothic"/>
          <w:sz w:val="28"/>
          <w:szCs w:val="28"/>
        </w:rPr>
      </w:pPr>
    </w:p>
    <w:p w14:paraId="25A7C47F" w14:textId="655DAFE5" w:rsidR="00E417C0" w:rsidRPr="00BE1309" w:rsidRDefault="00E417C0" w:rsidP="00E417C0">
      <w:pPr>
        <w:rPr>
          <w:rFonts w:ascii="Century Gothic" w:hAnsi="Century Gothic"/>
        </w:rPr>
      </w:pPr>
      <w:r w:rsidRPr="00E417C0">
        <w:rPr>
          <w:rFonts w:ascii="Century Gothic" w:hAnsi="Century Gothic"/>
        </w:rPr>
        <w:t xml:space="preserve">Blind Field Services (BFS) is dedicated to empowering B/VI Californians with the training and tools needed to achieve independence and obtain competitive integrated employment (CIE). BFS staff are located throughout the state to maximize reach and accessibility. Consumers can now apply for services both online and in person through the accessible VR Connections platform—part of the </w:t>
      </w:r>
      <w:r w:rsidR="00AF6AE2" w:rsidRPr="00BE1309">
        <w:rPr>
          <w:rFonts w:ascii="Century Gothic" w:hAnsi="Century Gothic"/>
        </w:rPr>
        <w:t>DOR</w:t>
      </w:r>
      <w:r w:rsidRPr="00E417C0">
        <w:rPr>
          <w:rFonts w:ascii="Century Gothic" w:hAnsi="Century Gothic"/>
        </w:rPr>
        <w:t xml:space="preserve"> ongoing efforts to meet the goals of SB 105, including making its website fully accessible to the B/VI community.</w:t>
      </w:r>
    </w:p>
    <w:p w14:paraId="4DC07BC7" w14:textId="77777777" w:rsidR="00E417C0" w:rsidRPr="00E417C0" w:rsidRDefault="00E417C0" w:rsidP="00E417C0">
      <w:pPr>
        <w:rPr>
          <w:rFonts w:ascii="Century Gothic" w:hAnsi="Century Gothic"/>
        </w:rPr>
      </w:pPr>
    </w:p>
    <w:p w14:paraId="3029F2B0" w14:textId="36CAB685" w:rsidR="00E417C0" w:rsidRPr="00BE1309" w:rsidRDefault="00E417C0" w:rsidP="00E417C0">
      <w:pPr>
        <w:rPr>
          <w:rFonts w:ascii="Century Gothic" w:hAnsi="Century Gothic"/>
        </w:rPr>
      </w:pPr>
      <w:r w:rsidRPr="00E417C0">
        <w:rPr>
          <w:rFonts w:ascii="Century Gothic" w:hAnsi="Century Gothic"/>
        </w:rPr>
        <w:t xml:space="preserve">BFS currently serves over 5,000 </w:t>
      </w:r>
      <w:r w:rsidRPr="00BE1309">
        <w:rPr>
          <w:rFonts w:ascii="Century Gothic" w:hAnsi="Century Gothic"/>
        </w:rPr>
        <w:t>customers</w:t>
      </w:r>
      <w:r w:rsidRPr="00E417C0">
        <w:rPr>
          <w:rFonts w:ascii="Century Gothic" w:hAnsi="Century Gothic"/>
        </w:rPr>
        <w:t xml:space="preserve">. Many have successfully </w:t>
      </w:r>
      <w:r w:rsidR="005E7629" w:rsidRPr="00BE1309">
        <w:rPr>
          <w:rFonts w:ascii="Century Gothic" w:hAnsi="Century Gothic"/>
        </w:rPr>
        <w:t xml:space="preserve">obtained </w:t>
      </w:r>
      <w:r w:rsidRPr="00E417C0">
        <w:rPr>
          <w:rFonts w:ascii="Century Gothic" w:hAnsi="Century Gothic"/>
        </w:rPr>
        <w:t>employment, particularly in Science, Technology, Engineering, and Math (STEM) fields. Advances in accessible technology, remote collaboration tools, and assistive devices have opened more career pathways than ever before. BFS provides critical training and tools to ensure consumers can keep pace with evolving workplace technologies.</w:t>
      </w:r>
    </w:p>
    <w:p w14:paraId="4EB87A8B" w14:textId="77777777" w:rsidR="00AF6AE2" w:rsidRPr="00E417C0" w:rsidRDefault="00AF6AE2" w:rsidP="00E417C0">
      <w:pPr>
        <w:rPr>
          <w:rFonts w:ascii="Century Gothic" w:hAnsi="Century Gothic"/>
        </w:rPr>
      </w:pPr>
    </w:p>
    <w:p w14:paraId="54500667" w14:textId="77777777" w:rsidR="00E417C0" w:rsidRPr="00BE1309" w:rsidRDefault="00E417C0" w:rsidP="00E417C0">
      <w:pPr>
        <w:rPr>
          <w:rFonts w:ascii="Century Gothic" w:hAnsi="Century Gothic"/>
        </w:rPr>
      </w:pPr>
      <w:r w:rsidRPr="00E417C0">
        <w:rPr>
          <w:rFonts w:ascii="Century Gothic" w:hAnsi="Century Gothic"/>
        </w:rPr>
        <w:t>BFS has also expanded pre-employment transition services to students aged 16 to 21, as required by the Workforce Innovation and Opportunity Act (WIOA). These services include job exploration, work-based learning, post-secondary education guidance, workplace readiness, and self-advocacy instruction. A continued emphasis on paid work experience—shown to increase long-term employment outcomes—remains a program priority.</w:t>
      </w:r>
    </w:p>
    <w:p w14:paraId="5533C998" w14:textId="77777777" w:rsidR="00E417C0" w:rsidRPr="00E417C0" w:rsidRDefault="00E417C0" w:rsidP="00E417C0">
      <w:pPr>
        <w:rPr>
          <w:rFonts w:ascii="Century Gothic" w:hAnsi="Century Gothic"/>
        </w:rPr>
      </w:pPr>
    </w:p>
    <w:p w14:paraId="6B4ED8BC" w14:textId="2DC82CD5" w:rsidR="00E417C0" w:rsidRPr="00BE1309" w:rsidRDefault="00E417C0" w:rsidP="00E26EE9">
      <w:pPr>
        <w:rPr>
          <w:rFonts w:ascii="Century Gothic" w:hAnsi="Century Gothic"/>
        </w:rPr>
      </w:pPr>
      <w:r w:rsidRPr="00E417C0">
        <w:rPr>
          <w:rFonts w:ascii="Century Gothic" w:hAnsi="Century Gothic"/>
        </w:rPr>
        <w:lastRenderedPageBreak/>
        <w:t>In September 2024, BFS staff gathered in Sacramento for specialized training, as required by SB 105. This was the first in-person training since the pandemic, with a focus on assistive technology. Highlights included hands-on experience with emerging tools such as AI-powered smart glasses, which promote independence by converting visual information into audio, and the newly released “Monarch” Braille device, which allows for dynamic, tactile access to complex information like math formulas and graphs.</w:t>
      </w:r>
      <w:r w:rsidR="005E7629" w:rsidRPr="00BE1309">
        <w:rPr>
          <w:rFonts w:ascii="Century Gothic" w:hAnsi="Century Gothic"/>
        </w:rPr>
        <w:t xml:space="preserve"> </w:t>
      </w:r>
      <w:r w:rsidRPr="00E417C0">
        <w:rPr>
          <w:rFonts w:ascii="Century Gothic" w:hAnsi="Century Gothic"/>
        </w:rPr>
        <w:t xml:space="preserve">The training also featured a presentation from the Helen Keller National Center (HKNC), addressing employment and technology solutions for the deafblind community. </w:t>
      </w:r>
    </w:p>
    <w:p w14:paraId="73CE22C5" w14:textId="77777777" w:rsidR="00E26EE9" w:rsidRPr="00BE1309" w:rsidRDefault="00E26EE9" w:rsidP="00E26EE9">
      <w:pPr>
        <w:rPr>
          <w:rFonts w:ascii="Century Gothic" w:hAnsi="Century Gothic"/>
        </w:rPr>
      </w:pPr>
      <w:r w:rsidRPr="00BE1309">
        <w:rPr>
          <w:rFonts w:ascii="Century Gothic" w:hAnsi="Century Gothic"/>
        </w:rPr>
        <w:tab/>
      </w:r>
      <w:r w:rsidRPr="00BE1309">
        <w:rPr>
          <w:rFonts w:ascii="Century Gothic" w:hAnsi="Century Gothic"/>
        </w:rPr>
        <w:tab/>
      </w:r>
      <w:r w:rsidRPr="00BE1309">
        <w:rPr>
          <w:rFonts w:ascii="Century Gothic" w:hAnsi="Century Gothic"/>
        </w:rPr>
        <w:tab/>
      </w:r>
      <w:r w:rsidRPr="00BE1309">
        <w:rPr>
          <w:rFonts w:ascii="Century Gothic" w:hAnsi="Century Gothic"/>
        </w:rPr>
        <w:tab/>
      </w:r>
    </w:p>
    <w:p w14:paraId="4618CB8A" w14:textId="66B74B64" w:rsidR="00E26EE9" w:rsidRPr="00BE1309" w:rsidRDefault="00E26EE9" w:rsidP="00E26EE9">
      <w:pPr>
        <w:rPr>
          <w:rFonts w:ascii="Century Gothic" w:hAnsi="Century Gothic"/>
          <w:sz w:val="28"/>
          <w:szCs w:val="28"/>
        </w:rPr>
      </w:pPr>
      <w:r w:rsidRPr="00BE1309">
        <w:rPr>
          <w:rFonts w:ascii="Century Gothic" w:hAnsi="Century Gothic"/>
        </w:rPr>
        <w:t xml:space="preserve">As the table below shows, BFS </w:t>
      </w:r>
      <w:r w:rsidR="00265C16">
        <w:rPr>
          <w:rFonts w:ascii="Century Gothic" w:hAnsi="Century Gothic"/>
        </w:rPr>
        <w:t>B</w:t>
      </w:r>
      <w:r w:rsidRPr="00BE1309">
        <w:rPr>
          <w:rFonts w:ascii="Century Gothic" w:hAnsi="Century Gothic"/>
        </w:rPr>
        <w:t xml:space="preserve">lind and Low Vision consumers have continued to obtain employment with higher average weekly wages compared to all other DOR consumers. </w:t>
      </w:r>
    </w:p>
    <w:p w14:paraId="40453D3B" w14:textId="77777777" w:rsidR="00E26EE9" w:rsidRPr="00BE1309" w:rsidRDefault="00E26EE9" w:rsidP="00E26EE9">
      <w:pPr>
        <w:rPr>
          <w:rFonts w:ascii="Century Gothic" w:hAnsi="Century Gothic"/>
          <w:sz w:val="28"/>
          <w:szCs w:val="28"/>
        </w:rPr>
      </w:pPr>
    </w:p>
    <w:tbl>
      <w:tblPr>
        <w:tblW w:w="5000" w:type="pct"/>
        <w:tblLook w:val="04A0" w:firstRow="1" w:lastRow="0" w:firstColumn="1" w:lastColumn="0" w:noHBand="0" w:noVBand="1"/>
      </w:tblPr>
      <w:tblGrid>
        <w:gridCol w:w="1311"/>
        <w:gridCol w:w="2076"/>
        <w:gridCol w:w="1575"/>
        <w:gridCol w:w="1614"/>
        <w:gridCol w:w="1486"/>
        <w:gridCol w:w="1288"/>
      </w:tblGrid>
      <w:tr w:rsidR="00E26EE9" w:rsidRPr="00BE1309" w14:paraId="401006E7" w14:textId="77777777" w:rsidTr="00B67CCD">
        <w:trPr>
          <w:trHeight w:val="1367"/>
          <w:tblHeader/>
        </w:trPr>
        <w:tc>
          <w:tcPr>
            <w:tcW w:w="704" w:type="pct"/>
            <w:tcBorders>
              <w:top w:val="single" w:sz="4" w:space="0" w:color="auto"/>
              <w:left w:val="single" w:sz="4" w:space="0" w:color="auto"/>
              <w:bottom w:val="single" w:sz="4" w:space="0" w:color="auto"/>
              <w:right w:val="single" w:sz="4" w:space="0" w:color="auto"/>
            </w:tcBorders>
            <w:vAlign w:val="center"/>
            <w:hideMark/>
          </w:tcPr>
          <w:p w14:paraId="3B4AE0F1" w14:textId="77777777" w:rsidR="00E26EE9" w:rsidRPr="00BE1309" w:rsidRDefault="00E26EE9" w:rsidP="00B67CCD">
            <w:pPr>
              <w:rPr>
                <w:rFonts w:ascii="Century Gothic" w:hAnsi="Century Gothic"/>
                <w:b/>
              </w:rPr>
            </w:pPr>
            <w:r w:rsidRPr="00BE1309">
              <w:rPr>
                <w:rFonts w:ascii="Century Gothic" w:hAnsi="Century Gothic"/>
                <w:b/>
              </w:rPr>
              <w:t>State Fiscal Year (SFY)</w:t>
            </w:r>
          </w:p>
        </w:tc>
        <w:tc>
          <w:tcPr>
            <w:tcW w:w="1113" w:type="pct"/>
            <w:tcBorders>
              <w:top w:val="single" w:sz="4" w:space="0" w:color="auto"/>
              <w:left w:val="nil"/>
              <w:bottom w:val="single" w:sz="4" w:space="0" w:color="auto"/>
              <w:right w:val="single" w:sz="4" w:space="0" w:color="auto"/>
            </w:tcBorders>
            <w:vAlign w:val="bottom"/>
            <w:hideMark/>
          </w:tcPr>
          <w:p w14:paraId="42A45597" w14:textId="77777777" w:rsidR="00E26EE9" w:rsidRPr="00BE1309" w:rsidRDefault="00E26EE9" w:rsidP="00B67CCD">
            <w:pPr>
              <w:rPr>
                <w:rFonts w:ascii="Century Gothic" w:hAnsi="Century Gothic"/>
                <w:b/>
              </w:rPr>
            </w:pPr>
            <w:r w:rsidRPr="00BE1309">
              <w:rPr>
                <w:rFonts w:ascii="Century Gothic" w:hAnsi="Century Gothic"/>
                <w:b/>
              </w:rPr>
              <w:t xml:space="preserve">Total B/VI       Competitive Placements </w:t>
            </w:r>
          </w:p>
        </w:tc>
        <w:tc>
          <w:tcPr>
            <w:tcW w:w="829" w:type="pct"/>
            <w:tcBorders>
              <w:top w:val="single" w:sz="4" w:space="0" w:color="auto"/>
              <w:left w:val="nil"/>
              <w:bottom w:val="single" w:sz="4" w:space="0" w:color="auto"/>
              <w:right w:val="single" w:sz="4" w:space="0" w:color="auto"/>
            </w:tcBorders>
            <w:vAlign w:val="center"/>
            <w:hideMark/>
          </w:tcPr>
          <w:p w14:paraId="35746C1B" w14:textId="77777777" w:rsidR="00E26EE9" w:rsidRPr="00BE1309" w:rsidRDefault="00E26EE9" w:rsidP="00B67CCD">
            <w:pPr>
              <w:rPr>
                <w:rFonts w:ascii="Century Gothic" w:hAnsi="Century Gothic"/>
                <w:b/>
              </w:rPr>
            </w:pPr>
            <w:r w:rsidRPr="00BE1309">
              <w:rPr>
                <w:rFonts w:ascii="Century Gothic" w:hAnsi="Century Gothic"/>
                <w:b/>
              </w:rPr>
              <w:t>BFS Placements</w:t>
            </w:r>
          </w:p>
        </w:tc>
        <w:tc>
          <w:tcPr>
            <w:tcW w:w="866" w:type="pct"/>
            <w:tcBorders>
              <w:top w:val="single" w:sz="4" w:space="0" w:color="auto"/>
              <w:left w:val="nil"/>
              <w:bottom w:val="single" w:sz="4" w:space="0" w:color="auto"/>
              <w:right w:val="single" w:sz="4" w:space="0" w:color="auto"/>
            </w:tcBorders>
            <w:vAlign w:val="center"/>
            <w:hideMark/>
          </w:tcPr>
          <w:p w14:paraId="4E641103" w14:textId="77777777" w:rsidR="00E26EE9" w:rsidRPr="00BE1309" w:rsidRDefault="00E26EE9" w:rsidP="00B67CCD">
            <w:pPr>
              <w:rPr>
                <w:rFonts w:ascii="Century Gothic" w:hAnsi="Century Gothic"/>
                <w:b/>
              </w:rPr>
            </w:pPr>
            <w:r w:rsidRPr="00BE1309">
              <w:rPr>
                <w:rFonts w:ascii="Century Gothic" w:hAnsi="Century Gothic"/>
                <w:b/>
              </w:rPr>
              <w:t xml:space="preserve">BFS Placements % of Total </w:t>
            </w:r>
          </w:p>
        </w:tc>
        <w:tc>
          <w:tcPr>
            <w:tcW w:w="797" w:type="pct"/>
            <w:tcBorders>
              <w:top w:val="single" w:sz="4" w:space="0" w:color="auto"/>
              <w:left w:val="nil"/>
              <w:bottom w:val="single" w:sz="4" w:space="0" w:color="auto"/>
              <w:right w:val="single" w:sz="4" w:space="0" w:color="auto"/>
            </w:tcBorders>
            <w:vAlign w:val="center"/>
            <w:hideMark/>
          </w:tcPr>
          <w:p w14:paraId="6FED8BAF" w14:textId="77777777" w:rsidR="00E26EE9" w:rsidRPr="00BE1309" w:rsidRDefault="00E26EE9" w:rsidP="00B67CCD">
            <w:pPr>
              <w:rPr>
                <w:rFonts w:ascii="Century Gothic" w:hAnsi="Century Gothic"/>
                <w:b/>
              </w:rPr>
            </w:pPr>
            <w:r w:rsidRPr="00BE1309">
              <w:rPr>
                <w:rFonts w:ascii="Century Gothic" w:hAnsi="Century Gothic"/>
                <w:b/>
              </w:rPr>
              <w:t>DOR Average Weekly Earnings**</w:t>
            </w:r>
          </w:p>
        </w:tc>
        <w:tc>
          <w:tcPr>
            <w:tcW w:w="691" w:type="pct"/>
            <w:tcBorders>
              <w:top w:val="single" w:sz="4" w:space="0" w:color="auto"/>
              <w:left w:val="nil"/>
              <w:bottom w:val="single" w:sz="4" w:space="0" w:color="auto"/>
              <w:right w:val="single" w:sz="4" w:space="0" w:color="auto"/>
            </w:tcBorders>
            <w:vAlign w:val="center"/>
            <w:hideMark/>
          </w:tcPr>
          <w:p w14:paraId="0714B27D" w14:textId="77777777" w:rsidR="00E26EE9" w:rsidRPr="00BE1309" w:rsidRDefault="00E26EE9" w:rsidP="00B67CCD">
            <w:pPr>
              <w:rPr>
                <w:rFonts w:ascii="Century Gothic" w:hAnsi="Century Gothic"/>
                <w:b/>
              </w:rPr>
            </w:pPr>
            <w:r w:rsidRPr="00BE1309">
              <w:rPr>
                <w:rFonts w:ascii="Century Gothic" w:hAnsi="Century Gothic"/>
                <w:b/>
              </w:rPr>
              <w:t>BFS Average Weekly Earnings</w:t>
            </w:r>
          </w:p>
        </w:tc>
      </w:tr>
      <w:tr w:rsidR="00E26EE9" w:rsidRPr="00BE1309" w14:paraId="00BE277C"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41E5AD2D" w14:textId="77777777" w:rsidR="00E26EE9" w:rsidRPr="00BE1309" w:rsidRDefault="00E26EE9" w:rsidP="00B67CCD">
            <w:pPr>
              <w:rPr>
                <w:rFonts w:ascii="Century Gothic" w:hAnsi="Century Gothic"/>
              </w:rPr>
            </w:pPr>
            <w:r w:rsidRPr="00BE1309">
              <w:rPr>
                <w:rFonts w:ascii="Century Gothic" w:hAnsi="Century Gothic"/>
              </w:rPr>
              <w:t>2001-02</w:t>
            </w:r>
          </w:p>
        </w:tc>
        <w:tc>
          <w:tcPr>
            <w:tcW w:w="1113" w:type="pct"/>
            <w:tcBorders>
              <w:top w:val="nil"/>
              <w:left w:val="nil"/>
              <w:bottom w:val="single" w:sz="4" w:space="0" w:color="auto"/>
              <w:right w:val="single" w:sz="4" w:space="0" w:color="auto"/>
            </w:tcBorders>
            <w:noWrap/>
            <w:vAlign w:val="center"/>
            <w:hideMark/>
          </w:tcPr>
          <w:p w14:paraId="23316859" w14:textId="77777777" w:rsidR="00E26EE9" w:rsidRPr="00BE1309" w:rsidRDefault="00E26EE9" w:rsidP="00B67CCD">
            <w:pPr>
              <w:rPr>
                <w:rFonts w:ascii="Century Gothic" w:hAnsi="Century Gothic"/>
              </w:rPr>
            </w:pPr>
            <w:r w:rsidRPr="00BE1309">
              <w:rPr>
                <w:rFonts w:ascii="Century Gothic" w:hAnsi="Century Gothic"/>
              </w:rPr>
              <w:t>389</w:t>
            </w:r>
          </w:p>
        </w:tc>
        <w:tc>
          <w:tcPr>
            <w:tcW w:w="829" w:type="pct"/>
            <w:tcBorders>
              <w:top w:val="nil"/>
              <w:left w:val="nil"/>
              <w:bottom w:val="single" w:sz="4" w:space="0" w:color="auto"/>
              <w:right w:val="single" w:sz="4" w:space="0" w:color="auto"/>
            </w:tcBorders>
            <w:noWrap/>
            <w:vAlign w:val="center"/>
            <w:hideMark/>
          </w:tcPr>
          <w:p w14:paraId="397CDF5F" w14:textId="77777777" w:rsidR="00E26EE9" w:rsidRPr="00BE1309" w:rsidRDefault="00E26EE9" w:rsidP="00B67CCD">
            <w:pPr>
              <w:rPr>
                <w:rFonts w:ascii="Century Gothic" w:hAnsi="Century Gothic"/>
              </w:rPr>
            </w:pPr>
            <w:r w:rsidRPr="00BE1309">
              <w:rPr>
                <w:rFonts w:ascii="Century Gothic" w:hAnsi="Century Gothic"/>
              </w:rPr>
              <w:t>N/A</w:t>
            </w:r>
          </w:p>
        </w:tc>
        <w:tc>
          <w:tcPr>
            <w:tcW w:w="866" w:type="pct"/>
            <w:tcBorders>
              <w:top w:val="nil"/>
              <w:left w:val="nil"/>
              <w:bottom w:val="single" w:sz="4" w:space="0" w:color="auto"/>
              <w:right w:val="single" w:sz="4" w:space="0" w:color="auto"/>
            </w:tcBorders>
            <w:noWrap/>
            <w:vAlign w:val="center"/>
            <w:hideMark/>
          </w:tcPr>
          <w:p w14:paraId="06920C78" w14:textId="77777777" w:rsidR="00E26EE9" w:rsidRPr="00BE1309" w:rsidRDefault="00E26EE9" w:rsidP="00B67CCD">
            <w:pPr>
              <w:rPr>
                <w:rFonts w:ascii="Century Gothic" w:hAnsi="Century Gothic"/>
              </w:rPr>
            </w:pPr>
            <w:r w:rsidRPr="00BE1309">
              <w:rPr>
                <w:rFonts w:ascii="Century Gothic" w:hAnsi="Century Gothic"/>
              </w:rPr>
              <w:t>N/A</w:t>
            </w:r>
          </w:p>
        </w:tc>
        <w:tc>
          <w:tcPr>
            <w:tcW w:w="797" w:type="pct"/>
            <w:tcBorders>
              <w:top w:val="nil"/>
              <w:left w:val="nil"/>
              <w:bottom w:val="single" w:sz="4" w:space="0" w:color="auto"/>
              <w:right w:val="single" w:sz="4" w:space="0" w:color="auto"/>
            </w:tcBorders>
            <w:noWrap/>
            <w:vAlign w:val="center"/>
            <w:hideMark/>
          </w:tcPr>
          <w:p w14:paraId="2BF4F99D" w14:textId="77777777" w:rsidR="00E26EE9" w:rsidRPr="00BE1309" w:rsidRDefault="00E26EE9" w:rsidP="00B67CCD">
            <w:pPr>
              <w:rPr>
                <w:rFonts w:ascii="Century Gothic" w:hAnsi="Century Gothic"/>
              </w:rPr>
            </w:pPr>
            <w:r w:rsidRPr="00BE1309">
              <w:rPr>
                <w:rFonts w:ascii="Century Gothic" w:hAnsi="Century Gothic"/>
              </w:rPr>
              <w:t>$334</w:t>
            </w:r>
          </w:p>
        </w:tc>
        <w:tc>
          <w:tcPr>
            <w:tcW w:w="691" w:type="pct"/>
            <w:tcBorders>
              <w:top w:val="nil"/>
              <w:left w:val="nil"/>
              <w:bottom w:val="single" w:sz="4" w:space="0" w:color="auto"/>
              <w:right w:val="single" w:sz="4" w:space="0" w:color="auto"/>
            </w:tcBorders>
            <w:noWrap/>
            <w:vAlign w:val="center"/>
            <w:hideMark/>
          </w:tcPr>
          <w:p w14:paraId="7018C157" w14:textId="77777777" w:rsidR="00E26EE9" w:rsidRPr="00BE1309" w:rsidRDefault="00E26EE9" w:rsidP="00B67CCD">
            <w:pPr>
              <w:rPr>
                <w:rFonts w:ascii="Century Gothic" w:hAnsi="Century Gothic"/>
              </w:rPr>
            </w:pPr>
            <w:r w:rsidRPr="00BE1309">
              <w:rPr>
                <w:rFonts w:ascii="Century Gothic" w:hAnsi="Century Gothic"/>
              </w:rPr>
              <w:t>N/A</w:t>
            </w:r>
          </w:p>
        </w:tc>
      </w:tr>
      <w:tr w:rsidR="00E26EE9" w:rsidRPr="00BE1309" w14:paraId="0BDE3FE5"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19FD83B6" w14:textId="77777777" w:rsidR="00E26EE9" w:rsidRPr="00BE1309" w:rsidRDefault="00E26EE9" w:rsidP="00B67CCD">
            <w:pPr>
              <w:rPr>
                <w:rFonts w:ascii="Century Gothic" w:hAnsi="Century Gothic"/>
              </w:rPr>
            </w:pPr>
            <w:r w:rsidRPr="00BE1309">
              <w:rPr>
                <w:rFonts w:ascii="Century Gothic" w:hAnsi="Century Gothic"/>
              </w:rPr>
              <w:t>2002-03</w:t>
            </w:r>
          </w:p>
        </w:tc>
        <w:tc>
          <w:tcPr>
            <w:tcW w:w="1113" w:type="pct"/>
            <w:tcBorders>
              <w:top w:val="nil"/>
              <w:left w:val="nil"/>
              <w:bottom w:val="single" w:sz="4" w:space="0" w:color="auto"/>
              <w:right w:val="single" w:sz="4" w:space="0" w:color="auto"/>
            </w:tcBorders>
            <w:noWrap/>
            <w:vAlign w:val="center"/>
            <w:hideMark/>
          </w:tcPr>
          <w:p w14:paraId="2DB2916B" w14:textId="77777777" w:rsidR="00E26EE9" w:rsidRPr="00BE1309" w:rsidRDefault="00E26EE9" w:rsidP="00B67CCD">
            <w:pPr>
              <w:rPr>
                <w:rFonts w:ascii="Century Gothic" w:hAnsi="Century Gothic"/>
              </w:rPr>
            </w:pPr>
            <w:r w:rsidRPr="00BE1309">
              <w:rPr>
                <w:rFonts w:ascii="Century Gothic" w:hAnsi="Century Gothic"/>
              </w:rPr>
              <w:t>390</w:t>
            </w:r>
          </w:p>
        </w:tc>
        <w:tc>
          <w:tcPr>
            <w:tcW w:w="829" w:type="pct"/>
            <w:tcBorders>
              <w:top w:val="nil"/>
              <w:left w:val="nil"/>
              <w:bottom w:val="single" w:sz="4" w:space="0" w:color="auto"/>
              <w:right w:val="single" w:sz="4" w:space="0" w:color="auto"/>
            </w:tcBorders>
            <w:noWrap/>
            <w:vAlign w:val="center"/>
            <w:hideMark/>
          </w:tcPr>
          <w:p w14:paraId="368192F8" w14:textId="77777777" w:rsidR="00E26EE9" w:rsidRPr="00BE1309" w:rsidRDefault="00E26EE9" w:rsidP="00B67CCD">
            <w:pPr>
              <w:rPr>
                <w:rFonts w:ascii="Century Gothic" w:hAnsi="Century Gothic"/>
              </w:rPr>
            </w:pPr>
            <w:r w:rsidRPr="00BE1309">
              <w:rPr>
                <w:rFonts w:ascii="Century Gothic" w:hAnsi="Century Gothic"/>
              </w:rPr>
              <w:t>N/A</w:t>
            </w:r>
          </w:p>
        </w:tc>
        <w:tc>
          <w:tcPr>
            <w:tcW w:w="866" w:type="pct"/>
            <w:tcBorders>
              <w:top w:val="nil"/>
              <w:left w:val="nil"/>
              <w:bottom w:val="single" w:sz="4" w:space="0" w:color="auto"/>
              <w:right w:val="single" w:sz="4" w:space="0" w:color="auto"/>
            </w:tcBorders>
            <w:noWrap/>
            <w:vAlign w:val="center"/>
            <w:hideMark/>
          </w:tcPr>
          <w:p w14:paraId="23F0152A" w14:textId="77777777" w:rsidR="00E26EE9" w:rsidRPr="00BE1309" w:rsidRDefault="00E26EE9" w:rsidP="00B67CCD">
            <w:pPr>
              <w:rPr>
                <w:rFonts w:ascii="Century Gothic" w:hAnsi="Century Gothic"/>
              </w:rPr>
            </w:pPr>
            <w:r w:rsidRPr="00BE1309">
              <w:rPr>
                <w:rFonts w:ascii="Century Gothic" w:hAnsi="Century Gothic"/>
              </w:rPr>
              <w:t>N/A</w:t>
            </w:r>
          </w:p>
        </w:tc>
        <w:tc>
          <w:tcPr>
            <w:tcW w:w="797" w:type="pct"/>
            <w:tcBorders>
              <w:top w:val="nil"/>
              <w:left w:val="nil"/>
              <w:bottom w:val="single" w:sz="4" w:space="0" w:color="auto"/>
              <w:right w:val="single" w:sz="4" w:space="0" w:color="auto"/>
            </w:tcBorders>
            <w:noWrap/>
            <w:vAlign w:val="center"/>
            <w:hideMark/>
          </w:tcPr>
          <w:p w14:paraId="4C68BEFA" w14:textId="77777777" w:rsidR="00E26EE9" w:rsidRPr="00BE1309" w:rsidRDefault="00E26EE9" w:rsidP="00B67CCD">
            <w:pPr>
              <w:rPr>
                <w:rFonts w:ascii="Century Gothic" w:hAnsi="Century Gothic"/>
              </w:rPr>
            </w:pPr>
            <w:r w:rsidRPr="00BE1309">
              <w:rPr>
                <w:rFonts w:ascii="Century Gothic" w:hAnsi="Century Gothic"/>
              </w:rPr>
              <w:t>$340</w:t>
            </w:r>
          </w:p>
        </w:tc>
        <w:tc>
          <w:tcPr>
            <w:tcW w:w="691" w:type="pct"/>
            <w:tcBorders>
              <w:top w:val="nil"/>
              <w:left w:val="nil"/>
              <w:bottom w:val="single" w:sz="4" w:space="0" w:color="auto"/>
              <w:right w:val="single" w:sz="4" w:space="0" w:color="auto"/>
            </w:tcBorders>
            <w:noWrap/>
            <w:vAlign w:val="center"/>
            <w:hideMark/>
          </w:tcPr>
          <w:p w14:paraId="69736B0A" w14:textId="77777777" w:rsidR="00E26EE9" w:rsidRPr="00BE1309" w:rsidRDefault="00E26EE9" w:rsidP="00B67CCD">
            <w:pPr>
              <w:rPr>
                <w:rFonts w:ascii="Century Gothic" w:hAnsi="Century Gothic"/>
              </w:rPr>
            </w:pPr>
            <w:r w:rsidRPr="00BE1309">
              <w:rPr>
                <w:rFonts w:ascii="Century Gothic" w:hAnsi="Century Gothic"/>
              </w:rPr>
              <w:t>N/A</w:t>
            </w:r>
          </w:p>
        </w:tc>
      </w:tr>
      <w:tr w:rsidR="00E26EE9" w:rsidRPr="00BE1309" w14:paraId="0B2AE598"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6845DED3" w14:textId="77777777" w:rsidR="00E26EE9" w:rsidRPr="00BE1309" w:rsidRDefault="00E26EE9" w:rsidP="00B67CCD">
            <w:pPr>
              <w:rPr>
                <w:rFonts w:ascii="Century Gothic" w:hAnsi="Century Gothic"/>
              </w:rPr>
            </w:pPr>
            <w:r w:rsidRPr="00BE1309">
              <w:rPr>
                <w:rFonts w:ascii="Century Gothic" w:hAnsi="Century Gothic"/>
              </w:rPr>
              <w:t>2003-04</w:t>
            </w:r>
          </w:p>
        </w:tc>
        <w:tc>
          <w:tcPr>
            <w:tcW w:w="1113" w:type="pct"/>
            <w:tcBorders>
              <w:top w:val="nil"/>
              <w:left w:val="nil"/>
              <w:bottom w:val="single" w:sz="4" w:space="0" w:color="auto"/>
              <w:right w:val="single" w:sz="4" w:space="0" w:color="auto"/>
            </w:tcBorders>
            <w:noWrap/>
            <w:vAlign w:val="center"/>
            <w:hideMark/>
          </w:tcPr>
          <w:p w14:paraId="5B822C0D" w14:textId="77777777" w:rsidR="00E26EE9" w:rsidRPr="00BE1309" w:rsidRDefault="00E26EE9" w:rsidP="00B67CCD">
            <w:pPr>
              <w:rPr>
                <w:rFonts w:ascii="Century Gothic" w:hAnsi="Century Gothic"/>
              </w:rPr>
            </w:pPr>
            <w:r w:rsidRPr="00BE1309">
              <w:rPr>
                <w:rFonts w:ascii="Century Gothic" w:hAnsi="Century Gothic"/>
              </w:rPr>
              <w:t>347</w:t>
            </w:r>
          </w:p>
        </w:tc>
        <w:tc>
          <w:tcPr>
            <w:tcW w:w="829" w:type="pct"/>
            <w:tcBorders>
              <w:top w:val="nil"/>
              <w:left w:val="nil"/>
              <w:bottom w:val="single" w:sz="4" w:space="0" w:color="auto"/>
              <w:right w:val="single" w:sz="4" w:space="0" w:color="auto"/>
            </w:tcBorders>
            <w:noWrap/>
            <w:vAlign w:val="center"/>
            <w:hideMark/>
          </w:tcPr>
          <w:p w14:paraId="2BE0E20A" w14:textId="77777777" w:rsidR="00E26EE9" w:rsidRPr="00BE1309" w:rsidRDefault="00E26EE9" w:rsidP="00B67CCD">
            <w:pPr>
              <w:rPr>
                <w:rFonts w:ascii="Century Gothic" w:hAnsi="Century Gothic"/>
              </w:rPr>
            </w:pPr>
            <w:r w:rsidRPr="00BE1309">
              <w:rPr>
                <w:rFonts w:ascii="Century Gothic" w:hAnsi="Century Gothic"/>
              </w:rPr>
              <w:t>214</w:t>
            </w:r>
          </w:p>
        </w:tc>
        <w:tc>
          <w:tcPr>
            <w:tcW w:w="866" w:type="pct"/>
            <w:tcBorders>
              <w:top w:val="nil"/>
              <w:left w:val="nil"/>
              <w:bottom w:val="single" w:sz="4" w:space="0" w:color="auto"/>
              <w:right w:val="single" w:sz="4" w:space="0" w:color="auto"/>
            </w:tcBorders>
            <w:noWrap/>
            <w:vAlign w:val="center"/>
            <w:hideMark/>
          </w:tcPr>
          <w:p w14:paraId="6D4C6203" w14:textId="77777777" w:rsidR="00E26EE9" w:rsidRPr="00BE1309" w:rsidRDefault="00E26EE9" w:rsidP="00B67CCD">
            <w:pPr>
              <w:rPr>
                <w:rFonts w:ascii="Century Gothic" w:hAnsi="Century Gothic"/>
              </w:rPr>
            </w:pPr>
            <w:r w:rsidRPr="00BE1309">
              <w:rPr>
                <w:rFonts w:ascii="Century Gothic" w:hAnsi="Century Gothic"/>
              </w:rPr>
              <w:t>61.6%</w:t>
            </w:r>
          </w:p>
        </w:tc>
        <w:tc>
          <w:tcPr>
            <w:tcW w:w="797" w:type="pct"/>
            <w:tcBorders>
              <w:top w:val="nil"/>
              <w:left w:val="nil"/>
              <w:bottom w:val="single" w:sz="4" w:space="0" w:color="auto"/>
              <w:right w:val="single" w:sz="4" w:space="0" w:color="auto"/>
            </w:tcBorders>
            <w:noWrap/>
            <w:vAlign w:val="center"/>
            <w:hideMark/>
          </w:tcPr>
          <w:p w14:paraId="2658F8C4" w14:textId="77777777" w:rsidR="00E26EE9" w:rsidRPr="00BE1309" w:rsidRDefault="00E26EE9" w:rsidP="00B67CCD">
            <w:pPr>
              <w:rPr>
                <w:rFonts w:ascii="Century Gothic" w:hAnsi="Century Gothic"/>
              </w:rPr>
            </w:pPr>
            <w:r w:rsidRPr="00BE1309">
              <w:rPr>
                <w:rFonts w:ascii="Century Gothic" w:hAnsi="Century Gothic"/>
              </w:rPr>
              <w:t>$340</w:t>
            </w:r>
          </w:p>
        </w:tc>
        <w:tc>
          <w:tcPr>
            <w:tcW w:w="691" w:type="pct"/>
            <w:tcBorders>
              <w:top w:val="nil"/>
              <w:left w:val="nil"/>
              <w:bottom w:val="single" w:sz="4" w:space="0" w:color="auto"/>
              <w:right w:val="single" w:sz="4" w:space="0" w:color="auto"/>
            </w:tcBorders>
            <w:noWrap/>
            <w:vAlign w:val="center"/>
            <w:hideMark/>
          </w:tcPr>
          <w:p w14:paraId="3E4C2B6E" w14:textId="77777777" w:rsidR="00E26EE9" w:rsidRPr="00BE1309" w:rsidRDefault="00E26EE9" w:rsidP="00B67CCD">
            <w:pPr>
              <w:rPr>
                <w:rFonts w:ascii="Century Gothic" w:hAnsi="Century Gothic"/>
              </w:rPr>
            </w:pPr>
            <w:r w:rsidRPr="00BE1309">
              <w:rPr>
                <w:rFonts w:ascii="Century Gothic" w:hAnsi="Century Gothic"/>
              </w:rPr>
              <w:t>$497</w:t>
            </w:r>
          </w:p>
        </w:tc>
      </w:tr>
      <w:tr w:rsidR="00E26EE9" w:rsidRPr="00BE1309" w14:paraId="3C1645B4"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07B6A867" w14:textId="77777777" w:rsidR="00E26EE9" w:rsidRPr="00BE1309" w:rsidRDefault="00E26EE9" w:rsidP="00B67CCD">
            <w:pPr>
              <w:rPr>
                <w:rFonts w:ascii="Century Gothic" w:hAnsi="Century Gothic"/>
              </w:rPr>
            </w:pPr>
            <w:r w:rsidRPr="00BE1309">
              <w:rPr>
                <w:rFonts w:ascii="Century Gothic" w:hAnsi="Century Gothic"/>
              </w:rPr>
              <w:t>2004-05</w:t>
            </w:r>
          </w:p>
        </w:tc>
        <w:tc>
          <w:tcPr>
            <w:tcW w:w="1113" w:type="pct"/>
            <w:tcBorders>
              <w:top w:val="nil"/>
              <w:left w:val="nil"/>
              <w:bottom w:val="single" w:sz="4" w:space="0" w:color="auto"/>
              <w:right w:val="single" w:sz="4" w:space="0" w:color="auto"/>
            </w:tcBorders>
            <w:noWrap/>
            <w:vAlign w:val="center"/>
            <w:hideMark/>
          </w:tcPr>
          <w:p w14:paraId="05672308" w14:textId="77777777" w:rsidR="00E26EE9" w:rsidRPr="00BE1309" w:rsidRDefault="00E26EE9" w:rsidP="00B67CCD">
            <w:pPr>
              <w:rPr>
                <w:rFonts w:ascii="Century Gothic" w:hAnsi="Century Gothic"/>
              </w:rPr>
            </w:pPr>
            <w:r w:rsidRPr="00BE1309">
              <w:rPr>
                <w:rFonts w:ascii="Century Gothic" w:hAnsi="Century Gothic"/>
              </w:rPr>
              <w:t>363</w:t>
            </w:r>
          </w:p>
        </w:tc>
        <w:tc>
          <w:tcPr>
            <w:tcW w:w="829" w:type="pct"/>
            <w:tcBorders>
              <w:top w:val="nil"/>
              <w:left w:val="nil"/>
              <w:bottom w:val="single" w:sz="4" w:space="0" w:color="auto"/>
              <w:right w:val="single" w:sz="4" w:space="0" w:color="auto"/>
            </w:tcBorders>
            <w:noWrap/>
            <w:vAlign w:val="center"/>
            <w:hideMark/>
          </w:tcPr>
          <w:p w14:paraId="60B79271" w14:textId="77777777" w:rsidR="00E26EE9" w:rsidRPr="00BE1309" w:rsidRDefault="00E26EE9" w:rsidP="00B67CCD">
            <w:pPr>
              <w:rPr>
                <w:rFonts w:ascii="Century Gothic" w:hAnsi="Century Gothic"/>
              </w:rPr>
            </w:pPr>
            <w:r w:rsidRPr="00BE1309">
              <w:rPr>
                <w:rFonts w:ascii="Century Gothic" w:hAnsi="Century Gothic"/>
              </w:rPr>
              <w:t>242</w:t>
            </w:r>
          </w:p>
        </w:tc>
        <w:tc>
          <w:tcPr>
            <w:tcW w:w="866" w:type="pct"/>
            <w:tcBorders>
              <w:top w:val="nil"/>
              <w:left w:val="nil"/>
              <w:bottom w:val="single" w:sz="4" w:space="0" w:color="auto"/>
              <w:right w:val="single" w:sz="4" w:space="0" w:color="auto"/>
            </w:tcBorders>
            <w:noWrap/>
            <w:vAlign w:val="center"/>
            <w:hideMark/>
          </w:tcPr>
          <w:p w14:paraId="7D79DD27" w14:textId="77777777" w:rsidR="00E26EE9" w:rsidRPr="00BE1309" w:rsidRDefault="00E26EE9" w:rsidP="00B67CCD">
            <w:pPr>
              <w:rPr>
                <w:rFonts w:ascii="Century Gothic" w:hAnsi="Century Gothic"/>
              </w:rPr>
            </w:pPr>
            <w:r w:rsidRPr="00BE1309">
              <w:rPr>
                <w:rFonts w:ascii="Century Gothic" w:hAnsi="Century Gothic"/>
              </w:rPr>
              <w:t>66.7%</w:t>
            </w:r>
          </w:p>
        </w:tc>
        <w:tc>
          <w:tcPr>
            <w:tcW w:w="797" w:type="pct"/>
            <w:tcBorders>
              <w:top w:val="nil"/>
              <w:left w:val="nil"/>
              <w:bottom w:val="single" w:sz="4" w:space="0" w:color="auto"/>
              <w:right w:val="single" w:sz="4" w:space="0" w:color="auto"/>
            </w:tcBorders>
            <w:noWrap/>
            <w:vAlign w:val="center"/>
            <w:hideMark/>
          </w:tcPr>
          <w:p w14:paraId="472614C8" w14:textId="77777777" w:rsidR="00E26EE9" w:rsidRPr="00BE1309" w:rsidRDefault="00E26EE9" w:rsidP="00B67CCD">
            <w:pPr>
              <w:rPr>
                <w:rFonts w:ascii="Century Gothic" w:hAnsi="Century Gothic"/>
              </w:rPr>
            </w:pPr>
            <w:r w:rsidRPr="00BE1309">
              <w:rPr>
                <w:rFonts w:ascii="Century Gothic" w:hAnsi="Century Gothic"/>
              </w:rPr>
              <w:t>$344</w:t>
            </w:r>
          </w:p>
        </w:tc>
        <w:tc>
          <w:tcPr>
            <w:tcW w:w="691" w:type="pct"/>
            <w:tcBorders>
              <w:top w:val="nil"/>
              <w:left w:val="nil"/>
              <w:bottom w:val="single" w:sz="4" w:space="0" w:color="auto"/>
              <w:right w:val="single" w:sz="4" w:space="0" w:color="auto"/>
            </w:tcBorders>
            <w:noWrap/>
            <w:vAlign w:val="center"/>
            <w:hideMark/>
          </w:tcPr>
          <w:p w14:paraId="1AF820FD" w14:textId="77777777" w:rsidR="00E26EE9" w:rsidRPr="00BE1309" w:rsidRDefault="00E26EE9" w:rsidP="00B67CCD">
            <w:pPr>
              <w:rPr>
                <w:rFonts w:ascii="Century Gothic" w:hAnsi="Century Gothic"/>
              </w:rPr>
            </w:pPr>
            <w:r w:rsidRPr="00BE1309">
              <w:rPr>
                <w:rFonts w:ascii="Century Gothic" w:hAnsi="Century Gothic"/>
              </w:rPr>
              <w:t>$513</w:t>
            </w:r>
          </w:p>
        </w:tc>
      </w:tr>
      <w:tr w:rsidR="00E26EE9" w:rsidRPr="00BE1309" w14:paraId="404D0E32"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3D7CE248" w14:textId="77777777" w:rsidR="00E26EE9" w:rsidRPr="00BE1309" w:rsidRDefault="00E26EE9" w:rsidP="00B67CCD">
            <w:pPr>
              <w:rPr>
                <w:rFonts w:ascii="Century Gothic" w:hAnsi="Century Gothic"/>
              </w:rPr>
            </w:pPr>
            <w:r w:rsidRPr="00BE1309">
              <w:rPr>
                <w:rFonts w:ascii="Century Gothic" w:hAnsi="Century Gothic"/>
              </w:rPr>
              <w:t>2005-06</w:t>
            </w:r>
          </w:p>
        </w:tc>
        <w:tc>
          <w:tcPr>
            <w:tcW w:w="1113" w:type="pct"/>
            <w:tcBorders>
              <w:top w:val="nil"/>
              <w:left w:val="nil"/>
              <w:bottom w:val="single" w:sz="4" w:space="0" w:color="auto"/>
              <w:right w:val="single" w:sz="4" w:space="0" w:color="auto"/>
            </w:tcBorders>
            <w:noWrap/>
            <w:vAlign w:val="center"/>
            <w:hideMark/>
          </w:tcPr>
          <w:p w14:paraId="7B01C077" w14:textId="77777777" w:rsidR="00E26EE9" w:rsidRPr="00BE1309" w:rsidRDefault="00E26EE9" w:rsidP="00B67CCD">
            <w:pPr>
              <w:rPr>
                <w:rFonts w:ascii="Century Gothic" w:hAnsi="Century Gothic"/>
              </w:rPr>
            </w:pPr>
            <w:r w:rsidRPr="00BE1309">
              <w:rPr>
                <w:rFonts w:ascii="Century Gothic" w:hAnsi="Century Gothic"/>
              </w:rPr>
              <w:t>452</w:t>
            </w:r>
          </w:p>
        </w:tc>
        <w:tc>
          <w:tcPr>
            <w:tcW w:w="829" w:type="pct"/>
            <w:tcBorders>
              <w:top w:val="nil"/>
              <w:left w:val="nil"/>
              <w:bottom w:val="single" w:sz="4" w:space="0" w:color="auto"/>
              <w:right w:val="single" w:sz="4" w:space="0" w:color="auto"/>
            </w:tcBorders>
            <w:noWrap/>
            <w:vAlign w:val="center"/>
            <w:hideMark/>
          </w:tcPr>
          <w:p w14:paraId="0D418D0B" w14:textId="77777777" w:rsidR="00E26EE9" w:rsidRPr="00BE1309" w:rsidRDefault="00E26EE9" w:rsidP="00B67CCD">
            <w:pPr>
              <w:rPr>
                <w:rFonts w:ascii="Century Gothic" w:hAnsi="Century Gothic"/>
              </w:rPr>
            </w:pPr>
            <w:r w:rsidRPr="00BE1309">
              <w:rPr>
                <w:rFonts w:ascii="Century Gothic" w:hAnsi="Century Gothic"/>
              </w:rPr>
              <w:t>355</w:t>
            </w:r>
          </w:p>
        </w:tc>
        <w:tc>
          <w:tcPr>
            <w:tcW w:w="866" w:type="pct"/>
            <w:tcBorders>
              <w:top w:val="nil"/>
              <w:left w:val="nil"/>
              <w:bottom w:val="single" w:sz="4" w:space="0" w:color="auto"/>
              <w:right w:val="single" w:sz="4" w:space="0" w:color="auto"/>
            </w:tcBorders>
            <w:noWrap/>
            <w:vAlign w:val="center"/>
            <w:hideMark/>
          </w:tcPr>
          <w:p w14:paraId="26CCA38F" w14:textId="77777777" w:rsidR="00E26EE9" w:rsidRPr="00BE1309" w:rsidRDefault="00E26EE9" w:rsidP="00B67CCD">
            <w:pPr>
              <w:rPr>
                <w:rFonts w:ascii="Century Gothic" w:hAnsi="Century Gothic"/>
              </w:rPr>
            </w:pPr>
            <w:r w:rsidRPr="00BE1309">
              <w:rPr>
                <w:rFonts w:ascii="Century Gothic" w:hAnsi="Century Gothic"/>
              </w:rPr>
              <w:t>78.5%</w:t>
            </w:r>
          </w:p>
        </w:tc>
        <w:tc>
          <w:tcPr>
            <w:tcW w:w="797" w:type="pct"/>
            <w:tcBorders>
              <w:top w:val="nil"/>
              <w:left w:val="nil"/>
              <w:bottom w:val="single" w:sz="4" w:space="0" w:color="auto"/>
              <w:right w:val="single" w:sz="4" w:space="0" w:color="auto"/>
            </w:tcBorders>
            <w:noWrap/>
            <w:vAlign w:val="center"/>
            <w:hideMark/>
          </w:tcPr>
          <w:p w14:paraId="13AB6025" w14:textId="77777777" w:rsidR="00E26EE9" w:rsidRPr="00BE1309" w:rsidRDefault="00E26EE9" w:rsidP="00B67CCD">
            <w:pPr>
              <w:rPr>
                <w:rFonts w:ascii="Century Gothic" w:hAnsi="Century Gothic"/>
              </w:rPr>
            </w:pPr>
            <w:r w:rsidRPr="00BE1309">
              <w:rPr>
                <w:rFonts w:ascii="Century Gothic" w:hAnsi="Century Gothic"/>
              </w:rPr>
              <w:t>$351</w:t>
            </w:r>
          </w:p>
        </w:tc>
        <w:tc>
          <w:tcPr>
            <w:tcW w:w="691" w:type="pct"/>
            <w:tcBorders>
              <w:top w:val="nil"/>
              <w:left w:val="nil"/>
              <w:bottom w:val="single" w:sz="4" w:space="0" w:color="auto"/>
              <w:right w:val="single" w:sz="4" w:space="0" w:color="auto"/>
            </w:tcBorders>
            <w:noWrap/>
            <w:vAlign w:val="center"/>
            <w:hideMark/>
          </w:tcPr>
          <w:p w14:paraId="309431F3" w14:textId="77777777" w:rsidR="00E26EE9" w:rsidRPr="00BE1309" w:rsidRDefault="00E26EE9" w:rsidP="00B67CCD">
            <w:pPr>
              <w:rPr>
                <w:rFonts w:ascii="Century Gothic" w:hAnsi="Century Gothic"/>
              </w:rPr>
            </w:pPr>
            <w:r w:rsidRPr="00BE1309">
              <w:rPr>
                <w:rFonts w:ascii="Century Gothic" w:hAnsi="Century Gothic"/>
              </w:rPr>
              <w:t>$484</w:t>
            </w:r>
          </w:p>
        </w:tc>
      </w:tr>
      <w:tr w:rsidR="00E26EE9" w:rsidRPr="00BE1309" w14:paraId="56277EDD"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6726629D" w14:textId="77777777" w:rsidR="00E26EE9" w:rsidRPr="00BE1309" w:rsidRDefault="00E26EE9" w:rsidP="00B67CCD">
            <w:pPr>
              <w:rPr>
                <w:rFonts w:ascii="Century Gothic" w:hAnsi="Century Gothic"/>
              </w:rPr>
            </w:pPr>
            <w:r w:rsidRPr="00BE1309">
              <w:rPr>
                <w:rFonts w:ascii="Century Gothic" w:hAnsi="Century Gothic"/>
              </w:rPr>
              <w:t>2006-07</w:t>
            </w:r>
          </w:p>
        </w:tc>
        <w:tc>
          <w:tcPr>
            <w:tcW w:w="1113" w:type="pct"/>
            <w:tcBorders>
              <w:top w:val="nil"/>
              <w:left w:val="nil"/>
              <w:bottom w:val="single" w:sz="4" w:space="0" w:color="auto"/>
              <w:right w:val="single" w:sz="4" w:space="0" w:color="auto"/>
            </w:tcBorders>
            <w:noWrap/>
            <w:vAlign w:val="center"/>
            <w:hideMark/>
          </w:tcPr>
          <w:p w14:paraId="46A201B1" w14:textId="77777777" w:rsidR="00E26EE9" w:rsidRPr="00BE1309" w:rsidRDefault="00E26EE9" w:rsidP="00B67CCD">
            <w:pPr>
              <w:rPr>
                <w:rFonts w:ascii="Century Gothic" w:hAnsi="Century Gothic"/>
              </w:rPr>
            </w:pPr>
            <w:r w:rsidRPr="00BE1309">
              <w:rPr>
                <w:rFonts w:ascii="Century Gothic" w:hAnsi="Century Gothic"/>
              </w:rPr>
              <w:t>445</w:t>
            </w:r>
          </w:p>
        </w:tc>
        <w:tc>
          <w:tcPr>
            <w:tcW w:w="829" w:type="pct"/>
            <w:tcBorders>
              <w:top w:val="nil"/>
              <w:left w:val="nil"/>
              <w:bottom w:val="single" w:sz="4" w:space="0" w:color="auto"/>
              <w:right w:val="single" w:sz="4" w:space="0" w:color="auto"/>
            </w:tcBorders>
            <w:noWrap/>
            <w:vAlign w:val="center"/>
            <w:hideMark/>
          </w:tcPr>
          <w:p w14:paraId="5027C947" w14:textId="77777777" w:rsidR="00E26EE9" w:rsidRPr="00BE1309" w:rsidRDefault="00E26EE9" w:rsidP="00B67CCD">
            <w:pPr>
              <w:rPr>
                <w:rFonts w:ascii="Century Gothic" w:hAnsi="Century Gothic"/>
              </w:rPr>
            </w:pPr>
            <w:r w:rsidRPr="00BE1309">
              <w:rPr>
                <w:rFonts w:ascii="Century Gothic" w:hAnsi="Century Gothic"/>
              </w:rPr>
              <w:t>363</w:t>
            </w:r>
          </w:p>
        </w:tc>
        <w:tc>
          <w:tcPr>
            <w:tcW w:w="866" w:type="pct"/>
            <w:tcBorders>
              <w:top w:val="nil"/>
              <w:left w:val="nil"/>
              <w:bottom w:val="single" w:sz="4" w:space="0" w:color="auto"/>
              <w:right w:val="single" w:sz="4" w:space="0" w:color="auto"/>
            </w:tcBorders>
            <w:noWrap/>
            <w:vAlign w:val="center"/>
            <w:hideMark/>
          </w:tcPr>
          <w:p w14:paraId="21618ACD" w14:textId="77777777" w:rsidR="00E26EE9" w:rsidRPr="00BE1309" w:rsidRDefault="00E26EE9" w:rsidP="00B67CCD">
            <w:pPr>
              <w:rPr>
                <w:rFonts w:ascii="Century Gothic" w:hAnsi="Century Gothic"/>
              </w:rPr>
            </w:pPr>
            <w:r w:rsidRPr="00BE1309">
              <w:rPr>
                <w:rFonts w:ascii="Century Gothic" w:hAnsi="Century Gothic"/>
              </w:rPr>
              <w:t>81.5%</w:t>
            </w:r>
          </w:p>
        </w:tc>
        <w:tc>
          <w:tcPr>
            <w:tcW w:w="797" w:type="pct"/>
            <w:tcBorders>
              <w:top w:val="nil"/>
              <w:left w:val="nil"/>
              <w:bottom w:val="single" w:sz="4" w:space="0" w:color="auto"/>
              <w:right w:val="single" w:sz="4" w:space="0" w:color="auto"/>
            </w:tcBorders>
            <w:noWrap/>
            <w:vAlign w:val="center"/>
            <w:hideMark/>
          </w:tcPr>
          <w:p w14:paraId="3616A46E" w14:textId="77777777" w:rsidR="00E26EE9" w:rsidRPr="00BE1309" w:rsidRDefault="00E26EE9" w:rsidP="00B67CCD">
            <w:pPr>
              <w:rPr>
                <w:rFonts w:ascii="Century Gothic" w:hAnsi="Century Gothic"/>
              </w:rPr>
            </w:pPr>
            <w:r w:rsidRPr="00BE1309">
              <w:rPr>
                <w:rFonts w:ascii="Century Gothic" w:hAnsi="Century Gothic"/>
              </w:rPr>
              <w:t>$363</w:t>
            </w:r>
          </w:p>
        </w:tc>
        <w:tc>
          <w:tcPr>
            <w:tcW w:w="691" w:type="pct"/>
            <w:tcBorders>
              <w:top w:val="nil"/>
              <w:left w:val="nil"/>
              <w:bottom w:val="single" w:sz="4" w:space="0" w:color="auto"/>
              <w:right w:val="single" w:sz="4" w:space="0" w:color="auto"/>
            </w:tcBorders>
            <w:noWrap/>
            <w:vAlign w:val="center"/>
            <w:hideMark/>
          </w:tcPr>
          <w:p w14:paraId="1DAECE27" w14:textId="77777777" w:rsidR="00E26EE9" w:rsidRPr="00BE1309" w:rsidRDefault="00E26EE9" w:rsidP="00B67CCD">
            <w:pPr>
              <w:rPr>
                <w:rFonts w:ascii="Century Gothic" w:hAnsi="Century Gothic"/>
              </w:rPr>
            </w:pPr>
            <w:r w:rsidRPr="00BE1309">
              <w:rPr>
                <w:rFonts w:ascii="Century Gothic" w:hAnsi="Century Gothic"/>
              </w:rPr>
              <w:t>$565</w:t>
            </w:r>
          </w:p>
        </w:tc>
      </w:tr>
      <w:tr w:rsidR="00E26EE9" w:rsidRPr="00BE1309" w14:paraId="2BAE8AF4"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443AD62D" w14:textId="77777777" w:rsidR="00E26EE9" w:rsidRPr="00BE1309" w:rsidRDefault="00E26EE9" w:rsidP="00B67CCD">
            <w:pPr>
              <w:rPr>
                <w:rFonts w:ascii="Century Gothic" w:hAnsi="Century Gothic"/>
              </w:rPr>
            </w:pPr>
            <w:r w:rsidRPr="00BE1309">
              <w:rPr>
                <w:rFonts w:ascii="Century Gothic" w:hAnsi="Century Gothic"/>
              </w:rPr>
              <w:t>2007-08</w:t>
            </w:r>
          </w:p>
        </w:tc>
        <w:tc>
          <w:tcPr>
            <w:tcW w:w="1113" w:type="pct"/>
            <w:tcBorders>
              <w:top w:val="nil"/>
              <w:left w:val="nil"/>
              <w:bottom w:val="single" w:sz="4" w:space="0" w:color="auto"/>
              <w:right w:val="single" w:sz="4" w:space="0" w:color="auto"/>
            </w:tcBorders>
            <w:noWrap/>
            <w:vAlign w:val="center"/>
            <w:hideMark/>
          </w:tcPr>
          <w:p w14:paraId="203759C9" w14:textId="77777777" w:rsidR="00E26EE9" w:rsidRPr="00BE1309" w:rsidRDefault="00E26EE9" w:rsidP="00B67CCD">
            <w:pPr>
              <w:rPr>
                <w:rFonts w:ascii="Century Gothic" w:hAnsi="Century Gothic"/>
              </w:rPr>
            </w:pPr>
            <w:r w:rsidRPr="00BE1309">
              <w:rPr>
                <w:rFonts w:ascii="Century Gothic" w:hAnsi="Century Gothic"/>
              </w:rPr>
              <w:t>404</w:t>
            </w:r>
          </w:p>
        </w:tc>
        <w:tc>
          <w:tcPr>
            <w:tcW w:w="829" w:type="pct"/>
            <w:tcBorders>
              <w:top w:val="nil"/>
              <w:left w:val="nil"/>
              <w:bottom w:val="single" w:sz="4" w:space="0" w:color="auto"/>
              <w:right w:val="single" w:sz="4" w:space="0" w:color="auto"/>
            </w:tcBorders>
            <w:noWrap/>
            <w:vAlign w:val="center"/>
            <w:hideMark/>
          </w:tcPr>
          <w:p w14:paraId="067C3AE8" w14:textId="77777777" w:rsidR="00E26EE9" w:rsidRPr="00BE1309" w:rsidRDefault="00E26EE9" w:rsidP="00B67CCD">
            <w:pPr>
              <w:rPr>
                <w:rFonts w:ascii="Century Gothic" w:hAnsi="Century Gothic"/>
              </w:rPr>
            </w:pPr>
            <w:r w:rsidRPr="00BE1309">
              <w:rPr>
                <w:rFonts w:ascii="Century Gothic" w:hAnsi="Century Gothic"/>
              </w:rPr>
              <w:t>323</w:t>
            </w:r>
          </w:p>
        </w:tc>
        <w:tc>
          <w:tcPr>
            <w:tcW w:w="866" w:type="pct"/>
            <w:tcBorders>
              <w:top w:val="nil"/>
              <w:left w:val="nil"/>
              <w:bottom w:val="single" w:sz="4" w:space="0" w:color="auto"/>
              <w:right w:val="single" w:sz="4" w:space="0" w:color="auto"/>
            </w:tcBorders>
            <w:noWrap/>
            <w:vAlign w:val="center"/>
            <w:hideMark/>
          </w:tcPr>
          <w:p w14:paraId="66EC8350" w14:textId="77777777" w:rsidR="00E26EE9" w:rsidRPr="00BE1309" w:rsidRDefault="00E26EE9" w:rsidP="00B67CCD">
            <w:pPr>
              <w:rPr>
                <w:rFonts w:ascii="Century Gothic" w:hAnsi="Century Gothic"/>
              </w:rPr>
            </w:pPr>
            <w:r w:rsidRPr="00BE1309">
              <w:rPr>
                <w:rFonts w:ascii="Century Gothic" w:hAnsi="Century Gothic"/>
              </w:rPr>
              <w:t>80.8%</w:t>
            </w:r>
          </w:p>
        </w:tc>
        <w:tc>
          <w:tcPr>
            <w:tcW w:w="797" w:type="pct"/>
            <w:tcBorders>
              <w:top w:val="nil"/>
              <w:left w:val="nil"/>
              <w:bottom w:val="single" w:sz="4" w:space="0" w:color="auto"/>
              <w:right w:val="single" w:sz="4" w:space="0" w:color="auto"/>
            </w:tcBorders>
            <w:noWrap/>
            <w:vAlign w:val="center"/>
            <w:hideMark/>
          </w:tcPr>
          <w:p w14:paraId="1A767446" w14:textId="77777777" w:rsidR="00E26EE9" w:rsidRPr="00BE1309" w:rsidRDefault="00E26EE9" w:rsidP="00B67CCD">
            <w:pPr>
              <w:rPr>
                <w:rFonts w:ascii="Century Gothic" w:hAnsi="Century Gothic"/>
              </w:rPr>
            </w:pPr>
            <w:r w:rsidRPr="00BE1309">
              <w:rPr>
                <w:rFonts w:ascii="Century Gothic" w:hAnsi="Century Gothic"/>
              </w:rPr>
              <w:t>$372</w:t>
            </w:r>
          </w:p>
        </w:tc>
        <w:tc>
          <w:tcPr>
            <w:tcW w:w="691" w:type="pct"/>
            <w:tcBorders>
              <w:top w:val="nil"/>
              <w:left w:val="nil"/>
              <w:bottom w:val="single" w:sz="4" w:space="0" w:color="auto"/>
              <w:right w:val="single" w:sz="4" w:space="0" w:color="auto"/>
            </w:tcBorders>
            <w:noWrap/>
            <w:vAlign w:val="center"/>
            <w:hideMark/>
          </w:tcPr>
          <w:p w14:paraId="4D575D99" w14:textId="77777777" w:rsidR="00E26EE9" w:rsidRPr="00BE1309" w:rsidRDefault="00E26EE9" w:rsidP="00B67CCD">
            <w:pPr>
              <w:rPr>
                <w:rFonts w:ascii="Century Gothic" w:hAnsi="Century Gothic"/>
              </w:rPr>
            </w:pPr>
            <w:r w:rsidRPr="00BE1309">
              <w:rPr>
                <w:rFonts w:ascii="Century Gothic" w:hAnsi="Century Gothic"/>
              </w:rPr>
              <w:t>$554</w:t>
            </w:r>
          </w:p>
        </w:tc>
      </w:tr>
      <w:tr w:rsidR="00E26EE9" w:rsidRPr="00BE1309" w14:paraId="6BA75B27"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62157A58" w14:textId="77777777" w:rsidR="00E26EE9" w:rsidRPr="00BE1309" w:rsidRDefault="00E26EE9" w:rsidP="00B67CCD">
            <w:pPr>
              <w:rPr>
                <w:rFonts w:ascii="Century Gothic" w:hAnsi="Century Gothic"/>
              </w:rPr>
            </w:pPr>
            <w:r w:rsidRPr="00BE1309">
              <w:rPr>
                <w:rFonts w:ascii="Century Gothic" w:hAnsi="Century Gothic"/>
              </w:rPr>
              <w:t>2008-09</w:t>
            </w:r>
          </w:p>
        </w:tc>
        <w:tc>
          <w:tcPr>
            <w:tcW w:w="1113" w:type="pct"/>
            <w:tcBorders>
              <w:top w:val="nil"/>
              <w:left w:val="nil"/>
              <w:bottom w:val="single" w:sz="4" w:space="0" w:color="auto"/>
              <w:right w:val="single" w:sz="4" w:space="0" w:color="auto"/>
            </w:tcBorders>
            <w:noWrap/>
            <w:vAlign w:val="center"/>
            <w:hideMark/>
          </w:tcPr>
          <w:p w14:paraId="6D037BA6" w14:textId="77777777" w:rsidR="00E26EE9" w:rsidRPr="00BE1309" w:rsidRDefault="00E26EE9" w:rsidP="00B67CCD">
            <w:pPr>
              <w:rPr>
                <w:rFonts w:ascii="Century Gothic" w:hAnsi="Century Gothic"/>
              </w:rPr>
            </w:pPr>
            <w:r w:rsidRPr="00BE1309">
              <w:rPr>
                <w:rFonts w:ascii="Century Gothic" w:hAnsi="Century Gothic"/>
              </w:rPr>
              <w:t>406</w:t>
            </w:r>
          </w:p>
        </w:tc>
        <w:tc>
          <w:tcPr>
            <w:tcW w:w="829" w:type="pct"/>
            <w:tcBorders>
              <w:top w:val="nil"/>
              <w:left w:val="nil"/>
              <w:bottom w:val="single" w:sz="4" w:space="0" w:color="auto"/>
              <w:right w:val="single" w:sz="4" w:space="0" w:color="auto"/>
            </w:tcBorders>
            <w:noWrap/>
            <w:vAlign w:val="center"/>
            <w:hideMark/>
          </w:tcPr>
          <w:p w14:paraId="39AB8EE9" w14:textId="77777777" w:rsidR="00E26EE9" w:rsidRPr="00BE1309" w:rsidRDefault="00E26EE9" w:rsidP="00B67CCD">
            <w:pPr>
              <w:rPr>
                <w:rFonts w:ascii="Century Gothic" w:hAnsi="Century Gothic"/>
              </w:rPr>
            </w:pPr>
            <w:r w:rsidRPr="00BE1309">
              <w:rPr>
                <w:rFonts w:ascii="Century Gothic" w:hAnsi="Century Gothic"/>
              </w:rPr>
              <w:t>347</w:t>
            </w:r>
          </w:p>
        </w:tc>
        <w:tc>
          <w:tcPr>
            <w:tcW w:w="866" w:type="pct"/>
            <w:tcBorders>
              <w:top w:val="nil"/>
              <w:left w:val="nil"/>
              <w:bottom w:val="single" w:sz="4" w:space="0" w:color="auto"/>
              <w:right w:val="single" w:sz="4" w:space="0" w:color="auto"/>
            </w:tcBorders>
            <w:noWrap/>
            <w:vAlign w:val="center"/>
            <w:hideMark/>
          </w:tcPr>
          <w:p w14:paraId="05964103" w14:textId="77777777" w:rsidR="00E26EE9" w:rsidRPr="00BE1309" w:rsidRDefault="00E26EE9" w:rsidP="00B67CCD">
            <w:pPr>
              <w:rPr>
                <w:rFonts w:ascii="Century Gothic" w:hAnsi="Century Gothic"/>
              </w:rPr>
            </w:pPr>
            <w:r w:rsidRPr="00BE1309">
              <w:rPr>
                <w:rFonts w:ascii="Century Gothic" w:hAnsi="Century Gothic"/>
              </w:rPr>
              <w:t>85.5%</w:t>
            </w:r>
          </w:p>
        </w:tc>
        <w:tc>
          <w:tcPr>
            <w:tcW w:w="797" w:type="pct"/>
            <w:tcBorders>
              <w:top w:val="nil"/>
              <w:left w:val="nil"/>
              <w:bottom w:val="single" w:sz="4" w:space="0" w:color="auto"/>
              <w:right w:val="single" w:sz="4" w:space="0" w:color="auto"/>
            </w:tcBorders>
            <w:noWrap/>
            <w:vAlign w:val="center"/>
            <w:hideMark/>
          </w:tcPr>
          <w:p w14:paraId="7048C4B0" w14:textId="77777777" w:rsidR="00E26EE9" w:rsidRPr="00BE1309" w:rsidRDefault="00E26EE9" w:rsidP="00B67CCD">
            <w:pPr>
              <w:rPr>
                <w:rFonts w:ascii="Century Gothic" w:hAnsi="Century Gothic"/>
              </w:rPr>
            </w:pPr>
            <w:r w:rsidRPr="00BE1309">
              <w:rPr>
                <w:rFonts w:ascii="Century Gothic" w:hAnsi="Century Gothic"/>
              </w:rPr>
              <w:t>$374</w:t>
            </w:r>
          </w:p>
        </w:tc>
        <w:tc>
          <w:tcPr>
            <w:tcW w:w="691" w:type="pct"/>
            <w:tcBorders>
              <w:top w:val="nil"/>
              <w:left w:val="nil"/>
              <w:bottom w:val="single" w:sz="4" w:space="0" w:color="auto"/>
              <w:right w:val="single" w:sz="4" w:space="0" w:color="auto"/>
            </w:tcBorders>
            <w:noWrap/>
            <w:vAlign w:val="center"/>
            <w:hideMark/>
          </w:tcPr>
          <w:p w14:paraId="32AE8169" w14:textId="77777777" w:rsidR="00E26EE9" w:rsidRPr="00BE1309" w:rsidRDefault="00E26EE9" w:rsidP="00B67CCD">
            <w:pPr>
              <w:rPr>
                <w:rFonts w:ascii="Century Gothic" w:hAnsi="Century Gothic"/>
              </w:rPr>
            </w:pPr>
            <w:r w:rsidRPr="00BE1309">
              <w:rPr>
                <w:rFonts w:ascii="Century Gothic" w:hAnsi="Century Gothic"/>
              </w:rPr>
              <w:t>$619</w:t>
            </w:r>
          </w:p>
        </w:tc>
      </w:tr>
      <w:tr w:rsidR="00E26EE9" w:rsidRPr="00BE1309" w14:paraId="77AF9287"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0E60E859" w14:textId="77777777" w:rsidR="00E26EE9" w:rsidRPr="00BE1309" w:rsidRDefault="00E26EE9" w:rsidP="00B67CCD">
            <w:pPr>
              <w:rPr>
                <w:rFonts w:ascii="Century Gothic" w:hAnsi="Century Gothic"/>
              </w:rPr>
            </w:pPr>
            <w:r w:rsidRPr="00BE1309">
              <w:rPr>
                <w:rFonts w:ascii="Century Gothic" w:hAnsi="Century Gothic"/>
              </w:rPr>
              <w:t>2009-10</w:t>
            </w:r>
          </w:p>
        </w:tc>
        <w:tc>
          <w:tcPr>
            <w:tcW w:w="1113" w:type="pct"/>
            <w:tcBorders>
              <w:top w:val="nil"/>
              <w:left w:val="nil"/>
              <w:bottom w:val="single" w:sz="4" w:space="0" w:color="auto"/>
              <w:right w:val="single" w:sz="4" w:space="0" w:color="auto"/>
            </w:tcBorders>
            <w:noWrap/>
            <w:vAlign w:val="center"/>
            <w:hideMark/>
          </w:tcPr>
          <w:p w14:paraId="36BE5781" w14:textId="77777777" w:rsidR="00E26EE9" w:rsidRPr="00BE1309" w:rsidRDefault="00E26EE9" w:rsidP="00B67CCD">
            <w:pPr>
              <w:rPr>
                <w:rFonts w:ascii="Century Gothic" w:hAnsi="Century Gothic"/>
              </w:rPr>
            </w:pPr>
            <w:r w:rsidRPr="00BE1309">
              <w:rPr>
                <w:rFonts w:ascii="Century Gothic" w:hAnsi="Century Gothic"/>
              </w:rPr>
              <w:t>278</w:t>
            </w:r>
          </w:p>
        </w:tc>
        <w:tc>
          <w:tcPr>
            <w:tcW w:w="829" w:type="pct"/>
            <w:tcBorders>
              <w:top w:val="nil"/>
              <w:left w:val="nil"/>
              <w:bottom w:val="single" w:sz="4" w:space="0" w:color="auto"/>
              <w:right w:val="single" w:sz="4" w:space="0" w:color="auto"/>
            </w:tcBorders>
            <w:noWrap/>
            <w:vAlign w:val="center"/>
            <w:hideMark/>
          </w:tcPr>
          <w:p w14:paraId="3F2FBA0B" w14:textId="77777777" w:rsidR="00E26EE9" w:rsidRPr="00BE1309" w:rsidRDefault="00E26EE9" w:rsidP="00B67CCD">
            <w:pPr>
              <w:rPr>
                <w:rFonts w:ascii="Century Gothic" w:hAnsi="Century Gothic"/>
              </w:rPr>
            </w:pPr>
            <w:r w:rsidRPr="00BE1309">
              <w:rPr>
                <w:rFonts w:ascii="Century Gothic" w:hAnsi="Century Gothic"/>
              </w:rPr>
              <w:t>235</w:t>
            </w:r>
          </w:p>
        </w:tc>
        <w:tc>
          <w:tcPr>
            <w:tcW w:w="866" w:type="pct"/>
            <w:tcBorders>
              <w:top w:val="nil"/>
              <w:left w:val="nil"/>
              <w:bottom w:val="single" w:sz="4" w:space="0" w:color="auto"/>
              <w:right w:val="single" w:sz="4" w:space="0" w:color="auto"/>
            </w:tcBorders>
            <w:noWrap/>
            <w:vAlign w:val="center"/>
            <w:hideMark/>
          </w:tcPr>
          <w:p w14:paraId="25010B18" w14:textId="77777777" w:rsidR="00E26EE9" w:rsidRPr="00BE1309" w:rsidRDefault="00E26EE9" w:rsidP="00B67CCD">
            <w:pPr>
              <w:rPr>
                <w:rFonts w:ascii="Century Gothic" w:hAnsi="Century Gothic"/>
              </w:rPr>
            </w:pPr>
            <w:r w:rsidRPr="00BE1309">
              <w:rPr>
                <w:rFonts w:ascii="Century Gothic" w:hAnsi="Century Gothic"/>
              </w:rPr>
              <w:t>84.5%</w:t>
            </w:r>
          </w:p>
        </w:tc>
        <w:tc>
          <w:tcPr>
            <w:tcW w:w="797" w:type="pct"/>
            <w:tcBorders>
              <w:top w:val="nil"/>
              <w:left w:val="nil"/>
              <w:bottom w:val="single" w:sz="4" w:space="0" w:color="auto"/>
              <w:right w:val="single" w:sz="4" w:space="0" w:color="auto"/>
            </w:tcBorders>
            <w:noWrap/>
            <w:vAlign w:val="center"/>
            <w:hideMark/>
          </w:tcPr>
          <w:p w14:paraId="34135C0E" w14:textId="77777777" w:rsidR="00E26EE9" w:rsidRPr="00BE1309" w:rsidRDefault="00E26EE9" w:rsidP="00B67CCD">
            <w:pPr>
              <w:rPr>
                <w:rFonts w:ascii="Century Gothic" w:hAnsi="Century Gothic"/>
              </w:rPr>
            </w:pPr>
            <w:r w:rsidRPr="00BE1309">
              <w:rPr>
                <w:rFonts w:ascii="Century Gothic" w:hAnsi="Century Gothic"/>
              </w:rPr>
              <w:t>$355</w:t>
            </w:r>
          </w:p>
        </w:tc>
        <w:tc>
          <w:tcPr>
            <w:tcW w:w="691" w:type="pct"/>
            <w:tcBorders>
              <w:top w:val="nil"/>
              <w:left w:val="nil"/>
              <w:bottom w:val="single" w:sz="4" w:space="0" w:color="auto"/>
              <w:right w:val="single" w:sz="4" w:space="0" w:color="auto"/>
            </w:tcBorders>
            <w:noWrap/>
            <w:vAlign w:val="center"/>
            <w:hideMark/>
          </w:tcPr>
          <w:p w14:paraId="65BF51BC" w14:textId="77777777" w:rsidR="00E26EE9" w:rsidRPr="00BE1309" w:rsidRDefault="00E26EE9" w:rsidP="00B67CCD">
            <w:pPr>
              <w:rPr>
                <w:rFonts w:ascii="Century Gothic" w:hAnsi="Century Gothic"/>
              </w:rPr>
            </w:pPr>
            <w:r w:rsidRPr="00BE1309">
              <w:rPr>
                <w:rFonts w:ascii="Century Gothic" w:hAnsi="Century Gothic"/>
              </w:rPr>
              <w:t>$578</w:t>
            </w:r>
          </w:p>
        </w:tc>
      </w:tr>
      <w:tr w:rsidR="00E26EE9" w:rsidRPr="00BE1309" w14:paraId="1F7075B5"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25954133" w14:textId="77777777" w:rsidR="00E26EE9" w:rsidRPr="00BE1309" w:rsidRDefault="00E26EE9" w:rsidP="00B67CCD">
            <w:pPr>
              <w:rPr>
                <w:rFonts w:ascii="Century Gothic" w:hAnsi="Century Gothic"/>
              </w:rPr>
            </w:pPr>
            <w:r w:rsidRPr="00BE1309">
              <w:rPr>
                <w:rFonts w:ascii="Century Gothic" w:hAnsi="Century Gothic"/>
              </w:rPr>
              <w:t>2010-11</w:t>
            </w:r>
          </w:p>
        </w:tc>
        <w:tc>
          <w:tcPr>
            <w:tcW w:w="1113" w:type="pct"/>
            <w:tcBorders>
              <w:top w:val="nil"/>
              <w:left w:val="nil"/>
              <w:bottom w:val="single" w:sz="4" w:space="0" w:color="auto"/>
              <w:right w:val="single" w:sz="4" w:space="0" w:color="auto"/>
            </w:tcBorders>
            <w:noWrap/>
            <w:vAlign w:val="center"/>
            <w:hideMark/>
          </w:tcPr>
          <w:p w14:paraId="69F31A9D" w14:textId="77777777" w:rsidR="00E26EE9" w:rsidRPr="00BE1309" w:rsidRDefault="00E26EE9" w:rsidP="00B67CCD">
            <w:pPr>
              <w:rPr>
                <w:rFonts w:ascii="Century Gothic" w:hAnsi="Century Gothic"/>
              </w:rPr>
            </w:pPr>
            <w:r w:rsidRPr="00BE1309">
              <w:rPr>
                <w:rFonts w:ascii="Century Gothic" w:hAnsi="Century Gothic"/>
              </w:rPr>
              <w:t>368</w:t>
            </w:r>
          </w:p>
        </w:tc>
        <w:tc>
          <w:tcPr>
            <w:tcW w:w="829" w:type="pct"/>
            <w:tcBorders>
              <w:top w:val="nil"/>
              <w:left w:val="nil"/>
              <w:bottom w:val="single" w:sz="4" w:space="0" w:color="auto"/>
              <w:right w:val="single" w:sz="4" w:space="0" w:color="auto"/>
            </w:tcBorders>
            <w:noWrap/>
            <w:vAlign w:val="center"/>
            <w:hideMark/>
          </w:tcPr>
          <w:p w14:paraId="2E50F81D" w14:textId="77777777" w:rsidR="00E26EE9" w:rsidRPr="00BE1309" w:rsidRDefault="00E26EE9" w:rsidP="00B67CCD">
            <w:pPr>
              <w:rPr>
                <w:rFonts w:ascii="Century Gothic" w:hAnsi="Century Gothic"/>
              </w:rPr>
            </w:pPr>
            <w:r w:rsidRPr="00BE1309">
              <w:rPr>
                <w:rFonts w:ascii="Century Gothic" w:hAnsi="Century Gothic"/>
              </w:rPr>
              <w:t>309</w:t>
            </w:r>
          </w:p>
        </w:tc>
        <w:tc>
          <w:tcPr>
            <w:tcW w:w="866" w:type="pct"/>
            <w:tcBorders>
              <w:top w:val="nil"/>
              <w:left w:val="nil"/>
              <w:bottom w:val="single" w:sz="4" w:space="0" w:color="auto"/>
              <w:right w:val="single" w:sz="4" w:space="0" w:color="auto"/>
            </w:tcBorders>
            <w:noWrap/>
            <w:vAlign w:val="center"/>
            <w:hideMark/>
          </w:tcPr>
          <w:p w14:paraId="734B4CC5" w14:textId="77777777" w:rsidR="00E26EE9" w:rsidRPr="00BE1309" w:rsidRDefault="00E26EE9" w:rsidP="00B67CCD">
            <w:pPr>
              <w:rPr>
                <w:rFonts w:ascii="Century Gothic" w:hAnsi="Century Gothic"/>
              </w:rPr>
            </w:pPr>
            <w:r w:rsidRPr="00BE1309">
              <w:rPr>
                <w:rFonts w:ascii="Century Gothic" w:hAnsi="Century Gothic"/>
              </w:rPr>
              <w:t>83.9%</w:t>
            </w:r>
          </w:p>
        </w:tc>
        <w:tc>
          <w:tcPr>
            <w:tcW w:w="797" w:type="pct"/>
            <w:tcBorders>
              <w:top w:val="nil"/>
              <w:left w:val="nil"/>
              <w:bottom w:val="single" w:sz="4" w:space="0" w:color="auto"/>
              <w:right w:val="single" w:sz="4" w:space="0" w:color="auto"/>
            </w:tcBorders>
            <w:noWrap/>
            <w:vAlign w:val="center"/>
            <w:hideMark/>
          </w:tcPr>
          <w:p w14:paraId="2ACD1269" w14:textId="77777777" w:rsidR="00E26EE9" w:rsidRPr="00BE1309" w:rsidRDefault="00E26EE9" w:rsidP="00B67CCD">
            <w:pPr>
              <w:rPr>
                <w:rFonts w:ascii="Century Gothic" w:hAnsi="Century Gothic"/>
              </w:rPr>
            </w:pPr>
            <w:r w:rsidRPr="00BE1309">
              <w:rPr>
                <w:rFonts w:ascii="Century Gothic" w:hAnsi="Century Gothic"/>
              </w:rPr>
              <w:t>$367</w:t>
            </w:r>
          </w:p>
        </w:tc>
        <w:tc>
          <w:tcPr>
            <w:tcW w:w="691" w:type="pct"/>
            <w:tcBorders>
              <w:top w:val="nil"/>
              <w:left w:val="nil"/>
              <w:bottom w:val="single" w:sz="4" w:space="0" w:color="auto"/>
              <w:right w:val="single" w:sz="4" w:space="0" w:color="auto"/>
            </w:tcBorders>
            <w:noWrap/>
            <w:vAlign w:val="center"/>
            <w:hideMark/>
          </w:tcPr>
          <w:p w14:paraId="18480EE7" w14:textId="77777777" w:rsidR="00E26EE9" w:rsidRPr="00BE1309" w:rsidRDefault="00E26EE9" w:rsidP="00B67CCD">
            <w:pPr>
              <w:rPr>
                <w:rFonts w:ascii="Century Gothic" w:hAnsi="Century Gothic"/>
              </w:rPr>
            </w:pPr>
            <w:r w:rsidRPr="00BE1309">
              <w:rPr>
                <w:rFonts w:ascii="Century Gothic" w:hAnsi="Century Gothic"/>
              </w:rPr>
              <w:t>$629</w:t>
            </w:r>
          </w:p>
        </w:tc>
      </w:tr>
      <w:tr w:rsidR="00E26EE9" w:rsidRPr="00BE1309" w14:paraId="7E42D800" w14:textId="77777777" w:rsidTr="00B67CCD">
        <w:trPr>
          <w:trHeight w:val="540"/>
        </w:trPr>
        <w:tc>
          <w:tcPr>
            <w:tcW w:w="704" w:type="pct"/>
            <w:tcBorders>
              <w:top w:val="nil"/>
              <w:left w:val="single" w:sz="4" w:space="0" w:color="auto"/>
              <w:bottom w:val="single" w:sz="4" w:space="0" w:color="auto"/>
              <w:right w:val="single" w:sz="4" w:space="0" w:color="auto"/>
            </w:tcBorders>
            <w:noWrap/>
            <w:vAlign w:val="center"/>
            <w:hideMark/>
          </w:tcPr>
          <w:p w14:paraId="386066AA" w14:textId="77777777" w:rsidR="00E26EE9" w:rsidRPr="00BE1309" w:rsidRDefault="00E26EE9" w:rsidP="00B67CCD">
            <w:pPr>
              <w:rPr>
                <w:rFonts w:ascii="Century Gothic" w:hAnsi="Century Gothic"/>
              </w:rPr>
            </w:pPr>
            <w:r w:rsidRPr="00BE1309">
              <w:rPr>
                <w:rFonts w:ascii="Century Gothic" w:hAnsi="Century Gothic"/>
              </w:rPr>
              <w:t>2011-12</w:t>
            </w:r>
          </w:p>
        </w:tc>
        <w:tc>
          <w:tcPr>
            <w:tcW w:w="1113" w:type="pct"/>
            <w:tcBorders>
              <w:top w:val="nil"/>
              <w:left w:val="nil"/>
              <w:bottom w:val="single" w:sz="4" w:space="0" w:color="auto"/>
              <w:right w:val="single" w:sz="4" w:space="0" w:color="auto"/>
            </w:tcBorders>
            <w:noWrap/>
            <w:vAlign w:val="center"/>
            <w:hideMark/>
          </w:tcPr>
          <w:p w14:paraId="654F4D4A" w14:textId="77777777" w:rsidR="00E26EE9" w:rsidRPr="00BE1309" w:rsidRDefault="00E26EE9" w:rsidP="00B67CCD">
            <w:pPr>
              <w:rPr>
                <w:rFonts w:ascii="Century Gothic" w:hAnsi="Century Gothic"/>
              </w:rPr>
            </w:pPr>
            <w:r w:rsidRPr="00BE1309">
              <w:rPr>
                <w:rFonts w:ascii="Century Gothic" w:hAnsi="Century Gothic"/>
              </w:rPr>
              <w:t>354</w:t>
            </w:r>
          </w:p>
        </w:tc>
        <w:tc>
          <w:tcPr>
            <w:tcW w:w="829" w:type="pct"/>
            <w:tcBorders>
              <w:top w:val="nil"/>
              <w:left w:val="nil"/>
              <w:bottom w:val="single" w:sz="4" w:space="0" w:color="auto"/>
              <w:right w:val="single" w:sz="4" w:space="0" w:color="auto"/>
            </w:tcBorders>
            <w:noWrap/>
            <w:vAlign w:val="center"/>
            <w:hideMark/>
          </w:tcPr>
          <w:p w14:paraId="2E54FF4D" w14:textId="77777777" w:rsidR="00E26EE9" w:rsidRPr="00BE1309" w:rsidRDefault="00E26EE9" w:rsidP="00B67CCD">
            <w:pPr>
              <w:rPr>
                <w:rFonts w:ascii="Century Gothic" w:hAnsi="Century Gothic"/>
              </w:rPr>
            </w:pPr>
            <w:r w:rsidRPr="00BE1309">
              <w:rPr>
                <w:rFonts w:ascii="Century Gothic" w:hAnsi="Century Gothic"/>
              </w:rPr>
              <w:t>306</w:t>
            </w:r>
          </w:p>
        </w:tc>
        <w:tc>
          <w:tcPr>
            <w:tcW w:w="866" w:type="pct"/>
            <w:tcBorders>
              <w:top w:val="nil"/>
              <w:left w:val="nil"/>
              <w:bottom w:val="single" w:sz="4" w:space="0" w:color="auto"/>
              <w:right w:val="single" w:sz="4" w:space="0" w:color="auto"/>
            </w:tcBorders>
            <w:noWrap/>
            <w:vAlign w:val="center"/>
            <w:hideMark/>
          </w:tcPr>
          <w:p w14:paraId="0DD30AA3" w14:textId="77777777" w:rsidR="00E26EE9" w:rsidRPr="00BE1309" w:rsidRDefault="00E26EE9" w:rsidP="00B67CCD">
            <w:pPr>
              <w:rPr>
                <w:rFonts w:ascii="Century Gothic" w:hAnsi="Century Gothic"/>
              </w:rPr>
            </w:pPr>
            <w:r w:rsidRPr="00BE1309">
              <w:rPr>
                <w:rFonts w:ascii="Century Gothic" w:hAnsi="Century Gothic"/>
              </w:rPr>
              <w:t>86.4%</w:t>
            </w:r>
          </w:p>
        </w:tc>
        <w:tc>
          <w:tcPr>
            <w:tcW w:w="797" w:type="pct"/>
            <w:tcBorders>
              <w:top w:val="nil"/>
              <w:left w:val="nil"/>
              <w:bottom w:val="single" w:sz="4" w:space="0" w:color="auto"/>
              <w:right w:val="single" w:sz="4" w:space="0" w:color="auto"/>
            </w:tcBorders>
            <w:noWrap/>
            <w:vAlign w:val="center"/>
            <w:hideMark/>
          </w:tcPr>
          <w:p w14:paraId="744BC4A3" w14:textId="77777777" w:rsidR="00E26EE9" w:rsidRPr="00BE1309" w:rsidRDefault="00E26EE9" w:rsidP="00B67CCD">
            <w:pPr>
              <w:rPr>
                <w:rFonts w:ascii="Century Gothic" w:hAnsi="Century Gothic"/>
              </w:rPr>
            </w:pPr>
            <w:r w:rsidRPr="00BE1309">
              <w:rPr>
                <w:rFonts w:ascii="Century Gothic" w:hAnsi="Century Gothic"/>
              </w:rPr>
              <w:t>$351</w:t>
            </w:r>
          </w:p>
        </w:tc>
        <w:tc>
          <w:tcPr>
            <w:tcW w:w="691" w:type="pct"/>
            <w:tcBorders>
              <w:top w:val="nil"/>
              <w:left w:val="nil"/>
              <w:bottom w:val="single" w:sz="4" w:space="0" w:color="auto"/>
              <w:right w:val="single" w:sz="4" w:space="0" w:color="auto"/>
            </w:tcBorders>
            <w:noWrap/>
            <w:vAlign w:val="center"/>
            <w:hideMark/>
          </w:tcPr>
          <w:p w14:paraId="19C38E9D" w14:textId="77777777" w:rsidR="00E26EE9" w:rsidRPr="00BE1309" w:rsidRDefault="00E26EE9" w:rsidP="00B67CCD">
            <w:pPr>
              <w:rPr>
                <w:rFonts w:ascii="Century Gothic" w:hAnsi="Century Gothic"/>
              </w:rPr>
            </w:pPr>
            <w:r w:rsidRPr="00BE1309">
              <w:rPr>
                <w:rFonts w:ascii="Century Gothic" w:hAnsi="Century Gothic"/>
              </w:rPr>
              <w:t>$556</w:t>
            </w:r>
          </w:p>
        </w:tc>
      </w:tr>
      <w:tr w:rsidR="00E26EE9" w:rsidRPr="00BE1309" w14:paraId="5B45108C"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65657654" w14:textId="77777777" w:rsidR="00E26EE9" w:rsidRPr="00BE1309" w:rsidRDefault="00E26EE9" w:rsidP="00B67CCD">
            <w:pPr>
              <w:rPr>
                <w:rFonts w:ascii="Century Gothic" w:hAnsi="Century Gothic"/>
              </w:rPr>
            </w:pPr>
            <w:r w:rsidRPr="00BE1309">
              <w:rPr>
                <w:rFonts w:ascii="Century Gothic" w:hAnsi="Century Gothic"/>
              </w:rPr>
              <w:t>2012-13</w:t>
            </w:r>
          </w:p>
        </w:tc>
        <w:tc>
          <w:tcPr>
            <w:tcW w:w="1113" w:type="pct"/>
            <w:tcBorders>
              <w:top w:val="single" w:sz="4" w:space="0" w:color="auto"/>
              <w:left w:val="nil"/>
              <w:bottom w:val="single" w:sz="4" w:space="0" w:color="auto"/>
              <w:right w:val="single" w:sz="4" w:space="0" w:color="auto"/>
            </w:tcBorders>
            <w:noWrap/>
            <w:vAlign w:val="center"/>
            <w:hideMark/>
          </w:tcPr>
          <w:p w14:paraId="007957F3" w14:textId="77777777" w:rsidR="00E26EE9" w:rsidRPr="00BE1309" w:rsidRDefault="00E26EE9" w:rsidP="00B67CCD">
            <w:pPr>
              <w:rPr>
                <w:rFonts w:ascii="Century Gothic" w:hAnsi="Century Gothic"/>
              </w:rPr>
            </w:pPr>
            <w:r w:rsidRPr="00BE1309">
              <w:rPr>
                <w:rFonts w:ascii="Century Gothic" w:hAnsi="Century Gothic"/>
              </w:rPr>
              <w:t>344</w:t>
            </w:r>
          </w:p>
        </w:tc>
        <w:tc>
          <w:tcPr>
            <w:tcW w:w="829" w:type="pct"/>
            <w:tcBorders>
              <w:top w:val="single" w:sz="4" w:space="0" w:color="auto"/>
              <w:left w:val="nil"/>
              <w:bottom w:val="single" w:sz="4" w:space="0" w:color="auto"/>
              <w:right w:val="single" w:sz="4" w:space="0" w:color="auto"/>
            </w:tcBorders>
            <w:noWrap/>
            <w:vAlign w:val="center"/>
            <w:hideMark/>
          </w:tcPr>
          <w:p w14:paraId="4A2FBA2D" w14:textId="77777777" w:rsidR="00E26EE9" w:rsidRPr="00BE1309" w:rsidRDefault="00E26EE9" w:rsidP="00B67CCD">
            <w:pPr>
              <w:rPr>
                <w:rFonts w:ascii="Century Gothic" w:hAnsi="Century Gothic"/>
              </w:rPr>
            </w:pPr>
            <w:r w:rsidRPr="00BE1309">
              <w:rPr>
                <w:rFonts w:ascii="Century Gothic" w:hAnsi="Century Gothic"/>
              </w:rPr>
              <w:t>281</w:t>
            </w:r>
          </w:p>
        </w:tc>
        <w:tc>
          <w:tcPr>
            <w:tcW w:w="866" w:type="pct"/>
            <w:tcBorders>
              <w:top w:val="single" w:sz="4" w:space="0" w:color="auto"/>
              <w:left w:val="nil"/>
              <w:bottom w:val="single" w:sz="4" w:space="0" w:color="auto"/>
              <w:right w:val="single" w:sz="4" w:space="0" w:color="auto"/>
            </w:tcBorders>
            <w:noWrap/>
            <w:vAlign w:val="center"/>
            <w:hideMark/>
          </w:tcPr>
          <w:p w14:paraId="24063355" w14:textId="77777777" w:rsidR="00E26EE9" w:rsidRPr="00BE1309" w:rsidRDefault="00E26EE9" w:rsidP="00B67CCD">
            <w:pPr>
              <w:rPr>
                <w:rFonts w:ascii="Century Gothic" w:hAnsi="Century Gothic"/>
              </w:rPr>
            </w:pPr>
            <w:r w:rsidRPr="00BE1309">
              <w:rPr>
                <w:rFonts w:ascii="Century Gothic" w:hAnsi="Century Gothic"/>
              </w:rPr>
              <w:t>81.7%</w:t>
            </w:r>
          </w:p>
        </w:tc>
        <w:tc>
          <w:tcPr>
            <w:tcW w:w="797" w:type="pct"/>
            <w:tcBorders>
              <w:top w:val="single" w:sz="4" w:space="0" w:color="auto"/>
              <w:left w:val="nil"/>
              <w:bottom w:val="single" w:sz="4" w:space="0" w:color="auto"/>
              <w:right w:val="single" w:sz="4" w:space="0" w:color="auto"/>
            </w:tcBorders>
            <w:noWrap/>
            <w:vAlign w:val="center"/>
            <w:hideMark/>
          </w:tcPr>
          <w:p w14:paraId="1CEC00CC" w14:textId="77777777" w:rsidR="00E26EE9" w:rsidRPr="00BE1309" w:rsidRDefault="00E26EE9" w:rsidP="00B67CCD">
            <w:pPr>
              <w:rPr>
                <w:rFonts w:ascii="Century Gothic" w:hAnsi="Century Gothic"/>
              </w:rPr>
            </w:pPr>
            <w:r w:rsidRPr="00BE1309">
              <w:rPr>
                <w:rFonts w:ascii="Century Gothic" w:hAnsi="Century Gothic"/>
              </w:rPr>
              <w:t>$388</w:t>
            </w:r>
          </w:p>
        </w:tc>
        <w:tc>
          <w:tcPr>
            <w:tcW w:w="691" w:type="pct"/>
            <w:tcBorders>
              <w:top w:val="single" w:sz="4" w:space="0" w:color="auto"/>
              <w:left w:val="nil"/>
              <w:bottom w:val="single" w:sz="4" w:space="0" w:color="auto"/>
              <w:right w:val="single" w:sz="4" w:space="0" w:color="auto"/>
            </w:tcBorders>
            <w:noWrap/>
            <w:vAlign w:val="center"/>
            <w:hideMark/>
          </w:tcPr>
          <w:p w14:paraId="24E75F70" w14:textId="77777777" w:rsidR="00E26EE9" w:rsidRPr="00BE1309" w:rsidRDefault="00E26EE9" w:rsidP="00B67CCD">
            <w:pPr>
              <w:rPr>
                <w:rFonts w:ascii="Century Gothic" w:hAnsi="Century Gothic"/>
              </w:rPr>
            </w:pPr>
            <w:r w:rsidRPr="00BE1309">
              <w:rPr>
                <w:rFonts w:ascii="Century Gothic" w:hAnsi="Century Gothic"/>
              </w:rPr>
              <w:t>$585</w:t>
            </w:r>
          </w:p>
        </w:tc>
      </w:tr>
      <w:tr w:rsidR="00E26EE9" w:rsidRPr="00BE1309" w14:paraId="768BC802"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0398A1EE" w14:textId="77777777" w:rsidR="00E26EE9" w:rsidRPr="00BE1309" w:rsidRDefault="00E26EE9" w:rsidP="00B67CCD">
            <w:pPr>
              <w:rPr>
                <w:rFonts w:ascii="Century Gothic" w:hAnsi="Century Gothic"/>
              </w:rPr>
            </w:pPr>
            <w:r w:rsidRPr="00BE1309">
              <w:rPr>
                <w:rFonts w:ascii="Century Gothic" w:hAnsi="Century Gothic"/>
              </w:rPr>
              <w:t>2013-14</w:t>
            </w:r>
          </w:p>
        </w:tc>
        <w:tc>
          <w:tcPr>
            <w:tcW w:w="1113" w:type="pct"/>
            <w:tcBorders>
              <w:top w:val="single" w:sz="4" w:space="0" w:color="auto"/>
              <w:left w:val="nil"/>
              <w:bottom w:val="single" w:sz="4" w:space="0" w:color="auto"/>
              <w:right w:val="single" w:sz="4" w:space="0" w:color="auto"/>
            </w:tcBorders>
            <w:noWrap/>
            <w:vAlign w:val="center"/>
            <w:hideMark/>
          </w:tcPr>
          <w:p w14:paraId="1188DD7D" w14:textId="77777777" w:rsidR="00E26EE9" w:rsidRPr="00BE1309" w:rsidRDefault="00E26EE9" w:rsidP="00B67CCD">
            <w:pPr>
              <w:rPr>
                <w:rFonts w:ascii="Century Gothic" w:hAnsi="Century Gothic"/>
              </w:rPr>
            </w:pPr>
            <w:r w:rsidRPr="00BE1309">
              <w:rPr>
                <w:rFonts w:ascii="Century Gothic" w:hAnsi="Century Gothic"/>
              </w:rPr>
              <w:t>402</w:t>
            </w:r>
          </w:p>
        </w:tc>
        <w:tc>
          <w:tcPr>
            <w:tcW w:w="829" w:type="pct"/>
            <w:tcBorders>
              <w:top w:val="single" w:sz="4" w:space="0" w:color="auto"/>
              <w:left w:val="nil"/>
              <w:bottom w:val="single" w:sz="4" w:space="0" w:color="auto"/>
              <w:right w:val="single" w:sz="4" w:space="0" w:color="auto"/>
            </w:tcBorders>
            <w:noWrap/>
            <w:vAlign w:val="center"/>
            <w:hideMark/>
          </w:tcPr>
          <w:p w14:paraId="4AA5B676" w14:textId="77777777" w:rsidR="00E26EE9" w:rsidRPr="00BE1309" w:rsidRDefault="00E26EE9" w:rsidP="00B67CCD">
            <w:pPr>
              <w:rPr>
                <w:rFonts w:ascii="Century Gothic" w:hAnsi="Century Gothic"/>
              </w:rPr>
            </w:pPr>
            <w:r w:rsidRPr="00BE1309">
              <w:rPr>
                <w:rFonts w:ascii="Century Gothic" w:hAnsi="Century Gothic"/>
              </w:rPr>
              <w:t>335</w:t>
            </w:r>
          </w:p>
        </w:tc>
        <w:tc>
          <w:tcPr>
            <w:tcW w:w="866" w:type="pct"/>
            <w:tcBorders>
              <w:top w:val="single" w:sz="4" w:space="0" w:color="auto"/>
              <w:left w:val="nil"/>
              <w:bottom w:val="single" w:sz="4" w:space="0" w:color="auto"/>
              <w:right w:val="single" w:sz="4" w:space="0" w:color="auto"/>
            </w:tcBorders>
            <w:noWrap/>
            <w:vAlign w:val="center"/>
            <w:hideMark/>
          </w:tcPr>
          <w:p w14:paraId="5255B398" w14:textId="77777777" w:rsidR="00E26EE9" w:rsidRPr="00BE1309" w:rsidRDefault="00E26EE9" w:rsidP="00B67CCD">
            <w:pPr>
              <w:rPr>
                <w:rFonts w:ascii="Century Gothic" w:hAnsi="Century Gothic"/>
              </w:rPr>
            </w:pPr>
            <w:r w:rsidRPr="00BE1309">
              <w:rPr>
                <w:rFonts w:ascii="Century Gothic" w:hAnsi="Century Gothic"/>
              </w:rPr>
              <w:t>83.3%</w:t>
            </w:r>
          </w:p>
        </w:tc>
        <w:tc>
          <w:tcPr>
            <w:tcW w:w="797" w:type="pct"/>
            <w:tcBorders>
              <w:top w:val="single" w:sz="4" w:space="0" w:color="auto"/>
              <w:left w:val="nil"/>
              <w:bottom w:val="single" w:sz="4" w:space="0" w:color="auto"/>
              <w:right w:val="single" w:sz="4" w:space="0" w:color="auto"/>
            </w:tcBorders>
            <w:noWrap/>
            <w:vAlign w:val="center"/>
            <w:hideMark/>
          </w:tcPr>
          <w:p w14:paraId="3CD7A92F" w14:textId="77777777" w:rsidR="00E26EE9" w:rsidRPr="00BE1309" w:rsidRDefault="00E26EE9" w:rsidP="00B67CCD">
            <w:pPr>
              <w:rPr>
                <w:rFonts w:ascii="Century Gothic" w:hAnsi="Century Gothic"/>
              </w:rPr>
            </w:pPr>
            <w:r w:rsidRPr="00BE1309">
              <w:rPr>
                <w:rFonts w:ascii="Century Gothic" w:hAnsi="Century Gothic"/>
              </w:rPr>
              <w:t>$386</w:t>
            </w:r>
          </w:p>
        </w:tc>
        <w:tc>
          <w:tcPr>
            <w:tcW w:w="691" w:type="pct"/>
            <w:tcBorders>
              <w:top w:val="single" w:sz="4" w:space="0" w:color="auto"/>
              <w:left w:val="nil"/>
              <w:bottom w:val="single" w:sz="4" w:space="0" w:color="auto"/>
              <w:right w:val="single" w:sz="4" w:space="0" w:color="auto"/>
            </w:tcBorders>
            <w:noWrap/>
            <w:vAlign w:val="center"/>
            <w:hideMark/>
          </w:tcPr>
          <w:p w14:paraId="3882372F" w14:textId="77777777" w:rsidR="00E26EE9" w:rsidRPr="00BE1309" w:rsidRDefault="00E26EE9" w:rsidP="00B67CCD">
            <w:pPr>
              <w:rPr>
                <w:rFonts w:ascii="Century Gothic" w:hAnsi="Century Gothic"/>
              </w:rPr>
            </w:pPr>
            <w:r w:rsidRPr="00BE1309">
              <w:rPr>
                <w:rFonts w:ascii="Century Gothic" w:hAnsi="Century Gothic"/>
              </w:rPr>
              <w:t>$609</w:t>
            </w:r>
          </w:p>
        </w:tc>
      </w:tr>
      <w:tr w:rsidR="00E26EE9" w:rsidRPr="00BE1309" w14:paraId="73016167"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6B84EEEF" w14:textId="77777777" w:rsidR="00E26EE9" w:rsidRPr="00BE1309" w:rsidRDefault="00E26EE9" w:rsidP="00B67CCD">
            <w:pPr>
              <w:rPr>
                <w:rFonts w:ascii="Century Gothic" w:hAnsi="Century Gothic"/>
              </w:rPr>
            </w:pPr>
            <w:r w:rsidRPr="00BE1309">
              <w:rPr>
                <w:rFonts w:ascii="Century Gothic" w:hAnsi="Century Gothic"/>
              </w:rPr>
              <w:lastRenderedPageBreak/>
              <w:t>2014-15</w:t>
            </w:r>
          </w:p>
        </w:tc>
        <w:tc>
          <w:tcPr>
            <w:tcW w:w="1113" w:type="pct"/>
            <w:tcBorders>
              <w:top w:val="single" w:sz="4" w:space="0" w:color="auto"/>
              <w:left w:val="nil"/>
              <w:bottom w:val="single" w:sz="4" w:space="0" w:color="auto"/>
              <w:right w:val="single" w:sz="4" w:space="0" w:color="auto"/>
            </w:tcBorders>
            <w:noWrap/>
            <w:vAlign w:val="center"/>
            <w:hideMark/>
          </w:tcPr>
          <w:p w14:paraId="65CF2A8D" w14:textId="77777777" w:rsidR="00E26EE9" w:rsidRPr="00BE1309" w:rsidRDefault="00E26EE9" w:rsidP="00B67CCD">
            <w:pPr>
              <w:rPr>
                <w:rFonts w:ascii="Century Gothic" w:hAnsi="Century Gothic"/>
              </w:rPr>
            </w:pPr>
            <w:r w:rsidRPr="00BE1309">
              <w:rPr>
                <w:rFonts w:ascii="Century Gothic" w:hAnsi="Century Gothic"/>
              </w:rPr>
              <w:t>387</w:t>
            </w:r>
          </w:p>
        </w:tc>
        <w:tc>
          <w:tcPr>
            <w:tcW w:w="829" w:type="pct"/>
            <w:tcBorders>
              <w:top w:val="single" w:sz="4" w:space="0" w:color="auto"/>
              <w:left w:val="nil"/>
              <w:bottom w:val="single" w:sz="4" w:space="0" w:color="auto"/>
              <w:right w:val="single" w:sz="4" w:space="0" w:color="auto"/>
            </w:tcBorders>
            <w:noWrap/>
            <w:vAlign w:val="center"/>
            <w:hideMark/>
          </w:tcPr>
          <w:p w14:paraId="57A05A6F" w14:textId="77777777" w:rsidR="00E26EE9" w:rsidRPr="00BE1309" w:rsidRDefault="00E26EE9" w:rsidP="00B67CCD">
            <w:pPr>
              <w:rPr>
                <w:rFonts w:ascii="Century Gothic" w:hAnsi="Century Gothic"/>
              </w:rPr>
            </w:pPr>
            <w:r w:rsidRPr="00BE1309">
              <w:rPr>
                <w:rFonts w:ascii="Century Gothic" w:hAnsi="Century Gothic"/>
              </w:rPr>
              <w:t>316</w:t>
            </w:r>
          </w:p>
        </w:tc>
        <w:tc>
          <w:tcPr>
            <w:tcW w:w="866" w:type="pct"/>
            <w:tcBorders>
              <w:top w:val="single" w:sz="4" w:space="0" w:color="auto"/>
              <w:left w:val="nil"/>
              <w:bottom w:val="single" w:sz="4" w:space="0" w:color="auto"/>
              <w:right w:val="single" w:sz="4" w:space="0" w:color="auto"/>
            </w:tcBorders>
            <w:noWrap/>
            <w:vAlign w:val="center"/>
            <w:hideMark/>
          </w:tcPr>
          <w:p w14:paraId="3DBA2DCA" w14:textId="77777777" w:rsidR="00E26EE9" w:rsidRPr="00BE1309" w:rsidRDefault="00E26EE9" w:rsidP="00B67CCD">
            <w:pPr>
              <w:rPr>
                <w:rFonts w:ascii="Century Gothic" w:hAnsi="Century Gothic"/>
              </w:rPr>
            </w:pPr>
            <w:r w:rsidRPr="00BE1309">
              <w:rPr>
                <w:rFonts w:ascii="Century Gothic" w:hAnsi="Century Gothic"/>
              </w:rPr>
              <w:t>82%</w:t>
            </w:r>
          </w:p>
        </w:tc>
        <w:tc>
          <w:tcPr>
            <w:tcW w:w="797" w:type="pct"/>
            <w:tcBorders>
              <w:top w:val="single" w:sz="4" w:space="0" w:color="auto"/>
              <w:left w:val="nil"/>
              <w:bottom w:val="single" w:sz="4" w:space="0" w:color="auto"/>
              <w:right w:val="single" w:sz="4" w:space="0" w:color="auto"/>
            </w:tcBorders>
            <w:noWrap/>
            <w:vAlign w:val="center"/>
            <w:hideMark/>
          </w:tcPr>
          <w:p w14:paraId="2A7B7394" w14:textId="77777777" w:rsidR="00E26EE9" w:rsidRPr="00BE1309" w:rsidRDefault="00E26EE9" w:rsidP="00B67CCD">
            <w:pPr>
              <w:rPr>
                <w:rFonts w:ascii="Century Gothic" w:hAnsi="Century Gothic"/>
              </w:rPr>
            </w:pPr>
            <w:r w:rsidRPr="00BE1309">
              <w:rPr>
                <w:rFonts w:ascii="Century Gothic" w:hAnsi="Century Gothic"/>
              </w:rPr>
              <w:t>$390</w:t>
            </w:r>
          </w:p>
        </w:tc>
        <w:tc>
          <w:tcPr>
            <w:tcW w:w="691" w:type="pct"/>
            <w:tcBorders>
              <w:top w:val="single" w:sz="4" w:space="0" w:color="auto"/>
              <w:left w:val="nil"/>
              <w:bottom w:val="single" w:sz="4" w:space="0" w:color="auto"/>
              <w:right w:val="single" w:sz="4" w:space="0" w:color="auto"/>
            </w:tcBorders>
            <w:noWrap/>
            <w:vAlign w:val="center"/>
            <w:hideMark/>
          </w:tcPr>
          <w:p w14:paraId="5D0DBC65" w14:textId="77777777" w:rsidR="00E26EE9" w:rsidRPr="00BE1309" w:rsidRDefault="00E26EE9" w:rsidP="00B67CCD">
            <w:pPr>
              <w:rPr>
                <w:rFonts w:ascii="Century Gothic" w:hAnsi="Century Gothic"/>
              </w:rPr>
            </w:pPr>
            <w:r w:rsidRPr="00BE1309">
              <w:rPr>
                <w:rFonts w:ascii="Century Gothic" w:hAnsi="Century Gothic"/>
              </w:rPr>
              <w:t>$622</w:t>
            </w:r>
          </w:p>
        </w:tc>
      </w:tr>
      <w:tr w:rsidR="00E26EE9" w:rsidRPr="00BE1309" w14:paraId="238DE0D9"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1702B025" w14:textId="77777777" w:rsidR="00E26EE9" w:rsidRPr="00BE1309" w:rsidRDefault="00E26EE9" w:rsidP="00B67CCD">
            <w:pPr>
              <w:rPr>
                <w:rFonts w:ascii="Century Gothic" w:hAnsi="Century Gothic"/>
              </w:rPr>
            </w:pPr>
            <w:r w:rsidRPr="00BE1309">
              <w:rPr>
                <w:rFonts w:ascii="Century Gothic" w:hAnsi="Century Gothic"/>
              </w:rPr>
              <w:t>2015-16</w:t>
            </w:r>
          </w:p>
        </w:tc>
        <w:tc>
          <w:tcPr>
            <w:tcW w:w="1113" w:type="pct"/>
            <w:tcBorders>
              <w:top w:val="single" w:sz="4" w:space="0" w:color="auto"/>
              <w:left w:val="nil"/>
              <w:bottom w:val="single" w:sz="4" w:space="0" w:color="auto"/>
              <w:right w:val="single" w:sz="4" w:space="0" w:color="auto"/>
            </w:tcBorders>
            <w:noWrap/>
            <w:vAlign w:val="center"/>
            <w:hideMark/>
          </w:tcPr>
          <w:p w14:paraId="5D2C3B81" w14:textId="77777777" w:rsidR="00E26EE9" w:rsidRPr="00BE1309" w:rsidRDefault="00E26EE9" w:rsidP="00B67CCD">
            <w:pPr>
              <w:rPr>
                <w:rFonts w:ascii="Century Gothic" w:hAnsi="Century Gothic"/>
              </w:rPr>
            </w:pPr>
            <w:r w:rsidRPr="00BE1309">
              <w:rPr>
                <w:rFonts w:ascii="Century Gothic" w:hAnsi="Century Gothic"/>
              </w:rPr>
              <w:t>443</w:t>
            </w:r>
          </w:p>
        </w:tc>
        <w:tc>
          <w:tcPr>
            <w:tcW w:w="829" w:type="pct"/>
            <w:tcBorders>
              <w:top w:val="single" w:sz="4" w:space="0" w:color="auto"/>
              <w:left w:val="nil"/>
              <w:bottom w:val="single" w:sz="4" w:space="0" w:color="auto"/>
              <w:right w:val="single" w:sz="4" w:space="0" w:color="auto"/>
            </w:tcBorders>
            <w:noWrap/>
            <w:vAlign w:val="center"/>
            <w:hideMark/>
          </w:tcPr>
          <w:p w14:paraId="04F3A952" w14:textId="77777777" w:rsidR="00E26EE9" w:rsidRPr="00BE1309" w:rsidRDefault="00E26EE9" w:rsidP="00B67CCD">
            <w:pPr>
              <w:rPr>
                <w:rFonts w:ascii="Century Gothic" w:hAnsi="Century Gothic"/>
              </w:rPr>
            </w:pPr>
            <w:r w:rsidRPr="00BE1309">
              <w:rPr>
                <w:rFonts w:ascii="Century Gothic" w:hAnsi="Century Gothic"/>
              </w:rPr>
              <w:t>376</w:t>
            </w:r>
          </w:p>
        </w:tc>
        <w:tc>
          <w:tcPr>
            <w:tcW w:w="866" w:type="pct"/>
            <w:tcBorders>
              <w:top w:val="single" w:sz="4" w:space="0" w:color="auto"/>
              <w:left w:val="nil"/>
              <w:bottom w:val="single" w:sz="4" w:space="0" w:color="auto"/>
              <w:right w:val="single" w:sz="4" w:space="0" w:color="auto"/>
            </w:tcBorders>
            <w:noWrap/>
            <w:vAlign w:val="center"/>
            <w:hideMark/>
          </w:tcPr>
          <w:p w14:paraId="12B36005" w14:textId="77777777" w:rsidR="00E26EE9" w:rsidRPr="00BE1309" w:rsidRDefault="00E26EE9" w:rsidP="00B67CCD">
            <w:pPr>
              <w:rPr>
                <w:rFonts w:ascii="Century Gothic" w:hAnsi="Century Gothic"/>
              </w:rPr>
            </w:pPr>
            <w:r w:rsidRPr="00BE1309">
              <w:rPr>
                <w:rFonts w:ascii="Century Gothic" w:hAnsi="Century Gothic"/>
              </w:rPr>
              <w:t>85%</w:t>
            </w:r>
          </w:p>
        </w:tc>
        <w:tc>
          <w:tcPr>
            <w:tcW w:w="797" w:type="pct"/>
            <w:tcBorders>
              <w:top w:val="single" w:sz="4" w:space="0" w:color="auto"/>
              <w:left w:val="nil"/>
              <w:bottom w:val="single" w:sz="4" w:space="0" w:color="auto"/>
              <w:right w:val="single" w:sz="4" w:space="0" w:color="auto"/>
            </w:tcBorders>
            <w:noWrap/>
            <w:vAlign w:val="center"/>
            <w:hideMark/>
          </w:tcPr>
          <w:p w14:paraId="06776042" w14:textId="77777777" w:rsidR="00E26EE9" w:rsidRPr="00BE1309" w:rsidRDefault="00E26EE9" w:rsidP="00B67CCD">
            <w:pPr>
              <w:rPr>
                <w:rFonts w:ascii="Century Gothic" w:hAnsi="Century Gothic"/>
              </w:rPr>
            </w:pPr>
            <w:r w:rsidRPr="00BE1309">
              <w:rPr>
                <w:rFonts w:ascii="Century Gothic" w:hAnsi="Century Gothic"/>
              </w:rPr>
              <w:t>$390</w:t>
            </w:r>
          </w:p>
        </w:tc>
        <w:tc>
          <w:tcPr>
            <w:tcW w:w="691" w:type="pct"/>
            <w:tcBorders>
              <w:top w:val="single" w:sz="4" w:space="0" w:color="auto"/>
              <w:left w:val="nil"/>
              <w:bottom w:val="single" w:sz="4" w:space="0" w:color="auto"/>
              <w:right w:val="single" w:sz="4" w:space="0" w:color="auto"/>
            </w:tcBorders>
            <w:noWrap/>
            <w:vAlign w:val="center"/>
            <w:hideMark/>
          </w:tcPr>
          <w:p w14:paraId="2CB47F8C" w14:textId="77777777" w:rsidR="00E26EE9" w:rsidRPr="00BE1309" w:rsidRDefault="00E26EE9" w:rsidP="00B67CCD">
            <w:pPr>
              <w:rPr>
                <w:rFonts w:ascii="Century Gothic" w:hAnsi="Century Gothic"/>
              </w:rPr>
            </w:pPr>
            <w:r w:rsidRPr="00BE1309">
              <w:rPr>
                <w:rFonts w:ascii="Century Gothic" w:hAnsi="Century Gothic"/>
              </w:rPr>
              <w:t>$570</w:t>
            </w:r>
          </w:p>
        </w:tc>
      </w:tr>
      <w:tr w:rsidR="00E26EE9" w:rsidRPr="00BE1309" w14:paraId="2E2AC67D"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14F7A726" w14:textId="77777777" w:rsidR="00E26EE9" w:rsidRPr="00BE1309" w:rsidRDefault="00E26EE9" w:rsidP="00B67CCD">
            <w:pPr>
              <w:rPr>
                <w:rFonts w:ascii="Century Gothic" w:hAnsi="Century Gothic"/>
              </w:rPr>
            </w:pPr>
            <w:r w:rsidRPr="00BE1309">
              <w:rPr>
                <w:rFonts w:ascii="Century Gothic" w:hAnsi="Century Gothic"/>
              </w:rPr>
              <w:t>2016-17</w:t>
            </w:r>
          </w:p>
        </w:tc>
        <w:tc>
          <w:tcPr>
            <w:tcW w:w="1113" w:type="pct"/>
            <w:tcBorders>
              <w:top w:val="single" w:sz="4" w:space="0" w:color="auto"/>
              <w:left w:val="nil"/>
              <w:bottom w:val="single" w:sz="4" w:space="0" w:color="auto"/>
              <w:right w:val="single" w:sz="4" w:space="0" w:color="auto"/>
            </w:tcBorders>
            <w:noWrap/>
            <w:vAlign w:val="center"/>
            <w:hideMark/>
          </w:tcPr>
          <w:p w14:paraId="7BD406C3" w14:textId="77777777" w:rsidR="00E26EE9" w:rsidRPr="00BE1309" w:rsidRDefault="00E26EE9" w:rsidP="00B67CCD">
            <w:pPr>
              <w:rPr>
                <w:rFonts w:ascii="Century Gothic" w:hAnsi="Century Gothic"/>
              </w:rPr>
            </w:pPr>
            <w:r w:rsidRPr="00BE1309">
              <w:rPr>
                <w:rFonts w:ascii="Century Gothic" w:hAnsi="Century Gothic"/>
              </w:rPr>
              <w:t>398</w:t>
            </w:r>
          </w:p>
        </w:tc>
        <w:tc>
          <w:tcPr>
            <w:tcW w:w="829" w:type="pct"/>
            <w:tcBorders>
              <w:top w:val="single" w:sz="4" w:space="0" w:color="auto"/>
              <w:left w:val="nil"/>
              <w:bottom w:val="single" w:sz="4" w:space="0" w:color="auto"/>
              <w:right w:val="single" w:sz="4" w:space="0" w:color="auto"/>
            </w:tcBorders>
            <w:noWrap/>
            <w:vAlign w:val="center"/>
            <w:hideMark/>
          </w:tcPr>
          <w:p w14:paraId="10145C41" w14:textId="77777777" w:rsidR="00E26EE9" w:rsidRPr="00BE1309" w:rsidRDefault="00E26EE9" w:rsidP="00B67CCD">
            <w:pPr>
              <w:rPr>
                <w:rFonts w:ascii="Century Gothic" w:hAnsi="Century Gothic"/>
              </w:rPr>
            </w:pPr>
            <w:r w:rsidRPr="00BE1309">
              <w:rPr>
                <w:rFonts w:ascii="Century Gothic" w:hAnsi="Century Gothic"/>
              </w:rPr>
              <w:t>339</w:t>
            </w:r>
          </w:p>
        </w:tc>
        <w:tc>
          <w:tcPr>
            <w:tcW w:w="866" w:type="pct"/>
            <w:tcBorders>
              <w:top w:val="single" w:sz="4" w:space="0" w:color="auto"/>
              <w:left w:val="nil"/>
              <w:bottom w:val="single" w:sz="4" w:space="0" w:color="auto"/>
              <w:right w:val="single" w:sz="4" w:space="0" w:color="auto"/>
            </w:tcBorders>
            <w:noWrap/>
            <w:vAlign w:val="center"/>
            <w:hideMark/>
          </w:tcPr>
          <w:p w14:paraId="7823F55D" w14:textId="77777777" w:rsidR="00E26EE9" w:rsidRPr="00BE1309" w:rsidRDefault="00E26EE9" w:rsidP="00B67CCD">
            <w:pPr>
              <w:rPr>
                <w:rFonts w:ascii="Century Gothic" w:hAnsi="Century Gothic"/>
              </w:rPr>
            </w:pPr>
            <w:r w:rsidRPr="00BE1309">
              <w:rPr>
                <w:rFonts w:ascii="Century Gothic" w:hAnsi="Century Gothic"/>
              </w:rPr>
              <w:t>85%</w:t>
            </w:r>
          </w:p>
        </w:tc>
        <w:tc>
          <w:tcPr>
            <w:tcW w:w="797" w:type="pct"/>
            <w:tcBorders>
              <w:top w:val="single" w:sz="4" w:space="0" w:color="auto"/>
              <w:left w:val="nil"/>
              <w:bottom w:val="single" w:sz="4" w:space="0" w:color="auto"/>
              <w:right w:val="single" w:sz="4" w:space="0" w:color="auto"/>
            </w:tcBorders>
            <w:noWrap/>
            <w:vAlign w:val="center"/>
            <w:hideMark/>
          </w:tcPr>
          <w:p w14:paraId="1688E321" w14:textId="77777777" w:rsidR="00E26EE9" w:rsidRPr="00BE1309" w:rsidRDefault="00E26EE9" w:rsidP="00B67CCD">
            <w:pPr>
              <w:rPr>
                <w:rFonts w:ascii="Century Gothic" w:hAnsi="Century Gothic"/>
              </w:rPr>
            </w:pPr>
            <w:r w:rsidRPr="00BE1309">
              <w:rPr>
                <w:rFonts w:ascii="Century Gothic" w:hAnsi="Century Gothic"/>
              </w:rPr>
              <w:t>$402</w:t>
            </w:r>
          </w:p>
        </w:tc>
        <w:tc>
          <w:tcPr>
            <w:tcW w:w="691" w:type="pct"/>
            <w:tcBorders>
              <w:top w:val="single" w:sz="4" w:space="0" w:color="auto"/>
              <w:left w:val="nil"/>
              <w:bottom w:val="single" w:sz="4" w:space="0" w:color="auto"/>
              <w:right w:val="single" w:sz="4" w:space="0" w:color="auto"/>
            </w:tcBorders>
            <w:noWrap/>
            <w:vAlign w:val="center"/>
            <w:hideMark/>
          </w:tcPr>
          <w:p w14:paraId="1C7E23A9" w14:textId="77777777" w:rsidR="00E26EE9" w:rsidRPr="00BE1309" w:rsidRDefault="00E26EE9" w:rsidP="00B67CCD">
            <w:pPr>
              <w:rPr>
                <w:rFonts w:ascii="Century Gothic" w:hAnsi="Century Gothic"/>
              </w:rPr>
            </w:pPr>
            <w:r w:rsidRPr="00BE1309">
              <w:rPr>
                <w:rFonts w:ascii="Century Gothic" w:hAnsi="Century Gothic"/>
              </w:rPr>
              <w:t>$646</w:t>
            </w:r>
          </w:p>
        </w:tc>
      </w:tr>
      <w:tr w:rsidR="00E26EE9" w:rsidRPr="00BE1309" w14:paraId="32943FDB"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3A0D76D0" w14:textId="77777777" w:rsidR="00E26EE9" w:rsidRPr="00BE1309" w:rsidRDefault="00E26EE9" w:rsidP="00B67CCD">
            <w:pPr>
              <w:rPr>
                <w:rFonts w:ascii="Century Gothic" w:hAnsi="Century Gothic"/>
              </w:rPr>
            </w:pPr>
            <w:r w:rsidRPr="00BE1309">
              <w:rPr>
                <w:rFonts w:ascii="Century Gothic" w:hAnsi="Century Gothic"/>
              </w:rPr>
              <w:t>2017-18</w:t>
            </w:r>
          </w:p>
        </w:tc>
        <w:tc>
          <w:tcPr>
            <w:tcW w:w="1113" w:type="pct"/>
            <w:tcBorders>
              <w:top w:val="single" w:sz="4" w:space="0" w:color="auto"/>
              <w:left w:val="nil"/>
              <w:bottom w:val="single" w:sz="4" w:space="0" w:color="auto"/>
              <w:right w:val="single" w:sz="4" w:space="0" w:color="auto"/>
            </w:tcBorders>
            <w:noWrap/>
            <w:vAlign w:val="center"/>
            <w:hideMark/>
          </w:tcPr>
          <w:p w14:paraId="3193D564" w14:textId="77777777" w:rsidR="00E26EE9" w:rsidRPr="00BE1309" w:rsidRDefault="00E26EE9" w:rsidP="00B67CCD">
            <w:pPr>
              <w:rPr>
                <w:rFonts w:ascii="Century Gothic" w:hAnsi="Century Gothic"/>
              </w:rPr>
            </w:pPr>
            <w:r w:rsidRPr="00BE1309">
              <w:rPr>
                <w:rFonts w:ascii="Century Gothic" w:hAnsi="Century Gothic"/>
              </w:rPr>
              <w:t>297</w:t>
            </w:r>
          </w:p>
        </w:tc>
        <w:tc>
          <w:tcPr>
            <w:tcW w:w="829" w:type="pct"/>
            <w:tcBorders>
              <w:top w:val="single" w:sz="4" w:space="0" w:color="auto"/>
              <w:left w:val="nil"/>
              <w:bottom w:val="single" w:sz="4" w:space="0" w:color="auto"/>
              <w:right w:val="single" w:sz="4" w:space="0" w:color="auto"/>
            </w:tcBorders>
            <w:noWrap/>
            <w:vAlign w:val="center"/>
            <w:hideMark/>
          </w:tcPr>
          <w:p w14:paraId="0F6E3047" w14:textId="77777777" w:rsidR="00E26EE9" w:rsidRPr="00BE1309" w:rsidRDefault="00E26EE9" w:rsidP="00B67CCD">
            <w:pPr>
              <w:rPr>
                <w:rFonts w:ascii="Century Gothic" w:hAnsi="Century Gothic"/>
              </w:rPr>
            </w:pPr>
            <w:r w:rsidRPr="00BE1309">
              <w:rPr>
                <w:rFonts w:ascii="Century Gothic" w:hAnsi="Century Gothic"/>
              </w:rPr>
              <w:t>242</w:t>
            </w:r>
          </w:p>
        </w:tc>
        <w:tc>
          <w:tcPr>
            <w:tcW w:w="866" w:type="pct"/>
            <w:tcBorders>
              <w:top w:val="single" w:sz="4" w:space="0" w:color="auto"/>
              <w:left w:val="nil"/>
              <w:bottom w:val="single" w:sz="4" w:space="0" w:color="auto"/>
              <w:right w:val="single" w:sz="4" w:space="0" w:color="auto"/>
            </w:tcBorders>
            <w:noWrap/>
            <w:vAlign w:val="center"/>
            <w:hideMark/>
          </w:tcPr>
          <w:p w14:paraId="113ECA32" w14:textId="77777777" w:rsidR="00E26EE9" w:rsidRPr="00BE1309" w:rsidRDefault="00E26EE9" w:rsidP="00B67CCD">
            <w:pPr>
              <w:rPr>
                <w:rFonts w:ascii="Century Gothic" w:hAnsi="Century Gothic"/>
              </w:rPr>
            </w:pPr>
            <w:r w:rsidRPr="00BE1309">
              <w:rPr>
                <w:rFonts w:ascii="Century Gothic" w:hAnsi="Century Gothic"/>
              </w:rPr>
              <w:t>82%</w:t>
            </w:r>
          </w:p>
        </w:tc>
        <w:tc>
          <w:tcPr>
            <w:tcW w:w="797" w:type="pct"/>
            <w:tcBorders>
              <w:top w:val="single" w:sz="4" w:space="0" w:color="auto"/>
              <w:left w:val="nil"/>
              <w:bottom w:val="single" w:sz="4" w:space="0" w:color="auto"/>
              <w:right w:val="single" w:sz="4" w:space="0" w:color="auto"/>
            </w:tcBorders>
            <w:noWrap/>
            <w:vAlign w:val="center"/>
            <w:hideMark/>
          </w:tcPr>
          <w:p w14:paraId="30DF8EB2" w14:textId="77777777" w:rsidR="00E26EE9" w:rsidRPr="00BE1309" w:rsidRDefault="00E26EE9" w:rsidP="00B67CCD">
            <w:pPr>
              <w:rPr>
                <w:rFonts w:ascii="Century Gothic" w:hAnsi="Century Gothic"/>
              </w:rPr>
            </w:pPr>
            <w:r w:rsidRPr="00BE1309">
              <w:rPr>
                <w:rFonts w:ascii="Century Gothic" w:hAnsi="Century Gothic"/>
              </w:rPr>
              <w:t>$421</w:t>
            </w:r>
          </w:p>
        </w:tc>
        <w:tc>
          <w:tcPr>
            <w:tcW w:w="691" w:type="pct"/>
            <w:tcBorders>
              <w:top w:val="single" w:sz="4" w:space="0" w:color="auto"/>
              <w:left w:val="nil"/>
              <w:bottom w:val="single" w:sz="4" w:space="0" w:color="auto"/>
              <w:right w:val="single" w:sz="4" w:space="0" w:color="auto"/>
            </w:tcBorders>
            <w:noWrap/>
            <w:vAlign w:val="center"/>
            <w:hideMark/>
          </w:tcPr>
          <w:p w14:paraId="0B7214CA" w14:textId="77777777" w:rsidR="00E26EE9" w:rsidRPr="00BE1309" w:rsidRDefault="00E26EE9" w:rsidP="00B67CCD">
            <w:pPr>
              <w:rPr>
                <w:rFonts w:ascii="Century Gothic" w:hAnsi="Century Gothic"/>
              </w:rPr>
            </w:pPr>
            <w:r w:rsidRPr="00BE1309">
              <w:rPr>
                <w:rFonts w:ascii="Century Gothic" w:hAnsi="Century Gothic"/>
              </w:rPr>
              <w:t>$774</w:t>
            </w:r>
          </w:p>
        </w:tc>
      </w:tr>
      <w:tr w:rsidR="00E26EE9" w:rsidRPr="00BE1309" w14:paraId="2D413BF3"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7C62906B" w14:textId="77777777" w:rsidR="00E26EE9" w:rsidRPr="00BE1309" w:rsidRDefault="00E26EE9" w:rsidP="00B67CCD">
            <w:pPr>
              <w:rPr>
                <w:rFonts w:ascii="Century Gothic" w:hAnsi="Century Gothic"/>
              </w:rPr>
            </w:pPr>
            <w:r w:rsidRPr="00BE1309">
              <w:rPr>
                <w:rFonts w:ascii="Century Gothic" w:hAnsi="Century Gothic"/>
              </w:rPr>
              <w:t>2018-19</w:t>
            </w:r>
          </w:p>
        </w:tc>
        <w:tc>
          <w:tcPr>
            <w:tcW w:w="1113" w:type="pct"/>
            <w:tcBorders>
              <w:top w:val="single" w:sz="4" w:space="0" w:color="auto"/>
              <w:left w:val="nil"/>
              <w:bottom w:val="single" w:sz="4" w:space="0" w:color="auto"/>
              <w:right w:val="single" w:sz="4" w:space="0" w:color="auto"/>
            </w:tcBorders>
            <w:noWrap/>
            <w:vAlign w:val="center"/>
            <w:hideMark/>
          </w:tcPr>
          <w:p w14:paraId="6C4B4D3B" w14:textId="77777777" w:rsidR="00E26EE9" w:rsidRPr="00BE1309" w:rsidRDefault="00E26EE9" w:rsidP="00B67CCD">
            <w:pPr>
              <w:rPr>
                <w:rFonts w:ascii="Century Gothic" w:hAnsi="Century Gothic"/>
              </w:rPr>
            </w:pPr>
            <w:r w:rsidRPr="00BE1309">
              <w:rPr>
                <w:rFonts w:ascii="Century Gothic" w:hAnsi="Century Gothic"/>
              </w:rPr>
              <w:t>360</w:t>
            </w:r>
          </w:p>
        </w:tc>
        <w:tc>
          <w:tcPr>
            <w:tcW w:w="829" w:type="pct"/>
            <w:tcBorders>
              <w:top w:val="single" w:sz="4" w:space="0" w:color="auto"/>
              <w:left w:val="nil"/>
              <w:bottom w:val="single" w:sz="4" w:space="0" w:color="auto"/>
              <w:right w:val="single" w:sz="4" w:space="0" w:color="auto"/>
            </w:tcBorders>
            <w:noWrap/>
            <w:vAlign w:val="center"/>
            <w:hideMark/>
          </w:tcPr>
          <w:p w14:paraId="1FDED416" w14:textId="77777777" w:rsidR="00E26EE9" w:rsidRPr="00BE1309" w:rsidRDefault="00E26EE9" w:rsidP="00B67CCD">
            <w:pPr>
              <w:rPr>
                <w:rFonts w:ascii="Century Gothic" w:hAnsi="Century Gothic"/>
              </w:rPr>
            </w:pPr>
            <w:r w:rsidRPr="00BE1309">
              <w:rPr>
                <w:rFonts w:ascii="Century Gothic" w:hAnsi="Century Gothic"/>
              </w:rPr>
              <w:t>321</w:t>
            </w:r>
          </w:p>
        </w:tc>
        <w:tc>
          <w:tcPr>
            <w:tcW w:w="866" w:type="pct"/>
            <w:tcBorders>
              <w:top w:val="single" w:sz="4" w:space="0" w:color="auto"/>
              <w:left w:val="nil"/>
              <w:bottom w:val="single" w:sz="4" w:space="0" w:color="auto"/>
              <w:right w:val="single" w:sz="4" w:space="0" w:color="auto"/>
            </w:tcBorders>
            <w:noWrap/>
            <w:vAlign w:val="center"/>
            <w:hideMark/>
          </w:tcPr>
          <w:p w14:paraId="427B0903" w14:textId="77777777" w:rsidR="00E26EE9" w:rsidRPr="00BE1309" w:rsidRDefault="00E26EE9" w:rsidP="00B67CCD">
            <w:pPr>
              <w:rPr>
                <w:rFonts w:ascii="Century Gothic" w:hAnsi="Century Gothic"/>
              </w:rPr>
            </w:pPr>
            <w:r w:rsidRPr="00BE1309">
              <w:rPr>
                <w:rFonts w:ascii="Century Gothic" w:hAnsi="Century Gothic"/>
              </w:rPr>
              <w:t>89%</w:t>
            </w:r>
          </w:p>
        </w:tc>
        <w:tc>
          <w:tcPr>
            <w:tcW w:w="797" w:type="pct"/>
            <w:tcBorders>
              <w:top w:val="single" w:sz="4" w:space="0" w:color="auto"/>
              <w:left w:val="nil"/>
              <w:bottom w:val="single" w:sz="4" w:space="0" w:color="auto"/>
              <w:right w:val="single" w:sz="4" w:space="0" w:color="auto"/>
            </w:tcBorders>
            <w:noWrap/>
            <w:vAlign w:val="center"/>
            <w:hideMark/>
          </w:tcPr>
          <w:p w14:paraId="05159AB3" w14:textId="77777777" w:rsidR="00E26EE9" w:rsidRPr="00BE1309" w:rsidRDefault="00E26EE9" w:rsidP="00B67CCD">
            <w:pPr>
              <w:rPr>
                <w:rFonts w:ascii="Century Gothic" w:hAnsi="Century Gothic"/>
              </w:rPr>
            </w:pPr>
            <w:r w:rsidRPr="00BE1309">
              <w:rPr>
                <w:rFonts w:ascii="Century Gothic" w:hAnsi="Century Gothic"/>
              </w:rPr>
              <w:t>$457</w:t>
            </w:r>
          </w:p>
        </w:tc>
        <w:tc>
          <w:tcPr>
            <w:tcW w:w="691" w:type="pct"/>
            <w:tcBorders>
              <w:top w:val="single" w:sz="4" w:space="0" w:color="auto"/>
              <w:left w:val="nil"/>
              <w:bottom w:val="single" w:sz="4" w:space="0" w:color="auto"/>
              <w:right w:val="single" w:sz="4" w:space="0" w:color="auto"/>
            </w:tcBorders>
            <w:noWrap/>
            <w:vAlign w:val="center"/>
            <w:hideMark/>
          </w:tcPr>
          <w:p w14:paraId="28DC7A01" w14:textId="77777777" w:rsidR="00E26EE9" w:rsidRPr="00BE1309" w:rsidRDefault="00E26EE9" w:rsidP="00B67CCD">
            <w:pPr>
              <w:rPr>
                <w:rFonts w:ascii="Century Gothic" w:hAnsi="Century Gothic"/>
              </w:rPr>
            </w:pPr>
            <w:r w:rsidRPr="00BE1309">
              <w:rPr>
                <w:rFonts w:ascii="Century Gothic" w:hAnsi="Century Gothic"/>
              </w:rPr>
              <w:t>$726</w:t>
            </w:r>
          </w:p>
        </w:tc>
      </w:tr>
      <w:tr w:rsidR="00E26EE9" w:rsidRPr="00BE1309" w14:paraId="30B447AA"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3AA5ACF9" w14:textId="77777777" w:rsidR="00E26EE9" w:rsidRPr="00BE1309" w:rsidRDefault="00E26EE9" w:rsidP="00B67CCD">
            <w:pPr>
              <w:rPr>
                <w:rFonts w:ascii="Century Gothic" w:hAnsi="Century Gothic"/>
              </w:rPr>
            </w:pPr>
            <w:r w:rsidRPr="00BE1309">
              <w:rPr>
                <w:rFonts w:ascii="Century Gothic" w:hAnsi="Century Gothic"/>
              </w:rPr>
              <w:t>2019-20</w:t>
            </w:r>
          </w:p>
        </w:tc>
        <w:tc>
          <w:tcPr>
            <w:tcW w:w="1113" w:type="pct"/>
            <w:tcBorders>
              <w:top w:val="single" w:sz="4" w:space="0" w:color="auto"/>
              <w:left w:val="nil"/>
              <w:bottom w:val="single" w:sz="4" w:space="0" w:color="auto"/>
              <w:right w:val="single" w:sz="4" w:space="0" w:color="auto"/>
            </w:tcBorders>
            <w:noWrap/>
            <w:vAlign w:val="center"/>
            <w:hideMark/>
          </w:tcPr>
          <w:p w14:paraId="00E9A22E" w14:textId="77777777" w:rsidR="00E26EE9" w:rsidRPr="00BE1309" w:rsidRDefault="00E26EE9" w:rsidP="00B67CCD">
            <w:pPr>
              <w:rPr>
                <w:rFonts w:ascii="Century Gothic" w:hAnsi="Century Gothic"/>
              </w:rPr>
            </w:pPr>
            <w:r w:rsidRPr="00BE1309">
              <w:rPr>
                <w:rFonts w:ascii="Century Gothic" w:hAnsi="Century Gothic"/>
              </w:rPr>
              <w:t>345</w:t>
            </w:r>
          </w:p>
        </w:tc>
        <w:tc>
          <w:tcPr>
            <w:tcW w:w="829" w:type="pct"/>
            <w:tcBorders>
              <w:top w:val="single" w:sz="4" w:space="0" w:color="auto"/>
              <w:left w:val="nil"/>
              <w:bottom w:val="single" w:sz="4" w:space="0" w:color="auto"/>
              <w:right w:val="single" w:sz="4" w:space="0" w:color="auto"/>
            </w:tcBorders>
            <w:noWrap/>
            <w:vAlign w:val="center"/>
            <w:hideMark/>
          </w:tcPr>
          <w:p w14:paraId="1DFF6A66" w14:textId="77777777" w:rsidR="00E26EE9" w:rsidRPr="00BE1309" w:rsidRDefault="00E26EE9" w:rsidP="00B67CCD">
            <w:pPr>
              <w:rPr>
                <w:rFonts w:ascii="Century Gothic" w:hAnsi="Century Gothic"/>
              </w:rPr>
            </w:pPr>
            <w:r w:rsidRPr="00BE1309">
              <w:rPr>
                <w:rFonts w:ascii="Century Gothic" w:hAnsi="Century Gothic"/>
              </w:rPr>
              <w:t>320</w:t>
            </w:r>
          </w:p>
        </w:tc>
        <w:tc>
          <w:tcPr>
            <w:tcW w:w="866" w:type="pct"/>
            <w:tcBorders>
              <w:top w:val="single" w:sz="4" w:space="0" w:color="auto"/>
              <w:left w:val="nil"/>
              <w:bottom w:val="single" w:sz="4" w:space="0" w:color="auto"/>
              <w:right w:val="single" w:sz="4" w:space="0" w:color="auto"/>
            </w:tcBorders>
            <w:noWrap/>
            <w:vAlign w:val="center"/>
            <w:hideMark/>
          </w:tcPr>
          <w:p w14:paraId="6AA17A8F" w14:textId="77777777" w:rsidR="00E26EE9" w:rsidRPr="00BE1309" w:rsidRDefault="00E26EE9" w:rsidP="00B67CCD">
            <w:pPr>
              <w:rPr>
                <w:rFonts w:ascii="Century Gothic" w:hAnsi="Century Gothic"/>
              </w:rPr>
            </w:pPr>
            <w:r w:rsidRPr="00BE1309">
              <w:rPr>
                <w:rFonts w:ascii="Century Gothic" w:hAnsi="Century Gothic"/>
              </w:rPr>
              <w:t>93%</w:t>
            </w:r>
          </w:p>
        </w:tc>
        <w:tc>
          <w:tcPr>
            <w:tcW w:w="797" w:type="pct"/>
            <w:tcBorders>
              <w:top w:val="single" w:sz="4" w:space="0" w:color="auto"/>
              <w:left w:val="nil"/>
              <w:bottom w:val="single" w:sz="4" w:space="0" w:color="auto"/>
              <w:right w:val="single" w:sz="4" w:space="0" w:color="auto"/>
            </w:tcBorders>
            <w:noWrap/>
            <w:vAlign w:val="center"/>
            <w:hideMark/>
          </w:tcPr>
          <w:p w14:paraId="4FE7AB6F" w14:textId="77777777" w:rsidR="00E26EE9" w:rsidRPr="00BE1309" w:rsidRDefault="00E26EE9" w:rsidP="00B67CCD">
            <w:pPr>
              <w:rPr>
                <w:rFonts w:ascii="Century Gothic" w:hAnsi="Century Gothic"/>
              </w:rPr>
            </w:pPr>
            <w:r w:rsidRPr="00BE1309">
              <w:rPr>
                <w:rFonts w:ascii="Century Gothic" w:hAnsi="Century Gothic"/>
              </w:rPr>
              <w:t>$499</w:t>
            </w:r>
          </w:p>
        </w:tc>
        <w:tc>
          <w:tcPr>
            <w:tcW w:w="691" w:type="pct"/>
            <w:tcBorders>
              <w:top w:val="single" w:sz="4" w:space="0" w:color="auto"/>
              <w:left w:val="nil"/>
              <w:bottom w:val="single" w:sz="4" w:space="0" w:color="auto"/>
              <w:right w:val="single" w:sz="4" w:space="0" w:color="auto"/>
            </w:tcBorders>
            <w:noWrap/>
            <w:vAlign w:val="center"/>
            <w:hideMark/>
          </w:tcPr>
          <w:p w14:paraId="05A89DA4" w14:textId="77777777" w:rsidR="00E26EE9" w:rsidRPr="00BE1309" w:rsidRDefault="00E26EE9" w:rsidP="00B67CCD">
            <w:pPr>
              <w:rPr>
                <w:rFonts w:ascii="Century Gothic" w:hAnsi="Century Gothic"/>
              </w:rPr>
            </w:pPr>
            <w:r w:rsidRPr="00BE1309">
              <w:rPr>
                <w:rFonts w:ascii="Century Gothic" w:hAnsi="Century Gothic"/>
              </w:rPr>
              <w:t>$809</w:t>
            </w:r>
          </w:p>
        </w:tc>
      </w:tr>
      <w:tr w:rsidR="00E26EE9" w:rsidRPr="00BE1309" w14:paraId="6B93692A"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0F2E093F" w14:textId="77777777" w:rsidR="00E26EE9" w:rsidRPr="00BE1309" w:rsidRDefault="00E26EE9" w:rsidP="00B67CCD">
            <w:pPr>
              <w:rPr>
                <w:rFonts w:ascii="Century Gothic" w:hAnsi="Century Gothic"/>
              </w:rPr>
            </w:pPr>
            <w:r w:rsidRPr="00BE1309">
              <w:rPr>
                <w:rFonts w:ascii="Century Gothic" w:hAnsi="Century Gothic"/>
              </w:rPr>
              <w:t>2020-21</w:t>
            </w:r>
          </w:p>
        </w:tc>
        <w:tc>
          <w:tcPr>
            <w:tcW w:w="1113" w:type="pct"/>
            <w:tcBorders>
              <w:top w:val="single" w:sz="4" w:space="0" w:color="auto"/>
              <w:left w:val="nil"/>
              <w:bottom w:val="single" w:sz="4" w:space="0" w:color="auto"/>
              <w:right w:val="single" w:sz="4" w:space="0" w:color="auto"/>
            </w:tcBorders>
            <w:noWrap/>
            <w:vAlign w:val="center"/>
            <w:hideMark/>
          </w:tcPr>
          <w:p w14:paraId="74256A1C" w14:textId="77777777" w:rsidR="00E26EE9" w:rsidRPr="00BE1309" w:rsidRDefault="00E26EE9" w:rsidP="00B67CCD">
            <w:pPr>
              <w:rPr>
                <w:rFonts w:ascii="Century Gothic" w:hAnsi="Century Gothic"/>
              </w:rPr>
            </w:pPr>
            <w:r w:rsidRPr="00BE1309">
              <w:rPr>
                <w:rFonts w:ascii="Century Gothic" w:hAnsi="Century Gothic"/>
              </w:rPr>
              <w:t>118</w:t>
            </w:r>
          </w:p>
        </w:tc>
        <w:tc>
          <w:tcPr>
            <w:tcW w:w="829" w:type="pct"/>
            <w:tcBorders>
              <w:top w:val="single" w:sz="4" w:space="0" w:color="auto"/>
              <w:left w:val="nil"/>
              <w:bottom w:val="single" w:sz="4" w:space="0" w:color="auto"/>
              <w:right w:val="single" w:sz="4" w:space="0" w:color="auto"/>
            </w:tcBorders>
            <w:noWrap/>
            <w:vAlign w:val="center"/>
            <w:hideMark/>
          </w:tcPr>
          <w:p w14:paraId="5A64A52A" w14:textId="77777777" w:rsidR="00E26EE9" w:rsidRPr="00BE1309" w:rsidRDefault="00E26EE9" w:rsidP="00B67CCD">
            <w:pPr>
              <w:rPr>
                <w:rFonts w:ascii="Century Gothic" w:hAnsi="Century Gothic"/>
              </w:rPr>
            </w:pPr>
            <w:r w:rsidRPr="00BE1309">
              <w:rPr>
                <w:rFonts w:ascii="Century Gothic" w:hAnsi="Century Gothic"/>
              </w:rPr>
              <w:t>103</w:t>
            </w:r>
          </w:p>
        </w:tc>
        <w:tc>
          <w:tcPr>
            <w:tcW w:w="866" w:type="pct"/>
            <w:tcBorders>
              <w:top w:val="single" w:sz="4" w:space="0" w:color="auto"/>
              <w:left w:val="nil"/>
              <w:bottom w:val="single" w:sz="4" w:space="0" w:color="auto"/>
              <w:right w:val="single" w:sz="4" w:space="0" w:color="auto"/>
            </w:tcBorders>
            <w:noWrap/>
            <w:vAlign w:val="center"/>
            <w:hideMark/>
          </w:tcPr>
          <w:p w14:paraId="622112CC" w14:textId="77777777" w:rsidR="00E26EE9" w:rsidRPr="00BE1309" w:rsidRDefault="00E26EE9" w:rsidP="00B67CCD">
            <w:pPr>
              <w:rPr>
                <w:rFonts w:ascii="Century Gothic" w:hAnsi="Century Gothic"/>
              </w:rPr>
            </w:pPr>
            <w:r w:rsidRPr="00BE1309">
              <w:rPr>
                <w:rFonts w:ascii="Century Gothic" w:hAnsi="Century Gothic"/>
              </w:rPr>
              <w:t>87%</w:t>
            </w:r>
          </w:p>
        </w:tc>
        <w:tc>
          <w:tcPr>
            <w:tcW w:w="797" w:type="pct"/>
            <w:tcBorders>
              <w:top w:val="single" w:sz="4" w:space="0" w:color="auto"/>
              <w:left w:val="nil"/>
              <w:bottom w:val="single" w:sz="4" w:space="0" w:color="auto"/>
              <w:right w:val="single" w:sz="4" w:space="0" w:color="auto"/>
            </w:tcBorders>
            <w:noWrap/>
            <w:vAlign w:val="center"/>
            <w:hideMark/>
          </w:tcPr>
          <w:p w14:paraId="29DB1472" w14:textId="77777777" w:rsidR="00E26EE9" w:rsidRPr="00BE1309" w:rsidRDefault="00E26EE9" w:rsidP="00B67CCD">
            <w:pPr>
              <w:rPr>
                <w:rFonts w:ascii="Century Gothic" w:hAnsi="Century Gothic"/>
              </w:rPr>
            </w:pPr>
            <w:r w:rsidRPr="00BE1309">
              <w:rPr>
                <w:rFonts w:ascii="Century Gothic" w:hAnsi="Century Gothic"/>
              </w:rPr>
              <w:t>$557</w:t>
            </w:r>
          </w:p>
        </w:tc>
        <w:tc>
          <w:tcPr>
            <w:tcW w:w="691" w:type="pct"/>
            <w:tcBorders>
              <w:top w:val="single" w:sz="4" w:space="0" w:color="auto"/>
              <w:left w:val="nil"/>
              <w:bottom w:val="single" w:sz="4" w:space="0" w:color="auto"/>
              <w:right w:val="single" w:sz="4" w:space="0" w:color="auto"/>
            </w:tcBorders>
            <w:noWrap/>
            <w:vAlign w:val="center"/>
            <w:hideMark/>
          </w:tcPr>
          <w:p w14:paraId="54AC2850" w14:textId="77777777" w:rsidR="00E26EE9" w:rsidRPr="00BE1309" w:rsidRDefault="00E26EE9" w:rsidP="00B67CCD">
            <w:pPr>
              <w:rPr>
                <w:rFonts w:ascii="Century Gothic" w:hAnsi="Century Gothic"/>
              </w:rPr>
            </w:pPr>
            <w:r w:rsidRPr="00BE1309">
              <w:rPr>
                <w:rFonts w:ascii="Century Gothic" w:hAnsi="Century Gothic"/>
              </w:rPr>
              <w:t>$851</w:t>
            </w:r>
          </w:p>
        </w:tc>
      </w:tr>
      <w:tr w:rsidR="00E26EE9" w:rsidRPr="00BE1309" w14:paraId="1432AD23"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113663E0" w14:textId="77777777" w:rsidR="00E26EE9" w:rsidRPr="00BE1309" w:rsidRDefault="00E26EE9" w:rsidP="00B67CCD">
            <w:pPr>
              <w:rPr>
                <w:rFonts w:ascii="Century Gothic" w:hAnsi="Century Gothic"/>
              </w:rPr>
            </w:pPr>
            <w:r w:rsidRPr="00BE1309">
              <w:rPr>
                <w:rFonts w:ascii="Century Gothic" w:hAnsi="Century Gothic"/>
              </w:rPr>
              <w:t>2021-22</w:t>
            </w:r>
          </w:p>
        </w:tc>
        <w:tc>
          <w:tcPr>
            <w:tcW w:w="1113" w:type="pct"/>
            <w:tcBorders>
              <w:top w:val="single" w:sz="4" w:space="0" w:color="auto"/>
              <w:left w:val="nil"/>
              <w:bottom w:val="single" w:sz="4" w:space="0" w:color="auto"/>
              <w:right w:val="single" w:sz="4" w:space="0" w:color="auto"/>
            </w:tcBorders>
            <w:noWrap/>
            <w:vAlign w:val="center"/>
            <w:hideMark/>
          </w:tcPr>
          <w:p w14:paraId="6EA24657" w14:textId="77777777" w:rsidR="00E26EE9" w:rsidRPr="00BE1309" w:rsidRDefault="00E26EE9" w:rsidP="00B67CCD">
            <w:pPr>
              <w:rPr>
                <w:rFonts w:ascii="Century Gothic" w:hAnsi="Century Gothic"/>
              </w:rPr>
            </w:pPr>
            <w:r w:rsidRPr="00BE1309">
              <w:rPr>
                <w:rFonts w:ascii="Century Gothic" w:hAnsi="Century Gothic"/>
              </w:rPr>
              <w:t>380</w:t>
            </w:r>
          </w:p>
        </w:tc>
        <w:tc>
          <w:tcPr>
            <w:tcW w:w="829" w:type="pct"/>
            <w:tcBorders>
              <w:top w:val="single" w:sz="4" w:space="0" w:color="auto"/>
              <w:left w:val="nil"/>
              <w:bottom w:val="single" w:sz="4" w:space="0" w:color="auto"/>
              <w:right w:val="single" w:sz="4" w:space="0" w:color="auto"/>
            </w:tcBorders>
            <w:noWrap/>
            <w:vAlign w:val="center"/>
            <w:hideMark/>
          </w:tcPr>
          <w:p w14:paraId="627159C3" w14:textId="77777777" w:rsidR="00E26EE9" w:rsidRPr="00BE1309" w:rsidRDefault="00E26EE9" w:rsidP="00B67CCD">
            <w:pPr>
              <w:rPr>
                <w:rFonts w:ascii="Century Gothic" w:hAnsi="Century Gothic"/>
              </w:rPr>
            </w:pPr>
            <w:r w:rsidRPr="00BE1309">
              <w:rPr>
                <w:rFonts w:ascii="Century Gothic" w:hAnsi="Century Gothic"/>
              </w:rPr>
              <w:t>355</w:t>
            </w:r>
          </w:p>
        </w:tc>
        <w:tc>
          <w:tcPr>
            <w:tcW w:w="866" w:type="pct"/>
            <w:tcBorders>
              <w:top w:val="single" w:sz="4" w:space="0" w:color="auto"/>
              <w:left w:val="nil"/>
              <w:bottom w:val="single" w:sz="4" w:space="0" w:color="auto"/>
              <w:right w:val="single" w:sz="4" w:space="0" w:color="auto"/>
            </w:tcBorders>
            <w:noWrap/>
            <w:vAlign w:val="center"/>
            <w:hideMark/>
          </w:tcPr>
          <w:p w14:paraId="318D65E2" w14:textId="77777777" w:rsidR="00E26EE9" w:rsidRPr="00BE1309" w:rsidRDefault="00E26EE9" w:rsidP="00B67CCD">
            <w:pPr>
              <w:rPr>
                <w:rFonts w:ascii="Century Gothic" w:hAnsi="Century Gothic"/>
              </w:rPr>
            </w:pPr>
            <w:r w:rsidRPr="00BE1309">
              <w:rPr>
                <w:rFonts w:ascii="Century Gothic" w:hAnsi="Century Gothic"/>
              </w:rPr>
              <w:t>93%</w:t>
            </w:r>
          </w:p>
        </w:tc>
        <w:tc>
          <w:tcPr>
            <w:tcW w:w="797" w:type="pct"/>
            <w:tcBorders>
              <w:top w:val="single" w:sz="4" w:space="0" w:color="auto"/>
              <w:left w:val="nil"/>
              <w:bottom w:val="single" w:sz="4" w:space="0" w:color="auto"/>
              <w:right w:val="single" w:sz="4" w:space="0" w:color="auto"/>
            </w:tcBorders>
            <w:noWrap/>
            <w:vAlign w:val="center"/>
            <w:hideMark/>
          </w:tcPr>
          <w:p w14:paraId="188A52FD" w14:textId="77777777" w:rsidR="00E26EE9" w:rsidRPr="00BE1309" w:rsidRDefault="00E26EE9" w:rsidP="00B67CCD">
            <w:pPr>
              <w:rPr>
                <w:rFonts w:ascii="Century Gothic" w:hAnsi="Century Gothic"/>
              </w:rPr>
            </w:pPr>
            <w:r w:rsidRPr="00BE1309">
              <w:rPr>
                <w:rFonts w:ascii="Century Gothic" w:hAnsi="Century Gothic"/>
              </w:rPr>
              <w:t>$626</w:t>
            </w:r>
          </w:p>
        </w:tc>
        <w:tc>
          <w:tcPr>
            <w:tcW w:w="691" w:type="pct"/>
            <w:tcBorders>
              <w:top w:val="single" w:sz="4" w:space="0" w:color="auto"/>
              <w:left w:val="nil"/>
              <w:bottom w:val="single" w:sz="4" w:space="0" w:color="auto"/>
              <w:right w:val="single" w:sz="4" w:space="0" w:color="auto"/>
            </w:tcBorders>
            <w:noWrap/>
            <w:vAlign w:val="center"/>
            <w:hideMark/>
          </w:tcPr>
          <w:p w14:paraId="0D9E7D1E" w14:textId="77777777" w:rsidR="00E26EE9" w:rsidRPr="00BE1309" w:rsidRDefault="00E26EE9" w:rsidP="00B67CCD">
            <w:pPr>
              <w:rPr>
                <w:rFonts w:ascii="Century Gothic" w:hAnsi="Century Gothic"/>
              </w:rPr>
            </w:pPr>
            <w:r w:rsidRPr="00BE1309">
              <w:rPr>
                <w:rFonts w:ascii="Century Gothic" w:hAnsi="Century Gothic"/>
              </w:rPr>
              <w:t>$864</w:t>
            </w:r>
          </w:p>
        </w:tc>
      </w:tr>
      <w:tr w:rsidR="00E26EE9" w:rsidRPr="00BE1309" w14:paraId="3E1AA1FF"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7728C4E5" w14:textId="77777777" w:rsidR="00E26EE9" w:rsidRPr="00BE1309" w:rsidRDefault="00E26EE9" w:rsidP="00B67CCD">
            <w:pPr>
              <w:rPr>
                <w:rFonts w:ascii="Century Gothic" w:hAnsi="Century Gothic"/>
              </w:rPr>
            </w:pPr>
            <w:r w:rsidRPr="00BE1309">
              <w:rPr>
                <w:rFonts w:ascii="Century Gothic" w:hAnsi="Century Gothic"/>
              </w:rPr>
              <w:t>2022-23</w:t>
            </w:r>
          </w:p>
        </w:tc>
        <w:tc>
          <w:tcPr>
            <w:tcW w:w="1113" w:type="pct"/>
            <w:tcBorders>
              <w:top w:val="single" w:sz="4" w:space="0" w:color="auto"/>
              <w:left w:val="nil"/>
              <w:bottom w:val="single" w:sz="4" w:space="0" w:color="auto"/>
              <w:right w:val="single" w:sz="4" w:space="0" w:color="auto"/>
            </w:tcBorders>
            <w:noWrap/>
            <w:vAlign w:val="center"/>
            <w:hideMark/>
          </w:tcPr>
          <w:p w14:paraId="72167355" w14:textId="77777777" w:rsidR="00E26EE9" w:rsidRPr="00BE1309" w:rsidRDefault="00E26EE9" w:rsidP="00B67CCD">
            <w:pPr>
              <w:rPr>
                <w:rFonts w:ascii="Century Gothic" w:hAnsi="Century Gothic"/>
              </w:rPr>
            </w:pPr>
            <w:r w:rsidRPr="00BE1309">
              <w:rPr>
                <w:rFonts w:ascii="Century Gothic" w:hAnsi="Century Gothic"/>
              </w:rPr>
              <w:t>364</w:t>
            </w:r>
          </w:p>
        </w:tc>
        <w:tc>
          <w:tcPr>
            <w:tcW w:w="829" w:type="pct"/>
            <w:tcBorders>
              <w:top w:val="single" w:sz="4" w:space="0" w:color="auto"/>
              <w:left w:val="nil"/>
              <w:bottom w:val="single" w:sz="4" w:space="0" w:color="auto"/>
              <w:right w:val="single" w:sz="4" w:space="0" w:color="auto"/>
            </w:tcBorders>
            <w:noWrap/>
            <w:vAlign w:val="center"/>
            <w:hideMark/>
          </w:tcPr>
          <w:p w14:paraId="625384AE" w14:textId="77777777" w:rsidR="00E26EE9" w:rsidRPr="00BE1309" w:rsidRDefault="00E26EE9" w:rsidP="00B67CCD">
            <w:pPr>
              <w:rPr>
                <w:rFonts w:ascii="Century Gothic" w:hAnsi="Century Gothic"/>
              </w:rPr>
            </w:pPr>
            <w:r w:rsidRPr="00BE1309">
              <w:rPr>
                <w:rFonts w:ascii="Century Gothic" w:hAnsi="Century Gothic"/>
              </w:rPr>
              <w:t>315</w:t>
            </w:r>
          </w:p>
        </w:tc>
        <w:tc>
          <w:tcPr>
            <w:tcW w:w="866" w:type="pct"/>
            <w:tcBorders>
              <w:top w:val="single" w:sz="4" w:space="0" w:color="auto"/>
              <w:left w:val="nil"/>
              <w:bottom w:val="single" w:sz="4" w:space="0" w:color="auto"/>
              <w:right w:val="single" w:sz="4" w:space="0" w:color="auto"/>
            </w:tcBorders>
            <w:noWrap/>
            <w:vAlign w:val="center"/>
            <w:hideMark/>
          </w:tcPr>
          <w:p w14:paraId="3915EA58" w14:textId="77777777" w:rsidR="00E26EE9" w:rsidRPr="00BE1309" w:rsidRDefault="00E26EE9" w:rsidP="00B67CCD">
            <w:pPr>
              <w:rPr>
                <w:rFonts w:ascii="Century Gothic" w:hAnsi="Century Gothic"/>
              </w:rPr>
            </w:pPr>
            <w:r w:rsidRPr="00BE1309">
              <w:rPr>
                <w:rFonts w:ascii="Century Gothic" w:hAnsi="Century Gothic"/>
              </w:rPr>
              <w:t>93%</w:t>
            </w:r>
          </w:p>
        </w:tc>
        <w:tc>
          <w:tcPr>
            <w:tcW w:w="797" w:type="pct"/>
            <w:tcBorders>
              <w:top w:val="single" w:sz="4" w:space="0" w:color="auto"/>
              <w:left w:val="nil"/>
              <w:bottom w:val="single" w:sz="4" w:space="0" w:color="auto"/>
              <w:right w:val="single" w:sz="4" w:space="0" w:color="auto"/>
            </w:tcBorders>
            <w:noWrap/>
            <w:vAlign w:val="center"/>
            <w:hideMark/>
          </w:tcPr>
          <w:p w14:paraId="18CBF15C" w14:textId="77777777" w:rsidR="00E26EE9" w:rsidRPr="00BE1309" w:rsidRDefault="00E26EE9" w:rsidP="00B67CCD">
            <w:pPr>
              <w:rPr>
                <w:rFonts w:ascii="Century Gothic" w:hAnsi="Century Gothic"/>
              </w:rPr>
            </w:pPr>
            <w:r w:rsidRPr="00BE1309">
              <w:rPr>
                <w:rFonts w:ascii="Century Gothic" w:hAnsi="Century Gothic"/>
              </w:rPr>
              <w:t>$676</w:t>
            </w:r>
          </w:p>
        </w:tc>
        <w:tc>
          <w:tcPr>
            <w:tcW w:w="691" w:type="pct"/>
            <w:tcBorders>
              <w:top w:val="single" w:sz="4" w:space="0" w:color="auto"/>
              <w:left w:val="nil"/>
              <w:bottom w:val="single" w:sz="4" w:space="0" w:color="auto"/>
              <w:right w:val="single" w:sz="4" w:space="0" w:color="auto"/>
            </w:tcBorders>
            <w:noWrap/>
            <w:vAlign w:val="center"/>
            <w:hideMark/>
          </w:tcPr>
          <w:p w14:paraId="62F72385" w14:textId="77777777" w:rsidR="00E26EE9" w:rsidRPr="00BE1309" w:rsidRDefault="00E26EE9" w:rsidP="00B67CCD">
            <w:pPr>
              <w:rPr>
                <w:rFonts w:ascii="Century Gothic" w:hAnsi="Century Gothic"/>
              </w:rPr>
            </w:pPr>
            <w:r w:rsidRPr="00BE1309">
              <w:rPr>
                <w:rFonts w:ascii="Century Gothic" w:hAnsi="Century Gothic"/>
              </w:rPr>
              <w:t>$960</w:t>
            </w:r>
          </w:p>
        </w:tc>
      </w:tr>
      <w:tr w:rsidR="00E26EE9" w:rsidRPr="00BE1309" w14:paraId="72D30CED"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1EC59712" w14:textId="77777777" w:rsidR="00E26EE9" w:rsidRPr="00BE1309" w:rsidRDefault="00E26EE9" w:rsidP="00B67CCD">
            <w:pPr>
              <w:rPr>
                <w:rFonts w:ascii="Century Gothic" w:hAnsi="Century Gothic"/>
              </w:rPr>
            </w:pPr>
            <w:r w:rsidRPr="00BE1309">
              <w:rPr>
                <w:rFonts w:ascii="Century Gothic" w:hAnsi="Century Gothic"/>
              </w:rPr>
              <w:t>2023-24</w:t>
            </w:r>
          </w:p>
        </w:tc>
        <w:tc>
          <w:tcPr>
            <w:tcW w:w="1113" w:type="pct"/>
            <w:tcBorders>
              <w:top w:val="single" w:sz="4" w:space="0" w:color="auto"/>
              <w:left w:val="nil"/>
              <w:bottom w:val="single" w:sz="4" w:space="0" w:color="auto"/>
              <w:right w:val="single" w:sz="4" w:space="0" w:color="auto"/>
            </w:tcBorders>
            <w:noWrap/>
            <w:vAlign w:val="center"/>
            <w:hideMark/>
          </w:tcPr>
          <w:p w14:paraId="1D414271" w14:textId="77777777" w:rsidR="00E26EE9" w:rsidRPr="00BE1309" w:rsidRDefault="00E26EE9" w:rsidP="00B67CCD">
            <w:pPr>
              <w:rPr>
                <w:rFonts w:ascii="Century Gothic" w:hAnsi="Century Gothic"/>
              </w:rPr>
            </w:pPr>
            <w:r w:rsidRPr="00BE1309">
              <w:rPr>
                <w:rFonts w:ascii="Century Gothic" w:hAnsi="Century Gothic"/>
              </w:rPr>
              <w:t>343</w:t>
            </w:r>
          </w:p>
        </w:tc>
        <w:tc>
          <w:tcPr>
            <w:tcW w:w="829" w:type="pct"/>
            <w:tcBorders>
              <w:top w:val="single" w:sz="4" w:space="0" w:color="auto"/>
              <w:left w:val="nil"/>
              <w:bottom w:val="single" w:sz="4" w:space="0" w:color="auto"/>
              <w:right w:val="single" w:sz="4" w:space="0" w:color="auto"/>
            </w:tcBorders>
            <w:noWrap/>
            <w:vAlign w:val="center"/>
            <w:hideMark/>
          </w:tcPr>
          <w:p w14:paraId="6B9EA5AA" w14:textId="77777777" w:rsidR="00E26EE9" w:rsidRPr="00BE1309" w:rsidRDefault="00E26EE9" w:rsidP="00B67CCD">
            <w:pPr>
              <w:rPr>
                <w:rFonts w:ascii="Century Gothic" w:hAnsi="Century Gothic"/>
              </w:rPr>
            </w:pPr>
            <w:r w:rsidRPr="00BE1309">
              <w:rPr>
                <w:rFonts w:ascii="Century Gothic" w:hAnsi="Century Gothic"/>
              </w:rPr>
              <w:t>315</w:t>
            </w:r>
          </w:p>
        </w:tc>
        <w:tc>
          <w:tcPr>
            <w:tcW w:w="866" w:type="pct"/>
            <w:tcBorders>
              <w:top w:val="single" w:sz="4" w:space="0" w:color="auto"/>
              <w:left w:val="nil"/>
              <w:bottom w:val="single" w:sz="4" w:space="0" w:color="auto"/>
              <w:right w:val="single" w:sz="4" w:space="0" w:color="auto"/>
            </w:tcBorders>
            <w:noWrap/>
            <w:vAlign w:val="center"/>
            <w:hideMark/>
          </w:tcPr>
          <w:p w14:paraId="404668F0" w14:textId="77777777" w:rsidR="00E26EE9" w:rsidRPr="00BE1309" w:rsidRDefault="00E26EE9" w:rsidP="00B67CCD">
            <w:pPr>
              <w:rPr>
                <w:rFonts w:ascii="Century Gothic" w:hAnsi="Century Gothic"/>
              </w:rPr>
            </w:pPr>
            <w:r w:rsidRPr="00BE1309">
              <w:rPr>
                <w:rFonts w:ascii="Century Gothic" w:hAnsi="Century Gothic"/>
              </w:rPr>
              <w:t>92%</w:t>
            </w:r>
          </w:p>
        </w:tc>
        <w:tc>
          <w:tcPr>
            <w:tcW w:w="797" w:type="pct"/>
            <w:tcBorders>
              <w:top w:val="single" w:sz="4" w:space="0" w:color="auto"/>
              <w:left w:val="nil"/>
              <w:bottom w:val="single" w:sz="4" w:space="0" w:color="auto"/>
              <w:right w:val="single" w:sz="4" w:space="0" w:color="auto"/>
            </w:tcBorders>
            <w:noWrap/>
            <w:vAlign w:val="center"/>
            <w:hideMark/>
          </w:tcPr>
          <w:p w14:paraId="68349487" w14:textId="77777777" w:rsidR="00E26EE9" w:rsidRPr="00BE1309" w:rsidRDefault="00E26EE9" w:rsidP="00B67CCD">
            <w:pPr>
              <w:rPr>
                <w:rFonts w:ascii="Century Gothic" w:hAnsi="Century Gothic"/>
              </w:rPr>
            </w:pPr>
            <w:r w:rsidRPr="00BE1309">
              <w:rPr>
                <w:rFonts w:ascii="Century Gothic" w:hAnsi="Century Gothic"/>
              </w:rPr>
              <w:t>$712</w:t>
            </w:r>
          </w:p>
        </w:tc>
        <w:tc>
          <w:tcPr>
            <w:tcW w:w="691" w:type="pct"/>
            <w:tcBorders>
              <w:top w:val="single" w:sz="4" w:space="0" w:color="auto"/>
              <w:left w:val="nil"/>
              <w:bottom w:val="single" w:sz="4" w:space="0" w:color="auto"/>
              <w:right w:val="single" w:sz="4" w:space="0" w:color="auto"/>
            </w:tcBorders>
            <w:noWrap/>
            <w:vAlign w:val="center"/>
            <w:hideMark/>
          </w:tcPr>
          <w:p w14:paraId="4432FAF9" w14:textId="77777777" w:rsidR="00E26EE9" w:rsidRPr="00BE1309" w:rsidRDefault="00E26EE9" w:rsidP="00B67CCD">
            <w:pPr>
              <w:rPr>
                <w:rFonts w:ascii="Century Gothic" w:hAnsi="Century Gothic"/>
              </w:rPr>
            </w:pPr>
            <w:r w:rsidRPr="00BE1309">
              <w:rPr>
                <w:rFonts w:ascii="Century Gothic" w:hAnsi="Century Gothic"/>
              </w:rPr>
              <w:t>$912</w:t>
            </w:r>
          </w:p>
        </w:tc>
      </w:tr>
      <w:tr w:rsidR="00E26EE9" w:rsidRPr="00BE1309" w14:paraId="4AB24892" w14:textId="77777777" w:rsidTr="00B67CCD">
        <w:trPr>
          <w:trHeight w:val="540"/>
        </w:trPr>
        <w:tc>
          <w:tcPr>
            <w:tcW w:w="704" w:type="pct"/>
            <w:tcBorders>
              <w:top w:val="single" w:sz="4" w:space="0" w:color="auto"/>
              <w:left w:val="single" w:sz="4" w:space="0" w:color="auto"/>
              <w:bottom w:val="single" w:sz="4" w:space="0" w:color="auto"/>
              <w:right w:val="single" w:sz="4" w:space="0" w:color="auto"/>
            </w:tcBorders>
            <w:noWrap/>
            <w:vAlign w:val="center"/>
            <w:hideMark/>
          </w:tcPr>
          <w:p w14:paraId="25A3E493" w14:textId="77777777" w:rsidR="00E26EE9" w:rsidRPr="00BE1309" w:rsidRDefault="00E26EE9" w:rsidP="00B239A3">
            <w:pPr>
              <w:keepNext/>
              <w:rPr>
                <w:rFonts w:ascii="Century Gothic" w:hAnsi="Century Gothic"/>
              </w:rPr>
            </w:pPr>
            <w:r w:rsidRPr="00BE1309">
              <w:rPr>
                <w:rFonts w:ascii="Century Gothic" w:hAnsi="Century Gothic"/>
              </w:rPr>
              <w:t>2024-25*</w:t>
            </w:r>
          </w:p>
        </w:tc>
        <w:tc>
          <w:tcPr>
            <w:tcW w:w="1113" w:type="pct"/>
            <w:tcBorders>
              <w:top w:val="single" w:sz="4" w:space="0" w:color="auto"/>
              <w:left w:val="nil"/>
              <w:bottom w:val="single" w:sz="4" w:space="0" w:color="auto"/>
              <w:right w:val="single" w:sz="4" w:space="0" w:color="auto"/>
            </w:tcBorders>
            <w:noWrap/>
            <w:vAlign w:val="center"/>
            <w:hideMark/>
          </w:tcPr>
          <w:p w14:paraId="1B849447" w14:textId="77777777" w:rsidR="00E26EE9" w:rsidRPr="00BE1309" w:rsidRDefault="00E26EE9" w:rsidP="00B67CCD">
            <w:pPr>
              <w:rPr>
                <w:rFonts w:ascii="Century Gothic" w:hAnsi="Century Gothic"/>
              </w:rPr>
            </w:pPr>
            <w:r w:rsidRPr="00BE1309">
              <w:rPr>
                <w:rFonts w:ascii="Century Gothic" w:hAnsi="Century Gothic"/>
              </w:rPr>
              <w:t>112</w:t>
            </w:r>
          </w:p>
        </w:tc>
        <w:tc>
          <w:tcPr>
            <w:tcW w:w="829" w:type="pct"/>
            <w:tcBorders>
              <w:top w:val="single" w:sz="4" w:space="0" w:color="auto"/>
              <w:left w:val="nil"/>
              <w:bottom w:val="single" w:sz="4" w:space="0" w:color="auto"/>
              <w:right w:val="single" w:sz="4" w:space="0" w:color="auto"/>
            </w:tcBorders>
            <w:noWrap/>
            <w:vAlign w:val="center"/>
            <w:hideMark/>
          </w:tcPr>
          <w:p w14:paraId="48391619" w14:textId="77777777" w:rsidR="00E26EE9" w:rsidRPr="00BE1309" w:rsidRDefault="00E26EE9" w:rsidP="00B67CCD">
            <w:pPr>
              <w:rPr>
                <w:rFonts w:ascii="Century Gothic" w:hAnsi="Century Gothic"/>
              </w:rPr>
            </w:pPr>
            <w:r w:rsidRPr="00BE1309">
              <w:rPr>
                <w:rFonts w:ascii="Century Gothic" w:hAnsi="Century Gothic"/>
              </w:rPr>
              <w:t>106</w:t>
            </w:r>
          </w:p>
        </w:tc>
        <w:tc>
          <w:tcPr>
            <w:tcW w:w="866" w:type="pct"/>
            <w:tcBorders>
              <w:top w:val="single" w:sz="4" w:space="0" w:color="auto"/>
              <w:left w:val="nil"/>
              <w:bottom w:val="single" w:sz="4" w:space="0" w:color="auto"/>
              <w:right w:val="single" w:sz="4" w:space="0" w:color="auto"/>
            </w:tcBorders>
            <w:noWrap/>
            <w:vAlign w:val="center"/>
            <w:hideMark/>
          </w:tcPr>
          <w:p w14:paraId="5111A0A9" w14:textId="77777777" w:rsidR="00E26EE9" w:rsidRPr="00BE1309" w:rsidRDefault="00E26EE9" w:rsidP="00B67CCD">
            <w:pPr>
              <w:rPr>
                <w:rFonts w:ascii="Century Gothic" w:hAnsi="Century Gothic"/>
              </w:rPr>
            </w:pPr>
            <w:r w:rsidRPr="00BE1309">
              <w:rPr>
                <w:rFonts w:ascii="Century Gothic" w:hAnsi="Century Gothic"/>
              </w:rPr>
              <w:t>95%</w:t>
            </w:r>
          </w:p>
        </w:tc>
        <w:tc>
          <w:tcPr>
            <w:tcW w:w="797" w:type="pct"/>
            <w:tcBorders>
              <w:top w:val="single" w:sz="4" w:space="0" w:color="auto"/>
              <w:left w:val="nil"/>
              <w:bottom w:val="single" w:sz="4" w:space="0" w:color="auto"/>
              <w:right w:val="single" w:sz="4" w:space="0" w:color="auto"/>
            </w:tcBorders>
            <w:noWrap/>
            <w:vAlign w:val="center"/>
            <w:hideMark/>
          </w:tcPr>
          <w:p w14:paraId="2C4D5C98" w14:textId="77777777" w:rsidR="00E26EE9" w:rsidRPr="00BE1309" w:rsidRDefault="00E26EE9" w:rsidP="00B67CCD">
            <w:pPr>
              <w:rPr>
                <w:rFonts w:ascii="Century Gothic" w:hAnsi="Century Gothic"/>
              </w:rPr>
            </w:pPr>
            <w:r w:rsidRPr="00BE1309">
              <w:rPr>
                <w:rFonts w:ascii="Century Gothic" w:hAnsi="Century Gothic"/>
              </w:rPr>
              <w:t>$781</w:t>
            </w:r>
          </w:p>
        </w:tc>
        <w:tc>
          <w:tcPr>
            <w:tcW w:w="691" w:type="pct"/>
            <w:tcBorders>
              <w:top w:val="single" w:sz="4" w:space="0" w:color="auto"/>
              <w:left w:val="nil"/>
              <w:bottom w:val="single" w:sz="4" w:space="0" w:color="auto"/>
              <w:right w:val="single" w:sz="4" w:space="0" w:color="auto"/>
            </w:tcBorders>
            <w:noWrap/>
            <w:vAlign w:val="center"/>
            <w:hideMark/>
          </w:tcPr>
          <w:p w14:paraId="2EE60DF5" w14:textId="77777777" w:rsidR="00E26EE9" w:rsidRPr="00BE1309" w:rsidRDefault="00E26EE9" w:rsidP="00B67CCD">
            <w:pPr>
              <w:rPr>
                <w:rFonts w:ascii="Century Gothic" w:hAnsi="Century Gothic"/>
              </w:rPr>
            </w:pPr>
            <w:r w:rsidRPr="00BE1309">
              <w:rPr>
                <w:rFonts w:ascii="Century Gothic" w:hAnsi="Century Gothic"/>
              </w:rPr>
              <w:t>$941</w:t>
            </w:r>
          </w:p>
        </w:tc>
      </w:tr>
    </w:tbl>
    <w:p w14:paraId="3496D757"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*As of November 30, 2024.</w:t>
      </w:r>
    </w:p>
    <w:p w14:paraId="19CFF754" w14:textId="20D437DC" w:rsidR="00E26EE9" w:rsidRPr="00BE1309" w:rsidRDefault="00E26EE9" w:rsidP="00E26EE9">
      <w:pPr>
        <w:rPr>
          <w:rFonts w:ascii="Century Gothic" w:hAnsi="Century Gothic"/>
          <w:sz w:val="22"/>
          <w:szCs w:val="22"/>
        </w:rPr>
      </w:pPr>
      <w:r w:rsidRPr="00BE1309">
        <w:rPr>
          <w:rFonts w:ascii="Century Gothic" w:hAnsi="Century Gothic"/>
          <w:sz w:val="22"/>
          <w:szCs w:val="22"/>
        </w:rPr>
        <w:t>**DOR average weekly earnings are comprised of competitive weekly earnings of all</w:t>
      </w:r>
      <w:r w:rsidR="00B239A3" w:rsidRPr="00BE1309">
        <w:rPr>
          <w:rFonts w:ascii="Century Gothic" w:hAnsi="Century Gothic"/>
          <w:sz w:val="22"/>
          <w:szCs w:val="22"/>
        </w:rPr>
        <w:t xml:space="preserve"> </w:t>
      </w:r>
      <w:r w:rsidRPr="00BE1309">
        <w:rPr>
          <w:rFonts w:ascii="Century Gothic" w:hAnsi="Century Gothic"/>
          <w:sz w:val="22"/>
          <w:szCs w:val="22"/>
        </w:rPr>
        <w:t>DOR consumers served including BFS consumers. (Data from Hourly and Median Wages at Employment from DOR Dashboard</w:t>
      </w:r>
      <w:r w:rsidR="00265C16">
        <w:rPr>
          <w:rFonts w:ascii="Century Gothic" w:hAnsi="Century Gothic"/>
          <w:sz w:val="22"/>
          <w:szCs w:val="22"/>
        </w:rPr>
        <w:t>.</w:t>
      </w:r>
      <w:r w:rsidRPr="00BE1309">
        <w:rPr>
          <w:rFonts w:ascii="Century Gothic" w:hAnsi="Century Gothic"/>
          <w:sz w:val="22"/>
          <w:szCs w:val="22"/>
        </w:rPr>
        <w:t>)</w:t>
      </w:r>
    </w:p>
    <w:p w14:paraId="7AF77131" w14:textId="77777777" w:rsidR="00D9543D" w:rsidRPr="00BE1309" w:rsidRDefault="00D9543D" w:rsidP="00E26EE9">
      <w:pPr>
        <w:rPr>
          <w:rFonts w:ascii="Century Gothic" w:hAnsi="Century Gothic"/>
          <w:sz w:val="22"/>
          <w:szCs w:val="22"/>
        </w:rPr>
      </w:pPr>
    </w:p>
    <w:p w14:paraId="7FCB4DF7" w14:textId="1EEDD294" w:rsidR="00D9543D" w:rsidRPr="00BE1309" w:rsidRDefault="00D9543D" w:rsidP="00E26EE9">
      <w:pPr>
        <w:rPr>
          <w:rFonts w:ascii="Century Gothic" w:hAnsi="Century Gothic"/>
          <w:sz w:val="22"/>
          <w:szCs w:val="22"/>
        </w:rPr>
      </w:pPr>
      <w:r w:rsidRPr="00BE1309">
        <w:rPr>
          <w:rFonts w:ascii="Century Gothic" w:hAnsi="Century Gothic"/>
          <w:sz w:val="22"/>
          <w:szCs w:val="22"/>
        </w:rPr>
        <w:t>As detailed further in Section 8.1, BFS services have had a measurable impact on consumer success. In the coming biennium, BFS will focus on increasing applications from both adults and students aged 16 to 21. Outreach to high school districts statewide will continue to expand, along with efforts to provide more paid work experiences for both youth and adult consumers. BFS will also strengthen partnerships with the American Job Centers of California (AJCCs) and the Foundation for California Community Colleges (FCCC) to offer valuable training, resources, and work-based learning opportunities.</w:t>
      </w:r>
    </w:p>
    <w:p w14:paraId="5A50195F" w14:textId="77777777" w:rsidR="00E26EE9" w:rsidRPr="00BE1309" w:rsidRDefault="00E26EE9" w:rsidP="00E26EE9">
      <w:pPr>
        <w:rPr>
          <w:rFonts w:ascii="Century Gothic" w:hAnsi="Century Gothic"/>
        </w:rPr>
      </w:pPr>
    </w:p>
    <w:p w14:paraId="3B554852" w14:textId="77777777" w:rsidR="002F58A7" w:rsidRDefault="002F58A7">
      <w:pPr>
        <w:spacing w:after="160" w:line="259" w:lineRule="auto"/>
        <w:rPr>
          <w:rFonts w:ascii="Century Gothic" w:eastAsiaTheme="majorEastAsia" w:hAnsi="Century Gothic" w:cstheme="majorBidi"/>
          <w:color w:val="0F4761" w:themeColor="accent1" w:themeShade="BF"/>
          <w:kern w:val="2"/>
          <w:sz w:val="32"/>
          <w:szCs w:val="32"/>
          <w14:ligatures w14:val="standardContextual"/>
        </w:rPr>
      </w:pPr>
      <w:bookmarkStart w:id="16" w:name="_Toc352852107"/>
      <w:bookmarkStart w:id="17" w:name="_Toc10701439"/>
      <w:bookmarkStart w:id="18" w:name="_Toc138097088"/>
      <w:r>
        <w:rPr>
          <w:rFonts w:ascii="Century Gothic" w:hAnsi="Century Gothic"/>
          <w:sz w:val="32"/>
        </w:rPr>
        <w:br w:type="page"/>
      </w:r>
    </w:p>
    <w:p w14:paraId="2CAA8091" w14:textId="1775EEA5" w:rsidR="00E26EE9" w:rsidRPr="00BE1309" w:rsidRDefault="00185FF0" w:rsidP="00E26EE9">
      <w:pPr>
        <w:pStyle w:val="Heading1"/>
        <w:tabs>
          <w:tab w:val="left" w:pos="0"/>
          <w:tab w:val="num" w:pos="540"/>
        </w:tabs>
        <w:ind w:left="540" w:hanging="540"/>
        <w:rPr>
          <w:rFonts w:ascii="Century Gothic" w:hAnsi="Century Gothic"/>
          <w:sz w:val="32"/>
        </w:rPr>
      </w:pPr>
      <w:bookmarkStart w:id="19" w:name="_Toc199341473"/>
      <w:r>
        <w:rPr>
          <w:rFonts w:ascii="Century Gothic" w:hAnsi="Century Gothic"/>
          <w:sz w:val="32"/>
        </w:rPr>
        <w:lastRenderedPageBreak/>
        <w:t xml:space="preserve">4. </w:t>
      </w:r>
      <w:r w:rsidR="00E26EE9" w:rsidRPr="00BE1309">
        <w:rPr>
          <w:rFonts w:ascii="Century Gothic" w:hAnsi="Century Gothic"/>
          <w:sz w:val="32"/>
        </w:rPr>
        <w:t>Deaf and Hard of Hearing Services (DHH</w:t>
      </w:r>
      <w:bookmarkEnd w:id="16"/>
      <w:bookmarkEnd w:id="17"/>
      <w:r w:rsidR="00E26EE9" w:rsidRPr="00BE1309">
        <w:rPr>
          <w:rFonts w:ascii="Century Gothic" w:hAnsi="Century Gothic"/>
          <w:sz w:val="32"/>
        </w:rPr>
        <w:t>S)</w:t>
      </w:r>
      <w:bookmarkEnd w:id="18"/>
      <w:bookmarkEnd w:id="19"/>
    </w:p>
    <w:p w14:paraId="76151C61" w14:textId="69C91995" w:rsidR="00AB13CF" w:rsidRPr="00AB13CF" w:rsidRDefault="00AB13CF" w:rsidP="00AB13CF">
      <w:pPr>
        <w:rPr>
          <w:rFonts w:ascii="Century Gothic" w:hAnsi="Century Gothic"/>
        </w:rPr>
      </w:pPr>
    </w:p>
    <w:p w14:paraId="22EEA928" w14:textId="20648B64" w:rsidR="00AB13CF" w:rsidRPr="00AB13CF" w:rsidRDefault="00AB13CF" w:rsidP="00AB13CF">
      <w:pPr>
        <w:rPr>
          <w:rFonts w:ascii="Century Gothic" w:hAnsi="Century Gothic"/>
        </w:rPr>
      </w:pPr>
      <w:r w:rsidRPr="00AB13CF">
        <w:rPr>
          <w:rFonts w:ascii="Century Gothic" w:hAnsi="Century Gothic"/>
        </w:rPr>
        <w:t>The DHHS program is committed to improving access, quality, and outcomes for D/HH consumers. Through targeted strategies and expanded service offerings, DHHS has enhanced opportunities for D/HH individuals to access education, training, and competitive integrated employment.</w:t>
      </w:r>
    </w:p>
    <w:p w14:paraId="68FED19D" w14:textId="77777777" w:rsidR="00AB13CF" w:rsidRPr="00BE1309" w:rsidRDefault="00AB13CF" w:rsidP="00AB13CF">
      <w:pPr>
        <w:rPr>
          <w:rFonts w:ascii="Century Gothic" w:hAnsi="Century Gothic"/>
          <w:b/>
          <w:bCs/>
        </w:rPr>
      </w:pPr>
    </w:p>
    <w:p w14:paraId="38DC1702" w14:textId="25EBFABC" w:rsidR="00AB13CF" w:rsidRPr="00AB13CF" w:rsidRDefault="00AB13CF" w:rsidP="00AB13CF">
      <w:pPr>
        <w:rPr>
          <w:rFonts w:ascii="Century Gothic" w:hAnsi="Century Gothic"/>
        </w:rPr>
      </w:pPr>
      <w:r w:rsidRPr="00AB13CF">
        <w:rPr>
          <w:rFonts w:ascii="Century Gothic" w:hAnsi="Century Gothic"/>
          <w:b/>
          <w:bCs/>
        </w:rPr>
        <w:t>Key Initiatives and Services</w:t>
      </w:r>
    </w:p>
    <w:p w14:paraId="62AD1ADD" w14:textId="77777777" w:rsidR="00AB13CF" w:rsidRPr="00BE1309" w:rsidRDefault="00AB13CF" w:rsidP="00AB13CF">
      <w:pPr>
        <w:rPr>
          <w:rFonts w:ascii="Century Gothic" w:hAnsi="Century Gothic"/>
          <w:b/>
          <w:bCs/>
        </w:rPr>
      </w:pPr>
    </w:p>
    <w:p w14:paraId="6E6B7965" w14:textId="12BC73A4" w:rsidR="00AB13CF" w:rsidRPr="00AB13CF" w:rsidRDefault="00AB13CF" w:rsidP="00AB13CF">
      <w:pPr>
        <w:rPr>
          <w:rFonts w:ascii="Century Gothic" w:hAnsi="Century Gothic"/>
        </w:rPr>
      </w:pPr>
      <w:r w:rsidRPr="00AB13CF">
        <w:rPr>
          <w:rFonts w:ascii="Century Gothic" w:hAnsi="Century Gothic"/>
          <w:b/>
          <w:bCs/>
        </w:rPr>
        <w:t>Professional Development and Community Engagement</w:t>
      </w:r>
      <w:r w:rsidRPr="00AB13CF">
        <w:rPr>
          <w:rFonts w:ascii="Century Gothic" w:hAnsi="Century Gothic"/>
        </w:rPr>
        <w:br/>
        <w:t>DHHS hosts bi-monthly Community of Practice sessions and annual regional trainings to support professional development for staff and partners. These events promote best practices, foster collaboration, and strengthen the delivery of services across the state.</w:t>
      </w:r>
    </w:p>
    <w:p w14:paraId="34CFE0B3" w14:textId="77777777" w:rsidR="00AB13CF" w:rsidRPr="00BE1309" w:rsidRDefault="00AB13CF" w:rsidP="00AB13CF">
      <w:pPr>
        <w:rPr>
          <w:rFonts w:ascii="Century Gothic" w:hAnsi="Century Gothic"/>
          <w:b/>
          <w:bCs/>
        </w:rPr>
      </w:pPr>
    </w:p>
    <w:p w14:paraId="2C1D1772" w14:textId="77F95F74" w:rsidR="00AB13CF" w:rsidRPr="00AB13CF" w:rsidRDefault="00AB13CF" w:rsidP="00AB13CF">
      <w:pPr>
        <w:rPr>
          <w:rFonts w:ascii="Century Gothic" w:hAnsi="Century Gothic"/>
        </w:rPr>
      </w:pPr>
      <w:r w:rsidRPr="00AB13CF">
        <w:rPr>
          <w:rFonts w:ascii="Century Gothic" w:hAnsi="Century Gothic"/>
          <w:b/>
          <w:bCs/>
        </w:rPr>
        <w:t>STEM Summer Program for High School Students</w:t>
      </w:r>
      <w:r w:rsidRPr="00AB13CF">
        <w:rPr>
          <w:rFonts w:ascii="Century Gothic" w:hAnsi="Century Gothic"/>
        </w:rPr>
        <w:br/>
        <w:t xml:space="preserve">DHHS continues to offer an annual summer STEM program for high school students who are D/HH. This initiative equips students with foundational skills for </w:t>
      </w:r>
      <w:proofErr w:type="gramStart"/>
      <w:r w:rsidRPr="00AB13CF">
        <w:rPr>
          <w:rFonts w:ascii="Century Gothic" w:hAnsi="Century Gothic"/>
        </w:rPr>
        <w:t>high-demand</w:t>
      </w:r>
      <w:proofErr w:type="gramEnd"/>
      <w:r w:rsidRPr="00AB13CF">
        <w:rPr>
          <w:rFonts w:ascii="Century Gothic" w:hAnsi="Century Gothic"/>
        </w:rPr>
        <w:t xml:space="preserve"> careers and supports early engagement in the workforce.</w:t>
      </w:r>
    </w:p>
    <w:p w14:paraId="3C468216" w14:textId="77777777" w:rsidR="00AB13CF" w:rsidRPr="00BE1309" w:rsidRDefault="00AB13CF" w:rsidP="00AB13CF">
      <w:pPr>
        <w:rPr>
          <w:rFonts w:ascii="Century Gothic" w:hAnsi="Century Gothic"/>
          <w:b/>
          <w:bCs/>
        </w:rPr>
      </w:pPr>
    </w:p>
    <w:p w14:paraId="73193EB6" w14:textId="67360479" w:rsidR="00AB13CF" w:rsidRPr="00BE1309" w:rsidRDefault="00AB13CF" w:rsidP="00AB13CF">
      <w:pPr>
        <w:rPr>
          <w:rFonts w:ascii="Century Gothic" w:hAnsi="Century Gothic"/>
        </w:rPr>
      </w:pPr>
      <w:r w:rsidRPr="00AB13CF">
        <w:rPr>
          <w:rFonts w:ascii="Century Gothic" w:hAnsi="Century Gothic"/>
          <w:b/>
          <w:bCs/>
        </w:rPr>
        <w:t>Expansion of Community Rehabilitation Programs (CRPs)</w:t>
      </w:r>
      <w:r w:rsidRPr="00AB13CF">
        <w:rPr>
          <w:rFonts w:ascii="Century Gothic" w:hAnsi="Century Gothic"/>
        </w:rPr>
        <w:br/>
        <w:t xml:space="preserve">Since the last reporting period, DHHS has added four new </w:t>
      </w:r>
      <w:r w:rsidR="0019742E" w:rsidRPr="00BE1309">
        <w:rPr>
          <w:rFonts w:ascii="Century Gothic" w:hAnsi="Century Gothic"/>
        </w:rPr>
        <w:t xml:space="preserve">CRPs </w:t>
      </w:r>
      <w:r w:rsidRPr="00AB13CF">
        <w:rPr>
          <w:rFonts w:ascii="Century Gothic" w:hAnsi="Century Gothic"/>
        </w:rPr>
        <w:t>broadening access to specialized services such as tutoring, job coaching, supported employment, and psychological assessments. Services are available both in-person and remotely to accommodate consumer needs statewide.</w:t>
      </w:r>
    </w:p>
    <w:p w14:paraId="30B97302" w14:textId="77777777" w:rsidR="00AB13CF" w:rsidRPr="00AB13CF" w:rsidRDefault="00AB13CF" w:rsidP="00AB13CF">
      <w:pPr>
        <w:rPr>
          <w:rFonts w:ascii="Century Gothic" w:hAnsi="Century Gothic"/>
        </w:rPr>
      </w:pPr>
    </w:p>
    <w:p w14:paraId="35A523BF" w14:textId="6DD2E2F7" w:rsidR="00AB13CF" w:rsidRPr="00AB13CF" w:rsidRDefault="00AB13CF" w:rsidP="00AB13CF">
      <w:pPr>
        <w:rPr>
          <w:rFonts w:ascii="Century Gothic" w:hAnsi="Century Gothic"/>
        </w:rPr>
      </w:pPr>
      <w:r w:rsidRPr="00AB13CF">
        <w:rPr>
          <w:rFonts w:ascii="Century Gothic" w:hAnsi="Century Gothic"/>
          <w:b/>
          <w:bCs/>
        </w:rPr>
        <w:t>Video Remote Interpreting On-Demand (VRIOD)</w:t>
      </w:r>
      <w:r w:rsidRPr="00AB13CF">
        <w:rPr>
          <w:rFonts w:ascii="Century Gothic" w:hAnsi="Century Gothic"/>
        </w:rPr>
        <w:br/>
        <w:t xml:space="preserve">The VRIOD service ensures on-demand sign language interpreting across DOR districts, supporting virtual and in-person meetings, </w:t>
      </w:r>
      <w:proofErr w:type="gramStart"/>
      <w:r w:rsidR="00D333CF" w:rsidRPr="00BE1309">
        <w:rPr>
          <w:rFonts w:ascii="Century Gothic" w:hAnsi="Century Gothic"/>
        </w:rPr>
        <w:t>trainings</w:t>
      </w:r>
      <w:proofErr w:type="gramEnd"/>
      <w:r w:rsidRPr="00AB13CF">
        <w:rPr>
          <w:rFonts w:ascii="Century Gothic" w:hAnsi="Century Gothic"/>
        </w:rPr>
        <w:t>, and events. This service enhances accessibility and ensures D/HH consumers can fully engage in DOR programs.</w:t>
      </w:r>
    </w:p>
    <w:p w14:paraId="6A11D7CB" w14:textId="77777777" w:rsidR="00E26EE9" w:rsidRPr="00BE1309" w:rsidRDefault="00E26EE9" w:rsidP="00E26EE9">
      <w:pPr>
        <w:rPr>
          <w:rFonts w:ascii="Century Gothic" w:hAnsi="Century Gothic"/>
        </w:rPr>
      </w:pPr>
    </w:p>
    <w:p w14:paraId="49906515" w14:textId="0B3AD671" w:rsidR="00E26EE9" w:rsidRPr="00BE1309" w:rsidRDefault="00E26EE9" w:rsidP="00E26EE9">
      <w:pPr>
        <w:rPr>
          <w:rFonts w:ascii="Century Gothic" w:hAnsi="Century Gothic"/>
        </w:rPr>
      </w:pPr>
      <w:r w:rsidRPr="00BE1309">
        <w:rPr>
          <w:rFonts w:ascii="Century Gothic" w:hAnsi="Century Gothic"/>
        </w:rPr>
        <w:t>The following table presents data on the number of D/HH consumers placed into competitive integrated employment, along with their average weekly wages, compared to the average weekly wages of all other DOR consumers obtaining employment</w:t>
      </w:r>
      <w:r w:rsidR="009F2AC8">
        <w:rPr>
          <w:rFonts w:ascii="Century Gothic" w:hAnsi="Century Gothic"/>
        </w:rPr>
        <w:t>.</w:t>
      </w:r>
    </w:p>
    <w:p w14:paraId="23A3EBE5" w14:textId="77777777" w:rsidR="00E26EE9" w:rsidRPr="00BE1309" w:rsidRDefault="00E26EE9" w:rsidP="00E26EE9">
      <w:pPr>
        <w:rPr>
          <w:rFonts w:ascii="Century Gothic" w:hAnsi="Century Gothic"/>
        </w:rPr>
      </w:pPr>
    </w:p>
    <w:p w14:paraId="4DABCA46" w14:textId="77777777" w:rsidR="00E26EE9" w:rsidRPr="00BE1309" w:rsidRDefault="00E26EE9" w:rsidP="00E26EE9">
      <w:pPr>
        <w:rPr>
          <w:rFonts w:ascii="Century Gothic" w:hAnsi="Century Gothic"/>
        </w:rPr>
      </w:pPr>
    </w:p>
    <w:tbl>
      <w:tblPr>
        <w:tblW w:w="5291" w:type="pct"/>
        <w:tblInd w:w="-545" w:type="dxa"/>
        <w:tblLook w:val="04A0" w:firstRow="1" w:lastRow="0" w:firstColumn="1" w:lastColumn="0" w:noHBand="0" w:noVBand="1"/>
      </w:tblPr>
      <w:tblGrid>
        <w:gridCol w:w="1519"/>
        <w:gridCol w:w="1811"/>
        <w:gridCol w:w="1765"/>
        <w:gridCol w:w="1765"/>
        <w:gridCol w:w="1625"/>
        <w:gridCol w:w="1409"/>
      </w:tblGrid>
      <w:tr w:rsidR="00E26EE9" w:rsidRPr="00BE1309" w14:paraId="7A8E3ED4" w14:textId="77777777" w:rsidTr="00B67CCD">
        <w:trPr>
          <w:trHeight w:val="1250"/>
          <w:tblHeader/>
        </w:trPr>
        <w:tc>
          <w:tcPr>
            <w:tcW w:w="768" w:type="pct"/>
            <w:tcBorders>
              <w:top w:val="single" w:sz="4" w:space="0" w:color="auto"/>
              <w:left w:val="single" w:sz="4" w:space="0" w:color="auto"/>
              <w:bottom w:val="single" w:sz="4" w:space="0" w:color="auto"/>
              <w:right w:val="single" w:sz="4" w:space="0" w:color="auto"/>
            </w:tcBorders>
            <w:vAlign w:val="center"/>
            <w:hideMark/>
          </w:tcPr>
          <w:p w14:paraId="4382A468" w14:textId="77777777" w:rsidR="00E26EE9" w:rsidRPr="00BE1309" w:rsidRDefault="00E26EE9" w:rsidP="009A37B7">
            <w:pPr>
              <w:rPr>
                <w:rFonts w:ascii="Century Gothic" w:hAnsi="Century Gothic"/>
                <w:b/>
              </w:rPr>
            </w:pPr>
            <w:r w:rsidRPr="00BE1309">
              <w:rPr>
                <w:rFonts w:ascii="Century Gothic" w:hAnsi="Century Gothic"/>
                <w:b/>
              </w:rPr>
              <w:lastRenderedPageBreak/>
              <w:t>State Fiscal Year (SFY)</w:t>
            </w:r>
          </w:p>
        </w:tc>
        <w:tc>
          <w:tcPr>
            <w:tcW w:w="915" w:type="pct"/>
            <w:tcBorders>
              <w:top w:val="single" w:sz="4" w:space="0" w:color="auto"/>
              <w:left w:val="nil"/>
              <w:bottom w:val="single" w:sz="4" w:space="0" w:color="auto"/>
              <w:right w:val="single" w:sz="4" w:space="0" w:color="auto"/>
            </w:tcBorders>
            <w:vAlign w:val="center"/>
            <w:hideMark/>
          </w:tcPr>
          <w:p w14:paraId="05E9F217" w14:textId="77777777" w:rsidR="00E26EE9" w:rsidRPr="00BE1309" w:rsidRDefault="00E26EE9" w:rsidP="009A37B7">
            <w:pPr>
              <w:rPr>
                <w:rFonts w:ascii="Century Gothic" w:hAnsi="Century Gothic"/>
                <w:b/>
              </w:rPr>
            </w:pPr>
            <w:r w:rsidRPr="00BE1309">
              <w:rPr>
                <w:rFonts w:ascii="Century Gothic" w:hAnsi="Century Gothic"/>
                <w:b/>
              </w:rPr>
              <w:t>Total D/HH Competitive Placements</w:t>
            </w:r>
          </w:p>
        </w:tc>
        <w:tc>
          <w:tcPr>
            <w:tcW w:w="892" w:type="pct"/>
            <w:tcBorders>
              <w:top w:val="single" w:sz="4" w:space="0" w:color="auto"/>
              <w:left w:val="nil"/>
              <w:bottom w:val="single" w:sz="4" w:space="0" w:color="auto"/>
              <w:right w:val="single" w:sz="4" w:space="0" w:color="auto"/>
            </w:tcBorders>
            <w:vAlign w:val="center"/>
            <w:hideMark/>
          </w:tcPr>
          <w:p w14:paraId="7AF91AB1" w14:textId="77777777" w:rsidR="00E26EE9" w:rsidRPr="00BE1309" w:rsidRDefault="00E26EE9" w:rsidP="009A37B7">
            <w:pPr>
              <w:rPr>
                <w:rFonts w:ascii="Century Gothic" w:hAnsi="Century Gothic"/>
                <w:b/>
              </w:rPr>
            </w:pPr>
            <w:r w:rsidRPr="00BE1309">
              <w:rPr>
                <w:rFonts w:ascii="Century Gothic" w:hAnsi="Century Gothic"/>
                <w:b/>
              </w:rPr>
              <w:t>DHHS</w:t>
            </w:r>
          </w:p>
          <w:p w14:paraId="4181FD4C" w14:textId="77777777" w:rsidR="00E26EE9" w:rsidRPr="00BE1309" w:rsidRDefault="00E26EE9" w:rsidP="009A37B7">
            <w:pPr>
              <w:rPr>
                <w:rFonts w:ascii="Century Gothic" w:hAnsi="Century Gothic"/>
                <w:b/>
              </w:rPr>
            </w:pPr>
            <w:r w:rsidRPr="00BE1309">
              <w:rPr>
                <w:rFonts w:ascii="Century Gothic" w:hAnsi="Century Gothic"/>
                <w:b/>
              </w:rPr>
              <w:t>Placements</w:t>
            </w:r>
          </w:p>
        </w:tc>
        <w:tc>
          <w:tcPr>
            <w:tcW w:w="892" w:type="pct"/>
            <w:tcBorders>
              <w:top w:val="single" w:sz="4" w:space="0" w:color="auto"/>
              <w:left w:val="nil"/>
              <w:bottom w:val="single" w:sz="4" w:space="0" w:color="auto"/>
              <w:right w:val="single" w:sz="4" w:space="0" w:color="auto"/>
            </w:tcBorders>
            <w:vAlign w:val="center"/>
            <w:hideMark/>
          </w:tcPr>
          <w:p w14:paraId="32DF3656" w14:textId="77777777" w:rsidR="00E26EE9" w:rsidRPr="00BE1309" w:rsidRDefault="00E26EE9" w:rsidP="009A37B7">
            <w:pPr>
              <w:rPr>
                <w:rFonts w:ascii="Century Gothic" w:hAnsi="Century Gothic"/>
                <w:b/>
              </w:rPr>
            </w:pPr>
            <w:r w:rsidRPr="00BE1309">
              <w:rPr>
                <w:rFonts w:ascii="Century Gothic" w:hAnsi="Century Gothic"/>
                <w:b/>
              </w:rPr>
              <w:t>DHHS Placements % of Total</w:t>
            </w:r>
          </w:p>
        </w:tc>
        <w:tc>
          <w:tcPr>
            <w:tcW w:w="821" w:type="pct"/>
            <w:tcBorders>
              <w:top w:val="single" w:sz="4" w:space="0" w:color="auto"/>
              <w:left w:val="nil"/>
              <w:bottom w:val="single" w:sz="4" w:space="0" w:color="auto"/>
              <w:right w:val="single" w:sz="4" w:space="0" w:color="auto"/>
            </w:tcBorders>
            <w:vAlign w:val="center"/>
            <w:hideMark/>
          </w:tcPr>
          <w:p w14:paraId="38344008" w14:textId="77777777" w:rsidR="00E26EE9" w:rsidRPr="00BE1309" w:rsidRDefault="00E26EE9" w:rsidP="009A37B7">
            <w:pPr>
              <w:rPr>
                <w:rFonts w:ascii="Century Gothic" w:hAnsi="Century Gothic"/>
                <w:b/>
              </w:rPr>
            </w:pPr>
            <w:r w:rsidRPr="00BE1309">
              <w:rPr>
                <w:rFonts w:ascii="Century Gothic" w:hAnsi="Century Gothic"/>
                <w:b/>
              </w:rPr>
              <w:t>DOR Average Weekly Earnings**</w:t>
            </w:r>
          </w:p>
        </w:tc>
        <w:tc>
          <w:tcPr>
            <w:tcW w:w="712" w:type="pct"/>
            <w:tcBorders>
              <w:top w:val="single" w:sz="4" w:space="0" w:color="auto"/>
              <w:left w:val="nil"/>
              <w:bottom w:val="single" w:sz="4" w:space="0" w:color="auto"/>
              <w:right w:val="single" w:sz="4" w:space="0" w:color="auto"/>
            </w:tcBorders>
            <w:vAlign w:val="center"/>
            <w:hideMark/>
          </w:tcPr>
          <w:p w14:paraId="478954FD" w14:textId="77777777" w:rsidR="00E26EE9" w:rsidRPr="00BE1309" w:rsidRDefault="00E26EE9" w:rsidP="009A37B7">
            <w:pPr>
              <w:rPr>
                <w:rFonts w:ascii="Century Gothic" w:hAnsi="Century Gothic"/>
                <w:b/>
              </w:rPr>
            </w:pPr>
            <w:r w:rsidRPr="00BE1309">
              <w:rPr>
                <w:rFonts w:ascii="Century Gothic" w:hAnsi="Century Gothic"/>
                <w:b/>
              </w:rPr>
              <w:t>DHHS Average Weekly Earnings</w:t>
            </w:r>
          </w:p>
        </w:tc>
      </w:tr>
      <w:tr w:rsidR="00E26EE9" w:rsidRPr="00BE1309" w14:paraId="42239B1B"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3E0D51D0" w14:textId="77777777" w:rsidR="00E26EE9" w:rsidRPr="00BE1309" w:rsidRDefault="00E26EE9" w:rsidP="009A37B7">
            <w:pPr>
              <w:rPr>
                <w:rFonts w:ascii="Century Gothic" w:hAnsi="Century Gothic"/>
              </w:rPr>
            </w:pPr>
            <w:r w:rsidRPr="00BE1309">
              <w:rPr>
                <w:rFonts w:ascii="Century Gothic" w:hAnsi="Century Gothic"/>
              </w:rPr>
              <w:t>2001-02</w:t>
            </w:r>
          </w:p>
        </w:tc>
        <w:tc>
          <w:tcPr>
            <w:tcW w:w="915" w:type="pct"/>
            <w:tcBorders>
              <w:top w:val="nil"/>
              <w:left w:val="nil"/>
              <w:bottom w:val="single" w:sz="4" w:space="0" w:color="auto"/>
              <w:right w:val="single" w:sz="4" w:space="0" w:color="auto"/>
            </w:tcBorders>
            <w:noWrap/>
            <w:vAlign w:val="center"/>
            <w:hideMark/>
          </w:tcPr>
          <w:p w14:paraId="200869B6" w14:textId="77777777" w:rsidR="00E26EE9" w:rsidRPr="00BE1309" w:rsidRDefault="00E26EE9" w:rsidP="009A37B7">
            <w:pPr>
              <w:rPr>
                <w:rFonts w:ascii="Century Gothic" w:hAnsi="Century Gothic"/>
              </w:rPr>
            </w:pPr>
            <w:r w:rsidRPr="00BE1309">
              <w:rPr>
                <w:rFonts w:ascii="Century Gothic" w:hAnsi="Century Gothic"/>
              </w:rPr>
              <w:t>757</w:t>
            </w:r>
          </w:p>
        </w:tc>
        <w:tc>
          <w:tcPr>
            <w:tcW w:w="892" w:type="pct"/>
            <w:tcBorders>
              <w:top w:val="nil"/>
              <w:left w:val="nil"/>
              <w:bottom w:val="single" w:sz="4" w:space="0" w:color="auto"/>
              <w:right w:val="single" w:sz="4" w:space="0" w:color="auto"/>
            </w:tcBorders>
            <w:noWrap/>
            <w:vAlign w:val="center"/>
            <w:hideMark/>
          </w:tcPr>
          <w:p w14:paraId="7DCC3A17" w14:textId="77777777" w:rsidR="00E26EE9" w:rsidRPr="00BE1309" w:rsidRDefault="00E26EE9" w:rsidP="009A37B7">
            <w:pPr>
              <w:rPr>
                <w:rFonts w:ascii="Century Gothic" w:hAnsi="Century Gothic"/>
              </w:rPr>
            </w:pPr>
            <w:r w:rsidRPr="00BE1309">
              <w:rPr>
                <w:rFonts w:ascii="Century Gothic" w:hAnsi="Century Gothic"/>
              </w:rPr>
              <w:t>N/A</w:t>
            </w:r>
          </w:p>
        </w:tc>
        <w:tc>
          <w:tcPr>
            <w:tcW w:w="892" w:type="pct"/>
            <w:tcBorders>
              <w:top w:val="nil"/>
              <w:left w:val="nil"/>
              <w:bottom w:val="single" w:sz="4" w:space="0" w:color="auto"/>
              <w:right w:val="single" w:sz="4" w:space="0" w:color="auto"/>
            </w:tcBorders>
            <w:noWrap/>
            <w:vAlign w:val="center"/>
            <w:hideMark/>
          </w:tcPr>
          <w:p w14:paraId="1EDD6F6E" w14:textId="77777777" w:rsidR="00E26EE9" w:rsidRPr="00BE1309" w:rsidRDefault="00E26EE9" w:rsidP="009A37B7">
            <w:pPr>
              <w:rPr>
                <w:rFonts w:ascii="Century Gothic" w:hAnsi="Century Gothic"/>
              </w:rPr>
            </w:pPr>
            <w:r w:rsidRPr="00BE1309">
              <w:rPr>
                <w:rFonts w:ascii="Century Gothic" w:hAnsi="Century Gothic"/>
              </w:rPr>
              <w:t>N/A</w:t>
            </w:r>
          </w:p>
        </w:tc>
        <w:tc>
          <w:tcPr>
            <w:tcW w:w="821" w:type="pct"/>
            <w:tcBorders>
              <w:top w:val="nil"/>
              <w:left w:val="nil"/>
              <w:bottom w:val="single" w:sz="4" w:space="0" w:color="auto"/>
              <w:right w:val="single" w:sz="4" w:space="0" w:color="auto"/>
            </w:tcBorders>
            <w:noWrap/>
            <w:vAlign w:val="center"/>
            <w:hideMark/>
          </w:tcPr>
          <w:p w14:paraId="3008982B" w14:textId="77777777" w:rsidR="00E26EE9" w:rsidRPr="00BE1309" w:rsidRDefault="00E26EE9" w:rsidP="009A37B7">
            <w:pPr>
              <w:rPr>
                <w:rFonts w:ascii="Century Gothic" w:hAnsi="Century Gothic"/>
              </w:rPr>
            </w:pPr>
            <w:r w:rsidRPr="00BE1309">
              <w:rPr>
                <w:rFonts w:ascii="Century Gothic" w:hAnsi="Century Gothic"/>
              </w:rPr>
              <w:t>$334</w:t>
            </w:r>
          </w:p>
        </w:tc>
        <w:tc>
          <w:tcPr>
            <w:tcW w:w="712" w:type="pct"/>
            <w:tcBorders>
              <w:top w:val="nil"/>
              <w:left w:val="nil"/>
              <w:bottom w:val="single" w:sz="4" w:space="0" w:color="auto"/>
              <w:right w:val="single" w:sz="4" w:space="0" w:color="auto"/>
            </w:tcBorders>
            <w:noWrap/>
            <w:vAlign w:val="center"/>
            <w:hideMark/>
          </w:tcPr>
          <w:p w14:paraId="54C26EDB" w14:textId="77777777" w:rsidR="00E26EE9" w:rsidRPr="00BE1309" w:rsidRDefault="00E26EE9" w:rsidP="009A37B7">
            <w:pPr>
              <w:rPr>
                <w:rFonts w:ascii="Century Gothic" w:hAnsi="Century Gothic"/>
              </w:rPr>
            </w:pPr>
            <w:r w:rsidRPr="00BE1309">
              <w:rPr>
                <w:rFonts w:ascii="Century Gothic" w:hAnsi="Century Gothic"/>
              </w:rPr>
              <w:t>N/A</w:t>
            </w:r>
          </w:p>
        </w:tc>
      </w:tr>
      <w:tr w:rsidR="00E26EE9" w:rsidRPr="00BE1309" w14:paraId="3426FE9A"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6B022296" w14:textId="77777777" w:rsidR="00E26EE9" w:rsidRPr="00BE1309" w:rsidRDefault="00E26EE9" w:rsidP="009A37B7">
            <w:pPr>
              <w:rPr>
                <w:rFonts w:ascii="Century Gothic" w:hAnsi="Century Gothic"/>
              </w:rPr>
            </w:pPr>
            <w:r w:rsidRPr="00BE1309">
              <w:rPr>
                <w:rFonts w:ascii="Century Gothic" w:hAnsi="Century Gothic"/>
              </w:rPr>
              <w:t>2002-03</w:t>
            </w:r>
          </w:p>
        </w:tc>
        <w:tc>
          <w:tcPr>
            <w:tcW w:w="915" w:type="pct"/>
            <w:tcBorders>
              <w:top w:val="nil"/>
              <w:left w:val="nil"/>
              <w:bottom w:val="single" w:sz="4" w:space="0" w:color="auto"/>
              <w:right w:val="single" w:sz="4" w:space="0" w:color="auto"/>
            </w:tcBorders>
            <w:noWrap/>
            <w:vAlign w:val="center"/>
            <w:hideMark/>
          </w:tcPr>
          <w:p w14:paraId="4BF5D525" w14:textId="77777777" w:rsidR="00E26EE9" w:rsidRPr="00BE1309" w:rsidRDefault="00E26EE9" w:rsidP="009A37B7">
            <w:pPr>
              <w:rPr>
                <w:rFonts w:ascii="Century Gothic" w:hAnsi="Century Gothic"/>
              </w:rPr>
            </w:pPr>
            <w:r w:rsidRPr="00BE1309">
              <w:rPr>
                <w:rFonts w:ascii="Century Gothic" w:hAnsi="Century Gothic"/>
              </w:rPr>
              <w:t>824</w:t>
            </w:r>
          </w:p>
        </w:tc>
        <w:tc>
          <w:tcPr>
            <w:tcW w:w="892" w:type="pct"/>
            <w:tcBorders>
              <w:top w:val="nil"/>
              <w:left w:val="nil"/>
              <w:bottom w:val="single" w:sz="4" w:space="0" w:color="auto"/>
              <w:right w:val="single" w:sz="4" w:space="0" w:color="auto"/>
            </w:tcBorders>
            <w:noWrap/>
            <w:vAlign w:val="center"/>
            <w:hideMark/>
          </w:tcPr>
          <w:p w14:paraId="30FEC1A3" w14:textId="77777777" w:rsidR="00E26EE9" w:rsidRPr="00BE1309" w:rsidRDefault="00E26EE9" w:rsidP="009A37B7">
            <w:pPr>
              <w:rPr>
                <w:rFonts w:ascii="Century Gothic" w:hAnsi="Century Gothic"/>
              </w:rPr>
            </w:pPr>
            <w:r w:rsidRPr="00BE1309">
              <w:rPr>
                <w:rFonts w:ascii="Century Gothic" w:hAnsi="Century Gothic"/>
              </w:rPr>
              <w:t>N/A</w:t>
            </w:r>
          </w:p>
        </w:tc>
        <w:tc>
          <w:tcPr>
            <w:tcW w:w="892" w:type="pct"/>
            <w:tcBorders>
              <w:top w:val="nil"/>
              <w:left w:val="nil"/>
              <w:bottom w:val="single" w:sz="4" w:space="0" w:color="auto"/>
              <w:right w:val="single" w:sz="4" w:space="0" w:color="auto"/>
            </w:tcBorders>
            <w:noWrap/>
            <w:vAlign w:val="center"/>
            <w:hideMark/>
          </w:tcPr>
          <w:p w14:paraId="385751D9" w14:textId="77777777" w:rsidR="00E26EE9" w:rsidRPr="00BE1309" w:rsidRDefault="00E26EE9" w:rsidP="009A37B7">
            <w:pPr>
              <w:rPr>
                <w:rFonts w:ascii="Century Gothic" w:hAnsi="Century Gothic"/>
              </w:rPr>
            </w:pPr>
            <w:r w:rsidRPr="00BE1309">
              <w:rPr>
                <w:rFonts w:ascii="Century Gothic" w:hAnsi="Century Gothic"/>
              </w:rPr>
              <w:t>N/A</w:t>
            </w:r>
          </w:p>
        </w:tc>
        <w:tc>
          <w:tcPr>
            <w:tcW w:w="821" w:type="pct"/>
            <w:tcBorders>
              <w:top w:val="nil"/>
              <w:left w:val="nil"/>
              <w:bottom w:val="single" w:sz="4" w:space="0" w:color="auto"/>
              <w:right w:val="single" w:sz="4" w:space="0" w:color="auto"/>
            </w:tcBorders>
            <w:noWrap/>
            <w:vAlign w:val="center"/>
            <w:hideMark/>
          </w:tcPr>
          <w:p w14:paraId="08EBBE30" w14:textId="77777777" w:rsidR="00E26EE9" w:rsidRPr="00BE1309" w:rsidRDefault="00E26EE9" w:rsidP="009A37B7">
            <w:pPr>
              <w:rPr>
                <w:rFonts w:ascii="Century Gothic" w:hAnsi="Century Gothic"/>
              </w:rPr>
            </w:pPr>
            <w:r w:rsidRPr="00BE1309">
              <w:rPr>
                <w:rFonts w:ascii="Century Gothic" w:hAnsi="Century Gothic"/>
              </w:rPr>
              <w:t>$340</w:t>
            </w:r>
          </w:p>
        </w:tc>
        <w:tc>
          <w:tcPr>
            <w:tcW w:w="712" w:type="pct"/>
            <w:tcBorders>
              <w:top w:val="nil"/>
              <w:left w:val="nil"/>
              <w:bottom w:val="single" w:sz="4" w:space="0" w:color="auto"/>
              <w:right w:val="single" w:sz="4" w:space="0" w:color="auto"/>
            </w:tcBorders>
            <w:noWrap/>
            <w:vAlign w:val="center"/>
            <w:hideMark/>
          </w:tcPr>
          <w:p w14:paraId="56EBEE6F" w14:textId="77777777" w:rsidR="00E26EE9" w:rsidRPr="00BE1309" w:rsidRDefault="00E26EE9" w:rsidP="009A37B7">
            <w:pPr>
              <w:rPr>
                <w:rFonts w:ascii="Century Gothic" w:hAnsi="Century Gothic"/>
              </w:rPr>
            </w:pPr>
            <w:r w:rsidRPr="00BE1309">
              <w:rPr>
                <w:rFonts w:ascii="Century Gothic" w:hAnsi="Century Gothic"/>
              </w:rPr>
              <w:t>N/A</w:t>
            </w:r>
          </w:p>
        </w:tc>
      </w:tr>
      <w:tr w:rsidR="00E26EE9" w:rsidRPr="00BE1309" w14:paraId="0F506BED"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7023176" w14:textId="77777777" w:rsidR="00E26EE9" w:rsidRPr="00BE1309" w:rsidRDefault="00E26EE9" w:rsidP="009A37B7">
            <w:pPr>
              <w:rPr>
                <w:rFonts w:ascii="Century Gothic" w:hAnsi="Century Gothic"/>
              </w:rPr>
            </w:pPr>
            <w:r w:rsidRPr="00BE1309">
              <w:rPr>
                <w:rFonts w:ascii="Century Gothic" w:hAnsi="Century Gothic"/>
              </w:rPr>
              <w:t>2003-04</w:t>
            </w:r>
          </w:p>
        </w:tc>
        <w:tc>
          <w:tcPr>
            <w:tcW w:w="915" w:type="pct"/>
            <w:tcBorders>
              <w:top w:val="nil"/>
              <w:left w:val="nil"/>
              <w:bottom w:val="single" w:sz="4" w:space="0" w:color="auto"/>
              <w:right w:val="single" w:sz="4" w:space="0" w:color="auto"/>
            </w:tcBorders>
            <w:noWrap/>
            <w:vAlign w:val="center"/>
            <w:hideMark/>
          </w:tcPr>
          <w:p w14:paraId="0A305BB4" w14:textId="77777777" w:rsidR="00E26EE9" w:rsidRPr="00BE1309" w:rsidRDefault="00E26EE9" w:rsidP="009A37B7">
            <w:pPr>
              <w:rPr>
                <w:rFonts w:ascii="Century Gothic" w:hAnsi="Century Gothic"/>
              </w:rPr>
            </w:pPr>
            <w:r w:rsidRPr="00BE1309">
              <w:rPr>
                <w:rFonts w:ascii="Century Gothic" w:hAnsi="Century Gothic"/>
              </w:rPr>
              <w:t>872</w:t>
            </w:r>
          </w:p>
        </w:tc>
        <w:tc>
          <w:tcPr>
            <w:tcW w:w="892" w:type="pct"/>
            <w:tcBorders>
              <w:top w:val="nil"/>
              <w:left w:val="nil"/>
              <w:bottom w:val="single" w:sz="4" w:space="0" w:color="auto"/>
              <w:right w:val="single" w:sz="4" w:space="0" w:color="auto"/>
            </w:tcBorders>
            <w:noWrap/>
            <w:vAlign w:val="center"/>
            <w:hideMark/>
          </w:tcPr>
          <w:p w14:paraId="7C3AC814" w14:textId="77777777" w:rsidR="00E26EE9" w:rsidRPr="00BE1309" w:rsidRDefault="00E26EE9" w:rsidP="009A37B7">
            <w:pPr>
              <w:rPr>
                <w:rFonts w:ascii="Century Gothic" w:hAnsi="Century Gothic"/>
              </w:rPr>
            </w:pPr>
            <w:r w:rsidRPr="00BE1309">
              <w:rPr>
                <w:rFonts w:ascii="Century Gothic" w:hAnsi="Century Gothic"/>
              </w:rPr>
              <w:t>760</w:t>
            </w:r>
          </w:p>
        </w:tc>
        <w:tc>
          <w:tcPr>
            <w:tcW w:w="892" w:type="pct"/>
            <w:tcBorders>
              <w:top w:val="nil"/>
              <w:left w:val="nil"/>
              <w:bottom w:val="single" w:sz="4" w:space="0" w:color="auto"/>
              <w:right w:val="single" w:sz="4" w:space="0" w:color="auto"/>
            </w:tcBorders>
            <w:noWrap/>
            <w:vAlign w:val="center"/>
            <w:hideMark/>
          </w:tcPr>
          <w:p w14:paraId="761A903D" w14:textId="77777777" w:rsidR="00E26EE9" w:rsidRPr="00BE1309" w:rsidRDefault="00E26EE9" w:rsidP="009A37B7">
            <w:pPr>
              <w:rPr>
                <w:rFonts w:ascii="Century Gothic" w:hAnsi="Century Gothic"/>
              </w:rPr>
            </w:pPr>
            <w:r w:rsidRPr="00BE1309">
              <w:rPr>
                <w:rFonts w:ascii="Century Gothic" w:hAnsi="Century Gothic"/>
              </w:rPr>
              <w:t>87.2%</w:t>
            </w:r>
          </w:p>
        </w:tc>
        <w:tc>
          <w:tcPr>
            <w:tcW w:w="821" w:type="pct"/>
            <w:tcBorders>
              <w:top w:val="nil"/>
              <w:left w:val="nil"/>
              <w:bottom w:val="single" w:sz="4" w:space="0" w:color="auto"/>
              <w:right w:val="single" w:sz="4" w:space="0" w:color="auto"/>
            </w:tcBorders>
            <w:noWrap/>
            <w:vAlign w:val="center"/>
            <w:hideMark/>
          </w:tcPr>
          <w:p w14:paraId="741C606E" w14:textId="77777777" w:rsidR="00E26EE9" w:rsidRPr="00BE1309" w:rsidRDefault="00E26EE9" w:rsidP="009A37B7">
            <w:pPr>
              <w:rPr>
                <w:rFonts w:ascii="Century Gothic" w:hAnsi="Century Gothic"/>
              </w:rPr>
            </w:pPr>
            <w:r w:rsidRPr="00BE1309">
              <w:rPr>
                <w:rFonts w:ascii="Century Gothic" w:hAnsi="Century Gothic"/>
              </w:rPr>
              <w:t>$340</w:t>
            </w:r>
          </w:p>
        </w:tc>
        <w:tc>
          <w:tcPr>
            <w:tcW w:w="712" w:type="pct"/>
            <w:tcBorders>
              <w:top w:val="nil"/>
              <w:left w:val="nil"/>
              <w:bottom w:val="single" w:sz="4" w:space="0" w:color="auto"/>
              <w:right w:val="single" w:sz="4" w:space="0" w:color="auto"/>
            </w:tcBorders>
            <w:noWrap/>
            <w:vAlign w:val="center"/>
            <w:hideMark/>
          </w:tcPr>
          <w:p w14:paraId="7FAC47EE" w14:textId="77777777" w:rsidR="00E26EE9" w:rsidRPr="00BE1309" w:rsidRDefault="00E26EE9" w:rsidP="009A37B7">
            <w:pPr>
              <w:rPr>
                <w:rFonts w:ascii="Century Gothic" w:hAnsi="Century Gothic"/>
              </w:rPr>
            </w:pPr>
            <w:r w:rsidRPr="00BE1309">
              <w:rPr>
                <w:rFonts w:ascii="Century Gothic" w:hAnsi="Century Gothic"/>
              </w:rPr>
              <w:t>$411</w:t>
            </w:r>
          </w:p>
        </w:tc>
      </w:tr>
      <w:tr w:rsidR="00E26EE9" w:rsidRPr="00BE1309" w14:paraId="5BF83A80"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1B491D52" w14:textId="77777777" w:rsidR="00E26EE9" w:rsidRPr="00BE1309" w:rsidRDefault="00E26EE9" w:rsidP="009A37B7">
            <w:pPr>
              <w:rPr>
                <w:rFonts w:ascii="Century Gothic" w:hAnsi="Century Gothic"/>
              </w:rPr>
            </w:pPr>
            <w:r w:rsidRPr="00BE1309">
              <w:rPr>
                <w:rFonts w:ascii="Century Gothic" w:hAnsi="Century Gothic"/>
              </w:rPr>
              <w:t>2004-05</w:t>
            </w:r>
          </w:p>
        </w:tc>
        <w:tc>
          <w:tcPr>
            <w:tcW w:w="915" w:type="pct"/>
            <w:tcBorders>
              <w:top w:val="nil"/>
              <w:left w:val="nil"/>
              <w:bottom w:val="single" w:sz="4" w:space="0" w:color="auto"/>
              <w:right w:val="single" w:sz="4" w:space="0" w:color="auto"/>
            </w:tcBorders>
            <w:noWrap/>
            <w:vAlign w:val="center"/>
            <w:hideMark/>
          </w:tcPr>
          <w:p w14:paraId="5EF68B6F" w14:textId="77777777" w:rsidR="00E26EE9" w:rsidRPr="00BE1309" w:rsidRDefault="00E26EE9" w:rsidP="009A37B7">
            <w:pPr>
              <w:rPr>
                <w:rFonts w:ascii="Century Gothic" w:hAnsi="Century Gothic"/>
              </w:rPr>
            </w:pPr>
            <w:r w:rsidRPr="00BE1309">
              <w:rPr>
                <w:rFonts w:ascii="Century Gothic" w:hAnsi="Century Gothic"/>
              </w:rPr>
              <w:t>785</w:t>
            </w:r>
          </w:p>
        </w:tc>
        <w:tc>
          <w:tcPr>
            <w:tcW w:w="892" w:type="pct"/>
            <w:tcBorders>
              <w:top w:val="nil"/>
              <w:left w:val="nil"/>
              <w:bottom w:val="single" w:sz="4" w:space="0" w:color="auto"/>
              <w:right w:val="single" w:sz="4" w:space="0" w:color="auto"/>
            </w:tcBorders>
            <w:noWrap/>
            <w:vAlign w:val="center"/>
            <w:hideMark/>
          </w:tcPr>
          <w:p w14:paraId="33500774" w14:textId="77777777" w:rsidR="00E26EE9" w:rsidRPr="00BE1309" w:rsidRDefault="00E26EE9" w:rsidP="009A37B7">
            <w:pPr>
              <w:rPr>
                <w:rFonts w:ascii="Century Gothic" w:hAnsi="Century Gothic"/>
              </w:rPr>
            </w:pPr>
            <w:r w:rsidRPr="00BE1309">
              <w:rPr>
                <w:rFonts w:ascii="Century Gothic" w:hAnsi="Century Gothic"/>
              </w:rPr>
              <w:t>729</w:t>
            </w:r>
          </w:p>
        </w:tc>
        <w:tc>
          <w:tcPr>
            <w:tcW w:w="892" w:type="pct"/>
            <w:tcBorders>
              <w:top w:val="nil"/>
              <w:left w:val="nil"/>
              <w:bottom w:val="single" w:sz="4" w:space="0" w:color="auto"/>
              <w:right w:val="single" w:sz="4" w:space="0" w:color="auto"/>
            </w:tcBorders>
            <w:noWrap/>
            <w:vAlign w:val="center"/>
            <w:hideMark/>
          </w:tcPr>
          <w:p w14:paraId="203AB6B9" w14:textId="77777777" w:rsidR="00E26EE9" w:rsidRPr="00BE1309" w:rsidRDefault="00E26EE9" w:rsidP="009A37B7">
            <w:pPr>
              <w:rPr>
                <w:rFonts w:ascii="Century Gothic" w:hAnsi="Century Gothic"/>
              </w:rPr>
            </w:pPr>
            <w:r w:rsidRPr="00BE1309">
              <w:rPr>
                <w:rFonts w:ascii="Century Gothic" w:hAnsi="Century Gothic"/>
              </w:rPr>
              <w:t>92.9%</w:t>
            </w:r>
          </w:p>
        </w:tc>
        <w:tc>
          <w:tcPr>
            <w:tcW w:w="821" w:type="pct"/>
            <w:tcBorders>
              <w:top w:val="nil"/>
              <w:left w:val="nil"/>
              <w:bottom w:val="single" w:sz="4" w:space="0" w:color="auto"/>
              <w:right w:val="single" w:sz="4" w:space="0" w:color="auto"/>
            </w:tcBorders>
            <w:noWrap/>
            <w:vAlign w:val="center"/>
            <w:hideMark/>
          </w:tcPr>
          <w:p w14:paraId="078098EC" w14:textId="77777777" w:rsidR="00E26EE9" w:rsidRPr="00BE1309" w:rsidRDefault="00E26EE9" w:rsidP="009A37B7">
            <w:pPr>
              <w:rPr>
                <w:rFonts w:ascii="Century Gothic" w:hAnsi="Century Gothic"/>
              </w:rPr>
            </w:pPr>
            <w:r w:rsidRPr="00BE1309">
              <w:rPr>
                <w:rFonts w:ascii="Century Gothic" w:hAnsi="Century Gothic"/>
              </w:rPr>
              <w:t>$344</w:t>
            </w:r>
          </w:p>
        </w:tc>
        <w:tc>
          <w:tcPr>
            <w:tcW w:w="712" w:type="pct"/>
            <w:tcBorders>
              <w:top w:val="nil"/>
              <w:left w:val="nil"/>
              <w:bottom w:val="single" w:sz="4" w:space="0" w:color="auto"/>
              <w:right w:val="single" w:sz="4" w:space="0" w:color="auto"/>
            </w:tcBorders>
            <w:noWrap/>
            <w:vAlign w:val="center"/>
            <w:hideMark/>
          </w:tcPr>
          <w:p w14:paraId="6B7754AC" w14:textId="77777777" w:rsidR="00E26EE9" w:rsidRPr="00BE1309" w:rsidRDefault="00E26EE9" w:rsidP="009A37B7">
            <w:pPr>
              <w:rPr>
                <w:rFonts w:ascii="Century Gothic" w:hAnsi="Century Gothic"/>
              </w:rPr>
            </w:pPr>
            <w:r w:rsidRPr="00BE1309">
              <w:rPr>
                <w:rFonts w:ascii="Century Gothic" w:hAnsi="Century Gothic"/>
              </w:rPr>
              <w:t>$406</w:t>
            </w:r>
          </w:p>
        </w:tc>
      </w:tr>
      <w:tr w:rsidR="00E26EE9" w:rsidRPr="00BE1309" w14:paraId="3581C6D0"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CE92F9E" w14:textId="77777777" w:rsidR="00E26EE9" w:rsidRPr="00BE1309" w:rsidRDefault="00E26EE9" w:rsidP="009A37B7">
            <w:pPr>
              <w:rPr>
                <w:rFonts w:ascii="Century Gothic" w:hAnsi="Century Gothic"/>
              </w:rPr>
            </w:pPr>
            <w:r w:rsidRPr="00BE1309">
              <w:rPr>
                <w:rFonts w:ascii="Century Gothic" w:hAnsi="Century Gothic"/>
              </w:rPr>
              <w:t>2005-06</w:t>
            </w:r>
          </w:p>
        </w:tc>
        <w:tc>
          <w:tcPr>
            <w:tcW w:w="915" w:type="pct"/>
            <w:tcBorders>
              <w:top w:val="nil"/>
              <w:left w:val="nil"/>
              <w:bottom w:val="single" w:sz="4" w:space="0" w:color="auto"/>
              <w:right w:val="single" w:sz="4" w:space="0" w:color="auto"/>
            </w:tcBorders>
            <w:noWrap/>
            <w:vAlign w:val="center"/>
            <w:hideMark/>
          </w:tcPr>
          <w:p w14:paraId="78D4A88C" w14:textId="77777777" w:rsidR="00E26EE9" w:rsidRPr="00BE1309" w:rsidRDefault="00E26EE9" w:rsidP="009A37B7">
            <w:pPr>
              <w:rPr>
                <w:rFonts w:ascii="Century Gothic" w:hAnsi="Century Gothic"/>
              </w:rPr>
            </w:pPr>
            <w:r w:rsidRPr="00BE1309">
              <w:rPr>
                <w:rFonts w:ascii="Century Gothic" w:hAnsi="Century Gothic"/>
              </w:rPr>
              <w:t>826</w:t>
            </w:r>
          </w:p>
        </w:tc>
        <w:tc>
          <w:tcPr>
            <w:tcW w:w="892" w:type="pct"/>
            <w:tcBorders>
              <w:top w:val="nil"/>
              <w:left w:val="nil"/>
              <w:bottom w:val="single" w:sz="4" w:space="0" w:color="auto"/>
              <w:right w:val="single" w:sz="4" w:space="0" w:color="auto"/>
            </w:tcBorders>
            <w:noWrap/>
            <w:vAlign w:val="center"/>
            <w:hideMark/>
          </w:tcPr>
          <w:p w14:paraId="1152EF22" w14:textId="77777777" w:rsidR="00E26EE9" w:rsidRPr="00BE1309" w:rsidRDefault="00E26EE9" w:rsidP="009A37B7">
            <w:pPr>
              <w:rPr>
                <w:rFonts w:ascii="Century Gothic" w:hAnsi="Century Gothic"/>
              </w:rPr>
            </w:pPr>
            <w:r w:rsidRPr="00BE1309">
              <w:rPr>
                <w:rFonts w:ascii="Century Gothic" w:hAnsi="Century Gothic"/>
              </w:rPr>
              <w:t>772</w:t>
            </w:r>
          </w:p>
        </w:tc>
        <w:tc>
          <w:tcPr>
            <w:tcW w:w="892" w:type="pct"/>
            <w:tcBorders>
              <w:top w:val="nil"/>
              <w:left w:val="nil"/>
              <w:bottom w:val="single" w:sz="4" w:space="0" w:color="auto"/>
              <w:right w:val="single" w:sz="4" w:space="0" w:color="auto"/>
            </w:tcBorders>
            <w:noWrap/>
            <w:vAlign w:val="center"/>
            <w:hideMark/>
          </w:tcPr>
          <w:p w14:paraId="35ACB0F6" w14:textId="77777777" w:rsidR="00E26EE9" w:rsidRPr="00BE1309" w:rsidRDefault="00E26EE9" w:rsidP="009A37B7">
            <w:pPr>
              <w:rPr>
                <w:rFonts w:ascii="Century Gothic" w:hAnsi="Century Gothic"/>
              </w:rPr>
            </w:pPr>
            <w:r w:rsidRPr="00BE1309">
              <w:rPr>
                <w:rFonts w:ascii="Century Gothic" w:hAnsi="Century Gothic"/>
              </w:rPr>
              <w:t>93.5%</w:t>
            </w:r>
          </w:p>
        </w:tc>
        <w:tc>
          <w:tcPr>
            <w:tcW w:w="821" w:type="pct"/>
            <w:tcBorders>
              <w:top w:val="nil"/>
              <w:left w:val="nil"/>
              <w:bottom w:val="single" w:sz="4" w:space="0" w:color="auto"/>
              <w:right w:val="single" w:sz="4" w:space="0" w:color="auto"/>
            </w:tcBorders>
            <w:noWrap/>
            <w:vAlign w:val="center"/>
            <w:hideMark/>
          </w:tcPr>
          <w:p w14:paraId="3D0D9D64" w14:textId="77777777" w:rsidR="00E26EE9" w:rsidRPr="00BE1309" w:rsidRDefault="00E26EE9" w:rsidP="009A37B7">
            <w:pPr>
              <w:rPr>
                <w:rFonts w:ascii="Century Gothic" w:hAnsi="Century Gothic"/>
              </w:rPr>
            </w:pPr>
            <w:r w:rsidRPr="00BE1309">
              <w:rPr>
                <w:rFonts w:ascii="Century Gothic" w:hAnsi="Century Gothic"/>
              </w:rPr>
              <w:t>$351</w:t>
            </w:r>
          </w:p>
        </w:tc>
        <w:tc>
          <w:tcPr>
            <w:tcW w:w="712" w:type="pct"/>
            <w:tcBorders>
              <w:top w:val="nil"/>
              <w:left w:val="nil"/>
              <w:bottom w:val="single" w:sz="4" w:space="0" w:color="auto"/>
              <w:right w:val="single" w:sz="4" w:space="0" w:color="auto"/>
            </w:tcBorders>
            <w:noWrap/>
            <w:vAlign w:val="center"/>
            <w:hideMark/>
          </w:tcPr>
          <w:p w14:paraId="4E5BDEDE" w14:textId="77777777" w:rsidR="00E26EE9" w:rsidRPr="00BE1309" w:rsidRDefault="00E26EE9" w:rsidP="009A37B7">
            <w:pPr>
              <w:rPr>
                <w:rFonts w:ascii="Century Gothic" w:hAnsi="Century Gothic"/>
              </w:rPr>
            </w:pPr>
            <w:r w:rsidRPr="00BE1309">
              <w:rPr>
                <w:rFonts w:ascii="Century Gothic" w:hAnsi="Century Gothic"/>
              </w:rPr>
              <w:t>$417</w:t>
            </w:r>
          </w:p>
        </w:tc>
      </w:tr>
      <w:tr w:rsidR="00E26EE9" w:rsidRPr="00BE1309" w14:paraId="002AA310"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EB4DD13" w14:textId="77777777" w:rsidR="00E26EE9" w:rsidRPr="00BE1309" w:rsidRDefault="00E26EE9" w:rsidP="009A37B7">
            <w:pPr>
              <w:rPr>
                <w:rFonts w:ascii="Century Gothic" w:hAnsi="Century Gothic"/>
              </w:rPr>
            </w:pPr>
            <w:r w:rsidRPr="00BE1309">
              <w:rPr>
                <w:rFonts w:ascii="Century Gothic" w:hAnsi="Century Gothic"/>
              </w:rPr>
              <w:t>2006-07</w:t>
            </w:r>
          </w:p>
        </w:tc>
        <w:tc>
          <w:tcPr>
            <w:tcW w:w="915" w:type="pct"/>
            <w:tcBorders>
              <w:top w:val="nil"/>
              <w:left w:val="nil"/>
              <w:bottom w:val="single" w:sz="4" w:space="0" w:color="auto"/>
              <w:right w:val="single" w:sz="4" w:space="0" w:color="auto"/>
            </w:tcBorders>
            <w:noWrap/>
            <w:vAlign w:val="center"/>
            <w:hideMark/>
          </w:tcPr>
          <w:p w14:paraId="0B91EEA2" w14:textId="77777777" w:rsidR="00E26EE9" w:rsidRPr="00BE1309" w:rsidRDefault="00E26EE9" w:rsidP="009A37B7">
            <w:pPr>
              <w:rPr>
                <w:rFonts w:ascii="Century Gothic" w:hAnsi="Century Gothic"/>
              </w:rPr>
            </w:pPr>
            <w:r w:rsidRPr="00BE1309">
              <w:rPr>
                <w:rFonts w:ascii="Century Gothic" w:hAnsi="Century Gothic"/>
              </w:rPr>
              <w:t>737</w:t>
            </w:r>
          </w:p>
        </w:tc>
        <w:tc>
          <w:tcPr>
            <w:tcW w:w="892" w:type="pct"/>
            <w:tcBorders>
              <w:top w:val="nil"/>
              <w:left w:val="nil"/>
              <w:bottom w:val="single" w:sz="4" w:space="0" w:color="auto"/>
              <w:right w:val="single" w:sz="4" w:space="0" w:color="auto"/>
            </w:tcBorders>
            <w:noWrap/>
            <w:vAlign w:val="center"/>
            <w:hideMark/>
          </w:tcPr>
          <w:p w14:paraId="787C7053" w14:textId="77777777" w:rsidR="00E26EE9" w:rsidRPr="00BE1309" w:rsidRDefault="00E26EE9" w:rsidP="009A37B7">
            <w:pPr>
              <w:rPr>
                <w:rFonts w:ascii="Century Gothic" w:hAnsi="Century Gothic"/>
              </w:rPr>
            </w:pPr>
            <w:r w:rsidRPr="00BE1309">
              <w:rPr>
                <w:rFonts w:ascii="Century Gothic" w:hAnsi="Century Gothic"/>
              </w:rPr>
              <w:t>728</w:t>
            </w:r>
          </w:p>
        </w:tc>
        <w:tc>
          <w:tcPr>
            <w:tcW w:w="892" w:type="pct"/>
            <w:tcBorders>
              <w:top w:val="nil"/>
              <w:left w:val="nil"/>
              <w:bottom w:val="single" w:sz="4" w:space="0" w:color="auto"/>
              <w:right w:val="single" w:sz="4" w:space="0" w:color="auto"/>
            </w:tcBorders>
            <w:noWrap/>
            <w:vAlign w:val="center"/>
            <w:hideMark/>
          </w:tcPr>
          <w:p w14:paraId="58EE1830" w14:textId="77777777" w:rsidR="00E26EE9" w:rsidRPr="00BE1309" w:rsidRDefault="00E26EE9" w:rsidP="009A37B7">
            <w:pPr>
              <w:rPr>
                <w:rFonts w:ascii="Century Gothic" w:hAnsi="Century Gothic"/>
              </w:rPr>
            </w:pPr>
            <w:r w:rsidRPr="00BE1309">
              <w:rPr>
                <w:rFonts w:ascii="Century Gothic" w:hAnsi="Century Gothic"/>
              </w:rPr>
              <w:t>98.8%</w:t>
            </w:r>
          </w:p>
        </w:tc>
        <w:tc>
          <w:tcPr>
            <w:tcW w:w="821" w:type="pct"/>
            <w:tcBorders>
              <w:top w:val="nil"/>
              <w:left w:val="nil"/>
              <w:bottom w:val="single" w:sz="4" w:space="0" w:color="auto"/>
              <w:right w:val="single" w:sz="4" w:space="0" w:color="auto"/>
            </w:tcBorders>
            <w:noWrap/>
            <w:vAlign w:val="center"/>
            <w:hideMark/>
          </w:tcPr>
          <w:p w14:paraId="4122C2FA" w14:textId="77777777" w:rsidR="00E26EE9" w:rsidRPr="00BE1309" w:rsidRDefault="00E26EE9" w:rsidP="009A37B7">
            <w:pPr>
              <w:rPr>
                <w:rFonts w:ascii="Century Gothic" w:hAnsi="Century Gothic"/>
              </w:rPr>
            </w:pPr>
            <w:r w:rsidRPr="00BE1309">
              <w:rPr>
                <w:rFonts w:ascii="Century Gothic" w:hAnsi="Century Gothic"/>
              </w:rPr>
              <w:t>$363</w:t>
            </w:r>
          </w:p>
        </w:tc>
        <w:tc>
          <w:tcPr>
            <w:tcW w:w="712" w:type="pct"/>
            <w:tcBorders>
              <w:top w:val="nil"/>
              <w:left w:val="nil"/>
              <w:bottom w:val="single" w:sz="4" w:space="0" w:color="auto"/>
              <w:right w:val="single" w:sz="4" w:space="0" w:color="auto"/>
            </w:tcBorders>
            <w:noWrap/>
            <w:vAlign w:val="center"/>
            <w:hideMark/>
          </w:tcPr>
          <w:p w14:paraId="6D9ECCFB" w14:textId="77777777" w:rsidR="00E26EE9" w:rsidRPr="00BE1309" w:rsidRDefault="00E26EE9" w:rsidP="009A37B7">
            <w:pPr>
              <w:rPr>
                <w:rFonts w:ascii="Century Gothic" w:hAnsi="Century Gothic"/>
              </w:rPr>
            </w:pPr>
            <w:r w:rsidRPr="00BE1309">
              <w:rPr>
                <w:rFonts w:ascii="Century Gothic" w:hAnsi="Century Gothic"/>
              </w:rPr>
              <w:t>$432</w:t>
            </w:r>
          </w:p>
        </w:tc>
      </w:tr>
      <w:tr w:rsidR="00E26EE9" w:rsidRPr="00BE1309" w14:paraId="2C9DEB72" w14:textId="77777777" w:rsidTr="00B67CCD">
        <w:trPr>
          <w:trHeight w:val="540"/>
        </w:trPr>
        <w:tc>
          <w:tcPr>
            <w:tcW w:w="768" w:type="pct"/>
            <w:tcBorders>
              <w:top w:val="single" w:sz="4" w:space="0" w:color="auto"/>
              <w:left w:val="single" w:sz="4" w:space="0" w:color="auto"/>
              <w:bottom w:val="single" w:sz="4" w:space="0" w:color="auto"/>
              <w:right w:val="single" w:sz="4" w:space="0" w:color="auto"/>
            </w:tcBorders>
            <w:noWrap/>
            <w:vAlign w:val="center"/>
            <w:hideMark/>
          </w:tcPr>
          <w:p w14:paraId="7EBE433F" w14:textId="77777777" w:rsidR="00E26EE9" w:rsidRPr="00BE1309" w:rsidRDefault="00E26EE9" w:rsidP="009A37B7">
            <w:pPr>
              <w:rPr>
                <w:rFonts w:ascii="Century Gothic" w:hAnsi="Century Gothic"/>
              </w:rPr>
            </w:pPr>
            <w:r w:rsidRPr="00BE1309">
              <w:rPr>
                <w:rFonts w:ascii="Century Gothic" w:hAnsi="Century Gothic"/>
              </w:rPr>
              <w:t>2007-08</w:t>
            </w:r>
          </w:p>
        </w:tc>
        <w:tc>
          <w:tcPr>
            <w:tcW w:w="915" w:type="pct"/>
            <w:tcBorders>
              <w:top w:val="single" w:sz="4" w:space="0" w:color="auto"/>
              <w:left w:val="nil"/>
              <w:bottom w:val="single" w:sz="4" w:space="0" w:color="auto"/>
              <w:right w:val="single" w:sz="4" w:space="0" w:color="auto"/>
            </w:tcBorders>
            <w:noWrap/>
            <w:vAlign w:val="center"/>
            <w:hideMark/>
          </w:tcPr>
          <w:p w14:paraId="6426CF0F" w14:textId="77777777" w:rsidR="00E26EE9" w:rsidRPr="00BE1309" w:rsidRDefault="00E26EE9" w:rsidP="009A37B7">
            <w:pPr>
              <w:rPr>
                <w:rFonts w:ascii="Century Gothic" w:hAnsi="Century Gothic"/>
              </w:rPr>
            </w:pPr>
            <w:r w:rsidRPr="00BE1309">
              <w:rPr>
                <w:rFonts w:ascii="Century Gothic" w:hAnsi="Century Gothic"/>
              </w:rPr>
              <w:t>740</w:t>
            </w:r>
          </w:p>
        </w:tc>
        <w:tc>
          <w:tcPr>
            <w:tcW w:w="892" w:type="pct"/>
            <w:tcBorders>
              <w:top w:val="single" w:sz="4" w:space="0" w:color="auto"/>
              <w:left w:val="nil"/>
              <w:bottom w:val="single" w:sz="4" w:space="0" w:color="auto"/>
              <w:right w:val="single" w:sz="4" w:space="0" w:color="auto"/>
            </w:tcBorders>
            <w:noWrap/>
            <w:vAlign w:val="center"/>
            <w:hideMark/>
          </w:tcPr>
          <w:p w14:paraId="3FE24E63" w14:textId="77777777" w:rsidR="00E26EE9" w:rsidRPr="00BE1309" w:rsidRDefault="00E26EE9" w:rsidP="009A37B7">
            <w:pPr>
              <w:rPr>
                <w:rFonts w:ascii="Century Gothic" w:hAnsi="Century Gothic"/>
              </w:rPr>
            </w:pPr>
            <w:r w:rsidRPr="00BE1309">
              <w:rPr>
                <w:rFonts w:ascii="Century Gothic" w:hAnsi="Century Gothic"/>
              </w:rPr>
              <w:t>695</w:t>
            </w:r>
          </w:p>
        </w:tc>
        <w:tc>
          <w:tcPr>
            <w:tcW w:w="892" w:type="pct"/>
            <w:tcBorders>
              <w:top w:val="single" w:sz="4" w:space="0" w:color="auto"/>
              <w:left w:val="nil"/>
              <w:bottom w:val="single" w:sz="4" w:space="0" w:color="auto"/>
              <w:right w:val="single" w:sz="4" w:space="0" w:color="auto"/>
            </w:tcBorders>
            <w:noWrap/>
            <w:vAlign w:val="center"/>
            <w:hideMark/>
          </w:tcPr>
          <w:p w14:paraId="67E600EE" w14:textId="77777777" w:rsidR="00E26EE9" w:rsidRPr="00BE1309" w:rsidRDefault="00E26EE9" w:rsidP="009A37B7">
            <w:pPr>
              <w:rPr>
                <w:rFonts w:ascii="Century Gothic" w:hAnsi="Century Gothic"/>
              </w:rPr>
            </w:pPr>
            <w:r w:rsidRPr="00BE1309">
              <w:rPr>
                <w:rFonts w:ascii="Century Gothic" w:hAnsi="Century Gothic"/>
              </w:rPr>
              <w:t>93.9%</w:t>
            </w:r>
          </w:p>
        </w:tc>
        <w:tc>
          <w:tcPr>
            <w:tcW w:w="821" w:type="pct"/>
            <w:tcBorders>
              <w:top w:val="single" w:sz="4" w:space="0" w:color="auto"/>
              <w:left w:val="nil"/>
              <w:bottom w:val="single" w:sz="4" w:space="0" w:color="auto"/>
              <w:right w:val="single" w:sz="4" w:space="0" w:color="auto"/>
            </w:tcBorders>
            <w:noWrap/>
            <w:vAlign w:val="center"/>
            <w:hideMark/>
          </w:tcPr>
          <w:p w14:paraId="7DBEA9E9" w14:textId="77777777" w:rsidR="00E26EE9" w:rsidRPr="00BE1309" w:rsidRDefault="00E26EE9" w:rsidP="009A37B7">
            <w:pPr>
              <w:rPr>
                <w:rFonts w:ascii="Century Gothic" w:hAnsi="Century Gothic"/>
              </w:rPr>
            </w:pPr>
            <w:r w:rsidRPr="00BE1309">
              <w:rPr>
                <w:rFonts w:ascii="Century Gothic" w:hAnsi="Century Gothic"/>
              </w:rPr>
              <w:t>$372</w:t>
            </w:r>
          </w:p>
        </w:tc>
        <w:tc>
          <w:tcPr>
            <w:tcW w:w="712" w:type="pct"/>
            <w:tcBorders>
              <w:top w:val="single" w:sz="4" w:space="0" w:color="auto"/>
              <w:left w:val="nil"/>
              <w:bottom w:val="single" w:sz="4" w:space="0" w:color="auto"/>
              <w:right w:val="single" w:sz="4" w:space="0" w:color="auto"/>
            </w:tcBorders>
            <w:noWrap/>
            <w:vAlign w:val="center"/>
            <w:hideMark/>
          </w:tcPr>
          <w:p w14:paraId="16894EBA" w14:textId="77777777" w:rsidR="00E26EE9" w:rsidRPr="00BE1309" w:rsidRDefault="00E26EE9" w:rsidP="009A37B7">
            <w:pPr>
              <w:rPr>
                <w:rFonts w:ascii="Century Gothic" w:hAnsi="Century Gothic"/>
              </w:rPr>
            </w:pPr>
            <w:r w:rsidRPr="00BE1309">
              <w:rPr>
                <w:rFonts w:ascii="Century Gothic" w:hAnsi="Century Gothic"/>
              </w:rPr>
              <w:t>$464</w:t>
            </w:r>
          </w:p>
        </w:tc>
      </w:tr>
      <w:tr w:rsidR="00E26EE9" w:rsidRPr="00BE1309" w14:paraId="11C49CEF"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15E3EE5" w14:textId="77777777" w:rsidR="00E26EE9" w:rsidRPr="00BE1309" w:rsidRDefault="00E26EE9" w:rsidP="009A37B7">
            <w:pPr>
              <w:rPr>
                <w:rFonts w:ascii="Century Gothic" w:hAnsi="Century Gothic"/>
              </w:rPr>
            </w:pPr>
            <w:r w:rsidRPr="00BE1309">
              <w:rPr>
                <w:rFonts w:ascii="Century Gothic" w:hAnsi="Century Gothic"/>
              </w:rPr>
              <w:t>2008-09</w:t>
            </w:r>
          </w:p>
        </w:tc>
        <w:tc>
          <w:tcPr>
            <w:tcW w:w="915" w:type="pct"/>
            <w:tcBorders>
              <w:top w:val="nil"/>
              <w:left w:val="nil"/>
              <w:bottom w:val="single" w:sz="4" w:space="0" w:color="auto"/>
              <w:right w:val="single" w:sz="4" w:space="0" w:color="auto"/>
            </w:tcBorders>
            <w:noWrap/>
            <w:vAlign w:val="center"/>
            <w:hideMark/>
          </w:tcPr>
          <w:p w14:paraId="579F9FCC" w14:textId="77777777" w:rsidR="00E26EE9" w:rsidRPr="00BE1309" w:rsidRDefault="00E26EE9" w:rsidP="009A37B7">
            <w:pPr>
              <w:rPr>
                <w:rFonts w:ascii="Century Gothic" w:hAnsi="Century Gothic"/>
              </w:rPr>
            </w:pPr>
            <w:r w:rsidRPr="00BE1309">
              <w:rPr>
                <w:rFonts w:ascii="Century Gothic" w:hAnsi="Century Gothic"/>
              </w:rPr>
              <w:t>710</w:t>
            </w:r>
          </w:p>
        </w:tc>
        <w:tc>
          <w:tcPr>
            <w:tcW w:w="892" w:type="pct"/>
            <w:tcBorders>
              <w:top w:val="nil"/>
              <w:left w:val="nil"/>
              <w:bottom w:val="single" w:sz="4" w:space="0" w:color="auto"/>
              <w:right w:val="single" w:sz="4" w:space="0" w:color="auto"/>
            </w:tcBorders>
            <w:noWrap/>
            <w:vAlign w:val="center"/>
            <w:hideMark/>
          </w:tcPr>
          <w:p w14:paraId="21C22F53" w14:textId="77777777" w:rsidR="00E26EE9" w:rsidRPr="00BE1309" w:rsidRDefault="00E26EE9" w:rsidP="009A37B7">
            <w:pPr>
              <w:rPr>
                <w:rFonts w:ascii="Century Gothic" w:hAnsi="Century Gothic"/>
              </w:rPr>
            </w:pPr>
            <w:r w:rsidRPr="00BE1309">
              <w:rPr>
                <w:rFonts w:ascii="Century Gothic" w:hAnsi="Century Gothic"/>
              </w:rPr>
              <w:t>596</w:t>
            </w:r>
          </w:p>
        </w:tc>
        <w:tc>
          <w:tcPr>
            <w:tcW w:w="892" w:type="pct"/>
            <w:tcBorders>
              <w:top w:val="nil"/>
              <w:left w:val="nil"/>
              <w:bottom w:val="single" w:sz="4" w:space="0" w:color="auto"/>
              <w:right w:val="single" w:sz="4" w:space="0" w:color="auto"/>
            </w:tcBorders>
            <w:noWrap/>
            <w:vAlign w:val="center"/>
            <w:hideMark/>
          </w:tcPr>
          <w:p w14:paraId="319E514E" w14:textId="77777777" w:rsidR="00E26EE9" w:rsidRPr="00BE1309" w:rsidRDefault="00E26EE9" w:rsidP="009A37B7">
            <w:pPr>
              <w:rPr>
                <w:rFonts w:ascii="Century Gothic" w:hAnsi="Century Gothic"/>
              </w:rPr>
            </w:pPr>
            <w:r w:rsidRPr="00BE1309">
              <w:rPr>
                <w:rFonts w:ascii="Century Gothic" w:hAnsi="Century Gothic"/>
              </w:rPr>
              <w:t>83.9%</w:t>
            </w:r>
          </w:p>
        </w:tc>
        <w:tc>
          <w:tcPr>
            <w:tcW w:w="821" w:type="pct"/>
            <w:tcBorders>
              <w:top w:val="nil"/>
              <w:left w:val="nil"/>
              <w:bottom w:val="single" w:sz="4" w:space="0" w:color="auto"/>
              <w:right w:val="single" w:sz="4" w:space="0" w:color="auto"/>
            </w:tcBorders>
            <w:noWrap/>
            <w:vAlign w:val="center"/>
            <w:hideMark/>
          </w:tcPr>
          <w:p w14:paraId="21A1E21F" w14:textId="77777777" w:rsidR="00E26EE9" w:rsidRPr="00BE1309" w:rsidRDefault="00E26EE9" w:rsidP="009A37B7">
            <w:pPr>
              <w:rPr>
                <w:rFonts w:ascii="Century Gothic" w:hAnsi="Century Gothic"/>
              </w:rPr>
            </w:pPr>
            <w:r w:rsidRPr="00BE1309">
              <w:rPr>
                <w:rFonts w:ascii="Century Gothic" w:hAnsi="Century Gothic"/>
              </w:rPr>
              <w:t>$374</w:t>
            </w:r>
          </w:p>
        </w:tc>
        <w:tc>
          <w:tcPr>
            <w:tcW w:w="712" w:type="pct"/>
            <w:tcBorders>
              <w:top w:val="nil"/>
              <w:left w:val="nil"/>
              <w:bottom w:val="single" w:sz="4" w:space="0" w:color="auto"/>
              <w:right w:val="single" w:sz="4" w:space="0" w:color="auto"/>
            </w:tcBorders>
            <w:noWrap/>
            <w:vAlign w:val="center"/>
            <w:hideMark/>
          </w:tcPr>
          <w:p w14:paraId="5A6C8F5C" w14:textId="77777777" w:rsidR="00E26EE9" w:rsidRPr="00BE1309" w:rsidRDefault="00E26EE9" w:rsidP="009A37B7">
            <w:pPr>
              <w:rPr>
                <w:rFonts w:ascii="Century Gothic" w:hAnsi="Century Gothic"/>
              </w:rPr>
            </w:pPr>
            <w:r w:rsidRPr="00BE1309">
              <w:rPr>
                <w:rFonts w:ascii="Century Gothic" w:hAnsi="Century Gothic"/>
              </w:rPr>
              <w:t>$477</w:t>
            </w:r>
          </w:p>
        </w:tc>
      </w:tr>
      <w:tr w:rsidR="00E26EE9" w:rsidRPr="00BE1309" w14:paraId="6E624C35"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3EC52E81" w14:textId="77777777" w:rsidR="00E26EE9" w:rsidRPr="00BE1309" w:rsidRDefault="00E26EE9" w:rsidP="009A37B7">
            <w:pPr>
              <w:rPr>
                <w:rFonts w:ascii="Century Gothic" w:hAnsi="Century Gothic"/>
              </w:rPr>
            </w:pPr>
            <w:r w:rsidRPr="00BE1309">
              <w:rPr>
                <w:rFonts w:ascii="Century Gothic" w:hAnsi="Century Gothic"/>
              </w:rPr>
              <w:t>2009-10</w:t>
            </w:r>
          </w:p>
        </w:tc>
        <w:tc>
          <w:tcPr>
            <w:tcW w:w="915" w:type="pct"/>
            <w:tcBorders>
              <w:top w:val="nil"/>
              <w:left w:val="nil"/>
              <w:bottom w:val="single" w:sz="4" w:space="0" w:color="auto"/>
              <w:right w:val="single" w:sz="4" w:space="0" w:color="auto"/>
            </w:tcBorders>
            <w:noWrap/>
            <w:vAlign w:val="center"/>
            <w:hideMark/>
          </w:tcPr>
          <w:p w14:paraId="2D95CEC0" w14:textId="77777777" w:rsidR="00E26EE9" w:rsidRPr="00BE1309" w:rsidRDefault="00E26EE9" w:rsidP="009A37B7">
            <w:pPr>
              <w:rPr>
                <w:rFonts w:ascii="Century Gothic" w:hAnsi="Century Gothic"/>
              </w:rPr>
            </w:pPr>
            <w:r w:rsidRPr="00BE1309">
              <w:rPr>
                <w:rFonts w:ascii="Century Gothic" w:hAnsi="Century Gothic"/>
              </w:rPr>
              <w:t>560</w:t>
            </w:r>
          </w:p>
        </w:tc>
        <w:tc>
          <w:tcPr>
            <w:tcW w:w="892" w:type="pct"/>
            <w:tcBorders>
              <w:top w:val="nil"/>
              <w:left w:val="nil"/>
              <w:bottom w:val="single" w:sz="4" w:space="0" w:color="auto"/>
              <w:right w:val="single" w:sz="4" w:space="0" w:color="auto"/>
            </w:tcBorders>
            <w:noWrap/>
            <w:vAlign w:val="center"/>
            <w:hideMark/>
          </w:tcPr>
          <w:p w14:paraId="672964F4" w14:textId="77777777" w:rsidR="00E26EE9" w:rsidRPr="00BE1309" w:rsidRDefault="00E26EE9" w:rsidP="009A37B7">
            <w:pPr>
              <w:rPr>
                <w:rFonts w:ascii="Century Gothic" w:hAnsi="Century Gothic"/>
              </w:rPr>
            </w:pPr>
            <w:r w:rsidRPr="00BE1309">
              <w:rPr>
                <w:rFonts w:ascii="Century Gothic" w:hAnsi="Century Gothic"/>
              </w:rPr>
              <w:t>536</w:t>
            </w:r>
          </w:p>
        </w:tc>
        <w:tc>
          <w:tcPr>
            <w:tcW w:w="892" w:type="pct"/>
            <w:tcBorders>
              <w:top w:val="nil"/>
              <w:left w:val="nil"/>
              <w:bottom w:val="single" w:sz="4" w:space="0" w:color="auto"/>
              <w:right w:val="single" w:sz="4" w:space="0" w:color="auto"/>
            </w:tcBorders>
            <w:noWrap/>
            <w:vAlign w:val="center"/>
            <w:hideMark/>
          </w:tcPr>
          <w:p w14:paraId="3A12D03D" w14:textId="77777777" w:rsidR="00E26EE9" w:rsidRPr="00BE1309" w:rsidRDefault="00E26EE9" w:rsidP="009A37B7">
            <w:pPr>
              <w:rPr>
                <w:rFonts w:ascii="Century Gothic" w:hAnsi="Century Gothic"/>
              </w:rPr>
            </w:pPr>
            <w:r w:rsidRPr="00BE1309">
              <w:rPr>
                <w:rFonts w:ascii="Century Gothic" w:hAnsi="Century Gothic"/>
              </w:rPr>
              <w:t>95.7%</w:t>
            </w:r>
          </w:p>
        </w:tc>
        <w:tc>
          <w:tcPr>
            <w:tcW w:w="821" w:type="pct"/>
            <w:tcBorders>
              <w:top w:val="nil"/>
              <w:left w:val="nil"/>
              <w:bottom w:val="single" w:sz="4" w:space="0" w:color="auto"/>
              <w:right w:val="single" w:sz="4" w:space="0" w:color="auto"/>
            </w:tcBorders>
            <w:noWrap/>
            <w:vAlign w:val="center"/>
            <w:hideMark/>
          </w:tcPr>
          <w:p w14:paraId="7ECB87B4" w14:textId="77777777" w:rsidR="00E26EE9" w:rsidRPr="00BE1309" w:rsidRDefault="00E26EE9" w:rsidP="009A37B7">
            <w:pPr>
              <w:rPr>
                <w:rFonts w:ascii="Century Gothic" w:hAnsi="Century Gothic"/>
              </w:rPr>
            </w:pPr>
            <w:r w:rsidRPr="00BE1309">
              <w:rPr>
                <w:rFonts w:ascii="Century Gothic" w:hAnsi="Century Gothic"/>
              </w:rPr>
              <w:t>$355</w:t>
            </w:r>
          </w:p>
        </w:tc>
        <w:tc>
          <w:tcPr>
            <w:tcW w:w="712" w:type="pct"/>
            <w:tcBorders>
              <w:top w:val="nil"/>
              <w:left w:val="nil"/>
              <w:bottom w:val="single" w:sz="4" w:space="0" w:color="auto"/>
              <w:right w:val="single" w:sz="4" w:space="0" w:color="auto"/>
            </w:tcBorders>
            <w:noWrap/>
            <w:vAlign w:val="center"/>
            <w:hideMark/>
          </w:tcPr>
          <w:p w14:paraId="6121F289" w14:textId="77777777" w:rsidR="00E26EE9" w:rsidRPr="00BE1309" w:rsidRDefault="00E26EE9" w:rsidP="009A37B7">
            <w:pPr>
              <w:rPr>
                <w:rFonts w:ascii="Century Gothic" w:hAnsi="Century Gothic"/>
              </w:rPr>
            </w:pPr>
            <w:r w:rsidRPr="00BE1309">
              <w:rPr>
                <w:rFonts w:ascii="Century Gothic" w:hAnsi="Century Gothic"/>
              </w:rPr>
              <w:t>$553</w:t>
            </w:r>
          </w:p>
        </w:tc>
      </w:tr>
      <w:tr w:rsidR="00E26EE9" w:rsidRPr="00BE1309" w14:paraId="773812CE"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C12704F" w14:textId="77777777" w:rsidR="00E26EE9" w:rsidRPr="00BE1309" w:rsidRDefault="00E26EE9" w:rsidP="009A37B7">
            <w:pPr>
              <w:rPr>
                <w:rFonts w:ascii="Century Gothic" w:hAnsi="Century Gothic"/>
              </w:rPr>
            </w:pPr>
            <w:r w:rsidRPr="00BE1309">
              <w:rPr>
                <w:rFonts w:ascii="Century Gothic" w:hAnsi="Century Gothic"/>
              </w:rPr>
              <w:t>2010-11</w:t>
            </w:r>
          </w:p>
        </w:tc>
        <w:tc>
          <w:tcPr>
            <w:tcW w:w="915" w:type="pct"/>
            <w:tcBorders>
              <w:top w:val="nil"/>
              <w:left w:val="nil"/>
              <w:bottom w:val="single" w:sz="4" w:space="0" w:color="auto"/>
              <w:right w:val="single" w:sz="4" w:space="0" w:color="auto"/>
            </w:tcBorders>
            <w:noWrap/>
            <w:vAlign w:val="center"/>
            <w:hideMark/>
          </w:tcPr>
          <w:p w14:paraId="7A6B65A1" w14:textId="77777777" w:rsidR="00E26EE9" w:rsidRPr="00BE1309" w:rsidRDefault="00E26EE9" w:rsidP="009A37B7">
            <w:pPr>
              <w:rPr>
                <w:rFonts w:ascii="Century Gothic" w:hAnsi="Century Gothic"/>
              </w:rPr>
            </w:pPr>
            <w:r w:rsidRPr="00BE1309">
              <w:rPr>
                <w:rFonts w:ascii="Century Gothic" w:hAnsi="Century Gothic"/>
              </w:rPr>
              <w:t>652</w:t>
            </w:r>
          </w:p>
        </w:tc>
        <w:tc>
          <w:tcPr>
            <w:tcW w:w="892" w:type="pct"/>
            <w:tcBorders>
              <w:top w:val="nil"/>
              <w:left w:val="nil"/>
              <w:bottom w:val="single" w:sz="4" w:space="0" w:color="auto"/>
              <w:right w:val="single" w:sz="4" w:space="0" w:color="auto"/>
            </w:tcBorders>
            <w:noWrap/>
            <w:vAlign w:val="center"/>
            <w:hideMark/>
          </w:tcPr>
          <w:p w14:paraId="0526D704" w14:textId="77777777" w:rsidR="00E26EE9" w:rsidRPr="00BE1309" w:rsidRDefault="00E26EE9" w:rsidP="009A37B7">
            <w:pPr>
              <w:rPr>
                <w:rFonts w:ascii="Century Gothic" w:hAnsi="Century Gothic"/>
              </w:rPr>
            </w:pPr>
            <w:r w:rsidRPr="00BE1309">
              <w:rPr>
                <w:rFonts w:ascii="Century Gothic" w:hAnsi="Century Gothic"/>
              </w:rPr>
              <w:t>432</w:t>
            </w:r>
          </w:p>
        </w:tc>
        <w:tc>
          <w:tcPr>
            <w:tcW w:w="892" w:type="pct"/>
            <w:tcBorders>
              <w:top w:val="nil"/>
              <w:left w:val="nil"/>
              <w:bottom w:val="single" w:sz="4" w:space="0" w:color="auto"/>
              <w:right w:val="single" w:sz="4" w:space="0" w:color="auto"/>
            </w:tcBorders>
            <w:noWrap/>
            <w:vAlign w:val="center"/>
            <w:hideMark/>
          </w:tcPr>
          <w:p w14:paraId="3E135BF1" w14:textId="77777777" w:rsidR="00E26EE9" w:rsidRPr="00BE1309" w:rsidRDefault="00E26EE9" w:rsidP="009A37B7">
            <w:pPr>
              <w:rPr>
                <w:rFonts w:ascii="Century Gothic" w:hAnsi="Century Gothic"/>
              </w:rPr>
            </w:pPr>
            <w:r w:rsidRPr="00BE1309">
              <w:rPr>
                <w:rFonts w:ascii="Century Gothic" w:hAnsi="Century Gothic"/>
              </w:rPr>
              <w:t>66.3%</w:t>
            </w:r>
          </w:p>
        </w:tc>
        <w:tc>
          <w:tcPr>
            <w:tcW w:w="821" w:type="pct"/>
            <w:tcBorders>
              <w:top w:val="nil"/>
              <w:left w:val="nil"/>
              <w:bottom w:val="single" w:sz="4" w:space="0" w:color="auto"/>
              <w:right w:val="single" w:sz="4" w:space="0" w:color="auto"/>
            </w:tcBorders>
            <w:noWrap/>
            <w:vAlign w:val="center"/>
            <w:hideMark/>
          </w:tcPr>
          <w:p w14:paraId="07BAFBD4" w14:textId="77777777" w:rsidR="00E26EE9" w:rsidRPr="00BE1309" w:rsidRDefault="00E26EE9" w:rsidP="009A37B7">
            <w:pPr>
              <w:rPr>
                <w:rFonts w:ascii="Century Gothic" w:hAnsi="Century Gothic"/>
              </w:rPr>
            </w:pPr>
            <w:r w:rsidRPr="00BE1309">
              <w:rPr>
                <w:rFonts w:ascii="Century Gothic" w:hAnsi="Century Gothic"/>
              </w:rPr>
              <w:t>$367</w:t>
            </w:r>
          </w:p>
        </w:tc>
        <w:tc>
          <w:tcPr>
            <w:tcW w:w="712" w:type="pct"/>
            <w:tcBorders>
              <w:top w:val="nil"/>
              <w:left w:val="nil"/>
              <w:bottom w:val="single" w:sz="4" w:space="0" w:color="auto"/>
              <w:right w:val="single" w:sz="4" w:space="0" w:color="auto"/>
            </w:tcBorders>
            <w:noWrap/>
            <w:vAlign w:val="center"/>
            <w:hideMark/>
          </w:tcPr>
          <w:p w14:paraId="2B5BAE3D" w14:textId="77777777" w:rsidR="00E26EE9" w:rsidRPr="00BE1309" w:rsidRDefault="00E26EE9" w:rsidP="009A37B7">
            <w:pPr>
              <w:rPr>
                <w:rFonts w:ascii="Century Gothic" w:hAnsi="Century Gothic"/>
              </w:rPr>
            </w:pPr>
            <w:r w:rsidRPr="00BE1309">
              <w:rPr>
                <w:rFonts w:ascii="Century Gothic" w:hAnsi="Century Gothic"/>
              </w:rPr>
              <w:t>$482</w:t>
            </w:r>
          </w:p>
        </w:tc>
      </w:tr>
      <w:tr w:rsidR="00E26EE9" w:rsidRPr="00BE1309" w14:paraId="5DDE7760"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3D364EF7" w14:textId="77777777" w:rsidR="00E26EE9" w:rsidRPr="00BE1309" w:rsidRDefault="00E26EE9" w:rsidP="009A37B7">
            <w:pPr>
              <w:rPr>
                <w:rFonts w:ascii="Century Gothic" w:hAnsi="Century Gothic"/>
              </w:rPr>
            </w:pPr>
            <w:r w:rsidRPr="00BE1309">
              <w:rPr>
                <w:rFonts w:ascii="Century Gothic" w:hAnsi="Century Gothic"/>
              </w:rPr>
              <w:t>2011-12</w:t>
            </w:r>
          </w:p>
        </w:tc>
        <w:tc>
          <w:tcPr>
            <w:tcW w:w="915" w:type="pct"/>
            <w:tcBorders>
              <w:top w:val="nil"/>
              <w:left w:val="nil"/>
              <w:bottom w:val="single" w:sz="4" w:space="0" w:color="auto"/>
              <w:right w:val="single" w:sz="4" w:space="0" w:color="auto"/>
            </w:tcBorders>
            <w:noWrap/>
            <w:vAlign w:val="center"/>
            <w:hideMark/>
          </w:tcPr>
          <w:p w14:paraId="67802362" w14:textId="77777777" w:rsidR="00E26EE9" w:rsidRPr="00BE1309" w:rsidRDefault="00E26EE9" w:rsidP="009A37B7">
            <w:pPr>
              <w:rPr>
                <w:rFonts w:ascii="Century Gothic" w:hAnsi="Century Gothic"/>
              </w:rPr>
            </w:pPr>
            <w:r w:rsidRPr="00BE1309">
              <w:rPr>
                <w:rFonts w:ascii="Century Gothic" w:hAnsi="Century Gothic"/>
              </w:rPr>
              <w:t>614</w:t>
            </w:r>
          </w:p>
        </w:tc>
        <w:tc>
          <w:tcPr>
            <w:tcW w:w="892" w:type="pct"/>
            <w:tcBorders>
              <w:top w:val="nil"/>
              <w:left w:val="nil"/>
              <w:bottom w:val="single" w:sz="4" w:space="0" w:color="auto"/>
              <w:right w:val="single" w:sz="4" w:space="0" w:color="auto"/>
            </w:tcBorders>
            <w:noWrap/>
            <w:vAlign w:val="center"/>
            <w:hideMark/>
          </w:tcPr>
          <w:p w14:paraId="39DA55A5" w14:textId="77777777" w:rsidR="00E26EE9" w:rsidRPr="00BE1309" w:rsidRDefault="00E26EE9" w:rsidP="009A37B7">
            <w:pPr>
              <w:rPr>
                <w:rFonts w:ascii="Century Gothic" w:hAnsi="Century Gothic"/>
              </w:rPr>
            </w:pPr>
            <w:r w:rsidRPr="00BE1309">
              <w:rPr>
                <w:rFonts w:ascii="Century Gothic" w:hAnsi="Century Gothic"/>
              </w:rPr>
              <w:t>454</w:t>
            </w:r>
          </w:p>
        </w:tc>
        <w:tc>
          <w:tcPr>
            <w:tcW w:w="892" w:type="pct"/>
            <w:tcBorders>
              <w:top w:val="nil"/>
              <w:left w:val="nil"/>
              <w:bottom w:val="single" w:sz="4" w:space="0" w:color="auto"/>
              <w:right w:val="single" w:sz="4" w:space="0" w:color="auto"/>
            </w:tcBorders>
            <w:noWrap/>
            <w:vAlign w:val="center"/>
            <w:hideMark/>
          </w:tcPr>
          <w:p w14:paraId="08147C21" w14:textId="77777777" w:rsidR="00E26EE9" w:rsidRPr="00BE1309" w:rsidRDefault="00E26EE9" w:rsidP="009A37B7">
            <w:pPr>
              <w:rPr>
                <w:rFonts w:ascii="Century Gothic" w:hAnsi="Century Gothic"/>
              </w:rPr>
            </w:pPr>
            <w:r w:rsidRPr="00BE1309">
              <w:rPr>
                <w:rFonts w:ascii="Century Gothic" w:hAnsi="Century Gothic"/>
              </w:rPr>
              <w:t>73.9%</w:t>
            </w:r>
          </w:p>
        </w:tc>
        <w:tc>
          <w:tcPr>
            <w:tcW w:w="821" w:type="pct"/>
            <w:tcBorders>
              <w:top w:val="nil"/>
              <w:left w:val="nil"/>
              <w:bottom w:val="single" w:sz="4" w:space="0" w:color="auto"/>
              <w:right w:val="single" w:sz="4" w:space="0" w:color="auto"/>
            </w:tcBorders>
            <w:noWrap/>
            <w:vAlign w:val="center"/>
            <w:hideMark/>
          </w:tcPr>
          <w:p w14:paraId="14EAA1A8" w14:textId="77777777" w:rsidR="00E26EE9" w:rsidRPr="00BE1309" w:rsidRDefault="00E26EE9" w:rsidP="009A37B7">
            <w:pPr>
              <w:rPr>
                <w:rFonts w:ascii="Century Gothic" w:hAnsi="Century Gothic"/>
              </w:rPr>
            </w:pPr>
            <w:r w:rsidRPr="00BE1309">
              <w:rPr>
                <w:rFonts w:ascii="Century Gothic" w:hAnsi="Century Gothic"/>
              </w:rPr>
              <w:t>$351</w:t>
            </w:r>
          </w:p>
        </w:tc>
        <w:tc>
          <w:tcPr>
            <w:tcW w:w="712" w:type="pct"/>
            <w:tcBorders>
              <w:top w:val="nil"/>
              <w:left w:val="nil"/>
              <w:bottom w:val="single" w:sz="4" w:space="0" w:color="auto"/>
              <w:right w:val="single" w:sz="4" w:space="0" w:color="auto"/>
            </w:tcBorders>
            <w:noWrap/>
            <w:vAlign w:val="center"/>
            <w:hideMark/>
          </w:tcPr>
          <w:p w14:paraId="08486F32" w14:textId="77777777" w:rsidR="00E26EE9" w:rsidRPr="00BE1309" w:rsidRDefault="00E26EE9" w:rsidP="009A37B7">
            <w:pPr>
              <w:rPr>
                <w:rFonts w:ascii="Century Gothic" w:hAnsi="Century Gothic"/>
              </w:rPr>
            </w:pPr>
            <w:r w:rsidRPr="00BE1309">
              <w:rPr>
                <w:rFonts w:ascii="Century Gothic" w:hAnsi="Century Gothic"/>
              </w:rPr>
              <w:t>$486</w:t>
            </w:r>
          </w:p>
        </w:tc>
      </w:tr>
      <w:tr w:rsidR="00E26EE9" w:rsidRPr="00BE1309" w14:paraId="684BFB57"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3A969024" w14:textId="77777777" w:rsidR="00E26EE9" w:rsidRPr="00BE1309" w:rsidRDefault="00E26EE9" w:rsidP="009A37B7">
            <w:pPr>
              <w:rPr>
                <w:rFonts w:ascii="Century Gothic" w:hAnsi="Century Gothic"/>
              </w:rPr>
            </w:pPr>
            <w:r w:rsidRPr="00BE1309">
              <w:rPr>
                <w:rFonts w:ascii="Century Gothic" w:hAnsi="Century Gothic"/>
              </w:rPr>
              <w:t>2012-13</w:t>
            </w:r>
          </w:p>
        </w:tc>
        <w:tc>
          <w:tcPr>
            <w:tcW w:w="915" w:type="pct"/>
            <w:tcBorders>
              <w:top w:val="nil"/>
              <w:left w:val="nil"/>
              <w:bottom w:val="single" w:sz="4" w:space="0" w:color="auto"/>
              <w:right w:val="single" w:sz="4" w:space="0" w:color="auto"/>
            </w:tcBorders>
            <w:noWrap/>
            <w:vAlign w:val="center"/>
            <w:hideMark/>
          </w:tcPr>
          <w:p w14:paraId="3D248EFE" w14:textId="77777777" w:rsidR="00E26EE9" w:rsidRPr="00BE1309" w:rsidRDefault="00E26EE9" w:rsidP="009A37B7">
            <w:pPr>
              <w:rPr>
                <w:rFonts w:ascii="Century Gothic" w:hAnsi="Century Gothic"/>
              </w:rPr>
            </w:pPr>
            <w:r w:rsidRPr="00BE1309">
              <w:rPr>
                <w:rFonts w:ascii="Century Gothic" w:hAnsi="Century Gothic"/>
              </w:rPr>
              <w:t>606</w:t>
            </w:r>
          </w:p>
        </w:tc>
        <w:tc>
          <w:tcPr>
            <w:tcW w:w="892" w:type="pct"/>
            <w:tcBorders>
              <w:top w:val="nil"/>
              <w:left w:val="nil"/>
              <w:bottom w:val="single" w:sz="4" w:space="0" w:color="auto"/>
              <w:right w:val="single" w:sz="4" w:space="0" w:color="auto"/>
            </w:tcBorders>
            <w:noWrap/>
            <w:vAlign w:val="center"/>
            <w:hideMark/>
          </w:tcPr>
          <w:p w14:paraId="3E8E7EEA" w14:textId="77777777" w:rsidR="00E26EE9" w:rsidRPr="00BE1309" w:rsidRDefault="00E26EE9" w:rsidP="009A37B7">
            <w:pPr>
              <w:rPr>
                <w:rFonts w:ascii="Century Gothic" w:hAnsi="Century Gothic"/>
              </w:rPr>
            </w:pPr>
            <w:r w:rsidRPr="00BE1309">
              <w:rPr>
                <w:rFonts w:ascii="Century Gothic" w:hAnsi="Century Gothic"/>
              </w:rPr>
              <w:t>414</w:t>
            </w:r>
          </w:p>
        </w:tc>
        <w:tc>
          <w:tcPr>
            <w:tcW w:w="892" w:type="pct"/>
            <w:tcBorders>
              <w:top w:val="nil"/>
              <w:left w:val="nil"/>
              <w:bottom w:val="single" w:sz="4" w:space="0" w:color="auto"/>
              <w:right w:val="single" w:sz="4" w:space="0" w:color="auto"/>
            </w:tcBorders>
            <w:noWrap/>
            <w:vAlign w:val="center"/>
            <w:hideMark/>
          </w:tcPr>
          <w:p w14:paraId="7BA7AC46" w14:textId="77777777" w:rsidR="00E26EE9" w:rsidRPr="00BE1309" w:rsidRDefault="00E26EE9" w:rsidP="009A37B7">
            <w:pPr>
              <w:rPr>
                <w:rFonts w:ascii="Century Gothic" w:hAnsi="Century Gothic"/>
              </w:rPr>
            </w:pPr>
            <w:r w:rsidRPr="00BE1309">
              <w:rPr>
                <w:rFonts w:ascii="Century Gothic" w:hAnsi="Century Gothic"/>
              </w:rPr>
              <w:t>68.3%</w:t>
            </w:r>
          </w:p>
        </w:tc>
        <w:tc>
          <w:tcPr>
            <w:tcW w:w="821" w:type="pct"/>
            <w:tcBorders>
              <w:top w:val="nil"/>
              <w:left w:val="nil"/>
              <w:bottom w:val="single" w:sz="4" w:space="0" w:color="auto"/>
              <w:right w:val="single" w:sz="4" w:space="0" w:color="auto"/>
            </w:tcBorders>
            <w:noWrap/>
            <w:vAlign w:val="center"/>
            <w:hideMark/>
          </w:tcPr>
          <w:p w14:paraId="6A88EE64" w14:textId="77777777" w:rsidR="00E26EE9" w:rsidRPr="00BE1309" w:rsidRDefault="00E26EE9" w:rsidP="009A37B7">
            <w:pPr>
              <w:rPr>
                <w:rFonts w:ascii="Century Gothic" w:hAnsi="Century Gothic"/>
              </w:rPr>
            </w:pPr>
            <w:r w:rsidRPr="00BE1309">
              <w:rPr>
                <w:rFonts w:ascii="Century Gothic" w:hAnsi="Century Gothic"/>
              </w:rPr>
              <w:t>$388</w:t>
            </w:r>
          </w:p>
        </w:tc>
        <w:tc>
          <w:tcPr>
            <w:tcW w:w="712" w:type="pct"/>
            <w:tcBorders>
              <w:top w:val="nil"/>
              <w:left w:val="nil"/>
              <w:bottom w:val="single" w:sz="4" w:space="0" w:color="auto"/>
              <w:right w:val="single" w:sz="4" w:space="0" w:color="auto"/>
            </w:tcBorders>
            <w:noWrap/>
            <w:vAlign w:val="center"/>
            <w:hideMark/>
          </w:tcPr>
          <w:p w14:paraId="222E6100" w14:textId="77777777" w:rsidR="00E26EE9" w:rsidRPr="00BE1309" w:rsidRDefault="00E26EE9" w:rsidP="009A37B7">
            <w:pPr>
              <w:rPr>
                <w:rFonts w:ascii="Century Gothic" w:hAnsi="Century Gothic"/>
              </w:rPr>
            </w:pPr>
            <w:r w:rsidRPr="00BE1309">
              <w:rPr>
                <w:rFonts w:ascii="Century Gothic" w:hAnsi="Century Gothic"/>
              </w:rPr>
              <w:t>$450</w:t>
            </w:r>
          </w:p>
        </w:tc>
      </w:tr>
      <w:tr w:rsidR="00E26EE9" w:rsidRPr="00BE1309" w14:paraId="22417F44"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5F6173D" w14:textId="77777777" w:rsidR="00E26EE9" w:rsidRPr="00BE1309" w:rsidRDefault="00E26EE9" w:rsidP="009A37B7">
            <w:pPr>
              <w:rPr>
                <w:rFonts w:ascii="Century Gothic" w:hAnsi="Century Gothic"/>
              </w:rPr>
            </w:pPr>
            <w:r w:rsidRPr="00BE1309">
              <w:rPr>
                <w:rFonts w:ascii="Century Gothic" w:hAnsi="Century Gothic"/>
              </w:rPr>
              <w:t>2013-14</w:t>
            </w:r>
          </w:p>
        </w:tc>
        <w:tc>
          <w:tcPr>
            <w:tcW w:w="915" w:type="pct"/>
            <w:tcBorders>
              <w:top w:val="nil"/>
              <w:left w:val="nil"/>
              <w:bottom w:val="single" w:sz="4" w:space="0" w:color="auto"/>
              <w:right w:val="single" w:sz="4" w:space="0" w:color="auto"/>
            </w:tcBorders>
            <w:noWrap/>
            <w:vAlign w:val="center"/>
            <w:hideMark/>
          </w:tcPr>
          <w:p w14:paraId="0CE668D0" w14:textId="77777777" w:rsidR="00E26EE9" w:rsidRPr="00BE1309" w:rsidRDefault="00E26EE9" w:rsidP="009A37B7">
            <w:pPr>
              <w:rPr>
                <w:rFonts w:ascii="Century Gothic" w:hAnsi="Century Gothic"/>
              </w:rPr>
            </w:pPr>
            <w:r w:rsidRPr="00BE1309">
              <w:rPr>
                <w:rFonts w:ascii="Century Gothic" w:hAnsi="Century Gothic"/>
              </w:rPr>
              <w:t>610</w:t>
            </w:r>
          </w:p>
        </w:tc>
        <w:tc>
          <w:tcPr>
            <w:tcW w:w="892" w:type="pct"/>
            <w:tcBorders>
              <w:top w:val="nil"/>
              <w:left w:val="nil"/>
              <w:bottom w:val="single" w:sz="4" w:space="0" w:color="auto"/>
              <w:right w:val="single" w:sz="4" w:space="0" w:color="auto"/>
            </w:tcBorders>
            <w:noWrap/>
            <w:vAlign w:val="center"/>
            <w:hideMark/>
          </w:tcPr>
          <w:p w14:paraId="7E4FAB61" w14:textId="77777777" w:rsidR="00E26EE9" w:rsidRPr="00BE1309" w:rsidRDefault="00E26EE9" w:rsidP="009A37B7">
            <w:pPr>
              <w:rPr>
                <w:rFonts w:ascii="Century Gothic" w:hAnsi="Century Gothic"/>
              </w:rPr>
            </w:pPr>
            <w:r w:rsidRPr="00BE1309">
              <w:rPr>
                <w:rFonts w:ascii="Century Gothic" w:hAnsi="Century Gothic"/>
              </w:rPr>
              <w:t>512</w:t>
            </w:r>
          </w:p>
        </w:tc>
        <w:tc>
          <w:tcPr>
            <w:tcW w:w="892" w:type="pct"/>
            <w:tcBorders>
              <w:top w:val="nil"/>
              <w:left w:val="nil"/>
              <w:bottom w:val="single" w:sz="4" w:space="0" w:color="auto"/>
              <w:right w:val="single" w:sz="4" w:space="0" w:color="auto"/>
            </w:tcBorders>
            <w:noWrap/>
            <w:vAlign w:val="center"/>
            <w:hideMark/>
          </w:tcPr>
          <w:p w14:paraId="516EB4CE" w14:textId="77777777" w:rsidR="00E26EE9" w:rsidRPr="00BE1309" w:rsidRDefault="00E26EE9" w:rsidP="009A37B7">
            <w:pPr>
              <w:rPr>
                <w:rFonts w:ascii="Century Gothic" w:hAnsi="Century Gothic"/>
              </w:rPr>
            </w:pPr>
            <w:r w:rsidRPr="00BE1309">
              <w:rPr>
                <w:rFonts w:ascii="Century Gothic" w:hAnsi="Century Gothic"/>
              </w:rPr>
              <w:t>83.9%</w:t>
            </w:r>
          </w:p>
        </w:tc>
        <w:tc>
          <w:tcPr>
            <w:tcW w:w="821" w:type="pct"/>
            <w:tcBorders>
              <w:top w:val="nil"/>
              <w:left w:val="nil"/>
              <w:bottom w:val="single" w:sz="4" w:space="0" w:color="auto"/>
              <w:right w:val="single" w:sz="4" w:space="0" w:color="auto"/>
            </w:tcBorders>
            <w:noWrap/>
            <w:vAlign w:val="center"/>
            <w:hideMark/>
          </w:tcPr>
          <w:p w14:paraId="1F1B1363" w14:textId="77777777" w:rsidR="00E26EE9" w:rsidRPr="00BE1309" w:rsidRDefault="00E26EE9" w:rsidP="009A37B7">
            <w:pPr>
              <w:rPr>
                <w:rFonts w:ascii="Century Gothic" w:hAnsi="Century Gothic"/>
              </w:rPr>
            </w:pPr>
            <w:r w:rsidRPr="00BE1309">
              <w:rPr>
                <w:rFonts w:ascii="Century Gothic" w:hAnsi="Century Gothic"/>
              </w:rPr>
              <w:t>$386</w:t>
            </w:r>
          </w:p>
        </w:tc>
        <w:tc>
          <w:tcPr>
            <w:tcW w:w="712" w:type="pct"/>
            <w:tcBorders>
              <w:top w:val="nil"/>
              <w:left w:val="nil"/>
              <w:bottom w:val="single" w:sz="4" w:space="0" w:color="auto"/>
              <w:right w:val="single" w:sz="4" w:space="0" w:color="auto"/>
            </w:tcBorders>
            <w:noWrap/>
            <w:vAlign w:val="center"/>
            <w:hideMark/>
          </w:tcPr>
          <w:p w14:paraId="6CC37A8E" w14:textId="77777777" w:rsidR="00E26EE9" w:rsidRPr="00BE1309" w:rsidRDefault="00E26EE9" w:rsidP="009A37B7">
            <w:pPr>
              <w:rPr>
                <w:rFonts w:ascii="Century Gothic" w:hAnsi="Century Gothic"/>
              </w:rPr>
            </w:pPr>
            <w:r w:rsidRPr="00BE1309">
              <w:rPr>
                <w:rFonts w:ascii="Century Gothic" w:hAnsi="Century Gothic"/>
              </w:rPr>
              <w:t>$469</w:t>
            </w:r>
          </w:p>
        </w:tc>
      </w:tr>
      <w:tr w:rsidR="00E26EE9" w:rsidRPr="00BE1309" w14:paraId="562EC25A"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5BC19E9" w14:textId="77777777" w:rsidR="00E26EE9" w:rsidRPr="00BE1309" w:rsidRDefault="00E26EE9" w:rsidP="009A37B7">
            <w:pPr>
              <w:rPr>
                <w:rFonts w:ascii="Century Gothic" w:hAnsi="Century Gothic"/>
              </w:rPr>
            </w:pPr>
            <w:r w:rsidRPr="00BE1309">
              <w:rPr>
                <w:rFonts w:ascii="Century Gothic" w:hAnsi="Century Gothic"/>
              </w:rPr>
              <w:t>2014-15</w:t>
            </w:r>
          </w:p>
        </w:tc>
        <w:tc>
          <w:tcPr>
            <w:tcW w:w="915" w:type="pct"/>
            <w:tcBorders>
              <w:top w:val="nil"/>
              <w:left w:val="nil"/>
              <w:bottom w:val="single" w:sz="4" w:space="0" w:color="auto"/>
              <w:right w:val="single" w:sz="4" w:space="0" w:color="auto"/>
            </w:tcBorders>
            <w:noWrap/>
            <w:vAlign w:val="center"/>
            <w:hideMark/>
          </w:tcPr>
          <w:p w14:paraId="5C3AE10D" w14:textId="77777777" w:rsidR="00E26EE9" w:rsidRPr="00BE1309" w:rsidRDefault="00E26EE9" w:rsidP="009A37B7">
            <w:pPr>
              <w:rPr>
                <w:rFonts w:ascii="Century Gothic" w:hAnsi="Century Gothic"/>
              </w:rPr>
            </w:pPr>
            <w:r w:rsidRPr="00BE1309">
              <w:rPr>
                <w:rFonts w:ascii="Century Gothic" w:hAnsi="Century Gothic"/>
              </w:rPr>
              <w:t>813</w:t>
            </w:r>
          </w:p>
        </w:tc>
        <w:tc>
          <w:tcPr>
            <w:tcW w:w="892" w:type="pct"/>
            <w:tcBorders>
              <w:top w:val="nil"/>
              <w:left w:val="nil"/>
              <w:bottom w:val="single" w:sz="4" w:space="0" w:color="auto"/>
              <w:right w:val="single" w:sz="4" w:space="0" w:color="auto"/>
            </w:tcBorders>
            <w:noWrap/>
            <w:vAlign w:val="center"/>
            <w:hideMark/>
          </w:tcPr>
          <w:p w14:paraId="59D88EA8" w14:textId="77777777" w:rsidR="00E26EE9" w:rsidRPr="00BE1309" w:rsidRDefault="00E26EE9" w:rsidP="009A37B7">
            <w:pPr>
              <w:rPr>
                <w:rFonts w:ascii="Century Gothic" w:hAnsi="Century Gothic"/>
              </w:rPr>
            </w:pPr>
            <w:r w:rsidRPr="00BE1309">
              <w:rPr>
                <w:rFonts w:ascii="Century Gothic" w:hAnsi="Century Gothic"/>
              </w:rPr>
              <w:t>575</w:t>
            </w:r>
          </w:p>
        </w:tc>
        <w:tc>
          <w:tcPr>
            <w:tcW w:w="892" w:type="pct"/>
            <w:tcBorders>
              <w:top w:val="nil"/>
              <w:left w:val="nil"/>
              <w:bottom w:val="single" w:sz="4" w:space="0" w:color="auto"/>
              <w:right w:val="single" w:sz="4" w:space="0" w:color="auto"/>
            </w:tcBorders>
            <w:noWrap/>
            <w:vAlign w:val="center"/>
            <w:hideMark/>
          </w:tcPr>
          <w:p w14:paraId="63E5A230" w14:textId="77777777" w:rsidR="00E26EE9" w:rsidRPr="00BE1309" w:rsidRDefault="00E26EE9" w:rsidP="009A37B7">
            <w:pPr>
              <w:rPr>
                <w:rFonts w:ascii="Century Gothic" w:hAnsi="Century Gothic"/>
              </w:rPr>
            </w:pPr>
            <w:r w:rsidRPr="00BE1309">
              <w:rPr>
                <w:rFonts w:ascii="Century Gothic" w:hAnsi="Century Gothic"/>
              </w:rPr>
              <w:t>71.4%</w:t>
            </w:r>
          </w:p>
        </w:tc>
        <w:tc>
          <w:tcPr>
            <w:tcW w:w="821" w:type="pct"/>
            <w:tcBorders>
              <w:top w:val="nil"/>
              <w:left w:val="nil"/>
              <w:bottom w:val="single" w:sz="4" w:space="0" w:color="auto"/>
              <w:right w:val="single" w:sz="4" w:space="0" w:color="auto"/>
            </w:tcBorders>
            <w:noWrap/>
            <w:vAlign w:val="center"/>
            <w:hideMark/>
          </w:tcPr>
          <w:p w14:paraId="7B8BFF80" w14:textId="77777777" w:rsidR="00E26EE9" w:rsidRPr="00BE1309" w:rsidRDefault="00E26EE9" w:rsidP="009A37B7">
            <w:pPr>
              <w:rPr>
                <w:rFonts w:ascii="Century Gothic" w:hAnsi="Century Gothic"/>
              </w:rPr>
            </w:pPr>
            <w:r w:rsidRPr="00BE1309">
              <w:rPr>
                <w:rFonts w:ascii="Century Gothic" w:hAnsi="Century Gothic"/>
              </w:rPr>
              <w:t>$390</w:t>
            </w:r>
          </w:p>
        </w:tc>
        <w:tc>
          <w:tcPr>
            <w:tcW w:w="712" w:type="pct"/>
            <w:tcBorders>
              <w:top w:val="nil"/>
              <w:left w:val="nil"/>
              <w:bottom w:val="single" w:sz="4" w:space="0" w:color="auto"/>
              <w:right w:val="single" w:sz="4" w:space="0" w:color="auto"/>
            </w:tcBorders>
            <w:noWrap/>
            <w:vAlign w:val="center"/>
            <w:hideMark/>
          </w:tcPr>
          <w:p w14:paraId="44D5B933" w14:textId="77777777" w:rsidR="00E26EE9" w:rsidRPr="00BE1309" w:rsidRDefault="00E26EE9" w:rsidP="009A37B7">
            <w:pPr>
              <w:rPr>
                <w:rFonts w:ascii="Century Gothic" w:hAnsi="Century Gothic"/>
              </w:rPr>
            </w:pPr>
            <w:r w:rsidRPr="00BE1309">
              <w:rPr>
                <w:rFonts w:ascii="Century Gothic" w:hAnsi="Century Gothic"/>
              </w:rPr>
              <w:t>$472</w:t>
            </w:r>
          </w:p>
        </w:tc>
      </w:tr>
      <w:tr w:rsidR="00E26EE9" w:rsidRPr="00BE1309" w14:paraId="365DFEBD"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AE2D4F4" w14:textId="77777777" w:rsidR="00E26EE9" w:rsidRPr="00BE1309" w:rsidRDefault="00E26EE9" w:rsidP="009A37B7">
            <w:pPr>
              <w:rPr>
                <w:rFonts w:ascii="Century Gothic" w:hAnsi="Century Gothic"/>
              </w:rPr>
            </w:pPr>
            <w:r w:rsidRPr="00BE1309">
              <w:rPr>
                <w:rFonts w:ascii="Century Gothic" w:hAnsi="Century Gothic"/>
              </w:rPr>
              <w:t>2015-16</w:t>
            </w:r>
          </w:p>
        </w:tc>
        <w:tc>
          <w:tcPr>
            <w:tcW w:w="915" w:type="pct"/>
            <w:tcBorders>
              <w:top w:val="nil"/>
              <w:left w:val="nil"/>
              <w:bottom w:val="single" w:sz="4" w:space="0" w:color="auto"/>
              <w:right w:val="single" w:sz="4" w:space="0" w:color="auto"/>
            </w:tcBorders>
            <w:noWrap/>
            <w:vAlign w:val="center"/>
            <w:hideMark/>
          </w:tcPr>
          <w:p w14:paraId="4B1081D0" w14:textId="77777777" w:rsidR="00E26EE9" w:rsidRPr="00BE1309" w:rsidRDefault="00E26EE9" w:rsidP="009A37B7">
            <w:pPr>
              <w:rPr>
                <w:rFonts w:ascii="Century Gothic" w:hAnsi="Century Gothic"/>
              </w:rPr>
            </w:pPr>
            <w:r w:rsidRPr="00BE1309">
              <w:rPr>
                <w:rFonts w:ascii="Century Gothic" w:hAnsi="Century Gothic"/>
              </w:rPr>
              <w:t>855</w:t>
            </w:r>
          </w:p>
        </w:tc>
        <w:tc>
          <w:tcPr>
            <w:tcW w:w="892" w:type="pct"/>
            <w:tcBorders>
              <w:top w:val="nil"/>
              <w:left w:val="nil"/>
              <w:bottom w:val="single" w:sz="4" w:space="0" w:color="auto"/>
              <w:right w:val="single" w:sz="4" w:space="0" w:color="auto"/>
            </w:tcBorders>
            <w:noWrap/>
            <w:vAlign w:val="center"/>
            <w:hideMark/>
          </w:tcPr>
          <w:p w14:paraId="5350D4FD" w14:textId="77777777" w:rsidR="00E26EE9" w:rsidRPr="00BE1309" w:rsidRDefault="00E26EE9" w:rsidP="009A37B7">
            <w:pPr>
              <w:rPr>
                <w:rFonts w:ascii="Century Gothic" w:hAnsi="Century Gothic"/>
              </w:rPr>
            </w:pPr>
            <w:r w:rsidRPr="00BE1309">
              <w:rPr>
                <w:rFonts w:ascii="Century Gothic" w:hAnsi="Century Gothic"/>
              </w:rPr>
              <w:t>589</w:t>
            </w:r>
          </w:p>
        </w:tc>
        <w:tc>
          <w:tcPr>
            <w:tcW w:w="892" w:type="pct"/>
            <w:tcBorders>
              <w:top w:val="nil"/>
              <w:left w:val="nil"/>
              <w:bottom w:val="single" w:sz="4" w:space="0" w:color="auto"/>
              <w:right w:val="single" w:sz="4" w:space="0" w:color="auto"/>
            </w:tcBorders>
            <w:noWrap/>
            <w:vAlign w:val="center"/>
            <w:hideMark/>
          </w:tcPr>
          <w:p w14:paraId="5F07D23D" w14:textId="77777777" w:rsidR="00E26EE9" w:rsidRPr="00BE1309" w:rsidRDefault="00E26EE9" w:rsidP="009A37B7">
            <w:pPr>
              <w:rPr>
                <w:rFonts w:ascii="Century Gothic" w:hAnsi="Century Gothic"/>
              </w:rPr>
            </w:pPr>
            <w:r w:rsidRPr="00BE1309">
              <w:rPr>
                <w:rFonts w:ascii="Century Gothic" w:hAnsi="Century Gothic"/>
              </w:rPr>
              <w:t>68.9%</w:t>
            </w:r>
          </w:p>
        </w:tc>
        <w:tc>
          <w:tcPr>
            <w:tcW w:w="821" w:type="pct"/>
            <w:tcBorders>
              <w:top w:val="nil"/>
              <w:left w:val="nil"/>
              <w:bottom w:val="single" w:sz="4" w:space="0" w:color="auto"/>
              <w:right w:val="single" w:sz="4" w:space="0" w:color="auto"/>
            </w:tcBorders>
            <w:noWrap/>
            <w:vAlign w:val="center"/>
            <w:hideMark/>
          </w:tcPr>
          <w:p w14:paraId="4A195051" w14:textId="77777777" w:rsidR="00E26EE9" w:rsidRPr="00BE1309" w:rsidRDefault="00E26EE9" w:rsidP="009A37B7">
            <w:pPr>
              <w:rPr>
                <w:rFonts w:ascii="Century Gothic" w:hAnsi="Century Gothic"/>
              </w:rPr>
            </w:pPr>
            <w:r w:rsidRPr="00BE1309">
              <w:rPr>
                <w:rFonts w:ascii="Century Gothic" w:hAnsi="Century Gothic"/>
              </w:rPr>
              <w:t>$390</w:t>
            </w:r>
          </w:p>
        </w:tc>
        <w:tc>
          <w:tcPr>
            <w:tcW w:w="712" w:type="pct"/>
            <w:tcBorders>
              <w:top w:val="nil"/>
              <w:left w:val="nil"/>
              <w:bottom w:val="single" w:sz="4" w:space="0" w:color="auto"/>
              <w:right w:val="single" w:sz="4" w:space="0" w:color="auto"/>
            </w:tcBorders>
            <w:noWrap/>
            <w:vAlign w:val="center"/>
            <w:hideMark/>
          </w:tcPr>
          <w:p w14:paraId="482B0B51" w14:textId="77777777" w:rsidR="00E26EE9" w:rsidRPr="00BE1309" w:rsidRDefault="00E26EE9" w:rsidP="009A37B7">
            <w:pPr>
              <w:rPr>
                <w:rFonts w:ascii="Century Gothic" w:hAnsi="Century Gothic"/>
              </w:rPr>
            </w:pPr>
            <w:r w:rsidRPr="00BE1309">
              <w:rPr>
                <w:rFonts w:ascii="Century Gothic" w:hAnsi="Century Gothic"/>
              </w:rPr>
              <w:t>$467</w:t>
            </w:r>
          </w:p>
        </w:tc>
      </w:tr>
      <w:tr w:rsidR="00E26EE9" w:rsidRPr="00BE1309" w14:paraId="03842573"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4F026A1B" w14:textId="77777777" w:rsidR="00E26EE9" w:rsidRPr="00BE1309" w:rsidRDefault="00E26EE9" w:rsidP="009A37B7">
            <w:pPr>
              <w:rPr>
                <w:rFonts w:ascii="Century Gothic" w:hAnsi="Century Gothic"/>
              </w:rPr>
            </w:pPr>
            <w:r w:rsidRPr="00BE1309">
              <w:rPr>
                <w:rFonts w:ascii="Century Gothic" w:hAnsi="Century Gothic"/>
              </w:rPr>
              <w:t>2016-17</w:t>
            </w:r>
          </w:p>
        </w:tc>
        <w:tc>
          <w:tcPr>
            <w:tcW w:w="915" w:type="pct"/>
            <w:tcBorders>
              <w:top w:val="nil"/>
              <w:left w:val="nil"/>
              <w:bottom w:val="single" w:sz="4" w:space="0" w:color="auto"/>
              <w:right w:val="single" w:sz="4" w:space="0" w:color="auto"/>
            </w:tcBorders>
            <w:noWrap/>
            <w:vAlign w:val="center"/>
            <w:hideMark/>
          </w:tcPr>
          <w:p w14:paraId="2AAD78A8" w14:textId="77777777" w:rsidR="00E26EE9" w:rsidRPr="00BE1309" w:rsidRDefault="00E26EE9" w:rsidP="009A37B7">
            <w:pPr>
              <w:rPr>
                <w:rFonts w:ascii="Century Gothic" w:hAnsi="Century Gothic"/>
              </w:rPr>
            </w:pPr>
            <w:r w:rsidRPr="00BE1309">
              <w:rPr>
                <w:rFonts w:ascii="Century Gothic" w:hAnsi="Century Gothic"/>
              </w:rPr>
              <w:t>793</w:t>
            </w:r>
          </w:p>
        </w:tc>
        <w:tc>
          <w:tcPr>
            <w:tcW w:w="892" w:type="pct"/>
            <w:tcBorders>
              <w:top w:val="nil"/>
              <w:left w:val="nil"/>
              <w:bottom w:val="single" w:sz="4" w:space="0" w:color="auto"/>
              <w:right w:val="single" w:sz="4" w:space="0" w:color="auto"/>
            </w:tcBorders>
            <w:noWrap/>
            <w:vAlign w:val="center"/>
            <w:hideMark/>
          </w:tcPr>
          <w:p w14:paraId="5BFA9F9E" w14:textId="77777777" w:rsidR="00E26EE9" w:rsidRPr="00BE1309" w:rsidRDefault="00E26EE9" w:rsidP="009A37B7">
            <w:pPr>
              <w:rPr>
                <w:rFonts w:ascii="Century Gothic" w:hAnsi="Century Gothic"/>
              </w:rPr>
            </w:pPr>
            <w:r w:rsidRPr="00BE1309">
              <w:rPr>
                <w:rFonts w:ascii="Century Gothic" w:hAnsi="Century Gothic"/>
              </w:rPr>
              <w:t>612</w:t>
            </w:r>
          </w:p>
        </w:tc>
        <w:tc>
          <w:tcPr>
            <w:tcW w:w="892" w:type="pct"/>
            <w:tcBorders>
              <w:top w:val="nil"/>
              <w:left w:val="nil"/>
              <w:bottom w:val="single" w:sz="4" w:space="0" w:color="auto"/>
              <w:right w:val="single" w:sz="4" w:space="0" w:color="auto"/>
            </w:tcBorders>
            <w:noWrap/>
            <w:vAlign w:val="center"/>
            <w:hideMark/>
          </w:tcPr>
          <w:p w14:paraId="38CA6164" w14:textId="77777777" w:rsidR="00E26EE9" w:rsidRPr="00BE1309" w:rsidRDefault="00E26EE9" w:rsidP="009A37B7">
            <w:pPr>
              <w:rPr>
                <w:rFonts w:ascii="Century Gothic" w:hAnsi="Century Gothic"/>
              </w:rPr>
            </w:pPr>
            <w:r w:rsidRPr="00BE1309">
              <w:rPr>
                <w:rFonts w:ascii="Century Gothic" w:hAnsi="Century Gothic"/>
              </w:rPr>
              <w:t>77.2%</w:t>
            </w:r>
          </w:p>
        </w:tc>
        <w:tc>
          <w:tcPr>
            <w:tcW w:w="821" w:type="pct"/>
            <w:tcBorders>
              <w:top w:val="nil"/>
              <w:left w:val="nil"/>
              <w:bottom w:val="single" w:sz="4" w:space="0" w:color="auto"/>
              <w:right w:val="single" w:sz="4" w:space="0" w:color="auto"/>
            </w:tcBorders>
            <w:noWrap/>
            <w:vAlign w:val="center"/>
            <w:hideMark/>
          </w:tcPr>
          <w:p w14:paraId="47070FDF" w14:textId="77777777" w:rsidR="00E26EE9" w:rsidRPr="00BE1309" w:rsidRDefault="00E26EE9" w:rsidP="009A37B7">
            <w:pPr>
              <w:rPr>
                <w:rFonts w:ascii="Century Gothic" w:hAnsi="Century Gothic"/>
              </w:rPr>
            </w:pPr>
            <w:r w:rsidRPr="00BE1309">
              <w:rPr>
                <w:rFonts w:ascii="Century Gothic" w:hAnsi="Century Gothic"/>
              </w:rPr>
              <w:t>$402</w:t>
            </w:r>
          </w:p>
        </w:tc>
        <w:tc>
          <w:tcPr>
            <w:tcW w:w="712" w:type="pct"/>
            <w:tcBorders>
              <w:top w:val="nil"/>
              <w:left w:val="nil"/>
              <w:bottom w:val="single" w:sz="4" w:space="0" w:color="auto"/>
              <w:right w:val="single" w:sz="4" w:space="0" w:color="auto"/>
            </w:tcBorders>
            <w:noWrap/>
            <w:vAlign w:val="center"/>
            <w:hideMark/>
          </w:tcPr>
          <w:p w14:paraId="74F8AFFB" w14:textId="77777777" w:rsidR="00E26EE9" w:rsidRPr="00BE1309" w:rsidRDefault="00E26EE9" w:rsidP="009A37B7">
            <w:pPr>
              <w:rPr>
                <w:rFonts w:ascii="Century Gothic" w:hAnsi="Century Gothic"/>
              </w:rPr>
            </w:pPr>
            <w:r w:rsidRPr="00BE1309">
              <w:rPr>
                <w:rFonts w:ascii="Century Gothic" w:hAnsi="Century Gothic"/>
              </w:rPr>
              <w:t>$458</w:t>
            </w:r>
          </w:p>
        </w:tc>
      </w:tr>
      <w:tr w:rsidR="00E26EE9" w:rsidRPr="00BE1309" w14:paraId="275DB3DB"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7F9D6A97" w14:textId="77777777" w:rsidR="00E26EE9" w:rsidRPr="00BE1309" w:rsidRDefault="00E26EE9" w:rsidP="009A37B7">
            <w:pPr>
              <w:rPr>
                <w:rFonts w:ascii="Century Gothic" w:hAnsi="Century Gothic"/>
              </w:rPr>
            </w:pPr>
            <w:r w:rsidRPr="00BE1309">
              <w:rPr>
                <w:rFonts w:ascii="Century Gothic" w:hAnsi="Century Gothic"/>
              </w:rPr>
              <w:t>2017-18</w:t>
            </w:r>
          </w:p>
        </w:tc>
        <w:tc>
          <w:tcPr>
            <w:tcW w:w="915" w:type="pct"/>
            <w:tcBorders>
              <w:top w:val="nil"/>
              <w:left w:val="nil"/>
              <w:bottom w:val="single" w:sz="4" w:space="0" w:color="auto"/>
              <w:right w:val="single" w:sz="4" w:space="0" w:color="auto"/>
            </w:tcBorders>
            <w:noWrap/>
            <w:vAlign w:val="center"/>
            <w:hideMark/>
          </w:tcPr>
          <w:p w14:paraId="550F1D70" w14:textId="77777777" w:rsidR="00E26EE9" w:rsidRPr="00BE1309" w:rsidRDefault="00E26EE9" w:rsidP="009A37B7">
            <w:pPr>
              <w:rPr>
                <w:rFonts w:ascii="Century Gothic" w:hAnsi="Century Gothic"/>
              </w:rPr>
            </w:pPr>
            <w:r w:rsidRPr="00BE1309">
              <w:rPr>
                <w:rFonts w:ascii="Century Gothic" w:hAnsi="Century Gothic"/>
              </w:rPr>
              <w:t>678</w:t>
            </w:r>
          </w:p>
        </w:tc>
        <w:tc>
          <w:tcPr>
            <w:tcW w:w="892" w:type="pct"/>
            <w:tcBorders>
              <w:top w:val="nil"/>
              <w:left w:val="nil"/>
              <w:bottom w:val="single" w:sz="4" w:space="0" w:color="auto"/>
              <w:right w:val="single" w:sz="4" w:space="0" w:color="auto"/>
            </w:tcBorders>
            <w:noWrap/>
            <w:vAlign w:val="center"/>
            <w:hideMark/>
          </w:tcPr>
          <w:p w14:paraId="3FE931D2" w14:textId="77777777" w:rsidR="00E26EE9" w:rsidRPr="00BE1309" w:rsidRDefault="00E26EE9" w:rsidP="009A37B7">
            <w:pPr>
              <w:rPr>
                <w:rFonts w:ascii="Century Gothic" w:hAnsi="Century Gothic"/>
              </w:rPr>
            </w:pPr>
            <w:r w:rsidRPr="00BE1309">
              <w:rPr>
                <w:rFonts w:ascii="Century Gothic" w:hAnsi="Century Gothic"/>
              </w:rPr>
              <w:t>516</w:t>
            </w:r>
          </w:p>
        </w:tc>
        <w:tc>
          <w:tcPr>
            <w:tcW w:w="892" w:type="pct"/>
            <w:tcBorders>
              <w:top w:val="nil"/>
              <w:left w:val="nil"/>
              <w:bottom w:val="single" w:sz="4" w:space="0" w:color="auto"/>
              <w:right w:val="single" w:sz="4" w:space="0" w:color="auto"/>
            </w:tcBorders>
            <w:noWrap/>
            <w:vAlign w:val="center"/>
            <w:hideMark/>
          </w:tcPr>
          <w:p w14:paraId="702920D9" w14:textId="77777777" w:rsidR="00E26EE9" w:rsidRPr="00BE1309" w:rsidRDefault="00E26EE9" w:rsidP="009A37B7">
            <w:pPr>
              <w:rPr>
                <w:rFonts w:ascii="Century Gothic" w:hAnsi="Century Gothic"/>
              </w:rPr>
            </w:pPr>
            <w:r w:rsidRPr="00BE1309">
              <w:rPr>
                <w:rFonts w:ascii="Century Gothic" w:hAnsi="Century Gothic"/>
              </w:rPr>
              <w:t>76.1%</w:t>
            </w:r>
          </w:p>
        </w:tc>
        <w:tc>
          <w:tcPr>
            <w:tcW w:w="821" w:type="pct"/>
            <w:tcBorders>
              <w:top w:val="nil"/>
              <w:left w:val="nil"/>
              <w:bottom w:val="single" w:sz="4" w:space="0" w:color="auto"/>
              <w:right w:val="single" w:sz="4" w:space="0" w:color="auto"/>
            </w:tcBorders>
            <w:noWrap/>
            <w:vAlign w:val="center"/>
            <w:hideMark/>
          </w:tcPr>
          <w:p w14:paraId="74DE23AF" w14:textId="77777777" w:rsidR="00E26EE9" w:rsidRPr="00BE1309" w:rsidRDefault="00E26EE9" w:rsidP="009A37B7">
            <w:pPr>
              <w:rPr>
                <w:rFonts w:ascii="Century Gothic" w:hAnsi="Century Gothic"/>
              </w:rPr>
            </w:pPr>
            <w:r w:rsidRPr="00BE1309">
              <w:rPr>
                <w:rFonts w:ascii="Century Gothic" w:hAnsi="Century Gothic"/>
              </w:rPr>
              <w:t>$421</w:t>
            </w:r>
          </w:p>
        </w:tc>
        <w:tc>
          <w:tcPr>
            <w:tcW w:w="712" w:type="pct"/>
            <w:tcBorders>
              <w:top w:val="nil"/>
              <w:left w:val="nil"/>
              <w:bottom w:val="single" w:sz="4" w:space="0" w:color="auto"/>
              <w:right w:val="single" w:sz="4" w:space="0" w:color="auto"/>
            </w:tcBorders>
            <w:noWrap/>
            <w:vAlign w:val="center"/>
            <w:hideMark/>
          </w:tcPr>
          <w:p w14:paraId="090BDE59" w14:textId="77777777" w:rsidR="00E26EE9" w:rsidRPr="00BE1309" w:rsidRDefault="00E26EE9" w:rsidP="009A37B7">
            <w:pPr>
              <w:rPr>
                <w:rFonts w:ascii="Century Gothic" w:hAnsi="Century Gothic"/>
              </w:rPr>
            </w:pPr>
            <w:r w:rsidRPr="00BE1309">
              <w:rPr>
                <w:rFonts w:ascii="Century Gothic" w:hAnsi="Century Gothic"/>
              </w:rPr>
              <w:t>$495</w:t>
            </w:r>
          </w:p>
        </w:tc>
      </w:tr>
      <w:tr w:rsidR="00E26EE9" w:rsidRPr="00BE1309" w14:paraId="61AEF44F"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0C9A2E3" w14:textId="77777777" w:rsidR="00E26EE9" w:rsidRPr="00BE1309" w:rsidRDefault="00E26EE9" w:rsidP="009A37B7">
            <w:pPr>
              <w:rPr>
                <w:rFonts w:ascii="Century Gothic" w:hAnsi="Century Gothic"/>
              </w:rPr>
            </w:pPr>
            <w:r w:rsidRPr="00BE1309">
              <w:rPr>
                <w:rFonts w:ascii="Century Gothic" w:hAnsi="Century Gothic"/>
              </w:rPr>
              <w:t>2018-19</w:t>
            </w:r>
          </w:p>
        </w:tc>
        <w:tc>
          <w:tcPr>
            <w:tcW w:w="915" w:type="pct"/>
            <w:tcBorders>
              <w:top w:val="nil"/>
              <w:left w:val="nil"/>
              <w:bottom w:val="single" w:sz="4" w:space="0" w:color="auto"/>
              <w:right w:val="single" w:sz="4" w:space="0" w:color="auto"/>
            </w:tcBorders>
            <w:noWrap/>
            <w:vAlign w:val="center"/>
            <w:hideMark/>
          </w:tcPr>
          <w:p w14:paraId="627ABF7F" w14:textId="77777777" w:rsidR="00E26EE9" w:rsidRPr="00BE1309" w:rsidRDefault="00E26EE9" w:rsidP="009A37B7">
            <w:pPr>
              <w:rPr>
                <w:rFonts w:ascii="Century Gothic" w:hAnsi="Century Gothic"/>
              </w:rPr>
            </w:pPr>
            <w:r w:rsidRPr="00BE1309">
              <w:rPr>
                <w:rFonts w:ascii="Century Gothic" w:hAnsi="Century Gothic"/>
              </w:rPr>
              <w:t>611</w:t>
            </w:r>
          </w:p>
        </w:tc>
        <w:tc>
          <w:tcPr>
            <w:tcW w:w="892" w:type="pct"/>
            <w:tcBorders>
              <w:top w:val="nil"/>
              <w:left w:val="nil"/>
              <w:bottom w:val="single" w:sz="4" w:space="0" w:color="auto"/>
              <w:right w:val="single" w:sz="4" w:space="0" w:color="auto"/>
            </w:tcBorders>
            <w:noWrap/>
            <w:vAlign w:val="center"/>
            <w:hideMark/>
          </w:tcPr>
          <w:p w14:paraId="1A114D98" w14:textId="77777777" w:rsidR="00E26EE9" w:rsidRPr="00BE1309" w:rsidRDefault="00E26EE9" w:rsidP="009A37B7">
            <w:pPr>
              <w:rPr>
                <w:rFonts w:ascii="Century Gothic" w:hAnsi="Century Gothic"/>
              </w:rPr>
            </w:pPr>
            <w:r w:rsidRPr="00BE1309">
              <w:rPr>
                <w:rFonts w:ascii="Century Gothic" w:hAnsi="Century Gothic"/>
              </w:rPr>
              <w:t>477</w:t>
            </w:r>
          </w:p>
        </w:tc>
        <w:tc>
          <w:tcPr>
            <w:tcW w:w="892" w:type="pct"/>
            <w:tcBorders>
              <w:top w:val="nil"/>
              <w:left w:val="nil"/>
              <w:bottom w:val="single" w:sz="4" w:space="0" w:color="auto"/>
              <w:right w:val="single" w:sz="4" w:space="0" w:color="auto"/>
            </w:tcBorders>
            <w:noWrap/>
            <w:vAlign w:val="center"/>
            <w:hideMark/>
          </w:tcPr>
          <w:p w14:paraId="24DA8D9F" w14:textId="77777777" w:rsidR="00E26EE9" w:rsidRPr="00BE1309" w:rsidRDefault="00E26EE9" w:rsidP="009A37B7">
            <w:pPr>
              <w:rPr>
                <w:rFonts w:ascii="Century Gothic" w:hAnsi="Century Gothic"/>
              </w:rPr>
            </w:pPr>
            <w:r w:rsidRPr="00BE1309">
              <w:rPr>
                <w:rFonts w:ascii="Century Gothic" w:hAnsi="Century Gothic"/>
              </w:rPr>
              <w:t>78.1%</w:t>
            </w:r>
          </w:p>
        </w:tc>
        <w:tc>
          <w:tcPr>
            <w:tcW w:w="821" w:type="pct"/>
            <w:tcBorders>
              <w:top w:val="nil"/>
              <w:left w:val="nil"/>
              <w:bottom w:val="single" w:sz="4" w:space="0" w:color="auto"/>
              <w:right w:val="single" w:sz="4" w:space="0" w:color="auto"/>
            </w:tcBorders>
            <w:noWrap/>
            <w:vAlign w:val="center"/>
            <w:hideMark/>
          </w:tcPr>
          <w:p w14:paraId="6F77D896" w14:textId="77777777" w:rsidR="00E26EE9" w:rsidRPr="00BE1309" w:rsidRDefault="00E26EE9" w:rsidP="009A37B7">
            <w:pPr>
              <w:rPr>
                <w:rFonts w:ascii="Century Gothic" w:hAnsi="Century Gothic"/>
              </w:rPr>
            </w:pPr>
            <w:r w:rsidRPr="00BE1309">
              <w:rPr>
                <w:rFonts w:ascii="Century Gothic" w:hAnsi="Century Gothic"/>
              </w:rPr>
              <w:t>$469</w:t>
            </w:r>
          </w:p>
        </w:tc>
        <w:tc>
          <w:tcPr>
            <w:tcW w:w="712" w:type="pct"/>
            <w:tcBorders>
              <w:top w:val="nil"/>
              <w:left w:val="nil"/>
              <w:bottom w:val="single" w:sz="4" w:space="0" w:color="auto"/>
              <w:right w:val="single" w:sz="4" w:space="0" w:color="auto"/>
            </w:tcBorders>
            <w:noWrap/>
            <w:vAlign w:val="center"/>
            <w:hideMark/>
          </w:tcPr>
          <w:p w14:paraId="63BCEBCD" w14:textId="77777777" w:rsidR="00E26EE9" w:rsidRPr="00BE1309" w:rsidRDefault="00E26EE9" w:rsidP="009A37B7">
            <w:pPr>
              <w:rPr>
                <w:rFonts w:ascii="Century Gothic" w:hAnsi="Century Gothic"/>
              </w:rPr>
            </w:pPr>
            <w:r w:rsidRPr="00BE1309">
              <w:rPr>
                <w:rFonts w:ascii="Century Gothic" w:hAnsi="Century Gothic"/>
              </w:rPr>
              <w:t>$534</w:t>
            </w:r>
          </w:p>
        </w:tc>
      </w:tr>
      <w:tr w:rsidR="00E26EE9" w:rsidRPr="00BE1309" w14:paraId="0C34ADE5"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0FDF5691" w14:textId="77777777" w:rsidR="00E26EE9" w:rsidRPr="00BE1309" w:rsidRDefault="00E26EE9" w:rsidP="009A37B7">
            <w:pPr>
              <w:rPr>
                <w:rFonts w:ascii="Century Gothic" w:hAnsi="Century Gothic"/>
              </w:rPr>
            </w:pPr>
            <w:r w:rsidRPr="00BE1309">
              <w:rPr>
                <w:rFonts w:ascii="Century Gothic" w:hAnsi="Century Gothic"/>
              </w:rPr>
              <w:t>2019-20</w:t>
            </w:r>
          </w:p>
        </w:tc>
        <w:tc>
          <w:tcPr>
            <w:tcW w:w="915" w:type="pct"/>
            <w:tcBorders>
              <w:top w:val="nil"/>
              <w:left w:val="nil"/>
              <w:bottom w:val="single" w:sz="4" w:space="0" w:color="auto"/>
              <w:right w:val="single" w:sz="4" w:space="0" w:color="auto"/>
            </w:tcBorders>
            <w:noWrap/>
            <w:vAlign w:val="center"/>
            <w:hideMark/>
          </w:tcPr>
          <w:p w14:paraId="0608A051" w14:textId="77777777" w:rsidR="00E26EE9" w:rsidRPr="00BE1309" w:rsidRDefault="00E26EE9" w:rsidP="009A37B7">
            <w:pPr>
              <w:rPr>
                <w:rFonts w:ascii="Century Gothic" w:hAnsi="Century Gothic"/>
              </w:rPr>
            </w:pPr>
            <w:r w:rsidRPr="00BE1309">
              <w:rPr>
                <w:rFonts w:ascii="Century Gothic" w:hAnsi="Century Gothic"/>
              </w:rPr>
              <w:t>551</w:t>
            </w:r>
          </w:p>
        </w:tc>
        <w:tc>
          <w:tcPr>
            <w:tcW w:w="892" w:type="pct"/>
            <w:tcBorders>
              <w:top w:val="nil"/>
              <w:left w:val="nil"/>
              <w:bottom w:val="single" w:sz="4" w:space="0" w:color="auto"/>
              <w:right w:val="single" w:sz="4" w:space="0" w:color="auto"/>
            </w:tcBorders>
            <w:noWrap/>
            <w:vAlign w:val="center"/>
            <w:hideMark/>
          </w:tcPr>
          <w:p w14:paraId="13FAFA47" w14:textId="77777777" w:rsidR="00E26EE9" w:rsidRPr="00BE1309" w:rsidRDefault="00E26EE9" w:rsidP="009A37B7">
            <w:pPr>
              <w:rPr>
                <w:rFonts w:ascii="Century Gothic" w:hAnsi="Century Gothic"/>
              </w:rPr>
            </w:pPr>
            <w:r w:rsidRPr="00BE1309">
              <w:rPr>
                <w:rFonts w:ascii="Century Gothic" w:hAnsi="Century Gothic"/>
              </w:rPr>
              <w:t>419</w:t>
            </w:r>
          </w:p>
        </w:tc>
        <w:tc>
          <w:tcPr>
            <w:tcW w:w="892" w:type="pct"/>
            <w:tcBorders>
              <w:top w:val="nil"/>
              <w:left w:val="nil"/>
              <w:bottom w:val="single" w:sz="4" w:space="0" w:color="auto"/>
              <w:right w:val="single" w:sz="4" w:space="0" w:color="auto"/>
            </w:tcBorders>
            <w:noWrap/>
            <w:vAlign w:val="center"/>
            <w:hideMark/>
          </w:tcPr>
          <w:p w14:paraId="1E6027C6" w14:textId="77777777" w:rsidR="00E26EE9" w:rsidRPr="00BE1309" w:rsidRDefault="00E26EE9" w:rsidP="009A37B7">
            <w:pPr>
              <w:rPr>
                <w:rFonts w:ascii="Century Gothic" w:hAnsi="Century Gothic"/>
              </w:rPr>
            </w:pPr>
            <w:r w:rsidRPr="00BE1309">
              <w:rPr>
                <w:rFonts w:ascii="Century Gothic" w:hAnsi="Century Gothic"/>
              </w:rPr>
              <w:t>76.0%</w:t>
            </w:r>
          </w:p>
        </w:tc>
        <w:tc>
          <w:tcPr>
            <w:tcW w:w="821" w:type="pct"/>
            <w:tcBorders>
              <w:top w:val="nil"/>
              <w:left w:val="nil"/>
              <w:bottom w:val="single" w:sz="4" w:space="0" w:color="auto"/>
              <w:right w:val="single" w:sz="4" w:space="0" w:color="auto"/>
            </w:tcBorders>
            <w:noWrap/>
            <w:vAlign w:val="center"/>
            <w:hideMark/>
          </w:tcPr>
          <w:p w14:paraId="69E29053" w14:textId="77777777" w:rsidR="00E26EE9" w:rsidRPr="00BE1309" w:rsidRDefault="00E26EE9" w:rsidP="009A37B7">
            <w:pPr>
              <w:rPr>
                <w:rFonts w:ascii="Century Gothic" w:hAnsi="Century Gothic"/>
              </w:rPr>
            </w:pPr>
            <w:r w:rsidRPr="00BE1309">
              <w:rPr>
                <w:rFonts w:ascii="Century Gothic" w:hAnsi="Century Gothic"/>
              </w:rPr>
              <w:t>$518</w:t>
            </w:r>
          </w:p>
        </w:tc>
        <w:tc>
          <w:tcPr>
            <w:tcW w:w="712" w:type="pct"/>
            <w:tcBorders>
              <w:top w:val="nil"/>
              <w:left w:val="nil"/>
              <w:bottom w:val="single" w:sz="4" w:space="0" w:color="auto"/>
              <w:right w:val="single" w:sz="4" w:space="0" w:color="auto"/>
            </w:tcBorders>
            <w:noWrap/>
            <w:vAlign w:val="center"/>
            <w:hideMark/>
          </w:tcPr>
          <w:p w14:paraId="33C79F3D" w14:textId="77777777" w:rsidR="00E26EE9" w:rsidRPr="00BE1309" w:rsidRDefault="00E26EE9" w:rsidP="009A37B7">
            <w:pPr>
              <w:rPr>
                <w:rFonts w:ascii="Century Gothic" w:hAnsi="Century Gothic"/>
              </w:rPr>
            </w:pPr>
            <w:r w:rsidRPr="00BE1309">
              <w:rPr>
                <w:rFonts w:ascii="Century Gothic" w:hAnsi="Century Gothic"/>
              </w:rPr>
              <w:t>$630</w:t>
            </w:r>
          </w:p>
        </w:tc>
      </w:tr>
      <w:tr w:rsidR="00E26EE9" w:rsidRPr="00BE1309" w14:paraId="5D35C32A"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BFFEFA6" w14:textId="77777777" w:rsidR="00E26EE9" w:rsidRPr="00BE1309" w:rsidRDefault="00E26EE9" w:rsidP="009A37B7">
            <w:pPr>
              <w:rPr>
                <w:rFonts w:ascii="Century Gothic" w:hAnsi="Century Gothic"/>
              </w:rPr>
            </w:pPr>
            <w:r w:rsidRPr="00BE1309">
              <w:rPr>
                <w:rFonts w:ascii="Century Gothic" w:hAnsi="Century Gothic"/>
              </w:rPr>
              <w:t>2020-21</w:t>
            </w:r>
          </w:p>
        </w:tc>
        <w:tc>
          <w:tcPr>
            <w:tcW w:w="915" w:type="pct"/>
            <w:tcBorders>
              <w:top w:val="nil"/>
              <w:left w:val="nil"/>
              <w:bottom w:val="single" w:sz="4" w:space="0" w:color="auto"/>
              <w:right w:val="single" w:sz="4" w:space="0" w:color="auto"/>
            </w:tcBorders>
            <w:noWrap/>
            <w:vAlign w:val="center"/>
            <w:hideMark/>
          </w:tcPr>
          <w:p w14:paraId="04999BC2" w14:textId="77777777" w:rsidR="00E26EE9" w:rsidRPr="00BE1309" w:rsidRDefault="00E26EE9" w:rsidP="009A37B7">
            <w:pPr>
              <w:rPr>
                <w:rFonts w:ascii="Century Gothic" w:hAnsi="Century Gothic"/>
              </w:rPr>
            </w:pPr>
            <w:r w:rsidRPr="00BE1309">
              <w:rPr>
                <w:rFonts w:ascii="Century Gothic" w:hAnsi="Century Gothic"/>
              </w:rPr>
              <w:t>396</w:t>
            </w:r>
          </w:p>
        </w:tc>
        <w:tc>
          <w:tcPr>
            <w:tcW w:w="892" w:type="pct"/>
            <w:tcBorders>
              <w:top w:val="nil"/>
              <w:left w:val="nil"/>
              <w:bottom w:val="single" w:sz="4" w:space="0" w:color="auto"/>
              <w:right w:val="single" w:sz="4" w:space="0" w:color="auto"/>
            </w:tcBorders>
            <w:noWrap/>
            <w:vAlign w:val="center"/>
            <w:hideMark/>
          </w:tcPr>
          <w:p w14:paraId="13F91CE6" w14:textId="77777777" w:rsidR="00E26EE9" w:rsidRPr="00BE1309" w:rsidRDefault="00E26EE9" w:rsidP="009A37B7">
            <w:pPr>
              <w:rPr>
                <w:rFonts w:ascii="Century Gothic" w:hAnsi="Century Gothic"/>
              </w:rPr>
            </w:pPr>
            <w:r w:rsidRPr="00BE1309">
              <w:rPr>
                <w:rFonts w:ascii="Century Gothic" w:hAnsi="Century Gothic"/>
              </w:rPr>
              <w:t>285</w:t>
            </w:r>
          </w:p>
        </w:tc>
        <w:tc>
          <w:tcPr>
            <w:tcW w:w="892" w:type="pct"/>
            <w:tcBorders>
              <w:top w:val="nil"/>
              <w:left w:val="nil"/>
              <w:bottom w:val="single" w:sz="4" w:space="0" w:color="auto"/>
              <w:right w:val="single" w:sz="4" w:space="0" w:color="auto"/>
            </w:tcBorders>
            <w:noWrap/>
            <w:vAlign w:val="center"/>
            <w:hideMark/>
          </w:tcPr>
          <w:p w14:paraId="56D6589A" w14:textId="77777777" w:rsidR="00E26EE9" w:rsidRPr="00BE1309" w:rsidRDefault="00E26EE9" w:rsidP="009A37B7">
            <w:pPr>
              <w:rPr>
                <w:rFonts w:ascii="Century Gothic" w:hAnsi="Century Gothic"/>
              </w:rPr>
            </w:pPr>
            <w:r w:rsidRPr="00BE1309">
              <w:rPr>
                <w:rFonts w:ascii="Century Gothic" w:hAnsi="Century Gothic"/>
              </w:rPr>
              <w:t>72.0%</w:t>
            </w:r>
          </w:p>
        </w:tc>
        <w:tc>
          <w:tcPr>
            <w:tcW w:w="821" w:type="pct"/>
            <w:tcBorders>
              <w:top w:val="nil"/>
              <w:left w:val="nil"/>
              <w:bottom w:val="single" w:sz="4" w:space="0" w:color="auto"/>
              <w:right w:val="single" w:sz="4" w:space="0" w:color="auto"/>
            </w:tcBorders>
            <w:noWrap/>
            <w:vAlign w:val="center"/>
            <w:hideMark/>
          </w:tcPr>
          <w:p w14:paraId="7811FCDC" w14:textId="77777777" w:rsidR="00E26EE9" w:rsidRPr="00BE1309" w:rsidRDefault="00E26EE9" w:rsidP="009A37B7">
            <w:pPr>
              <w:rPr>
                <w:rFonts w:ascii="Century Gothic" w:hAnsi="Century Gothic"/>
              </w:rPr>
            </w:pPr>
            <w:r w:rsidRPr="00BE1309">
              <w:rPr>
                <w:rFonts w:ascii="Century Gothic" w:hAnsi="Century Gothic"/>
              </w:rPr>
              <w:t>$582</w:t>
            </w:r>
          </w:p>
        </w:tc>
        <w:tc>
          <w:tcPr>
            <w:tcW w:w="712" w:type="pct"/>
            <w:tcBorders>
              <w:top w:val="nil"/>
              <w:left w:val="nil"/>
              <w:bottom w:val="single" w:sz="4" w:space="0" w:color="auto"/>
              <w:right w:val="single" w:sz="4" w:space="0" w:color="auto"/>
            </w:tcBorders>
            <w:noWrap/>
            <w:vAlign w:val="center"/>
            <w:hideMark/>
          </w:tcPr>
          <w:p w14:paraId="651E79DB" w14:textId="77777777" w:rsidR="00E26EE9" w:rsidRPr="00BE1309" w:rsidRDefault="00E26EE9" w:rsidP="009A37B7">
            <w:pPr>
              <w:rPr>
                <w:rFonts w:ascii="Century Gothic" w:hAnsi="Century Gothic"/>
              </w:rPr>
            </w:pPr>
            <w:r w:rsidRPr="00BE1309">
              <w:rPr>
                <w:rFonts w:ascii="Century Gothic" w:hAnsi="Century Gothic"/>
              </w:rPr>
              <w:t>$649</w:t>
            </w:r>
          </w:p>
        </w:tc>
      </w:tr>
      <w:tr w:rsidR="00E26EE9" w:rsidRPr="00BE1309" w14:paraId="27E01377"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728CFEB7" w14:textId="77777777" w:rsidR="00E26EE9" w:rsidRPr="00BE1309" w:rsidRDefault="00E26EE9" w:rsidP="009A37B7">
            <w:pPr>
              <w:rPr>
                <w:rFonts w:ascii="Century Gothic" w:hAnsi="Century Gothic"/>
              </w:rPr>
            </w:pPr>
            <w:r w:rsidRPr="00BE1309">
              <w:rPr>
                <w:rFonts w:ascii="Century Gothic" w:hAnsi="Century Gothic"/>
              </w:rPr>
              <w:t>2021-22</w:t>
            </w:r>
          </w:p>
        </w:tc>
        <w:tc>
          <w:tcPr>
            <w:tcW w:w="915" w:type="pct"/>
            <w:tcBorders>
              <w:top w:val="nil"/>
              <w:left w:val="nil"/>
              <w:bottom w:val="single" w:sz="4" w:space="0" w:color="auto"/>
              <w:right w:val="single" w:sz="4" w:space="0" w:color="auto"/>
            </w:tcBorders>
            <w:noWrap/>
            <w:vAlign w:val="center"/>
            <w:hideMark/>
          </w:tcPr>
          <w:p w14:paraId="2614B83B" w14:textId="77777777" w:rsidR="00E26EE9" w:rsidRPr="00BE1309" w:rsidRDefault="00E26EE9" w:rsidP="009A37B7">
            <w:pPr>
              <w:rPr>
                <w:rFonts w:ascii="Century Gothic" w:hAnsi="Century Gothic"/>
              </w:rPr>
            </w:pPr>
            <w:r w:rsidRPr="00BE1309">
              <w:rPr>
                <w:rFonts w:ascii="Century Gothic" w:hAnsi="Century Gothic"/>
              </w:rPr>
              <w:t>531</w:t>
            </w:r>
          </w:p>
        </w:tc>
        <w:tc>
          <w:tcPr>
            <w:tcW w:w="892" w:type="pct"/>
            <w:tcBorders>
              <w:top w:val="nil"/>
              <w:left w:val="nil"/>
              <w:bottom w:val="single" w:sz="4" w:space="0" w:color="auto"/>
              <w:right w:val="single" w:sz="4" w:space="0" w:color="auto"/>
            </w:tcBorders>
            <w:noWrap/>
            <w:vAlign w:val="center"/>
            <w:hideMark/>
          </w:tcPr>
          <w:p w14:paraId="03EC6BC1" w14:textId="77777777" w:rsidR="00E26EE9" w:rsidRPr="00BE1309" w:rsidRDefault="00E26EE9" w:rsidP="009A37B7">
            <w:pPr>
              <w:rPr>
                <w:rFonts w:ascii="Century Gothic" w:hAnsi="Century Gothic"/>
              </w:rPr>
            </w:pPr>
            <w:r w:rsidRPr="00BE1309">
              <w:rPr>
                <w:rFonts w:ascii="Century Gothic" w:hAnsi="Century Gothic"/>
              </w:rPr>
              <w:t>394</w:t>
            </w:r>
          </w:p>
        </w:tc>
        <w:tc>
          <w:tcPr>
            <w:tcW w:w="892" w:type="pct"/>
            <w:tcBorders>
              <w:top w:val="nil"/>
              <w:left w:val="nil"/>
              <w:bottom w:val="single" w:sz="4" w:space="0" w:color="auto"/>
              <w:right w:val="single" w:sz="4" w:space="0" w:color="auto"/>
            </w:tcBorders>
            <w:noWrap/>
            <w:vAlign w:val="center"/>
            <w:hideMark/>
          </w:tcPr>
          <w:p w14:paraId="1FEE870F" w14:textId="77777777" w:rsidR="00E26EE9" w:rsidRPr="00BE1309" w:rsidRDefault="00E26EE9" w:rsidP="009A37B7">
            <w:pPr>
              <w:rPr>
                <w:rFonts w:ascii="Century Gothic" w:hAnsi="Century Gothic"/>
              </w:rPr>
            </w:pPr>
            <w:r w:rsidRPr="00BE1309">
              <w:rPr>
                <w:rFonts w:ascii="Century Gothic" w:hAnsi="Century Gothic"/>
              </w:rPr>
              <w:t>74.2%</w:t>
            </w:r>
          </w:p>
        </w:tc>
        <w:tc>
          <w:tcPr>
            <w:tcW w:w="821" w:type="pct"/>
            <w:tcBorders>
              <w:top w:val="nil"/>
              <w:left w:val="nil"/>
              <w:bottom w:val="single" w:sz="4" w:space="0" w:color="auto"/>
              <w:right w:val="single" w:sz="4" w:space="0" w:color="auto"/>
            </w:tcBorders>
            <w:noWrap/>
            <w:vAlign w:val="center"/>
            <w:hideMark/>
          </w:tcPr>
          <w:p w14:paraId="1CC009EA" w14:textId="77777777" w:rsidR="00E26EE9" w:rsidRPr="00BE1309" w:rsidRDefault="00E26EE9" w:rsidP="009A37B7">
            <w:pPr>
              <w:rPr>
                <w:rFonts w:ascii="Century Gothic" w:hAnsi="Century Gothic"/>
              </w:rPr>
            </w:pPr>
            <w:r w:rsidRPr="00BE1309">
              <w:rPr>
                <w:rFonts w:ascii="Century Gothic" w:hAnsi="Century Gothic"/>
              </w:rPr>
              <w:t>$626</w:t>
            </w:r>
          </w:p>
        </w:tc>
        <w:tc>
          <w:tcPr>
            <w:tcW w:w="712" w:type="pct"/>
            <w:tcBorders>
              <w:top w:val="nil"/>
              <w:left w:val="nil"/>
              <w:bottom w:val="single" w:sz="4" w:space="0" w:color="auto"/>
              <w:right w:val="single" w:sz="4" w:space="0" w:color="auto"/>
            </w:tcBorders>
            <w:noWrap/>
            <w:vAlign w:val="center"/>
            <w:hideMark/>
          </w:tcPr>
          <w:p w14:paraId="0E492A15" w14:textId="77777777" w:rsidR="00E26EE9" w:rsidRPr="00BE1309" w:rsidRDefault="00E26EE9" w:rsidP="009A37B7">
            <w:pPr>
              <w:rPr>
                <w:rFonts w:ascii="Century Gothic" w:hAnsi="Century Gothic"/>
              </w:rPr>
            </w:pPr>
            <w:r w:rsidRPr="00BE1309">
              <w:rPr>
                <w:rFonts w:ascii="Century Gothic" w:hAnsi="Century Gothic"/>
              </w:rPr>
              <w:t>$699</w:t>
            </w:r>
          </w:p>
        </w:tc>
      </w:tr>
      <w:tr w:rsidR="00E26EE9" w:rsidRPr="00BE1309" w14:paraId="2E373F5B"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5A5779AC" w14:textId="77777777" w:rsidR="00E26EE9" w:rsidRPr="00BE1309" w:rsidRDefault="00E26EE9" w:rsidP="009A37B7">
            <w:pPr>
              <w:rPr>
                <w:rFonts w:ascii="Century Gothic" w:hAnsi="Century Gothic"/>
              </w:rPr>
            </w:pPr>
            <w:r w:rsidRPr="00BE1309">
              <w:rPr>
                <w:rFonts w:ascii="Century Gothic" w:hAnsi="Century Gothic"/>
              </w:rPr>
              <w:lastRenderedPageBreak/>
              <w:t>2022-23</w:t>
            </w:r>
          </w:p>
        </w:tc>
        <w:tc>
          <w:tcPr>
            <w:tcW w:w="915" w:type="pct"/>
            <w:tcBorders>
              <w:top w:val="nil"/>
              <w:left w:val="nil"/>
              <w:bottom w:val="single" w:sz="4" w:space="0" w:color="auto"/>
              <w:right w:val="single" w:sz="4" w:space="0" w:color="auto"/>
            </w:tcBorders>
            <w:noWrap/>
            <w:vAlign w:val="center"/>
            <w:hideMark/>
          </w:tcPr>
          <w:p w14:paraId="68E39339" w14:textId="77777777" w:rsidR="00E26EE9" w:rsidRPr="00BE1309" w:rsidRDefault="00E26EE9" w:rsidP="009A37B7">
            <w:pPr>
              <w:rPr>
                <w:rFonts w:ascii="Century Gothic" w:hAnsi="Century Gothic"/>
              </w:rPr>
            </w:pPr>
            <w:r w:rsidRPr="00BE1309">
              <w:rPr>
                <w:rFonts w:ascii="Century Gothic" w:hAnsi="Century Gothic"/>
              </w:rPr>
              <w:t>454</w:t>
            </w:r>
          </w:p>
        </w:tc>
        <w:tc>
          <w:tcPr>
            <w:tcW w:w="892" w:type="pct"/>
            <w:tcBorders>
              <w:top w:val="nil"/>
              <w:left w:val="nil"/>
              <w:bottom w:val="single" w:sz="4" w:space="0" w:color="auto"/>
              <w:right w:val="single" w:sz="4" w:space="0" w:color="auto"/>
            </w:tcBorders>
            <w:noWrap/>
            <w:vAlign w:val="center"/>
            <w:hideMark/>
          </w:tcPr>
          <w:p w14:paraId="7D93E671" w14:textId="77777777" w:rsidR="00E26EE9" w:rsidRPr="00BE1309" w:rsidRDefault="00E26EE9" w:rsidP="009A37B7">
            <w:pPr>
              <w:rPr>
                <w:rFonts w:ascii="Century Gothic" w:hAnsi="Century Gothic"/>
              </w:rPr>
            </w:pPr>
            <w:r w:rsidRPr="00BE1309">
              <w:rPr>
                <w:rFonts w:ascii="Century Gothic" w:hAnsi="Century Gothic"/>
              </w:rPr>
              <w:t>311</w:t>
            </w:r>
          </w:p>
        </w:tc>
        <w:tc>
          <w:tcPr>
            <w:tcW w:w="892" w:type="pct"/>
            <w:tcBorders>
              <w:top w:val="nil"/>
              <w:left w:val="nil"/>
              <w:bottom w:val="single" w:sz="4" w:space="0" w:color="auto"/>
              <w:right w:val="single" w:sz="4" w:space="0" w:color="auto"/>
            </w:tcBorders>
            <w:noWrap/>
            <w:vAlign w:val="center"/>
            <w:hideMark/>
          </w:tcPr>
          <w:p w14:paraId="2DFC7D1B" w14:textId="77777777" w:rsidR="00E26EE9" w:rsidRPr="00BE1309" w:rsidRDefault="00E26EE9" w:rsidP="009A37B7">
            <w:pPr>
              <w:rPr>
                <w:rFonts w:ascii="Century Gothic" w:hAnsi="Century Gothic"/>
              </w:rPr>
            </w:pPr>
            <w:r w:rsidRPr="00BE1309">
              <w:rPr>
                <w:rFonts w:ascii="Century Gothic" w:hAnsi="Century Gothic"/>
              </w:rPr>
              <w:t>68.5%</w:t>
            </w:r>
          </w:p>
        </w:tc>
        <w:tc>
          <w:tcPr>
            <w:tcW w:w="821" w:type="pct"/>
            <w:tcBorders>
              <w:top w:val="nil"/>
              <w:left w:val="nil"/>
              <w:bottom w:val="single" w:sz="4" w:space="0" w:color="auto"/>
              <w:right w:val="single" w:sz="4" w:space="0" w:color="auto"/>
            </w:tcBorders>
            <w:noWrap/>
            <w:vAlign w:val="center"/>
            <w:hideMark/>
          </w:tcPr>
          <w:p w14:paraId="4A58389E" w14:textId="77777777" w:rsidR="00E26EE9" w:rsidRPr="00BE1309" w:rsidRDefault="00E26EE9" w:rsidP="009A37B7">
            <w:pPr>
              <w:rPr>
                <w:rFonts w:ascii="Century Gothic" w:hAnsi="Century Gothic"/>
              </w:rPr>
            </w:pPr>
            <w:r w:rsidRPr="00BE1309">
              <w:rPr>
                <w:rFonts w:ascii="Century Gothic" w:hAnsi="Century Gothic"/>
              </w:rPr>
              <w:t>$697</w:t>
            </w:r>
          </w:p>
        </w:tc>
        <w:tc>
          <w:tcPr>
            <w:tcW w:w="712" w:type="pct"/>
            <w:tcBorders>
              <w:top w:val="nil"/>
              <w:left w:val="nil"/>
              <w:bottom w:val="single" w:sz="4" w:space="0" w:color="auto"/>
              <w:right w:val="single" w:sz="4" w:space="0" w:color="auto"/>
            </w:tcBorders>
            <w:noWrap/>
            <w:vAlign w:val="center"/>
            <w:hideMark/>
          </w:tcPr>
          <w:p w14:paraId="3580EE00" w14:textId="77777777" w:rsidR="00E26EE9" w:rsidRPr="00BE1309" w:rsidRDefault="00E26EE9" w:rsidP="009A37B7">
            <w:pPr>
              <w:rPr>
                <w:rFonts w:ascii="Century Gothic" w:hAnsi="Century Gothic"/>
              </w:rPr>
            </w:pPr>
            <w:r w:rsidRPr="00BE1309">
              <w:rPr>
                <w:rFonts w:ascii="Century Gothic" w:hAnsi="Century Gothic"/>
              </w:rPr>
              <w:t>$812</w:t>
            </w:r>
          </w:p>
        </w:tc>
      </w:tr>
      <w:tr w:rsidR="00E26EE9" w:rsidRPr="00BE1309" w14:paraId="114C5F22"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1886593B" w14:textId="77777777" w:rsidR="00E26EE9" w:rsidRPr="00BE1309" w:rsidRDefault="00E26EE9" w:rsidP="009A37B7">
            <w:pPr>
              <w:rPr>
                <w:rFonts w:ascii="Century Gothic" w:hAnsi="Century Gothic"/>
              </w:rPr>
            </w:pPr>
            <w:r w:rsidRPr="00BE1309">
              <w:rPr>
                <w:rFonts w:ascii="Century Gothic" w:hAnsi="Century Gothic"/>
              </w:rPr>
              <w:t>2023-24</w:t>
            </w:r>
          </w:p>
        </w:tc>
        <w:tc>
          <w:tcPr>
            <w:tcW w:w="915" w:type="pct"/>
            <w:tcBorders>
              <w:top w:val="nil"/>
              <w:left w:val="nil"/>
              <w:bottom w:val="single" w:sz="4" w:space="0" w:color="auto"/>
              <w:right w:val="single" w:sz="4" w:space="0" w:color="auto"/>
            </w:tcBorders>
            <w:noWrap/>
            <w:vAlign w:val="center"/>
            <w:hideMark/>
          </w:tcPr>
          <w:p w14:paraId="7519F7BC" w14:textId="77777777" w:rsidR="00E26EE9" w:rsidRPr="00BE1309" w:rsidRDefault="00E26EE9" w:rsidP="009A37B7">
            <w:pPr>
              <w:rPr>
                <w:rFonts w:ascii="Century Gothic" w:hAnsi="Century Gothic"/>
              </w:rPr>
            </w:pPr>
            <w:r w:rsidRPr="00BE1309">
              <w:rPr>
                <w:rFonts w:ascii="Century Gothic" w:hAnsi="Century Gothic"/>
              </w:rPr>
              <w:t>457</w:t>
            </w:r>
          </w:p>
        </w:tc>
        <w:tc>
          <w:tcPr>
            <w:tcW w:w="892" w:type="pct"/>
            <w:tcBorders>
              <w:top w:val="nil"/>
              <w:left w:val="nil"/>
              <w:bottom w:val="single" w:sz="4" w:space="0" w:color="auto"/>
              <w:right w:val="single" w:sz="4" w:space="0" w:color="auto"/>
            </w:tcBorders>
            <w:noWrap/>
            <w:vAlign w:val="center"/>
            <w:hideMark/>
          </w:tcPr>
          <w:p w14:paraId="0041D632" w14:textId="77777777" w:rsidR="00E26EE9" w:rsidRPr="00BE1309" w:rsidRDefault="00E26EE9" w:rsidP="009A37B7">
            <w:pPr>
              <w:rPr>
                <w:rFonts w:ascii="Century Gothic" w:hAnsi="Century Gothic"/>
              </w:rPr>
            </w:pPr>
            <w:r w:rsidRPr="00BE1309">
              <w:rPr>
                <w:rFonts w:ascii="Century Gothic" w:hAnsi="Century Gothic"/>
              </w:rPr>
              <w:t>336</w:t>
            </w:r>
          </w:p>
        </w:tc>
        <w:tc>
          <w:tcPr>
            <w:tcW w:w="892" w:type="pct"/>
            <w:tcBorders>
              <w:top w:val="nil"/>
              <w:left w:val="nil"/>
              <w:bottom w:val="single" w:sz="4" w:space="0" w:color="auto"/>
              <w:right w:val="single" w:sz="4" w:space="0" w:color="auto"/>
            </w:tcBorders>
            <w:noWrap/>
            <w:vAlign w:val="center"/>
            <w:hideMark/>
          </w:tcPr>
          <w:p w14:paraId="78C2E90B" w14:textId="77777777" w:rsidR="00E26EE9" w:rsidRPr="00BE1309" w:rsidRDefault="00E26EE9" w:rsidP="009A37B7">
            <w:pPr>
              <w:rPr>
                <w:rFonts w:ascii="Century Gothic" w:hAnsi="Century Gothic"/>
              </w:rPr>
            </w:pPr>
            <w:r w:rsidRPr="00BE1309">
              <w:rPr>
                <w:rFonts w:ascii="Century Gothic" w:hAnsi="Century Gothic"/>
              </w:rPr>
              <w:t>73.5%</w:t>
            </w:r>
          </w:p>
        </w:tc>
        <w:tc>
          <w:tcPr>
            <w:tcW w:w="821" w:type="pct"/>
            <w:tcBorders>
              <w:top w:val="nil"/>
              <w:left w:val="nil"/>
              <w:bottom w:val="single" w:sz="4" w:space="0" w:color="auto"/>
              <w:right w:val="single" w:sz="4" w:space="0" w:color="auto"/>
            </w:tcBorders>
            <w:noWrap/>
            <w:vAlign w:val="center"/>
            <w:hideMark/>
          </w:tcPr>
          <w:p w14:paraId="687343A1" w14:textId="77777777" w:rsidR="00E26EE9" w:rsidRPr="00BE1309" w:rsidRDefault="00E26EE9" w:rsidP="009A37B7">
            <w:pPr>
              <w:rPr>
                <w:rFonts w:ascii="Century Gothic" w:hAnsi="Century Gothic"/>
              </w:rPr>
            </w:pPr>
            <w:r w:rsidRPr="00BE1309">
              <w:rPr>
                <w:rFonts w:ascii="Century Gothic" w:hAnsi="Century Gothic"/>
              </w:rPr>
              <w:t>$739</w:t>
            </w:r>
          </w:p>
        </w:tc>
        <w:tc>
          <w:tcPr>
            <w:tcW w:w="712" w:type="pct"/>
            <w:tcBorders>
              <w:top w:val="nil"/>
              <w:left w:val="nil"/>
              <w:bottom w:val="single" w:sz="4" w:space="0" w:color="auto"/>
              <w:right w:val="single" w:sz="4" w:space="0" w:color="auto"/>
            </w:tcBorders>
            <w:noWrap/>
            <w:vAlign w:val="center"/>
            <w:hideMark/>
          </w:tcPr>
          <w:p w14:paraId="28F670A6" w14:textId="77777777" w:rsidR="00E26EE9" w:rsidRPr="00BE1309" w:rsidRDefault="00E26EE9" w:rsidP="009A37B7">
            <w:pPr>
              <w:rPr>
                <w:rFonts w:ascii="Century Gothic" w:hAnsi="Century Gothic"/>
              </w:rPr>
            </w:pPr>
            <w:r w:rsidRPr="00BE1309">
              <w:rPr>
                <w:rFonts w:ascii="Century Gothic" w:hAnsi="Century Gothic"/>
              </w:rPr>
              <w:t>$819</w:t>
            </w:r>
          </w:p>
        </w:tc>
      </w:tr>
      <w:tr w:rsidR="00E26EE9" w:rsidRPr="00BE1309" w14:paraId="42C25206" w14:textId="77777777" w:rsidTr="00B67CCD">
        <w:trPr>
          <w:trHeight w:val="540"/>
        </w:trPr>
        <w:tc>
          <w:tcPr>
            <w:tcW w:w="768" w:type="pct"/>
            <w:tcBorders>
              <w:top w:val="nil"/>
              <w:left w:val="single" w:sz="4" w:space="0" w:color="auto"/>
              <w:bottom w:val="single" w:sz="4" w:space="0" w:color="auto"/>
              <w:right w:val="single" w:sz="4" w:space="0" w:color="auto"/>
            </w:tcBorders>
            <w:noWrap/>
            <w:vAlign w:val="center"/>
            <w:hideMark/>
          </w:tcPr>
          <w:p w14:paraId="39EA5220" w14:textId="77777777" w:rsidR="00E26EE9" w:rsidRPr="00BE1309" w:rsidRDefault="00E26EE9" w:rsidP="009A37B7">
            <w:pPr>
              <w:rPr>
                <w:rFonts w:ascii="Century Gothic" w:hAnsi="Century Gothic"/>
              </w:rPr>
            </w:pPr>
            <w:r w:rsidRPr="00BE1309">
              <w:rPr>
                <w:rFonts w:ascii="Century Gothic" w:hAnsi="Century Gothic"/>
              </w:rPr>
              <w:t>2024-25*</w:t>
            </w:r>
          </w:p>
        </w:tc>
        <w:tc>
          <w:tcPr>
            <w:tcW w:w="915" w:type="pct"/>
            <w:tcBorders>
              <w:top w:val="nil"/>
              <w:left w:val="nil"/>
              <w:bottom w:val="single" w:sz="4" w:space="0" w:color="auto"/>
              <w:right w:val="single" w:sz="4" w:space="0" w:color="auto"/>
            </w:tcBorders>
            <w:noWrap/>
            <w:vAlign w:val="center"/>
            <w:hideMark/>
          </w:tcPr>
          <w:p w14:paraId="6D5D66FF" w14:textId="77777777" w:rsidR="00E26EE9" w:rsidRPr="00BE1309" w:rsidRDefault="00E26EE9" w:rsidP="009A37B7">
            <w:pPr>
              <w:rPr>
                <w:rFonts w:ascii="Century Gothic" w:hAnsi="Century Gothic"/>
              </w:rPr>
            </w:pPr>
            <w:r w:rsidRPr="00BE1309">
              <w:rPr>
                <w:rFonts w:ascii="Century Gothic" w:hAnsi="Century Gothic"/>
              </w:rPr>
              <w:t>301</w:t>
            </w:r>
          </w:p>
        </w:tc>
        <w:tc>
          <w:tcPr>
            <w:tcW w:w="892" w:type="pct"/>
            <w:tcBorders>
              <w:top w:val="nil"/>
              <w:left w:val="nil"/>
              <w:bottom w:val="single" w:sz="4" w:space="0" w:color="auto"/>
              <w:right w:val="single" w:sz="4" w:space="0" w:color="auto"/>
            </w:tcBorders>
            <w:noWrap/>
            <w:vAlign w:val="center"/>
            <w:hideMark/>
          </w:tcPr>
          <w:p w14:paraId="33452884" w14:textId="77777777" w:rsidR="00E26EE9" w:rsidRPr="00BE1309" w:rsidRDefault="00E26EE9" w:rsidP="009A37B7">
            <w:pPr>
              <w:rPr>
                <w:rFonts w:ascii="Century Gothic" w:hAnsi="Century Gothic"/>
              </w:rPr>
            </w:pPr>
            <w:r w:rsidRPr="00BE1309">
              <w:rPr>
                <w:rFonts w:ascii="Century Gothic" w:hAnsi="Century Gothic"/>
              </w:rPr>
              <w:t>177</w:t>
            </w:r>
          </w:p>
        </w:tc>
        <w:tc>
          <w:tcPr>
            <w:tcW w:w="892" w:type="pct"/>
            <w:tcBorders>
              <w:top w:val="nil"/>
              <w:left w:val="nil"/>
              <w:bottom w:val="single" w:sz="4" w:space="0" w:color="auto"/>
              <w:right w:val="single" w:sz="4" w:space="0" w:color="auto"/>
            </w:tcBorders>
            <w:noWrap/>
            <w:vAlign w:val="center"/>
            <w:hideMark/>
          </w:tcPr>
          <w:p w14:paraId="7F302EBC" w14:textId="77777777" w:rsidR="00E26EE9" w:rsidRPr="00BE1309" w:rsidRDefault="00E26EE9" w:rsidP="009A37B7">
            <w:pPr>
              <w:rPr>
                <w:rFonts w:ascii="Century Gothic" w:hAnsi="Century Gothic"/>
              </w:rPr>
            </w:pPr>
            <w:r w:rsidRPr="00BE1309">
              <w:rPr>
                <w:rFonts w:ascii="Century Gothic" w:hAnsi="Century Gothic"/>
              </w:rPr>
              <w:t>58.8%</w:t>
            </w:r>
          </w:p>
        </w:tc>
        <w:tc>
          <w:tcPr>
            <w:tcW w:w="821" w:type="pct"/>
            <w:tcBorders>
              <w:top w:val="nil"/>
              <w:left w:val="nil"/>
              <w:bottom w:val="single" w:sz="4" w:space="0" w:color="auto"/>
              <w:right w:val="single" w:sz="4" w:space="0" w:color="auto"/>
            </w:tcBorders>
            <w:noWrap/>
            <w:vAlign w:val="center"/>
            <w:hideMark/>
          </w:tcPr>
          <w:p w14:paraId="767DD9E1" w14:textId="77777777" w:rsidR="00E26EE9" w:rsidRPr="00BE1309" w:rsidRDefault="00E26EE9" w:rsidP="009A37B7">
            <w:pPr>
              <w:rPr>
                <w:rFonts w:ascii="Century Gothic" w:hAnsi="Century Gothic"/>
              </w:rPr>
            </w:pPr>
            <w:r w:rsidRPr="00BE1309">
              <w:rPr>
                <w:rFonts w:ascii="Century Gothic" w:hAnsi="Century Gothic"/>
              </w:rPr>
              <w:t>$797</w:t>
            </w:r>
          </w:p>
        </w:tc>
        <w:tc>
          <w:tcPr>
            <w:tcW w:w="712" w:type="pct"/>
            <w:tcBorders>
              <w:top w:val="nil"/>
              <w:left w:val="nil"/>
              <w:bottom w:val="single" w:sz="4" w:space="0" w:color="auto"/>
              <w:right w:val="single" w:sz="4" w:space="0" w:color="auto"/>
            </w:tcBorders>
            <w:noWrap/>
            <w:vAlign w:val="center"/>
            <w:hideMark/>
          </w:tcPr>
          <w:p w14:paraId="551C890B" w14:textId="77777777" w:rsidR="00E26EE9" w:rsidRPr="00BE1309" w:rsidRDefault="00E26EE9" w:rsidP="009A37B7">
            <w:pPr>
              <w:rPr>
                <w:rFonts w:ascii="Century Gothic" w:hAnsi="Century Gothic"/>
              </w:rPr>
            </w:pPr>
            <w:r w:rsidRPr="00BE1309">
              <w:rPr>
                <w:rFonts w:ascii="Century Gothic" w:hAnsi="Century Gothic"/>
              </w:rPr>
              <w:t>$903</w:t>
            </w:r>
          </w:p>
        </w:tc>
      </w:tr>
    </w:tbl>
    <w:p w14:paraId="074163A8" w14:textId="1518D5F5" w:rsidR="00E26EE9" w:rsidRPr="00BE1309" w:rsidRDefault="00E26EE9" w:rsidP="00E26EE9">
      <w:pPr>
        <w:rPr>
          <w:rFonts w:ascii="Century Gothic" w:hAnsi="Century Gothic"/>
          <w:sz w:val="22"/>
          <w:szCs w:val="22"/>
        </w:rPr>
      </w:pPr>
      <w:r w:rsidRPr="00BE1309">
        <w:rPr>
          <w:rFonts w:ascii="Century Gothic" w:hAnsi="Century Gothic"/>
          <w:sz w:val="22"/>
          <w:szCs w:val="22"/>
        </w:rPr>
        <w:t xml:space="preserve">* SFY 2024-25 refers to data as of February 28, 2025. </w:t>
      </w:r>
    </w:p>
    <w:p w14:paraId="1A5ABDE2" w14:textId="6EB4EEDC" w:rsidR="00C95866" w:rsidRPr="00BE1309" w:rsidRDefault="00E26EE9" w:rsidP="00E26EE9">
      <w:pPr>
        <w:rPr>
          <w:rFonts w:ascii="Century Gothic" w:hAnsi="Century Gothic"/>
        </w:rPr>
      </w:pPr>
      <w:r w:rsidRPr="00BE1309">
        <w:rPr>
          <w:rFonts w:ascii="Century Gothic" w:hAnsi="Century Gothic"/>
          <w:sz w:val="22"/>
          <w:szCs w:val="22"/>
        </w:rPr>
        <w:t>**DOR average weekly earnings are comprised of competitive weekly earnings of all VRED consumers served including DHHS consumers</w:t>
      </w:r>
      <w:r w:rsidR="00C95866" w:rsidRPr="00BE1309">
        <w:rPr>
          <w:rFonts w:ascii="Century Gothic" w:hAnsi="Century Gothic"/>
          <w:sz w:val="22"/>
          <w:szCs w:val="22"/>
        </w:rPr>
        <w:t xml:space="preserve">. </w:t>
      </w:r>
    </w:p>
    <w:p w14:paraId="48CE3754" w14:textId="77777777" w:rsidR="00C95866" w:rsidRPr="00BE1309" w:rsidRDefault="00C95866" w:rsidP="00E26EE9">
      <w:pPr>
        <w:rPr>
          <w:rFonts w:ascii="Century Gothic" w:hAnsi="Century Gothic"/>
        </w:rPr>
      </w:pPr>
    </w:p>
    <w:p w14:paraId="307CDE38" w14:textId="77777777" w:rsidR="00C95866" w:rsidRPr="00BE1309" w:rsidRDefault="00C95866" w:rsidP="00C95866">
      <w:pPr>
        <w:rPr>
          <w:rFonts w:ascii="Century Gothic" w:hAnsi="Century Gothic"/>
          <w:b/>
          <w:bCs/>
        </w:rPr>
      </w:pPr>
      <w:r w:rsidRPr="00C95866">
        <w:rPr>
          <w:rFonts w:ascii="Century Gothic" w:hAnsi="Century Gothic"/>
          <w:b/>
          <w:bCs/>
        </w:rPr>
        <w:t>Priorities for the Next Biennium</w:t>
      </w:r>
    </w:p>
    <w:p w14:paraId="79ED26D0" w14:textId="77777777" w:rsidR="00C95866" w:rsidRPr="00C95866" w:rsidRDefault="00C95866" w:rsidP="00C95866">
      <w:pPr>
        <w:rPr>
          <w:rFonts w:ascii="Century Gothic" w:hAnsi="Century Gothic"/>
        </w:rPr>
      </w:pPr>
    </w:p>
    <w:p w14:paraId="4165D832" w14:textId="77777777" w:rsidR="00C95866" w:rsidRPr="00C95866" w:rsidRDefault="00C95866" w:rsidP="00C95866">
      <w:pPr>
        <w:numPr>
          <w:ilvl w:val="0"/>
          <w:numId w:val="43"/>
        </w:numPr>
        <w:rPr>
          <w:rFonts w:ascii="Century Gothic" w:hAnsi="Century Gothic"/>
        </w:rPr>
      </w:pPr>
      <w:r w:rsidRPr="00C95866">
        <w:rPr>
          <w:rFonts w:ascii="Century Gothic" w:hAnsi="Century Gothic"/>
          <w:b/>
          <w:bCs/>
        </w:rPr>
        <w:t>Expand Remote Access:</w:t>
      </w:r>
      <w:r w:rsidRPr="00C95866">
        <w:rPr>
          <w:rFonts w:ascii="Century Gothic" w:hAnsi="Century Gothic"/>
        </w:rPr>
        <w:t xml:space="preserve"> Increase virtual access to apprenticeship, vocational training, and employment services to remove geographic and communication barriers.</w:t>
      </w:r>
    </w:p>
    <w:p w14:paraId="5B34E32B" w14:textId="6368403C" w:rsidR="00C95866" w:rsidRPr="00C95866" w:rsidRDefault="00C95866" w:rsidP="005A5798">
      <w:pPr>
        <w:numPr>
          <w:ilvl w:val="0"/>
          <w:numId w:val="43"/>
        </w:numPr>
        <w:rPr>
          <w:rFonts w:ascii="Century Gothic" w:hAnsi="Century Gothic"/>
        </w:rPr>
      </w:pPr>
      <w:r w:rsidRPr="00C95866">
        <w:rPr>
          <w:rFonts w:ascii="Century Gothic" w:hAnsi="Century Gothic"/>
          <w:b/>
          <w:bCs/>
        </w:rPr>
        <w:t>Enhance Counselor Training:</w:t>
      </w:r>
      <w:r w:rsidRPr="00C95866">
        <w:rPr>
          <w:rFonts w:ascii="Century Gothic" w:hAnsi="Century Gothic"/>
        </w:rPr>
        <w:t xml:space="preserve"> Provide specialized training for Rehabilitation Counselors for the Deaf (RCDs) and DOR staff on remote service delivery, cultural </w:t>
      </w:r>
      <w:r w:rsidRPr="00BE1309">
        <w:rPr>
          <w:rFonts w:ascii="Century Gothic" w:hAnsi="Century Gothic"/>
        </w:rPr>
        <w:t>competencies</w:t>
      </w:r>
      <w:r w:rsidRPr="00C95866">
        <w:rPr>
          <w:rFonts w:ascii="Century Gothic" w:hAnsi="Century Gothic"/>
        </w:rPr>
        <w:t>, and adaptive communication technologies.</w:t>
      </w:r>
    </w:p>
    <w:p w14:paraId="2CEB4483" w14:textId="77777777" w:rsidR="00C95866" w:rsidRPr="00BE1309" w:rsidRDefault="00C95866" w:rsidP="00C95866">
      <w:pPr>
        <w:numPr>
          <w:ilvl w:val="0"/>
          <w:numId w:val="43"/>
        </w:numPr>
        <w:rPr>
          <w:rFonts w:ascii="Century Gothic" w:hAnsi="Century Gothic"/>
        </w:rPr>
      </w:pPr>
      <w:r w:rsidRPr="00C95866">
        <w:rPr>
          <w:rFonts w:ascii="Century Gothic" w:hAnsi="Century Gothic"/>
          <w:b/>
          <w:bCs/>
        </w:rPr>
        <w:t>Strengthen Collaboration:</w:t>
      </w:r>
      <w:r w:rsidRPr="00C95866">
        <w:rPr>
          <w:rFonts w:ascii="Century Gothic" w:hAnsi="Century Gothic"/>
        </w:rPr>
        <w:t xml:space="preserve"> Improve coordination between RCDs and DOR counselors to ensure seamless, effective support for D/HH consumers.</w:t>
      </w:r>
    </w:p>
    <w:p w14:paraId="53519B2F" w14:textId="77777777" w:rsidR="00C95866" w:rsidRPr="00C95866" w:rsidRDefault="00C95866" w:rsidP="00C95866">
      <w:pPr>
        <w:rPr>
          <w:rFonts w:ascii="Century Gothic" w:hAnsi="Century Gothic"/>
        </w:rPr>
      </w:pPr>
    </w:p>
    <w:p w14:paraId="1C3C366B" w14:textId="22D8CB85" w:rsidR="0009040B" w:rsidRPr="00BE1309" w:rsidRDefault="00C95866" w:rsidP="0009040B">
      <w:pPr>
        <w:rPr>
          <w:rFonts w:ascii="Century Gothic" w:hAnsi="Century Gothic"/>
        </w:rPr>
      </w:pPr>
      <w:r w:rsidRPr="00C95866">
        <w:rPr>
          <w:rFonts w:ascii="Century Gothic" w:hAnsi="Century Gothic"/>
        </w:rPr>
        <w:t>DHHS remains committed to driving innovation, improving access, and advancing employment outcomes for Deaf and Hard of Hearing Californians.</w:t>
      </w:r>
      <w:r w:rsidR="0009040B" w:rsidRPr="00BE1309">
        <w:rPr>
          <w:rFonts w:ascii="Century Gothic" w:hAnsi="Century Gothic"/>
        </w:rPr>
        <w:t xml:space="preserve"> </w:t>
      </w:r>
      <w:r w:rsidR="0009040B" w:rsidRPr="00C95866">
        <w:rPr>
          <w:rFonts w:ascii="Century Gothic" w:hAnsi="Century Gothic"/>
        </w:rPr>
        <w:t>Examples of individual success stories are highlighted in Section 8.2.</w:t>
      </w:r>
    </w:p>
    <w:p w14:paraId="6EACF712" w14:textId="39324F3F" w:rsidR="00E26EE9" w:rsidRPr="00BE1309" w:rsidRDefault="00185FF0" w:rsidP="00E26EE9">
      <w:pPr>
        <w:pStyle w:val="Heading1"/>
        <w:tabs>
          <w:tab w:val="left" w:pos="0"/>
          <w:tab w:val="num" w:pos="540"/>
        </w:tabs>
        <w:ind w:left="540" w:hanging="540"/>
        <w:rPr>
          <w:rFonts w:ascii="Century Gothic" w:hAnsi="Century Gothic"/>
          <w:sz w:val="32"/>
        </w:rPr>
      </w:pPr>
      <w:bookmarkStart w:id="20" w:name="_Toc10701440"/>
      <w:bookmarkStart w:id="21" w:name="_Toc138097089"/>
      <w:bookmarkStart w:id="22" w:name="_Toc199341474"/>
      <w:r>
        <w:rPr>
          <w:rFonts w:ascii="Century Gothic" w:hAnsi="Century Gothic"/>
          <w:sz w:val="32"/>
        </w:rPr>
        <w:t xml:space="preserve">5. </w:t>
      </w:r>
      <w:r w:rsidR="00E26EE9" w:rsidRPr="00BE1309">
        <w:rPr>
          <w:rFonts w:ascii="Century Gothic" w:hAnsi="Century Gothic"/>
          <w:sz w:val="32"/>
        </w:rPr>
        <w:t>Business Enterprises Program (BEP</w:t>
      </w:r>
      <w:bookmarkEnd w:id="20"/>
      <w:r w:rsidR="00E26EE9" w:rsidRPr="00BE1309">
        <w:rPr>
          <w:rFonts w:ascii="Century Gothic" w:hAnsi="Century Gothic"/>
          <w:sz w:val="32"/>
        </w:rPr>
        <w:t>)</w:t>
      </w:r>
      <w:bookmarkEnd w:id="21"/>
      <w:bookmarkEnd w:id="22"/>
    </w:p>
    <w:p w14:paraId="7C8F7049" w14:textId="77777777" w:rsidR="00E26EE9" w:rsidRPr="00BE1309" w:rsidRDefault="00E26EE9" w:rsidP="00E26EE9">
      <w:pPr>
        <w:rPr>
          <w:rFonts w:ascii="Century Gothic" w:hAnsi="Century Gothic"/>
        </w:rPr>
      </w:pPr>
    </w:p>
    <w:p w14:paraId="71E44C92" w14:textId="77777777" w:rsidR="00F42272" w:rsidRPr="00BE1309" w:rsidRDefault="00F42272" w:rsidP="00F42272">
      <w:pPr>
        <w:rPr>
          <w:rFonts w:ascii="Century Gothic" w:hAnsi="Century Gothic"/>
        </w:rPr>
      </w:pPr>
      <w:r w:rsidRPr="00F42272">
        <w:rPr>
          <w:rFonts w:ascii="Century Gothic" w:hAnsi="Century Gothic"/>
        </w:rPr>
        <w:t>The Business Enterprises Program (BEP) was established under the federal Randolph-Sheppard Act of 1936, granting priority for vending operations on federal property. California expanded this authority in 1945 to include state-owned sites, giving legally blind individuals the opportunity to operate food service businesses in public facilities.</w:t>
      </w:r>
    </w:p>
    <w:p w14:paraId="60E57CA5" w14:textId="77777777" w:rsidR="00F42272" w:rsidRPr="00F42272" w:rsidRDefault="00F42272" w:rsidP="00F42272">
      <w:pPr>
        <w:rPr>
          <w:rFonts w:ascii="Century Gothic" w:hAnsi="Century Gothic"/>
        </w:rPr>
      </w:pPr>
    </w:p>
    <w:p w14:paraId="5E5A6556" w14:textId="77777777" w:rsidR="00F42272" w:rsidRPr="00BE1309" w:rsidRDefault="00F42272" w:rsidP="00F42272">
      <w:pPr>
        <w:rPr>
          <w:rFonts w:ascii="Century Gothic" w:hAnsi="Century Gothic"/>
        </w:rPr>
      </w:pPr>
      <w:r w:rsidRPr="00F42272">
        <w:rPr>
          <w:rFonts w:ascii="Century Gothic" w:hAnsi="Century Gothic"/>
        </w:rPr>
        <w:t>BEP continues to recover from the impacts of the COVID-19 pandemic, driven by the return of in-person activities at public institutions and increased traffic at state roadside rest areas. This upward trend is expected to continue as more state employees return to on-site work.</w:t>
      </w:r>
    </w:p>
    <w:p w14:paraId="1209DA10" w14:textId="77777777" w:rsidR="00F42272" w:rsidRPr="00F42272" w:rsidRDefault="00F42272" w:rsidP="00F42272">
      <w:pPr>
        <w:rPr>
          <w:rFonts w:ascii="Century Gothic" w:hAnsi="Century Gothic"/>
        </w:rPr>
      </w:pPr>
    </w:p>
    <w:p w14:paraId="4CEE8E73" w14:textId="77777777" w:rsidR="00F42272" w:rsidRPr="00BE1309" w:rsidRDefault="00F42272" w:rsidP="00F42272">
      <w:pPr>
        <w:rPr>
          <w:rFonts w:ascii="Century Gothic" w:hAnsi="Century Gothic"/>
        </w:rPr>
      </w:pPr>
      <w:r w:rsidRPr="00F42272">
        <w:rPr>
          <w:rFonts w:ascii="Century Gothic" w:hAnsi="Century Gothic"/>
        </w:rPr>
        <w:lastRenderedPageBreak/>
        <w:t>To better prepare vendors for success, the BEP training curriculum has been modernized with computer-based learning and a stronger focus on occupational skills. Core BEP services include:</w:t>
      </w:r>
    </w:p>
    <w:p w14:paraId="4B44EC85" w14:textId="77777777" w:rsidR="00F42272" w:rsidRPr="00F42272" w:rsidRDefault="00F42272" w:rsidP="00F42272">
      <w:pPr>
        <w:rPr>
          <w:rFonts w:ascii="Century Gothic" w:hAnsi="Century Gothic"/>
        </w:rPr>
      </w:pPr>
    </w:p>
    <w:p w14:paraId="76DBB56E"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Developing and launching new vending facilities</w:t>
      </w:r>
    </w:p>
    <w:p w14:paraId="65CC2D20"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Training and certifying new vendors</w:t>
      </w:r>
    </w:p>
    <w:p w14:paraId="64EC21AE"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Coordinating the vendor selection and placement process</w:t>
      </w:r>
    </w:p>
    <w:p w14:paraId="51D4F01E"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Providing ongoing technical support</w:t>
      </w:r>
    </w:p>
    <w:p w14:paraId="710C9BEB"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Managing vendor equipment and maintenance</w:t>
      </w:r>
    </w:p>
    <w:p w14:paraId="0BC66B3A" w14:textId="77777777" w:rsidR="00F42272" w:rsidRPr="00F42272" w:rsidRDefault="00F42272" w:rsidP="00F42272">
      <w:pPr>
        <w:numPr>
          <w:ilvl w:val="0"/>
          <w:numId w:val="44"/>
        </w:numPr>
        <w:rPr>
          <w:rFonts w:ascii="Century Gothic" w:hAnsi="Century Gothic"/>
        </w:rPr>
      </w:pPr>
      <w:r w:rsidRPr="00F42272">
        <w:rPr>
          <w:rFonts w:ascii="Century Gothic" w:hAnsi="Century Gothic"/>
        </w:rPr>
        <w:t>Overseeing facility funding and operations</w:t>
      </w:r>
    </w:p>
    <w:p w14:paraId="727DBF53" w14:textId="77777777" w:rsidR="00E26EE9" w:rsidRPr="00BE1309" w:rsidRDefault="00E26EE9" w:rsidP="00E26EE9">
      <w:pPr>
        <w:rPr>
          <w:rFonts w:ascii="Century Gothic" w:hAnsi="Century Gothic"/>
        </w:rPr>
      </w:pPr>
    </w:p>
    <w:p w14:paraId="5D21CA83" w14:textId="77777777" w:rsidR="00E26EE9" w:rsidRPr="00BE1309" w:rsidRDefault="00E26EE9" w:rsidP="00E26EE9">
      <w:pPr>
        <w:rPr>
          <w:rFonts w:ascii="Century Gothic" w:hAnsi="Century Gothic"/>
        </w:rPr>
      </w:pPr>
      <w:r w:rsidRPr="00BE1309">
        <w:rPr>
          <w:rFonts w:ascii="Century Gothic" w:hAnsi="Century Gothic"/>
        </w:rPr>
        <w:t>The following table provides an overview of the BEP activities since Federal Fiscal Year 2002-03.</w:t>
      </w:r>
    </w:p>
    <w:p w14:paraId="7462EB10" w14:textId="77777777" w:rsidR="00E26EE9" w:rsidRPr="00BE1309" w:rsidRDefault="00E26EE9" w:rsidP="00E26EE9">
      <w:pPr>
        <w:rPr>
          <w:rFonts w:ascii="Century Gothic" w:hAnsi="Century Gothic"/>
        </w:rPr>
      </w:pPr>
    </w:p>
    <w:p w14:paraId="11E0BF19" w14:textId="77777777" w:rsidR="00E26EE9" w:rsidRPr="00BE1309" w:rsidRDefault="00E26EE9" w:rsidP="00E26EE9">
      <w:pPr>
        <w:rPr>
          <w:rFonts w:ascii="Century Gothic" w:hAnsi="Century Gothic"/>
        </w:rPr>
      </w:pPr>
    </w:p>
    <w:tbl>
      <w:tblPr>
        <w:tblW w:w="10260" w:type="dxa"/>
        <w:tblInd w:w="-365" w:type="dxa"/>
        <w:tblLayout w:type="fixed"/>
        <w:tblLook w:val="04A0" w:firstRow="1" w:lastRow="0" w:firstColumn="1" w:lastColumn="0" w:noHBand="0" w:noVBand="1"/>
      </w:tblPr>
      <w:tblGrid>
        <w:gridCol w:w="1350"/>
        <w:gridCol w:w="1710"/>
        <w:gridCol w:w="1800"/>
        <w:gridCol w:w="1530"/>
        <w:gridCol w:w="1260"/>
        <w:gridCol w:w="1260"/>
        <w:gridCol w:w="1350"/>
      </w:tblGrid>
      <w:tr w:rsidR="00E26EE9" w:rsidRPr="00BE1309" w14:paraId="615A4E61" w14:textId="77777777" w:rsidTr="00B67CCD">
        <w:trPr>
          <w:trHeight w:val="1515"/>
          <w:tblHeader/>
        </w:trPr>
        <w:tc>
          <w:tcPr>
            <w:tcW w:w="1350" w:type="dxa"/>
            <w:tcBorders>
              <w:top w:val="single" w:sz="4" w:space="0" w:color="auto"/>
              <w:left w:val="single" w:sz="4" w:space="0" w:color="auto"/>
              <w:bottom w:val="single" w:sz="4" w:space="0" w:color="auto"/>
              <w:right w:val="single" w:sz="4" w:space="0" w:color="auto"/>
            </w:tcBorders>
            <w:vAlign w:val="center"/>
            <w:hideMark/>
          </w:tcPr>
          <w:p w14:paraId="760FE657" w14:textId="77777777" w:rsidR="00E26EE9" w:rsidRPr="00BE1309" w:rsidRDefault="00E26EE9" w:rsidP="007C2E1D">
            <w:pPr>
              <w:rPr>
                <w:rFonts w:ascii="Century Gothic" w:hAnsi="Century Gothic"/>
                <w:b/>
                <w:bCs/>
              </w:rPr>
            </w:pPr>
            <w:r w:rsidRPr="00BE1309">
              <w:rPr>
                <w:rFonts w:ascii="Century Gothic" w:hAnsi="Century Gothic"/>
                <w:b/>
                <w:bCs/>
              </w:rPr>
              <w:t>Federal Fiscal Year</w:t>
            </w:r>
          </w:p>
        </w:tc>
        <w:tc>
          <w:tcPr>
            <w:tcW w:w="1710" w:type="dxa"/>
            <w:tcBorders>
              <w:top w:val="single" w:sz="4" w:space="0" w:color="auto"/>
              <w:left w:val="nil"/>
              <w:bottom w:val="single" w:sz="4" w:space="0" w:color="auto"/>
              <w:right w:val="single" w:sz="4" w:space="0" w:color="auto"/>
            </w:tcBorders>
            <w:vAlign w:val="center"/>
            <w:hideMark/>
          </w:tcPr>
          <w:p w14:paraId="5B0483A7" w14:textId="466A93DD" w:rsidR="00E26EE9" w:rsidRPr="00BE1309" w:rsidRDefault="009235B5" w:rsidP="007C2E1D">
            <w:pPr>
              <w:rPr>
                <w:rFonts w:ascii="Century Gothic" w:hAnsi="Century Gothic"/>
                <w:b/>
                <w:bCs/>
              </w:rPr>
            </w:pPr>
            <w:r>
              <w:rPr>
                <w:rFonts w:ascii="Century Gothic" w:hAnsi="Century Gothic"/>
                <w:b/>
                <w:bCs/>
              </w:rPr>
              <w:t xml:space="preserve">Average </w:t>
            </w:r>
            <w:r w:rsidR="00D87025">
              <w:rPr>
                <w:rFonts w:ascii="Century Gothic" w:hAnsi="Century Gothic"/>
                <w:b/>
                <w:bCs/>
              </w:rPr>
              <w:t xml:space="preserve">Number of BEP Vendors </w:t>
            </w:r>
          </w:p>
        </w:tc>
        <w:tc>
          <w:tcPr>
            <w:tcW w:w="1800" w:type="dxa"/>
            <w:tcBorders>
              <w:top w:val="single" w:sz="4" w:space="0" w:color="auto"/>
              <w:left w:val="nil"/>
              <w:bottom w:val="single" w:sz="4" w:space="0" w:color="auto"/>
              <w:right w:val="single" w:sz="4" w:space="0" w:color="auto"/>
            </w:tcBorders>
            <w:vAlign w:val="center"/>
            <w:hideMark/>
          </w:tcPr>
          <w:p w14:paraId="573B74CF" w14:textId="77777777" w:rsidR="00E26EE9" w:rsidRPr="00BE1309" w:rsidRDefault="00E26EE9" w:rsidP="007C2E1D">
            <w:pPr>
              <w:rPr>
                <w:rFonts w:ascii="Century Gothic" w:hAnsi="Century Gothic"/>
                <w:b/>
                <w:bCs/>
              </w:rPr>
            </w:pPr>
            <w:r w:rsidRPr="00BE1309">
              <w:rPr>
                <w:rFonts w:ascii="Century Gothic" w:hAnsi="Century Gothic"/>
                <w:b/>
                <w:bCs/>
              </w:rPr>
              <w:t>Gross Sales</w:t>
            </w:r>
          </w:p>
        </w:tc>
        <w:tc>
          <w:tcPr>
            <w:tcW w:w="1530" w:type="dxa"/>
            <w:tcBorders>
              <w:top w:val="single" w:sz="4" w:space="0" w:color="auto"/>
              <w:left w:val="nil"/>
              <w:bottom w:val="single" w:sz="4" w:space="0" w:color="auto"/>
              <w:right w:val="single" w:sz="4" w:space="0" w:color="auto"/>
            </w:tcBorders>
            <w:vAlign w:val="center"/>
            <w:hideMark/>
          </w:tcPr>
          <w:p w14:paraId="1EFD0C8E" w14:textId="77777777" w:rsidR="00E26EE9" w:rsidRPr="00BE1309" w:rsidRDefault="00E26EE9" w:rsidP="007C2E1D">
            <w:pPr>
              <w:rPr>
                <w:rFonts w:ascii="Century Gothic" w:hAnsi="Century Gothic"/>
                <w:b/>
                <w:bCs/>
              </w:rPr>
            </w:pPr>
            <w:r w:rsidRPr="00BE1309">
              <w:rPr>
                <w:rFonts w:ascii="Century Gothic" w:hAnsi="Century Gothic"/>
                <w:b/>
                <w:bCs/>
              </w:rPr>
              <w:t>Net Profit to Vendors</w:t>
            </w:r>
          </w:p>
        </w:tc>
        <w:tc>
          <w:tcPr>
            <w:tcW w:w="1260" w:type="dxa"/>
            <w:tcBorders>
              <w:top w:val="single" w:sz="4" w:space="0" w:color="auto"/>
              <w:left w:val="nil"/>
              <w:bottom w:val="single" w:sz="4" w:space="0" w:color="auto"/>
              <w:right w:val="single" w:sz="4" w:space="0" w:color="auto"/>
            </w:tcBorders>
            <w:vAlign w:val="center"/>
            <w:hideMark/>
          </w:tcPr>
          <w:p w14:paraId="6CD777E1" w14:textId="77777777" w:rsidR="00E26EE9" w:rsidRPr="00BE1309" w:rsidRDefault="00E26EE9" w:rsidP="007C2E1D">
            <w:pPr>
              <w:rPr>
                <w:rFonts w:ascii="Century Gothic" w:hAnsi="Century Gothic"/>
                <w:b/>
                <w:bCs/>
              </w:rPr>
            </w:pPr>
            <w:r w:rsidRPr="00BE1309">
              <w:rPr>
                <w:rFonts w:ascii="Century Gothic" w:hAnsi="Century Gothic"/>
                <w:b/>
                <w:bCs/>
              </w:rPr>
              <w:t>Average Vendor Earnings</w:t>
            </w:r>
          </w:p>
        </w:tc>
        <w:tc>
          <w:tcPr>
            <w:tcW w:w="1260" w:type="dxa"/>
            <w:tcBorders>
              <w:top w:val="single" w:sz="4" w:space="0" w:color="auto"/>
              <w:left w:val="nil"/>
              <w:bottom w:val="single" w:sz="4" w:space="0" w:color="auto"/>
              <w:right w:val="single" w:sz="4" w:space="0" w:color="auto"/>
            </w:tcBorders>
            <w:vAlign w:val="center"/>
            <w:hideMark/>
          </w:tcPr>
          <w:p w14:paraId="211ED9D8" w14:textId="77777777" w:rsidR="00E26EE9" w:rsidRPr="00BE1309" w:rsidRDefault="00E26EE9" w:rsidP="007C2E1D">
            <w:pPr>
              <w:rPr>
                <w:rFonts w:ascii="Century Gothic" w:hAnsi="Century Gothic"/>
                <w:b/>
                <w:bCs/>
              </w:rPr>
            </w:pPr>
            <w:r w:rsidRPr="00BE1309">
              <w:rPr>
                <w:rFonts w:ascii="Century Gothic" w:hAnsi="Century Gothic"/>
                <w:b/>
                <w:bCs/>
              </w:rPr>
              <w:t>Total Facilities</w:t>
            </w:r>
          </w:p>
        </w:tc>
        <w:tc>
          <w:tcPr>
            <w:tcW w:w="1350" w:type="dxa"/>
            <w:tcBorders>
              <w:top w:val="single" w:sz="4" w:space="0" w:color="auto"/>
              <w:left w:val="nil"/>
              <w:bottom w:val="single" w:sz="4" w:space="0" w:color="auto"/>
              <w:right w:val="single" w:sz="4" w:space="0" w:color="auto"/>
            </w:tcBorders>
            <w:vAlign w:val="center"/>
            <w:hideMark/>
          </w:tcPr>
          <w:p w14:paraId="3797E48C" w14:textId="77777777" w:rsidR="00E26EE9" w:rsidRPr="00BE1309" w:rsidRDefault="00E26EE9" w:rsidP="007C2E1D">
            <w:pPr>
              <w:rPr>
                <w:rFonts w:ascii="Century Gothic" w:hAnsi="Century Gothic"/>
                <w:b/>
                <w:bCs/>
              </w:rPr>
            </w:pPr>
            <w:r w:rsidRPr="00BE1309">
              <w:rPr>
                <w:rFonts w:ascii="Century Gothic" w:hAnsi="Century Gothic"/>
                <w:b/>
                <w:bCs/>
              </w:rPr>
              <w:t>Number of</w:t>
            </w:r>
          </w:p>
          <w:p w14:paraId="5927A7B9" w14:textId="77777777" w:rsidR="00E26EE9" w:rsidRPr="00BE1309" w:rsidRDefault="00E26EE9" w:rsidP="007C2E1D">
            <w:pPr>
              <w:rPr>
                <w:rFonts w:ascii="Century Gothic" w:hAnsi="Century Gothic"/>
                <w:b/>
                <w:bCs/>
              </w:rPr>
            </w:pPr>
            <w:r w:rsidRPr="00BE1309">
              <w:rPr>
                <w:rFonts w:ascii="Century Gothic" w:hAnsi="Century Gothic"/>
                <w:b/>
                <w:bCs/>
              </w:rPr>
              <w:t>New Locations</w:t>
            </w:r>
          </w:p>
        </w:tc>
      </w:tr>
      <w:tr w:rsidR="00E26EE9" w:rsidRPr="00BE1309" w14:paraId="116D99E7"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607DC7D6" w14:textId="77777777" w:rsidR="00E26EE9" w:rsidRPr="00BE1309" w:rsidRDefault="00E26EE9" w:rsidP="007C2E1D">
            <w:pPr>
              <w:rPr>
                <w:rFonts w:ascii="Century Gothic" w:hAnsi="Century Gothic"/>
              </w:rPr>
            </w:pPr>
            <w:r w:rsidRPr="00BE1309">
              <w:rPr>
                <w:rFonts w:ascii="Century Gothic" w:hAnsi="Century Gothic"/>
              </w:rPr>
              <w:t>2002-03</w:t>
            </w:r>
          </w:p>
        </w:tc>
        <w:tc>
          <w:tcPr>
            <w:tcW w:w="1710" w:type="dxa"/>
            <w:tcBorders>
              <w:top w:val="nil"/>
              <w:left w:val="nil"/>
              <w:bottom w:val="single" w:sz="4" w:space="0" w:color="auto"/>
              <w:right w:val="single" w:sz="4" w:space="0" w:color="auto"/>
            </w:tcBorders>
            <w:noWrap/>
            <w:vAlign w:val="bottom"/>
            <w:hideMark/>
          </w:tcPr>
          <w:p w14:paraId="54684C76" w14:textId="77777777" w:rsidR="00E26EE9" w:rsidRPr="00BE1309" w:rsidRDefault="00E26EE9" w:rsidP="007C2E1D">
            <w:pPr>
              <w:rPr>
                <w:rFonts w:ascii="Century Gothic" w:hAnsi="Century Gothic"/>
              </w:rPr>
            </w:pPr>
            <w:r w:rsidRPr="00BE1309">
              <w:rPr>
                <w:rFonts w:ascii="Century Gothic" w:hAnsi="Century Gothic"/>
              </w:rPr>
              <w:t>138.3</w:t>
            </w:r>
          </w:p>
        </w:tc>
        <w:tc>
          <w:tcPr>
            <w:tcW w:w="1800" w:type="dxa"/>
            <w:tcBorders>
              <w:top w:val="nil"/>
              <w:left w:val="nil"/>
              <w:bottom w:val="single" w:sz="4" w:space="0" w:color="auto"/>
              <w:right w:val="single" w:sz="4" w:space="0" w:color="auto"/>
            </w:tcBorders>
            <w:noWrap/>
            <w:vAlign w:val="bottom"/>
            <w:hideMark/>
          </w:tcPr>
          <w:p w14:paraId="404A1E0A" w14:textId="77777777" w:rsidR="00E26EE9" w:rsidRPr="00BE1309" w:rsidRDefault="00E26EE9" w:rsidP="007C2E1D">
            <w:pPr>
              <w:ind w:left="-18"/>
              <w:rPr>
                <w:rFonts w:ascii="Century Gothic" w:hAnsi="Century Gothic"/>
              </w:rPr>
            </w:pPr>
            <w:r w:rsidRPr="00BE1309">
              <w:rPr>
                <w:rFonts w:ascii="Century Gothic" w:hAnsi="Century Gothic"/>
              </w:rPr>
              <w:t>$38,141,507</w:t>
            </w:r>
          </w:p>
        </w:tc>
        <w:tc>
          <w:tcPr>
            <w:tcW w:w="1530" w:type="dxa"/>
            <w:tcBorders>
              <w:top w:val="nil"/>
              <w:left w:val="nil"/>
              <w:bottom w:val="single" w:sz="4" w:space="0" w:color="auto"/>
              <w:right w:val="single" w:sz="4" w:space="0" w:color="auto"/>
            </w:tcBorders>
            <w:noWrap/>
            <w:vAlign w:val="bottom"/>
            <w:hideMark/>
          </w:tcPr>
          <w:p w14:paraId="766F30EF" w14:textId="77777777" w:rsidR="00E26EE9" w:rsidRPr="00BE1309" w:rsidRDefault="00E26EE9" w:rsidP="007C2E1D">
            <w:pPr>
              <w:rPr>
                <w:rFonts w:ascii="Century Gothic" w:hAnsi="Century Gothic"/>
              </w:rPr>
            </w:pPr>
            <w:r w:rsidRPr="00BE1309">
              <w:rPr>
                <w:rFonts w:ascii="Century Gothic" w:hAnsi="Century Gothic"/>
              </w:rPr>
              <w:t>$5,052,869</w:t>
            </w:r>
          </w:p>
        </w:tc>
        <w:tc>
          <w:tcPr>
            <w:tcW w:w="1260" w:type="dxa"/>
            <w:tcBorders>
              <w:top w:val="nil"/>
              <w:left w:val="nil"/>
              <w:bottom w:val="single" w:sz="4" w:space="0" w:color="auto"/>
              <w:right w:val="single" w:sz="4" w:space="0" w:color="auto"/>
            </w:tcBorders>
            <w:noWrap/>
            <w:vAlign w:val="bottom"/>
            <w:hideMark/>
          </w:tcPr>
          <w:p w14:paraId="22B52FB8" w14:textId="77777777" w:rsidR="00E26EE9" w:rsidRPr="00BE1309" w:rsidRDefault="00E26EE9" w:rsidP="007C2E1D">
            <w:pPr>
              <w:rPr>
                <w:rFonts w:ascii="Century Gothic" w:hAnsi="Century Gothic"/>
              </w:rPr>
            </w:pPr>
            <w:r w:rsidRPr="00BE1309">
              <w:rPr>
                <w:rFonts w:ascii="Century Gothic" w:hAnsi="Century Gothic"/>
              </w:rPr>
              <w:t>$36,536</w:t>
            </w:r>
          </w:p>
        </w:tc>
        <w:tc>
          <w:tcPr>
            <w:tcW w:w="1260" w:type="dxa"/>
            <w:tcBorders>
              <w:top w:val="nil"/>
              <w:left w:val="nil"/>
              <w:bottom w:val="single" w:sz="4" w:space="0" w:color="auto"/>
              <w:right w:val="single" w:sz="4" w:space="0" w:color="auto"/>
            </w:tcBorders>
            <w:noWrap/>
            <w:vAlign w:val="bottom"/>
            <w:hideMark/>
          </w:tcPr>
          <w:p w14:paraId="1BF47917" w14:textId="77777777" w:rsidR="00E26EE9" w:rsidRPr="00BE1309" w:rsidRDefault="00E26EE9" w:rsidP="007C2E1D">
            <w:pPr>
              <w:rPr>
                <w:rFonts w:ascii="Century Gothic" w:hAnsi="Century Gothic"/>
              </w:rPr>
            </w:pPr>
            <w:r w:rsidRPr="00BE1309">
              <w:rPr>
                <w:rFonts w:ascii="Century Gothic" w:hAnsi="Century Gothic"/>
              </w:rPr>
              <w:t>185</w:t>
            </w:r>
          </w:p>
        </w:tc>
        <w:tc>
          <w:tcPr>
            <w:tcW w:w="1350" w:type="dxa"/>
            <w:tcBorders>
              <w:top w:val="nil"/>
              <w:left w:val="nil"/>
              <w:bottom w:val="single" w:sz="4" w:space="0" w:color="auto"/>
              <w:right w:val="single" w:sz="4" w:space="0" w:color="auto"/>
            </w:tcBorders>
            <w:noWrap/>
            <w:vAlign w:val="bottom"/>
            <w:hideMark/>
          </w:tcPr>
          <w:p w14:paraId="0CD639A1" w14:textId="77777777" w:rsidR="00E26EE9" w:rsidRPr="00BE1309" w:rsidRDefault="00E26EE9" w:rsidP="007C2E1D">
            <w:pPr>
              <w:rPr>
                <w:rFonts w:ascii="Century Gothic" w:hAnsi="Century Gothic"/>
              </w:rPr>
            </w:pPr>
            <w:r w:rsidRPr="00BE1309">
              <w:rPr>
                <w:rFonts w:ascii="Century Gothic" w:hAnsi="Century Gothic"/>
              </w:rPr>
              <w:t>17</w:t>
            </w:r>
          </w:p>
        </w:tc>
      </w:tr>
      <w:tr w:rsidR="00E26EE9" w:rsidRPr="00BE1309" w14:paraId="58602E12"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34B5E02D" w14:textId="77777777" w:rsidR="00E26EE9" w:rsidRPr="00BE1309" w:rsidRDefault="00E26EE9" w:rsidP="007C2E1D">
            <w:pPr>
              <w:rPr>
                <w:rFonts w:ascii="Century Gothic" w:hAnsi="Century Gothic"/>
              </w:rPr>
            </w:pPr>
            <w:r w:rsidRPr="00BE1309">
              <w:rPr>
                <w:rFonts w:ascii="Century Gothic" w:hAnsi="Century Gothic"/>
              </w:rPr>
              <w:t>2003-04</w:t>
            </w:r>
          </w:p>
        </w:tc>
        <w:tc>
          <w:tcPr>
            <w:tcW w:w="1710" w:type="dxa"/>
            <w:tcBorders>
              <w:top w:val="nil"/>
              <w:left w:val="nil"/>
              <w:bottom w:val="single" w:sz="4" w:space="0" w:color="auto"/>
              <w:right w:val="single" w:sz="4" w:space="0" w:color="auto"/>
            </w:tcBorders>
            <w:noWrap/>
            <w:vAlign w:val="bottom"/>
            <w:hideMark/>
          </w:tcPr>
          <w:p w14:paraId="4065ED19" w14:textId="77777777" w:rsidR="00E26EE9" w:rsidRPr="00BE1309" w:rsidRDefault="00E26EE9" w:rsidP="007C2E1D">
            <w:pPr>
              <w:rPr>
                <w:rFonts w:ascii="Century Gothic" w:hAnsi="Century Gothic"/>
              </w:rPr>
            </w:pPr>
            <w:r w:rsidRPr="00BE1309">
              <w:rPr>
                <w:rFonts w:ascii="Century Gothic" w:hAnsi="Century Gothic"/>
              </w:rPr>
              <w:t>128.2</w:t>
            </w:r>
          </w:p>
        </w:tc>
        <w:tc>
          <w:tcPr>
            <w:tcW w:w="1800" w:type="dxa"/>
            <w:tcBorders>
              <w:top w:val="nil"/>
              <w:left w:val="nil"/>
              <w:bottom w:val="single" w:sz="4" w:space="0" w:color="auto"/>
              <w:right w:val="single" w:sz="4" w:space="0" w:color="auto"/>
            </w:tcBorders>
            <w:noWrap/>
            <w:vAlign w:val="bottom"/>
            <w:hideMark/>
          </w:tcPr>
          <w:p w14:paraId="2145AE40" w14:textId="430D94A9"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$37,035,071</w:t>
            </w:r>
          </w:p>
        </w:tc>
        <w:tc>
          <w:tcPr>
            <w:tcW w:w="1530" w:type="dxa"/>
            <w:tcBorders>
              <w:top w:val="nil"/>
              <w:left w:val="nil"/>
              <w:bottom w:val="single" w:sz="4" w:space="0" w:color="auto"/>
              <w:right w:val="single" w:sz="4" w:space="0" w:color="auto"/>
            </w:tcBorders>
            <w:noWrap/>
            <w:vAlign w:val="bottom"/>
            <w:hideMark/>
          </w:tcPr>
          <w:p w14:paraId="093AA2BF" w14:textId="5506020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$4,564,908</w:t>
            </w:r>
          </w:p>
        </w:tc>
        <w:tc>
          <w:tcPr>
            <w:tcW w:w="1260" w:type="dxa"/>
            <w:tcBorders>
              <w:top w:val="nil"/>
              <w:left w:val="nil"/>
              <w:bottom w:val="single" w:sz="4" w:space="0" w:color="auto"/>
              <w:right w:val="single" w:sz="4" w:space="0" w:color="auto"/>
            </w:tcBorders>
            <w:noWrap/>
            <w:vAlign w:val="bottom"/>
            <w:hideMark/>
          </w:tcPr>
          <w:p w14:paraId="29823688" w14:textId="132D4B63"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$35,608</w:t>
            </w:r>
          </w:p>
        </w:tc>
        <w:tc>
          <w:tcPr>
            <w:tcW w:w="1260" w:type="dxa"/>
            <w:tcBorders>
              <w:top w:val="nil"/>
              <w:left w:val="nil"/>
              <w:bottom w:val="single" w:sz="4" w:space="0" w:color="auto"/>
              <w:right w:val="single" w:sz="4" w:space="0" w:color="auto"/>
            </w:tcBorders>
            <w:noWrap/>
            <w:vAlign w:val="bottom"/>
            <w:hideMark/>
          </w:tcPr>
          <w:p w14:paraId="0372BB47" w14:textId="77777777" w:rsidR="00E26EE9" w:rsidRPr="00BE1309" w:rsidRDefault="00E26EE9" w:rsidP="007C2E1D">
            <w:pPr>
              <w:rPr>
                <w:rFonts w:ascii="Century Gothic" w:hAnsi="Century Gothic"/>
              </w:rPr>
            </w:pPr>
            <w:r w:rsidRPr="00BE1309">
              <w:rPr>
                <w:rFonts w:ascii="Century Gothic" w:hAnsi="Century Gothic"/>
              </w:rPr>
              <w:t>182</w:t>
            </w:r>
          </w:p>
        </w:tc>
        <w:tc>
          <w:tcPr>
            <w:tcW w:w="1350" w:type="dxa"/>
            <w:tcBorders>
              <w:top w:val="nil"/>
              <w:left w:val="nil"/>
              <w:bottom w:val="single" w:sz="4" w:space="0" w:color="auto"/>
              <w:right w:val="single" w:sz="4" w:space="0" w:color="auto"/>
            </w:tcBorders>
            <w:noWrap/>
            <w:vAlign w:val="bottom"/>
            <w:hideMark/>
          </w:tcPr>
          <w:p w14:paraId="63874B49" w14:textId="39997A3C"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13</w:t>
            </w:r>
          </w:p>
        </w:tc>
      </w:tr>
      <w:tr w:rsidR="00E26EE9" w:rsidRPr="00BE1309" w14:paraId="637B4A70"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7CD460B8" w14:textId="77777777" w:rsidR="00E26EE9" w:rsidRPr="00BE1309" w:rsidRDefault="00E26EE9" w:rsidP="007C2E1D">
            <w:pPr>
              <w:rPr>
                <w:rFonts w:ascii="Century Gothic" w:hAnsi="Century Gothic"/>
              </w:rPr>
            </w:pPr>
            <w:r w:rsidRPr="00BE1309">
              <w:rPr>
                <w:rFonts w:ascii="Century Gothic" w:hAnsi="Century Gothic"/>
              </w:rPr>
              <w:t>2004-05</w:t>
            </w:r>
          </w:p>
        </w:tc>
        <w:tc>
          <w:tcPr>
            <w:tcW w:w="1710" w:type="dxa"/>
            <w:tcBorders>
              <w:top w:val="nil"/>
              <w:left w:val="nil"/>
              <w:bottom w:val="single" w:sz="4" w:space="0" w:color="auto"/>
              <w:right w:val="single" w:sz="4" w:space="0" w:color="auto"/>
            </w:tcBorders>
            <w:noWrap/>
            <w:vAlign w:val="bottom"/>
            <w:hideMark/>
          </w:tcPr>
          <w:p w14:paraId="7A8F8088" w14:textId="77777777" w:rsidR="00E26EE9" w:rsidRPr="00BE1309" w:rsidRDefault="00E26EE9" w:rsidP="007C2E1D">
            <w:pPr>
              <w:rPr>
                <w:rFonts w:ascii="Century Gothic" w:hAnsi="Century Gothic"/>
              </w:rPr>
            </w:pPr>
            <w:r w:rsidRPr="00BE1309">
              <w:rPr>
                <w:rFonts w:ascii="Century Gothic" w:hAnsi="Century Gothic"/>
              </w:rPr>
              <w:t>122.6</w:t>
            </w:r>
          </w:p>
        </w:tc>
        <w:tc>
          <w:tcPr>
            <w:tcW w:w="1800" w:type="dxa"/>
            <w:tcBorders>
              <w:top w:val="nil"/>
              <w:left w:val="nil"/>
              <w:bottom w:val="single" w:sz="4" w:space="0" w:color="auto"/>
              <w:right w:val="single" w:sz="4" w:space="0" w:color="auto"/>
            </w:tcBorders>
            <w:noWrap/>
            <w:vAlign w:val="bottom"/>
            <w:hideMark/>
          </w:tcPr>
          <w:p w14:paraId="6E42CDD3" w14:textId="7B0CF8DF"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$41,545,828</w:t>
            </w:r>
          </w:p>
        </w:tc>
        <w:tc>
          <w:tcPr>
            <w:tcW w:w="1530" w:type="dxa"/>
            <w:tcBorders>
              <w:top w:val="nil"/>
              <w:left w:val="nil"/>
              <w:bottom w:val="single" w:sz="4" w:space="0" w:color="auto"/>
              <w:right w:val="single" w:sz="4" w:space="0" w:color="auto"/>
            </w:tcBorders>
            <w:noWrap/>
            <w:vAlign w:val="bottom"/>
            <w:hideMark/>
          </w:tcPr>
          <w:p w14:paraId="13DF1190" w14:textId="6287E6DC"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$5,012,233</w:t>
            </w:r>
          </w:p>
        </w:tc>
        <w:tc>
          <w:tcPr>
            <w:tcW w:w="1260" w:type="dxa"/>
            <w:tcBorders>
              <w:top w:val="nil"/>
              <w:left w:val="nil"/>
              <w:bottom w:val="single" w:sz="4" w:space="0" w:color="auto"/>
              <w:right w:val="single" w:sz="4" w:space="0" w:color="auto"/>
            </w:tcBorders>
            <w:noWrap/>
            <w:vAlign w:val="bottom"/>
            <w:hideMark/>
          </w:tcPr>
          <w:p w14:paraId="6FB1892B" w14:textId="4BB1D361"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$40,883</w:t>
            </w:r>
          </w:p>
        </w:tc>
        <w:tc>
          <w:tcPr>
            <w:tcW w:w="1260" w:type="dxa"/>
            <w:tcBorders>
              <w:top w:val="nil"/>
              <w:left w:val="nil"/>
              <w:bottom w:val="single" w:sz="4" w:space="0" w:color="auto"/>
              <w:right w:val="single" w:sz="4" w:space="0" w:color="auto"/>
            </w:tcBorders>
            <w:noWrap/>
            <w:vAlign w:val="bottom"/>
            <w:hideMark/>
          </w:tcPr>
          <w:p w14:paraId="08E817E2" w14:textId="77777777" w:rsidR="00E26EE9" w:rsidRPr="00BE1309" w:rsidRDefault="00E26EE9" w:rsidP="007C2E1D">
            <w:pPr>
              <w:rPr>
                <w:rFonts w:ascii="Century Gothic" w:hAnsi="Century Gothic"/>
              </w:rPr>
            </w:pPr>
            <w:r w:rsidRPr="00BE1309">
              <w:rPr>
                <w:rFonts w:ascii="Century Gothic" w:hAnsi="Century Gothic"/>
              </w:rPr>
              <w:t>178</w:t>
            </w:r>
          </w:p>
        </w:tc>
        <w:tc>
          <w:tcPr>
            <w:tcW w:w="1350" w:type="dxa"/>
            <w:tcBorders>
              <w:top w:val="nil"/>
              <w:left w:val="nil"/>
              <w:bottom w:val="single" w:sz="4" w:space="0" w:color="auto"/>
              <w:right w:val="single" w:sz="4" w:space="0" w:color="auto"/>
            </w:tcBorders>
            <w:noWrap/>
            <w:vAlign w:val="bottom"/>
            <w:hideMark/>
          </w:tcPr>
          <w:p w14:paraId="4AE8E3E3" w14:textId="4FF32331"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10</w:t>
            </w:r>
          </w:p>
        </w:tc>
      </w:tr>
      <w:tr w:rsidR="00E26EE9" w:rsidRPr="00BE1309" w14:paraId="5C1511CB"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0BE395C3" w14:textId="77777777" w:rsidR="00E26EE9" w:rsidRPr="00BE1309" w:rsidRDefault="00E26EE9" w:rsidP="007C2E1D">
            <w:pPr>
              <w:rPr>
                <w:rFonts w:ascii="Century Gothic" w:hAnsi="Century Gothic"/>
              </w:rPr>
            </w:pPr>
            <w:r w:rsidRPr="00BE1309">
              <w:rPr>
                <w:rFonts w:ascii="Century Gothic" w:hAnsi="Century Gothic"/>
              </w:rPr>
              <w:t>2005-06</w:t>
            </w:r>
          </w:p>
        </w:tc>
        <w:tc>
          <w:tcPr>
            <w:tcW w:w="1710" w:type="dxa"/>
            <w:tcBorders>
              <w:top w:val="nil"/>
              <w:left w:val="nil"/>
              <w:bottom w:val="single" w:sz="4" w:space="0" w:color="auto"/>
              <w:right w:val="single" w:sz="4" w:space="0" w:color="auto"/>
            </w:tcBorders>
            <w:noWrap/>
            <w:vAlign w:val="bottom"/>
            <w:hideMark/>
          </w:tcPr>
          <w:p w14:paraId="34F522F9" w14:textId="77777777" w:rsidR="00E26EE9" w:rsidRPr="00BE1309" w:rsidRDefault="00E26EE9" w:rsidP="007C2E1D">
            <w:pPr>
              <w:rPr>
                <w:rFonts w:ascii="Century Gothic" w:hAnsi="Century Gothic"/>
              </w:rPr>
            </w:pPr>
            <w:r w:rsidRPr="00BE1309">
              <w:rPr>
                <w:rFonts w:ascii="Century Gothic" w:hAnsi="Century Gothic"/>
              </w:rPr>
              <w:t>129.1</w:t>
            </w:r>
          </w:p>
        </w:tc>
        <w:tc>
          <w:tcPr>
            <w:tcW w:w="1800" w:type="dxa"/>
            <w:tcBorders>
              <w:top w:val="nil"/>
              <w:left w:val="nil"/>
              <w:bottom w:val="single" w:sz="4" w:space="0" w:color="auto"/>
              <w:right w:val="single" w:sz="4" w:space="0" w:color="auto"/>
            </w:tcBorders>
            <w:noWrap/>
            <w:vAlign w:val="bottom"/>
            <w:hideMark/>
          </w:tcPr>
          <w:p w14:paraId="3B4B68B9" w14:textId="3BB48F47"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$48,707,789</w:t>
            </w:r>
          </w:p>
        </w:tc>
        <w:tc>
          <w:tcPr>
            <w:tcW w:w="1530" w:type="dxa"/>
            <w:tcBorders>
              <w:top w:val="nil"/>
              <w:left w:val="nil"/>
              <w:bottom w:val="single" w:sz="4" w:space="0" w:color="auto"/>
              <w:right w:val="single" w:sz="4" w:space="0" w:color="auto"/>
            </w:tcBorders>
            <w:noWrap/>
            <w:vAlign w:val="bottom"/>
            <w:hideMark/>
          </w:tcPr>
          <w:p w14:paraId="56FD58DF" w14:textId="12B0617D"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$5,318,684</w:t>
            </w:r>
          </w:p>
        </w:tc>
        <w:tc>
          <w:tcPr>
            <w:tcW w:w="1260" w:type="dxa"/>
            <w:tcBorders>
              <w:top w:val="nil"/>
              <w:left w:val="nil"/>
              <w:bottom w:val="single" w:sz="4" w:space="0" w:color="auto"/>
              <w:right w:val="single" w:sz="4" w:space="0" w:color="auto"/>
            </w:tcBorders>
            <w:noWrap/>
            <w:vAlign w:val="bottom"/>
            <w:hideMark/>
          </w:tcPr>
          <w:p w14:paraId="504750C8" w14:textId="000715D8"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$41,198</w:t>
            </w:r>
          </w:p>
        </w:tc>
        <w:tc>
          <w:tcPr>
            <w:tcW w:w="1260" w:type="dxa"/>
            <w:tcBorders>
              <w:top w:val="nil"/>
              <w:left w:val="nil"/>
              <w:bottom w:val="single" w:sz="4" w:space="0" w:color="auto"/>
              <w:right w:val="single" w:sz="4" w:space="0" w:color="auto"/>
            </w:tcBorders>
            <w:noWrap/>
            <w:vAlign w:val="bottom"/>
            <w:hideMark/>
          </w:tcPr>
          <w:p w14:paraId="5AF2E677" w14:textId="77777777" w:rsidR="00E26EE9" w:rsidRPr="00BE1309" w:rsidRDefault="00E26EE9" w:rsidP="007C2E1D">
            <w:pPr>
              <w:rPr>
                <w:rFonts w:ascii="Century Gothic" w:hAnsi="Century Gothic"/>
              </w:rPr>
            </w:pPr>
            <w:r w:rsidRPr="00BE1309">
              <w:rPr>
                <w:rFonts w:ascii="Century Gothic" w:hAnsi="Century Gothic"/>
              </w:rPr>
              <w:t>167</w:t>
            </w:r>
          </w:p>
        </w:tc>
        <w:tc>
          <w:tcPr>
            <w:tcW w:w="1350" w:type="dxa"/>
            <w:tcBorders>
              <w:top w:val="nil"/>
              <w:left w:val="nil"/>
              <w:bottom w:val="single" w:sz="4" w:space="0" w:color="auto"/>
              <w:right w:val="single" w:sz="4" w:space="0" w:color="auto"/>
            </w:tcBorders>
            <w:noWrap/>
            <w:vAlign w:val="bottom"/>
            <w:hideMark/>
          </w:tcPr>
          <w:p w14:paraId="33804CF5" w14:textId="3D99EF02" w:rsidR="00E26EE9" w:rsidRPr="00BE1309" w:rsidRDefault="007C2E1D" w:rsidP="007C2E1D">
            <w:pPr>
              <w:rPr>
                <w:rFonts w:ascii="Century Gothic" w:hAnsi="Century Gothic"/>
              </w:rPr>
            </w:pPr>
            <w:r>
              <w:rPr>
                <w:rFonts w:ascii="Century Gothic" w:hAnsi="Century Gothic"/>
              </w:rPr>
              <w:t xml:space="preserve"> </w:t>
            </w:r>
            <w:r w:rsidR="00E26EE9" w:rsidRPr="00BE1309">
              <w:rPr>
                <w:rFonts w:ascii="Century Gothic" w:hAnsi="Century Gothic"/>
              </w:rPr>
              <w:t>5</w:t>
            </w:r>
          </w:p>
        </w:tc>
      </w:tr>
      <w:tr w:rsidR="00E26EE9" w:rsidRPr="00BE1309" w14:paraId="1FEB02A0"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2F587AD4" w14:textId="77777777" w:rsidR="00E26EE9" w:rsidRPr="00BE1309" w:rsidRDefault="00E26EE9" w:rsidP="007C2E1D">
            <w:pPr>
              <w:rPr>
                <w:rFonts w:ascii="Century Gothic" w:hAnsi="Century Gothic"/>
              </w:rPr>
            </w:pPr>
            <w:r w:rsidRPr="00BE1309">
              <w:rPr>
                <w:rFonts w:ascii="Century Gothic" w:hAnsi="Century Gothic"/>
              </w:rPr>
              <w:t>2006-07</w:t>
            </w:r>
          </w:p>
        </w:tc>
        <w:tc>
          <w:tcPr>
            <w:tcW w:w="1710" w:type="dxa"/>
            <w:tcBorders>
              <w:top w:val="nil"/>
              <w:left w:val="nil"/>
              <w:bottom w:val="single" w:sz="4" w:space="0" w:color="auto"/>
              <w:right w:val="single" w:sz="4" w:space="0" w:color="auto"/>
            </w:tcBorders>
            <w:noWrap/>
            <w:vAlign w:val="bottom"/>
            <w:hideMark/>
          </w:tcPr>
          <w:p w14:paraId="706CE7F0" w14:textId="77777777" w:rsidR="00E26EE9" w:rsidRPr="00BE1309" w:rsidRDefault="00E26EE9" w:rsidP="007C2E1D">
            <w:pPr>
              <w:rPr>
                <w:rFonts w:ascii="Century Gothic" w:hAnsi="Century Gothic"/>
              </w:rPr>
            </w:pPr>
            <w:r w:rsidRPr="00BE1309">
              <w:rPr>
                <w:rFonts w:ascii="Century Gothic" w:hAnsi="Century Gothic"/>
              </w:rPr>
              <w:t>131.5</w:t>
            </w:r>
          </w:p>
        </w:tc>
        <w:tc>
          <w:tcPr>
            <w:tcW w:w="1800" w:type="dxa"/>
            <w:tcBorders>
              <w:top w:val="nil"/>
              <w:left w:val="nil"/>
              <w:bottom w:val="single" w:sz="4" w:space="0" w:color="auto"/>
              <w:right w:val="single" w:sz="4" w:space="0" w:color="auto"/>
            </w:tcBorders>
            <w:noWrap/>
            <w:vAlign w:val="bottom"/>
            <w:hideMark/>
          </w:tcPr>
          <w:p w14:paraId="1D0AC29F" w14:textId="18E971D5"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$48,823,250</w:t>
            </w:r>
          </w:p>
        </w:tc>
        <w:tc>
          <w:tcPr>
            <w:tcW w:w="1530" w:type="dxa"/>
            <w:tcBorders>
              <w:top w:val="nil"/>
              <w:left w:val="nil"/>
              <w:bottom w:val="single" w:sz="4" w:space="0" w:color="auto"/>
              <w:right w:val="single" w:sz="4" w:space="0" w:color="auto"/>
            </w:tcBorders>
            <w:noWrap/>
            <w:vAlign w:val="bottom"/>
            <w:hideMark/>
          </w:tcPr>
          <w:p w14:paraId="40D91EE9" w14:textId="1398AA8A"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$5,897,458</w:t>
            </w:r>
          </w:p>
        </w:tc>
        <w:tc>
          <w:tcPr>
            <w:tcW w:w="1260" w:type="dxa"/>
            <w:tcBorders>
              <w:top w:val="nil"/>
              <w:left w:val="nil"/>
              <w:bottom w:val="single" w:sz="4" w:space="0" w:color="auto"/>
              <w:right w:val="single" w:sz="4" w:space="0" w:color="auto"/>
            </w:tcBorders>
            <w:noWrap/>
            <w:vAlign w:val="bottom"/>
            <w:hideMark/>
          </w:tcPr>
          <w:p w14:paraId="64839F9E" w14:textId="2ADDBEA3"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$44,848</w:t>
            </w:r>
          </w:p>
        </w:tc>
        <w:tc>
          <w:tcPr>
            <w:tcW w:w="1260" w:type="dxa"/>
            <w:tcBorders>
              <w:top w:val="nil"/>
              <w:left w:val="nil"/>
              <w:bottom w:val="single" w:sz="4" w:space="0" w:color="auto"/>
              <w:right w:val="single" w:sz="4" w:space="0" w:color="auto"/>
            </w:tcBorders>
            <w:noWrap/>
            <w:vAlign w:val="bottom"/>
            <w:hideMark/>
          </w:tcPr>
          <w:p w14:paraId="288F5B79" w14:textId="77777777" w:rsidR="00E26EE9" w:rsidRPr="00BE1309" w:rsidRDefault="00E26EE9" w:rsidP="007C2E1D">
            <w:pPr>
              <w:rPr>
                <w:rFonts w:ascii="Century Gothic" w:hAnsi="Century Gothic"/>
              </w:rPr>
            </w:pPr>
            <w:r w:rsidRPr="00BE1309">
              <w:rPr>
                <w:rFonts w:ascii="Century Gothic" w:hAnsi="Century Gothic"/>
              </w:rPr>
              <w:t>156</w:t>
            </w:r>
          </w:p>
        </w:tc>
        <w:tc>
          <w:tcPr>
            <w:tcW w:w="1350" w:type="dxa"/>
            <w:tcBorders>
              <w:top w:val="nil"/>
              <w:left w:val="nil"/>
              <w:bottom w:val="single" w:sz="4" w:space="0" w:color="auto"/>
              <w:right w:val="single" w:sz="4" w:space="0" w:color="auto"/>
            </w:tcBorders>
            <w:noWrap/>
            <w:vAlign w:val="bottom"/>
            <w:hideMark/>
          </w:tcPr>
          <w:p w14:paraId="1EB4FA17" w14:textId="55730242" w:rsidR="00E26EE9" w:rsidRPr="00BE1309" w:rsidRDefault="007C2E1D" w:rsidP="007C2E1D">
            <w:pPr>
              <w:rPr>
                <w:rFonts w:ascii="Century Gothic" w:hAnsi="Century Gothic"/>
              </w:rPr>
            </w:pPr>
            <w:r>
              <w:rPr>
                <w:rFonts w:ascii="Century Gothic" w:hAnsi="Century Gothic"/>
              </w:rPr>
              <w:t xml:space="preserve"> </w:t>
            </w:r>
            <w:r w:rsidR="00E26EE9" w:rsidRPr="00BE1309">
              <w:rPr>
                <w:rFonts w:ascii="Century Gothic" w:hAnsi="Century Gothic"/>
              </w:rPr>
              <w:t>1</w:t>
            </w:r>
          </w:p>
        </w:tc>
      </w:tr>
      <w:tr w:rsidR="00E26EE9" w:rsidRPr="00BE1309" w14:paraId="6A3A9C44"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15D0656E" w14:textId="77777777" w:rsidR="00E26EE9" w:rsidRPr="00BE1309" w:rsidRDefault="00E26EE9" w:rsidP="007C2E1D">
            <w:pPr>
              <w:rPr>
                <w:rFonts w:ascii="Century Gothic" w:hAnsi="Century Gothic"/>
              </w:rPr>
            </w:pPr>
            <w:r w:rsidRPr="00BE1309">
              <w:rPr>
                <w:rFonts w:ascii="Century Gothic" w:hAnsi="Century Gothic"/>
              </w:rPr>
              <w:t>2007-08**</w:t>
            </w:r>
          </w:p>
        </w:tc>
        <w:tc>
          <w:tcPr>
            <w:tcW w:w="1710" w:type="dxa"/>
            <w:tcBorders>
              <w:top w:val="nil"/>
              <w:left w:val="nil"/>
              <w:bottom w:val="single" w:sz="4" w:space="0" w:color="auto"/>
              <w:right w:val="single" w:sz="4" w:space="0" w:color="auto"/>
            </w:tcBorders>
            <w:noWrap/>
            <w:vAlign w:val="bottom"/>
            <w:hideMark/>
          </w:tcPr>
          <w:p w14:paraId="76CFF45D" w14:textId="77777777" w:rsidR="00E26EE9" w:rsidRPr="00BE1309" w:rsidRDefault="00E26EE9" w:rsidP="007C2E1D">
            <w:pPr>
              <w:rPr>
                <w:rFonts w:ascii="Century Gothic" w:hAnsi="Century Gothic"/>
              </w:rPr>
            </w:pPr>
            <w:r w:rsidRPr="00BE1309">
              <w:rPr>
                <w:rFonts w:ascii="Century Gothic" w:hAnsi="Century Gothic"/>
              </w:rPr>
              <w:t>122</w:t>
            </w:r>
          </w:p>
        </w:tc>
        <w:tc>
          <w:tcPr>
            <w:tcW w:w="1800" w:type="dxa"/>
            <w:tcBorders>
              <w:top w:val="nil"/>
              <w:left w:val="nil"/>
              <w:bottom w:val="single" w:sz="4" w:space="0" w:color="auto"/>
              <w:right w:val="single" w:sz="4" w:space="0" w:color="auto"/>
            </w:tcBorders>
            <w:noWrap/>
            <w:vAlign w:val="bottom"/>
            <w:hideMark/>
          </w:tcPr>
          <w:p w14:paraId="22DE97F6" w14:textId="4EC0C674"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$37,739,686</w:t>
            </w:r>
          </w:p>
        </w:tc>
        <w:tc>
          <w:tcPr>
            <w:tcW w:w="1530" w:type="dxa"/>
            <w:tcBorders>
              <w:top w:val="nil"/>
              <w:left w:val="nil"/>
              <w:bottom w:val="single" w:sz="4" w:space="0" w:color="auto"/>
              <w:right w:val="single" w:sz="4" w:space="0" w:color="auto"/>
            </w:tcBorders>
            <w:noWrap/>
            <w:vAlign w:val="bottom"/>
            <w:hideMark/>
          </w:tcPr>
          <w:p w14:paraId="50787BBA" w14:textId="62D33776"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$6,106,816</w:t>
            </w:r>
          </w:p>
        </w:tc>
        <w:tc>
          <w:tcPr>
            <w:tcW w:w="1260" w:type="dxa"/>
            <w:tcBorders>
              <w:top w:val="nil"/>
              <w:left w:val="nil"/>
              <w:bottom w:val="single" w:sz="4" w:space="0" w:color="auto"/>
              <w:right w:val="single" w:sz="4" w:space="0" w:color="auto"/>
            </w:tcBorders>
            <w:noWrap/>
            <w:vAlign w:val="bottom"/>
            <w:hideMark/>
          </w:tcPr>
          <w:p w14:paraId="392F73B9" w14:textId="17E72B6A"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$50,056</w:t>
            </w:r>
          </w:p>
        </w:tc>
        <w:tc>
          <w:tcPr>
            <w:tcW w:w="1260" w:type="dxa"/>
            <w:tcBorders>
              <w:top w:val="nil"/>
              <w:left w:val="nil"/>
              <w:bottom w:val="single" w:sz="4" w:space="0" w:color="auto"/>
              <w:right w:val="single" w:sz="4" w:space="0" w:color="auto"/>
            </w:tcBorders>
            <w:noWrap/>
            <w:vAlign w:val="bottom"/>
            <w:hideMark/>
          </w:tcPr>
          <w:p w14:paraId="6C776249" w14:textId="77777777" w:rsidR="00E26EE9" w:rsidRPr="00BE1309" w:rsidRDefault="00E26EE9" w:rsidP="007C2E1D">
            <w:pPr>
              <w:rPr>
                <w:rFonts w:ascii="Century Gothic" w:hAnsi="Century Gothic"/>
              </w:rPr>
            </w:pPr>
            <w:r w:rsidRPr="00BE1309">
              <w:rPr>
                <w:rFonts w:ascii="Century Gothic" w:hAnsi="Century Gothic"/>
              </w:rPr>
              <w:t>151</w:t>
            </w:r>
          </w:p>
        </w:tc>
        <w:tc>
          <w:tcPr>
            <w:tcW w:w="1350" w:type="dxa"/>
            <w:tcBorders>
              <w:top w:val="nil"/>
              <w:left w:val="nil"/>
              <w:bottom w:val="single" w:sz="4" w:space="0" w:color="auto"/>
              <w:right w:val="single" w:sz="4" w:space="0" w:color="auto"/>
            </w:tcBorders>
            <w:noWrap/>
            <w:vAlign w:val="bottom"/>
            <w:hideMark/>
          </w:tcPr>
          <w:p w14:paraId="3B0281CE" w14:textId="382A7259" w:rsidR="00E26EE9" w:rsidRPr="00BE1309" w:rsidRDefault="007C2E1D" w:rsidP="007C2E1D">
            <w:pPr>
              <w:rPr>
                <w:rFonts w:ascii="Century Gothic" w:hAnsi="Century Gothic"/>
              </w:rPr>
            </w:pPr>
            <w:r>
              <w:rPr>
                <w:rFonts w:ascii="Century Gothic" w:hAnsi="Century Gothic"/>
              </w:rPr>
              <w:t xml:space="preserve"> </w:t>
            </w:r>
            <w:r w:rsidR="00E26EE9" w:rsidRPr="00BE1309">
              <w:rPr>
                <w:rFonts w:ascii="Century Gothic" w:hAnsi="Century Gothic"/>
              </w:rPr>
              <w:t>3</w:t>
            </w:r>
          </w:p>
        </w:tc>
      </w:tr>
      <w:tr w:rsidR="00E26EE9" w:rsidRPr="00BE1309" w14:paraId="63CDB037"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6589D423" w14:textId="77777777" w:rsidR="00E26EE9" w:rsidRPr="00BE1309" w:rsidRDefault="00E26EE9" w:rsidP="007C2E1D">
            <w:pPr>
              <w:rPr>
                <w:rFonts w:ascii="Century Gothic" w:hAnsi="Century Gothic"/>
              </w:rPr>
            </w:pPr>
            <w:r w:rsidRPr="00BE1309">
              <w:rPr>
                <w:rFonts w:ascii="Century Gothic" w:hAnsi="Century Gothic"/>
              </w:rPr>
              <w:t>2008-09**</w:t>
            </w:r>
          </w:p>
        </w:tc>
        <w:tc>
          <w:tcPr>
            <w:tcW w:w="1710" w:type="dxa"/>
            <w:tcBorders>
              <w:top w:val="nil"/>
              <w:left w:val="nil"/>
              <w:bottom w:val="single" w:sz="4" w:space="0" w:color="auto"/>
              <w:right w:val="single" w:sz="4" w:space="0" w:color="auto"/>
            </w:tcBorders>
            <w:noWrap/>
            <w:vAlign w:val="bottom"/>
            <w:hideMark/>
          </w:tcPr>
          <w:p w14:paraId="739C3115" w14:textId="77777777" w:rsidR="00E26EE9" w:rsidRPr="00BE1309" w:rsidRDefault="00E26EE9" w:rsidP="007C2E1D">
            <w:pPr>
              <w:rPr>
                <w:rFonts w:ascii="Century Gothic" w:hAnsi="Century Gothic"/>
              </w:rPr>
            </w:pPr>
            <w:r w:rsidRPr="00BE1309">
              <w:rPr>
                <w:rFonts w:ascii="Century Gothic" w:hAnsi="Century Gothic"/>
              </w:rPr>
              <w:t>116</w:t>
            </w:r>
          </w:p>
        </w:tc>
        <w:tc>
          <w:tcPr>
            <w:tcW w:w="1800" w:type="dxa"/>
            <w:tcBorders>
              <w:top w:val="nil"/>
              <w:left w:val="nil"/>
              <w:bottom w:val="single" w:sz="4" w:space="0" w:color="auto"/>
              <w:right w:val="single" w:sz="4" w:space="0" w:color="auto"/>
            </w:tcBorders>
            <w:noWrap/>
            <w:vAlign w:val="bottom"/>
            <w:hideMark/>
          </w:tcPr>
          <w:p w14:paraId="4A13E1D2" w14:textId="548A345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$35,754,322</w:t>
            </w:r>
          </w:p>
        </w:tc>
        <w:tc>
          <w:tcPr>
            <w:tcW w:w="1530" w:type="dxa"/>
            <w:tcBorders>
              <w:top w:val="nil"/>
              <w:left w:val="nil"/>
              <w:bottom w:val="single" w:sz="4" w:space="0" w:color="auto"/>
              <w:right w:val="single" w:sz="4" w:space="0" w:color="auto"/>
            </w:tcBorders>
            <w:noWrap/>
            <w:vAlign w:val="bottom"/>
            <w:hideMark/>
          </w:tcPr>
          <w:p w14:paraId="77CB2468" w14:textId="5C03A71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$5,911,371</w:t>
            </w:r>
          </w:p>
        </w:tc>
        <w:tc>
          <w:tcPr>
            <w:tcW w:w="1260" w:type="dxa"/>
            <w:tcBorders>
              <w:top w:val="nil"/>
              <w:left w:val="nil"/>
              <w:bottom w:val="single" w:sz="4" w:space="0" w:color="auto"/>
              <w:right w:val="single" w:sz="4" w:space="0" w:color="auto"/>
            </w:tcBorders>
            <w:noWrap/>
            <w:vAlign w:val="bottom"/>
            <w:hideMark/>
          </w:tcPr>
          <w:p w14:paraId="474091EE" w14:textId="1A794B77"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$50,960</w:t>
            </w:r>
          </w:p>
        </w:tc>
        <w:tc>
          <w:tcPr>
            <w:tcW w:w="1260" w:type="dxa"/>
            <w:tcBorders>
              <w:top w:val="nil"/>
              <w:left w:val="nil"/>
              <w:bottom w:val="single" w:sz="4" w:space="0" w:color="auto"/>
              <w:right w:val="single" w:sz="4" w:space="0" w:color="auto"/>
            </w:tcBorders>
            <w:noWrap/>
            <w:vAlign w:val="bottom"/>
            <w:hideMark/>
          </w:tcPr>
          <w:p w14:paraId="132B43E3" w14:textId="77777777" w:rsidR="00E26EE9" w:rsidRPr="00BE1309" w:rsidRDefault="00E26EE9" w:rsidP="007C2E1D">
            <w:pPr>
              <w:rPr>
                <w:rFonts w:ascii="Century Gothic" w:hAnsi="Century Gothic"/>
              </w:rPr>
            </w:pPr>
            <w:r w:rsidRPr="00BE1309">
              <w:rPr>
                <w:rFonts w:ascii="Century Gothic" w:hAnsi="Century Gothic"/>
              </w:rPr>
              <w:t>149</w:t>
            </w:r>
          </w:p>
        </w:tc>
        <w:tc>
          <w:tcPr>
            <w:tcW w:w="1350" w:type="dxa"/>
            <w:tcBorders>
              <w:top w:val="nil"/>
              <w:left w:val="nil"/>
              <w:bottom w:val="single" w:sz="4" w:space="0" w:color="auto"/>
              <w:right w:val="single" w:sz="4" w:space="0" w:color="auto"/>
            </w:tcBorders>
            <w:noWrap/>
            <w:vAlign w:val="bottom"/>
            <w:hideMark/>
          </w:tcPr>
          <w:p w14:paraId="7DD80891" w14:textId="4F71880A" w:rsidR="00E26EE9" w:rsidRPr="00BE1309" w:rsidRDefault="007C2E1D" w:rsidP="007C2E1D">
            <w:pPr>
              <w:rPr>
                <w:rFonts w:ascii="Century Gothic" w:hAnsi="Century Gothic"/>
              </w:rPr>
            </w:pPr>
            <w:r>
              <w:rPr>
                <w:rFonts w:ascii="Century Gothic" w:hAnsi="Century Gothic"/>
              </w:rPr>
              <w:t xml:space="preserve"> </w:t>
            </w:r>
            <w:r w:rsidR="00E26EE9" w:rsidRPr="00BE1309">
              <w:rPr>
                <w:rFonts w:ascii="Century Gothic" w:hAnsi="Century Gothic"/>
              </w:rPr>
              <w:t>4</w:t>
            </w:r>
          </w:p>
        </w:tc>
      </w:tr>
      <w:tr w:rsidR="00E26EE9" w:rsidRPr="00BE1309" w14:paraId="554AE103"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64EE0C77" w14:textId="77777777" w:rsidR="00E26EE9" w:rsidRPr="00BE1309" w:rsidRDefault="00E26EE9" w:rsidP="007C2E1D">
            <w:pPr>
              <w:rPr>
                <w:rFonts w:ascii="Century Gothic" w:hAnsi="Century Gothic"/>
              </w:rPr>
            </w:pPr>
            <w:r w:rsidRPr="00BE1309">
              <w:rPr>
                <w:rFonts w:ascii="Century Gothic" w:hAnsi="Century Gothic"/>
              </w:rPr>
              <w:t>2009-10</w:t>
            </w:r>
          </w:p>
        </w:tc>
        <w:tc>
          <w:tcPr>
            <w:tcW w:w="1710" w:type="dxa"/>
            <w:tcBorders>
              <w:top w:val="nil"/>
              <w:left w:val="nil"/>
              <w:bottom w:val="single" w:sz="4" w:space="0" w:color="auto"/>
              <w:right w:val="single" w:sz="4" w:space="0" w:color="auto"/>
            </w:tcBorders>
            <w:noWrap/>
            <w:vAlign w:val="bottom"/>
            <w:hideMark/>
          </w:tcPr>
          <w:p w14:paraId="1B610CF2" w14:textId="77777777" w:rsidR="00E26EE9" w:rsidRPr="00BE1309" w:rsidRDefault="00E26EE9" w:rsidP="007C2E1D">
            <w:pPr>
              <w:rPr>
                <w:rFonts w:ascii="Century Gothic" w:hAnsi="Century Gothic"/>
              </w:rPr>
            </w:pPr>
            <w:r w:rsidRPr="00BE1309">
              <w:rPr>
                <w:rFonts w:ascii="Century Gothic" w:hAnsi="Century Gothic"/>
              </w:rPr>
              <w:t>112</w:t>
            </w:r>
          </w:p>
        </w:tc>
        <w:tc>
          <w:tcPr>
            <w:tcW w:w="1800" w:type="dxa"/>
            <w:tcBorders>
              <w:top w:val="nil"/>
              <w:left w:val="nil"/>
              <w:bottom w:val="single" w:sz="4" w:space="0" w:color="auto"/>
              <w:right w:val="single" w:sz="4" w:space="0" w:color="auto"/>
            </w:tcBorders>
            <w:noWrap/>
            <w:vAlign w:val="bottom"/>
            <w:hideMark/>
          </w:tcPr>
          <w:p w14:paraId="753A5FFA" w14:textId="77777777" w:rsidR="00E26EE9" w:rsidRPr="00BE1309" w:rsidRDefault="00E26EE9" w:rsidP="007C2E1D">
            <w:pPr>
              <w:rPr>
                <w:rFonts w:ascii="Century Gothic" w:hAnsi="Century Gothic"/>
              </w:rPr>
            </w:pPr>
            <w:r w:rsidRPr="00BE1309">
              <w:rPr>
                <w:rFonts w:ascii="Century Gothic" w:hAnsi="Century Gothic"/>
              </w:rPr>
              <w:t>$48,432,548*</w:t>
            </w:r>
          </w:p>
        </w:tc>
        <w:tc>
          <w:tcPr>
            <w:tcW w:w="1530" w:type="dxa"/>
            <w:tcBorders>
              <w:top w:val="nil"/>
              <w:left w:val="nil"/>
              <w:bottom w:val="single" w:sz="4" w:space="0" w:color="auto"/>
              <w:right w:val="single" w:sz="4" w:space="0" w:color="auto"/>
            </w:tcBorders>
            <w:noWrap/>
            <w:vAlign w:val="bottom"/>
            <w:hideMark/>
          </w:tcPr>
          <w:p w14:paraId="5B80DF46" w14:textId="77777777" w:rsidR="00E26EE9" w:rsidRPr="00BE1309" w:rsidRDefault="00E26EE9" w:rsidP="007C2E1D">
            <w:pPr>
              <w:rPr>
                <w:rFonts w:ascii="Century Gothic" w:hAnsi="Century Gothic"/>
              </w:rPr>
            </w:pPr>
            <w:r w:rsidRPr="00BE1309">
              <w:rPr>
                <w:rFonts w:ascii="Century Gothic" w:hAnsi="Century Gothic"/>
              </w:rPr>
              <w:t>$5,667,628*</w:t>
            </w:r>
          </w:p>
        </w:tc>
        <w:tc>
          <w:tcPr>
            <w:tcW w:w="1260" w:type="dxa"/>
            <w:tcBorders>
              <w:top w:val="nil"/>
              <w:left w:val="nil"/>
              <w:bottom w:val="single" w:sz="4" w:space="0" w:color="auto"/>
              <w:right w:val="single" w:sz="4" w:space="0" w:color="auto"/>
            </w:tcBorders>
            <w:noWrap/>
            <w:vAlign w:val="bottom"/>
            <w:hideMark/>
          </w:tcPr>
          <w:p w14:paraId="7A02582B" w14:textId="77777777" w:rsidR="00E26EE9" w:rsidRPr="00BE1309" w:rsidRDefault="00E26EE9" w:rsidP="007C2E1D">
            <w:pPr>
              <w:rPr>
                <w:rFonts w:ascii="Century Gothic" w:hAnsi="Century Gothic"/>
              </w:rPr>
            </w:pPr>
            <w:r w:rsidRPr="00BE1309">
              <w:rPr>
                <w:rFonts w:ascii="Century Gothic" w:hAnsi="Century Gothic"/>
              </w:rPr>
              <w:t>$50,604*</w:t>
            </w:r>
          </w:p>
        </w:tc>
        <w:tc>
          <w:tcPr>
            <w:tcW w:w="1260" w:type="dxa"/>
            <w:tcBorders>
              <w:top w:val="nil"/>
              <w:left w:val="nil"/>
              <w:bottom w:val="single" w:sz="4" w:space="0" w:color="auto"/>
              <w:right w:val="single" w:sz="4" w:space="0" w:color="auto"/>
            </w:tcBorders>
            <w:noWrap/>
            <w:vAlign w:val="bottom"/>
            <w:hideMark/>
          </w:tcPr>
          <w:p w14:paraId="46FD5E5C" w14:textId="77777777" w:rsidR="00E26EE9" w:rsidRPr="00BE1309" w:rsidRDefault="00E26EE9" w:rsidP="007C2E1D">
            <w:pPr>
              <w:rPr>
                <w:rFonts w:ascii="Century Gothic" w:hAnsi="Century Gothic"/>
              </w:rPr>
            </w:pPr>
            <w:r w:rsidRPr="00BE1309">
              <w:rPr>
                <w:rFonts w:ascii="Century Gothic" w:hAnsi="Century Gothic"/>
              </w:rPr>
              <w:t>140</w:t>
            </w:r>
          </w:p>
        </w:tc>
        <w:tc>
          <w:tcPr>
            <w:tcW w:w="1350" w:type="dxa"/>
            <w:tcBorders>
              <w:top w:val="nil"/>
              <w:left w:val="nil"/>
              <w:bottom w:val="single" w:sz="4" w:space="0" w:color="auto"/>
              <w:right w:val="single" w:sz="4" w:space="0" w:color="auto"/>
            </w:tcBorders>
            <w:noWrap/>
            <w:vAlign w:val="bottom"/>
            <w:hideMark/>
          </w:tcPr>
          <w:p w14:paraId="0119C944" w14:textId="77777777" w:rsidR="00E26EE9" w:rsidRPr="00BE1309" w:rsidRDefault="00E26EE9" w:rsidP="007C2E1D">
            <w:pPr>
              <w:rPr>
                <w:rFonts w:ascii="Century Gothic" w:hAnsi="Century Gothic"/>
              </w:rPr>
            </w:pPr>
            <w:r w:rsidRPr="00BE1309">
              <w:rPr>
                <w:rFonts w:ascii="Century Gothic" w:hAnsi="Century Gothic"/>
              </w:rPr>
              <w:t>1</w:t>
            </w:r>
          </w:p>
        </w:tc>
      </w:tr>
      <w:tr w:rsidR="00E26EE9" w:rsidRPr="00BE1309" w14:paraId="1D098A3A"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34A7097B" w14:textId="77777777" w:rsidR="00E26EE9" w:rsidRPr="00BE1309" w:rsidRDefault="00E26EE9" w:rsidP="007C2E1D">
            <w:pPr>
              <w:rPr>
                <w:rFonts w:ascii="Century Gothic" w:hAnsi="Century Gothic"/>
              </w:rPr>
            </w:pPr>
            <w:r w:rsidRPr="00BE1309">
              <w:rPr>
                <w:rFonts w:ascii="Century Gothic" w:hAnsi="Century Gothic"/>
              </w:rPr>
              <w:t>2010-11</w:t>
            </w:r>
          </w:p>
        </w:tc>
        <w:tc>
          <w:tcPr>
            <w:tcW w:w="1710" w:type="dxa"/>
            <w:tcBorders>
              <w:top w:val="nil"/>
              <w:left w:val="nil"/>
              <w:bottom w:val="single" w:sz="4" w:space="0" w:color="auto"/>
              <w:right w:val="single" w:sz="4" w:space="0" w:color="auto"/>
            </w:tcBorders>
            <w:noWrap/>
            <w:vAlign w:val="bottom"/>
            <w:hideMark/>
          </w:tcPr>
          <w:p w14:paraId="07238D60" w14:textId="77777777" w:rsidR="00E26EE9" w:rsidRPr="00BE1309" w:rsidRDefault="00E26EE9" w:rsidP="007C2E1D">
            <w:pPr>
              <w:rPr>
                <w:rFonts w:ascii="Century Gothic" w:hAnsi="Century Gothic"/>
              </w:rPr>
            </w:pPr>
            <w:r w:rsidRPr="00BE1309">
              <w:rPr>
                <w:rFonts w:ascii="Century Gothic" w:hAnsi="Century Gothic"/>
              </w:rPr>
              <w:t>110</w:t>
            </w:r>
          </w:p>
        </w:tc>
        <w:tc>
          <w:tcPr>
            <w:tcW w:w="1800" w:type="dxa"/>
            <w:tcBorders>
              <w:top w:val="nil"/>
              <w:left w:val="nil"/>
              <w:bottom w:val="single" w:sz="4" w:space="0" w:color="auto"/>
              <w:right w:val="single" w:sz="4" w:space="0" w:color="auto"/>
            </w:tcBorders>
            <w:noWrap/>
            <w:vAlign w:val="bottom"/>
            <w:hideMark/>
          </w:tcPr>
          <w:p w14:paraId="79F35F9B" w14:textId="77777777" w:rsidR="00E26EE9" w:rsidRPr="00BE1309" w:rsidRDefault="00E26EE9" w:rsidP="007C2E1D">
            <w:pPr>
              <w:rPr>
                <w:rFonts w:ascii="Century Gothic" w:hAnsi="Century Gothic"/>
              </w:rPr>
            </w:pPr>
            <w:r w:rsidRPr="00BE1309">
              <w:rPr>
                <w:rFonts w:ascii="Century Gothic" w:hAnsi="Century Gothic"/>
              </w:rPr>
              <w:t>$48,514,643</w:t>
            </w:r>
          </w:p>
        </w:tc>
        <w:tc>
          <w:tcPr>
            <w:tcW w:w="1530" w:type="dxa"/>
            <w:tcBorders>
              <w:top w:val="nil"/>
              <w:left w:val="nil"/>
              <w:bottom w:val="single" w:sz="4" w:space="0" w:color="auto"/>
              <w:right w:val="single" w:sz="4" w:space="0" w:color="auto"/>
            </w:tcBorders>
            <w:noWrap/>
            <w:vAlign w:val="bottom"/>
            <w:hideMark/>
          </w:tcPr>
          <w:p w14:paraId="08A7C54F" w14:textId="40D940EE"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$6,043,826</w:t>
            </w:r>
          </w:p>
        </w:tc>
        <w:tc>
          <w:tcPr>
            <w:tcW w:w="1260" w:type="dxa"/>
            <w:tcBorders>
              <w:top w:val="nil"/>
              <w:left w:val="nil"/>
              <w:bottom w:val="single" w:sz="4" w:space="0" w:color="auto"/>
              <w:right w:val="single" w:sz="4" w:space="0" w:color="auto"/>
            </w:tcBorders>
            <w:noWrap/>
            <w:vAlign w:val="bottom"/>
            <w:hideMark/>
          </w:tcPr>
          <w:p w14:paraId="27490EE3" w14:textId="699CD23C"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$54,944</w:t>
            </w:r>
          </w:p>
        </w:tc>
        <w:tc>
          <w:tcPr>
            <w:tcW w:w="1260" w:type="dxa"/>
            <w:tcBorders>
              <w:top w:val="nil"/>
              <w:left w:val="nil"/>
              <w:bottom w:val="single" w:sz="4" w:space="0" w:color="auto"/>
              <w:right w:val="single" w:sz="4" w:space="0" w:color="auto"/>
            </w:tcBorders>
            <w:noWrap/>
            <w:vAlign w:val="bottom"/>
            <w:hideMark/>
          </w:tcPr>
          <w:p w14:paraId="38CCF43B" w14:textId="77777777" w:rsidR="00E26EE9" w:rsidRPr="00BE1309" w:rsidRDefault="00E26EE9" w:rsidP="007C2E1D">
            <w:pPr>
              <w:rPr>
                <w:rFonts w:ascii="Century Gothic" w:hAnsi="Century Gothic"/>
              </w:rPr>
            </w:pPr>
            <w:r w:rsidRPr="00BE1309">
              <w:rPr>
                <w:rFonts w:ascii="Century Gothic" w:hAnsi="Century Gothic"/>
              </w:rPr>
              <w:t>134*</w:t>
            </w:r>
          </w:p>
        </w:tc>
        <w:tc>
          <w:tcPr>
            <w:tcW w:w="1350" w:type="dxa"/>
            <w:tcBorders>
              <w:top w:val="nil"/>
              <w:left w:val="nil"/>
              <w:bottom w:val="single" w:sz="4" w:space="0" w:color="auto"/>
              <w:right w:val="single" w:sz="4" w:space="0" w:color="auto"/>
            </w:tcBorders>
            <w:noWrap/>
            <w:vAlign w:val="bottom"/>
            <w:hideMark/>
          </w:tcPr>
          <w:p w14:paraId="29C24624" w14:textId="77777777" w:rsidR="00E26EE9" w:rsidRPr="00BE1309" w:rsidRDefault="00E26EE9" w:rsidP="007C2E1D">
            <w:pPr>
              <w:ind w:left="72"/>
              <w:rPr>
                <w:rFonts w:ascii="Century Gothic" w:hAnsi="Century Gothic"/>
              </w:rPr>
            </w:pPr>
            <w:r w:rsidRPr="00BE1309">
              <w:rPr>
                <w:rFonts w:ascii="Century Gothic" w:hAnsi="Century Gothic"/>
              </w:rPr>
              <w:t>6*</w:t>
            </w:r>
          </w:p>
        </w:tc>
      </w:tr>
      <w:tr w:rsidR="00E26EE9" w:rsidRPr="00BE1309" w14:paraId="64570731" w14:textId="77777777" w:rsidTr="00B67CCD">
        <w:trPr>
          <w:trHeight w:val="600"/>
        </w:trPr>
        <w:tc>
          <w:tcPr>
            <w:tcW w:w="1350" w:type="dxa"/>
            <w:tcBorders>
              <w:top w:val="nil"/>
              <w:left w:val="single" w:sz="4" w:space="0" w:color="auto"/>
              <w:bottom w:val="single" w:sz="4" w:space="0" w:color="auto"/>
              <w:right w:val="single" w:sz="4" w:space="0" w:color="auto"/>
            </w:tcBorders>
            <w:noWrap/>
            <w:vAlign w:val="bottom"/>
            <w:hideMark/>
          </w:tcPr>
          <w:p w14:paraId="1208A0ED" w14:textId="77777777" w:rsidR="00E26EE9" w:rsidRPr="00BE1309" w:rsidRDefault="00E26EE9" w:rsidP="007C2E1D">
            <w:pPr>
              <w:rPr>
                <w:rFonts w:ascii="Century Gothic" w:hAnsi="Century Gothic"/>
              </w:rPr>
            </w:pPr>
            <w:r w:rsidRPr="00BE1309">
              <w:rPr>
                <w:rFonts w:ascii="Century Gothic" w:hAnsi="Century Gothic"/>
              </w:rPr>
              <w:t>2011-12</w:t>
            </w:r>
          </w:p>
        </w:tc>
        <w:tc>
          <w:tcPr>
            <w:tcW w:w="1710" w:type="dxa"/>
            <w:tcBorders>
              <w:top w:val="nil"/>
              <w:left w:val="nil"/>
              <w:bottom w:val="single" w:sz="4" w:space="0" w:color="auto"/>
              <w:right w:val="single" w:sz="4" w:space="0" w:color="auto"/>
            </w:tcBorders>
            <w:noWrap/>
            <w:vAlign w:val="bottom"/>
            <w:hideMark/>
          </w:tcPr>
          <w:p w14:paraId="70124D02" w14:textId="77777777" w:rsidR="00E26EE9" w:rsidRPr="00BE1309" w:rsidRDefault="00E26EE9" w:rsidP="007C2E1D">
            <w:pPr>
              <w:rPr>
                <w:rFonts w:ascii="Century Gothic" w:hAnsi="Century Gothic"/>
              </w:rPr>
            </w:pPr>
            <w:r w:rsidRPr="00BE1309">
              <w:rPr>
                <w:rFonts w:ascii="Century Gothic" w:hAnsi="Century Gothic"/>
              </w:rPr>
              <w:t>104*</w:t>
            </w:r>
          </w:p>
        </w:tc>
        <w:tc>
          <w:tcPr>
            <w:tcW w:w="1800" w:type="dxa"/>
            <w:tcBorders>
              <w:top w:val="nil"/>
              <w:left w:val="nil"/>
              <w:bottom w:val="single" w:sz="4" w:space="0" w:color="auto"/>
              <w:right w:val="single" w:sz="4" w:space="0" w:color="auto"/>
            </w:tcBorders>
            <w:noWrap/>
            <w:vAlign w:val="bottom"/>
            <w:hideMark/>
          </w:tcPr>
          <w:p w14:paraId="09212650" w14:textId="77777777" w:rsidR="00E26EE9" w:rsidRPr="00BE1309" w:rsidRDefault="00E26EE9" w:rsidP="007C2E1D">
            <w:pPr>
              <w:rPr>
                <w:rFonts w:ascii="Century Gothic" w:hAnsi="Century Gothic"/>
              </w:rPr>
            </w:pPr>
            <w:r w:rsidRPr="00BE1309">
              <w:rPr>
                <w:rFonts w:ascii="Century Gothic" w:hAnsi="Century Gothic"/>
              </w:rPr>
              <w:t>$47,742,039</w:t>
            </w:r>
          </w:p>
        </w:tc>
        <w:tc>
          <w:tcPr>
            <w:tcW w:w="1530" w:type="dxa"/>
            <w:tcBorders>
              <w:top w:val="nil"/>
              <w:left w:val="nil"/>
              <w:bottom w:val="single" w:sz="4" w:space="0" w:color="auto"/>
              <w:right w:val="single" w:sz="4" w:space="0" w:color="auto"/>
            </w:tcBorders>
            <w:noWrap/>
            <w:vAlign w:val="bottom"/>
            <w:hideMark/>
          </w:tcPr>
          <w:p w14:paraId="57C783C8" w14:textId="37292766"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$6,688,849</w:t>
            </w:r>
          </w:p>
        </w:tc>
        <w:tc>
          <w:tcPr>
            <w:tcW w:w="1260" w:type="dxa"/>
            <w:tcBorders>
              <w:top w:val="nil"/>
              <w:left w:val="nil"/>
              <w:bottom w:val="single" w:sz="4" w:space="0" w:color="auto"/>
              <w:right w:val="single" w:sz="4" w:space="0" w:color="auto"/>
            </w:tcBorders>
            <w:noWrap/>
            <w:vAlign w:val="bottom"/>
            <w:hideMark/>
          </w:tcPr>
          <w:p w14:paraId="1C177CC1" w14:textId="403A3797"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$64,316</w:t>
            </w:r>
          </w:p>
        </w:tc>
        <w:tc>
          <w:tcPr>
            <w:tcW w:w="1260" w:type="dxa"/>
            <w:tcBorders>
              <w:top w:val="nil"/>
              <w:left w:val="nil"/>
              <w:bottom w:val="single" w:sz="4" w:space="0" w:color="auto"/>
              <w:right w:val="single" w:sz="4" w:space="0" w:color="auto"/>
            </w:tcBorders>
            <w:noWrap/>
            <w:vAlign w:val="bottom"/>
            <w:hideMark/>
          </w:tcPr>
          <w:p w14:paraId="4C19BD92" w14:textId="77777777" w:rsidR="00E26EE9" w:rsidRPr="00BE1309" w:rsidRDefault="00E26EE9" w:rsidP="007C2E1D">
            <w:pPr>
              <w:rPr>
                <w:rFonts w:ascii="Century Gothic" w:hAnsi="Century Gothic"/>
              </w:rPr>
            </w:pPr>
            <w:r w:rsidRPr="00BE1309">
              <w:rPr>
                <w:rFonts w:ascii="Century Gothic" w:hAnsi="Century Gothic"/>
              </w:rPr>
              <w:t>128*</w:t>
            </w:r>
          </w:p>
        </w:tc>
        <w:tc>
          <w:tcPr>
            <w:tcW w:w="1350" w:type="dxa"/>
            <w:tcBorders>
              <w:top w:val="nil"/>
              <w:left w:val="nil"/>
              <w:bottom w:val="single" w:sz="4" w:space="0" w:color="auto"/>
              <w:right w:val="single" w:sz="4" w:space="0" w:color="auto"/>
            </w:tcBorders>
            <w:noWrap/>
            <w:vAlign w:val="bottom"/>
            <w:hideMark/>
          </w:tcPr>
          <w:p w14:paraId="128A727E" w14:textId="77777777" w:rsidR="00E26EE9" w:rsidRPr="00BE1309" w:rsidRDefault="00E26EE9" w:rsidP="007C2E1D">
            <w:pPr>
              <w:ind w:left="72"/>
              <w:rPr>
                <w:rFonts w:ascii="Century Gothic" w:hAnsi="Century Gothic"/>
              </w:rPr>
            </w:pPr>
            <w:r w:rsidRPr="00BE1309">
              <w:rPr>
                <w:rFonts w:ascii="Century Gothic" w:hAnsi="Century Gothic"/>
              </w:rPr>
              <w:t>7*</w:t>
            </w:r>
          </w:p>
        </w:tc>
      </w:tr>
      <w:tr w:rsidR="00E26EE9" w:rsidRPr="00BE1309" w14:paraId="0AADB196"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79BBBE36" w14:textId="77777777" w:rsidR="00E26EE9" w:rsidRPr="00BE1309" w:rsidRDefault="00E26EE9" w:rsidP="007C2E1D">
            <w:pPr>
              <w:rPr>
                <w:rFonts w:ascii="Century Gothic" w:hAnsi="Century Gothic"/>
              </w:rPr>
            </w:pPr>
            <w:r w:rsidRPr="00BE1309">
              <w:rPr>
                <w:rFonts w:ascii="Century Gothic" w:hAnsi="Century Gothic"/>
              </w:rPr>
              <w:t>2012-13</w:t>
            </w:r>
          </w:p>
        </w:tc>
        <w:tc>
          <w:tcPr>
            <w:tcW w:w="1710" w:type="dxa"/>
            <w:tcBorders>
              <w:top w:val="single" w:sz="4" w:space="0" w:color="auto"/>
              <w:left w:val="nil"/>
              <w:bottom w:val="single" w:sz="4" w:space="0" w:color="auto"/>
              <w:right w:val="single" w:sz="4" w:space="0" w:color="auto"/>
            </w:tcBorders>
            <w:noWrap/>
            <w:vAlign w:val="bottom"/>
            <w:hideMark/>
          </w:tcPr>
          <w:p w14:paraId="327D0E89" w14:textId="77777777" w:rsidR="00E26EE9" w:rsidRPr="00BE1309" w:rsidRDefault="00E26EE9" w:rsidP="007C2E1D">
            <w:pPr>
              <w:rPr>
                <w:rFonts w:ascii="Century Gothic" w:hAnsi="Century Gothic"/>
              </w:rPr>
            </w:pPr>
            <w:r w:rsidRPr="00BE1309">
              <w:rPr>
                <w:rFonts w:ascii="Century Gothic" w:hAnsi="Century Gothic"/>
              </w:rPr>
              <w:t>104</w:t>
            </w:r>
          </w:p>
        </w:tc>
        <w:tc>
          <w:tcPr>
            <w:tcW w:w="1800" w:type="dxa"/>
            <w:tcBorders>
              <w:top w:val="single" w:sz="4" w:space="0" w:color="auto"/>
              <w:left w:val="nil"/>
              <w:bottom w:val="single" w:sz="4" w:space="0" w:color="auto"/>
              <w:right w:val="single" w:sz="4" w:space="0" w:color="auto"/>
            </w:tcBorders>
            <w:noWrap/>
            <w:vAlign w:val="bottom"/>
            <w:hideMark/>
          </w:tcPr>
          <w:p w14:paraId="02A36D6C" w14:textId="77777777" w:rsidR="00E26EE9" w:rsidRPr="00BE1309" w:rsidRDefault="00E26EE9" w:rsidP="007C2E1D">
            <w:pPr>
              <w:rPr>
                <w:rFonts w:ascii="Century Gothic" w:hAnsi="Century Gothic"/>
              </w:rPr>
            </w:pPr>
            <w:r w:rsidRPr="00BE1309">
              <w:rPr>
                <w:rFonts w:ascii="Century Gothic" w:hAnsi="Century Gothic"/>
              </w:rPr>
              <w:t>$48,452,853</w:t>
            </w:r>
          </w:p>
        </w:tc>
        <w:tc>
          <w:tcPr>
            <w:tcW w:w="1530" w:type="dxa"/>
            <w:tcBorders>
              <w:top w:val="single" w:sz="4" w:space="0" w:color="auto"/>
              <w:left w:val="nil"/>
              <w:bottom w:val="single" w:sz="4" w:space="0" w:color="auto"/>
              <w:right w:val="single" w:sz="4" w:space="0" w:color="auto"/>
            </w:tcBorders>
            <w:noWrap/>
            <w:vAlign w:val="bottom"/>
            <w:hideMark/>
          </w:tcPr>
          <w:p w14:paraId="52A97EEE" w14:textId="77777777" w:rsidR="00E26EE9" w:rsidRPr="00BE1309" w:rsidRDefault="00E26EE9" w:rsidP="007C2E1D">
            <w:pPr>
              <w:rPr>
                <w:rFonts w:ascii="Century Gothic" w:hAnsi="Century Gothic"/>
              </w:rPr>
            </w:pPr>
            <w:r w:rsidRPr="00BE1309">
              <w:rPr>
                <w:rFonts w:ascii="Century Gothic" w:hAnsi="Century Gothic"/>
              </w:rPr>
              <w:t>$7,333,891*</w:t>
            </w:r>
          </w:p>
        </w:tc>
        <w:tc>
          <w:tcPr>
            <w:tcW w:w="1260" w:type="dxa"/>
            <w:tcBorders>
              <w:top w:val="single" w:sz="4" w:space="0" w:color="auto"/>
              <w:left w:val="nil"/>
              <w:bottom w:val="single" w:sz="4" w:space="0" w:color="auto"/>
              <w:right w:val="single" w:sz="4" w:space="0" w:color="auto"/>
            </w:tcBorders>
            <w:noWrap/>
            <w:vAlign w:val="bottom"/>
            <w:hideMark/>
          </w:tcPr>
          <w:p w14:paraId="4B77613B" w14:textId="147375FF"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$70,518</w:t>
            </w:r>
          </w:p>
        </w:tc>
        <w:tc>
          <w:tcPr>
            <w:tcW w:w="1260" w:type="dxa"/>
            <w:tcBorders>
              <w:top w:val="single" w:sz="4" w:space="0" w:color="auto"/>
              <w:left w:val="nil"/>
              <w:bottom w:val="single" w:sz="4" w:space="0" w:color="auto"/>
              <w:right w:val="single" w:sz="4" w:space="0" w:color="auto"/>
            </w:tcBorders>
            <w:noWrap/>
            <w:vAlign w:val="bottom"/>
            <w:hideMark/>
          </w:tcPr>
          <w:p w14:paraId="3DD9ED13" w14:textId="77777777" w:rsidR="00E26EE9" w:rsidRPr="00BE1309" w:rsidRDefault="00E26EE9" w:rsidP="007C2E1D">
            <w:pPr>
              <w:rPr>
                <w:rFonts w:ascii="Century Gothic" w:hAnsi="Century Gothic"/>
              </w:rPr>
            </w:pPr>
            <w:r w:rsidRPr="00BE1309">
              <w:rPr>
                <w:rFonts w:ascii="Century Gothic" w:hAnsi="Century Gothic"/>
              </w:rPr>
              <w:t>119</w:t>
            </w:r>
          </w:p>
        </w:tc>
        <w:tc>
          <w:tcPr>
            <w:tcW w:w="1350" w:type="dxa"/>
            <w:tcBorders>
              <w:top w:val="single" w:sz="4" w:space="0" w:color="auto"/>
              <w:left w:val="nil"/>
              <w:bottom w:val="single" w:sz="4" w:space="0" w:color="auto"/>
              <w:right w:val="single" w:sz="4" w:space="0" w:color="auto"/>
            </w:tcBorders>
            <w:noWrap/>
            <w:vAlign w:val="bottom"/>
            <w:hideMark/>
          </w:tcPr>
          <w:p w14:paraId="6C68C72B" w14:textId="77777777" w:rsidR="00E26EE9" w:rsidRPr="00BE1309" w:rsidRDefault="00E26EE9" w:rsidP="007C2E1D">
            <w:pPr>
              <w:ind w:left="72"/>
              <w:rPr>
                <w:rFonts w:ascii="Century Gothic" w:hAnsi="Century Gothic"/>
              </w:rPr>
            </w:pPr>
            <w:r w:rsidRPr="00BE1309">
              <w:rPr>
                <w:rFonts w:ascii="Century Gothic" w:hAnsi="Century Gothic"/>
              </w:rPr>
              <w:t>7*</w:t>
            </w:r>
          </w:p>
        </w:tc>
      </w:tr>
      <w:tr w:rsidR="00E26EE9" w:rsidRPr="00BE1309" w14:paraId="739C945F"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44828FCC" w14:textId="77777777" w:rsidR="00E26EE9" w:rsidRPr="00BE1309" w:rsidRDefault="00E26EE9" w:rsidP="007C2E1D">
            <w:pPr>
              <w:rPr>
                <w:rFonts w:ascii="Century Gothic" w:hAnsi="Century Gothic"/>
              </w:rPr>
            </w:pPr>
            <w:r w:rsidRPr="00BE1309">
              <w:rPr>
                <w:rFonts w:ascii="Century Gothic" w:hAnsi="Century Gothic"/>
              </w:rPr>
              <w:lastRenderedPageBreak/>
              <w:t>2013-14</w:t>
            </w:r>
          </w:p>
        </w:tc>
        <w:tc>
          <w:tcPr>
            <w:tcW w:w="1710" w:type="dxa"/>
            <w:tcBorders>
              <w:top w:val="single" w:sz="4" w:space="0" w:color="auto"/>
              <w:left w:val="nil"/>
              <w:bottom w:val="single" w:sz="4" w:space="0" w:color="auto"/>
              <w:right w:val="single" w:sz="4" w:space="0" w:color="auto"/>
            </w:tcBorders>
            <w:noWrap/>
            <w:vAlign w:val="bottom"/>
            <w:hideMark/>
          </w:tcPr>
          <w:p w14:paraId="5FD369D0" w14:textId="77777777" w:rsidR="00E26EE9" w:rsidRPr="00BE1309" w:rsidRDefault="00E26EE9" w:rsidP="007C2E1D">
            <w:pPr>
              <w:ind w:left="162"/>
              <w:rPr>
                <w:rFonts w:ascii="Century Gothic" w:hAnsi="Century Gothic"/>
              </w:rPr>
            </w:pPr>
            <w:r w:rsidRPr="00BE1309">
              <w:rPr>
                <w:rFonts w:ascii="Century Gothic" w:hAnsi="Century Gothic"/>
              </w:rPr>
              <w:t>96</w:t>
            </w:r>
          </w:p>
        </w:tc>
        <w:tc>
          <w:tcPr>
            <w:tcW w:w="1800" w:type="dxa"/>
            <w:tcBorders>
              <w:top w:val="single" w:sz="4" w:space="0" w:color="auto"/>
              <w:left w:val="nil"/>
              <w:bottom w:val="single" w:sz="4" w:space="0" w:color="auto"/>
              <w:right w:val="single" w:sz="4" w:space="0" w:color="auto"/>
            </w:tcBorders>
            <w:noWrap/>
            <w:vAlign w:val="bottom"/>
            <w:hideMark/>
          </w:tcPr>
          <w:p w14:paraId="4C8F2F32" w14:textId="77777777" w:rsidR="00E26EE9" w:rsidRPr="00BE1309" w:rsidRDefault="00E26EE9" w:rsidP="007C2E1D">
            <w:pPr>
              <w:rPr>
                <w:rFonts w:ascii="Century Gothic" w:hAnsi="Century Gothic"/>
              </w:rPr>
            </w:pPr>
            <w:r w:rsidRPr="00BE1309">
              <w:rPr>
                <w:rFonts w:ascii="Century Gothic" w:hAnsi="Century Gothic"/>
              </w:rPr>
              <w:t>$47,315,041</w:t>
            </w:r>
          </w:p>
        </w:tc>
        <w:tc>
          <w:tcPr>
            <w:tcW w:w="1530" w:type="dxa"/>
            <w:tcBorders>
              <w:top w:val="single" w:sz="4" w:space="0" w:color="auto"/>
              <w:left w:val="nil"/>
              <w:bottom w:val="single" w:sz="4" w:space="0" w:color="auto"/>
              <w:right w:val="single" w:sz="4" w:space="0" w:color="auto"/>
            </w:tcBorders>
            <w:noWrap/>
            <w:vAlign w:val="bottom"/>
            <w:hideMark/>
          </w:tcPr>
          <w:p w14:paraId="2C127AD1" w14:textId="133D711D"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$7,319,353</w:t>
            </w:r>
          </w:p>
        </w:tc>
        <w:tc>
          <w:tcPr>
            <w:tcW w:w="1260" w:type="dxa"/>
            <w:tcBorders>
              <w:top w:val="single" w:sz="4" w:space="0" w:color="auto"/>
              <w:left w:val="nil"/>
              <w:bottom w:val="single" w:sz="4" w:space="0" w:color="auto"/>
              <w:right w:val="single" w:sz="4" w:space="0" w:color="auto"/>
            </w:tcBorders>
            <w:noWrap/>
            <w:vAlign w:val="bottom"/>
            <w:hideMark/>
          </w:tcPr>
          <w:p w14:paraId="5BFE5BBF" w14:textId="2C827ED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$76,164</w:t>
            </w:r>
          </w:p>
        </w:tc>
        <w:tc>
          <w:tcPr>
            <w:tcW w:w="1260" w:type="dxa"/>
            <w:tcBorders>
              <w:top w:val="single" w:sz="4" w:space="0" w:color="auto"/>
              <w:left w:val="nil"/>
              <w:bottom w:val="single" w:sz="4" w:space="0" w:color="auto"/>
              <w:right w:val="single" w:sz="4" w:space="0" w:color="auto"/>
            </w:tcBorders>
            <w:noWrap/>
            <w:vAlign w:val="bottom"/>
            <w:hideMark/>
          </w:tcPr>
          <w:p w14:paraId="48129497" w14:textId="77777777" w:rsidR="00E26EE9" w:rsidRPr="00BE1309" w:rsidRDefault="00E26EE9" w:rsidP="007C2E1D">
            <w:pPr>
              <w:rPr>
                <w:rFonts w:ascii="Century Gothic" w:hAnsi="Century Gothic"/>
              </w:rPr>
            </w:pPr>
            <w:r w:rsidRPr="00BE1309">
              <w:rPr>
                <w:rFonts w:ascii="Century Gothic" w:hAnsi="Century Gothic"/>
              </w:rPr>
              <w:t>114</w:t>
            </w:r>
          </w:p>
        </w:tc>
        <w:tc>
          <w:tcPr>
            <w:tcW w:w="1350" w:type="dxa"/>
            <w:tcBorders>
              <w:top w:val="single" w:sz="4" w:space="0" w:color="auto"/>
              <w:left w:val="nil"/>
              <w:bottom w:val="single" w:sz="4" w:space="0" w:color="auto"/>
              <w:right w:val="single" w:sz="4" w:space="0" w:color="auto"/>
            </w:tcBorders>
            <w:noWrap/>
            <w:vAlign w:val="bottom"/>
            <w:hideMark/>
          </w:tcPr>
          <w:p w14:paraId="0BDB3568" w14:textId="77777777" w:rsidR="00E26EE9" w:rsidRPr="00BE1309" w:rsidRDefault="00E26EE9" w:rsidP="007C2E1D">
            <w:pPr>
              <w:ind w:left="72"/>
              <w:rPr>
                <w:rFonts w:ascii="Century Gothic" w:hAnsi="Century Gothic"/>
              </w:rPr>
            </w:pPr>
            <w:r w:rsidRPr="00BE1309">
              <w:rPr>
                <w:rFonts w:ascii="Century Gothic" w:hAnsi="Century Gothic"/>
              </w:rPr>
              <w:t>7*</w:t>
            </w:r>
          </w:p>
        </w:tc>
      </w:tr>
      <w:tr w:rsidR="00E26EE9" w:rsidRPr="00BE1309" w14:paraId="1B2956CC"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58F4E630" w14:textId="77777777" w:rsidR="00E26EE9" w:rsidRPr="00BE1309" w:rsidRDefault="00E26EE9" w:rsidP="007C2E1D">
            <w:pPr>
              <w:rPr>
                <w:rFonts w:ascii="Century Gothic" w:hAnsi="Century Gothic"/>
              </w:rPr>
            </w:pPr>
            <w:r w:rsidRPr="00BE1309">
              <w:rPr>
                <w:rFonts w:ascii="Century Gothic" w:hAnsi="Century Gothic"/>
              </w:rPr>
              <w:t>2014-15</w:t>
            </w:r>
          </w:p>
        </w:tc>
        <w:tc>
          <w:tcPr>
            <w:tcW w:w="1710" w:type="dxa"/>
            <w:tcBorders>
              <w:top w:val="single" w:sz="4" w:space="0" w:color="auto"/>
              <w:left w:val="nil"/>
              <w:bottom w:val="single" w:sz="4" w:space="0" w:color="auto"/>
              <w:right w:val="single" w:sz="4" w:space="0" w:color="auto"/>
            </w:tcBorders>
            <w:noWrap/>
            <w:vAlign w:val="bottom"/>
            <w:hideMark/>
          </w:tcPr>
          <w:p w14:paraId="462FAC02" w14:textId="77777777" w:rsidR="00E26EE9" w:rsidRPr="00BE1309" w:rsidRDefault="00E26EE9" w:rsidP="007C2E1D">
            <w:pPr>
              <w:ind w:left="162"/>
              <w:rPr>
                <w:rFonts w:ascii="Century Gothic" w:hAnsi="Century Gothic"/>
              </w:rPr>
            </w:pPr>
            <w:r w:rsidRPr="00BE1309">
              <w:rPr>
                <w:rFonts w:ascii="Century Gothic" w:hAnsi="Century Gothic"/>
              </w:rPr>
              <w:t>93</w:t>
            </w:r>
          </w:p>
        </w:tc>
        <w:tc>
          <w:tcPr>
            <w:tcW w:w="1800" w:type="dxa"/>
            <w:tcBorders>
              <w:top w:val="single" w:sz="4" w:space="0" w:color="auto"/>
              <w:left w:val="nil"/>
              <w:bottom w:val="single" w:sz="4" w:space="0" w:color="auto"/>
              <w:right w:val="single" w:sz="4" w:space="0" w:color="auto"/>
            </w:tcBorders>
            <w:noWrap/>
            <w:vAlign w:val="bottom"/>
            <w:hideMark/>
          </w:tcPr>
          <w:p w14:paraId="2DE6AA23" w14:textId="77777777" w:rsidR="00E26EE9" w:rsidRPr="00BE1309" w:rsidRDefault="00E26EE9" w:rsidP="007C2E1D">
            <w:pPr>
              <w:rPr>
                <w:rFonts w:ascii="Century Gothic" w:hAnsi="Century Gothic"/>
              </w:rPr>
            </w:pPr>
            <w:r w:rsidRPr="00BE1309">
              <w:rPr>
                <w:rFonts w:ascii="Century Gothic" w:hAnsi="Century Gothic"/>
              </w:rPr>
              <w:t>$48,712,182</w:t>
            </w:r>
          </w:p>
        </w:tc>
        <w:tc>
          <w:tcPr>
            <w:tcW w:w="1530" w:type="dxa"/>
            <w:tcBorders>
              <w:top w:val="single" w:sz="4" w:space="0" w:color="auto"/>
              <w:left w:val="nil"/>
              <w:bottom w:val="single" w:sz="4" w:space="0" w:color="auto"/>
              <w:right w:val="single" w:sz="4" w:space="0" w:color="auto"/>
            </w:tcBorders>
            <w:noWrap/>
            <w:vAlign w:val="bottom"/>
            <w:hideMark/>
          </w:tcPr>
          <w:p w14:paraId="0519B94A" w14:textId="240C9F06"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$7,629,192</w:t>
            </w:r>
          </w:p>
        </w:tc>
        <w:tc>
          <w:tcPr>
            <w:tcW w:w="1260" w:type="dxa"/>
            <w:tcBorders>
              <w:top w:val="single" w:sz="4" w:space="0" w:color="auto"/>
              <w:left w:val="nil"/>
              <w:bottom w:val="single" w:sz="4" w:space="0" w:color="auto"/>
              <w:right w:val="single" w:sz="4" w:space="0" w:color="auto"/>
            </w:tcBorders>
            <w:noWrap/>
            <w:vAlign w:val="bottom"/>
            <w:hideMark/>
          </w:tcPr>
          <w:p w14:paraId="46E604AE" w14:textId="2548073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$81,771</w:t>
            </w:r>
          </w:p>
        </w:tc>
        <w:tc>
          <w:tcPr>
            <w:tcW w:w="1260" w:type="dxa"/>
            <w:tcBorders>
              <w:top w:val="single" w:sz="4" w:space="0" w:color="auto"/>
              <w:left w:val="nil"/>
              <w:bottom w:val="single" w:sz="4" w:space="0" w:color="auto"/>
              <w:right w:val="single" w:sz="4" w:space="0" w:color="auto"/>
            </w:tcBorders>
            <w:noWrap/>
            <w:vAlign w:val="bottom"/>
            <w:hideMark/>
          </w:tcPr>
          <w:p w14:paraId="014E54EA" w14:textId="77777777" w:rsidR="00E26EE9" w:rsidRPr="00BE1309" w:rsidRDefault="00E26EE9" w:rsidP="007C2E1D">
            <w:pPr>
              <w:rPr>
                <w:rFonts w:ascii="Century Gothic" w:hAnsi="Century Gothic"/>
              </w:rPr>
            </w:pPr>
            <w:r w:rsidRPr="00BE1309">
              <w:rPr>
                <w:rFonts w:ascii="Century Gothic" w:hAnsi="Century Gothic"/>
              </w:rPr>
              <w:t>104</w:t>
            </w:r>
          </w:p>
        </w:tc>
        <w:tc>
          <w:tcPr>
            <w:tcW w:w="1350" w:type="dxa"/>
            <w:tcBorders>
              <w:top w:val="single" w:sz="4" w:space="0" w:color="auto"/>
              <w:left w:val="nil"/>
              <w:bottom w:val="single" w:sz="4" w:space="0" w:color="auto"/>
              <w:right w:val="single" w:sz="4" w:space="0" w:color="auto"/>
            </w:tcBorders>
            <w:noWrap/>
            <w:vAlign w:val="bottom"/>
            <w:hideMark/>
          </w:tcPr>
          <w:p w14:paraId="351C5659" w14:textId="77777777" w:rsidR="00E26EE9" w:rsidRPr="00BE1309" w:rsidRDefault="00E26EE9" w:rsidP="007C2E1D">
            <w:pPr>
              <w:ind w:left="72"/>
              <w:rPr>
                <w:rFonts w:ascii="Century Gothic" w:hAnsi="Century Gothic"/>
              </w:rPr>
            </w:pPr>
            <w:r w:rsidRPr="00BE1309">
              <w:rPr>
                <w:rFonts w:ascii="Century Gothic" w:hAnsi="Century Gothic"/>
              </w:rPr>
              <w:t>4*</w:t>
            </w:r>
          </w:p>
        </w:tc>
      </w:tr>
      <w:tr w:rsidR="00E26EE9" w:rsidRPr="00BE1309" w14:paraId="26B7E143"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1BF39383" w14:textId="77777777" w:rsidR="00E26EE9" w:rsidRPr="00BE1309" w:rsidRDefault="00E26EE9" w:rsidP="007C2E1D">
            <w:pPr>
              <w:rPr>
                <w:rFonts w:ascii="Century Gothic" w:hAnsi="Century Gothic"/>
              </w:rPr>
            </w:pPr>
            <w:r w:rsidRPr="00BE1309">
              <w:rPr>
                <w:rFonts w:ascii="Century Gothic" w:hAnsi="Century Gothic"/>
              </w:rPr>
              <w:t>2015-16</w:t>
            </w:r>
          </w:p>
        </w:tc>
        <w:tc>
          <w:tcPr>
            <w:tcW w:w="1710" w:type="dxa"/>
            <w:tcBorders>
              <w:top w:val="single" w:sz="4" w:space="0" w:color="auto"/>
              <w:left w:val="nil"/>
              <w:bottom w:val="single" w:sz="4" w:space="0" w:color="auto"/>
              <w:right w:val="single" w:sz="4" w:space="0" w:color="auto"/>
            </w:tcBorders>
            <w:noWrap/>
            <w:vAlign w:val="bottom"/>
            <w:hideMark/>
          </w:tcPr>
          <w:p w14:paraId="6A6EB7AE" w14:textId="77777777" w:rsidR="00E26EE9" w:rsidRPr="00BE1309" w:rsidRDefault="00E26EE9" w:rsidP="007C2E1D">
            <w:pPr>
              <w:ind w:left="162"/>
              <w:rPr>
                <w:rFonts w:ascii="Century Gothic" w:hAnsi="Century Gothic"/>
              </w:rPr>
            </w:pPr>
            <w:r w:rsidRPr="00BE1309">
              <w:rPr>
                <w:rFonts w:ascii="Century Gothic" w:hAnsi="Century Gothic"/>
              </w:rPr>
              <w:t>88</w:t>
            </w:r>
          </w:p>
        </w:tc>
        <w:tc>
          <w:tcPr>
            <w:tcW w:w="1800" w:type="dxa"/>
            <w:tcBorders>
              <w:top w:val="single" w:sz="4" w:space="0" w:color="auto"/>
              <w:left w:val="nil"/>
              <w:bottom w:val="single" w:sz="4" w:space="0" w:color="auto"/>
              <w:right w:val="single" w:sz="4" w:space="0" w:color="auto"/>
            </w:tcBorders>
            <w:noWrap/>
            <w:vAlign w:val="bottom"/>
            <w:hideMark/>
          </w:tcPr>
          <w:p w14:paraId="3489816A" w14:textId="77777777" w:rsidR="00E26EE9" w:rsidRPr="00BE1309" w:rsidRDefault="00E26EE9" w:rsidP="007C2E1D">
            <w:pPr>
              <w:rPr>
                <w:rFonts w:ascii="Century Gothic" w:hAnsi="Century Gothic"/>
              </w:rPr>
            </w:pPr>
            <w:r w:rsidRPr="00BE1309">
              <w:rPr>
                <w:rFonts w:ascii="Century Gothic" w:hAnsi="Century Gothic"/>
              </w:rPr>
              <w:t>$49,641,741</w:t>
            </w:r>
          </w:p>
        </w:tc>
        <w:tc>
          <w:tcPr>
            <w:tcW w:w="1530" w:type="dxa"/>
            <w:tcBorders>
              <w:top w:val="single" w:sz="4" w:space="0" w:color="auto"/>
              <w:left w:val="nil"/>
              <w:bottom w:val="single" w:sz="4" w:space="0" w:color="auto"/>
              <w:right w:val="single" w:sz="4" w:space="0" w:color="auto"/>
            </w:tcBorders>
            <w:noWrap/>
            <w:vAlign w:val="bottom"/>
            <w:hideMark/>
          </w:tcPr>
          <w:p w14:paraId="1A369095" w14:textId="5BFCC061"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$8,055,668</w:t>
            </w:r>
          </w:p>
        </w:tc>
        <w:tc>
          <w:tcPr>
            <w:tcW w:w="1260" w:type="dxa"/>
            <w:tcBorders>
              <w:top w:val="single" w:sz="4" w:space="0" w:color="auto"/>
              <w:left w:val="nil"/>
              <w:bottom w:val="single" w:sz="4" w:space="0" w:color="auto"/>
              <w:right w:val="single" w:sz="4" w:space="0" w:color="auto"/>
            </w:tcBorders>
            <w:noWrap/>
            <w:vAlign w:val="bottom"/>
            <w:hideMark/>
          </w:tcPr>
          <w:p w14:paraId="3A556C23" w14:textId="6943AE6B"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$91,542</w:t>
            </w:r>
          </w:p>
        </w:tc>
        <w:tc>
          <w:tcPr>
            <w:tcW w:w="1260" w:type="dxa"/>
            <w:tcBorders>
              <w:top w:val="single" w:sz="4" w:space="0" w:color="auto"/>
              <w:left w:val="nil"/>
              <w:bottom w:val="single" w:sz="4" w:space="0" w:color="auto"/>
              <w:right w:val="single" w:sz="4" w:space="0" w:color="auto"/>
            </w:tcBorders>
            <w:noWrap/>
            <w:vAlign w:val="bottom"/>
            <w:hideMark/>
          </w:tcPr>
          <w:p w14:paraId="7A22438B" w14:textId="77777777" w:rsidR="00E26EE9" w:rsidRPr="00BE1309" w:rsidRDefault="00E26EE9" w:rsidP="007C2E1D">
            <w:pPr>
              <w:rPr>
                <w:rFonts w:ascii="Century Gothic" w:hAnsi="Century Gothic"/>
              </w:rPr>
            </w:pPr>
            <w:r w:rsidRPr="00BE1309">
              <w:rPr>
                <w:rFonts w:ascii="Century Gothic" w:hAnsi="Century Gothic"/>
              </w:rPr>
              <w:t>101</w:t>
            </w:r>
          </w:p>
        </w:tc>
        <w:tc>
          <w:tcPr>
            <w:tcW w:w="1350" w:type="dxa"/>
            <w:tcBorders>
              <w:top w:val="single" w:sz="4" w:space="0" w:color="auto"/>
              <w:left w:val="nil"/>
              <w:bottom w:val="single" w:sz="4" w:space="0" w:color="auto"/>
              <w:right w:val="single" w:sz="4" w:space="0" w:color="auto"/>
            </w:tcBorders>
            <w:noWrap/>
            <w:vAlign w:val="bottom"/>
            <w:hideMark/>
          </w:tcPr>
          <w:p w14:paraId="0F861A9E" w14:textId="77777777" w:rsidR="00E26EE9" w:rsidRPr="00BE1309" w:rsidRDefault="00E26EE9" w:rsidP="007C2E1D">
            <w:pPr>
              <w:ind w:left="72"/>
              <w:rPr>
                <w:rFonts w:ascii="Century Gothic" w:hAnsi="Century Gothic"/>
              </w:rPr>
            </w:pPr>
            <w:r w:rsidRPr="00BE1309">
              <w:rPr>
                <w:rFonts w:ascii="Century Gothic" w:hAnsi="Century Gothic"/>
              </w:rPr>
              <w:t>9*</w:t>
            </w:r>
          </w:p>
        </w:tc>
      </w:tr>
      <w:tr w:rsidR="00E26EE9" w:rsidRPr="00BE1309" w14:paraId="4DCC6947"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77499437" w14:textId="77777777" w:rsidR="00E26EE9" w:rsidRPr="00BE1309" w:rsidRDefault="00E26EE9" w:rsidP="007C2E1D">
            <w:pPr>
              <w:rPr>
                <w:rFonts w:ascii="Century Gothic" w:hAnsi="Century Gothic"/>
              </w:rPr>
            </w:pPr>
            <w:r w:rsidRPr="00BE1309">
              <w:rPr>
                <w:rFonts w:ascii="Century Gothic" w:hAnsi="Century Gothic"/>
              </w:rPr>
              <w:t>2016-17</w:t>
            </w:r>
          </w:p>
        </w:tc>
        <w:tc>
          <w:tcPr>
            <w:tcW w:w="1710" w:type="dxa"/>
            <w:tcBorders>
              <w:top w:val="single" w:sz="4" w:space="0" w:color="auto"/>
              <w:left w:val="nil"/>
              <w:bottom w:val="single" w:sz="4" w:space="0" w:color="auto"/>
              <w:right w:val="single" w:sz="4" w:space="0" w:color="auto"/>
            </w:tcBorders>
            <w:noWrap/>
            <w:vAlign w:val="bottom"/>
            <w:hideMark/>
          </w:tcPr>
          <w:p w14:paraId="5CC7E9C1" w14:textId="77777777" w:rsidR="00E26EE9" w:rsidRPr="00BE1309" w:rsidRDefault="00E26EE9" w:rsidP="007C2E1D">
            <w:pPr>
              <w:ind w:left="162"/>
              <w:rPr>
                <w:rFonts w:ascii="Century Gothic" w:hAnsi="Century Gothic"/>
              </w:rPr>
            </w:pPr>
            <w:r w:rsidRPr="00BE1309">
              <w:rPr>
                <w:rFonts w:ascii="Century Gothic" w:hAnsi="Century Gothic"/>
              </w:rPr>
              <w:t>85</w:t>
            </w:r>
          </w:p>
        </w:tc>
        <w:tc>
          <w:tcPr>
            <w:tcW w:w="1800" w:type="dxa"/>
            <w:tcBorders>
              <w:top w:val="single" w:sz="4" w:space="0" w:color="auto"/>
              <w:left w:val="nil"/>
              <w:bottom w:val="single" w:sz="4" w:space="0" w:color="auto"/>
              <w:right w:val="single" w:sz="4" w:space="0" w:color="auto"/>
            </w:tcBorders>
            <w:noWrap/>
            <w:vAlign w:val="bottom"/>
            <w:hideMark/>
          </w:tcPr>
          <w:p w14:paraId="7C5F80FA" w14:textId="77777777" w:rsidR="00E26EE9" w:rsidRPr="00BE1309" w:rsidRDefault="00E26EE9" w:rsidP="007C2E1D">
            <w:pPr>
              <w:rPr>
                <w:rFonts w:ascii="Century Gothic" w:hAnsi="Century Gothic"/>
              </w:rPr>
            </w:pPr>
            <w:r w:rsidRPr="00BE1309">
              <w:rPr>
                <w:rFonts w:ascii="Century Gothic" w:hAnsi="Century Gothic"/>
              </w:rPr>
              <w:t>$48,356,035</w:t>
            </w:r>
          </w:p>
        </w:tc>
        <w:tc>
          <w:tcPr>
            <w:tcW w:w="1530" w:type="dxa"/>
            <w:tcBorders>
              <w:top w:val="single" w:sz="4" w:space="0" w:color="auto"/>
              <w:left w:val="nil"/>
              <w:bottom w:val="single" w:sz="4" w:space="0" w:color="auto"/>
              <w:right w:val="single" w:sz="4" w:space="0" w:color="auto"/>
            </w:tcBorders>
            <w:noWrap/>
            <w:vAlign w:val="bottom"/>
            <w:hideMark/>
          </w:tcPr>
          <w:p w14:paraId="76E3FE4A" w14:textId="688F495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$7,655,510</w:t>
            </w:r>
          </w:p>
        </w:tc>
        <w:tc>
          <w:tcPr>
            <w:tcW w:w="1260" w:type="dxa"/>
            <w:tcBorders>
              <w:top w:val="single" w:sz="4" w:space="0" w:color="auto"/>
              <w:left w:val="nil"/>
              <w:bottom w:val="single" w:sz="4" w:space="0" w:color="auto"/>
              <w:right w:val="single" w:sz="4" w:space="0" w:color="auto"/>
            </w:tcBorders>
            <w:noWrap/>
            <w:vAlign w:val="bottom"/>
            <w:hideMark/>
          </w:tcPr>
          <w:p w14:paraId="239F464F" w14:textId="6487273F"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$90,065</w:t>
            </w:r>
          </w:p>
        </w:tc>
        <w:tc>
          <w:tcPr>
            <w:tcW w:w="1260" w:type="dxa"/>
            <w:tcBorders>
              <w:top w:val="single" w:sz="4" w:space="0" w:color="auto"/>
              <w:left w:val="nil"/>
              <w:bottom w:val="single" w:sz="4" w:space="0" w:color="auto"/>
              <w:right w:val="single" w:sz="4" w:space="0" w:color="auto"/>
            </w:tcBorders>
            <w:noWrap/>
            <w:vAlign w:val="bottom"/>
            <w:hideMark/>
          </w:tcPr>
          <w:p w14:paraId="30590E0E" w14:textId="77777777" w:rsidR="00E26EE9" w:rsidRPr="00BE1309" w:rsidRDefault="00E26EE9" w:rsidP="007C2E1D">
            <w:pPr>
              <w:rPr>
                <w:rFonts w:ascii="Century Gothic" w:hAnsi="Century Gothic"/>
              </w:rPr>
            </w:pPr>
            <w:r w:rsidRPr="00BE1309">
              <w:rPr>
                <w:rFonts w:ascii="Century Gothic" w:hAnsi="Century Gothic"/>
              </w:rPr>
              <w:t>101</w:t>
            </w:r>
          </w:p>
        </w:tc>
        <w:tc>
          <w:tcPr>
            <w:tcW w:w="1350" w:type="dxa"/>
            <w:tcBorders>
              <w:top w:val="single" w:sz="4" w:space="0" w:color="auto"/>
              <w:left w:val="nil"/>
              <w:bottom w:val="single" w:sz="4" w:space="0" w:color="auto"/>
              <w:right w:val="single" w:sz="4" w:space="0" w:color="auto"/>
            </w:tcBorders>
            <w:noWrap/>
            <w:vAlign w:val="bottom"/>
            <w:hideMark/>
          </w:tcPr>
          <w:p w14:paraId="637D0241" w14:textId="77777777" w:rsidR="00E26EE9" w:rsidRPr="00BE1309" w:rsidRDefault="00E26EE9" w:rsidP="007C2E1D">
            <w:pPr>
              <w:ind w:left="72"/>
              <w:rPr>
                <w:rFonts w:ascii="Century Gothic" w:hAnsi="Century Gothic"/>
              </w:rPr>
            </w:pPr>
            <w:r w:rsidRPr="00BE1309">
              <w:rPr>
                <w:rFonts w:ascii="Century Gothic" w:hAnsi="Century Gothic"/>
              </w:rPr>
              <w:t>8*</w:t>
            </w:r>
          </w:p>
        </w:tc>
      </w:tr>
      <w:tr w:rsidR="00E26EE9" w:rsidRPr="00BE1309" w14:paraId="60FD523C"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35EFB7B0" w14:textId="77777777" w:rsidR="00E26EE9" w:rsidRPr="00BE1309" w:rsidRDefault="00E26EE9" w:rsidP="007C2E1D">
            <w:pPr>
              <w:rPr>
                <w:rFonts w:ascii="Century Gothic" w:hAnsi="Century Gothic"/>
              </w:rPr>
            </w:pPr>
            <w:r w:rsidRPr="00BE1309">
              <w:rPr>
                <w:rFonts w:ascii="Century Gothic" w:hAnsi="Century Gothic"/>
              </w:rPr>
              <w:t>2017-18</w:t>
            </w:r>
          </w:p>
        </w:tc>
        <w:tc>
          <w:tcPr>
            <w:tcW w:w="1710" w:type="dxa"/>
            <w:tcBorders>
              <w:top w:val="single" w:sz="4" w:space="0" w:color="auto"/>
              <w:left w:val="nil"/>
              <w:bottom w:val="single" w:sz="4" w:space="0" w:color="auto"/>
              <w:right w:val="single" w:sz="4" w:space="0" w:color="auto"/>
            </w:tcBorders>
            <w:noWrap/>
            <w:vAlign w:val="bottom"/>
            <w:hideMark/>
          </w:tcPr>
          <w:p w14:paraId="4866AE2F" w14:textId="77777777" w:rsidR="00E26EE9" w:rsidRPr="00BE1309" w:rsidRDefault="00E26EE9" w:rsidP="007C2E1D">
            <w:pPr>
              <w:ind w:left="162"/>
              <w:rPr>
                <w:rFonts w:ascii="Century Gothic" w:hAnsi="Century Gothic"/>
              </w:rPr>
            </w:pPr>
            <w:r w:rsidRPr="00BE1309">
              <w:rPr>
                <w:rFonts w:ascii="Century Gothic" w:hAnsi="Century Gothic"/>
              </w:rPr>
              <w:t>85</w:t>
            </w:r>
          </w:p>
        </w:tc>
        <w:tc>
          <w:tcPr>
            <w:tcW w:w="1800" w:type="dxa"/>
            <w:tcBorders>
              <w:top w:val="single" w:sz="4" w:space="0" w:color="auto"/>
              <w:left w:val="nil"/>
              <w:bottom w:val="single" w:sz="4" w:space="0" w:color="auto"/>
              <w:right w:val="single" w:sz="4" w:space="0" w:color="auto"/>
            </w:tcBorders>
            <w:noWrap/>
            <w:vAlign w:val="bottom"/>
            <w:hideMark/>
          </w:tcPr>
          <w:p w14:paraId="26351359" w14:textId="77777777" w:rsidR="00E26EE9" w:rsidRPr="00BE1309" w:rsidRDefault="00E26EE9" w:rsidP="007C2E1D">
            <w:pPr>
              <w:rPr>
                <w:rFonts w:ascii="Century Gothic" w:hAnsi="Century Gothic"/>
              </w:rPr>
            </w:pPr>
            <w:r w:rsidRPr="00BE1309">
              <w:rPr>
                <w:rFonts w:ascii="Century Gothic" w:hAnsi="Century Gothic"/>
              </w:rPr>
              <w:t>$51,804,332</w:t>
            </w:r>
          </w:p>
        </w:tc>
        <w:tc>
          <w:tcPr>
            <w:tcW w:w="1530" w:type="dxa"/>
            <w:tcBorders>
              <w:top w:val="single" w:sz="4" w:space="0" w:color="auto"/>
              <w:left w:val="nil"/>
              <w:bottom w:val="single" w:sz="4" w:space="0" w:color="auto"/>
              <w:right w:val="single" w:sz="4" w:space="0" w:color="auto"/>
            </w:tcBorders>
            <w:noWrap/>
            <w:vAlign w:val="bottom"/>
            <w:hideMark/>
          </w:tcPr>
          <w:p w14:paraId="5D3401BD" w14:textId="27F7CD64"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$7,704,395</w:t>
            </w:r>
          </w:p>
        </w:tc>
        <w:tc>
          <w:tcPr>
            <w:tcW w:w="1260" w:type="dxa"/>
            <w:tcBorders>
              <w:top w:val="single" w:sz="4" w:space="0" w:color="auto"/>
              <w:left w:val="nil"/>
              <w:bottom w:val="single" w:sz="4" w:space="0" w:color="auto"/>
              <w:right w:val="single" w:sz="4" w:space="0" w:color="auto"/>
            </w:tcBorders>
            <w:noWrap/>
            <w:vAlign w:val="bottom"/>
            <w:hideMark/>
          </w:tcPr>
          <w:p w14:paraId="2F33A9A5" w14:textId="2FF976B3"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$90,747</w:t>
            </w:r>
          </w:p>
        </w:tc>
        <w:tc>
          <w:tcPr>
            <w:tcW w:w="1260" w:type="dxa"/>
            <w:tcBorders>
              <w:top w:val="single" w:sz="4" w:space="0" w:color="auto"/>
              <w:left w:val="nil"/>
              <w:bottom w:val="single" w:sz="4" w:space="0" w:color="auto"/>
              <w:right w:val="single" w:sz="4" w:space="0" w:color="auto"/>
            </w:tcBorders>
            <w:noWrap/>
            <w:vAlign w:val="bottom"/>
            <w:hideMark/>
          </w:tcPr>
          <w:p w14:paraId="6BFFEDB0" w14:textId="77777777" w:rsidR="00E26EE9" w:rsidRPr="00BE1309" w:rsidRDefault="00E26EE9" w:rsidP="007C2E1D">
            <w:pPr>
              <w:ind w:left="72"/>
              <w:rPr>
                <w:rFonts w:ascii="Century Gothic" w:hAnsi="Century Gothic"/>
              </w:rPr>
            </w:pPr>
            <w:r w:rsidRPr="00BE1309">
              <w:rPr>
                <w:rFonts w:ascii="Century Gothic" w:hAnsi="Century Gothic"/>
              </w:rPr>
              <w:t>96</w:t>
            </w:r>
          </w:p>
        </w:tc>
        <w:tc>
          <w:tcPr>
            <w:tcW w:w="1350" w:type="dxa"/>
            <w:tcBorders>
              <w:top w:val="single" w:sz="4" w:space="0" w:color="auto"/>
              <w:left w:val="nil"/>
              <w:bottom w:val="single" w:sz="4" w:space="0" w:color="auto"/>
              <w:right w:val="single" w:sz="4" w:space="0" w:color="auto"/>
            </w:tcBorders>
            <w:noWrap/>
            <w:vAlign w:val="bottom"/>
            <w:hideMark/>
          </w:tcPr>
          <w:p w14:paraId="544E7578" w14:textId="77777777" w:rsidR="00E26EE9" w:rsidRPr="00BE1309" w:rsidRDefault="00E26EE9" w:rsidP="007C2E1D">
            <w:pPr>
              <w:ind w:left="-18"/>
              <w:rPr>
                <w:rFonts w:ascii="Century Gothic" w:hAnsi="Century Gothic"/>
              </w:rPr>
            </w:pPr>
            <w:r w:rsidRPr="00BE1309">
              <w:rPr>
                <w:rFonts w:ascii="Century Gothic" w:hAnsi="Century Gothic"/>
              </w:rPr>
              <w:t>13*</w:t>
            </w:r>
          </w:p>
        </w:tc>
      </w:tr>
      <w:tr w:rsidR="00E26EE9" w:rsidRPr="00BE1309" w14:paraId="1FF6C68A"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7148B93C" w14:textId="77777777" w:rsidR="00E26EE9" w:rsidRPr="00BE1309" w:rsidRDefault="00E26EE9" w:rsidP="007C2E1D">
            <w:pPr>
              <w:rPr>
                <w:rFonts w:ascii="Century Gothic" w:hAnsi="Century Gothic"/>
              </w:rPr>
            </w:pPr>
            <w:r w:rsidRPr="00BE1309">
              <w:rPr>
                <w:rFonts w:ascii="Century Gothic" w:hAnsi="Century Gothic"/>
              </w:rPr>
              <w:t>2018-19</w:t>
            </w:r>
          </w:p>
        </w:tc>
        <w:tc>
          <w:tcPr>
            <w:tcW w:w="1710" w:type="dxa"/>
            <w:tcBorders>
              <w:top w:val="single" w:sz="4" w:space="0" w:color="auto"/>
              <w:left w:val="nil"/>
              <w:bottom w:val="single" w:sz="4" w:space="0" w:color="auto"/>
              <w:right w:val="single" w:sz="4" w:space="0" w:color="auto"/>
            </w:tcBorders>
            <w:noWrap/>
            <w:vAlign w:val="bottom"/>
            <w:hideMark/>
          </w:tcPr>
          <w:p w14:paraId="0DF73327" w14:textId="77777777" w:rsidR="00E26EE9" w:rsidRPr="00BE1309" w:rsidRDefault="00E26EE9" w:rsidP="007C2E1D">
            <w:pPr>
              <w:ind w:left="162"/>
              <w:rPr>
                <w:rFonts w:ascii="Century Gothic" w:hAnsi="Century Gothic"/>
              </w:rPr>
            </w:pPr>
            <w:r w:rsidRPr="00BE1309">
              <w:rPr>
                <w:rFonts w:ascii="Century Gothic" w:hAnsi="Century Gothic"/>
              </w:rPr>
              <w:t>79</w:t>
            </w:r>
          </w:p>
        </w:tc>
        <w:tc>
          <w:tcPr>
            <w:tcW w:w="1800" w:type="dxa"/>
            <w:tcBorders>
              <w:top w:val="single" w:sz="4" w:space="0" w:color="auto"/>
              <w:left w:val="nil"/>
              <w:bottom w:val="single" w:sz="4" w:space="0" w:color="auto"/>
              <w:right w:val="single" w:sz="4" w:space="0" w:color="auto"/>
            </w:tcBorders>
            <w:noWrap/>
            <w:vAlign w:val="bottom"/>
            <w:hideMark/>
          </w:tcPr>
          <w:p w14:paraId="5F72187D" w14:textId="77777777" w:rsidR="00E26EE9" w:rsidRPr="00BE1309" w:rsidRDefault="00E26EE9" w:rsidP="007C2E1D">
            <w:pPr>
              <w:rPr>
                <w:rFonts w:ascii="Century Gothic" w:hAnsi="Century Gothic"/>
              </w:rPr>
            </w:pPr>
            <w:r w:rsidRPr="00BE1309">
              <w:rPr>
                <w:rFonts w:ascii="Century Gothic" w:hAnsi="Century Gothic"/>
              </w:rPr>
              <w:t>$50,326,440</w:t>
            </w:r>
          </w:p>
        </w:tc>
        <w:tc>
          <w:tcPr>
            <w:tcW w:w="1530" w:type="dxa"/>
            <w:tcBorders>
              <w:top w:val="single" w:sz="4" w:space="0" w:color="auto"/>
              <w:left w:val="nil"/>
              <w:bottom w:val="single" w:sz="4" w:space="0" w:color="auto"/>
              <w:right w:val="single" w:sz="4" w:space="0" w:color="auto"/>
            </w:tcBorders>
            <w:noWrap/>
            <w:vAlign w:val="bottom"/>
            <w:hideMark/>
          </w:tcPr>
          <w:p w14:paraId="37224B87" w14:textId="391CFBE2"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$7,347,267</w:t>
            </w:r>
          </w:p>
        </w:tc>
        <w:tc>
          <w:tcPr>
            <w:tcW w:w="1260" w:type="dxa"/>
            <w:tcBorders>
              <w:top w:val="single" w:sz="4" w:space="0" w:color="auto"/>
              <w:left w:val="nil"/>
              <w:bottom w:val="single" w:sz="4" w:space="0" w:color="auto"/>
              <w:right w:val="single" w:sz="4" w:space="0" w:color="auto"/>
            </w:tcBorders>
            <w:noWrap/>
            <w:vAlign w:val="bottom"/>
            <w:hideMark/>
          </w:tcPr>
          <w:p w14:paraId="39B844E6" w14:textId="104B9090"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$92,886</w:t>
            </w:r>
          </w:p>
        </w:tc>
        <w:tc>
          <w:tcPr>
            <w:tcW w:w="1260" w:type="dxa"/>
            <w:tcBorders>
              <w:top w:val="single" w:sz="4" w:space="0" w:color="auto"/>
              <w:left w:val="nil"/>
              <w:bottom w:val="single" w:sz="4" w:space="0" w:color="auto"/>
              <w:right w:val="single" w:sz="4" w:space="0" w:color="auto"/>
            </w:tcBorders>
            <w:noWrap/>
            <w:vAlign w:val="bottom"/>
            <w:hideMark/>
          </w:tcPr>
          <w:p w14:paraId="6D37F0A3" w14:textId="77777777" w:rsidR="00E26EE9" w:rsidRPr="00BE1309" w:rsidRDefault="00E26EE9" w:rsidP="007C2E1D">
            <w:pPr>
              <w:ind w:left="72"/>
              <w:rPr>
                <w:rFonts w:ascii="Century Gothic" w:hAnsi="Century Gothic"/>
              </w:rPr>
            </w:pPr>
            <w:r w:rsidRPr="00BE1309">
              <w:rPr>
                <w:rFonts w:ascii="Century Gothic" w:hAnsi="Century Gothic"/>
              </w:rPr>
              <w:t>83</w:t>
            </w:r>
          </w:p>
        </w:tc>
        <w:tc>
          <w:tcPr>
            <w:tcW w:w="1350" w:type="dxa"/>
            <w:tcBorders>
              <w:top w:val="single" w:sz="4" w:space="0" w:color="auto"/>
              <w:left w:val="nil"/>
              <w:bottom w:val="single" w:sz="4" w:space="0" w:color="auto"/>
              <w:right w:val="single" w:sz="4" w:space="0" w:color="auto"/>
            </w:tcBorders>
            <w:noWrap/>
            <w:vAlign w:val="bottom"/>
            <w:hideMark/>
          </w:tcPr>
          <w:p w14:paraId="16178930" w14:textId="77777777" w:rsidR="00E26EE9" w:rsidRPr="00BE1309" w:rsidRDefault="00E26EE9" w:rsidP="007C2E1D">
            <w:pPr>
              <w:ind w:left="162"/>
              <w:rPr>
                <w:rFonts w:ascii="Century Gothic" w:hAnsi="Century Gothic"/>
              </w:rPr>
            </w:pPr>
            <w:r w:rsidRPr="00BE1309">
              <w:rPr>
                <w:rFonts w:ascii="Century Gothic" w:hAnsi="Century Gothic"/>
              </w:rPr>
              <w:t>9*</w:t>
            </w:r>
          </w:p>
        </w:tc>
      </w:tr>
      <w:tr w:rsidR="00E26EE9" w:rsidRPr="00BE1309" w14:paraId="54507A07"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592B5647" w14:textId="77777777" w:rsidR="00E26EE9" w:rsidRPr="00BE1309" w:rsidRDefault="00E26EE9" w:rsidP="007C2E1D">
            <w:pPr>
              <w:rPr>
                <w:rFonts w:ascii="Century Gothic" w:hAnsi="Century Gothic"/>
              </w:rPr>
            </w:pPr>
            <w:r w:rsidRPr="00BE1309">
              <w:rPr>
                <w:rFonts w:ascii="Century Gothic" w:hAnsi="Century Gothic"/>
              </w:rPr>
              <w:t>2019-20</w:t>
            </w:r>
          </w:p>
        </w:tc>
        <w:tc>
          <w:tcPr>
            <w:tcW w:w="1710" w:type="dxa"/>
            <w:tcBorders>
              <w:top w:val="single" w:sz="4" w:space="0" w:color="auto"/>
              <w:left w:val="nil"/>
              <w:bottom w:val="single" w:sz="4" w:space="0" w:color="auto"/>
              <w:right w:val="single" w:sz="4" w:space="0" w:color="auto"/>
            </w:tcBorders>
            <w:noWrap/>
            <w:vAlign w:val="bottom"/>
            <w:hideMark/>
          </w:tcPr>
          <w:p w14:paraId="6E99B9D5" w14:textId="77777777" w:rsidR="00E26EE9" w:rsidRPr="00BE1309" w:rsidRDefault="00E26EE9" w:rsidP="007C2E1D">
            <w:pPr>
              <w:ind w:left="162"/>
              <w:rPr>
                <w:rFonts w:ascii="Century Gothic" w:hAnsi="Century Gothic"/>
              </w:rPr>
            </w:pPr>
            <w:r w:rsidRPr="00BE1309">
              <w:rPr>
                <w:rFonts w:ascii="Century Gothic" w:hAnsi="Century Gothic"/>
              </w:rPr>
              <w:t>77</w:t>
            </w:r>
          </w:p>
        </w:tc>
        <w:tc>
          <w:tcPr>
            <w:tcW w:w="1800" w:type="dxa"/>
            <w:tcBorders>
              <w:top w:val="single" w:sz="4" w:space="0" w:color="auto"/>
              <w:left w:val="nil"/>
              <w:bottom w:val="single" w:sz="4" w:space="0" w:color="auto"/>
              <w:right w:val="single" w:sz="4" w:space="0" w:color="auto"/>
            </w:tcBorders>
            <w:noWrap/>
            <w:vAlign w:val="bottom"/>
            <w:hideMark/>
          </w:tcPr>
          <w:p w14:paraId="1A7B0AA1" w14:textId="77777777" w:rsidR="00E26EE9" w:rsidRPr="00BE1309" w:rsidRDefault="00E26EE9" w:rsidP="007C2E1D">
            <w:pPr>
              <w:rPr>
                <w:rFonts w:ascii="Century Gothic" w:hAnsi="Century Gothic"/>
              </w:rPr>
            </w:pPr>
            <w:r w:rsidRPr="00BE1309">
              <w:rPr>
                <w:rFonts w:ascii="Century Gothic" w:hAnsi="Century Gothic"/>
              </w:rPr>
              <w:t>$35,465,101</w:t>
            </w:r>
          </w:p>
        </w:tc>
        <w:tc>
          <w:tcPr>
            <w:tcW w:w="1530" w:type="dxa"/>
            <w:tcBorders>
              <w:top w:val="single" w:sz="4" w:space="0" w:color="auto"/>
              <w:left w:val="nil"/>
              <w:bottom w:val="single" w:sz="4" w:space="0" w:color="auto"/>
              <w:right w:val="single" w:sz="4" w:space="0" w:color="auto"/>
            </w:tcBorders>
            <w:noWrap/>
            <w:vAlign w:val="bottom"/>
            <w:hideMark/>
          </w:tcPr>
          <w:p w14:paraId="7D538BD7" w14:textId="517CBAF4"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$3,773,680</w:t>
            </w:r>
          </w:p>
        </w:tc>
        <w:tc>
          <w:tcPr>
            <w:tcW w:w="1260" w:type="dxa"/>
            <w:tcBorders>
              <w:top w:val="single" w:sz="4" w:space="0" w:color="auto"/>
              <w:left w:val="nil"/>
              <w:bottom w:val="single" w:sz="4" w:space="0" w:color="auto"/>
              <w:right w:val="single" w:sz="4" w:space="0" w:color="auto"/>
            </w:tcBorders>
            <w:noWrap/>
            <w:vAlign w:val="bottom"/>
            <w:hideMark/>
          </w:tcPr>
          <w:p w14:paraId="0928B0A5" w14:textId="3DF5AE7E" w:rsidR="00E26EE9" w:rsidRPr="00BE1309" w:rsidRDefault="007C2E1D" w:rsidP="007C2E1D">
            <w:pPr>
              <w:ind w:left="-108"/>
              <w:rPr>
                <w:rFonts w:ascii="Century Gothic" w:hAnsi="Century Gothic"/>
              </w:rPr>
            </w:pPr>
            <w:r>
              <w:rPr>
                <w:rFonts w:ascii="Century Gothic" w:hAnsi="Century Gothic"/>
              </w:rPr>
              <w:t xml:space="preserve"> </w:t>
            </w:r>
            <w:r w:rsidR="00E26EE9" w:rsidRPr="00BE1309">
              <w:rPr>
                <w:rFonts w:ascii="Century Gothic" w:hAnsi="Century Gothic"/>
              </w:rPr>
              <w:t>$58,840</w:t>
            </w:r>
          </w:p>
        </w:tc>
        <w:tc>
          <w:tcPr>
            <w:tcW w:w="1260" w:type="dxa"/>
            <w:tcBorders>
              <w:top w:val="single" w:sz="4" w:space="0" w:color="auto"/>
              <w:left w:val="nil"/>
              <w:bottom w:val="single" w:sz="4" w:space="0" w:color="auto"/>
              <w:right w:val="single" w:sz="4" w:space="0" w:color="auto"/>
            </w:tcBorders>
            <w:noWrap/>
            <w:vAlign w:val="bottom"/>
            <w:hideMark/>
          </w:tcPr>
          <w:p w14:paraId="790D4F07" w14:textId="77777777" w:rsidR="00E26EE9" w:rsidRPr="00BE1309" w:rsidRDefault="00E26EE9" w:rsidP="007C2E1D">
            <w:pPr>
              <w:ind w:left="72"/>
              <w:rPr>
                <w:rFonts w:ascii="Century Gothic" w:hAnsi="Century Gothic"/>
              </w:rPr>
            </w:pPr>
            <w:r w:rsidRPr="00BE1309">
              <w:rPr>
                <w:rFonts w:ascii="Century Gothic" w:hAnsi="Century Gothic"/>
              </w:rPr>
              <w:t>82</w:t>
            </w:r>
          </w:p>
        </w:tc>
        <w:tc>
          <w:tcPr>
            <w:tcW w:w="1350" w:type="dxa"/>
            <w:tcBorders>
              <w:top w:val="single" w:sz="4" w:space="0" w:color="auto"/>
              <w:left w:val="nil"/>
              <w:bottom w:val="single" w:sz="4" w:space="0" w:color="auto"/>
              <w:right w:val="single" w:sz="4" w:space="0" w:color="auto"/>
            </w:tcBorders>
            <w:noWrap/>
            <w:vAlign w:val="bottom"/>
            <w:hideMark/>
          </w:tcPr>
          <w:p w14:paraId="0E9DBC60" w14:textId="77777777" w:rsidR="00E26EE9" w:rsidRPr="00BE1309" w:rsidRDefault="00E26EE9" w:rsidP="007C2E1D">
            <w:pPr>
              <w:ind w:left="162"/>
              <w:rPr>
                <w:rFonts w:ascii="Century Gothic" w:hAnsi="Century Gothic"/>
              </w:rPr>
            </w:pPr>
            <w:r w:rsidRPr="00BE1309">
              <w:rPr>
                <w:rFonts w:ascii="Century Gothic" w:hAnsi="Century Gothic"/>
              </w:rPr>
              <w:t>0*</w:t>
            </w:r>
          </w:p>
        </w:tc>
      </w:tr>
      <w:tr w:rsidR="00E26EE9" w:rsidRPr="00BE1309" w14:paraId="718A3723"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2E663F80" w14:textId="77777777" w:rsidR="00E26EE9" w:rsidRPr="00BE1309" w:rsidRDefault="00E26EE9" w:rsidP="007C2E1D">
            <w:pPr>
              <w:rPr>
                <w:rFonts w:ascii="Century Gothic" w:hAnsi="Century Gothic"/>
              </w:rPr>
            </w:pPr>
            <w:r w:rsidRPr="00BE1309">
              <w:rPr>
                <w:rFonts w:ascii="Century Gothic" w:hAnsi="Century Gothic"/>
              </w:rPr>
              <w:t>2020-21</w:t>
            </w:r>
          </w:p>
        </w:tc>
        <w:tc>
          <w:tcPr>
            <w:tcW w:w="1710" w:type="dxa"/>
            <w:tcBorders>
              <w:top w:val="single" w:sz="4" w:space="0" w:color="auto"/>
              <w:left w:val="nil"/>
              <w:bottom w:val="single" w:sz="4" w:space="0" w:color="auto"/>
              <w:right w:val="single" w:sz="4" w:space="0" w:color="auto"/>
            </w:tcBorders>
            <w:noWrap/>
            <w:vAlign w:val="bottom"/>
            <w:hideMark/>
          </w:tcPr>
          <w:p w14:paraId="239EECFD" w14:textId="77777777" w:rsidR="00E26EE9" w:rsidRPr="00BE1309" w:rsidRDefault="00E26EE9" w:rsidP="007C2E1D">
            <w:pPr>
              <w:ind w:left="162"/>
              <w:rPr>
                <w:rFonts w:ascii="Century Gothic" w:hAnsi="Century Gothic"/>
              </w:rPr>
            </w:pPr>
            <w:r w:rsidRPr="00BE1309">
              <w:rPr>
                <w:rFonts w:ascii="Century Gothic" w:hAnsi="Century Gothic"/>
              </w:rPr>
              <w:t>68</w:t>
            </w:r>
          </w:p>
        </w:tc>
        <w:tc>
          <w:tcPr>
            <w:tcW w:w="1800" w:type="dxa"/>
            <w:tcBorders>
              <w:top w:val="single" w:sz="4" w:space="0" w:color="auto"/>
              <w:left w:val="nil"/>
              <w:bottom w:val="single" w:sz="4" w:space="0" w:color="auto"/>
              <w:right w:val="single" w:sz="4" w:space="0" w:color="auto"/>
            </w:tcBorders>
            <w:noWrap/>
            <w:vAlign w:val="bottom"/>
            <w:hideMark/>
          </w:tcPr>
          <w:p w14:paraId="22F6776F" w14:textId="77777777" w:rsidR="00E26EE9" w:rsidRPr="00BE1309" w:rsidRDefault="00E26EE9" w:rsidP="007C2E1D">
            <w:pPr>
              <w:rPr>
                <w:rFonts w:ascii="Century Gothic" w:hAnsi="Century Gothic"/>
              </w:rPr>
            </w:pPr>
            <w:r w:rsidRPr="00BE1309">
              <w:rPr>
                <w:rFonts w:ascii="Century Gothic" w:hAnsi="Century Gothic"/>
              </w:rPr>
              <w:t>$27,050,007</w:t>
            </w:r>
          </w:p>
        </w:tc>
        <w:tc>
          <w:tcPr>
            <w:tcW w:w="1530" w:type="dxa"/>
            <w:tcBorders>
              <w:top w:val="single" w:sz="4" w:space="0" w:color="auto"/>
              <w:left w:val="nil"/>
              <w:bottom w:val="single" w:sz="4" w:space="0" w:color="auto"/>
              <w:right w:val="single" w:sz="4" w:space="0" w:color="auto"/>
            </w:tcBorders>
            <w:noWrap/>
            <w:vAlign w:val="bottom"/>
            <w:hideMark/>
          </w:tcPr>
          <w:p w14:paraId="6450A8C6" w14:textId="77777777" w:rsidR="00E26EE9" w:rsidRPr="00BE1309" w:rsidRDefault="00E26EE9" w:rsidP="007C2E1D">
            <w:pPr>
              <w:rPr>
                <w:rFonts w:ascii="Century Gothic" w:hAnsi="Century Gothic"/>
              </w:rPr>
            </w:pPr>
            <w:r w:rsidRPr="00BE1309">
              <w:rPr>
                <w:rFonts w:ascii="Century Gothic" w:hAnsi="Century Gothic"/>
              </w:rPr>
              <w:t>$2,741,616</w:t>
            </w:r>
          </w:p>
        </w:tc>
        <w:tc>
          <w:tcPr>
            <w:tcW w:w="1260" w:type="dxa"/>
            <w:tcBorders>
              <w:top w:val="single" w:sz="4" w:space="0" w:color="auto"/>
              <w:left w:val="nil"/>
              <w:bottom w:val="single" w:sz="4" w:space="0" w:color="auto"/>
              <w:right w:val="single" w:sz="4" w:space="0" w:color="auto"/>
            </w:tcBorders>
            <w:noWrap/>
            <w:vAlign w:val="bottom"/>
            <w:hideMark/>
          </w:tcPr>
          <w:p w14:paraId="0567B0C4" w14:textId="77777777" w:rsidR="00E26EE9" w:rsidRPr="00BE1309" w:rsidRDefault="00E26EE9" w:rsidP="007C2E1D">
            <w:pPr>
              <w:rPr>
                <w:rFonts w:ascii="Century Gothic" w:hAnsi="Century Gothic"/>
              </w:rPr>
            </w:pPr>
            <w:r w:rsidRPr="00BE1309">
              <w:rPr>
                <w:rFonts w:ascii="Century Gothic" w:hAnsi="Century Gothic"/>
              </w:rPr>
              <w:t>$46,833</w:t>
            </w:r>
          </w:p>
        </w:tc>
        <w:tc>
          <w:tcPr>
            <w:tcW w:w="1260" w:type="dxa"/>
            <w:tcBorders>
              <w:top w:val="single" w:sz="4" w:space="0" w:color="auto"/>
              <w:left w:val="nil"/>
              <w:bottom w:val="single" w:sz="4" w:space="0" w:color="auto"/>
              <w:right w:val="single" w:sz="4" w:space="0" w:color="auto"/>
            </w:tcBorders>
            <w:noWrap/>
            <w:vAlign w:val="bottom"/>
            <w:hideMark/>
          </w:tcPr>
          <w:p w14:paraId="75F4F3D7" w14:textId="77777777" w:rsidR="00E26EE9" w:rsidRPr="00BE1309" w:rsidRDefault="00E26EE9" w:rsidP="007C2E1D">
            <w:pPr>
              <w:ind w:left="72"/>
              <w:rPr>
                <w:rFonts w:ascii="Century Gothic" w:hAnsi="Century Gothic"/>
              </w:rPr>
            </w:pPr>
            <w:r w:rsidRPr="00BE1309">
              <w:rPr>
                <w:rFonts w:ascii="Century Gothic" w:hAnsi="Century Gothic"/>
              </w:rPr>
              <w:t>82*</w:t>
            </w:r>
          </w:p>
        </w:tc>
        <w:tc>
          <w:tcPr>
            <w:tcW w:w="1350" w:type="dxa"/>
            <w:tcBorders>
              <w:top w:val="single" w:sz="4" w:space="0" w:color="auto"/>
              <w:left w:val="nil"/>
              <w:bottom w:val="single" w:sz="4" w:space="0" w:color="auto"/>
              <w:right w:val="single" w:sz="4" w:space="0" w:color="auto"/>
            </w:tcBorders>
            <w:noWrap/>
            <w:vAlign w:val="bottom"/>
            <w:hideMark/>
          </w:tcPr>
          <w:p w14:paraId="513B787D" w14:textId="77777777" w:rsidR="00E26EE9" w:rsidRPr="00BE1309" w:rsidRDefault="00E26EE9" w:rsidP="007C2E1D">
            <w:pPr>
              <w:ind w:left="162"/>
              <w:rPr>
                <w:rFonts w:ascii="Century Gothic" w:hAnsi="Century Gothic"/>
              </w:rPr>
            </w:pPr>
            <w:r w:rsidRPr="00BE1309">
              <w:rPr>
                <w:rFonts w:ascii="Century Gothic" w:hAnsi="Century Gothic"/>
              </w:rPr>
              <w:t>5*</w:t>
            </w:r>
          </w:p>
        </w:tc>
      </w:tr>
      <w:tr w:rsidR="00E26EE9" w:rsidRPr="00BE1309" w14:paraId="223EA24E"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5E7230D9" w14:textId="77777777" w:rsidR="00E26EE9" w:rsidRPr="00BE1309" w:rsidRDefault="00E26EE9" w:rsidP="007C2E1D">
            <w:pPr>
              <w:rPr>
                <w:rFonts w:ascii="Century Gothic" w:hAnsi="Century Gothic"/>
              </w:rPr>
            </w:pPr>
            <w:r w:rsidRPr="00BE1309">
              <w:rPr>
                <w:rFonts w:ascii="Century Gothic" w:hAnsi="Century Gothic"/>
              </w:rPr>
              <w:t>2021-22</w:t>
            </w:r>
          </w:p>
        </w:tc>
        <w:tc>
          <w:tcPr>
            <w:tcW w:w="1710" w:type="dxa"/>
            <w:tcBorders>
              <w:top w:val="single" w:sz="4" w:space="0" w:color="auto"/>
              <w:left w:val="nil"/>
              <w:bottom w:val="single" w:sz="4" w:space="0" w:color="auto"/>
              <w:right w:val="single" w:sz="4" w:space="0" w:color="auto"/>
            </w:tcBorders>
            <w:noWrap/>
            <w:vAlign w:val="bottom"/>
            <w:hideMark/>
          </w:tcPr>
          <w:p w14:paraId="5DC8EDD7" w14:textId="77777777" w:rsidR="00E26EE9" w:rsidRPr="00BE1309" w:rsidRDefault="00E26EE9" w:rsidP="007C2E1D">
            <w:pPr>
              <w:ind w:left="162"/>
              <w:rPr>
                <w:rFonts w:ascii="Century Gothic" w:hAnsi="Century Gothic"/>
              </w:rPr>
            </w:pPr>
            <w:r w:rsidRPr="00BE1309">
              <w:rPr>
                <w:rFonts w:ascii="Century Gothic" w:hAnsi="Century Gothic"/>
              </w:rPr>
              <w:t>63</w:t>
            </w:r>
          </w:p>
        </w:tc>
        <w:tc>
          <w:tcPr>
            <w:tcW w:w="1800" w:type="dxa"/>
            <w:tcBorders>
              <w:top w:val="single" w:sz="4" w:space="0" w:color="auto"/>
              <w:left w:val="nil"/>
              <w:bottom w:val="single" w:sz="4" w:space="0" w:color="auto"/>
              <w:right w:val="single" w:sz="4" w:space="0" w:color="auto"/>
            </w:tcBorders>
            <w:noWrap/>
            <w:vAlign w:val="bottom"/>
            <w:hideMark/>
          </w:tcPr>
          <w:p w14:paraId="0059385C" w14:textId="77777777" w:rsidR="00E26EE9" w:rsidRPr="00BE1309" w:rsidRDefault="00E26EE9" w:rsidP="007C2E1D">
            <w:pPr>
              <w:rPr>
                <w:rFonts w:ascii="Century Gothic" w:hAnsi="Century Gothic"/>
              </w:rPr>
            </w:pPr>
            <w:r w:rsidRPr="00BE1309">
              <w:rPr>
                <w:rFonts w:ascii="Century Gothic" w:hAnsi="Century Gothic"/>
              </w:rPr>
              <w:t>$35,805,159</w:t>
            </w:r>
          </w:p>
        </w:tc>
        <w:tc>
          <w:tcPr>
            <w:tcW w:w="1530" w:type="dxa"/>
            <w:tcBorders>
              <w:top w:val="single" w:sz="4" w:space="0" w:color="auto"/>
              <w:left w:val="nil"/>
              <w:bottom w:val="single" w:sz="4" w:space="0" w:color="auto"/>
              <w:right w:val="single" w:sz="4" w:space="0" w:color="auto"/>
            </w:tcBorders>
            <w:noWrap/>
            <w:vAlign w:val="bottom"/>
            <w:hideMark/>
          </w:tcPr>
          <w:p w14:paraId="79D3E06F" w14:textId="77777777" w:rsidR="00E26EE9" w:rsidRPr="00BE1309" w:rsidRDefault="00E26EE9" w:rsidP="007C2E1D">
            <w:pPr>
              <w:rPr>
                <w:rFonts w:ascii="Century Gothic" w:hAnsi="Century Gothic"/>
              </w:rPr>
            </w:pPr>
            <w:r w:rsidRPr="00BE1309">
              <w:rPr>
                <w:rFonts w:ascii="Century Gothic" w:hAnsi="Century Gothic"/>
              </w:rPr>
              <w:t>$3,177,352</w:t>
            </w:r>
          </w:p>
        </w:tc>
        <w:tc>
          <w:tcPr>
            <w:tcW w:w="1260" w:type="dxa"/>
            <w:tcBorders>
              <w:top w:val="single" w:sz="4" w:space="0" w:color="auto"/>
              <w:left w:val="nil"/>
              <w:bottom w:val="single" w:sz="4" w:space="0" w:color="auto"/>
              <w:right w:val="single" w:sz="4" w:space="0" w:color="auto"/>
            </w:tcBorders>
            <w:noWrap/>
            <w:vAlign w:val="bottom"/>
            <w:hideMark/>
          </w:tcPr>
          <w:p w14:paraId="5055F950" w14:textId="77777777" w:rsidR="00E26EE9" w:rsidRPr="00BE1309" w:rsidRDefault="00E26EE9" w:rsidP="007C2E1D">
            <w:pPr>
              <w:rPr>
                <w:rFonts w:ascii="Century Gothic" w:hAnsi="Century Gothic"/>
              </w:rPr>
            </w:pPr>
            <w:r w:rsidRPr="00BE1309">
              <w:rPr>
                <w:rFonts w:ascii="Century Gothic" w:hAnsi="Century Gothic"/>
              </w:rPr>
              <w:t>$50,434</w:t>
            </w:r>
          </w:p>
        </w:tc>
        <w:tc>
          <w:tcPr>
            <w:tcW w:w="1260" w:type="dxa"/>
            <w:tcBorders>
              <w:top w:val="single" w:sz="4" w:space="0" w:color="auto"/>
              <w:left w:val="nil"/>
              <w:bottom w:val="single" w:sz="4" w:space="0" w:color="auto"/>
              <w:right w:val="single" w:sz="4" w:space="0" w:color="auto"/>
            </w:tcBorders>
            <w:noWrap/>
            <w:vAlign w:val="bottom"/>
            <w:hideMark/>
          </w:tcPr>
          <w:p w14:paraId="0D4A4503" w14:textId="77777777" w:rsidR="00E26EE9" w:rsidRPr="00BE1309" w:rsidRDefault="00E26EE9" w:rsidP="007C2E1D">
            <w:pPr>
              <w:ind w:left="72"/>
              <w:rPr>
                <w:rFonts w:ascii="Century Gothic" w:hAnsi="Century Gothic"/>
              </w:rPr>
            </w:pPr>
            <w:r w:rsidRPr="00BE1309">
              <w:rPr>
                <w:rFonts w:ascii="Century Gothic" w:hAnsi="Century Gothic"/>
              </w:rPr>
              <w:t>81*</w:t>
            </w:r>
          </w:p>
        </w:tc>
        <w:tc>
          <w:tcPr>
            <w:tcW w:w="1350" w:type="dxa"/>
            <w:tcBorders>
              <w:top w:val="single" w:sz="4" w:space="0" w:color="auto"/>
              <w:left w:val="nil"/>
              <w:bottom w:val="single" w:sz="4" w:space="0" w:color="auto"/>
              <w:right w:val="single" w:sz="4" w:space="0" w:color="auto"/>
            </w:tcBorders>
            <w:noWrap/>
            <w:vAlign w:val="bottom"/>
            <w:hideMark/>
          </w:tcPr>
          <w:p w14:paraId="75463A7C" w14:textId="77777777" w:rsidR="00E26EE9" w:rsidRPr="00BE1309" w:rsidRDefault="00E26EE9" w:rsidP="007C2E1D">
            <w:pPr>
              <w:ind w:left="162"/>
              <w:rPr>
                <w:rFonts w:ascii="Century Gothic" w:hAnsi="Century Gothic"/>
              </w:rPr>
            </w:pPr>
            <w:r w:rsidRPr="00BE1309">
              <w:rPr>
                <w:rFonts w:ascii="Century Gothic" w:hAnsi="Century Gothic"/>
              </w:rPr>
              <w:t>0</w:t>
            </w:r>
          </w:p>
        </w:tc>
      </w:tr>
      <w:tr w:rsidR="00E26EE9" w:rsidRPr="00BE1309" w14:paraId="3CEC61F1"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57E55C88" w14:textId="77777777" w:rsidR="00E26EE9" w:rsidRPr="00BE1309" w:rsidRDefault="00E26EE9" w:rsidP="007C2E1D">
            <w:pPr>
              <w:rPr>
                <w:rFonts w:ascii="Century Gothic" w:hAnsi="Century Gothic"/>
              </w:rPr>
            </w:pPr>
            <w:r w:rsidRPr="00BE1309">
              <w:rPr>
                <w:rFonts w:ascii="Century Gothic" w:hAnsi="Century Gothic"/>
              </w:rPr>
              <w:t>2022-23</w:t>
            </w:r>
          </w:p>
        </w:tc>
        <w:tc>
          <w:tcPr>
            <w:tcW w:w="1710" w:type="dxa"/>
            <w:tcBorders>
              <w:top w:val="single" w:sz="4" w:space="0" w:color="auto"/>
              <w:left w:val="nil"/>
              <w:bottom w:val="single" w:sz="4" w:space="0" w:color="auto"/>
              <w:right w:val="single" w:sz="4" w:space="0" w:color="auto"/>
            </w:tcBorders>
            <w:noWrap/>
            <w:vAlign w:val="bottom"/>
            <w:hideMark/>
          </w:tcPr>
          <w:p w14:paraId="151BB137" w14:textId="77777777" w:rsidR="00E26EE9" w:rsidRPr="00BE1309" w:rsidRDefault="00E26EE9" w:rsidP="007C2E1D">
            <w:pPr>
              <w:ind w:left="162"/>
              <w:rPr>
                <w:rFonts w:ascii="Century Gothic" w:hAnsi="Century Gothic"/>
                <w:highlight w:val="yellow"/>
              </w:rPr>
            </w:pPr>
            <w:r w:rsidRPr="00BE1309">
              <w:rPr>
                <w:rFonts w:ascii="Century Gothic" w:hAnsi="Century Gothic"/>
              </w:rPr>
              <w:t>59</w:t>
            </w:r>
          </w:p>
        </w:tc>
        <w:tc>
          <w:tcPr>
            <w:tcW w:w="1800" w:type="dxa"/>
            <w:tcBorders>
              <w:top w:val="single" w:sz="4" w:space="0" w:color="auto"/>
              <w:left w:val="nil"/>
              <w:bottom w:val="single" w:sz="4" w:space="0" w:color="auto"/>
              <w:right w:val="single" w:sz="4" w:space="0" w:color="auto"/>
            </w:tcBorders>
            <w:noWrap/>
            <w:vAlign w:val="bottom"/>
            <w:hideMark/>
          </w:tcPr>
          <w:p w14:paraId="626A3C5B" w14:textId="77777777" w:rsidR="00E26EE9" w:rsidRPr="00BE1309" w:rsidRDefault="00E26EE9" w:rsidP="007C2E1D">
            <w:pPr>
              <w:rPr>
                <w:rFonts w:ascii="Century Gothic" w:hAnsi="Century Gothic"/>
                <w:highlight w:val="yellow"/>
              </w:rPr>
            </w:pPr>
            <w:r w:rsidRPr="00BE1309">
              <w:rPr>
                <w:rFonts w:ascii="Century Gothic" w:hAnsi="Century Gothic"/>
              </w:rPr>
              <w:t>$43,761,898</w:t>
            </w:r>
          </w:p>
        </w:tc>
        <w:tc>
          <w:tcPr>
            <w:tcW w:w="1530" w:type="dxa"/>
            <w:tcBorders>
              <w:top w:val="single" w:sz="4" w:space="0" w:color="auto"/>
              <w:left w:val="nil"/>
              <w:bottom w:val="single" w:sz="4" w:space="0" w:color="auto"/>
              <w:right w:val="single" w:sz="4" w:space="0" w:color="auto"/>
            </w:tcBorders>
            <w:noWrap/>
            <w:vAlign w:val="bottom"/>
            <w:hideMark/>
          </w:tcPr>
          <w:p w14:paraId="209A63CD" w14:textId="77777777" w:rsidR="00E26EE9" w:rsidRPr="00BE1309" w:rsidRDefault="00E26EE9" w:rsidP="007C2E1D">
            <w:pPr>
              <w:rPr>
                <w:rFonts w:ascii="Century Gothic" w:hAnsi="Century Gothic"/>
              </w:rPr>
            </w:pPr>
            <w:r w:rsidRPr="00BE1309">
              <w:rPr>
                <w:rFonts w:ascii="Century Gothic" w:hAnsi="Century Gothic"/>
              </w:rPr>
              <w:t>$5,994,942</w:t>
            </w:r>
          </w:p>
        </w:tc>
        <w:tc>
          <w:tcPr>
            <w:tcW w:w="1260" w:type="dxa"/>
            <w:tcBorders>
              <w:top w:val="single" w:sz="4" w:space="0" w:color="auto"/>
              <w:left w:val="nil"/>
              <w:bottom w:val="single" w:sz="4" w:space="0" w:color="auto"/>
              <w:right w:val="single" w:sz="4" w:space="0" w:color="auto"/>
            </w:tcBorders>
            <w:noWrap/>
            <w:vAlign w:val="bottom"/>
            <w:hideMark/>
          </w:tcPr>
          <w:p w14:paraId="5DF362CC" w14:textId="77777777" w:rsidR="00E26EE9" w:rsidRPr="00BE1309" w:rsidRDefault="00E26EE9" w:rsidP="007C2E1D">
            <w:pPr>
              <w:rPr>
                <w:rFonts w:ascii="Century Gothic" w:hAnsi="Century Gothic"/>
              </w:rPr>
            </w:pPr>
            <w:r w:rsidRPr="00BE1309">
              <w:rPr>
                <w:rFonts w:ascii="Century Gothic" w:hAnsi="Century Gothic"/>
              </w:rPr>
              <w:t>$102,128</w:t>
            </w:r>
          </w:p>
        </w:tc>
        <w:tc>
          <w:tcPr>
            <w:tcW w:w="1260" w:type="dxa"/>
            <w:tcBorders>
              <w:top w:val="single" w:sz="4" w:space="0" w:color="auto"/>
              <w:left w:val="nil"/>
              <w:bottom w:val="single" w:sz="4" w:space="0" w:color="auto"/>
              <w:right w:val="single" w:sz="4" w:space="0" w:color="auto"/>
            </w:tcBorders>
            <w:noWrap/>
            <w:vAlign w:val="bottom"/>
            <w:hideMark/>
          </w:tcPr>
          <w:p w14:paraId="5D221635" w14:textId="77777777" w:rsidR="00E26EE9" w:rsidRPr="00BE1309" w:rsidRDefault="00E26EE9" w:rsidP="007C2E1D">
            <w:pPr>
              <w:ind w:left="72"/>
              <w:rPr>
                <w:rFonts w:ascii="Century Gothic" w:hAnsi="Century Gothic"/>
                <w:highlight w:val="yellow"/>
              </w:rPr>
            </w:pPr>
            <w:r w:rsidRPr="00BE1309">
              <w:rPr>
                <w:rFonts w:ascii="Century Gothic" w:hAnsi="Century Gothic"/>
              </w:rPr>
              <w:t>75</w:t>
            </w:r>
          </w:p>
        </w:tc>
        <w:tc>
          <w:tcPr>
            <w:tcW w:w="1350" w:type="dxa"/>
            <w:tcBorders>
              <w:top w:val="single" w:sz="4" w:space="0" w:color="auto"/>
              <w:left w:val="nil"/>
              <w:bottom w:val="single" w:sz="4" w:space="0" w:color="auto"/>
              <w:right w:val="single" w:sz="4" w:space="0" w:color="auto"/>
            </w:tcBorders>
            <w:noWrap/>
            <w:vAlign w:val="bottom"/>
            <w:hideMark/>
          </w:tcPr>
          <w:p w14:paraId="7FBAD0E2" w14:textId="77777777" w:rsidR="00E26EE9" w:rsidRPr="00BE1309" w:rsidRDefault="00E26EE9" w:rsidP="007C2E1D">
            <w:pPr>
              <w:ind w:left="162"/>
              <w:rPr>
                <w:rFonts w:ascii="Century Gothic" w:hAnsi="Century Gothic"/>
                <w:highlight w:val="yellow"/>
              </w:rPr>
            </w:pPr>
            <w:r w:rsidRPr="00BE1309">
              <w:rPr>
                <w:rFonts w:ascii="Century Gothic" w:hAnsi="Century Gothic"/>
              </w:rPr>
              <w:t>1</w:t>
            </w:r>
          </w:p>
        </w:tc>
      </w:tr>
      <w:tr w:rsidR="00E26EE9" w:rsidRPr="00BE1309" w14:paraId="6FCC080D" w14:textId="77777777" w:rsidTr="00B67CCD">
        <w:trPr>
          <w:trHeight w:val="600"/>
        </w:trPr>
        <w:tc>
          <w:tcPr>
            <w:tcW w:w="1350" w:type="dxa"/>
            <w:tcBorders>
              <w:top w:val="single" w:sz="4" w:space="0" w:color="auto"/>
              <w:left w:val="single" w:sz="4" w:space="0" w:color="auto"/>
              <w:bottom w:val="single" w:sz="4" w:space="0" w:color="auto"/>
              <w:right w:val="single" w:sz="4" w:space="0" w:color="auto"/>
            </w:tcBorders>
            <w:noWrap/>
            <w:vAlign w:val="bottom"/>
            <w:hideMark/>
          </w:tcPr>
          <w:p w14:paraId="53762D7F" w14:textId="77777777" w:rsidR="00E26EE9" w:rsidRPr="00BE1309" w:rsidRDefault="00E26EE9" w:rsidP="007C2E1D">
            <w:pPr>
              <w:rPr>
                <w:rFonts w:ascii="Century Gothic" w:hAnsi="Century Gothic"/>
              </w:rPr>
            </w:pPr>
            <w:r w:rsidRPr="00BE1309">
              <w:rPr>
                <w:rFonts w:ascii="Century Gothic" w:hAnsi="Century Gothic"/>
              </w:rPr>
              <w:t>2023-24</w:t>
            </w:r>
          </w:p>
        </w:tc>
        <w:tc>
          <w:tcPr>
            <w:tcW w:w="1710" w:type="dxa"/>
            <w:tcBorders>
              <w:top w:val="single" w:sz="4" w:space="0" w:color="auto"/>
              <w:left w:val="nil"/>
              <w:bottom w:val="single" w:sz="4" w:space="0" w:color="auto"/>
              <w:right w:val="single" w:sz="4" w:space="0" w:color="auto"/>
            </w:tcBorders>
            <w:noWrap/>
            <w:vAlign w:val="bottom"/>
            <w:hideMark/>
          </w:tcPr>
          <w:p w14:paraId="77BC3DE5" w14:textId="77777777" w:rsidR="00E26EE9" w:rsidRPr="00BE1309" w:rsidRDefault="00E26EE9" w:rsidP="007C2E1D">
            <w:pPr>
              <w:ind w:left="162"/>
              <w:rPr>
                <w:rFonts w:ascii="Century Gothic" w:hAnsi="Century Gothic"/>
                <w:highlight w:val="yellow"/>
              </w:rPr>
            </w:pPr>
            <w:r w:rsidRPr="00BE1309">
              <w:rPr>
                <w:rFonts w:ascii="Century Gothic" w:hAnsi="Century Gothic"/>
              </w:rPr>
              <w:t>54</w:t>
            </w:r>
          </w:p>
        </w:tc>
        <w:tc>
          <w:tcPr>
            <w:tcW w:w="1800" w:type="dxa"/>
            <w:tcBorders>
              <w:top w:val="single" w:sz="4" w:space="0" w:color="auto"/>
              <w:left w:val="nil"/>
              <w:bottom w:val="single" w:sz="4" w:space="0" w:color="auto"/>
              <w:right w:val="single" w:sz="4" w:space="0" w:color="auto"/>
            </w:tcBorders>
            <w:noWrap/>
            <w:vAlign w:val="bottom"/>
            <w:hideMark/>
          </w:tcPr>
          <w:p w14:paraId="0B9F7574" w14:textId="77777777" w:rsidR="00E26EE9" w:rsidRPr="00BE1309" w:rsidRDefault="00E26EE9" w:rsidP="007C2E1D">
            <w:pPr>
              <w:rPr>
                <w:rFonts w:ascii="Century Gothic" w:hAnsi="Century Gothic"/>
                <w:highlight w:val="yellow"/>
              </w:rPr>
            </w:pPr>
            <w:r w:rsidRPr="00BE1309">
              <w:rPr>
                <w:rFonts w:ascii="Century Gothic" w:hAnsi="Century Gothic"/>
              </w:rPr>
              <w:t>$45,270,323</w:t>
            </w:r>
          </w:p>
        </w:tc>
        <w:tc>
          <w:tcPr>
            <w:tcW w:w="1530" w:type="dxa"/>
            <w:tcBorders>
              <w:top w:val="single" w:sz="4" w:space="0" w:color="auto"/>
              <w:left w:val="nil"/>
              <w:bottom w:val="single" w:sz="4" w:space="0" w:color="auto"/>
              <w:right w:val="single" w:sz="4" w:space="0" w:color="auto"/>
            </w:tcBorders>
            <w:noWrap/>
            <w:vAlign w:val="bottom"/>
            <w:hideMark/>
          </w:tcPr>
          <w:p w14:paraId="7F698EF8" w14:textId="77777777" w:rsidR="00E26EE9" w:rsidRPr="00BE1309" w:rsidRDefault="00E26EE9" w:rsidP="007C2E1D">
            <w:pPr>
              <w:rPr>
                <w:rFonts w:ascii="Century Gothic" w:hAnsi="Century Gothic"/>
                <w:highlight w:val="yellow"/>
              </w:rPr>
            </w:pPr>
            <w:r w:rsidRPr="00BE1309">
              <w:rPr>
                <w:rFonts w:ascii="Century Gothic" w:hAnsi="Century Gothic"/>
              </w:rPr>
              <w:t>$6,112,397</w:t>
            </w:r>
          </w:p>
        </w:tc>
        <w:tc>
          <w:tcPr>
            <w:tcW w:w="1260" w:type="dxa"/>
            <w:tcBorders>
              <w:top w:val="single" w:sz="4" w:space="0" w:color="auto"/>
              <w:left w:val="nil"/>
              <w:bottom w:val="single" w:sz="4" w:space="0" w:color="auto"/>
              <w:right w:val="single" w:sz="4" w:space="0" w:color="auto"/>
            </w:tcBorders>
            <w:noWrap/>
            <w:vAlign w:val="bottom"/>
            <w:hideMark/>
          </w:tcPr>
          <w:p w14:paraId="0F9ECA44" w14:textId="77777777" w:rsidR="00E26EE9" w:rsidRPr="00BE1309" w:rsidRDefault="00E26EE9" w:rsidP="007C2E1D">
            <w:pPr>
              <w:rPr>
                <w:rFonts w:ascii="Century Gothic" w:hAnsi="Century Gothic"/>
                <w:highlight w:val="yellow"/>
              </w:rPr>
            </w:pPr>
            <w:r w:rsidRPr="00BE1309">
              <w:rPr>
                <w:rFonts w:ascii="Century Gothic" w:hAnsi="Century Gothic"/>
              </w:rPr>
              <w:t>$112,775</w:t>
            </w:r>
          </w:p>
        </w:tc>
        <w:tc>
          <w:tcPr>
            <w:tcW w:w="1260" w:type="dxa"/>
            <w:tcBorders>
              <w:top w:val="single" w:sz="4" w:space="0" w:color="auto"/>
              <w:left w:val="nil"/>
              <w:bottom w:val="single" w:sz="4" w:space="0" w:color="auto"/>
              <w:right w:val="single" w:sz="4" w:space="0" w:color="auto"/>
            </w:tcBorders>
            <w:noWrap/>
            <w:vAlign w:val="bottom"/>
            <w:hideMark/>
          </w:tcPr>
          <w:p w14:paraId="59C24414" w14:textId="77777777" w:rsidR="00E26EE9" w:rsidRPr="00BE1309" w:rsidRDefault="00E26EE9" w:rsidP="007C2E1D">
            <w:pPr>
              <w:ind w:left="72"/>
              <w:rPr>
                <w:rFonts w:ascii="Century Gothic" w:hAnsi="Century Gothic"/>
              </w:rPr>
            </w:pPr>
            <w:r w:rsidRPr="00BE1309">
              <w:rPr>
                <w:rFonts w:ascii="Century Gothic" w:hAnsi="Century Gothic"/>
              </w:rPr>
              <w:t>72</w:t>
            </w:r>
          </w:p>
        </w:tc>
        <w:tc>
          <w:tcPr>
            <w:tcW w:w="1350" w:type="dxa"/>
            <w:tcBorders>
              <w:top w:val="single" w:sz="4" w:space="0" w:color="auto"/>
              <w:left w:val="nil"/>
              <w:bottom w:val="single" w:sz="4" w:space="0" w:color="auto"/>
              <w:right w:val="single" w:sz="4" w:space="0" w:color="auto"/>
            </w:tcBorders>
            <w:noWrap/>
            <w:vAlign w:val="bottom"/>
            <w:hideMark/>
          </w:tcPr>
          <w:p w14:paraId="0CBAA802" w14:textId="77777777" w:rsidR="00E26EE9" w:rsidRPr="00BE1309" w:rsidRDefault="00E26EE9" w:rsidP="007C2E1D">
            <w:pPr>
              <w:ind w:left="162"/>
              <w:rPr>
                <w:rFonts w:ascii="Century Gothic" w:hAnsi="Century Gothic"/>
                <w:highlight w:val="yellow"/>
              </w:rPr>
            </w:pPr>
            <w:r w:rsidRPr="00BE1309">
              <w:rPr>
                <w:rFonts w:ascii="Century Gothic" w:hAnsi="Century Gothic"/>
              </w:rPr>
              <w:t>2</w:t>
            </w:r>
          </w:p>
        </w:tc>
      </w:tr>
    </w:tbl>
    <w:p w14:paraId="015DC4D3" w14:textId="77777777" w:rsidR="00E26EE9" w:rsidRPr="00BE1309" w:rsidRDefault="00E26EE9" w:rsidP="00856DAC">
      <w:pPr>
        <w:rPr>
          <w:rFonts w:ascii="Century Gothic" w:hAnsi="Century Gothic"/>
          <w:sz w:val="22"/>
          <w:szCs w:val="22"/>
        </w:rPr>
      </w:pPr>
      <w:r w:rsidRPr="00BE1309">
        <w:rPr>
          <w:rFonts w:ascii="Century Gothic" w:hAnsi="Century Gothic"/>
          <w:sz w:val="22"/>
          <w:szCs w:val="22"/>
        </w:rPr>
        <w:t>Source: RSA 15 Reports</w:t>
      </w:r>
    </w:p>
    <w:p w14:paraId="05548DED"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*Values adjusted to reflect final published RSA 15 Reports</w:t>
      </w:r>
    </w:p>
    <w:p w14:paraId="17D56437"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**Data does not include Department of Defense</w:t>
      </w:r>
    </w:p>
    <w:p w14:paraId="707249E8" w14:textId="77777777" w:rsidR="00E26EE9" w:rsidRPr="00BE1309" w:rsidRDefault="00E26EE9" w:rsidP="00E26EE9">
      <w:pPr>
        <w:rPr>
          <w:rFonts w:ascii="Century Gothic" w:hAnsi="Century Gothic"/>
        </w:rPr>
      </w:pPr>
    </w:p>
    <w:p w14:paraId="2BBBFA76" w14:textId="77777777" w:rsidR="005572AE" w:rsidRPr="00BE1309" w:rsidRDefault="005572AE" w:rsidP="005572AE">
      <w:pPr>
        <w:rPr>
          <w:rFonts w:ascii="Century Gothic" w:hAnsi="Century Gothic"/>
        </w:rPr>
      </w:pPr>
      <w:r w:rsidRPr="005572AE">
        <w:rPr>
          <w:rFonts w:ascii="Century Gothic" w:hAnsi="Century Gothic"/>
        </w:rPr>
        <w:t>While performance data is important, it does not fully capture the personal impact of the Business Enterprises Program. Section 8.3 of this report highlights individual success stories that reflect the real-world benefits experienced by BEP vendors.</w:t>
      </w:r>
    </w:p>
    <w:p w14:paraId="57C78D34" w14:textId="77777777" w:rsidR="005572AE" w:rsidRPr="005572AE" w:rsidRDefault="005572AE" w:rsidP="005572AE">
      <w:pPr>
        <w:rPr>
          <w:rFonts w:ascii="Century Gothic" w:hAnsi="Century Gothic"/>
        </w:rPr>
      </w:pPr>
    </w:p>
    <w:p w14:paraId="65844C78" w14:textId="77777777" w:rsidR="005572AE" w:rsidRPr="005572AE" w:rsidRDefault="005572AE" w:rsidP="005572AE">
      <w:pPr>
        <w:rPr>
          <w:rFonts w:ascii="Century Gothic" w:hAnsi="Century Gothic"/>
        </w:rPr>
      </w:pPr>
      <w:r w:rsidRPr="005572AE">
        <w:rPr>
          <w:rFonts w:ascii="Century Gothic" w:hAnsi="Century Gothic"/>
        </w:rPr>
        <w:t xml:space="preserve">Looking ahead, BEP remains committed to becoming the </w:t>
      </w:r>
      <w:proofErr w:type="gramStart"/>
      <w:r w:rsidRPr="005572AE">
        <w:rPr>
          <w:rFonts w:ascii="Century Gothic" w:hAnsi="Century Gothic"/>
        </w:rPr>
        <w:t>food service</w:t>
      </w:r>
      <w:proofErr w:type="gramEnd"/>
      <w:r w:rsidRPr="005572AE">
        <w:rPr>
          <w:rFonts w:ascii="Century Gothic" w:hAnsi="Century Gothic"/>
        </w:rPr>
        <w:t xml:space="preserve"> provider of choice across California. The program will continue to modernize vending facilities to align with industry trends and consumer expectations. Ongoing education and support will focus on marketing, operations, health and safety compliance, customer satisfaction, and employee retention to ensure long-term success for vendors.</w:t>
      </w:r>
    </w:p>
    <w:p w14:paraId="5832F385" w14:textId="04F8FEAA" w:rsidR="00E26EE9" w:rsidRPr="00BE1309" w:rsidRDefault="00185FF0" w:rsidP="00E26EE9">
      <w:pPr>
        <w:pStyle w:val="Heading1"/>
        <w:tabs>
          <w:tab w:val="left" w:pos="0"/>
          <w:tab w:val="num" w:pos="540"/>
        </w:tabs>
        <w:ind w:left="540" w:hanging="540"/>
        <w:rPr>
          <w:rFonts w:ascii="Century Gothic" w:hAnsi="Century Gothic"/>
          <w:sz w:val="32"/>
        </w:rPr>
      </w:pPr>
      <w:bookmarkStart w:id="23" w:name="_Toc10701441"/>
      <w:bookmarkStart w:id="24" w:name="_Toc138097090"/>
      <w:bookmarkStart w:id="25" w:name="_Toc199341475"/>
      <w:r>
        <w:rPr>
          <w:rFonts w:ascii="Century Gothic" w:hAnsi="Century Gothic"/>
          <w:sz w:val="32"/>
        </w:rPr>
        <w:lastRenderedPageBreak/>
        <w:t xml:space="preserve">6. </w:t>
      </w:r>
      <w:r w:rsidR="00E26EE9" w:rsidRPr="00BE1309">
        <w:rPr>
          <w:rFonts w:ascii="Century Gothic" w:hAnsi="Century Gothic"/>
          <w:sz w:val="32"/>
        </w:rPr>
        <w:t>Orientation Center for the Blind (OCB</w:t>
      </w:r>
      <w:bookmarkEnd w:id="23"/>
      <w:r w:rsidR="00E26EE9" w:rsidRPr="00BE1309">
        <w:rPr>
          <w:rFonts w:ascii="Century Gothic" w:hAnsi="Century Gothic"/>
          <w:sz w:val="32"/>
        </w:rPr>
        <w:t>)</w:t>
      </w:r>
      <w:bookmarkEnd w:id="24"/>
      <w:bookmarkEnd w:id="25"/>
    </w:p>
    <w:p w14:paraId="35B526FC" w14:textId="77777777" w:rsidR="00E26EE9" w:rsidRPr="00BE1309" w:rsidRDefault="00E26EE9" w:rsidP="00E26EE9">
      <w:pPr>
        <w:rPr>
          <w:rFonts w:ascii="Century Gothic" w:hAnsi="Century Gothic"/>
        </w:rPr>
      </w:pPr>
    </w:p>
    <w:p w14:paraId="7CC517CC" w14:textId="77777777" w:rsidR="00A828CC" w:rsidRPr="00BE1309" w:rsidRDefault="00A828CC" w:rsidP="00A828CC">
      <w:pPr>
        <w:rPr>
          <w:rFonts w:ascii="Century Gothic" w:hAnsi="Century Gothic"/>
        </w:rPr>
      </w:pPr>
      <w:r w:rsidRPr="00A828CC">
        <w:rPr>
          <w:rFonts w:ascii="Century Gothic" w:hAnsi="Century Gothic"/>
        </w:rPr>
        <w:t>The Orientation Center for the Blind (OCB) is a residential training facility in Albany, California, operated by the Department of Rehabilitation. OCB serves blind and visually impaired consumers through a 12-week in-person program designed to build independence and work-readiness. Up to four cohorts are served annually, with individualized instruction in orientation and mobility, daily living skills, assistive technology, and other essential areas.</w:t>
      </w:r>
    </w:p>
    <w:p w14:paraId="56E4053A" w14:textId="77777777" w:rsidR="00A828CC" w:rsidRPr="00A828CC" w:rsidRDefault="00A828CC" w:rsidP="00A828CC">
      <w:pPr>
        <w:rPr>
          <w:rFonts w:ascii="Century Gothic" w:hAnsi="Century Gothic"/>
        </w:rPr>
      </w:pPr>
    </w:p>
    <w:p w14:paraId="302ED928" w14:textId="77777777" w:rsidR="00A828CC" w:rsidRPr="00BE1309" w:rsidRDefault="00A828CC" w:rsidP="00A828CC">
      <w:pPr>
        <w:rPr>
          <w:rFonts w:ascii="Century Gothic" w:hAnsi="Century Gothic"/>
        </w:rPr>
      </w:pPr>
      <w:r w:rsidRPr="00A828CC">
        <w:rPr>
          <w:rFonts w:ascii="Century Gothic" w:hAnsi="Century Gothic"/>
        </w:rPr>
        <w:t>In July 2023, OCB began offering non-residential services to consumers in the Greater Bay Area, expanding access to training. The program also includes work readiness assessments, online workshops, and a two-week mobility training bootcamp.</w:t>
      </w:r>
    </w:p>
    <w:p w14:paraId="35F6D76A" w14:textId="77777777" w:rsidR="00E26EE9" w:rsidRPr="00BE1309" w:rsidRDefault="00E26EE9" w:rsidP="00E26EE9">
      <w:pPr>
        <w:rPr>
          <w:rFonts w:ascii="Century Gothic" w:hAnsi="Century Gothic"/>
        </w:rPr>
      </w:pPr>
    </w:p>
    <w:p w14:paraId="00CAE517" w14:textId="77777777" w:rsidR="00503206" w:rsidRPr="00BE1309" w:rsidRDefault="00503206" w:rsidP="00503206">
      <w:pPr>
        <w:rPr>
          <w:rFonts w:ascii="Century Gothic" w:hAnsi="Century Gothic"/>
        </w:rPr>
      </w:pPr>
      <w:r w:rsidRPr="00503206">
        <w:rPr>
          <w:rFonts w:ascii="Century Gothic" w:hAnsi="Century Gothic"/>
        </w:rPr>
        <w:t>OCB partners with organizations such as Hearts for Sight and the Foundation for California Community Colleges to provide wellness support and paid work experience. It also serves as a training site for orientation and mobility graduate interns from San Francisco State University.</w:t>
      </w:r>
    </w:p>
    <w:p w14:paraId="6205CE98" w14:textId="77777777" w:rsidR="00503206" w:rsidRPr="00503206" w:rsidRDefault="00503206" w:rsidP="00503206">
      <w:pPr>
        <w:rPr>
          <w:rFonts w:ascii="Century Gothic" w:hAnsi="Century Gothic"/>
        </w:rPr>
      </w:pPr>
    </w:p>
    <w:p w14:paraId="02C34155" w14:textId="7999CE63" w:rsidR="00503206" w:rsidRPr="00503206" w:rsidRDefault="00503206" w:rsidP="00503206">
      <w:pPr>
        <w:rPr>
          <w:rFonts w:ascii="Century Gothic" w:hAnsi="Century Gothic"/>
        </w:rPr>
      </w:pPr>
      <w:r w:rsidRPr="00503206">
        <w:rPr>
          <w:rFonts w:ascii="Century Gothic" w:hAnsi="Century Gothic"/>
        </w:rPr>
        <w:t xml:space="preserve">In July 2023, OCB hosted the SB 105 training and open house event, marking the 20-year </w:t>
      </w:r>
      <w:r w:rsidR="00BF097E" w:rsidRPr="00BE1309">
        <w:rPr>
          <w:rFonts w:ascii="Century Gothic" w:hAnsi="Century Gothic"/>
        </w:rPr>
        <w:t>SB 105</w:t>
      </w:r>
      <w:r w:rsidR="00BF097E">
        <w:rPr>
          <w:rFonts w:ascii="Century Gothic" w:hAnsi="Century Gothic"/>
        </w:rPr>
        <w:t xml:space="preserve"> </w:t>
      </w:r>
      <w:r w:rsidRPr="00503206">
        <w:rPr>
          <w:rFonts w:ascii="Century Gothic" w:hAnsi="Century Gothic"/>
        </w:rPr>
        <w:t>anniversary. The event brought together DOR staff, community partners, and guest speakers from major blind advocacy organizations for collaboration and professional development.</w:t>
      </w:r>
    </w:p>
    <w:p w14:paraId="68262F6A" w14:textId="77777777" w:rsidR="00E26EE9" w:rsidRPr="00BE1309" w:rsidRDefault="00E26EE9" w:rsidP="00E26EE9">
      <w:pPr>
        <w:rPr>
          <w:rFonts w:ascii="Century Gothic" w:hAnsi="Century Gothic"/>
        </w:rPr>
      </w:pPr>
    </w:p>
    <w:p w14:paraId="43FD2E84" w14:textId="6A9F8AA2" w:rsidR="00E26EE9" w:rsidRPr="00BE1309" w:rsidRDefault="00E26EE9" w:rsidP="00E26EE9">
      <w:pPr>
        <w:rPr>
          <w:rFonts w:ascii="Century Gothic" w:hAnsi="Century Gothic"/>
        </w:rPr>
      </w:pPr>
      <w:r w:rsidRPr="00BE1309">
        <w:rPr>
          <w:rFonts w:ascii="Century Gothic" w:hAnsi="Century Gothic"/>
        </w:rPr>
        <w:t xml:space="preserve">Consumer success stories can be found in section 8.4. </w:t>
      </w:r>
    </w:p>
    <w:p w14:paraId="6CDE9616" w14:textId="357089B0" w:rsidR="00E26EE9" w:rsidRPr="00BE1309" w:rsidRDefault="00185FF0" w:rsidP="00E26EE9">
      <w:pPr>
        <w:pStyle w:val="Heading1"/>
        <w:tabs>
          <w:tab w:val="left" w:pos="0"/>
          <w:tab w:val="num" w:pos="540"/>
        </w:tabs>
        <w:ind w:left="540" w:hanging="540"/>
        <w:rPr>
          <w:rFonts w:ascii="Century Gothic" w:hAnsi="Century Gothic"/>
          <w:sz w:val="32"/>
        </w:rPr>
      </w:pPr>
      <w:bookmarkStart w:id="26" w:name="_Toc10701442"/>
      <w:bookmarkStart w:id="27" w:name="_Toc138097093"/>
      <w:bookmarkStart w:id="28" w:name="_Toc199341476"/>
      <w:r>
        <w:rPr>
          <w:rFonts w:ascii="Century Gothic" w:hAnsi="Century Gothic"/>
          <w:sz w:val="32"/>
        </w:rPr>
        <w:t xml:space="preserve">7. </w:t>
      </w:r>
      <w:r w:rsidR="00E26EE9" w:rsidRPr="00BE1309">
        <w:rPr>
          <w:rFonts w:ascii="Century Gothic" w:hAnsi="Century Gothic"/>
          <w:sz w:val="32"/>
        </w:rPr>
        <w:t>Older Individuals Who Are Blind (OIB</w:t>
      </w:r>
      <w:bookmarkEnd w:id="26"/>
      <w:r w:rsidR="00E26EE9" w:rsidRPr="00BE1309">
        <w:rPr>
          <w:rFonts w:ascii="Century Gothic" w:hAnsi="Century Gothic"/>
          <w:sz w:val="32"/>
        </w:rPr>
        <w:t>)</w:t>
      </w:r>
      <w:bookmarkEnd w:id="27"/>
      <w:bookmarkEnd w:id="28"/>
    </w:p>
    <w:p w14:paraId="3230CC4B" w14:textId="77777777" w:rsidR="00E26EE9" w:rsidRPr="00BE1309" w:rsidRDefault="00E26EE9" w:rsidP="00E26EE9">
      <w:pPr>
        <w:rPr>
          <w:rFonts w:ascii="Century Gothic" w:hAnsi="Century Gothic"/>
          <w:sz w:val="28"/>
          <w:szCs w:val="28"/>
        </w:rPr>
      </w:pPr>
    </w:p>
    <w:p w14:paraId="728F2AC2" w14:textId="06F4A11C" w:rsidR="00ED154C" w:rsidRPr="00ED154C" w:rsidRDefault="00ED154C" w:rsidP="00ED154C">
      <w:pPr>
        <w:rPr>
          <w:rFonts w:ascii="Century Gothic" w:hAnsi="Century Gothic"/>
        </w:rPr>
      </w:pPr>
      <w:r w:rsidRPr="00ED154C">
        <w:rPr>
          <w:rFonts w:ascii="Century Gothic" w:hAnsi="Century Gothic"/>
        </w:rPr>
        <w:t xml:space="preserve">During this biennium, the OIB program successfully implemented a competitive grant process, ensuring services are available statewide to Californians aged 55 and older who are </w:t>
      </w:r>
      <w:r w:rsidR="00236169" w:rsidRPr="00BE1309">
        <w:rPr>
          <w:rFonts w:ascii="Century Gothic" w:hAnsi="Century Gothic"/>
        </w:rPr>
        <w:t>B/VI</w:t>
      </w:r>
      <w:r w:rsidRPr="00ED154C">
        <w:rPr>
          <w:rFonts w:ascii="Century Gothic" w:hAnsi="Century Gothic"/>
        </w:rPr>
        <w:t xml:space="preserve">. The program continues to serve approximately 4,000 individuals annually, with 84% of funds dedicated to </w:t>
      </w:r>
      <w:proofErr w:type="gramStart"/>
      <w:r w:rsidRPr="00ED154C">
        <w:rPr>
          <w:rFonts w:ascii="Century Gothic" w:hAnsi="Century Gothic"/>
        </w:rPr>
        <w:t>direct</w:t>
      </w:r>
      <w:proofErr w:type="gramEnd"/>
      <w:r w:rsidRPr="00ED154C">
        <w:rPr>
          <w:rFonts w:ascii="Century Gothic" w:hAnsi="Century Gothic"/>
        </w:rPr>
        <w:t xml:space="preserve"> services such as assistive technology, daily living skills, and orientation and mobility training.</w:t>
      </w:r>
    </w:p>
    <w:p w14:paraId="79684265" w14:textId="77777777" w:rsidR="00ED154C" w:rsidRPr="00BE1309" w:rsidRDefault="00ED154C" w:rsidP="00ED154C">
      <w:pPr>
        <w:rPr>
          <w:rFonts w:ascii="Century Gothic" w:hAnsi="Century Gothic"/>
        </w:rPr>
      </w:pPr>
      <w:r w:rsidRPr="00ED154C">
        <w:rPr>
          <w:rFonts w:ascii="Century Gothic" w:hAnsi="Century Gothic"/>
        </w:rPr>
        <w:t>All 58 counties are covered under the current grant cycle, which uses an updated funding formula to better support rural and underserved areas. Extending the grant cycle from three to five years has provided more stable funding for service providers.</w:t>
      </w:r>
    </w:p>
    <w:p w14:paraId="52173E54" w14:textId="77777777" w:rsidR="00CF3972" w:rsidRPr="00ED154C" w:rsidRDefault="00CF3972" w:rsidP="00ED154C">
      <w:pPr>
        <w:rPr>
          <w:rFonts w:ascii="Century Gothic" w:hAnsi="Century Gothic"/>
        </w:rPr>
      </w:pPr>
    </w:p>
    <w:p w14:paraId="2FC80884" w14:textId="77777777" w:rsidR="00ED154C" w:rsidRPr="00ED154C" w:rsidRDefault="00ED154C" w:rsidP="00ED154C">
      <w:pPr>
        <w:rPr>
          <w:rFonts w:ascii="Century Gothic" w:hAnsi="Century Gothic"/>
        </w:rPr>
      </w:pPr>
      <w:r w:rsidRPr="00ED154C">
        <w:rPr>
          <w:rFonts w:ascii="Century Gothic" w:hAnsi="Century Gothic"/>
        </w:rPr>
        <w:t>OIB staff continue to offer in-person reviews and technical assistance to grantees, helping strengthen both virtual and in-person service delivery. Grantees report success with strategies such as virtual support groups, online training, and local outreach.</w:t>
      </w:r>
    </w:p>
    <w:p w14:paraId="30D23014" w14:textId="77777777" w:rsidR="00ED154C" w:rsidRPr="00BE1309" w:rsidRDefault="00ED154C" w:rsidP="00E26EE9">
      <w:pPr>
        <w:rPr>
          <w:rFonts w:ascii="Century Gothic" w:hAnsi="Century Gothic"/>
        </w:rPr>
      </w:pPr>
    </w:p>
    <w:p w14:paraId="5221DB82" w14:textId="77777777" w:rsidR="00E26EE9" w:rsidRPr="00BE1309" w:rsidRDefault="00E26EE9" w:rsidP="00E26EE9">
      <w:pPr>
        <w:rPr>
          <w:rFonts w:ascii="Century Gothic" w:hAnsi="Century Gothic"/>
        </w:rPr>
      </w:pPr>
      <w:r w:rsidRPr="00BE1309">
        <w:rPr>
          <w:rFonts w:ascii="Century Gothic" w:hAnsi="Century Gothic"/>
        </w:rPr>
        <w:lastRenderedPageBreak/>
        <w:t>The following table shows the history since Federal Fiscal Year (FFY) 1999-00 in grant funds awarded and the number of individuals who received OIB services.</w:t>
      </w:r>
    </w:p>
    <w:p w14:paraId="77EEED21" w14:textId="77777777" w:rsidR="00E26EE9" w:rsidRPr="00BE1309" w:rsidRDefault="00E26EE9" w:rsidP="00E26EE9">
      <w:pPr>
        <w:rPr>
          <w:rFonts w:ascii="Century Gothic" w:hAnsi="Century Gothic"/>
        </w:rPr>
      </w:pPr>
    </w:p>
    <w:tbl>
      <w:tblPr>
        <w:tblW w:w="5000" w:type="pct"/>
        <w:tblCellMar>
          <w:left w:w="0" w:type="dxa"/>
          <w:right w:w="0" w:type="dxa"/>
        </w:tblCellMar>
        <w:tblLook w:val="04A0" w:firstRow="1" w:lastRow="0" w:firstColumn="1" w:lastColumn="0" w:noHBand="0" w:noVBand="1"/>
      </w:tblPr>
      <w:tblGrid>
        <w:gridCol w:w="3085"/>
        <w:gridCol w:w="3759"/>
        <w:gridCol w:w="2506"/>
      </w:tblGrid>
      <w:tr w:rsidR="00E26EE9" w:rsidRPr="00BE1309" w14:paraId="6537445D" w14:textId="77777777" w:rsidTr="00B67CCD">
        <w:trPr>
          <w:trHeight w:val="690"/>
          <w:tblHeader/>
        </w:trPr>
        <w:tc>
          <w:tcPr>
            <w:tcW w:w="1650" w:type="pct"/>
            <w:tcBorders>
              <w:top w:val="single" w:sz="4" w:space="0" w:color="auto"/>
              <w:left w:val="single" w:sz="4" w:space="0" w:color="auto"/>
              <w:bottom w:val="single" w:sz="4" w:space="0" w:color="auto"/>
              <w:right w:val="single" w:sz="4" w:space="0" w:color="auto"/>
            </w:tcBorders>
            <w:noWrap/>
            <w:tcMar>
              <w:top w:w="20" w:type="dxa"/>
              <w:left w:w="240" w:type="dxa"/>
              <w:bottom w:w="0" w:type="dxa"/>
              <w:right w:w="20" w:type="dxa"/>
            </w:tcMar>
            <w:vAlign w:val="center"/>
            <w:hideMark/>
          </w:tcPr>
          <w:p w14:paraId="240C0234" w14:textId="77777777" w:rsidR="00E26EE9" w:rsidRPr="00BE1309" w:rsidRDefault="00E26EE9" w:rsidP="007C2E1D">
            <w:pPr>
              <w:rPr>
                <w:rFonts w:ascii="Century Gothic" w:hAnsi="Century Gothic"/>
                <w:b/>
                <w:bCs/>
              </w:rPr>
            </w:pPr>
            <w:r w:rsidRPr="00BE1309">
              <w:rPr>
                <w:rFonts w:ascii="Century Gothic" w:hAnsi="Century Gothic"/>
                <w:b/>
                <w:bCs/>
              </w:rPr>
              <w:t>Federal Fiscal Year</w:t>
            </w:r>
          </w:p>
          <w:p w14:paraId="7BBD3810" w14:textId="77777777" w:rsidR="00E26EE9" w:rsidRPr="00BE1309" w:rsidRDefault="00E26EE9" w:rsidP="007C2E1D">
            <w:pPr>
              <w:rPr>
                <w:rFonts w:ascii="Century Gothic" w:hAnsi="Century Gothic"/>
                <w:b/>
                <w:bCs/>
              </w:rPr>
            </w:pPr>
            <w:r w:rsidRPr="00BE1309">
              <w:rPr>
                <w:rFonts w:ascii="Century Gothic" w:hAnsi="Century Gothic"/>
                <w:b/>
                <w:bCs/>
              </w:rPr>
              <w:t>(FFY)</w:t>
            </w:r>
          </w:p>
        </w:tc>
        <w:tc>
          <w:tcPr>
            <w:tcW w:w="2010" w:type="pct"/>
            <w:tcBorders>
              <w:top w:val="single" w:sz="4" w:space="0" w:color="auto"/>
              <w:left w:val="nil"/>
              <w:bottom w:val="single" w:sz="4" w:space="0" w:color="auto"/>
              <w:right w:val="single" w:sz="4" w:space="0" w:color="auto"/>
            </w:tcBorders>
            <w:noWrap/>
            <w:tcMar>
              <w:top w:w="20" w:type="dxa"/>
              <w:left w:w="240" w:type="dxa"/>
              <w:bottom w:w="0" w:type="dxa"/>
              <w:right w:w="20" w:type="dxa"/>
            </w:tcMar>
            <w:vAlign w:val="center"/>
            <w:hideMark/>
          </w:tcPr>
          <w:p w14:paraId="251CC057" w14:textId="77777777" w:rsidR="00E26EE9" w:rsidRPr="00BE1309" w:rsidRDefault="00E26EE9" w:rsidP="007C2E1D">
            <w:pPr>
              <w:rPr>
                <w:rFonts w:ascii="Century Gothic" w:hAnsi="Century Gothic"/>
                <w:b/>
                <w:bCs/>
              </w:rPr>
            </w:pPr>
            <w:r w:rsidRPr="00BE1309">
              <w:rPr>
                <w:rFonts w:ascii="Century Gothic" w:hAnsi="Century Gothic"/>
                <w:b/>
                <w:bCs/>
              </w:rPr>
              <w:t>Federal Award</w:t>
            </w:r>
          </w:p>
        </w:tc>
        <w:tc>
          <w:tcPr>
            <w:tcW w:w="134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14:paraId="5B0B8D44" w14:textId="77777777" w:rsidR="00E26EE9" w:rsidRPr="00BE1309" w:rsidRDefault="00E26EE9" w:rsidP="007C2E1D">
            <w:pPr>
              <w:rPr>
                <w:rFonts w:ascii="Century Gothic" w:hAnsi="Century Gothic"/>
                <w:b/>
                <w:bCs/>
              </w:rPr>
            </w:pPr>
            <w:r w:rsidRPr="00BE1309">
              <w:rPr>
                <w:rFonts w:ascii="Century Gothic" w:hAnsi="Century Gothic"/>
                <w:b/>
                <w:bCs/>
              </w:rPr>
              <w:t>Number Served</w:t>
            </w:r>
          </w:p>
        </w:tc>
      </w:tr>
      <w:tr w:rsidR="00E26EE9" w:rsidRPr="00BE1309" w14:paraId="0668A151"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14469BC0" w14:textId="77777777" w:rsidR="00E26EE9" w:rsidRPr="00BE1309" w:rsidRDefault="00E26EE9" w:rsidP="007C2E1D">
            <w:pPr>
              <w:rPr>
                <w:rFonts w:ascii="Century Gothic" w:hAnsi="Century Gothic"/>
              </w:rPr>
            </w:pPr>
            <w:r w:rsidRPr="00BE1309">
              <w:rPr>
                <w:rFonts w:ascii="Century Gothic" w:hAnsi="Century Gothic"/>
              </w:rPr>
              <w:t>1999-00</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73D1C0CE" w14:textId="77777777" w:rsidR="00E26EE9" w:rsidRPr="00BE1309" w:rsidRDefault="00E26EE9" w:rsidP="007C2E1D">
            <w:pPr>
              <w:rPr>
                <w:rFonts w:ascii="Century Gothic" w:hAnsi="Century Gothic"/>
              </w:rPr>
            </w:pPr>
            <w:r w:rsidRPr="00BE1309">
              <w:rPr>
                <w:rFonts w:ascii="Century Gothic" w:hAnsi="Century Gothic"/>
              </w:rPr>
              <w:t>$1,004,368</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50DE978B" w14:textId="03322AF4" w:rsidR="00E26EE9" w:rsidRPr="00BE1309" w:rsidRDefault="00BF097E" w:rsidP="007C2E1D">
            <w:pPr>
              <w:ind w:left="151"/>
              <w:rPr>
                <w:rFonts w:ascii="Century Gothic" w:hAnsi="Century Gothic"/>
              </w:rPr>
            </w:pPr>
            <w:r>
              <w:rPr>
                <w:rFonts w:ascii="Century Gothic" w:hAnsi="Century Gothic"/>
              </w:rPr>
              <w:t xml:space="preserve"> </w:t>
            </w:r>
            <w:r w:rsidR="00E26EE9" w:rsidRPr="00BE1309">
              <w:rPr>
                <w:rFonts w:ascii="Century Gothic" w:hAnsi="Century Gothic"/>
              </w:rPr>
              <w:t>680</w:t>
            </w:r>
          </w:p>
        </w:tc>
      </w:tr>
      <w:tr w:rsidR="00E26EE9" w:rsidRPr="00BE1309" w14:paraId="19BE1DDC"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77015087" w14:textId="77777777" w:rsidR="00E26EE9" w:rsidRPr="00BE1309" w:rsidRDefault="00E26EE9" w:rsidP="007C2E1D">
            <w:pPr>
              <w:rPr>
                <w:rFonts w:ascii="Century Gothic" w:hAnsi="Century Gothic"/>
              </w:rPr>
            </w:pPr>
            <w:r w:rsidRPr="00BE1309">
              <w:rPr>
                <w:rFonts w:ascii="Century Gothic" w:hAnsi="Century Gothic"/>
              </w:rPr>
              <w:t>2000-01</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087B3C6A" w14:textId="77777777" w:rsidR="00E26EE9" w:rsidRPr="00BE1309" w:rsidRDefault="00E26EE9" w:rsidP="007C2E1D">
            <w:pPr>
              <w:rPr>
                <w:rFonts w:ascii="Century Gothic" w:hAnsi="Century Gothic"/>
              </w:rPr>
            </w:pPr>
            <w:r w:rsidRPr="00BE1309">
              <w:rPr>
                <w:rFonts w:ascii="Century Gothic" w:hAnsi="Century Gothic"/>
              </w:rPr>
              <w:t>$1,713,782</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7AC95B3D" w14:textId="77777777" w:rsidR="00E26EE9" w:rsidRPr="00BE1309" w:rsidRDefault="00E26EE9" w:rsidP="00BF097E">
            <w:pPr>
              <w:ind w:left="156" w:hanging="90"/>
              <w:rPr>
                <w:rFonts w:ascii="Century Gothic" w:hAnsi="Century Gothic"/>
              </w:rPr>
            </w:pPr>
            <w:r w:rsidRPr="00BE1309">
              <w:rPr>
                <w:rFonts w:ascii="Century Gothic" w:hAnsi="Century Gothic"/>
              </w:rPr>
              <w:t>2,162</w:t>
            </w:r>
          </w:p>
        </w:tc>
      </w:tr>
      <w:tr w:rsidR="00E26EE9" w:rsidRPr="00BE1309" w14:paraId="0F1535CD"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2D8C4D93" w14:textId="77777777" w:rsidR="00E26EE9" w:rsidRPr="00BE1309" w:rsidRDefault="00E26EE9" w:rsidP="007C2E1D">
            <w:pPr>
              <w:rPr>
                <w:rFonts w:ascii="Century Gothic" w:hAnsi="Century Gothic"/>
              </w:rPr>
            </w:pPr>
            <w:r w:rsidRPr="00BE1309">
              <w:rPr>
                <w:rFonts w:ascii="Century Gothic" w:hAnsi="Century Gothic"/>
              </w:rPr>
              <w:t>2001-02</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7A88D345" w14:textId="77777777" w:rsidR="00E26EE9" w:rsidRPr="00BE1309" w:rsidRDefault="00E26EE9" w:rsidP="007C2E1D">
            <w:pPr>
              <w:rPr>
                <w:rFonts w:ascii="Century Gothic" w:hAnsi="Century Gothic"/>
              </w:rPr>
            </w:pPr>
            <w:r w:rsidRPr="00BE1309">
              <w:rPr>
                <w:rFonts w:ascii="Century Gothic" w:hAnsi="Century Gothic"/>
              </w:rPr>
              <w:t>$2,290,501</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6E1DFA38" w14:textId="77777777" w:rsidR="00E26EE9" w:rsidRPr="00BE1309" w:rsidRDefault="00E26EE9" w:rsidP="00BF097E">
            <w:pPr>
              <w:ind w:left="156" w:hanging="90"/>
              <w:rPr>
                <w:rFonts w:ascii="Century Gothic" w:hAnsi="Century Gothic"/>
              </w:rPr>
            </w:pPr>
            <w:r w:rsidRPr="00BE1309">
              <w:rPr>
                <w:rFonts w:ascii="Century Gothic" w:hAnsi="Century Gothic"/>
              </w:rPr>
              <w:t>2,332</w:t>
            </w:r>
          </w:p>
        </w:tc>
      </w:tr>
      <w:tr w:rsidR="00E26EE9" w:rsidRPr="00BE1309" w14:paraId="721C1194"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3BBDABE6" w14:textId="77777777" w:rsidR="00E26EE9" w:rsidRPr="00BE1309" w:rsidRDefault="00E26EE9" w:rsidP="007C2E1D">
            <w:pPr>
              <w:rPr>
                <w:rFonts w:ascii="Century Gothic" w:hAnsi="Century Gothic"/>
              </w:rPr>
            </w:pPr>
            <w:r w:rsidRPr="00BE1309">
              <w:rPr>
                <w:rFonts w:ascii="Century Gothic" w:hAnsi="Century Gothic"/>
              </w:rPr>
              <w:t>2002-03</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767879C2" w14:textId="77777777" w:rsidR="00E26EE9" w:rsidRPr="00BE1309" w:rsidRDefault="00E26EE9" w:rsidP="007C2E1D">
            <w:pPr>
              <w:rPr>
                <w:rFonts w:ascii="Century Gothic" w:hAnsi="Century Gothic"/>
              </w:rPr>
            </w:pPr>
            <w:r w:rsidRPr="00BE1309">
              <w:rPr>
                <w:rFonts w:ascii="Century Gothic" w:hAnsi="Century Gothic"/>
              </w:rPr>
              <w:t>$2,604,141</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06E3F434" w14:textId="77777777" w:rsidR="00E26EE9" w:rsidRPr="00BE1309" w:rsidRDefault="00E26EE9" w:rsidP="00BF097E">
            <w:pPr>
              <w:ind w:left="156" w:hanging="90"/>
              <w:rPr>
                <w:rFonts w:ascii="Century Gothic" w:hAnsi="Century Gothic"/>
              </w:rPr>
            </w:pPr>
            <w:r w:rsidRPr="00BE1309">
              <w:rPr>
                <w:rFonts w:ascii="Century Gothic" w:hAnsi="Century Gothic"/>
              </w:rPr>
              <w:t>2,874</w:t>
            </w:r>
          </w:p>
        </w:tc>
      </w:tr>
      <w:tr w:rsidR="00E26EE9" w:rsidRPr="00BE1309" w14:paraId="75B09090"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39DB5ECA" w14:textId="77777777" w:rsidR="00E26EE9" w:rsidRPr="00BE1309" w:rsidRDefault="00E26EE9" w:rsidP="007C2E1D">
            <w:pPr>
              <w:rPr>
                <w:rFonts w:ascii="Century Gothic" w:hAnsi="Century Gothic"/>
              </w:rPr>
            </w:pPr>
            <w:r w:rsidRPr="00BE1309">
              <w:rPr>
                <w:rFonts w:ascii="Century Gothic" w:hAnsi="Century Gothic"/>
              </w:rPr>
              <w:t>2003-04</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2FD04752" w14:textId="77777777" w:rsidR="00E26EE9" w:rsidRPr="00BE1309" w:rsidRDefault="00E26EE9" w:rsidP="007C2E1D">
            <w:pPr>
              <w:rPr>
                <w:rFonts w:ascii="Century Gothic" w:hAnsi="Century Gothic"/>
              </w:rPr>
            </w:pPr>
            <w:r w:rsidRPr="00BE1309">
              <w:rPr>
                <w:rFonts w:ascii="Century Gothic" w:hAnsi="Century Gothic"/>
              </w:rPr>
              <w:t>$3,086,561</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644CE9C1" w14:textId="77777777" w:rsidR="00E26EE9" w:rsidRPr="00BE1309" w:rsidRDefault="00E26EE9" w:rsidP="00BF097E">
            <w:pPr>
              <w:ind w:left="156" w:hanging="90"/>
              <w:rPr>
                <w:rFonts w:ascii="Century Gothic" w:hAnsi="Century Gothic"/>
              </w:rPr>
            </w:pPr>
            <w:r w:rsidRPr="00BE1309">
              <w:rPr>
                <w:rFonts w:ascii="Century Gothic" w:hAnsi="Century Gothic"/>
              </w:rPr>
              <w:t>3,326</w:t>
            </w:r>
          </w:p>
        </w:tc>
      </w:tr>
      <w:tr w:rsidR="00E26EE9" w:rsidRPr="00BE1309" w14:paraId="684A1F22"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11A6E365" w14:textId="77777777" w:rsidR="00E26EE9" w:rsidRPr="00BE1309" w:rsidRDefault="00E26EE9" w:rsidP="007C2E1D">
            <w:pPr>
              <w:rPr>
                <w:rFonts w:ascii="Century Gothic" w:hAnsi="Century Gothic"/>
              </w:rPr>
            </w:pPr>
            <w:r w:rsidRPr="00BE1309">
              <w:rPr>
                <w:rFonts w:ascii="Century Gothic" w:hAnsi="Century Gothic"/>
              </w:rPr>
              <w:t>2004-05</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4A6E4F91" w14:textId="77777777" w:rsidR="00E26EE9" w:rsidRPr="00BE1309" w:rsidRDefault="00E26EE9" w:rsidP="007C2E1D">
            <w:pPr>
              <w:rPr>
                <w:rFonts w:ascii="Century Gothic" w:hAnsi="Century Gothic"/>
              </w:rPr>
            </w:pPr>
            <w:r w:rsidRPr="00BE1309">
              <w:rPr>
                <w:rFonts w:ascii="Century Gothic" w:hAnsi="Century Gothic"/>
              </w:rPr>
              <w:t>$3,367,434</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04EF3829" w14:textId="77777777" w:rsidR="00E26EE9" w:rsidRPr="00BE1309" w:rsidRDefault="00E26EE9" w:rsidP="00BF097E">
            <w:pPr>
              <w:ind w:left="156" w:hanging="90"/>
              <w:rPr>
                <w:rFonts w:ascii="Century Gothic" w:hAnsi="Century Gothic"/>
              </w:rPr>
            </w:pPr>
            <w:r w:rsidRPr="00BE1309">
              <w:rPr>
                <w:rFonts w:ascii="Century Gothic" w:hAnsi="Century Gothic"/>
              </w:rPr>
              <w:t>3,701</w:t>
            </w:r>
          </w:p>
        </w:tc>
      </w:tr>
      <w:tr w:rsidR="00E26EE9" w:rsidRPr="00BE1309" w14:paraId="4D3D6642"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7E995BED" w14:textId="77777777" w:rsidR="00E26EE9" w:rsidRPr="00BE1309" w:rsidRDefault="00E26EE9" w:rsidP="007C2E1D">
            <w:pPr>
              <w:rPr>
                <w:rFonts w:ascii="Century Gothic" w:hAnsi="Century Gothic"/>
              </w:rPr>
            </w:pPr>
            <w:r w:rsidRPr="00BE1309">
              <w:rPr>
                <w:rFonts w:ascii="Century Gothic" w:hAnsi="Century Gothic"/>
              </w:rPr>
              <w:t>2005-06</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5C68879C" w14:textId="77777777" w:rsidR="00E26EE9" w:rsidRPr="00BE1309" w:rsidRDefault="00E26EE9" w:rsidP="007C2E1D">
            <w:pPr>
              <w:rPr>
                <w:rFonts w:ascii="Century Gothic" w:hAnsi="Century Gothic"/>
              </w:rPr>
            </w:pPr>
            <w:r w:rsidRPr="00BE1309">
              <w:rPr>
                <w:rFonts w:ascii="Century Gothic" w:hAnsi="Century Gothic"/>
              </w:rPr>
              <w:t>$3,260,338</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312756E5" w14:textId="77777777" w:rsidR="00E26EE9" w:rsidRPr="00BE1309" w:rsidRDefault="00E26EE9" w:rsidP="00BF097E">
            <w:pPr>
              <w:ind w:left="156" w:hanging="90"/>
              <w:rPr>
                <w:rFonts w:ascii="Century Gothic" w:hAnsi="Century Gothic"/>
              </w:rPr>
            </w:pPr>
            <w:r w:rsidRPr="00BE1309">
              <w:rPr>
                <w:rFonts w:ascii="Century Gothic" w:hAnsi="Century Gothic"/>
              </w:rPr>
              <w:t>4,113</w:t>
            </w:r>
          </w:p>
        </w:tc>
      </w:tr>
      <w:tr w:rsidR="00E26EE9" w:rsidRPr="00BE1309" w14:paraId="547A2593"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4788CE5D" w14:textId="77777777" w:rsidR="00E26EE9" w:rsidRPr="00BE1309" w:rsidRDefault="00E26EE9" w:rsidP="007C2E1D">
            <w:pPr>
              <w:rPr>
                <w:rFonts w:ascii="Century Gothic" w:hAnsi="Century Gothic"/>
              </w:rPr>
            </w:pPr>
            <w:r w:rsidRPr="00BE1309">
              <w:rPr>
                <w:rFonts w:ascii="Century Gothic" w:hAnsi="Century Gothic"/>
              </w:rPr>
              <w:t>2006-07</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66619E33" w14:textId="77777777" w:rsidR="00E26EE9" w:rsidRPr="00BE1309" w:rsidRDefault="00E26EE9" w:rsidP="007C2E1D">
            <w:pPr>
              <w:rPr>
                <w:rFonts w:ascii="Century Gothic" w:hAnsi="Century Gothic"/>
              </w:rPr>
            </w:pPr>
            <w:r w:rsidRPr="00BE1309">
              <w:rPr>
                <w:rFonts w:ascii="Century Gothic" w:hAnsi="Century Gothic"/>
              </w:rPr>
              <w:t>$3,258,596</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49FEF141" w14:textId="77777777" w:rsidR="00E26EE9" w:rsidRPr="00BE1309" w:rsidRDefault="00E26EE9" w:rsidP="00BF097E">
            <w:pPr>
              <w:ind w:left="156" w:hanging="90"/>
              <w:rPr>
                <w:rFonts w:ascii="Century Gothic" w:hAnsi="Century Gothic"/>
              </w:rPr>
            </w:pPr>
            <w:r w:rsidRPr="00BE1309">
              <w:rPr>
                <w:rFonts w:ascii="Century Gothic" w:hAnsi="Century Gothic"/>
              </w:rPr>
              <w:t>4,349</w:t>
            </w:r>
          </w:p>
        </w:tc>
      </w:tr>
      <w:tr w:rsidR="00E26EE9" w:rsidRPr="00BE1309" w14:paraId="48A35BF0"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6D0065DF" w14:textId="77777777" w:rsidR="00E26EE9" w:rsidRPr="00BE1309" w:rsidRDefault="00E26EE9" w:rsidP="007C2E1D">
            <w:pPr>
              <w:rPr>
                <w:rFonts w:ascii="Century Gothic" w:hAnsi="Century Gothic"/>
              </w:rPr>
            </w:pPr>
            <w:r w:rsidRPr="00BE1309">
              <w:rPr>
                <w:rFonts w:ascii="Century Gothic" w:hAnsi="Century Gothic"/>
              </w:rPr>
              <w:t>2007-08</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43510450" w14:textId="77777777" w:rsidR="00E26EE9" w:rsidRPr="00BE1309" w:rsidRDefault="00E26EE9" w:rsidP="007C2E1D">
            <w:pPr>
              <w:rPr>
                <w:rFonts w:ascii="Century Gothic" w:hAnsi="Century Gothic"/>
              </w:rPr>
            </w:pPr>
            <w:r w:rsidRPr="00BE1309">
              <w:rPr>
                <w:rFonts w:ascii="Century Gothic" w:hAnsi="Century Gothic"/>
              </w:rPr>
              <w:t>$3,168,533</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161F44E9" w14:textId="77777777" w:rsidR="00E26EE9" w:rsidRPr="00BE1309" w:rsidRDefault="00E26EE9" w:rsidP="00BF097E">
            <w:pPr>
              <w:ind w:left="156" w:hanging="90"/>
              <w:rPr>
                <w:rFonts w:ascii="Century Gothic" w:hAnsi="Century Gothic"/>
              </w:rPr>
            </w:pPr>
            <w:r w:rsidRPr="00BE1309">
              <w:rPr>
                <w:rFonts w:ascii="Century Gothic" w:hAnsi="Century Gothic"/>
              </w:rPr>
              <w:t>4,715</w:t>
            </w:r>
          </w:p>
        </w:tc>
      </w:tr>
      <w:tr w:rsidR="00E26EE9" w:rsidRPr="00BE1309" w14:paraId="43630858" w14:textId="77777777" w:rsidTr="00B67CCD">
        <w:trPr>
          <w:trHeight w:val="360"/>
        </w:trPr>
        <w:tc>
          <w:tcPr>
            <w:tcW w:w="1650" w:type="pct"/>
            <w:tcBorders>
              <w:top w:val="nil"/>
              <w:left w:val="single" w:sz="4" w:space="0" w:color="auto"/>
              <w:bottom w:val="single" w:sz="4" w:space="0" w:color="auto"/>
              <w:right w:val="single" w:sz="4" w:space="0" w:color="auto"/>
            </w:tcBorders>
            <w:noWrap/>
            <w:tcMar>
              <w:top w:w="20" w:type="dxa"/>
              <w:left w:w="240" w:type="dxa"/>
              <w:bottom w:w="0" w:type="dxa"/>
              <w:right w:w="20" w:type="dxa"/>
            </w:tcMar>
            <w:vAlign w:val="bottom"/>
            <w:hideMark/>
          </w:tcPr>
          <w:p w14:paraId="3E0ACFFE" w14:textId="77777777" w:rsidR="00E26EE9" w:rsidRPr="00BE1309" w:rsidRDefault="00E26EE9" w:rsidP="007C2E1D">
            <w:pPr>
              <w:ind w:right="-144"/>
              <w:rPr>
                <w:rFonts w:ascii="Century Gothic" w:hAnsi="Century Gothic"/>
              </w:rPr>
            </w:pPr>
            <w:r w:rsidRPr="00BE1309">
              <w:rPr>
                <w:rFonts w:ascii="Century Gothic" w:hAnsi="Century Gothic"/>
              </w:rPr>
              <w:t>2008-09</w:t>
            </w:r>
          </w:p>
        </w:tc>
        <w:tc>
          <w:tcPr>
            <w:tcW w:w="2010" w:type="pct"/>
            <w:tcBorders>
              <w:top w:val="nil"/>
              <w:left w:val="nil"/>
              <w:bottom w:val="single" w:sz="4" w:space="0" w:color="auto"/>
              <w:right w:val="single" w:sz="4" w:space="0" w:color="auto"/>
            </w:tcBorders>
            <w:noWrap/>
            <w:tcMar>
              <w:top w:w="20" w:type="dxa"/>
              <w:left w:w="240" w:type="dxa"/>
              <w:bottom w:w="0" w:type="dxa"/>
              <w:right w:w="20" w:type="dxa"/>
            </w:tcMar>
            <w:vAlign w:val="bottom"/>
            <w:hideMark/>
          </w:tcPr>
          <w:p w14:paraId="3FDA19E4" w14:textId="77777777" w:rsidR="00E26EE9" w:rsidRPr="00BE1309" w:rsidRDefault="00E26EE9" w:rsidP="007C2E1D">
            <w:pPr>
              <w:rPr>
                <w:rFonts w:ascii="Century Gothic" w:hAnsi="Century Gothic"/>
              </w:rPr>
            </w:pPr>
            <w:r w:rsidRPr="00BE1309">
              <w:rPr>
                <w:rFonts w:ascii="Century Gothic" w:hAnsi="Century Gothic"/>
              </w:rPr>
              <w:t>$3,381,947</w:t>
            </w:r>
          </w:p>
        </w:tc>
        <w:tc>
          <w:tcPr>
            <w:tcW w:w="1340" w:type="pct"/>
            <w:tcBorders>
              <w:top w:val="nil"/>
              <w:left w:val="nil"/>
              <w:bottom w:val="single" w:sz="4" w:space="0" w:color="auto"/>
              <w:right w:val="single" w:sz="4" w:space="0" w:color="auto"/>
            </w:tcBorders>
            <w:noWrap/>
            <w:tcMar>
              <w:top w:w="20" w:type="dxa"/>
              <w:left w:w="20" w:type="dxa"/>
              <w:bottom w:w="0" w:type="dxa"/>
              <w:right w:w="20" w:type="dxa"/>
            </w:tcMar>
            <w:vAlign w:val="bottom"/>
            <w:hideMark/>
          </w:tcPr>
          <w:p w14:paraId="2D2018C5" w14:textId="77777777" w:rsidR="00E26EE9" w:rsidRPr="00BE1309" w:rsidRDefault="00E26EE9" w:rsidP="00BF097E">
            <w:pPr>
              <w:ind w:left="156" w:hanging="90"/>
              <w:rPr>
                <w:rFonts w:ascii="Century Gothic" w:hAnsi="Century Gothic"/>
              </w:rPr>
            </w:pPr>
            <w:r w:rsidRPr="00BE1309">
              <w:rPr>
                <w:rFonts w:ascii="Century Gothic" w:hAnsi="Century Gothic"/>
              </w:rPr>
              <w:t>5,272</w:t>
            </w:r>
          </w:p>
        </w:tc>
      </w:tr>
      <w:tr w:rsidR="00E26EE9" w:rsidRPr="00BE1309" w14:paraId="2F5C2970"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943FC73" w14:textId="4CB13E7E" w:rsidR="00E26EE9" w:rsidRPr="00BE1309" w:rsidRDefault="00E26EE9" w:rsidP="00BF097E">
            <w:pPr>
              <w:ind w:left="156"/>
              <w:rPr>
                <w:rFonts w:ascii="Century Gothic" w:hAnsi="Century Gothic"/>
              </w:rPr>
            </w:pPr>
            <w:r w:rsidRPr="00BE1309">
              <w:rPr>
                <w:rFonts w:ascii="Century Gothic" w:hAnsi="Century Gothic"/>
              </w:rPr>
              <w:t>2009-10</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0389182" w14:textId="77777777" w:rsidR="00E26EE9" w:rsidRPr="00BE1309" w:rsidRDefault="00E26EE9" w:rsidP="007C2E1D">
            <w:pPr>
              <w:ind w:left="220"/>
              <w:rPr>
                <w:rFonts w:ascii="Century Gothic" w:hAnsi="Century Gothic"/>
              </w:rPr>
            </w:pPr>
            <w:r w:rsidRPr="00BE1309">
              <w:rPr>
                <w:rFonts w:ascii="Century Gothic" w:hAnsi="Century Gothic"/>
              </w:rPr>
              <w:t>$3,386,393</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532F7E1" w14:textId="77777777" w:rsidR="00E26EE9" w:rsidRPr="00BE1309" w:rsidRDefault="00E26EE9" w:rsidP="00BF097E">
            <w:pPr>
              <w:ind w:left="156" w:hanging="90"/>
              <w:rPr>
                <w:rFonts w:ascii="Century Gothic" w:hAnsi="Century Gothic"/>
              </w:rPr>
            </w:pPr>
            <w:r w:rsidRPr="00BE1309">
              <w:rPr>
                <w:rFonts w:ascii="Century Gothic" w:hAnsi="Century Gothic"/>
              </w:rPr>
              <w:t>5,509</w:t>
            </w:r>
          </w:p>
        </w:tc>
      </w:tr>
      <w:tr w:rsidR="00E26EE9" w:rsidRPr="00BE1309" w14:paraId="0553CF79"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DAE7816" w14:textId="46B738EC" w:rsidR="00E26EE9" w:rsidRPr="00BE1309" w:rsidRDefault="00E26EE9" w:rsidP="00BF097E">
            <w:pPr>
              <w:ind w:left="156"/>
              <w:rPr>
                <w:rFonts w:ascii="Century Gothic" w:hAnsi="Century Gothic"/>
              </w:rPr>
            </w:pPr>
            <w:r w:rsidRPr="00BE1309">
              <w:rPr>
                <w:rFonts w:ascii="Century Gothic" w:hAnsi="Century Gothic"/>
              </w:rPr>
              <w:t>2010-11</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941F25C" w14:textId="77777777" w:rsidR="00E26EE9" w:rsidRPr="00BE1309" w:rsidRDefault="00E26EE9" w:rsidP="007C2E1D">
            <w:pPr>
              <w:ind w:left="220"/>
              <w:rPr>
                <w:rFonts w:ascii="Century Gothic" w:hAnsi="Century Gothic"/>
              </w:rPr>
            </w:pPr>
            <w:r w:rsidRPr="00BE1309">
              <w:rPr>
                <w:rFonts w:ascii="Century Gothic" w:hAnsi="Century Gothic"/>
              </w:rPr>
              <w:t>$3,379,345</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1FB6B64" w14:textId="77777777" w:rsidR="00E26EE9" w:rsidRPr="00BE1309" w:rsidRDefault="00E26EE9" w:rsidP="00BF097E">
            <w:pPr>
              <w:ind w:left="156" w:hanging="90"/>
              <w:rPr>
                <w:rFonts w:ascii="Century Gothic" w:hAnsi="Century Gothic"/>
              </w:rPr>
            </w:pPr>
            <w:r w:rsidRPr="00BE1309">
              <w:rPr>
                <w:rFonts w:ascii="Century Gothic" w:hAnsi="Century Gothic"/>
              </w:rPr>
              <w:t>5,874</w:t>
            </w:r>
          </w:p>
        </w:tc>
      </w:tr>
      <w:tr w:rsidR="00E26EE9" w:rsidRPr="00BE1309" w14:paraId="00F6CE53"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B4AF6E5" w14:textId="0FB133DA" w:rsidR="00E26EE9" w:rsidRPr="00BE1309" w:rsidRDefault="00E26EE9" w:rsidP="00BF097E">
            <w:pPr>
              <w:ind w:firstLine="156"/>
              <w:rPr>
                <w:rFonts w:ascii="Century Gothic" w:hAnsi="Century Gothic"/>
              </w:rPr>
            </w:pPr>
            <w:r w:rsidRPr="00BE1309">
              <w:rPr>
                <w:rFonts w:ascii="Century Gothic" w:hAnsi="Century Gothic"/>
              </w:rPr>
              <w:t>2011-12</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05EEBA43" w14:textId="77777777" w:rsidR="00E26EE9" w:rsidRPr="00BE1309" w:rsidRDefault="00E26EE9" w:rsidP="007C2E1D">
            <w:pPr>
              <w:ind w:left="220"/>
              <w:rPr>
                <w:rFonts w:ascii="Century Gothic" w:hAnsi="Century Gothic"/>
              </w:rPr>
            </w:pPr>
            <w:r w:rsidRPr="00BE1309">
              <w:rPr>
                <w:rFonts w:ascii="Century Gothic" w:hAnsi="Century Gothic"/>
              </w:rPr>
              <w:t>$3,397,041</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26C549D" w14:textId="77777777" w:rsidR="00E26EE9" w:rsidRPr="00BE1309" w:rsidRDefault="00E26EE9" w:rsidP="00BF097E">
            <w:pPr>
              <w:ind w:left="156" w:hanging="90"/>
              <w:rPr>
                <w:rFonts w:ascii="Century Gothic" w:hAnsi="Century Gothic"/>
              </w:rPr>
            </w:pPr>
            <w:r w:rsidRPr="00BE1309">
              <w:rPr>
                <w:rFonts w:ascii="Century Gothic" w:hAnsi="Century Gothic"/>
              </w:rPr>
              <w:t>7,268*</w:t>
            </w:r>
          </w:p>
        </w:tc>
      </w:tr>
      <w:tr w:rsidR="00E26EE9" w:rsidRPr="00BE1309" w14:paraId="02974BB2"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1755FDFA" w14:textId="7E0F84B5" w:rsidR="00E26EE9" w:rsidRPr="00BE1309" w:rsidRDefault="00E26EE9" w:rsidP="00BF097E">
            <w:pPr>
              <w:ind w:firstLine="156"/>
              <w:rPr>
                <w:rFonts w:ascii="Century Gothic" w:hAnsi="Century Gothic"/>
              </w:rPr>
            </w:pPr>
            <w:r w:rsidRPr="00BE1309">
              <w:rPr>
                <w:rFonts w:ascii="Century Gothic" w:hAnsi="Century Gothic"/>
              </w:rPr>
              <w:t>2012-13</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8FD1FA9" w14:textId="77777777" w:rsidR="00E26EE9" w:rsidRPr="00BE1309" w:rsidRDefault="00E26EE9" w:rsidP="00BF097E">
            <w:pPr>
              <w:ind w:left="222"/>
              <w:rPr>
                <w:rFonts w:ascii="Century Gothic" w:hAnsi="Century Gothic"/>
              </w:rPr>
            </w:pPr>
            <w:r w:rsidRPr="00BE1309">
              <w:rPr>
                <w:rFonts w:ascii="Century Gothic" w:hAnsi="Century Gothic"/>
              </w:rPr>
              <w:t>$3,212,792**</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01B47273" w14:textId="77777777" w:rsidR="00E26EE9" w:rsidRPr="00BE1309" w:rsidRDefault="00E26EE9" w:rsidP="00BF097E">
            <w:pPr>
              <w:ind w:left="156" w:hanging="90"/>
              <w:rPr>
                <w:rFonts w:ascii="Century Gothic" w:hAnsi="Century Gothic"/>
              </w:rPr>
            </w:pPr>
            <w:r w:rsidRPr="00BE1309">
              <w:rPr>
                <w:rFonts w:ascii="Century Gothic" w:hAnsi="Century Gothic"/>
              </w:rPr>
              <w:t>6,228</w:t>
            </w:r>
          </w:p>
        </w:tc>
      </w:tr>
      <w:tr w:rsidR="00E26EE9" w:rsidRPr="00BE1309" w14:paraId="0B41AF4B"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013F9BB3" w14:textId="3462FED4" w:rsidR="00E26EE9" w:rsidRPr="00BE1309" w:rsidRDefault="00E26EE9" w:rsidP="00BF097E">
            <w:pPr>
              <w:ind w:firstLine="156"/>
              <w:rPr>
                <w:rFonts w:ascii="Century Gothic" w:hAnsi="Century Gothic"/>
              </w:rPr>
            </w:pPr>
            <w:r w:rsidRPr="00BE1309">
              <w:rPr>
                <w:rFonts w:ascii="Century Gothic" w:hAnsi="Century Gothic"/>
              </w:rPr>
              <w:t>2013-14</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0044D6B4" w14:textId="77777777" w:rsidR="00E26EE9" w:rsidRPr="00BE1309" w:rsidRDefault="00E26EE9" w:rsidP="00BF097E">
            <w:pPr>
              <w:ind w:left="222"/>
              <w:rPr>
                <w:rFonts w:ascii="Century Gothic" w:hAnsi="Century Gothic"/>
              </w:rPr>
            </w:pPr>
            <w:r w:rsidRPr="00BE1309">
              <w:rPr>
                <w:rFonts w:ascii="Century Gothic" w:hAnsi="Century Gothic"/>
              </w:rPr>
              <w:t>$3,350,574**</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BED5779" w14:textId="77777777" w:rsidR="00E26EE9" w:rsidRPr="00BE1309" w:rsidRDefault="00E26EE9" w:rsidP="00BF097E">
            <w:pPr>
              <w:ind w:left="156" w:hanging="90"/>
              <w:rPr>
                <w:rFonts w:ascii="Century Gothic" w:hAnsi="Century Gothic"/>
              </w:rPr>
            </w:pPr>
            <w:r w:rsidRPr="00BE1309">
              <w:rPr>
                <w:rFonts w:ascii="Century Gothic" w:hAnsi="Century Gothic"/>
              </w:rPr>
              <w:t>6,553</w:t>
            </w:r>
          </w:p>
        </w:tc>
      </w:tr>
      <w:tr w:rsidR="00E26EE9" w:rsidRPr="00BE1309" w14:paraId="2E9905CF"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1EE9567" w14:textId="54D6D438" w:rsidR="00E26EE9" w:rsidRPr="00BE1309" w:rsidRDefault="00E26EE9" w:rsidP="00BF097E">
            <w:pPr>
              <w:ind w:firstLine="156"/>
              <w:rPr>
                <w:rFonts w:ascii="Century Gothic" w:hAnsi="Century Gothic"/>
              </w:rPr>
            </w:pPr>
            <w:r w:rsidRPr="00BE1309">
              <w:rPr>
                <w:rFonts w:ascii="Century Gothic" w:hAnsi="Century Gothic"/>
              </w:rPr>
              <w:t>2014-15</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8E6835B" w14:textId="77777777" w:rsidR="00E26EE9" w:rsidRPr="00BE1309" w:rsidRDefault="00E26EE9" w:rsidP="00BF097E">
            <w:pPr>
              <w:ind w:left="222"/>
              <w:rPr>
                <w:rFonts w:ascii="Century Gothic" w:hAnsi="Century Gothic"/>
              </w:rPr>
            </w:pPr>
            <w:r w:rsidRPr="00BE1309">
              <w:rPr>
                <w:rFonts w:ascii="Century Gothic" w:hAnsi="Century Gothic"/>
              </w:rPr>
              <w:t>$3,297,919**</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E4A2C79" w14:textId="77777777" w:rsidR="00E26EE9" w:rsidRPr="00BE1309" w:rsidRDefault="00E26EE9" w:rsidP="00BF097E">
            <w:pPr>
              <w:ind w:left="156" w:hanging="90"/>
              <w:rPr>
                <w:rFonts w:ascii="Century Gothic" w:hAnsi="Century Gothic"/>
              </w:rPr>
            </w:pPr>
            <w:r w:rsidRPr="00BE1309">
              <w:rPr>
                <w:rFonts w:ascii="Century Gothic" w:hAnsi="Century Gothic"/>
              </w:rPr>
              <w:t>7,178</w:t>
            </w:r>
          </w:p>
        </w:tc>
      </w:tr>
      <w:tr w:rsidR="00E26EE9" w:rsidRPr="00BE1309" w14:paraId="147FA2A8"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F80A6BF" w14:textId="509853F1" w:rsidR="00E26EE9" w:rsidRPr="00BE1309" w:rsidRDefault="00E26EE9" w:rsidP="00BF097E">
            <w:pPr>
              <w:ind w:firstLine="156"/>
              <w:rPr>
                <w:rFonts w:ascii="Century Gothic" w:hAnsi="Century Gothic"/>
              </w:rPr>
            </w:pPr>
            <w:r w:rsidRPr="00BE1309">
              <w:rPr>
                <w:rFonts w:ascii="Century Gothic" w:hAnsi="Century Gothic"/>
              </w:rPr>
              <w:t>2015-16</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589D157" w14:textId="77777777" w:rsidR="00E26EE9" w:rsidRPr="00BE1309" w:rsidRDefault="00E26EE9" w:rsidP="00BF097E">
            <w:pPr>
              <w:ind w:left="222"/>
              <w:rPr>
                <w:rFonts w:ascii="Century Gothic" w:hAnsi="Century Gothic"/>
              </w:rPr>
            </w:pPr>
            <w:r w:rsidRPr="00BE1309">
              <w:rPr>
                <w:rFonts w:ascii="Century Gothic" w:hAnsi="Century Gothic"/>
              </w:rPr>
              <w:t>$3,297,919**</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330DC48" w14:textId="77777777" w:rsidR="00E26EE9" w:rsidRPr="00BE1309" w:rsidRDefault="00E26EE9" w:rsidP="00BF097E">
            <w:pPr>
              <w:ind w:left="156" w:hanging="90"/>
              <w:rPr>
                <w:rFonts w:ascii="Century Gothic" w:hAnsi="Century Gothic"/>
              </w:rPr>
            </w:pPr>
            <w:r w:rsidRPr="00BE1309">
              <w:rPr>
                <w:rFonts w:ascii="Century Gothic" w:hAnsi="Century Gothic"/>
              </w:rPr>
              <w:t>6,737</w:t>
            </w:r>
          </w:p>
        </w:tc>
      </w:tr>
      <w:tr w:rsidR="00E26EE9" w:rsidRPr="00BE1309" w14:paraId="093FB182"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F8FBB1A" w14:textId="7ED91818" w:rsidR="00E26EE9" w:rsidRPr="00BE1309" w:rsidRDefault="00E26EE9" w:rsidP="00BF097E">
            <w:pPr>
              <w:ind w:firstLine="156"/>
              <w:rPr>
                <w:rFonts w:ascii="Century Gothic" w:hAnsi="Century Gothic"/>
              </w:rPr>
            </w:pPr>
            <w:r w:rsidRPr="00BE1309">
              <w:rPr>
                <w:rFonts w:ascii="Century Gothic" w:hAnsi="Century Gothic"/>
              </w:rPr>
              <w:t>2016-17</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809DDDD" w14:textId="77777777" w:rsidR="00E26EE9" w:rsidRPr="00BE1309" w:rsidRDefault="00E26EE9" w:rsidP="007C2E1D">
            <w:pPr>
              <w:ind w:left="220"/>
              <w:rPr>
                <w:rFonts w:ascii="Century Gothic" w:hAnsi="Century Gothic"/>
              </w:rPr>
            </w:pPr>
            <w:r w:rsidRPr="00BE1309">
              <w:rPr>
                <w:rFonts w:ascii="Century Gothic" w:hAnsi="Century Gothic"/>
              </w:rPr>
              <w:t>$3,352,651</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D914638" w14:textId="77777777" w:rsidR="00E26EE9" w:rsidRPr="00BE1309" w:rsidRDefault="00E26EE9" w:rsidP="00BF097E">
            <w:pPr>
              <w:ind w:left="156" w:hanging="90"/>
              <w:rPr>
                <w:rFonts w:ascii="Century Gothic" w:hAnsi="Century Gothic"/>
              </w:rPr>
            </w:pPr>
            <w:r w:rsidRPr="00BE1309">
              <w:rPr>
                <w:rFonts w:ascii="Century Gothic" w:hAnsi="Century Gothic"/>
              </w:rPr>
              <w:t>5,849</w:t>
            </w:r>
          </w:p>
        </w:tc>
      </w:tr>
      <w:tr w:rsidR="00E26EE9" w:rsidRPr="00BE1309" w14:paraId="27928545"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B896F90" w14:textId="697E3EDC" w:rsidR="00E26EE9" w:rsidRPr="00BE1309" w:rsidRDefault="00E26EE9" w:rsidP="00BF097E">
            <w:pPr>
              <w:ind w:firstLine="156"/>
              <w:rPr>
                <w:rFonts w:ascii="Century Gothic" w:hAnsi="Century Gothic"/>
              </w:rPr>
            </w:pPr>
            <w:r w:rsidRPr="00BE1309">
              <w:rPr>
                <w:rFonts w:ascii="Century Gothic" w:hAnsi="Century Gothic"/>
              </w:rPr>
              <w:t>2017-18</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1289CF04" w14:textId="77777777" w:rsidR="00E26EE9" w:rsidRPr="00BE1309" w:rsidRDefault="00E26EE9" w:rsidP="007C2E1D">
            <w:pPr>
              <w:ind w:left="220"/>
              <w:rPr>
                <w:rFonts w:ascii="Century Gothic" w:hAnsi="Century Gothic"/>
              </w:rPr>
            </w:pPr>
            <w:r w:rsidRPr="00BE1309">
              <w:rPr>
                <w:rFonts w:ascii="Century Gothic" w:hAnsi="Century Gothic"/>
              </w:rPr>
              <w:t>$3,380,180</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BD78EEA" w14:textId="77777777" w:rsidR="00E26EE9" w:rsidRPr="00BE1309" w:rsidRDefault="00E26EE9" w:rsidP="00BF097E">
            <w:pPr>
              <w:ind w:left="156" w:hanging="90"/>
              <w:rPr>
                <w:rFonts w:ascii="Century Gothic" w:hAnsi="Century Gothic"/>
              </w:rPr>
            </w:pPr>
            <w:r w:rsidRPr="00BE1309">
              <w:rPr>
                <w:rFonts w:ascii="Century Gothic" w:hAnsi="Century Gothic"/>
              </w:rPr>
              <w:t>5,246</w:t>
            </w:r>
          </w:p>
        </w:tc>
      </w:tr>
      <w:tr w:rsidR="00E26EE9" w:rsidRPr="00BE1309" w14:paraId="477871A1"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B0F6EE0" w14:textId="2B3E7EBA" w:rsidR="00E26EE9" w:rsidRPr="00BE1309" w:rsidRDefault="00E26EE9" w:rsidP="00BF097E">
            <w:pPr>
              <w:ind w:firstLine="156"/>
              <w:rPr>
                <w:rFonts w:ascii="Century Gothic" w:hAnsi="Century Gothic"/>
              </w:rPr>
            </w:pPr>
            <w:r w:rsidRPr="00BE1309">
              <w:rPr>
                <w:rFonts w:ascii="Century Gothic" w:hAnsi="Century Gothic"/>
              </w:rPr>
              <w:t>2018-19</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A1D53CD" w14:textId="77777777" w:rsidR="00E26EE9" w:rsidRPr="00BE1309" w:rsidRDefault="00E26EE9" w:rsidP="007C2E1D">
            <w:pPr>
              <w:ind w:left="220"/>
              <w:rPr>
                <w:rFonts w:ascii="Century Gothic" w:hAnsi="Century Gothic"/>
              </w:rPr>
            </w:pPr>
            <w:r w:rsidRPr="00BE1309">
              <w:rPr>
                <w:rFonts w:ascii="Century Gothic" w:hAnsi="Century Gothic"/>
              </w:rPr>
              <w:t>$3,354,064</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224C3CE" w14:textId="77777777" w:rsidR="00E26EE9" w:rsidRPr="00BE1309" w:rsidRDefault="00E26EE9" w:rsidP="00BF097E">
            <w:pPr>
              <w:ind w:left="156" w:hanging="90"/>
              <w:rPr>
                <w:rFonts w:ascii="Century Gothic" w:hAnsi="Century Gothic"/>
              </w:rPr>
            </w:pPr>
            <w:r w:rsidRPr="00BE1309">
              <w:rPr>
                <w:rFonts w:ascii="Century Gothic" w:hAnsi="Century Gothic"/>
              </w:rPr>
              <w:t>5,696</w:t>
            </w:r>
          </w:p>
        </w:tc>
      </w:tr>
      <w:tr w:rsidR="00E26EE9" w:rsidRPr="00BE1309" w14:paraId="1DBEDAF9"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2AC0560" w14:textId="17906244" w:rsidR="00E26EE9" w:rsidRPr="00BE1309" w:rsidRDefault="00E26EE9" w:rsidP="00BF097E">
            <w:pPr>
              <w:ind w:firstLine="156"/>
              <w:rPr>
                <w:rFonts w:ascii="Century Gothic" w:hAnsi="Century Gothic"/>
              </w:rPr>
            </w:pPr>
            <w:r w:rsidRPr="00BE1309">
              <w:rPr>
                <w:rFonts w:ascii="Century Gothic" w:hAnsi="Century Gothic"/>
              </w:rPr>
              <w:t>2019-20</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C57368D" w14:textId="77777777" w:rsidR="00E26EE9" w:rsidRPr="00BE1309" w:rsidRDefault="00E26EE9" w:rsidP="007C2E1D">
            <w:pPr>
              <w:ind w:left="220"/>
              <w:rPr>
                <w:rFonts w:ascii="Century Gothic" w:hAnsi="Century Gothic"/>
              </w:rPr>
            </w:pPr>
            <w:r w:rsidRPr="00BE1309">
              <w:rPr>
                <w:rFonts w:ascii="Century Gothic" w:hAnsi="Century Gothic"/>
              </w:rPr>
              <w:t>$3,324,910</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8D490AB" w14:textId="77777777" w:rsidR="00E26EE9" w:rsidRPr="00BE1309" w:rsidRDefault="00E26EE9" w:rsidP="00BF097E">
            <w:pPr>
              <w:ind w:left="156" w:hanging="90"/>
              <w:rPr>
                <w:rFonts w:ascii="Century Gothic" w:hAnsi="Century Gothic"/>
              </w:rPr>
            </w:pPr>
            <w:r w:rsidRPr="00BE1309">
              <w:rPr>
                <w:rFonts w:ascii="Century Gothic" w:hAnsi="Century Gothic"/>
              </w:rPr>
              <w:t>4,757</w:t>
            </w:r>
          </w:p>
        </w:tc>
      </w:tr>
      <w:tr w:rsidR="00E26EE9" w:rsidRPr="00BE1309" w14:paraId="56B8234B"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DE336AF" w14:textId="19168320" w:rsidR="00E26EE9" w:rsidRPr="00BE1309" w:rsidRDefault="00E26EE9" w:rsidP="00BF097E">
            <w:pPr>
              <w:ind w:firstLine="156"/>
              <w:rPr>
                <w:rFonts w:ascii="Century Gothic" w:hAnsi="Century Gothic"/>
              </w:rPr>
            </w:pPr>
            <w:r w:rsidRPr="00BE1309">
              <w:rPr>
                <w:rFonts w:ascii="Century Gothic" w:hAnsi="Century Gothic"/>
              </w:rPr>
              <w:t>2020-21</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0B5A234" w14:textId="77777777" w:rsidR="00E26EE9" w:rsidRPr="00BE1309" w:rsidRDefault="00E26EE9" w:rsidP="007C2E1D">
            <w:pPr>
              <w:ind w:left="220"/>
              <w:rPr>
                <w:rFonts w:ascii="Century Gothic" w:hAnsi="Century Gothic"/>
              </w:rPr>
            </w:pPr>
            <w:r w:rsidRPr="00BE1309">
              <w:rPr>
                <w:rFonts w:ascii="Century Gothic" w:hAnsi="Century Gothic"/>
              </w:rPr>
              <w:t>$3,334,694</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31C7B6E" w14:textId="77777777" w:rsidR="00E26EE9" w:rsidRPr="00BE1309" w:rsidRDefault="00E26EE9" w:rsidP="00BF097E">
            <w:pPr>
              <w:ind w:left="156" w:hanging="90"/>
              <w:rPr>
                <w:rFonts w:ascii="Century Gothic" w:hAnsi="Century Gothic"/>
              </w:rPr>
            </w:pPr>
            <w:r w:rsidRPr="00BE1309">
              <w:rPr>
                <w:rFonts w:ascii="Century Gothic" w:hAnsi="Century Gothic"/>
              </w:rPr>
              <w:t>4,492</w:t>
            </w:r>
          </w:p>
        </w:tc>
      </w:tr>
      <w:tr w:rsidR="00E26EE9" w:rsidRPr="00BE1309" w14:paraId="38551C3E"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12EE982" w14:textId="77777777" w:rsidR="00E26EE9" w:rsidRPr="00BE1309" w:rsidRDefault="00E26EE9" w:rsidP="00BF097E">
            <w:pPr>
              <w:ind w:firstLine="156"/>
              <w:rPr>
                <w:rFonts w:ascii="Century Gothic" w:hAnsi="Century Gothic"/>
              </w:rPr>
            </w:pPr>
            <w:r w:rsidRPr="00BE1309">
              <w:rPr>
                <w:rFonts w:ascii="Century Gothic" w:hAnsi="Century Gothic"/>
              </w:rPr>
              <w:t>2021-22</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FC10455" w14:textId="77777777" w:rsidR="00E26EE9" w:rsidRPr="00BE1309" w:rsidRDefault="00E26EE9" w:rsidP="007C2E1D">
            <w:pPr>
              <w:ind w:left="220"/>
              <w:rPr>
                <w:rFonts w:ascii="Century Gothic" w:hAnsi="Century Gothic"/>
              </w:rPr>
            </w:pPr>
            <w:r w:rsidRPr="00BE1309">
              <w:rPr>
                <w:rFonts w:ascii="Century Gothic" w:hAnsi="Century Gothic"/>
              </w:rPr>
              <w:t>$3,317,252</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1ACFFE22" w14:textId="77777777" w:rsidR="00E26EE9" w:rsidRPr="00BE1309" w:rsidRDefault="00E26EE9" w:rsidP="00BF097E">
            <w:pPr>
              <w:ind w:left="156" w:hanging="90"/>
              <w:rPr>
                <w:rFonts w:ascii="Century Gothic" w:hAnsi="Century Gothic"/>
              </w:rPr>
            </w:pPr>
            <w:r w:rsidRPr="00BE1309">
              <w:rPr>
                <w:rFonts w:ascii="Century Gothic" w:hAnsi="Century Gothic"/>
              </w:rPr>
              <w:t>4,883</w:t>
            </w:r>
          </w:p>
        </w:tc>
      </w:tr>
      <w:tr w:rsidR="00E26EE9" w:rsidRPr="00BE1309" w14:paraId="75C91910"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42951B6" w14:textId="77777777" w:rsidR="00E26EE9" w:rsidRPr="00BE1309" w:rsidRDefault="00E26EE9" w:rsidP="00BF097E">
            <w:pPr>
              <w:ind w:firstLine="156"/>
              <w:rPr>
                <w:rFonts w:ascii="Century Gothic" w:hAnsi="Century Gothic"/>
              </w:rPr>
            </w:pPr>
            <w:r w:rsidRPr="00BE1309">
              <w:rPr>
                <w:rFonts w:ascii="Century Gothic" w:hAnsi="Century Gothic"/>
              </w:rPr>
              <w:t>2022-23</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0308F21" w14:textId="77777777" w:rsidR="00E26EE9" w:rsidRPr="00BE1309" w:rsidRDefault="00E26EE9" w:rsidP="007C2E1D">
            <w:pPr>
              <w:ind w:left="220"/>
              <w:rPr>
                <w:rFonts w:ascii="Century Gothic" w:hAnsi="Century Gothic"/>
              </w:rPr>
            </w:pPr>
            <w:r w:rsidRPr="00BE1309">
              <w:rPr>
                <w:rFonts w:ascii="Century Gothic" w:hAnsi="Century Gothic"/>
              </w:rPr>
              <w:t>$3,370,978</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1EFC0ED" w14:textId="77777777" w:rsidR="00E26EE9" w:rsidRPr="00BE1309" w:rsidRDefault="00E26EE9" w:rsidP="00BF097E">
            <w:pPr>
              <w:ind w:left="156" w:hanging="90"/>
              <w:rPr>
                <w:rFonts w:ascii="Century Gothic" w:hAnsi="Century Gothic"/>
              </w:rPr>
            </w:pPr>
            <w:r w:rsidRPr="00BE1309">
              <w:rPr>
                <w:rFonts w:ascii="Century Gothic" w:hAnsi="Century Gothic"/>
              </w:rPr>
              <w:t>4,654</w:t>
            </w:r>
          </w:p>
        </w:tc>
      </w:tr>
      <w:tr w:rsidR="00E26EE9" w:rsidRPr="00BE1309" w14:paraId="2A010A8B" w14:textId="77777777" w:rsidTr="00B67CCD">
        <w:trPr>
          <w:trHeight w:val="187"/>
        </w:trPr>
        <w:tc>
          <w:tcPr>
            <w:tcW w:w="165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ED37A44" w14:textId="77777777" w:rsidR="00E26EE9" w:rsidRPr="00BE1309" w:rsidRDefault="00E26EE9" w:rsidP="00BF097E">
            <w:pPr>
              <w:ind w:firstLine="156"/>
              <w:rPr>
                <w:rFonts w:ascii="Century Gothic" w:hAnsi="Century Gothic"/>
              </w:rPr>
            </w:pPr>
            <w:r w:rsidRPr="00BE1309">
              <w:rPr>
                <w:rFonts w:ascii="Century Gothic" w:hAnsi="Century Gothic"/>
              </w:rPr>
              <w:t>2023-24</w:t>
            </w:r>
          </w:p>
        </w:tc>
        <w:tc>
          <w:tcPr>
            <w:tcW w:w="201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2065B7E" w14:textId="77777777" w:rsidR="00E26EE9" w:rsidRPr="00BE1309" w:rsidRDefault="00E26EE9" w:rsidP="007C2E1D">
            <w:pPr>
              <w:ind w:left="220"/>
              <w:rPr>
                <w:rFonts w:ascii="Century Gothic" w:hAnsi="Century Gothic"/>
              </w:rPr>
            </w:pPr>
            <w:r w:rsidRPr="00BE1309">
              <w:rPr>
                <w:rFonts w:ascii="Century Gothic" w:hAnsi="Century Gothic"/>
              </w:rPr>
              <w:t>$3,407,194</w:t>
            </w:r>
          </w:p>
        </w:tc>
        <w:tc>
          <w:tcPr>
            <w:tcW w:w="134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58F0D3FA" w14:textId="77777777" w:rsidR="00E26EE9" w:rsidRPr="00BE1309" w:rsidRDefault="00E26EE9" w:rsidP="00BF097E">
            <w:pPr>
              <w:ind w:left="156" w:hanging="90"/>
              <w:rPr>
                <w:rFonts w:ascii="Century Gothic" w:hAnsi="Century Gothic"/>
              </w:rPr>
            </w:pPr>
            <w:r w:rsidRPr="00BE1309">
              <w:rPr>
                <w:rFonts w:ascii="Century Gothic" w:hAnsi="Century Gothic"/>
              </w:rPr>
              <w:t>3,979</w:t>
            </w:r>
          </w:p>
        </w:tc>
      </w:tr>
    </w:tbl>
    <w:p w14:paraId="04FE3F7B"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Source: RSA-7-OB Reports</w:t>
      </w:r>
    </w:p>
    <w:p w14:paraId="28D60204"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*Increase due to one-time American Recovery and Reinvestment Act funding</w:t>
      </w:r>
    </w:p>
    <w:p w14:paraId="35180D00" w14:textId="77777777" w:rsidR="00E26EE9" w:rsidRPr="00BE1309" w:rsidRDefault="00E26EE9" w:rsidP="00E26EE9">
      <w:pPr>
        <w:rPr>
          <w:rFonts w:ascii="Century Gothic" w:hAnsi="Century Gothic"/>
          <w:sz w:val="22"/>
          <w:szCs w:val="22"/>
        </w:rPr>
      </w:pPr>
      <w:r w:rsidRPr="00BE1309">
        <w:rPr>
          <w:rFonts w:ascii="Century Gothic" w:hAnsi="Century Gothic"/>
          <w:sz w:val="22"/>
          <w:szCs w:val="22"/>
        </w:rPr>
        <w:t>**Values adjusted to reflect final published 7-OB reports</w:t>
      </w:r>
    </w:p>
    <w:p w14:paraId="76B77FA8" w14:textId="77777777" w:rsidR="00E26EE9" w:rsidRPr="00BE1309" w:rsidRDefault="00E26EE9" w:rsidP="00E26EE9">
      <w:pPr>
        <w:tabs>
          <w:tab w:val="left" w:pos="5815"/>
        </w:tabs>
        <w:rPr>
          <w:rFonts w:ascii="Century Gothic" w:hAnsi="Century Gothic"/>
        </w:rPr>
      </w:pPr>
    </w:p>
    <w:p w14:paraId="78A934E2" w14:textId="3CE7ACC1" w:rsidR="00E26EE9" w:rsidRPr="00BE1309" w:rsidRDefault="00E26EE9" w:rsidP="00E26EE9">
      <w:pPr>
        <w:tabs>
          <w:tab w:val="left" w:pos="5815"/>
        </w:tabs>
        <w:rPr>
          <w:rFonts w:ascii="Century Gothic" w:hAnsi="Century Gothic"/>
        </w:rPr>
      </w:pPr>
      <w:r w:rsidRPr="00BE1309">
        <w:rPr>
          <w:rFonts w:ascii="Century Gothic" w:hAnsi="Century Gothic"/>
        </w:rPr>
        <w:t xml:space="preserve">The above narrative and statistics show trends, but the true impacts of this program </w:t>
      </w:r>
      <w:proofErr w:type="gramStart"/>
      <w:r w:rsidRPr="00BE1309">
        <w:rPr>
          <w:rFonts w:ascii="Century Gothic" w:hAnsi="Century Gothic"/>
        </w:rPr>
        <w:t>can better</w:t>
      </w:r>
      <w:proofErr w:type="gramEnd"/>
      <w:r w:rsidRPr="00BE1309">
        <w:rPr>
          <w:rFonts w:ascii="Century Gothic" w:hAnsi="Century Gothic"/>
        </w:rPr>
        <w:t xml:space="preserve"> be seen by reading the examples of success stories in section 8.5 of this report.</w:t>
      </w:r>
    </w:p>
    <w:p w14:paraId="0E5EAED3" w14:textId="77777777" w:rsidR="00E26EE9" w:rsidRPr="00BE1309" w:rsidRDefault="00E26EE9" w:rsidP="00E26EE9">
      <w:pPr>
        <w:rPr>
          <w:rFonts w:ascii="Century Gothic" w:hAnsi="Century Gothic"/>
        </w:rPr>
      </w:pPr>
    </w:p>
    <w:p w14:paraId="61659DB5" w14:textId="19193CE4" w:rsidR="00E26EE9" w:rsidRPr="00BE1309" w:rsidRDefault="00E26EE9" w:rsidP="00E26EE9">
      <w:pPr>
        <w:rPr>
          <w:rFonts w:ascii="Century Gothic" w:hAnsi="Century Gothic"/>
        </w:rPr>
      </w:pPr>
      <w:r w:rsidRPr="00BE1309">
        <w:rPr>
          <w:rFonts w:ascii="Century Gothic" w:hAnsi="Century Gothic"/>
        </w:rPr>
        <w:lastRenderedPageBreak/>
        <w:t>For the next biennium, the OIB program will continue providing technical assistance and in-person program reviews to ensure proper documentation of consumer services, expenditure of funds, and data collection methods for accurate reporting</w:t>
      </w:r>
      <w:r w:rsidR="00987933" w:rsidRPr="00BE1309">
        <w:rPr>
          <w:rFonts w:ascii="Century Gothic" w:hAnsi="Century Gothic"/>
        </w:rPr>
        <w:t xml:space="preserve">. </w:t>
      </w:r>
    </w:p>
    <w:p w14:paraId="1260066B" w14:textId="1B377694" w:rsidR="00E26EE9" w:rsidRPr="00BE1309" w:rsidRDefault="00185FF0" w:rsidP="00E26EE9">
      <w:pPr>
        <w:pStyle w:val="Heading1"/>
        <w:rPr>
          <w:rFonts w:ascii="Century Gothic" w:hAnsi="Century Gothic"/>
          <w:sz w:val="32"/>
        </w:rPr>
      </w:pPr>
      <w:bookmarkStart w:id="29" w:name="_Toc416788806"/>
      <w:bookmarkStart w:id="30" w:name="_Toc10701443"/>
      <w:bookmarkStart w:id="31" w:name="_Toc138097094"/>
      <w:bookmarkStart w:id="32" w:name="_Toc199341477"/>
      <w:r>
        <w:rPr>
          <w:rFonts w:ascii="Century Gothic" w:hAnsi="Century Gothic"/>
          <w:sz w:val="32"/>
        </w:rPr>
        <w:t xml:space="preserve">8. </w:t>
      </w:r>
      <w:r w:rsidR="00E26EE9" w:rsidRPr="00BE1309">
        <w:rPr>
          <w:rFonts w:ascii="Century Gothic" w:hAnsi="Century Gothic"/>
          <w:sz w:val="32"/>
        </w:rPr>
        <w:t>Consumer Success Stories</w:t>
      </w:r>
      <w:bookmarkEnd w:id="29"/>
      <w:bookmarkEnd w:id="30"/>
      <w:bookmarkEnd w:id="31"/>
      <w:bookmarkEnd w:id="32"/>
    </w:p>
    <w:p w14:paraId="08E2EC4C" w14:textId="77777777" w:rsidR="00E26EE9" w:rsidRPr="00BE1309" w:rsidRDefault="00E26EE9" w:rsidP="00E26EE9">
      <w:pPr>
        <w:rPr>
          <w:rFonts w:ascii="Century Gothic" w:hAnsi="Century Gothic"/>
          <w:sz w:val="28"/>
          <w:szCs w:val="28"/>
        </w:rPr>
      </w:pPr>
    </w:p>
    <w:p w14:paraId="048FE6A5" w14:textId="77777777" w:rsidR="00E26EE9" w:rsidRPr="00BE1309" w:rsidRDefault="00E26EE9" w:rsidP="00E26EE9">
      <w:pPr>
        <w:autoSpaceDE w:val="0"/>
        <w:autoSpaceDN w:val="0"/>
        <w:adjustRightInd w:val="0"/>
        <w:rPr>
          <w:rFonts w:ascii="Century Gothic" w:hAnsi="Century Gothic"/>
          <w:iCs/>
        </w:rPr>
      </w:pPr>
      <w:r w:rsidRPr="00BE1309">
        <w:rPr>
          <w:rFonts w:ascii="Century Gothic" w:hAnsi="Century Gothic"/>
        </w:rPr>
        <w:t xml:space="preserve">All </w:t>
      </w:r>
      <w:r w:rsidRPr="00BE1309">
        <w:rPr>
          <w:rFonts w:ascii="Century Gothic" w:hAnsi="Century Gothic"/>
          <w:iCs/>
        </w:rPr>
        <w:t>names have been</w:t>
      </w:r>
      <w:r w:rsidRPr="00BE1309">
        <w:rPr>
          <w:rFonts w:ascii="Century Gothic" w:hAnsi="Century Gothic"/>
        </w:rPr>
        <w:t xml:space="preserve"> altered to protect the </w:t>
      </w:r>
      <w:r w:rsidRPr="00BE1309">
        <w:rPr>
          <w:rFonts w:ascii="Century Gothic" w:hAnsi="Century Gothic"/>
          <w:iCs/>
        </w:rPr>
        <w:t>privacy</w:t>
      </w:r>
      <w:r w:rsidRPr="00BE1309">
        <w:rPr>
          <w:rFonts w:ascii="Century Gothic" w:hAnsi="Century Gothic"/>
        </w:rPr>
        <w:t xml:space="preserve"> of </w:t>
      </w:r>
      <w:r w:rsidRPr="00BE1309">
        <w:rPr>
          <w:rFonts w:ascii="Century Gothic" w:hAnsi="Century Gothic"/>
          <w:iCs/>
        </w:rPr>
        <w:t>the consumers and recipients of SSD services.</w:t>
      </w:r>
    </w:p>
    <w:p w14:paraId="1F9002EA" w14:textId="77777777" w:rsidR="00E26EE9" w:rsidRPr="00BE1309" w:rsidRDefault="00E26EE9" w:rsidP="00E26EE9">
      <w:pPr>
        <w:autoSpaceDE w:val="0"/>
        <w:autoSpaceDN w:val="0"/>
        <w:adjustRightInd w:val="0"/>
        <w:rPr>
          <w:rFonts w:ascii="Century Gothic" w:hAnsi="Century Gothic"/>
          <w:sz w:val="28"/>
          <w:szCs w:val="28"/>
        </w:rPr>
      </w:pPr>
    </w:p>
    <w:p w14:paraId="72CC7C9C" w14:textId="0280E089" w:rsidR="00E26EE9" w:rsidRPr="00BE1309" w:rsidRDefault="00185FF0" w:rsidP="00B07FF3">
      <w:pPr>
        <w:pStyle w:val="Heading2"/>
        <w:rPr>
          <w:rFonts w:ascii="Century Gothic" w:hAnsi="Century Gothic"/>
        </w:rPr>
      </w:pPr>
      <w:bookmarkStart w:id="33" w:name="_Toc10701444"/>
      <w:bookmarkStart w:id="34" w:name="_Toc138097095"/>
      <w:bookmarkStart w:id="35" w:name="_Toc199341478"/>
      <w:r>
        <w:rPr>
          <w:rFonts w:ascii="Century Gothic" w:hAnsi="Century Gothic"/>
        </w:rPr>
        <w:t xml:space="preserve">8.1 </w:t>
      </w:r>
      <w:r w:rsidR="00E26EE9" w:rsidRPr="00BE1309">
        <w:rPr>
          <w:rFonts w:ascii="Century Gothic" w:hAnsi="Century Gothic"/>
        </w:rPr>
        <w:t>BFS Success Stories</w:t>
      </w:r>
      <w:bookmarkEnd w:id="33"/>
      <w:bookmarkEnd w:id="34"/>
      <w:bookmarkEnd w:id="35"/>
      <w:r w:rsidR="00E26EE9" w:rsidRPr="00BE1309">
        <w:rPr>
          <w:rFonts w:ascii="Century Gothic" w:hAnsi="Century Gothic"/>
        </w:rPr>
        <w:t xml:space="preserve"> </w:t>
      </w:r>
    </w:p>
    <w:p w14:paraId="74F986C8" w14:textId="77777777" w:rsidR="003355E9" w:rsidRPr="00BE1309" w:rsidRDefault="003355E9" w:rsidP="003355E9">
      <w:pPr>
        <w:rPr>
          <w:rFonts w:ascii="Century Gothic" w:hAnsi="Century Gothic"/>
        </w:rPr>
      </w:pPr>
    </w:p>
    <w:p w14:paraId="14999FD9" w14:textId="77777777" w:rsidR="003355E9" w:rsidRPr="003355E9" w:rsidRDefault="003355E9" w:rsidP="003355E9">
      <w:pPr>
        <w:rPr>
          <w:rFonts w:ascii="Century Gothic" w:hAnsi="Century Gothic"/>
        </w:rPr>
      </w:pPr>
      <w:r w:rsidRPr="003355E9">
        <w:rPr>
          <w:rFonts w:ascii="Century Gothic" w:hAnsi="Century Gothic"/>
          <w:b/>
          <w:bCs/>
        </w:rPr>
        <w:t>Ms. A.’s Journey to Employment and Independence</w:t>
      </w:r>
    </w:p>
    <w:p w14:paraId="64960A97" w14:textId="77777777" w:rsidR="003355E9" w:rsidRPr="00BE1309" w:rsidRDefault="003355E9" w:rsidP="003355E9">
      <w:pPr>
        <w:autoSpaceDE w:val="0"/>
        <w:autoSpaceDN w:val="0"/>
        <w:adjustRightInd w:val="0"/>
        <w:rPr>
          <w:rFonts w:ascii="Century Gothic" w:hAnsi="Century Gothic"/>
          <w:iCs/>
        </w:rPr>
      </w:pPr>
      <w:r w:rsidRPr="003355E9">
        <w:rPr>
          <w:rFonts w:ascii="Century Gothic" w:hAnsi="Century Gothic"/>
          <w:iCs/>
        </w:rPr>
        <w:t>Ms. A., a 28-year-old woman with a lifelong visual impairment, relocated to Sacramento in 2019 and connected with DOR for support. After a low-vision assessment, she received assistive technology, training, and support to pursue her goal of becoming a counselor. She enrolled in a psychology program at a local university and received additional training from the Sacramento Society for the Blind, including orientation and mobility.</w:t>
      </w:r>
    </w:p>
    <w:p w14:paraId="5838F3E6" w14:textId="77777777" w:rsidR="003355E9" w:rsidRPr="003355E9" w:rsidRDefault="003355E9" w:rsidP="003355E9">
      <w:pPr>
        <w:autoSpaceDE w:val="0"/>
        <w:autoSpaceDN w:val="0"/>
        <w:adjustRightInd w:val="0"/>
        <w:rPr>
          <w:rFonts w:ascii="Century Gothic" w:hAnsi="Century Gothic"/>
          <w:iCs/>
        </w:rPr>
      </w:pPr>
    </w:p>
    <w:p w14:paraId="6B213CFC" w14:textId="77777777" w:rsidR="003355E9" w:rsidRPr="003355E9" w:rsidRDefault="003355E9" w:rsidP="003355E9">
      <w:pPr>
        <w:autoSpaceDE w:val="0"/>
        <w:autoSpaceDN w:val="0"/>
        <w:adjustRightInd w:val="0"/>
        <w:rPr>
          <w:rFonts w:ascii="Century Gothic" w:hAnsi="Century Gothic"/>
          <w:iCs/>
        </w:rPr>
      </w:pPr>
      <w:r w:rsidRPr="003355E9">
        <w:rPr>
          <w:rFonts w:ascii="Century Gothic" w:hAnsi="Century Gothic"/>
          <w:iCs/>
        </w:rPr>
        <w:t>While in school, Ms. A. interned at the County Department of Education and later secured a full-time position with the Urban League. After relocating to Alabama, she used her education and experience to obtain a salaried role as a Residential Manager at a training center for the blind. She credits DOR for helping her achieve financial independence and long-term career success.</w:t>
      </w:r>
    </w:p>
    <w:p w14:paraId="59FE6C56" w14:textId="77777777" w:rsidR="00E26EE9" w:rsidRPr="00BE1309" w:rsidRDefault="00E26EE9" w:rsidP="00E26EE9">
      <w:pPr>
        <w:rPr>
          <w:rFonts w:ascii="Century Gothic" w:hAnsi="Century Gothic"/>
        </w:rPr>
      </w:pPr>
    </w:p>
    <w:p w14:paraId="3F7C9EF5" w14:textId="77777777" w:rsidR="006C6631" w:rsidRPr="006C6631" w:rsidRDefault="006C6631" w:rsidP="006C6631">
      <w:pPr>
        <w:rPr>
          <w:rFonts w:ascii="Century Gothic" w:hAnsi="Century Gothic"/>
        </w:rPr>
      </w:pPr>
      <w:r w:rsidRPr="006C6631">
        <w:rPr>
          <w:rFonts w:ascii="Century Gothic" w:hAnsi="Century Gothic"/>
          <w:b/>
          <w:bCs/>
        </w:rPr>
        <w:t>Ms. J.’s Path to a New Career</w:t>
      </w:r>
    </w:p>
    <w:p w14:paraId="2AEAE550" w14:textId="69993C70" w:rsidR="006C6631" w:rsidRPr="00BE1309" w:rsidRDefault="006C6631" w:rsidP="006C6631">
      <w:pPr>
        <w:rPr>
          <w:rFonts w:ascii="Century Gothic" w:hAnsi="Century Gothic"/>
        </w:rPr>
      </w:pPr>
      <w:r w:rsidRPr="006C6631">
        <w:rPr>
          <w:rFonts w:ascii="Century Gothic" w:hAnsi="Century Gothic"/>
        </w:rPr>
        <w:t>At age 62, Ms. J. lost her job due to vision loss from glaucoma. Determined to stay in the workforce, she turned to BFS for support. After earning a nutritionist certification, she struggled to find work and, with her counselor’s help, shifted her focus to human resources.</w:t>
      </w:r>
    </w:p>
    <w:p w14:paraId="5A2B2FCF" w14:textId="77777777" w:rsidR="006C6631" w:rsidRPr="006C6631" w:rsidRDefault="006C6631" w:rsidP="006C6631">
      <w:pPr>
        <w:rPr>
          <w:rFonts w:ascii="Century Gothic" w:hAnsi="Century Gothic"/>
        </w:rPr>
      </w:pPr>
    </w:p>
    <w:p w14:paraId="12704951" w14:textId="134BCBBF" w:rsidR="006C6631" w:rsidRPr="00BE1309" w:rsidRDefault="006C6631" w:rsidP="00E26EE9">
      <w:pPr>
        <w:rPr>
          <w:rFonts w:ascii="Century Gothic" w:hAnsi="Century Gothic"/>
        </w:rPr>
      </w:pPr>
      <w:r w:rsidRPr="006C6631">
        <w:rPr>
          <w:rFonts w:ascii="Century Gothic" w:hAnsi="Century Gothic"/>
        </w:rPr>
        <w:t xml:space="preserve">With BFS assistance, Ms. J. earned a bachelor’s degree from CSU Fullerton and soon secured full-time employment with an insurance company, where she helps seniors navigate Medicare. BFS supported her with tuition, assistive technology, and job placement </w:t>
      </w:r>
      <w:proofErr w:type="gramStart"/>
      <w:r w:rsidRPr="006C6631">
        <w:rPr>
          <w:rFonts w:ascii="Century Gothic" w:hAnsi="Century Gothic"/>
        </w:rPr>
        <w:t>services—</w:t>
      </w:r>
      <w:proofErr w:type="gramEnd"/>
      <w:r w:rsidRPr="006C6631">
        <w:rPr>
          <w:rFonts w:ascii="Century Gothic" w:hAnsi="Century Gothic"/>
        </w:rPr>
        <w:t>empowering her to achieve both independence and a successful career transition.</w:t>
      </w:r>
    </w:p>
    <w:p w14:paraId="4BBFF6EA" w14:textId="77777777" w:rsidR="00E26EE9" w:rsidRPr="00BE1309" w:rsidRDefault="00E26EE9" w:rsidP="00E26EE9">
      <w:pPr>
        <w:rPr>
          <w:rFonts w:ascii="Century Gothic" w:hAnsi="Century Gothic"/>
        </w:rPr>
      </w:pPr>
    </w:p>
    <w:p w14:paraId="1E705463" w14:textId="72D4837B" w:rsidR="00E26EE9" w:rsidRPr="00BE1309" w:rsidRDefault="00185FF0" w:rsidP="00B07FF3">
      <w:pPr>
        <w:pStyle w:val="Heading2"/>
        <w:rPr>
          <w:rFonts w:ascii="Century Gothic" w:hAnsi="Century Gothic"/>
        </w:rPr>
      </w:pPr>
      <w:bookmarkStart w:id="36" w:name="_Toc352852114"/>
      <w:bookmarkStart w:id="37" w:name="_Toc10701446"/>
      <w:bookmarkStart w:id="38" w:name="_Toc138097097"/>
      <w:bookmarkStart w:id="39" w:name="_Toc199341479"/>
      <w:r>
        <w:rPr>
          <w:rFonts w:ascii="Century Gothic" w:hAnsi="Century Gothic"/>
        </w:rPr>
        <w:t xml:space="preserve">8.2 </w:t>
      </w:r>
      <w:r w:rsidR="00E26EE9" w:rsidRPr="00BE1309">
        <w:rPr>
          <w:rFonts w:ascii="Century Gothic" w:hAnsi="Century Gothic"/>
        </w:rPr>
        <w:t>DHHS Success Stories</w:t>
      </w:r>
      <w:bookmarkStart w:id="40" w:name="OLE_LINK3"/>
      <w:bookmarkStart w:id="41" w:name="OLE_LINK4"/>
      <w:bookmarkEnd w:id="36"/>
      <w:bookmarkEnd w:id="37"/>
      <w:bookmarkEnd w:id="38"/>
      <w:bookmarkEnd w:id="39"/>
    </w:p>
    <w:p w14:paraId="5A0B6F10" w14:textId="77777777" w:rsidR="00E26EE9" w:rsidRPr="00BE1309" w:rsidRDefault="00E26EE9" w:rsidP="00E26EE9">
      <w:pPr>
        <w:pStyle w:val="BodyText2"/>
        <w:spacing w:before="0" w:after="0"/>
        <w:rPr>
          <w:rFonts w:ascii="Century Gothic" w:hAnsi="Century Gothic"/>
          <w:b/>
          <w:bCs/>
          <w:sz w:val="24"/>
          <w:szCs w:val="24"/>
        </w:rPr>
      </w:pPr>
    </w:p>
    <w:p w14:paraId="1FD25B3F" w14:textId="77777777" w:rsidR="00F90A9D" w:rsidRPr="00F90A9D" w:rsidRDefault="00F90A9D" w:rsidP="00F90A9D">
      <w:pPr>
        <w:spacing w:line="320" w:lineRule="exact"/>
        <w:rPr>
          <w:rFonts w:ascii="Century Gothic" w:hAnsi="Century Gothic"/>
        </w:rPr>
      </w:pPr>
      <w:r w:rsidRPr="00F90A9D">
        <w:rPr>
          <w:rFonts w:ascii="Century Gothic" w:hAnsi="Century Gothic"/>
          <w:b/>
          <w:bCs/>
        </w:rPr>
        <w:t>Mr. B.’s Journey to a Career in Tax Auditing</w:t>
      </w:r>
    </w:p>
    <w:p w14:paraId="64033648" w14:textId="77777777" w:rsidR="00F90A9D" w:rsidRPr="00BE1309" w:rsidRDefault="00F90A9D" w:rsidP="00F90A9D">
      <w:pPr>
        <w:spacing w:line="320" w:lineRule="exact"/>
        <w:rPr>
          <w:rFonts w:ascii="Century Gothic" w:hAnsi="Century Gothic"/>
        </w:rPr>
      </w:pPr>
      <w:r w:rsidRPr="00F90A9D">
        <w:rPr>
          <w:rFonts w:ascii="Century Gothic" w:hAnsi="Century Gothic"/>
        </w:rPr>
        <w:lastRenderedPageBreak/>
        <w:t>Mr. B., a prelingually deaf individual fluent in four languages, relocated from New York to California and secured a full-time Tax Auditor position with the Franchise Tax Board in January 2024, earning $88,920 annually.</w:t>
      </w:r>
    </w:p>
    <w:p w14:paraId="16565469" w14:textId="77777777" w:rsidR="00F90A9D" w:rsidRPr="00F90A9D" w:rsidRDefault="00F90A9D" w:rsidP="00F90A9D">
      <w:pPr>
        <w:spacing w:line="320" w:lineRule="exact"/>
        <w:rPr>
          <w:rFonts w:ascii="Century Gothic" w:hAnsi="Century Gothic"/>
        </w:rPr>
      </w:pPr>
    </w:p>
    <w:p w14:paraId="6A466369" w14:textId="605B8DCF" w:rsidR="00F90A9D" w:rsidRPr="00F90A9D" w:rsidRDefault="00F90A9D" w:rsidP="00F90A9D">
      <w:pPr>
        <w:spacing w:line="320" w:lineRule="exact"/>
        <w:rPr>
          <w:rFonts w:ascii="Century Gothic" w:hAnsi="Century Gothic"/>
        </w:rPr>
      </w:pPr>
      <w:r w:rsidRPr="00F90A9D">
        <w:rPr>
          <w:rFonts w:ascii="Century Gothic" w:hAnsi="Century Gothic"/>
        </w:rPr>
        <w:t xml:space="preserve">With support from DOR starting in late </w:t>
      </w:r>
      <w:proofErr w:type="gramStart"/>
      <w:r w:rsidRPr="00F90A9D">
        <w:rPr>
          <w:rFonts w:ascii="Century Gothic" w:hAnsi="Century Gothic"/>
        </w:rPr>
        <w:t>2023—</w:t>
      </w:r>
      <w:proofErr w:type="gramEnd"/>
      <w:r w:rsidRPr="00F90A9D">
        <w:rPr>
          <w:rFonts w:ascii="Century Gothic" w:hAnsi="Century Gothic"/>
        </w:rPr>
        <w:t xml:space="preserve">including LEAP certification, interpreting services, and transportation </w:t>
      </w:r>
      <w:r w:rsidRPr="00BE1309">
        <w:rPr>
          <w:rFonts w:ascii="Century Gothic" w:hAnsi="Century Gothic"/>
        </w:rPr>
        <w:t xml:space="preserve">assistance, </w:t>
      </w:r>
      <w:r w:rsidRPr="00F90A9D">
        <w:rPr>
          <w:rFonts w:ascii="Century Gothic" w:hAnsi="Century Gothic"/>
        </w:rPr>
        <w:t xml:space="preserve">he applied </w:t>
      </w:r>
      <w:proofErr w:type="gramStart"/>
      <w:r w:rsidRPr="00F90A9D">
        <w:rPr>
          <w:rFonts w:ascii="Century Gothic" w:hAnsi="Century Gothic"/>
        </w:rPr>
        <w:t>to</w:t>
      </w:r>
      <w:proofErr w:type="gramEnd"/>
      <w:r w:rsidRPr="00F90A9D">
        <w:rPr>
          <w:rFonts w:ascii="Century Gothic" w:hAnsi="Century Gothic"/>
        </w:rPr>
        <w:t xml:space="preserve"> 60 jobs, landed 15 interviews, and successfully achieved his career goal. Mr. B.’s story reflects determination, preparation, and the power of DOR services in helping individuals with disabilities succeed.</w:t>
      </w:r>
    </w:p>
    <w:p w14:paraId="72C2F0D1" w14:textId="77777777" w:rsidR="00E26EE9" w:rsidRPr="00BE1309" w:rsidRDefault="00E26EE9" w:rsidP="00E26EE9">
      <w:pPr>
        <w:rPr>
          <w:rFonts w:ascii="Century Gothic" w:hAnsi="Century Gothic"/>
          <w:b/>
          <w:bCs/>
        </w:rPr>
      </w:pPr>
    </w:p>
    <w:p w14:paraId="1D530829" w14:textId="77777777" w:rsidR="00562D83" w:rsidRPr="00562D83" w:rsidRDefault="00562D83" w:rsidP="00562D83">
      <w:pPr>
        <w:rPr>
          <w:rFonts w:ascii="Century Gothic" w:hAnsi="Century Gothic"/>
        </w:rPr>
      </w:pPr>
      <w:r w:rsidRPr="00562D83">
        <w:rPr>
          <w:rFonts w:ascii="Century Gothic" w:hAnsi="Century Gothic"/>
          <w:b/>
          <w:bCs/>
        </w:rPr>
        <w:t>Mrs. G.’s Path to Becoming an ASL Teacher</w:t>
      </w:r>
    </w:p>
    <w:p w14:paraId="156CDE92" w14:textId="2D9347AE" w:rsidR="00562D83" w:rsidRPr="00BE1309" w:rsidRDefault="00562D83" w:rsidP="00562D83">
      <w:pPr>
        <w:rPr>
          <w:rFonts w:ascii="Century Gothic" w:hAnsi="Century Gothic"/>
        </w:rPr>
      </w:pPr>
      <w:r w:rsidRPr="00562D83">
        <w:rPr>
          <w:rFonts w:ascii="Century Gothic" w:hAnsi="Century Gothic"/>
        </w:rPr>
        <w:t>Mrs. G., a Deaf individual, partnered with DOR to pursue her goal of becoming an ASL teacher. She began at Mira</w:t>
      </w:r>
      <w:r w:rsidR="00B55DD4">
        <w:rPr>
          <w:rFonts w:ascii="Century Gothic" w:hAnsi="Century Gothic"/>
        </w:rPr>
        <w:t xml:space="preserve"> </w:t>
      </w:r>
      <w:r w:rsidRPr="00562D83">
        <w:rPr>
          <w:rFonts w:ascii="Century Gothic" w:hAnsi="Century Gothic"/>
        </w:rPr>
        <w:t>Costa College, later transferring to CSU Northridge, where she earned a B.A. in Deaf Studies in 2017. She then continued at CSU Long Beach to obtain her ASL teaching credential.</w:t>
      </w:r>
    </w:p>
    <w:p w14:paraId="052EA78D" w14:textId="77777777" w:rsidR="00562D83" w:rsidRPr="00562D83" w:rsidRDefault="00562D83" w:rsidP="00562D83">
      <w:pPr>
        <w:rPr>
          <w:rFonts w:ascii="Century Gothic" w:hAnsi="Century Gothic"/>
        </w:rPr>
      </w:pPr>
    </w:p>
    <w:p w14:paraId="0BF4E9AD" w14:textId="1AA6EEC5" w:rsidR="00562D83" w:rsidRPr="00BE1309" w:rsidRDefault="00562D83" w:rsidP="00E26EE9">
      <w:pPr>
        <w:rPr>
          <w:rFonts w:ascii="Century Gothic" w:hAnsi="Century Gothic"/>
        </w:rPr>
      </w:pPr>
      <w:r w:rsidRPr="00562D83">
        <w:rPr>
          <w:rFonts w:ascii="Century Gothic" w:hAnsi="Century Gothic"/>
        </w:rPr>
        <w:t>After completing student teaching at El Camino High School, she was hired as a full-time ASL teacher there, where she continues to work while awaiting her permanent credential. Mrs. G.’s journey highlights how DOR’s support helped her achieve both professional and community impact through education and advocacy.</w:t>
      </w:r>
    </w:p>
    <w:p w14:paraId="3F5F253F" w14:textId="77777777" w:rsidR="00562D83" w:rsidRPr="00BE1309" w:rsidRDefault="00562D83" w:rsidP="00E26EE9">
      <w:pPr>
        <w:rPr>
          <w:rFonts w:ascii="Century Gothic" w:hAnsi="Century Gothic"/>
        </w:rPr>
      </w:pPr>
    </w:p>
    <w:p w14:paraId="2DC91B6B" w14:textId="478C401F" w:rsidR="00E26EE9" w:rsidRPr="00BE1309" w:rsidRDefault="00185FF0" w:rsidP="00B07FF3">
      <w:pPr>
        <w:pStyle w:val="Heading2"/>
        <w:rPr>
          <w:rFonts w:ascii="Century Gothic" w:hAnsi="Century Gothic"/>
        </w:rPr>
      </w:pPr>
      <w:bookmarkStart w:id="42" w:name="_Toc10701447"/>
      <w:bookmarkStart w:id="43" w:name="_Toc138097098"/>
      <w:bookmarkStart w:id="44" w:name="_Toc199341480"/>
      <w:bookmarkEnd w:id="40"/>
      <w:bookmarkEnd w:id="41"/>
      <w:r>
        <w:rPr>
          <w:rFonts w:ascii="Century Gothic" w:hAnsi="Century Gothic"/>
        </w:rPr>
        <w:t xml:space="preserve">8.3 </w:t>
      </w:r>
      <w:r w:rsidR="00E26EE9" w:rsidRPr="00BE1309">
        <w:rPr>
          <w:rFonts w:ascii="Century Gothic" w:hAnsi="Century Gothic"/>
        </w:rPr>
        <w:t>BEP Success Stories</w:t>
      </w:r>
      <w:bookmarkEnd w:id="42"/>
      <w:bookmarkEnd w:id="43"/>
      <w:bookmarkEnd w:id="44"/>
    </w:p>
    <w:p w14:paraId="181F6E61" w14:textId="77777777" w:rsidR="009D491C" w:rsidRPr="00BE1309" w:rsidRDefault="009D491C" w:rsidP="009D491C">
      <w:pPr>
        <w:rPr>
          <w:rFonts w:ascii="Century Gothic" w:hAnsi="Century Gothic"/>
          <w:b/>
          <w:bCs/>
        </w:rPr>
      </w:pPr>
    </w:p>
    <w:p w14:paraId="4CCEDD86" w14:textId="65982063" w:rsidR="009D491C" w:rsidRPr="009D491C" w:rsidRDefault="009D491C" w:rsidP="009D491C">
      <w:pPr>
        <w:rPr>
          <w:rFonts w:ascii="Century Gothic" w:hAnsi="Century Gothic"/>
        </w:rPr>
      </w:pPr>
      <w:r w:rsidRPr="009D491C">
        <w:rPr>
          <w:rFonts w:ascii="Century Gothic" w:hAnsi="Century Gothic"/>
          <w:b/>
          <w:bCs/>
        </w:rPr>
        <w:t>Mr. C. and His Path to Gainful Employment</w:t>
      </w:r>
    </w:p>
    <w:p w14:paraId="371530A0" w14:textId="77777777" w:rsidR="009D491C" w:rsidRPr="00BE1309" w:rsidRDefault="009D491C" w:rsidP="009D491C">
      <w:pPr>
        <w:rPr>
          <w:rFonts w:ascii="Century Gothic" w:hAnsi="Century Gothic"/>
        </w:rPr>
      </w:pPr>
      <w:r w:rsidRPr="009D491C">
        <w:rPr>
          <w:rFonts w:ascii="Century Gothic" w:hAnsi="Century Gothic"/>
        </w:rPr>
        <w:t>Mr. C., a legally blind computer science graduate, joined BEP in March 2010. After completing a 20-day evaluation, he was awarded a BEP facility at the Port of Entry in San Ysidro in 2011. Although his first venture was a learning experience, it shaped his future success.</w:t>
      </w:r>
    </w:p>
    <w:p w14:paraId="35400F02" w14:textId="77777777" w:rsidR="009D491C" w:rsidRPr="009D491C" w:rsidRDefault="009D491C" w:rsidP="009D491C">
      <w:pPr>
        <w:rPr>
          <w:rFonts w:ascii="Century Gothic" w:hAnsi="Century Gothic"/>
        </w:rPr>
      </w:pPr>
    </w:p>
    <w:p w14:paraId="42F746E3" w14:textId="77777777" w:rsidR="009D491C" w:rsidRPr="009D491C" w:rsidRDefault="009D491C" w:rsidP="009D491C">
      <w:pPr>
        <w:rPr>
          <w:rFonts w:ascii="Century Gothic" w:hAnsi="Century Gothic"/>
        </w:rPr>
      </w:pPr>
      <w:r w:rsidRPr="009D491C">
        <w:rPr>
          <w:rFonts w:ascii="Century Gothic" w:hAnsi="Century Gothic"/>
        </w:rPr>
        <w:t>He later managed vending services at California State Prison, Sacramento, and expanded his operations across California. However, the COVID-19 pandemic forced closures. Undeterred, he reapplied for a BEP location and was awarded the Metropolitan State Hospital vending facility, restoring both his confidence and financial stability.</w:t>
      </w:r>
    </w:p>
    <w:p w14:paraId="5FCAE6F5" w14:textId="77777777" w:rsidR="00E26EE9" w:rsidRPr="00BE1309" w:rsidRDefault="00E26EE9" w:rsidP="00E26EE9">
      <w:pPr>
        <w:rPr>
          <w:rFonts w:ascii="Century Gothic" w:hAnsi="Century Gothic"/>
        </w:rPr>
      </w:pPr>
    </w:p>
    <w:p w14:paraId="011E1916" w14:textId="77777777" w:rsidR="004A454C" w:rsidRPr="004A454C" w:rsidRDefault="004A454C" w:rsidP="004A454C">
      <w:pPr>
        <w:rPr>
          <w:rFonts w:ascii="Century Gothic" w:hAnsi="Century Gothic"/>
        </w:rPr>
      </w:pPr>
      <w:r w:rsidRPr="004A454C">
        <w:rPr>
          <w:rFonts w:ascii="Century Gothic" w:hAnsi="Century Gothic"/>
          <w:b/>
          <w:bCs/>
        </w:rPr>
        <w:t>Mr. H.’s Path to Business Ownership and Community Impact</w:t>
      </w:r>
    </w:p>
    <w:p w14:paraId="7AB50EB2" w14:textId="77777777" w:rsidR="004A454C" w:rsidRPr="00BE1309" w:rsidRDefault="004A454C" w:rsidP="004A454C">
      <w:pPr>
        <w:rPr>
          <w:rFonts w:ascii="Century Gothic" w:hAnsi="Century Gothic"/>
        </w:rPr>
      </w:pPr>
      <w:r w:rsidRPr="004A454C">
        <w:rPr>
          <w:rFonts w:ascii="Century Gothic" w:hAnsi="Century Gothic"/>
        </w:rPr>
        <w:t xml:space="preserve">Mr. H. joined the Business Enterprises Program (BEP) in 1992, bringing with him a background in hotel and restaurant management and culinary training. After losing his vision, he discovered BEP through his DOR counselor and saw it as a path to regain independence and pursue self-employment. With his industry </w:t>
      </w:r>
      <w:r w:rsidRPr="004A454C">
        <w:rPr>
          <w:rFonts w:ascii="Century Gothic" w:hAnsi="Century Gothic"/>
        </w:rPr>
        <w:lastRenderedPageBreak/>
        <w:t>experience, he was granted permission to skip the standard evaluation and passed the final exam to become a licensed BEP vendor.</w:t>
      </w:r>
    </w:p>
    <w:p w14:paraId="5B60E851" w14:textId="77777777" w:rsidR="004A454C" w:rsidRPr="004A454C" w:rsidRDefault="004A454C" w:rsidP="004A454C">
      <w:pPr>
        <w:rPr>
          <w:rFonts w:ascii="Century Gothic" w:hAnsi="Century Gothic"/>
        </w:rPr>
      </w:pPr>
    </w:p>
    <w:p w14:paraId="0F01BB3A" w14:textId="77777777" w:rsidR="004A454C" w:rsidRPr="00BE1309" w:rsidRDefault="004A454C" w:rsidP="004A454C">
      <w:pPr>
        <w:rPr>
          <w:rFonts w:ascii="Century Gothic" w:hAnsi="Century Gothic"/>
        </w:rPr>
      </w:pPr>
      <w:r w:rsidRPr="004A454C">
        <w:rPr>
          <w:rFonts w:ascii="Century Gothic" w:hAnsi="Century Gothic"/>
        </w:rPr>
        <w:t>His first assignments included managing dry stands in San Francisco, later expanding into a full-service coffee cart and vending operation. His most notable role was at San Quentin Prison, where he adapted to the challenging environment and found the work highly rewarding.</w:t>
      </w:r>
    </w:p>
    <w:p w14:paraId="0BC38B9E" w14:textId="77777777" w:rsidR="004A454C" w:rsidRPr="004A454C" w:rsidRDefault="004A454C" w:rsidP="004A454C">
      <w:pPr>
        <w:rPr>
          <w:rFonts w:ascii="Century Gothic" w:hAnsi="Century Gothic"/>
        </w:rPr>
      </w:pPr>
    </w:p>
    <w:p w14:paraId="50786920" w14:textId="77777777" w:rsidR="004A454C" w:rsidRPr="004A454C" w:rsidRDefault="004A454C" w:rsidP="004A454C">
      <w:pPr>
        <w:rPr>
          <w:rFonts w:ascii="Century Gothic" w:hAnsi="Century Gothic"/>
        </w:rPr>
      </w:pPr>
      <w:r w:rsidRPr="004A454C">
        <w:rPr>
          <w:rFonts w:ascii="Century Gothic" w:hAnsi="Century Gothic"/>
        </w:rPr>
        <w:t>During the COVID-19 pandemic, Mr. H. faced major disruptions but received support through DOR to navigate financial challenges. He emphasizes the importance of adaptability and credits BEP with helping him achieve financial independence, professional fulfillment, and lasting friendships within the blind community.</w:t>
      </w:r>
    </w:p>
    <w:p w14:paraId="41FF7B37" w14:textId="77777777" w:rsidR="00E26EE9" w:rsidRPr="00BE1309" w:rsidRDefault="00E26EE9" w:rsidP="00E26EE9">
      <w:pPr>
        <w:rPr>
          <w:rFonts w:ascii="Century Gothic" w:hAnsi="Century Gothic"/>
        </w:rPr>
      </w:pPr>
    </w:p>
    <w:p w14:paraId="0126D609" w14:textId="17BD927D" w:rsidR="00E26EE9" w:rsidRPr="00BE1309" w:rsidRDefault="00185FF0" w:rsidP="00B07FF3">
      <w:pPr>
        <w:pStyle w:val="Heading2"/>
        <w:rPr>
          <w:rFonts w:ascii="Century Gothic" w:hAnsi="Century Gothic"/>
        </w:rPr>
      </w:pPr>
      <w:bookmarkStart w:id="45" w:name="_Toc10701448"/>
      <w:bookmarkStart w:id="46" w:name="_Toc138097099"/>
      <w:bookmarkStart w:id="47" w:name="_Toc199341481"/>
      <w:bookmarkStart w:id="48" w:name="_Hlk193967160"/>
      <w:r>
        <w:rPr>
          <w:rFonts w:ascii="Century Gothic" w:hAnsi="Century Gothic"/>
        </w:rPr>
        <w:t xml:space="preserve">8.4 </w:t>
      </w:r>
      <w:r w:rsidR="00E26EE9" w:rsidRPr="00BE1309">
        <w:rPr>
          <w:rFonts w:ascii="Century Gothic" w:hAnsi="Century Gothic"/>
        </w:rPr>
        <w:t>OCB Success Stories</w:t>
      </w:r>
      <w:bookmarkEnd w:id="45"/>
      <w:bookmarkEnd w:id="46"/>
      <w:bookmarkEnd w:id="47"/>
      <w:bookmarkEnd w:id="4"/>
      <w:bookmarkEnd w:id="3"/>
      <w:bookmarkEnd w:id="2"/>
      <w:bookmarkEnd w:id="1"/>
      <w:bookmarkEnd w:id="0"/>
    </w:p>
    <w:bookmarkEnd w:id="48"/>
    <w:p w14:paraId="49EDBDB5" w14:textId="77777777" w:rsidR="00E26EE9" w:rsidRPr="00BE1309" w:rsidRDefault="00E26EE9" w:rsidP="00E26EE9">
      <w:pPr>
        <w:rPr>
          <w:rFonts w:ascii="Century Gothic" w:hAnsi="Century Gothic"/>
          <w:b/>
          <w:bCs/>
        </w:rPr>
      </w:pPr>
    </w:p>
    <w:p w14:paraId="4093A990" w14:textId="77777777" w:rsidR="00E26EE9" w:rsidRPr="00BE1309" w:rsidRDefault="00E26EE9" w:rsidP="00E26EE9">
      <w:pPr>
        <w:rPr>
          <w:rFonts w:ascii="Century Gothic" w:hAnsi="Century Gothic"/>
          <w:b/>
          <w:bCs/>
        </w:rPr>
      </w:pPr>
      <w:r w:rsidRPr="00BE1309">
        <w:rPr>
          <w:rFonts w:ascii="Century Gothic" w:hAnsi="Century Gothic"/>
          <w:b/>
          <w:bCs/>
        </w:rPr>
        <w:t>Mrs. Z.’s Journey to Independence and Employment</w:t>
      </w:r>
    </w:p>
    <w:p w14:paraId="7F544100" w14:textId="36B6551A" w:rsidR="00E26EE9" w:rsidRPr="00BE1309" w:rsidRDefault="00E26EE9" w:rsidP="00E26EE9">
      <w:pPr>
        <w:rPr>
          <w:rFonts w:ascii="Century Gothic" w:hAnsi="Century Gothic"/>
        </w:rPr>
      </w:pPr>
      <w:r w:rsidRPr="00BE1309">
        <w:rPr>
          <w:rFonts w:ascii="Century Gothic" w:hAnsi="Century Gothic"/>
        </w:rPr>
        <w:t>In her late 50s, Mrs. Z. enrolled in the OCB 20-week immersion training program for the Winter 2024 session. Eager to regain independence and re-enter the workforce, she approached the program with determination and enthusiasm.</w:t>
      </w:r>
      <w:r w:rsidR="00AA6F07" w:rsidRPr="00BE1309">
        <w:rPr>
          <w:rFonts w:ascii="Century Gothic" w:hAnsi="Century Gothic"/>
        </w:rPr>
        <w:t xml:space="preserve"> After being away from the workforce for 27 years, she was determined to return. She stated</w:t>
      </w:r>
      <w:r w:rsidRPr="00BE1309">
        <w:rPr>
          <w:rFonts w:ascii="Century Gothic" w:hAnsi="Century Gothic"/>
        </w:rPr>
        <w:t xml:space="preserve">, “I wanted to reclaim my self-reliance and enlarge my shrinking world.” </w:t>
      </w:r>
    </w:p>
    <w:p w14:paraId="5E4E8B5E" w14:textId="77777777" w:rsidR="00E26EE9" w:rsidRPr="00BE1309" w:rsidRDefault="00E26EE9" w:rsidP="00E26EE9">
      <w:pPr>
        <w:rPr>
          <w:rFonts w:ascii="Century Gothic" w:hAnsi="Century Gothic"/>
        </w:rPr>
      </w:pPr>
    </w:p>
    <w:p w14:paraId="0645846C" w14:textId="6817F1B5" w:rsidR="00E26EE9" w:rsidRPr="00BE1309" w:rsidRDefault="00E26EE9" w:rsidP="00E26EE9">
      <w:pPr>
        <w:rPr>
          <w:rFonts w:ascii="Century Gothic" w:hAnsi="Century Gothic"/>
        </w:rPr>
      </w:pPr>
      <w:r w:rsidRPr="00BE1309">
        <w:rPr>
          <w:rFonts w:ascii="Century Gothic" w:hAnsi="Century Gothic"/>
        </w:rPr>
        <w:t>During her time at OCB, Mrs. Z. excelled, rapidly gaining confidence in technical computer skills, independent travel, Braille literacy, and essential daily living tasks. She credited the immersive training environment for pushing her to become self-reliant and emphasized how interacting with her peers and blind professionals broadened her outlook on employment opportunities.</w:t>
      </w:r>
    </w:p>
    <w:p w14:paraId="33F5CC99" w14:textId="77777777" w:rsidR="00E26EE9" w:rsidRPr="00BE1309" w:rsidRDefault="00E26EE9" w:rsidP="00E26EE9">
      <w:pPr>
        <w:rPr>
          <w:rFonts w:ascii="Century Gothic" w:hAnsi="Century Gothic"/>
        </w:rPr>
      </w:pPr>
    </w:p>
    <w:p w14:paraId="77B6C73F" w14:textId="77777777" w:rsidR="00E26EE9" w:rsidRPr="00BE1309" w:rsidRDefault="00E26EE9" w:rsidP="00E26EE9">
      <w:pPr>
        <w:rPr>
          <w:rFonts w:ascii="Century Gothic" w:hAnsi="Century Gothic"/>
        </w:rPr>
      </w:pPr>
      <w:r w:rsidRPr="00BE1309">
        <w:rPr>
          <w:rFonts w:ascii="Century Gothic" w:hAnsi="Century Gothic"/>
        </w:rPr>
        <w:t>Following her completion of the OCB program, Mrs. Z. continued her journey by earning a certificate in assistive technology from California State University, Northridge. She is now applying her skills at the San Diego Futures Foundation, where she is completing an internship as an assistive technology instructor. Under the guidance of a master instructor, she is actively involved in teaching and assisting individuals in developing their technology skills. Her goal is to become a full-time assistive technology instructor upon completing her internship.</w:t>
      </w:r>
    </w:p>
    <w:p w14:paraId="3A06A889" w14:textId="77777777" w:rsidR="00E26EE9" w:rsidRPr="00BE1309" w:rsidRDefault="00E26EE9" w:rsidP="00E26EE9">
      <w:pPr>
        <w:rPr>
          <w:rFonts w:ascii="Century Gothic" w:hAnsi="Century Gothic"/>
        </w:rPr>
      </w:pPr>
    </w:p>
    <w:p w14:paraId="2C7C51EF" w14:textId="77777777" w:rsidR="00E26EE9" w:rsidRPr="00BE1309" w:rsidRDefault="00E26EE9" w:rsidP="00E26EE9">
      <w:pPr>
        <w:rPr>
          <w:rFonts w:ascii="Century Gothic" w:hAnsi="Century Gothic"/>
        </w:rPr>
      </w:pPr>
      <w:r w:rsidRPr="00BE1309">
        <w:rPr>
          <w:rFonts w:ascii="Century Gothic" w:hAnsi="Century Gothic"/>
        </w:rPr>
        <w:t xml:space="preserve">Throughout this journey, Mrs. Z. has received unwavering support from her family, who celebrate her newfound confidence and independence. Her story is a testament to the power of persistence, adaptive training, and the impact of </w:t>
      </w:r>
      <w:r w:rsidRPr="00BE1309">
        <w:rPr>
          <w:rFonts w:ascii="Century Gothic" w:hAnsi="Century Gothic"/>
        </w:rPr>
        <w:lastRenderedPageBreak/>
        <w:t>immersive learning experiences in helping individuals reclaim their independence and professional aspirations.</w:t>
      </w:r>
    </w:p>
    <w:p w14:paraId="38600036" w14:textId="77777777" w:rsidR="00E26EE9" w:rsidRPr="00BE1309" w:rsidRDefault="00E26EE9" w:rsidP="00E26EE9">
      <w:pPr>
        <w:rPr>
          <w:rFonts w:ascii="Century Gothic" w:hAnsi="Century Gothic"/>
        </w:rPr>
      </w:pPr>
    </w:p>
    <w:p w14:paraId="55F4EEE8" w14:textId="77777777" w:rsidR="00E26EE9" w:rsidRPr="00BE1309" w:rsidRDefault="00E26EE9" w:rsidP="00E26EE9">
      <w:pPr>
        <w:rPr>
          <w:rFonts w:ascii="Century Gothic" w:hAnsi="Century Gothic"/>
          <w:b/>
          <w:bCs/>
        </w:rPr>
      </w:pPr>
      <w:r w:rsidRPr="00BE1309">
        <w:rPr>
          <w:rFonts w:ascii="Century Gothic" w:hAnsi="Century Gothic"/>
          <w:b/>
          <w:bCs/>
        </w:rPr>
        <w:t>Mr. P.’s Road to Recovery, Independence, and Employment</w:t>
      </w:r>
    </w:p>
    <w:p w14:paraId="735A7274" w14:textId="77777777" w:rsidR="00E26EE9" w:rsidRPr="00BE1309" w:rsidRDefault="00E26EE9" w:rsidP="00E26EE9">
      <w:pPr>
        <w:rPr>
          <w:rFonts w:ascii="Century Gothic" w:hAnsi="Century Gothic"/>
        </w:rPr>
      </w:pPr>
      <w:r w:rsidRPr="00BE1309">
        <w:rPr>
          <w:rFonts w:ascii="Century Gothic" w:hAnsi="Century Gothic"/>
        </w:rPr>
        <w:t>In 2016, Mr. P. was a promising senior at New Mexico State University, pursuing a Bachelor of Science degree in Advanced Theoretical Mathematical Engineering. A confident, intelligent, and ambitious student, he was on the verge of graduation when a life-altering accident resulted in vision loss, physical impairments, and neurological injuries affecting his speech. Forced to withdraw from college, he returned to California to begin a rigorous rehabilitation process.</w:t>
      </w:r>
    </w:p>
    <w:p w14:paraId="6FE5B3FD" w14:textId="77777777" w:rsidR="00E26EE9" w:rsidRPr="00BE1309" w:rsidRDefault="00E26EE9" w:rsidP="00E26EE9">
      <w:pPr>
        <w:rPr>
          <w:rFonts w:ascii="Century Gothic" w:hAnsi="Century Gothic"/>
        </w:rPr>
      </w:pPr>
    </w:p>
    <w:p w14:paraId="5A36E7D2" w14:textId="4E928AFB" w:rsidR="00E26EE9" w:rsidRPr="00BE1309" w:rsidRDefault="00E26EE9" w:rsidP="00E26EE9">
      <w:pPr>
        <w:rPr>
          <w:rFonts w:ascii="Century Gothic" w:hAnsi="Century Gothic"/>
        </w:rPr>
      </w:pPr>
      <w:r w:rsidRPr="00BE1309">
        <w:rPr>
          <w:rFonts w:ascii="Century Gothic" w:hAnsi="Century Gothic"/>
        </w:rPr>
        <w:t>In 2017, Mr. P. and his family sought support from BFS</w:t>
      </w:r>
      <w:r w:rsidR="0088360A" w:rsidRPr="00BE1309">
        <w:rPr>
          <w:rFonts w:ascii="Century Gothic" w:hAnsi="Century Gothic"/>
        </w:rPr>
        <w:t xml:space="preserve">. </w:t>
      </w:r>
      <w:r w:rsidR="00274BE6" w:rsidRPr="00BE1309">
        <w:rPr>
          <w:rFonts w:ascii="Century Gothic" w:hAnsi="Century Gothic"/>
        </w:rPr>
        <w:t>H</w:t>
      </w:r>
      <w:r w:rsidRPr="00BE1309">
        <w:rPr>
          <w:rFonts w:ascii="Century Gothic" w:hAnsi="Century Gothic"/>
        </w:rPr>
        <w:t>is counselor develop</w:t>
      </w:r>
      <w:r w:rsidR="00274BE6" w:rsidRPr="00BE1309">
        <w:rPr>
          <w:rFonts w:ascii="Century Gothic" w:hAnsi="Century Gothic"/>
        </w:rPr>
        <w:t>ed</w:t>
      </w:r>
      <w:r w:rsidRPr="00BE1309">
        <w:rPr>
          <w:rFonts w:ascii="Century Gothic" w:hAnsi="Century Gothic"/>
        </w:rPr>
        <w:t xml:space="preserve"> a vocational plan to help him complete his degree at a local four-year college. While finishing his studies, Mr. P. secured paid employment as a math tutor for foster students, reinforcing his passion for education and mentorship.</w:t>
      </w:r>
    </w:p>
    <w:p w14:paraId="07684752" w14:textId="77777777" w:rsidR="00E26EE9" w:rsidRPr="00BE1309" w:rsidRDefault="00E26EE9" w:rsidP="00E26EE9">
      <w:pPr>
        <w:rPr>
          <w:rFonts w:ascii="Century Gothic" w:hAnsi="Century Gothic"/>
        </w:rPr>
      </w:pPr>
    </w:p>
    <w:p w14:paraId="19B5D0D3" w14:textId="40AC0182" w:rsidR="00E26EE9" w:rsidRPr="00BE1309" w:rsidRDefault="00EF5186" w:rsidP="00E26EE9">
      <w:pPr>
        <w:rPr>
          <w:rFonts w:ascii="Century Gothic" w:hAnsi="Century Gothic"/>
        </w:rPr>
      </w:pPr>
      <w:r w:rsidRPr="00BE1309">
        <w:rPr>
          <w:rFonts w:ascii="Century Gothic" w:hAnsi="Century Gothic"/>
        </w:rPr>
        <w:t>Mr. P. wanted</w:t>
      </w:r>
      <w:r w:rsidR="00113BE3" w:rsidRPr="00BE1309">
        <w:rPr>
          <w:rFonts w:ascii="Century Gothic" w:hAnsi="Century Gothic"/>
        </w:rPr>
        <w:t xml:space="preserve"> to </w:t>
      </w:r>
      <w:r w:rsidRPr="00BE1309">
        <w:rPr>
          <w:rFonts w:ascii="Century Gothic" w:hAnsi="Century Gothic"/>
        </w:rPr>
        <w:t>increase his</w:t>
      </w:r>
      <w:r w:rsidR="00E26EE9" w:rsidRPr="00BE1309">
        <w:rPr>
          <w:rFonts w:ascii="Century Gothic" w:hAnsi="Century Gothic"/>
        </w:rPr>
        <w:t xml:space="preserve"> independent living skills</w:t>
      </w:r>
      <w:r w:rsidRPr="00BE1309">
        <w:rPr>
          <w:rFonts w:ascii="Century Gothic" w:hAnsi="Century Gothic"/>
        </w:rPr>
        <w:t>. W</w:t>
      </w:r>
      <w:r w:rsidR="00E26EE9" w:rsidRPr="00BE1309">
        <w:rPr>
          <w:rFonts w:ascii="Century Gothic" w:hAnsi="Century Gothic"/>
        </w:rPr>
        <w:t>ith the support of his counselor</w:t>
      </w:r>
      <w:r w:rsidRPr="00BE1309">
        <w:rPr>
          <w:rFonts w:ascii="Century Gothic" w:hAnsi="Century Gothic"/>
        </w:rPr>
        <w:t>, he</w:t>
      </w:r>
      <w:r w:rsidR="00E26EE9" w:rsidRPr="00BE1309">
        <w:rPr>
          <w:rFonts w:ascii="Century Gothic" w:hAnsi="Century Gothic"/>
        </w:rPr>
        <w:t xml:space="preserve"> enrolled in the OCB in September 2022. The immersive training experience fueled his desire to live independently and secure full-time employment.</w:t>
      </w:r>
      <w:r w:rsidR="00597C8C" w:rsidRPr="00BE1309">
        <w:rPr>
          <w:rFonts w:ascii="Century Gothic" w:hAnsi="Century Gothic"/>
        </w:rPr>
        <w:t xml:space="preserve"> </w:t>
      </w:r>
      <w:r w:rsidR="00E26EE9" w:rsidRPr="00BE1309">
        <w:rPr>
          <w:rFonts w:ascii="Century Gothic" w:hAnsi="Century Gothic"/>
        </w:rPr>
        <w:t xml:space="preserve">The OCB team provided comprehensive support to prepare him for the workforce. </w:t>
      </w:r>
    </w:p>
    <w:p w14:paraId="6F18E7D2" w14:textId="77777777" w:rsidR="00E26EE9" w:rsidRPr="00BE1309" w:rsidRDefault="00E26EE9" w:rsidP="00E26EE9">
      <w:pPr>
        <w:rPr>
          <w:rFonts w:ascii="Century Gothic" w:hAnsi="Century Gothic"/>
        </w:rPr>
      </w:pPr>
    </w:p>
    <w:p w14:paraId="298253D5" w14:textId="7A1EB4EF" w:rsidR="00E26EE9" w:rsidRPr="00BE1309" w:rsidRDefault="00E26EE9" w:rsidP="00E26EE9">
      <w:pPr>
        <w:rPr>
          <w:rFonts w:ascii="Century Gothic" w:hAnsi="Century Gothic"/>
        </w:rPr>
      </w:pPr>
      <w:r w:rsidRPr="00BE1309">
        <w:rPr>
          <w:rFonts w:ascii="Century Gothic" w:hAnsi="Century Gothic"/>
        </w:rPr>
        <w:t>Mr. P.’s secured a position as a Special Education Student Assistant in a local high school district. Initially, the school district was hesitant to hire him, but Mr. P. proved his abilities. He has now been successfully employed for over a year, demonstrating his resilience and commitment to making a difference in the lives of students.</w:t>
      </w:r>
    </w:p>
    <w:p w14:paraId="07D6E5A1" w14:textId="77777777" w:rsidR="00E26EE9" w:rsidRPr="00BE1309" w:rsidRDefault="00E26EE9" w:rsidP="00E26EE9">
      <w:pPr>
        <w:rPr>
          <w:rFonts w:ascii="Century Gothic" w:hAnsi="Century Gothic"/>
        </w:rPr>
      </w:pPr>
    </w:p>
    <w:p w14:paraId="1B8BA7F3" w14:textId="4E953F68" w:rsidR="00E26EE9" w:rsidRPr="00BE1309" w:rsidRDefault="00185FF0" w:rsidP="0045201F">
      <w:pPr>
        <w:pStyle w:val="Heading2"/>
        <w:rPr>
          <w:rFonts w:ascii="Century Gothic" w:hAnsi="Century Gothic"/>
        </w:rPr>
      </w:pPr>
      <w:bookmarkStart w:id="49" w:name="_Toc199341482"/>
      <w:r>
        <w:rPr>
          <w:rFonts w:ascii="Century Gothic" w:hAnsi="Century Gothic"/>
        </w:rPr>
        <w:t xml:space="preserve">8.5 </w:t>
      </w:r>
      <w:r w:rsidR="00E26EE9" w:rsidRPr="00BE1309">
        <w:rPr>
          <w:rFonts w:ascii="Century Gothic" w:hAnsi="Century Gothic"/>
        </w:rPr>
        <w:t>OIB Success Stories</w:t>
      </w:r>
      <w:bookmarkEnd w:id="49"/>
    </w:p>
    <w:p w14:paraId="607713B7" w14:textId="77777777" w:rsidR="0045201F" w:rsidRPr="00BE1309" w:rsidRDefault="0045201F" w:rsidP="0045201F">
      <w:pPr>
        <w:rPr>
          <w:rFonts w:ascii="Century Gothic" w:hAnsi="Century Gothic"/>
        </w:rPr>
      </w:pPr>
    </w:p>
    <w:p w14:paraId="19B38C20" w14:textId="03ABA9EB" w:rsidR="00E26EE9" w:rsidRPr="00BE1309" w:rsidRDefault="00E26EE9" w:rsidP="00E26EE9">
      <w:pPr>
        <w:pStyle w:val="BodyText2"/>
        <w:spacing w:before="0" w:after="0"/>
        <w:rPr>
          <w:rFonts w:ascii="Century Gothic" w:hAnsi="Century Gothic"/>
          <w:b/>
          <w:bCs/>
          <w:sz w:val="24"/>
          <w:szCs w:val="24"/>
        </w:rPr>
      </w:pPr>
      <w:r w:rsidRPr="00BE1309">
        <w:rPr>
          <w:rFonts w:ascii="Century Gothic" w:hAnsi="Century Gothic"/>
          <w:b/>
          <w:bCs/>
          <w:sz w:val="24"/>
          <w:szCs w:val="24"/>
        </w:rPr>
        <w:t>Empowering a Senior Consumer with Ruby 7</w:t>
      </w:r>
    </w:p>
    <w:p w14:paraId="181364C5" w14:textId="77777777" w:rsidR="00E26EE9" w:rsidRPr="00BE1309" w:rsidRDefault="00E26EE9" w:rsidP="00E26EE9">
      <w:pPr>
        <w:pStyle w:val="BodyText2"/>
        <w:spacing w:before="0" w:after="0"/>
        <w:rPr>
          <w:rFonts w:ascii="Century Gothic" w:hAnsi="Century Gothic"/>
          <w:sz w:val="24"/>
          <w:szCs w:val="24"/>
        </w:rPr>
      </w:pPr>
      <w:r w:rsidRPr="00BE1309">
        <w:rPr>
          <w:rFonts w:ascii="Century Gothic" w:hAnsi="Century Gothic"/>
          <w:sz w:val="24"/>
          <w:szCs w:val="24"/>
        </w:rPr>
        <w:t xml:space="preserve">A 73-year-old woman sought support from Lighthouse following significant vision changes. Recognizing her need for assistive technology, Lighthouse’s Accessible Technology (AT) Specialists introduced her to </w:t>
      </w:r>
      <w:proofErr w:type="gramStart"/>
      <w:r w:rsidRPr="00BE1309">
        <w:rPr>
          <w:rFonts w:ascii="Century Gothic" w:hAnsi="Century Gothic"/>
          <w:sz w:val="24"/>
          <w:szCs w:val="24"/>
        </w:rPr>
        <w:t>the Ruby</w:t>
      </w:r>
      <w:proofErr w:type="gramEnd"/>
      <w:r w:rsidRPr="00BE1309">
        <w:rPr>
          <w:rFonts w:ascii="Century Gothic" w:hAnsi="Century Gothic"/>
          <w:sz w:val="24"/>
          <w:szCs w:val="24"/>
        </w:rPr>
        <w:t xml:space="preserve"> 7, a handheld video magnifier designed to enhance independence in daily activities.</w:t>
      </w:r>
    </w:p>
    <w:p w14:paraId="3B0D956F" w14:textId="77777777" w:rsidR="00E26EE9" w:rsidRPr="00BE1309" w:rsidRDefault="00E26EE9" w:rsidP="00E26EE9">
      <w:pPr>
        <w:pStyle w:val="BodyText2"/>
        <w:spacing w:before="0" w:after="0"/>
        <w:rPr>
          <w:rFonts w:ascii="Century Gothic" w:hAnsi="Century Gothic"/>
          <w:sz w:val="24"/>
          <w:szCs w:val="24"/>
        </w:rPr>
      </w:pPr>
    </w:p>
    <w:p w14:paraId="132AA230" w14:textId="77777777" w:rsidR="00E26EE9" w:rsidRPr="00BE1309" w:rsidRDefault="00E26EE9" w:rsidP="00E26EE9">
      <w:pPr>
        <w:pStyle w:val="BodyText2"/>
        <w:spacing w:before="0" w:after="0"/>
        <w:rPr>
          <w:rFonts w:ascii="Century Gothic" w:hAnsi="Century Gothic"/>
          <w:sz w:val="24"/>
          <w:szCs w:val="24"/>
        </w:rPr>
      </w:pPr>
      <w:r w:rsidRPr="00BE1309">
        <w:rPr>
          <w:rFonts w:ascii="Century Gothic" w:hAnsi="Century Gothic"/>
          <w:sz w:val="24"/>
          <w:szCs w:val="24"/>
        </w:rPr>
        <w:t xml:space="preserve">Through funding provided by the OIB program, Lighthouse was able to purchase the device and provide comprehensive training on its use. </w:t>
      </w:r>
      <w:proofErr w:type="gramStart"/>
      <w:r w:rsidRPr="00BE1309">
        <w:rPr>
          <w:rFonts w:ascii="Century Gothic" w:hAnsi="Century Gothic"/>
          <w:sz w:val="24"/>
          <w:szCs w:val="24"/>
        </w:rPr>
        <w:t>The Ruby</w:t>
      </w:r>
      <w:proofErr w:type="gramEnd"/>
      <w:r w:rsidRPr="00BE1309">
        <w:rPr>
          <w:rFonts w:ascii="Century Gothic" w:hAnsi="Century Gothic"/>
          <w:sz w:val="24"/>
          <w:szCs w:val="24"/>
        </w:rPr>
        <w:t xml:space="preserve"> 7 has empowered the consumer to perform essential tasks with greater ease, including grocery shopping, reading mail, and participating in volunteer activities. Additionally, inspired by her experience, she will be volunteering with </w:t>
      </w:r>
      <w:r w:rsidRPr="00BE1309">
        <w:rPr>
          <w:rFonts w:ascii="Century Gothic" w:hAnsi="Century Gothic"/>
          <w:sz w:val="24"/>
          <w:szCs w:val="24"/>
        </w:rPr>
        <w:lastRenderedPageBreak/>
        <w:t>Lighthouse to mentor and train other clients navigating vision loss, further contributing to the community.</w:t>
      </w:r>
    </w:p>
    <w:p w14:paraId="03C6315A" w14:textId="77777777" w:rsidR="007C2E1D" w:rsidRDefault="007C2E1D" w:rsidP="00E26EE9">
      <w:pPr>
        <w:pStyle w:val="BodyText2"/>
        <w:spacing w:before="0" w:after="0"/>
        <w:rPr>
          <w:rFonts w:ascii="Century Gothic" w:hAnsi="Century Gothic"/>
          <w:b/>
          <w:bCs/>
          <w:sz w:val="24"/>
          <w:szCs w:val="24"/>
        </w:rPr>
      </w:pPr>
    </w:p>
    <w:p w14:paraId="4915AB86" w14:textId="1533EADF" w:rsidR="00E26EE9" w:rsidRPr="00BE1309" w:rsidRDefault="00E26EE9" w:rsidP="00E26EE9">
      <w:pPr>
        <w:pStyle w:val="BodyText2"/>
        <w:spacing w:before="0" w:after="0"/>
        <w:rPr>
          <w:rFonts w:ascii="Century Gothic" w:hAnsi="Century Gothic"/>
          <w:b/>
          <w:bCs/>
          <w:sz w:val="24"/>
          <w:szCs w:val="24"/>
        </w:rPr>
      </w:pPr>
      <w:r w:rsidRPr="00BE1309">
        <w:rPr>
          <w:rFonts w:ascii="Century Gothic" w:hAnsi="Century Gothic"/>
          <w:b/>
          <w:bCs/>
          <w:sz w:val="24"/>
          <w:szCs w:val="24"/>
        </w:rPr>
        <w:t>Wayfinder’s Integration of Ray-Ban Meta Smart Glasses</w:t>
      </w:r>
    </w:p>
    <w:p w14:paraId="51B2E1B5" w14:textId="1ED8C8E8" w:rsidR="00E26EE9" w:rsidRPr="00BE1309" w:rsidRDefault="00E26EE9" w:rsidP="00E26EE9">
      <w:pPr>
        <w:pStyle w:val="BodyText2"/>
        <w:spacing w:before="0" w:after="0"/>
        <w:rPr>
          <w:rFonts w:ascii="Century Gothic" w:hAnsi="Century Gothic"/>
          <w:sz w:val="24"/>
          <w:szCs w:val="24"/>
        </w:rPr>
      </w:pPr>
      <w:r w:rsidRPr="00BE1309">
        <w:rPr>
          <w:rFonts w:ascii="Century Gothic" w:hAnsi="Century Gothic"/>
          <w:sz w:val="24"/>
          <w:szCs w:val="24"/>
        </w:rPr>
        <w:t>Wayfinder has begun equipping some clients with Ray-Ban Meta smart glasses, a cutting-edge assistive technology that features Meta AI, a conversational assistant. These smart glasses provide users with the ability to describe images and objects, recognize people, read printed text aloud</w:t>
      </w:r>
      <w:r w:rsidR="002D7A6B" w:rsidRPr="00BE1309">
        <w:rPr>
          <w:rFonts w:ascii="Century Gothic" w:hAnsi="Century Gothic"/>
          <w:sz w:val="24"/>
          <w:szCs w:val="24"/>
        </w:rPr>
        <w:t xml:space="preserve"> and more</w:t>
      </w:r>
      <w:r w:rsidRPr="00BE1309">
        <w:rPr>
          <w:rFonts w:ascii="Century Gothic" w:hAnsi="Century Gothic"/>
          <w:sz w:val="24"/>
          <w:szCs w:val="24"/>
        </w:rPr>
        <w:t>.</w:t>
      </w:r>
    </w:p>
    <w:p w14:paraId="5689CF9E" w14:textId="77777777" w:rsidR="00E26EE9" w:rsidRPr="00BE1309" w:rsidRDefault="00E26EE9" w:rsidP="00E26EE9">
      <w:pPr>
        <w:pStyle w:val="BodyText2"/>
        <w:spacing w:before="0" w:after="0"/>
        <w:rPr>
          <w:rFonts w:ascii="Century Gothic" w:hAnsi="Century Gothic"/>
          <w:b/>
          <w:bCs/>
          <w:sz w:val="24"/>
          <w:szCs w:val="24"/>
        </w:rPr>
      </w:pPr>
    </w:p>
    <w:p w14:paraId="070949B4" w14:textId="037756C9" w:rsidR="00E26EE9" w:rsidRDefault="00E26EE9" w:rsidP="00E26EE9">
      <w:pPr>
        <w:pStyle w:val="BodyText2"/>
        <w:spacing w:before="0" w:after="0"/>
        <w:rPr>
          <w:rFonts w:ascii="Century Gothic" w:hAnsi="Century Gothic"/>
          <w:sz w:val="24"/>
          <w:szCs w:val="24"/>
        </w:rPr>
      </w:pPr>
      <w:r w:rsidRPr="00BE1309">
        <w:rPr>
          <w:rFonts w:ascii="Century Gothic" w:hAnsi="Century Gothic"/>
          <w:sz w:val="24"/>
          <w:szCs w:val="24"/>
        </w:rPr>
        <w:t xml:space="preserve">One OIB client shared how these glasses significantly enhanced their travel experience. Using </w:t>
      </w:r>
      <w:proofErr w:type="gramStart"/>
      <w:r w:rsidRPr="00BE1309">
        <w:rPr>
          <w:rFonts w:ascii="Century Gothic" w:hAnsi="Century Gothic"/>
          <w:sz w:val="24"/>
          <w:szCs w:val="24"/>
        </w:rPr>
        <w:t>the WhatsApp</w:t>
      </w:r>
      <w:proofErr w:type="gramEnd"/>
      <w:r w:rsidRPr="00BE1309">
        <w:rPr>
          <w:rFonts w:ascii="Century Gothic" w:hAnsi="Century Gothic"/>
          <w:sz w:val="24"/>
          <w:szCs w:val="24"/>
        </w:rPr>
        <w:t xml:space="preserve"> integration, the client connected with a family member who was able to view their surroundings through the glasses’ camera in real time. This allowed the family members to help </w:t>
      </w:r>
      <w:r w:rsidR="00F14A73" w:rsidRPr="00BE1309">
        <w:rPr>
          <w:rFonts w:ascii="Century Gothic" w:hAnsi="Century Gothic"/>
          <w:sz w:val="24"/>
          <w:szCs w:val="24"/>
        </w:rPr>
        <w:t xml:space="preserve">to </w:t>
      </w:r>
      <w:r w:rsidRPr="00BE1309">
        <w:rPr>
          <w:rFonts w:ascii="Century Gothic" w:hAnsi="Century Gothic"/>
          <w:sz w:val="24"/>
          <w:szCs w:val="24"/>
        </w:rPr>
        <w:t>provide essential guidance during their trip.</w:t>
      </w:r>
    </w:p>
    <w:p w14:paraId="08C6C9DC" w14:textId="77777777" w:rsidR="00E4205E" w:rsidRPr="00BE1309" w:rsidRDefault="00E4205E" w:rsidP="00E26EE9">
      <w:pPr>
        <w:pStyle w:val="BodyText2"/>
        <w:spacing w:before="0" w:after="0"/>
        <w:rPr>
          <w:rFonts w:ascii="Century Gothic" w:hAnsi="Century Gothic"/>
          <w:sz w:val="24"/>
          <w:szCs w:val="24"/>
        </w:rPr>
      </w:pPr>
    </w:p>
    <w:p w14:paraId="341565E8" w14:textId="13D0D0DC" w:rsidR="00E26EE9" w:rsidRPr="00BE1309" w:rsidRDefault="00E26EE9" w:rsidP="00E26EE9">
      <w:pPr>
        <w:pStyle w:val="BodyText2"/>
        <w:rPr>
          <w:rFonts w:ascii="Century Gothic" w:hAnsi="Century Gothic"/>
          <w:sz w:val="24"/>
          <w:szCs w:val="24"/>
        </w:rPr>
      </w:pPr>
      <w:r w:rsidRPr="00BE1309">
        <w:rPr>
          <w:rFonts w:ascii="Century Gothic" w:hAnsi="Century Gothic"/>
          <w:sz w:val="24"/>
          <w:szCs w:val="24"/>
        </w:rPr>
        <w:t xml:space="preserve">These success stories demonstrate the profound impact of </w:t>
      </w:r>
      <w:r w:rsidR="00E46DE7" w:rsidRPr="00BE1309">
        <w:rPr>
          <w:rFonts w:ascii="Century Gothic" w:hAnsi="Century Gothic"/>
          <w:sz w:val="24"/>
          <w:szCs w:val="24"/>
        </w:rPr>
        <w:t xml:space="preserve">the SSD </w:t>
      </w:r>
      <w:r w:rsidRPr="00BE1309">
        <w:rPr>
          <w:rFonts w:ascii="Century Gothic" w:hAnsi="Century Gothic"/>
          <w:sz w:val="24"/>
          <w:szCs w:val="24"/>
        </w:rPr>
        <w:t>in fostering greater autonomy, connectivity, and quality of life for individuals experiencing vision</w:t>
      </w:r>
      <w:r w:rsidR="00E46DE7" w:rsidRPr="00BE1309">
        <w:rPr>
          <w:rFonts w:ascii="Century Gothic" w:hAnsi="Century Gothic"/>
          <w:sz w:val="24"/>
          <w:szCs w:val="24"/>
        </w:rPr>
        <w:t xml:space="preserve"> </w:t>
      </w:r>
      <w:r w:rsidR="00B879FF" w:rsidRPr="00BE1309">
        <w:rPr>
          <w:rFonts w:ascii="Century Gothic" w:hAnsi="Century Gothic"/>
          <w:sz w:val="24"/>
          <w:szCs w:val="24"/>
        </w:rPr>
        <w:t>and/</w:t>
      </w:r>
      <w:r w:rsidR="00E46DE7" w:rsidRPr="00BE1309">
        <w:rPr>
          <w:rFonts w:ascii="Century Gothic" w:hAnsi="Century Gothic"/>
          <w:sz w:val="24"/>
          <w:szCs w:val="24"/>
        </w:rPr>
        <w:t>or hearing</w:t>
      </w:r>
      <w:r w:rsidRPr="00BE1309">
        <w:rPr>
          <w:rFonts w:ascii="Century Gothic" w:hAnsi="Century Gothic"/>
          <w:sz w:val="24"/>
          <w:szCs w:val="24"/>
        </w:rPr>
        <w:t xml:space="preserve"> loss.</w:t>
      </w:r>
    </w:p>
    <w:p w14:paraId="3D3A6888" w14:textId="77777777" w:rsidR="00DE7FF8" w:rsidRPr="00BE1309" w:rsidRDefault="00DE7FF8">
      <w:pPr>
        <w:spacing w:after="160" w:line="259" w:lineRule="auto"/>
        <w:rPr>
          <w:rFonts w:ascii="Century Gothic" w:eastAsiaTheme="majorEastAsia" w:hAnsi="Century Gothic" w:cstheme="majorBidi"/>
          <w:color w:val="0F4761" w:themeColor="accent1" w:themeShade="BF"/>
          <w:kern w:val="2"/>
          <w:sz w:val="32"/>
          <w:szCs w:val="32"/>
          <w14:ligatures w14:val="standardContextual"/>
        </w:rPr>
      </w:pPr>
      <w:bookmarkStart w:id="50" w:name="_Toc10701449"/>
      <w:bookmarkStart w:id="51" w:name="_Toc138097100"/>
      <w:r w:rsidRPr="00BE1309">
        <w:rPr>
          <w:rFonts w:ascii="Century Gothic" w:hAnsi="Century Gothic"/>
          <w:sz w:val="32"/>
        </w:rPr>
        <w:br w:type="page"/>
      </w:r>
    </w:p>
    <w:p w14:paraId="33F3545E" w14:textId="54B84BA2" w:rsidR="00E26EE9" w:rsidRPr="00BE1309" w:rsidRDefault="00E26EE9" w:rsidP="00E26EE9">
      <w:pPr>
        <w:pStyle w:val="Heading1"/>
        <w:rPr>
          <w:rFonts w:ascii="Century Gothic" w:hAnsi="Century Gothic"/>
          <w:sz w:val="32"/>
        </w:rPr>
      </w:pPr>
      <w:bookmarkStart w:id="52" w:name="_Toc199341483"/>
      <w:r w:rsidRPr="00BE1309">
        <w:rPr>
          <w:rFonts w:ascii="Century Gothic" w:hAnsi="Century Gothic"/>
          <w:sz w:val="32"/>
        </w:rPr>
        <w:lastRenderedPageBreak/>
        <w:t>Appendix A: List of Acronyms</w:t>
      </w:r>
      <w:bookmarkEnd w:id="50"/>
      <w:bookmarkEnd w:id="51"/>
      <w:bookmarkEnd w:id="52"/>
    </w:p>
    <w:p w14:paraId="18F860E2" w14:textId="77777777" w:rsidR="00E26EE9" w:rsidRPr="00BE1309" w:rsidRDefault="00E26EE9" w:rsidP="00E26EE9">
      <w:pPr>
        <w:rPr>
          <w:rFonts w:ascii="Century Gothic" w:hAnsi="Century Gothic"/>
          <w:sz w:val="28"/>
          <w:szCs w:val="28"/>
        </w:rPr>
      </w:pPr>
    </w:p>
    <w:p w14:paraId="0BA98390" w14:textId="77777777" w:rsidR="00E26EE9" w:rsidRPr="00BE1309" w:rsidRDefault="00E26EE9" w:rsidP="00E26EE9">
      <w:pPr>
        <w:rPr>
          <w:rFonts w:ascii="Century Gothic" w:hAnsi="Century Gothic"/>
        </w:rPr>
      </w:pPr>
      <w:r w:rsidRPr="00BE1309">
        <w:rPr>
          <w:rFonts w:ascii="Century Gothic" w:hAnsi="Century Gothic"/>
        </w:rPr>
        <w:t>The following list reflects acronyms commonly used in this report:</w:t>
      </w:r>
    </w:p>
    <w:p w14:paraId="0128ED67" w14:textId="77777777" w:rsidR="00E26EE9" w:rsidRPr="00BE1309" w:rsidRDefault="00E26EE9" w:rsidP="00E26EE9">
      <w:pPr>
        <w:rPr>
          <w:rFonts w:ascii="Century Gothic" w:hAnsi="Century Gothic"/>
        </w:rPr>
      </w:pPr>
    </w:p>
    <w:p w14:paraId="1A2843D7" w14:textId="52C53093" w:rsidR="00E26EE9" w:rsidRPr="00BE1309" w:rsidRDefault="00E26EE9" w:rsidP="00E26EE9">
      <w:pPr>
        <w:rPr>
          <w:rFonts w:ascii="Century Gothic" w:hAnsi="Century Gothic"/>
        </w:rPr>
      </w:pPr>
      <w:r w:rsidRPr="00BE1309">
        <w:rPr>
          <w:rFonts w:ascii="Century Gothic" w:hAnsi="Century Gothic"/>
        </w:rPr>
        <w:t>AI</w:t>
      </w:r>
      <w:r w:rsidRPr="00BE1309">
        <w:rPr>
          <w:rFonts w:ascii="Century Gothic" w:hAnsi="Century Gothic"/>
        </w:rPr>
        <w:tab/>
      </w:r>
      <w:r w:rsidRPr="00BE1309">
        <w:rPr>
          <w:rFonts w:ascii="Century Gothic" w:hAnsi="Century Gothic"/>
        </w:rPr>
        <w:tab/>
      </w:r>
      <w:r w:rsidRPr="00BE1309">
        <w:rPr>
          <w:rFonts w:ascii="Century Gothic" w:hAnsi="Century Gothic"/>
        </w:rPr>
        <w:tab/>
        <w:t>Artificial Intelligence</w:t>
      </w:r>
    </w:p>
    <w:p w14:paraId="15BF4429" w14:textId="1A0BD3B3" w:rsidR="00E26EE9" w:rsidRPr="00BE1309" w:rsidRDefault="00E26EE9" w:rsidP="00E26EE9">
      <w:pPr>
        <w:rPr>
          <w:rFonts w:ascii="Century Gothic" w:hAnsi="Century Gothic"/>
        </w:rPr>
      </w:pPr>
      <w:r w:rsidRPr="00BE1309">
        <w:rPr>
          <w:rFonts w:ascii="Century Gothic" w:hAnsi="Century Gothic"/>
        </w:rPr>
        <w:t>AT</w:t>
      </w:r>
      <w:r w:rsidRPr="00BE1309">
        <w:rPr>
          <w:rFonts w:ascii="Century Gothic" w:hAnsi="Century Gothic"/>
        </w:rPr>
        <w:tab/>
      </w:r>
      <w:r w:rsidRPr="00BE1309">
        <w:rPr>
          <w:rFonts w:ascii="Century Gothic" w:hAnsi="Century Gothic"/>
        </w:rPr>
        <w:tab/>
      </w:r>
      <w:r w:rsidRPr="00BE1309">
        <w:rPr>
          <w:rFonts w:ascii="Century Gothic" w:hAnsi="Century Gothic"/>
        </w:rPr>
        <w:tab/>
        <w:t>Accessible Technology</w:t>
      </w:r>
    </w:p>
    <w:p w14:paraId="65A68896" w14:textId="5CC5599D" w:rsidR="00E26EE9" w:rsidRPr="00BE1309" w:rsidRDefault="00E26EE9" w:rsidP="00E26EE9">
      <w:pPr>
        <w:rPr>
          <w:rFonts w:ascii="Century Gothic" w:hAnsi="Century Gothic"/>
        </w:rPr>
      </w:pPr>
      <w:r w:rsidRPr="00BE1309">
        <w:rPr>
          <w:rFonts w:ascii="Century Gothic" w:hAnsi="Century Gothic"/>
        </w:rPr>
        <w:t>ASL</w:t>
      </w:r>
      <w:r w:rsidRPr="00BE1309">
        <w:rPr>
          <w:rFonts w:ascii="Century Gothic" w:hAnsi="Century Gothic"/>
        </w:rPr>
        <w:tab/>
      </w:r>
      <w:r w:rsidRPr="00BE1309">
        <w:rPr>
          <w:rFonts w:ascii="Century Gothic" w:hAnsi="Century Gothic"/>
        </w:rPr>
        <w:tab/>
      </w:r>
      <w:r w:rsidRPr="00BE1309">
        <w:rPr>
          <w:rFonts w:ascii="Century Gothic" w:hAnsi="Century Gothic"/>
        </w:rPr>
        <w:tab/>
        <w:t>American Sign Language</w:t>
      </w:r>
    </w:p>
    <w:p w14:paraId="40D2C0B7" w14:textId="4EF65FC8" w:rsidR="00E26EE9" w:rsidRPr="00BE1309" w:rsidRDefault="00E26EE9" w:rsidP="00E26EE9">
      <w:pPr>
        <w:rPr>
          <w:rFonts w:ascii="Century Gothic" w:hAnsi="Century Gothic"/>
        </w:rPr>
      </w:pPr>
      <w:r w:rsidRPr="00BE1309">
        <w:rPr>
          <w:rFonts w:ascii="Century Gothic" w:hAnsi="Century Gothic"/>
        </w:rPr>
        <w:t>BEP</w:t>
      </w:r>
      <w:r w:rsidRPr="00BE1309">
        <w:rPr>
          <w:rFonts w:ascii="Century Gothic" w:hAnsi="Century Gothic"/>
        </w:rPr>
        <w:tab/>
      </w:r>
      <w:r w:rsidRPr="00BE1309">
        <w:rPr>
          <w:rFonts w:ascii="Century Gothic" w:hAnsi="Century Gothic"/>
        </w:rPr>
        <w:tab/>
      </w:r>
      <w:r w:rsidRPr="00BE1309">
        <w:rPr>
          <w:rFonts w:ascii="Century Gothic" w:hAnsi="Century Gothic"/>
        </w:rPr>
        <w:tab/>
        <w:t>Blind Enterprises Program</w:t>
      </w:r>
    </w:p>
    <w:p w14:paraId="703802F2" w14:textId="29CD95BE" w:rsidR="00E26EE9" w:rsidRPr="00BE1309" w:rsidRDefault="00E26EE9" w:rsidP="00E26EE9">
      <w:pPr>
        <w:rPr>
          <w:rFonts w:ascii="Century Gothic" w:hAnsi="Century Gothic"/>
        </w:rPr>
      </w:pPr>
      <w:r w:rsidRPr="00BE1309">
        <w:rPr>
          <w:rFonts w:ascii="Century Gothic" w:hAnsi="Century Gothic"/>
        </w:rPr>
        <w:t>BFS</w:t>
      </w:r>
      <w:r w:rsidRPr="00BE1309">
        <w:rPr>
          <w:rFonts w:ascii="Century Gothic" w:hAnsi="Century Gothic"/>
        </w:rPr>
        <w:tab/>
      </w:r>
      <w:r w:rsidRPr="00BE1309">
        <w:rPr>
          <w:rFonts w:ascii="Century Gothic" w:hAnsi="Century Gothic"/>
        </w:rPr>
        <w:tab/>
      </w:r>
      <w:r w:rsidRPr="00BE1309">
        <w:rPr>
          <w:rFonts w:ascii="Century Gothic" w:hAnsi="Century Gothic"/>
        </w:rPr>
        <w:tab/>
        <w:t>Blind Field Services</w:t>
      </w:r>
    </w:p>
    <w:p w14:paraId="2FD5EF48" w14:textId="6E50B8C7" w:rsidR="00E26EE9" w:rsidRPr="00BE1309" w:rsidRDefault="00E26EE9" w:rsidP="00E26EE9">
      <w:pPr>
        <w:rPr>
          <w:rFonts w:ascii="Century Gothic" w:hAnsi="Century Gothic"/>
        </w:rPr>
      </w:pPr>
      <w:r w:rsidRPr="00BE1309">
        <w:rPr>
          <w:rFonts w:ascii="Century Gothic" w:hAnsi="Century Gothic"/>
        </w:rPr>
        <w:t>CRP</w:t>
      </w:r>
      <w:r w:rsidRPr="00BE1309">
        <w:rPr>
          <w:rFonts w:ascii="Century Gothic" w:hAnsi="Century Gothic"/>
        </w:rPr>
        <w:tab/>
      </w:r>
      <w:r w:rsidRPr="00BE1309">
        <w:rPr>
          <w:rFonts w:ascii="Century Gothic" w:hAnsi="Century Gothic"/>
        </w:rPr>
        <w:tab/>
      </w:r>
      <w:r w:rsidRPr="00BE1309">
        <w:rPr>
          <w:rFonts w:ascii="Century Gothic" w:hAnsi="Century Gothic"/>
        </w:rPr>
        <w:tab/>
        <w:t>Community Rehabilitation Program</w:t>
      </w:r>
    </w:p>
    <w:p w14:paraId="3D497041" w14:textId="48B54CD1" w:rsidR="00E26EE9" w:rsidRPr="00BE1309" w:rsidRDefault="00E26EE9" w:rsidP="00E26EE9">
      <w:pPr>
        <w:rPr>
          <w:rFonts w:ascii="Century Gothic" w:hAnsi="Century Gothic"/>
        </w:rPr>
      </w:pPr>
      <w:r w:rsidRPr="00BE1309">
        <w:rPr>
          <w:rFonts w:ascii="Century Gothic" w:hAnsi="Century Gothic"/>
        </w:rPr>
        <w:t>CVPC</w:t>
      </w:r>
      <w:r w:rsidRPr="00BE1309">
        <w:rPr>
          <w:rFonts w:ascii="Century Gothic" w:hAnsi="Century Gothic"/>
        </w:rPr>
        <w:tab/>
      </w:r>
      <w:r w:rsidRPr="00BE1309">
        <w:rPr>
          <w:rFonts w:ascii="Century Gothic" w:hAnsi="Century Gothic"/>
        </w:rPr>
        <w:tab/>
      </w:r>
      <w:r w:rsidRPr="00BE1309">
        <w:rPr>
          <w:rFonts w:ascii="Century Gothic" w:hAnsi="Century Gothic"/>
        </w:rPr>
        <w:tab/>
        <w:t>California Vendors Policy Committee</w:t>
      </w:r>
    </w:p>
    <w:p w14:paraId="456431F3" w14:textId="72F55470" w:rsidR="00E26EE9" w:rsidRPr="00BE1309" w:rsidRDefault="00E26EE9" w:rsidP="00E26EE9">
      <w:pPr>
        <w:rPr>
          <w:rFonts w:ascii="Century Gothic" w:hAnsi="Century Gothic"/>
        </w:rPr>
      </w:pPr>
      <w:r w:rsidRPr="00BE1309">
        <w:rPr>
          <w:rFonts w:ascii="Century Gothic" w:hAnsi="Century Gothic"/>
        </w:rPr>
        <w:t>DHHS</w:t>
      </w:r>
      <w:r w:rsidRPr="00BE1309">
        <w:rPr>
          <w:rFonts w:ascii="Century Gothic" w:hAnsi="Century Gothic"/>
        </w:rPr>
        <w:tab/>
      </w:r>
      <w:r w:rsidRPr="00BE1309">
        <w:rPr>
          <w:rFonts w:ascii="Century Gothic" w:hAnsi="Century Gothic"/>
        </w:rPr>
        <w:tab/>
      </w:r>
      <w:r w:rsidRPr="00BE1309">
        <w:rPr>
          <w:rFonts w:ascii="Century Gothic" w:hAnsi="Century Gothic"/>
        </w:rPr>
        <w:tab/>
        <w:t>Deaf and Hard of Hearing Services</w:t>
      </w:r>
    </w:p>
    <w:p w14:paraId="2FDD03EE" w14:textId="585FEC33" w:rsidR="00E26EE9" w:rsidRPr="00BE1309" w:rsidRDefault="00E26EE9" w:rsidP="00E26EE9">
      <w:pPr>
        <w:rPr>
          <w:rFonts w:ascii="Century Gothic" w:hAnsi="Century Gothic"/>
        </w:rPr>
      </w:pPr>
      <w:r w:rsidRPr="00BE1309">
        <w:rPr>
          <w:rFonts w:ascii="Century Gothic" w:hAnsi="Century Gothic"/>
        </w:rPr>
        <w:t>DOR</w:t>
      </w:r>
      <w:r w:rsidRPr="00BE1309">
        <w:rPr>
          <w:rFonts w:ascii="Century Gothic" w:hAnsi="Century Gothic"/>
        </w:rPr>
        <w:tab/>
      </w:r>
      <w:r w:rsidRPr="00BE1309">
        <w:rPr>
          <w:rFonts w:ascii="Century Gothic" w:hAnsi="Century Gothic"/>
        </w:rPr>
        <w:tab/>
      </w:r>
      <w:r w:rsidRPr="00BE1309">
        <w:rPr>
          <w:rFonts w:ascii="Century Gothic" w:hAnsi="Century Gothic"/>
        </w:rPr>
        <w:tab/>
        <w:t>Department of Rehabilitation</w:t>
      </w:r>
    </w:p>
    <w:p w14:paraId="4CEC9455" w14:textId="241518AA" w:rsidR="00E26EE9" w:rsidRPr="00BE1309" w:rsidRDefault="00E26EE9" w:rsidP="00E26EE9">
      <w:pPr>
        <w:rPr>
          <w:rFonts w:ascii="Century Gothic" w:hAnsi="Century Gothic"/>
        </w:rPr>
      </w:pPr>
      <w:r w:rsidRPr="00BE1309">
        <w:rPr>
          <w:rFonts w:ascii="Century Gothic" w:hAnsi="Century Gothic"/>
        </w:rPr>
        <w:t>FFY</w:t>
      </w:r>
      <w:r w:rsidRPr="00BE1309">
        <w:rPr>
          <w:rFonts w:ascii="Century Gothic" w:hAnsi="Century Gothic"/>
        </w:rPr>
        <w:tab/>
      </w:r>
      <w:r w:rsidRPr="00BE1309">
        <w:rPr>
          <w:rFonts w:ascii="Century Gothic" w:hAnsi="Century Gothic"/>
        </w:rPr>
        <w:tab/>
      </w:r>
      <w:r w:rsidRPr="00BE1309">
        <w:rPr>
          <w:rFonts w:ascii="Century Gothic" w:hAnsi="Century Gothic"/>
        </w:rPr>
        <w:tab/>
        <w:t>Federal Fiscal Year</w:t>
      </w:r>
    </w:p>
    <w:p w14:paraId="2B0356AC" w14:textId="4EC9858C" w:rsidR="00E26EE9" w:rsidRPr="00BE1309" w:rsidRDefault="00E26EE9" w:rsidP="00E26EE9">
      <w:pPr>
        <w:rPr>
          <w:rFonts w:ascii="Century Gothic" w:hAnsi="Century Gothic"/>
        </w:rPr>
      </w:pPr>
      <w:r w:rsidRPr="00BE1309">
        <w:rPr>
          <w:rFonts w:ascii="Century Gothic" w:hAnsi="Century Gothic"/>
        </w:rPr>
        <w:t>FMR</w:t>
      </w:r>
      <w:r w:rsidRPr="00BE1309">
        <w:rPr>
          <w:rFonts w:ascii="Century Gothic" w:hAnsi="Century Gothic"/>
        </w:rPr>
        <w:tab/>
      </w:r>
      <w:r w:rsidRPr="00BE1309">
        <w:rPr>
          <w:rFonts w:ascii="Century Gothic" w:hAnsi="Century Gothic"/>
        </w:rPr>
        <w:tab/>
      </w:r>
      <w:r w:rsidRPr="00BE1309">
        <w:rPr>
          <w:rFonts w:ascii="Century Gothic" w:hAnsi="Century Gothic"/>
        </w:rPr>
        <w:tab/>
        <w:t>Fair Minimum Return</w:t>
      </w:r>
    </w:p>
    <w:p w14:paraId="3A20DD80" w14:textId="77777777" w:rsidR="00E26EE9" w:rsidRPr="00BE1309" w:rsidRDefault="00E26EE9" w:rsidP="00E26EE9">
      <w:pPr>
        <w:rPr>
          <w:rFonts w:ascii="Century Gothic" w:hAnsi="Century Gothic"/>
        </w:rPr>
      </w:pPr>
      <w:r w:rsidRPr="00BE1309">
        <w:rPr>
          <w:rFonts w:ascii="Century Gothic" w:hAnsi="Century Gothic"/>
        </w:rPr>
        <w:t>HKNC</w:t>
      </w:r>
      <w:r w:rsidRPr="00BE1309">
        <w:rPr>
          <w:rFonts w:ascii="Century Gothic" w:hAnsi="Century Gothic"/>
        </w:rPr>
        <w:tab/>
      </w:r>
      <w:r w:rsidRPr="00BE1309">
        <w:rPr>
          <w:rFonts w:ascii="Century Gothic" w:hAnsi="Century Gothic"/>
        </w:rPr>
        <w:tab/>
      </w:r>
      <w:r w:rsidRPr="00BE1309">
        <w:rPr>
          <w:rFonts w:ascii="Century Gothic" w:hAnsi="Century Gothic"/>
        </w:rPr>
        <w:tab/>
        <w:t>Helen Keller National Center</w:t>
      </w:r>
    </w:p>
    <w:p w14:paraId="19DE4940" w14:textId="4545E591" w:rsidR="00E26EE9" w:rsidRPr="00BE1309" w:rsidRDefault="00E26EE9" w:rsidP="00E26EE9">
      <w:pPr>
        <w:rPr>
          <w:rFonts w:ascii="Century Gothic" w:hAnsi="Century Gothic"/>
        </w:rPr>
      </w:pPr>
      <w:r w:rsidRPr="00BE1309">
        <w:rPr>
          <w:rFonts w:ascii="Century Gothic" w:hAnsi="Century Gothic"/>
        </w:rPr>
        <w:t>OCB</w:t>
      </w:r>
      <w:r w:rsidRPr="00BE1309">
        <w:rPr>
          <w:rFonts w:ascii="Century Gothic" w:hAnsi="Century Gothic"/>
        </w:rPr>
        <w:tab/>
      </w:r>
      <w:r w:rsidRPr="00BE1309">
        <w:rPr>
          <w:rFonts w:ascii="Century Gothic" w:hAnsi="Century Gothic"/>
        </w:rPr>
        <w:tab/>
      </w:r>
      <w:r w:rsidRPr="00BE1309">
        <w:rPr>
          <w:rFonts w:ascii="Century Gothic" w:hAnsi="Century Gothic"/>
        </w:rPr>
        <w:tab/>
        <w:t>Orientation Center for the Blind</w:t>
      </w:r>
    </w:p>
    <w:p w14:paraId="7FACD63E" w14:textId="2584CBBC" w:rsidR="00E26EE9" w:rsidRPr="00BE1309" w:rsidRDefault="00E26EE9" w:rsidP="00E26EE9">
      <w:pPr>
        <w:rPr>
          <w:rFonts w:ascii="Century Gothic" w:hAnsi="Century Gothic"/>
        </w:rPr>
      </w:pPr>
      <w:r w:rsidRPr="00BE1309">
        <w:rPr>
          <w:rFonts w:ascii="Century Gothic" w:hAnsi="Century Gothic"/>
        </w:rPr>
        <w:t>OIB</w:t>
      </w:r>
      <w:r w:rsidRPr="00BE1309">
        <w:rPr>
          <w:rFonts w:ascii="Century Gothic" w:hAnsi="Century Gothic"/>
        </w:rPr>
        <w:tab/>
      </w:r>
      <w:r w:rsidRPr="00BE1309">
        <w:rPr>
          <w:rFonts w:ascii="Century Gothic" w:hAnsi="Century Gothic"/>
        </w:rPr>
        <w:tab/>
      </w:r>
      <w:r w:rsidRPr="00BE1309">
        <w:rPr>
          <w:rFonts w:ascii="Century Gothic" w:hAnsi="Century Gothic"/>
        </w:rPr>
        <w:tab/>
        <w:t>Older Individuals who are Blind Program</w:t>
      </w:r>
    </w:p>
    <w:p w14:paraId="24A3F8FE" w14:textId="7288BFE3" w:rsidR="00E26EE9" w:rsidRPr="00BE1309" w:rsidRDefault="00E26EE9" w:rsidP="00E26EE9">
      <w:pPr>
        <w:rPr>
          <w:rFonts w:ascii="Century Gothic" w:hAnsi="Century Gothic"/>
        </w:rPr>
      </w:pPr>
      <w:r w:rsidRPr="00BE1309">
        <w:rPr>
          <w:rFonts w:ascii="Century Gothic" w:hAnsi="Century Gothic"/>
        </w:rPr>
        <w:t>RCD</w:t>
      </w:r>
      <w:r w:rsidRPr="00BE1309">
        <w:rPr>
          <w:rFonts w:ascii="Century Gothic" w:hAnsi="Century Gothic"/>
        </w:rPr>
        <w:tab/>
      </w:r>
      <w:r w:rsidRPr="00BE1309">
        <w:rPr>
          <w:rFonts w:ascii="Century Gothic" w:hAnsi="Century Gothic"/>
        </w:rPr>
        <w:tab/>
      </w:r>
      <w:r w:rsidRPr="00BE1309">
        <w:rPr>
          <w:rFonts w:ascii="Century Gothic" w:hAnsi="Century Gothic"/>
        </w:rPr>
        <w:tab/>
        <w:t>Rehabilitation Counselor for the Deaf</w:t>
      </w:r>
    </w:p>
    <w:p w14:paraId="4193F47A" w14:textId="03366A72" w:rsidR="00E26EE9" w:rsidRPr="00BE1309" w:rsidRDefault="00E26EE9" w:rsidP="00E26EE9">
      <w:pPr>
        <w:rPr>
          <w:rFonts w:ascii="Century Gothic" w:hAnsi="Century Gothic"/>
        </w:rPr>
      </w:pPr>
      <w:r w:rsidRPr="00BE1309">
        <w:rPr>
          <w:rFonts w:ascii="Century Gothic" w:hAnsi="Century Gothic"/>
        </w:rPr>
        <w:t xml:space="preserve">RCB </w:t>
      </w:r>
      <w:r w:rsidRPr="00BE1309">
        <w:rPr>
          <w:rFonts w:ascii="Century Gothic" w:hAnsi="Century Gothic"/>
        </w:rPr>
        <w:tab/>
      </w:r>
      <w:r w:rsidRPr="00BE1309">
        <w:rPr>
          <w:rFonts w:ascii="Century Gothic" w:hAnsi="Century Gothic"/>
        </w:rPr>
        <w:tab/>
      </w:r>
      <w:r w:rsidRPr="00BE1309">
        <w:rPr>
          <w:rFonts w:ascii="Century Gothic" w:hAnsi="Century Gothic"/>
        </w:rPr>
        <w:tab/>
        <w:t>Rehabilitation Counselor for the Blind</w:t>
      </w:r>
    </w:p>
    <w:p w14:paraId="6416BBBE" w14:textId="599E3802" w:rsidR="00E26EE9" w:rsidRPr="00BE1309" w:rsidRDefault="00E26EE9" w:rsidP="00E26EE9">
      <w:pPr>
        <w:rPr>
          <w:rFonts w:ascii="Century Gothic" w:hAnsi="Century Gothic"/>
        </w:rPr>
      </w:pPr>
      <w:r w:rsidRPr="00BE1309">
        <w:rPr>
          <w:rFonts w:ascii="Century Gothic" w:hAnsi="Century Gothic"/>
        </w:rPr>
        <w:t>RFA</w:t>
      </w:r>
      <w:r w:rsidRPr="00BE1309">
        <w:rPr>
          <w:rFonts w:ascii="Century Gothic" w:hAnsi="Century Gothic"/>
        </w:rPr>
        <w:tab/>
      </w:r>
      <w:r w:rsidRPr="00BE1309">
        <w:rPr>
          <w:rFonts w:ascii="Century Gothic" w:hAnsi="Century Gothic"/>
        </w:rPr>
        <w:tab/>
      </w:r>
      <w:r w:rsidRPr="00BE1309">
        <w:rPr>
          <w:rFonts w:ascii="Century Gothic" w:hAnsi="Century Gothic"/>
        </w:rPr>
        <w:tab/>
        <w:t>Request for Applications</w:t>
      </w:r>
    </w:p>
    <w:p w14:paraId="572D568B" w14:textId="25D77F18" w:rsidR="00E26EE9" w:rsidRPr="00BE1309" w:rsidRDefault="00E26EE9" w:rsidP="00E26EE9">
      <w:pPr>
        <w:rPr>
          <w:rFonts w:ascii="Century Gothic" w:hAnsi="Century Gothic"/>
        </w:rPr>
      </w:pPr>
      <w:r w:rsidRPr="00BE1309">
        <w:rPr>
          <w:rFonts w:ascii="Century Gothic" w:hAnsi="Century Gothic"/>
        </w:rPr>
        <w:t>RSA</w:t>
      </w:r>
      <w:r w:rsidRPr="00BE1309">
        <w:rPr>
          <w:rFonts w:ascii="Century Gothic" w:hAnsi="Century Gothic"/>
        </w:rPr>
        <w:tab/>
      </w:r>
      <w:r w:rsidRPr="00BE1309">
        <w:rPr>
          <w:rFonts w:ascii="Century Gothic" w:hAnsi="Century Gothic"/>
        </w:rPr>
        <w:tab/>
      </w:r>
      <w:r w:rsidRPr="00BE1309">
        <w:rPr>
          <w:rFonts w:ascii="Century Gothic" w:hAnsi="Century Gothic"/>
        </w:rPr>
        <w:tab/>
        <w:t>Rehabilitation Services Administration</w:t>
      </w:r>
    </w:p>
    <w:p w14:paraId="015DE944" w14:textId="57338872" w:rsidR="00E26EE9" w:rsidRPr="00BE1309" w:rsidRDefault="00E26EE9" w:rsidP="00E26EE9">
      <w:pPr>
        <w:rPr>
          <w:rFonts w:ascii="Century Gothic" w:hAnsi="Century Gothic"/>
        </w:rPr>
      </w:pPr>
      <w:r w:rsidRPr="00BE1309">
        <w:rPr>
          <w:rFonts w:ascii="Century Gothic" w:hAnsi="Century Gothic"/>
        </w:rPr>
        <w:t>SB 105</w:t>
      </w:r>
      <w:r w:rsidRPr="00BE1309">
        <w:rPr>
          <w:rFonts w:ascii="Century Gothic" w:hAnsi="Century Gothic"/>
        </w:rPr>
        <w:tab/>
      </w:r>
      <w:r w:rsidRPr="00BE1309">
        <w:rPr>
          <w:rFonts w:ascii="Century Gothic" w:hAnsi="Century Gothic"/>
        </w:rPr>
        <w:tab/>
        <w:t>Senate Bill 105, Chapter 1102, Statutes of 2002</w:t>
      </w:r>
    </w:p>
    <w:p w14:paraId="0ACA9638" w14:textId="6F065740" w:rsidR="00E26EE9" w:rsidRPr="00BE1309" w:rsidRDefault="00E26EE9" w:rsidP="00E26EE9">
      <w:pPr>
        <w:rPr>
          <w:rFonts w:ascii="Century Gothic" w:hAnsi="Century Gothic"/>
        </w:rPr>
      </w:pPr>
      <w:r w:rsidRPr="00BE1309">
        <w:rPr>
          <w:rFonts w:ascii="Century Gothic" w:hAnsi="Century Gothic"/>
        </w:rPr>
        <w:t>SFY</w:t>
      </w:r>
      <w:r w:rsidRPr="00BE1309">
        <w:rPr>
          <w:rFonts w:ascii="Century Gothic" w:hAnsi="Century Gothic"/>
        </w:rPr>
        <w:tab/>
      </w:r>
      <w:r w:rsidRPr="00BE1309">
        <w:rPr>
          <w:rFonts w:ascii="Century Gothic" w:hAnsi="Century Gothic"/>
        </w:rPr>
        <w:tab/>
      </w:r>
      <w:r w:rsidRPr="00BE1309">
        <w:rPr>
          <w:rFonts w:ascii="Century Gothic" w:hAnsi="Century Gothic"/>
        </w:rPr>
        <w:tab/>
        <w:t>State Fiscal Year</w:t>
      </w:r>
    </w:p>
    <w:p w14:paraId="18F1A4E2" w14:textId="614E2A49" w:rsidR="00E26EE9" w:rsidRPr="00BE1309" w:rsidRDefault="00E26EE9" w:rsidP="00E26EE9">
      <w:pPr>
        <w:rPr>
          <w:rFonts w:ascii="Century Gothic" w:hAnsi="Century Gothic"/>
        </w:rPr>
      </w:pPr>
      <w:r w:rsidRPr="00BE1309">
        <w:rPr>
          <w:rFonts w:ascii="Century Gothic" w:hAnsi="Century Gothic"/>
        </w:rPr>
        <w:t>SSD</w:t>
      </w:r>
      <w:r w:rsidRPr="00BE1309">
        <w:rPr>
          <w:rFonts w:ascii="Century Gothic" w:hAnsi="Century Gothic"/>
        </w:rPr>
        <w:tab/>
      </w:r>
      <w:r w:rsidRPr="00BE1309">
        <w:rPr>
          <w:rFonts w:ascii="Century Gothic" w:hAnsi="Century Gothic"/>
        </w:rPr>
        <w:tab/>
      </w:r>
      <w:r w:rsidRPr="00BE1309">
        <w:rPr>
          <w:rFonts w:ascii="Century Gothic" w:hAnsi="Century Gothic"/>
        </w:rPr>
        <w:tab/>
        <w:t>Specialized Services Division</w:t>
      </w:r>
    </w:p>
    <w:p w14:paraId="094F3C79" w14:textId="0EB90C10" w:rsidR="00E26EE9" w:rsidRPr="00BE1309" w:rsidRDefault="00E26EE9" w:rsidP="00E26EE9">
      <w:pPr>
        <w:rPr>
          <w:rFonts w:ascii="Century Gothic" w:hAnsi="Century Gothic"/>
        </w:rPr>
      </w:pPr>
      <w:r w:rsidRPr="00BE1309">
        <w:rPr>
          <w:rFonts w:ascii="Century Gothic" w:hAnsi="Century Gothic"/>
        </w:rPr>
        <w:t>SSP</w:t>
      </w:r>
      <w:r w:rsidRPr="00BE1309">
        <w:rPr>
          <w:rFonts w:ascii="Century Gothic" w:hAnsi="Century Gothic"/>
        </w:rPr>
        <w:tab/>
      </w:r>
      <w:r w:rsidRPr="00BE1309">
        <w:rPr>
          <w:rFonts w:ascii="Century Gothic" w:hAnsi="Century Gothic"/>
        </w:rPr>
        <w:tab/>
      </w:r>
      <w:r w:rsidRPr="00BE1309">
        <w:rPr>
          <w:rFonts w:ascii="Century Gothic" w:hAnsi="Century Gothic"/>
        </w:rPr>
        <w:tab/>
        <w:t>Support Service Providers</w:t>
      </w:r>
    </w:p>
    <w:p w14:paraId="3FCF98EE" w14:textId="6C10779C" w:rsidR="00E26EE9" w:rsidRPr="00BE1309" w:rsidRDefault="00E26EE9" w:rsidP="00E26EE9">
      <w:pPr>
        <w:rPr>
          <w:rFonts w:ascii="Century Gothic" w:hAnsi="Century Gothic"/>
        </w:rPr>
      </w:pPr>
      <w:r w:rsidRPr="00BE1309">
        <w:rPr>
          <w:rFonts w:ascii="Century Gothic" w:hAnsi="Century Gothic"/>
        </w:rPr>
        <w:t>QRP</w:t>
      </w:r>
      <w:r w:rsidRPr="00BE1309">
        <w:rPr>
          <w:rFonts w:ascii="Century Gothic" w:hAnsi="Century Gothic"/>
        </w:rPr>
        <w:tab/>
      </w:r>
      <w:r w:rsidRPr="00BE1309">
        <w:rPr>
          <w:rFonts w:ascii="Century Gothic" w:hAnsi="Century Gothic"/>
        </w:rPr>
        <w:tab/>
      </w:r>
      <w:r w:rsidRPr="00BE1309">
        <w:rPr>
          <w:rFonts w:ascii="Century Gothic" w:hAnsi="Century Gothic"/>
        </w:rPr>
        <w:tab/>
        <w:t xml:space="preserve">Qualified Rehabilitation Professional </w:t>
      </w:r>
    </w:p>
    <w:p w14:paraId="1A2AAFAD" w14:textId="77777777" w:rsidR="00E26EE9" w:rsidRPr="00BE1309" w:rsidRDefault="00E26EE9" w:rsidP="00E26EE9">
      <w:pPr>
        <w:rPr>
          <w:rFonts w:ascii="Century Gothic" w:hAnsi="Century Gothic"/>
        </w:rPr>
      </w:pPr>
      <w:r w:rsidRPr="00BE1309">
        <w:rPr>
          <w:rFonts w:ascii="Century Gothic" w:hAnsi="Century Gothic"/>
        </w:rPr>
        <w:t>VRED</w:t>
      </w:r>
      <w:r w:rsidRPr="00BE1309">
        <w:rPr>
          <w:rFonts w:ascii="Century Gothic" w:hAnsi="Century Gothic"/>
        </w:rPr>
        <w:tab/>
      </w:r>
      <w:r w:rsidRPr="00BE1309">
        <w:rPr>
          <w:rFonts w:ascii="Century Gothic" w:hAnsi="Century Gothic"/>
        </w:rPr>
        <w:tab/>
      </w:r>
      <w:r w:rsidRPr="00BE1309">
        <w:rPr>
          <w:rFonts w:ascii="Century Gothic" w:hAnsi="Century Gothic"/>
        </w:rPr>
        <w:tab/>
        <w:t>Vocational Rehabilitation Employment Division</w:t>
      </w:r>
    </w:p>
    <w:p w14:paraId="72A24D78" w14:textId="77777777" w:rsidR="00E26EE9" w:rsidRPr="00BE1309" w:rsidRDefault="00E26EE9" w:rsidP="00E26EE9">
      <w:pPr>
        <w:rPr>
          <w:rFonts w:ascii="Century Gothic" w:hAnsi="Century Gothic"/>
        </w:rPr>
      </w:pPr>
      <w:r w:rsidRPr="00BE1309">
        <w:rPr>
          <w:rFonts w:ascii="Century Gothic" w:hAnsi="Century Gothic"/>
        </w:rPr>
        <w:t>WIOA</w:t>
      </w:r>
      <w:r w:rsidRPr="00BE1309">
        <w:rPr>
          <w:rFonts w:ascii="Century Gothic" w:hAnsi="Century Gothic"/>
        </w:rPr>
        <w:tab/>
      </w:r>
      <w:r w:rsidRPr="00BE1309">
        <w:rPr>
          <w:rFonts w:ascii="Century Gothic" w:hAnsi="Century Gothic"/>
        </w:rPr>
        <w:tab/>
      </w:r>
      <w:r w:rsidRPr="00BE1309">
        <w:rPr>
          <w:rFonts w:ascii="Century Gothic" w:hAnsi="Century Gothic"/>
        </w:rPr>
        <w:tab/>
        <w:t>Workforce Innovation and Opportunity Act</w:t>
      </w:r>
    </w:p>
    <w:p w14:paraId="2499E804" w14:textId="7C603695" w:rsidR="00BB323A" w:rsidRPr="00BE1309" w:rsidRDefault="00BB323A">
      <w:pPr>
        <w:rPr>
          <w:rFonts w:ascii="Century Gothic" w:hAnsi="Century Gothic"/>
        </w:rPr>
      </w:pPr>
    </w:p>
    <w:sectPr w:rsidR="00BB323A" w:rsidRPr="00BE1309" w:rsidSect="00E26EE9">
      <w:headerReference w:type="even" r:id="rId16"/>
      <w:footerReference w:type="even" r:id="rId17"/>
      <w:footerReference w:type="first" r:id="rId18"/>
      <w:pgSz w:w="12240" w:h="15840" w:code="1"/>
      <w:pgMar w:top="1440" w:right="1440" w:bottom="1440" w:left="1440" w:header="720" w:footer="64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E60A" w14:textId="77777777" w:rsidR="000F7FAF" w:rsidRDefault="000F7FAF">
      <w:r>
        <w:separator/>
      </w:r>
    </w:p>
  </w:endnote>
  <w:endnote w:type="continuationSeparator" w:id="0">
    <w:p w14:paraId="32C1C18C" w14:textId="77777777" w:rsidR="000F7FAF" w:rsidRDefault="000F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191604"/>
      <w:docPartObj>
        <w:docPartGallery w:val="Page Numbers (Bottom of Page)"/>
        <w:docPartUnique/>
      </w:docPartObj>
    </w:sdtPr>
    <w:sdtEndPr>
      <w:rPr>
        <w:noProof/>
      </w:rPr>
    </w:sdtEndPr>
    <w:sdtContent>
      <w:p w14:paraId="4EA06B2D" w14:textId="77777777" w:rsidR="00E26EE9" w:rsidRDefault="00E26EE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B3C6B6B" w14:textId="77777777" w:rsidR="00E26EE9" w:rsidRPr="00D50EB6" w:rsidRDefault="00E26EE9" w:rsidP="00E762C9">
    <w:pPr>
      <w:pStyle w:val="Footer"/>
      <w:tabs>
        <w:tab w:val="clear" w:pos="8640"/>
        <w:tab w:val="right" w:pos="9360"/>
      </w:tabs>
      <w:rPr>
        <w:snapToGrid w:val="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8B00" w14:textId="77777777" w:rsidR="00E26EE9" w:rsidRDefault="00E26EE9" w:rsidP="006C0F5B">
    <w:pPr>
      <w:pStyle w:val="Footer"/>
      <w:tabs>
        <w:tab w:val="clear" w:pos="8640"/>
        <w:tab w:val="right" w:pos="9360"/>
        <w:tab w:val="right" w:pos="12960"/>
      </w:tabs>
      <w:rPr>
        <w:i/>
        <w:sz w:val="22"/>
      </w:rPr>
    </w:pPr>
    <w:r>
      <w:rPr>
        <w:sz w:val="22"/>
      </w:rPr>
      <w:tab/>
    </w:r>
    <w:r>
      <w:rPr>
        <w:sz w:val="22"/>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27A2" w14:textId="77777777" w:rsidR="00E26EE9" w:rsidRDefault="00E26E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B2F6" w14:textId="77777777" w:rsidR="00E26EE9" w:rsidRDefault="00E26EE9" w:rsidP="00022645">
    <w:pPr>
      <w:pStyle w:val="Footer"/>
      <w:tabs>
        <w:tab w:val="clear" w:pos="8640"/>
        <w:tab w:val="right" w:pos="9360"/>
        <w:tab w:val="right" w:pos="12960"/>
      </w:tabs>
    </w:pPr>
    <w:r>
      <w:rPr>
        <w:sz w:val="22"/>
      </w:rPr>
      <w:tab/>
    </w:r>
    <w:r>
      <w:rPr>
        <w:sz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56C0" w14:textId="77777777" w:rsidR="000F7FAF" w:rsidRDefault="000F7FAF">
      <w:r>
        <w:separator/>
      </w:r>
    </w:p>
  </w:footnote>
  <w:footnote w:type="continuationSeparator" w:id="0">
    <w:p w14:paraId="10B050BD" w14:textId="77777777" w:rsidR="000F7FAF" w:rsidRDefault="000F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4ADB" w14:textId="77777777" w:rsidR="00E26EE9" w:rsidRDefault="00E26EE9" w:rsidP="003D7B9C">
    <w:pPr>
      <w:pStyle w:val="Header"/>
      <w:tabs>
        <w:tab w:val="clear" w:pos="8640"/>
        <w:tab w:val="right" w:pos="9270"/>
      </w:tabs>
    </w:pPr>
    <w:r>
      <w:t>Department of Rehabilitation</w:t>
    </w:r>
    <w:r>
      <w:tab/>
    </w:r>
    <w:r>
      <w:tab/>
      <w:t>July 1, 2025</w:t>
    </w:r>
  </w:p>
  <w:p w14:paraId="4CD2A021" w14:textId="77777777" w:rsidR="00E26EE9" w:rsidRPr="005D65F3" w:rsidRDefault="00E26EE9" w:rsidP="003D7B9C">
    <w:r w:rsidRPr="005D65F3">
      <w:t>SSD Biennial Report</w:t>
    </w:r>
  </w:p>
  <w:p w14:paraId="4755F378" w14:textId="77777777" w:rsidR="00E26EE9" w:rsidRDefault="00E2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A0CD" w14:textId="77777777" w:rsidR="00E26EE9" w:rsidRDefault="00E26EE9" w:rsidP="005D65F3">
    <w:pPr>
      <w:pStyle w:val="Header"/>
      <w:tabs>
        <w:tab w:val="clear" w:pos="8640"/>
        <w:tab w:val="right" w:pos="9270"/>
      </w:tabs>
    </w:pPr>
    <w:r>
      <w:t>Department of Rehabilitation</w:t>
    </w:r>
    <w:r>
      <w:tab/>
    </w:r>
    <w:r>
      <w:tab/>
      <w:t>July 1, 2025</w:t>
    </w:r>
  </w:p>
  <w:p w14:paraId="723EBF92" w14:textId="77777777" w:rsidR="00E26EE9" w:rsidRPr="005D65F3" w:rsidRDefault="00E26EE9" w:rsidP="006C0F5B">
    <w:r w:rsidRPr="005D65F3">
      <w:t>SSD Biennial Report</w:t>
    </w:r>
  </w:p>
  <w:p w14:paraId="6C4841D7" w14:textId="77777777" w:rsidR="00E26EE9" w:rsidRDefault="00E26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C59A" w14:textId="77777777" w:rsidR="00E26EE9" w:rsidRDefault="00E2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B0BDB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962B5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843BC"/>
    <w:multiLevelType w:val="hybridMultilevel"/>
    <w:tmpl w:val="3F701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F0550"/>
    <w:multiLevelType w:val="hybridMultilevel"/>
    <w:tmpl w:val="3A38D604"/>
    <w:lvl w:ilvl="0" w:tplc="16D0865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3782D"/>
    <w:multiLevelType w:val="hybridMultilevel"/>
    <w:tmpl w:val="53CA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25457"/>
    <w:multiLevelType w:val="multilevel"/>
    <w:tmpl w:val="5B0E9476"/>
    <w:lvl w:ilvl="0">
      <w:start w:val="1"/>
      <w:numFmt w:val="bullet"/>
      <w:pStyle w:val="IssuesBulletstex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31B82"/>
    <w:multiLevelType w:val="multilevel"/>
    <w:tmpl w:val="E3F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B5054"/>
    <w:multiLevelType w:val="hybridMultilevel"/>
    <w:tmpl w:val="2C4A6BD2"/>
    <w:lvl w:ilvl="0" w:tplc="3ED00C4A">
      <w:start w:val="1"/>
      <w:numFmt w:val="bullet"/>
      <w:pStyle w:val="Bullet"/>
      <w:lvlText w:val=""/>
      <w:lvlJc w:val="left"/>
      <w:pPr>
        <w:tabs>
          <w:tab w:val="num" w:pos="1440"/>
        </w:tabs>
        <w:ind w:left="1440" w:hanging="360"/>
      </w:pPr>
      <w:rPr>
        <w:rFonts w:ascii="Symbol" w:hAnsi="Symbol" w:hint="default"/>
      </w:rPr>
    </w:lvl>
    <w:lvl w:ilvl="1" w:tplc="C58C0F00">
      <w:start w:val="1"/>
      <w:numFmt w:val="bullet"/>
      <w:lvlText w:val=""/>
      <w:lvlJc w:val="left"/>
      <w:pPr>
        <w:tabs>
          <w:tab w:val="num" w:pos="2160"/>
        </w:tabs>
        <w:ind w:left="2160" w:hanging="360"/>
      </w:pPr>
      <w:rPr>
        <w:rFonts w:ascii="Wingdings" w:hAnsi="Wingdings" w:hint="default"/>
      </w:rPr>
    </w:lvl>
    <w:lvl w:ilvl="2" w:tplc="E3DACB78" w:tentative="1">
      <w:start w:val="1"/>
      <w:numFmt w:val="bullet"/>
      <w:lvlText w:val=""/>
      <w:lvlJc w:val="left"/>
      <w:pPr>
        <w:tabs>
          <w:tab w:val="num" w:pos="2880"/>
        </w:tabs>
        <w:ind w:left="2880" w:hanging="360"/>
      </w:pPr>
      <w:rPr>
        <w:rFonts w:ascii="Wingdings" w:hAnsi="Wingdings" w:hint="default"/>
      </w:rPr>
    </w:lvl>
    <w:lvl w:ilvl="3" w:tplc="5D085C70" w:tentative="1">
      <w:start w:val="1"/>
      <w:numFmt w:val="bullet"/>
      <w:lvlText w:val=""/>
      <w:lvlJc w:val="left"/>
      <w:pPr>
        <w:tabs>
          <w:tab w:val="num" w:pos="3600"/>
        </w:tabs>
        <w:ind w:left="3600" w:hanging="360"/>
      </w:pPr>
      <w:rPr>
        <w:rFonts w:ascii="Symbol" w:hAnsi="Symbol" w:hint="default"/>
      </w:rPr>
    </w:lvl>
    <w:lvl w:ilvl="4" w:tplc="A6B88AB6" w:tentative="1">
      <w:start w:val="1"/>
      <w:numFmt w:val="bullet"/>
      <w:lvlText w:val="o"/>
      <w:lvlJc w:val="left"/>
      <w:pPr>
        <w:tabs>
          <w:tab w:val="num" w:pos="4320"/>
        </w:tabs>
        <w:ind w:left="4320" w:hanging="360"/>
      </w:pPr>
      <w:rPr>
        <w:rFonts w:ascii="Courier New" w:hAnsi="Courier New" w:hint="default"/>
      </w:rPr>
    </w:lvl>
    <w:lvl w:ilvl="5" w:tplc="F65260DE" w:tentative="1">
      <w:start w:val="1"/>
      <w:numFmt w:val="bullet"/>
      <w:lvlText w:val=""/>
      <w:lvlJc w:val="left"/>
      <w:pPr>
        <w:tabs>
          <w:tab w:val="num" w:pos="5040"/>
        </w:tabs>
        <w:ind w:left="5040" w:hanging="360"/>
      </w:pPr>
      <w:rPr>
        <w:rFonts w:ascii="Wingdings" w:hAnsi="Wingdings" w:hint="default"/>
      </w:rPr>
    </w:lvl>
    <w:lvl w:ilvl="6" w:tplc="8A1A7FA6" w:tentative="1">
      <w:start w:val="1"/>
      <w:numFmt w:val="bullet"/>
      <w:lvlText w:val=""/>
      <w:lvlJc w:val="left"/>
      <w:pPr>
        <w:tabs>
          <w:tab w:val="num" w:pos="5760"/>
        </w:tabs>
        <w:ind w:left="5760" w:hanging="360"/>
      </w:pPr>
      <w:rPr>
        <w:rFonts w:ascii="Symbol" w:hAnsi="Symbol" w:hint="default"/>
      </w:rPr>
    </w:lvl>
    <w:lvl w:ilvl="7" w:tplc="A25E5E46" w:tentative="1">
      <w:start w:val="1"/>
      <w:numFmt w:val="bullet"/>
      <w:lvlText w:val="o"/>
      <w:lvlJc w:val="left"/>
      <w:pPr>
        <w:tabs>
          <w:tab w:val="num" w:pos="6480"/>
        </w:tabs>
        <w:ind w:left="6480" w:hanging="360"/>
      </w:pPr>
      <w:rPr>
        <w:rFonts w:ascii="Courier New" w:hAnsi="Courier New" w:hint="default"/>
      </w:rPr>
    </w:lvl>
    <w:lvl w:ilvl="8" w:tplc="1B28489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1635E6"/>
    <w:multiLevelType w:val="hybridMultilevel"/>
    <w:tmpl w:val="9BC8B17C"/>
    <w:lvl w:ilvl="0" w:tplc="B642944A">
      <w:start w:val="1"/>
      <w:numFmt w:val="bullet"/>
      <w:lvlText w:val="o"/>
      <w:lvlJc w:val="left"/>
      <w:pPr>
        <w:tabs>
          <w:tab w:val="num" w:pos="1440"/>
        </w:tabs>
        <w:ind w:left="1440" w:hanging="360"/>
      </w:pPr>
      <w:rPr>
        <w:rFonts w:ascii="Tahoma" w:hAnsi="Tahoma" w:hint="default"/>
      </w:rPr>
    </w:lvl>
    <w:lvl w:ilvl="1" w:tplc="65DC2482">
      <w:start w:val="1"/>
      <w:numFmt w:val="bullet"/>
      <w:pStyle w:val="BulletList"/>
      <w:lvlText w:val=""/>
      <w:lvlJc w:val="left"/>
      <w:pPr>
        <w:tabs>
          <w:tab w:val="num" w:pos="2160"/>
        </w:tabs>
        <w:ind w:left="2160" w:hanging="360"/>
      </w:pPr>
      <w:rPr>
        <w:rFonts w:ascii="Symbol" w:hAnsi="Symbol" w:hint="default"/>
        <w:b w:val="0"/>
        <w:i w:val="0"/>
        <w:caps w:val="0"/>
        <w:strike w:val="0"/>
        <w:dstrike w:val="0"/>
        <w:vanish w:val="0"/>
        <w:spacing w:val="0"/>
        <w:w w:val="100"/>
        <w:position w:val="0"/>
        <w:sz w:val="24"/>
        <w:u w:val="none"/>
        <w:vertAlign w:val="baseline"/>
      </w:rPr>
    </w:lvl>
    <w:lvl w:ilvl="2" w:tplc="18B07CDA">
      <w:start w:val="1"/>
      <w:numFmt w:val="bullet"/>
      <w:lvlText w:val=""/>
      <w:lvlJc w:val="left"/>
      <w:pPr>
        <w:tabs>
          <w:tab w:val="num" w:pos="2880"/>
        </w:tabs>
        <w:ind w:left="2880" w:hanging="360"/>
      </w:pPr>
      <w:rPr>
        <w:rFonts w:ascii="Tahoma" w:hAnsi="Tahoma" w:hint="default"/>
      </w:rPr>
    </w:lvl>
    <w:lvl w:ilvl="3" w:tplc="489040BA" w:tentative="1">
      <w:start w:val="1"/>
      <w:numFmt w:val="bullet"/>
      <w:lvlText w:val=""/>
      <w:lvlJc w:val="left"/>
      <w:pPr>
        <w:tabs>
          <w:tab w:val="num" w:pos="3600"/>
        </w:tabs>
        <w:ind w:left="3600" w:hanging="360"/>
      </w:pPr>
      <w:rPr>
        <w:rFonts w:ascii="Tahoma" w:hAnsi="Tahoma" w:hint="default"/>
      </w:rPr>
    </w:lvl>
    <w:lvl w:ilvl="4" w:tplc="7DDCCD3C" w:tentative="1">
      <w:start w:val="1"/>
      <w:numFmt w:val="bullet"/>
      <w:lvlText w:val="o"/>
      <w:lvlJc w:val="left"/>
      <w:pPr>
        <w:tabs>
          <w:tab w:val="num" w:pos="4320"/>
        </w:tabs>
        <w:ind w:left="4320" w:hanging="360"/>
      </w:pPr>
      <w:rPr>
        <w:rFonts w:ascii="Tahoma" w:hAnsi="Tahoma" w:hint="default"/>
      </w:rPr>
    </w:lvl>
    <w:lvl w:ilvl="5" w:tplc="16424CB8" w:tentative="1">
      <w:start w:val="1"/>
      <w:numFmt w:val="bullet"/>
      <w:lvlText w:val=""/>
      <w:lvlJc w:val="left"/>
      <w:pPr>
        <w:tabs>
          <w:tab w:val="num" w:pos="5040"/>
        </w:tabs>
        <w:ind w:left="5040" w:hanging="360"/>
      </w:pPr>
      <w:rPr>
        <w:rFonts w:ascii="Tahoma" w:hAnsi="Tahoma" w:hint="default"/>
      </w:rPr>
    </w:lvl>
    <w:lvl w:ilvl="6" w:tplc="AA6ECDAE" w:tentative="1">
      <w:start w:val="1"/>
      <w:numFmt w:val="bullet"/>
      <w:lvlText w:val=""/>
      <w:lvlJc w:val="left"/>
      <w:pPr>
        <w:tabs>
          <w:tab w:val="num" w:pos="5760"/>
        </w:tabs>
        <w:ind w:left="5760" w:hanging="360"/>
      </w:pPr>
      <w:rPr>
        <w:rFonts w:ascii="Tahoma" w:hAnsi="Tahoma" w:hint="default"/>
      </w:rPr>
    </w:lvl>
    <w:lvl w:ilvl="7" w:tplc="3CA27682" w:tentative="1">
      <w:start w:val="1"/>
      <w:numFmt w:val="bullet"/>
      <w:lvlText w:val="o"/>
      <w:lvlJc w:val="left"/>
      <w:pPr>
        <w:tabs>
          <w:tab w:val="num" w:pos="6480"/>
        </w:tabs>
        <w:ind w:left="6480" w:hanging="360"/>
      </w:pPr>
      <w:rPr>
        <w:rFonts w:ascii="Tahoma" w:hAnsi="Tahoma" w:hint="default"/>
      </w:rPr>
    </w:lvl>
    <w:lvl w:ilvl="8" w:tplc="FCFA983E" w:tentative="1">
      <w:start w:val="1"/>
      <w:numFmt w:val="bullet"/>
      <w:lvlText w:val=""/>
      <w:lvlJc w:val="left"/>
      <w:pPr>
        <w:tabs>
          <w:tab w:val="num" w:pos="7200"/>
        </w:tabs>
        <w:ind w:left="7200" w:hanging="360"/>
      </w:pPr>
      <w:rPr>
        <w:rFonts w:ascii="Tahoma" w:hAnsi="Tahoma" w:hint="default"/>
      </w:rPr>
    </w:lvl>
  </w:abstractNum>
  <w:abstractNum w:abstractNumId="9" w15:restartNumberingAfterBreak="0">
    <w:nsid w:val="161D1CE8"/>
    <w:multiLevelType w:val="hybridMultilevel"/>
    <w:tmpl w:val="B216A1C4"/>
    <w:lvl w:ilvl="0" w:tplc="0409000F">
      <w:start w:val="1"/>
      <w:numFmt w:val="decimal"/>
      <w:lvlText w:val="%1."/>
      <w:lvlJc w:val="left"/>
      <w:pPr>
        <w:ind w:left="193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0" w15:restartNumberingAfterBreak="0">
    <w:nsid w:val="1E2358E8"/>
    <w:multiLevelType w:val="hybridMultilevel"/>
    <w:tmpl w:val="D56AFF60"/>
    <w:lvl w:ilvl="0" w:tplc="851E58E6">
      <w:start w:val="1"/>
      <w:numFmt w:val="bullet"/>
      <w:lvlText w:val=""/>
      <w:lvlJc w:val="left"/>
      <w:pPr>
        <w:tabs>
          <w:tab w:val="num" w:pos="504"/>
        </w:tabs>
        <w:ind w:left="504" w:hanging="360"/>
      </w:pPr>
      <w:rPr>
        <w:rFonts w:ascii="Symbol" w:hAnsi="Symbol" w:hint="default"/>
      </w:rPr>
    </w:lvl>
    <w:lvl w:ilvl="1" w:tplc="04090001">
      <w:start w:val="1"/>
      <w:numFmt w:val="bullet"/>
      <w:pStyle w:val="Bullets2"/>
      <w:lvlText w:val=""/>
      <w:lvlJc w:val="left"/>
      <w:pPr>
        <w:tabs>
          <w:tab w:val="num" w:pos="1440"/>
        </w:tabs>
        <w:ind w:left="1440" w:hanging="360"/>
      </w:pPr>
      <w:rPr>
        <w:rFonts w:ascii="Symbol" w:hAnsi="Symbol" w:hint="default"/>
      </w:rPr>
    </w:lvl>
    <w:lvl w:ilvl="2" w:tplc="87FE98A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FB76ED7"/>
    <w:multiLevelType w:val="hybridMultilevel"/>
    <w:tmpl w:val="EB4ED414"/>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0272598"/>
    <w:multiLevelType w:val="hybridMultilevel"/>
    <w:tmpl w:val="E8C45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2CA7452A"/>
    <w:multiLevelType w:val="hybridMultilevel"/>
    <w:tmpl w:val="3FFCF42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326B018A"/>
    <w:multiLevelType w:val="multilevel"/>
    <w:tmpl w:val="7234B78E"/>
    <w:lvl w:ilvl="0">
      <w:start w:val="1"/>
      <w:numFmt w:val="decimal"/>
      <w:pStyle w:val="ExhibitHeading"/>
      <w:lvlText w:val="Exhibit 4-%1"/>
      <w:lvlJc w:val="left"/>
      <w:pPr>
        <w:tabs>
          <w:tab w:val="num" w:pos="1440"/>
        </w:tabs>
        <w:ind w:left="1080" w:hanging="1080"/>
      </w:pPr>
      <w:rPr>
        <w:rFonts w:ascii="Helvetica" w:hAnsi="Helvetic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9551E5C"/>
    <w:multiLevelType w:val="hybridMultilevel"/>
    <w:tmpl w:val="BDA61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032F6C"/>
    <w:multiLevelType w:val="hybridMultilevel"/>
    <w:tmpl w:val="2CBA3510"/>
    <w:lvl w:ilvl="0" w:tplc="04090001">
      <w:start w:val="1"/>
      <w:numFmt w:val="bullet"/>
      <w:pStyle w:v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B30BA"/>
    <w:multiLevelType w:val="hybridMultilevel"/>
    <w:tmpl w:val="AEF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465DD"/>
    <w:multiLevelType w:val="hybridMultilevel"/>
    <w:tmpl w:val="B62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A3533"/>
    <w:multiLevelType w:val="hybridMultilevel"/>
    <w:tmpl w:val="62D8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831D86"/>
    <w:multiLevelType w:val="hybridMultilevel"/>
    <w:tmpl w:val="8D3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37517"/>
    <w:multiLevelType w:val="hybridMultilevel"/>
    <w:tmpl w:val="CA748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80E71"/>
    <w:multiLevelType w:val="hybridMultilevel"/>
    <w:tmpl w:val="B76C32B0"/>
    <w:lvl w:ilvl="0" w:tplc="04090001">
      <w:start w:val="1"/>
      <w:numFmt w:val="bullet"/>
      <w:pStyle w:val="BulletWithinBodyText"/>
      <w:lvlText w:val=""/>
      <w:lvlJc w:val="left"/>
      <w:pPr>
        <w:tabs>
          <w:tab w:val="num" w:pos="36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E0DE3"/>
    <w:multiLevelType w:val="hybridMultilevel"/>
    <w:tmpl w:val="CA1AF81E"/>
    <w:lvl w:ilvl="0" w:tplc="73F86CD6">
      <w:start w:val="1"/>
      <w:numFmt w:val="bullet"/>
      <w:pStyle w:val="Tablebullets"/>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2A37BB"/>
    <w:multiLevelType w:val="multilevel"/>
    <w:tmpl w:val="9D7E6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1736594"/>
    <w:multiLevelType w:val="hybridMultilevel"/>
    <w:tmpl w:val="62D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A7D30"/>
    <w:multiLevelType w:val="hybridMultilevel"/>
    <w:tmpl w:val="D942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54F53"/>
    <w:multiLevelType w:val="multilevel"/>
    <w:tmpl w:val="E41A7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F518B2"/>
    <w:multiLevelType w:val="hybridMultilevel"/>
    <w:tmpl w:val="18025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92E08CB"/>
    <w:multiLevelType w:val="hybridMultilevel"/>
    <w:tmpl w:val="129C5D32"/>
    <w:lvl w:ilvl="0" w:tplc="04090001">
      <w:start w:val="1"/>
      <w:numFmt w:val="bullet"/>
      <w:pStyle w:val="DJBBullet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E738A"/>
    <w:multiLevelType w:val="singleLevel"/>
    <w:tmpl w:val="28B40C88"/>
    <w:lvl w:ilvl="0">
      <w:start w:val="1"/>
      <w:numFmt w:val="bullet"/>
      <w:pStyle w:val="Exhibittablebullet"/>
      <w:lvlText w:val=""/>
      <w:lvlJc w:val="left"/>
      <w:pPr>
        <w:tabs>
          <w:tab w:val="num" w:pos="360"/>
        </w:tabs>
        <w:ind w:left="144" w:hanging="144"/>
      </w:pPr>
      <w:rPr>
        <w:rFonts w:ascii="Wingdings" w:hAnsi="Wingdings" w:hint="default"/>
      </w:rPr>
    </w:lvl>
  </w:abstractNum>
  <w:abstractNum w:abstractNumId="31" w15:restartNumberingAfterBreak="0">
    <w:nsid w:val="5AE25F41"/>
    <w:multiLevelType w:val="hybridMultilevel"/>
    <w:tmpl w:val="2CC2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E7A2D"/>
    <w:multiLevelType w:val="multilevel"/>
    <w:tmpl w:val="AE1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51D88"/>
    <w:multiLevelType w:val="hybridMultilevel"/>
    <w:tmpl w:val="2A14890A"/>
    <w:lvl w:ilvl="0" w:tplc="53623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223BE"/>
    <w:multiLevelType w:val="hybridMultilevel"/>
    <w:tmpl w:val="F046734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67464807"/>
    <w:multiLevelType w:val="multilevel"/>
    <w:tmpl w:val="5958F87C"/>
    <w:lvl w:ilvl="0">
      <w:start w:val="8"/>
      <w:numFmt w:val="decimal"/>
      <w:lvlText w:val="%1."/>
      <w:lvlJc w:val="left"/>
      <w:pPr>
        <w:ind w:left="456" w:hanging="456"/>
      </w:pPr>
    </w:lvl>
    <w:lvl w:ilvl="1">
      <w:start w:val="1"/>
      <w:numFmt w:val="decimal"/>
      <w:lvlText w:val="%1.%2."/>
      <w:lvlJc w:val="left"/>
      <w:pPr>
        <w:ind w:left="1350" w:hanging="720"/>
      </w:pPr>
      <w:rPr>
        <w:b/>
        <w:sz w:val="28"/>
        <w:szCs w:val="28"/>
      </w:r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36" w15:restartNumberingAfterBreak="0">
    <w:nsid w:val="6A823C3C"/>
    <w:multiLevelType w:val="multilevel"/>
    <w:tmpl w:val="339C3FC8"/>
    <w:lvl w:ilvl="0">
      <w:start w:val="8"/>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302708"/>
    <w:multiLevelType w:val="hybridMultilevel"/>
    <w:tmpl w:val="18E2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D3303"/>
    <w:multiLevelType w:val="hybridMultilevel"/>
    <w:tmpl w:val="80F0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86904"/>
    <w:multiLevelType w:val="multilevel"/>
    <w:tmpl w:val="06288B52"/>
    <w:lvl w:ilvl="0">
      <w:start w:val="1"/>
      <w:numFmt w:val="bullet"/>
      <w:pStyle w:val="TableContent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8C6059"/>
    <w:multiLevelType w:val="multilevel"/>
    <w:tmpl w:val="0F1AC5E8"/>
    <w:lvl w:ilvl="0">
      <w:start w:val="8"/>
      <w:numFmt w:val="decimal"/>
      <w:lvlText w:val="%1"/>
      <w:lvlJc w:val="left"/>
      <w:pPr>
        <w:ind w:left="405" w:hanging="405"/>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1F471E3"/>
    <w:multiLevelType w:val="hybridMultilevel"/>
    <w:tmpl w:val="A22630C0"/>
    <w:lvl w:ilvl="0" w:tplc="4F76E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D5043"/>
    <w:multiLevelType w:val="multilevel"/>
    <w:tmpl w:val="CD721F4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3" w15:restartNumberingAfterBreak="0">
    <w:nsid w:val="7DC55292"/>
    <w:multiLevelType w:val="hybridMultilevel"/>
    <w:tmpl w:val="F4CA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48823">
    <w:abstractNumId w:val="5"/>
  </w:num>
  <w:num w:numId="2" w16cid:durableId="1390567846">
    <w:abstractNumId w:val="14"/>
  </w:num>
  <w:num w:numId="3" w16cid:durableId="444429374">
    <w:abstractNumId w:val="7"/>
  </w:num>
  <w:num w:numId="4" w16cid:durableId="1345206406">
    <w:abstractNumId w:val="30"/>
  </w:num>
  <w:num w:numId="5" w16cid:durableId="242615720">
    <w:abstractNumId w:val="23"/>
  </w:num>
  <w:num w:numId="6" w16cid:durableId="1628047558">
    <w:abstractNumId w:val="29"/>
  </w:num>
  <w:num w:numId="7" w16cid:durableId="863327358">
    <w:abstractNumId w:val="8"/>
  </w:num>
  <w:num w:numId="8" w16cid:durableId="207168786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477684">
    <w:abstractNumId w:val="16"/>
  </w:num>
  <w:num w:numId="10" w16cid:durableId="1742412851">
    <w:abstractNumId w:val="22"/>
  </w:num>
  <w:num w:numId="11" w16cid:durableId="1563827856">
    <w:abstractNumId w:val="39"/>
  </w:num>
  <w:num w:numId="12" w16cid:durableId="136797713">
    <w:abstractNumId w:val="11"/>
  </w:num>
  <w:num w:numId="13" w16cid:durableId="1634749603">
    <w:abstractNumId w:val="18"/>
  </w:num>
  <w:num w:numId="14" w16cid:durableId="75707601">
    <w:abstractNumId w:val="28"/>
  </w:num>
  <w:num w:numId="15" w16cid:durableId="681665451">
    <w:abstractNumId w:val="25"/>
  </w:num>
  <w:num w:numId="16" w16cid:durableId="1312707626">
    <w:abstractNumId w:val="26"/>
  </w:num>
  <w:num w:numId="17" w16cid:durableId="1610812792">
    <w:abstractNumId w:val="38"/>
  </w:num>
  <w:num w:numId="18" w16cid:durableId="338509357">
    <w:abstractNumId w:val="31"/>
  </w:num>
  <w:num w:numId="19" w16cid:durableId="1163543426">
    <w:abstractNumId w:val="4"/>
  </w:num>
  <w:num w:numId="20" w16cid:durableId="41827978">
    <w:abstractNumId w:val="43"/>
  </w:num>
  <w:num w:numId="21" w16cid:durableId="785008261">
    <w:abstractNumId w:val="15"/>
  </w:num>
  <w:num w:numId="22" w16cid:durableId="278682583">
    <w:abstractNumId w:val="13"/>
  </w:num>
  <w:num w:numId="23" w16cid:durableId="870150555">
    <w:abstractNumId w:val="3"/>
  </w:num>
  <w:num w:numId="24" w16cid:durableId="646864247">
    <w:abstractNumId w:val="2"/>
  </w:num>
  <w:num w:numId="25" w16cid:durableId="1790778919">
    <w:abstractNumId w:val="21"/>
  </w:num>
  <w:num w:numId="26" w16cid:durableId="777453618">
    <w:abstractNumId w:val="33"/>
  </w:num>
  <w:num w:numId="27" w16cid:durableId="1219559925">
    <w:abstractNumId w:val="41"/>
  </w:num>
  <w:num w:numId="28" w16cid:durableId="1594584202">
    <w:abstractNumId w:val="9"/>
  </w:num>
  <w:num w:numId="29" w16cid:durableId="1923761947">
    <w:abstractNumId w:val="1"/>
  </w:num>
  <w:num w:numId="30" w16cid:durableId="2003776812">
    <w:abstractNumId w:val="0"/>
  </w:num>
  <w:num w:numId="31" w16cid:durableId="1093479101">
    <w:abstractNumId w:val="40"/>
  </w:num>
  <w:num w:numId="32" w16cid:durableId="1286084765">
    <w:abstractNumId w:val="36"/>
  </w:num>
  <w:num w:numId="33" w16cid:durableId="1500460771">
    <w:abstractNumId w:val="17"/>
  </w:num>
  <w:num w:numId="34" w16cid:durableId="194310839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78708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6905765">
    <w:abstractNumId w:val="19"/>
  </w:num>
  <w:num w:numId="37" w16cid:durableId="296222770">
    <w:abstractNumId w:val="42"/>
  </w:num>
  <w:num w:numId="38" w16cid:durableId="23763964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8659752">
    <w:abstractNumId w:val="20"/>
  </w:num>
  <w:num w:numId="40" w16cid:durableId="208034147">
    <w:abstractNumId w:val="37"/>
  </w:num>
  <w:num w:numId="41" w16cid:durableId="1621180775">
    <w:abstractNumId w:val="34"/>
  </w:num>
  <w:num w:numId="42" w16cid:durableId="2083284235">
    <w:abstractNumId w:val="12"/>
  </w:num>
  <w:num w:numId="43" w16cid:durableId="28339099">
    <w:abstractNumId w:val="32"/>
  </w:num>
  <w:num w:numId="44" w16cid:durableId="140707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9"/>
    <w:rsid w:val="0000465F"/>
    <w:rsid w:val="00031561"/>
    <w:rsid w:val="00041D80"/>
    <w:rsid w:val="000818BF"/>
    <w:rsid w:val="00085342"/>
    <w:rsid w:val="000867F2"/>
    <w:rsid w:val="0009040B"/>
    <w:rsid w:val="00094BCD"/>
    <w:rsid w:val="000A02F1"/>
    <w:rsid w:val="000A0A9E"/>
    <w:rsid w:val="000C2621"/>
    <w:rsid w:val="000D0810"/>
    <w:rsid w:val="000D41EB"/>
    <w:rsid w:val="000F30CD"/>
    <w:rsid w:val="000F6652"/>
    <w:rsid w:val="000F7FAF"/>
    <w:rsid w:val="001018C9"/>
    <w:rsid w:val="00103F06"/>
    <w:rsid w:val="00105A6E"/>
    <w:rsid w:val="00112F0C"/>
    <w:rsid w:val="00113BE3"/>
    <w:rsid w:val="0011774E"/>
    <w:rsid w:val="001261CE"/>
    <w:rsid w:val="00127C4E"/>
    <w:rsid w:val="00130B55"/>
    <w:rsid w:val="001477CF"/>
    <w:rsid w:val="0015021C"/>
    <w:rsid w:val="00153365"/>
    <w:rsid w:val="00156D54"/>
    <w:rsid w:val="001658BE"/>
    <w:rsid w:val="001730C6"/>
    <w:rsid w:val="0017590C"/>
    <w:rsid w:val="00181704"/>
    <w:rsid w:val="00184CCF"/>
    <w:rsid w:val="001857DE"/>
    <w:rsid w:val="00185FF0"/>
    <w:rsid w:val="00192A9B"/>
    <w:rsid w:val="0019742E"/>
    <w:rsid w:val="001D2732"/>
    <w:rsid w:val="001E220F"/>
    <w:rsid w:val="001E6420"/>
    <w:rsid w:val="001F1888"/>
    <w:rsid w:val="001F2327"/>
    <w:rsid w:val="001F2AD5"/>
    <w:rsid w:val="001F6C9E"/>
    <w:rsid w:val="00204A05"/>
    <w:rsid w:val="00206B1C"/>
    <w:rsid w:val="00210388"/>
    <w:rsid w:val="00212062"/>
    <w:rsid w:val="00214832"/>
    <w:rsid w:val="00217CE7"/>
    <w:rsid w:val="00220065"/>
    <w:rsid w:val="00236169"/>
    <w:rsid w:val="00240C31"/>
    <w:rsid w:val="00255A6F"/>
    <w:rsid w:val="00260B04"/>
    <w:rsid w:val="00265C16"/>
    <w:rsid w:val="00266E22"/>
    <w:rsid w:val="00274BE6"/>
    <w:rsid w:val="00295ACD"/>
    <w:rsid w:val="00295DAF"/>
    <w:rsid w:val="002A2FAB"/>
    <w:rsid w:val="002C6258"/>
    <w:rsid w:val="002D456B"/>
    <w:rsid w:val="002D7A6B"/>
    <w:rsid w:val="002E0B45"/>
    <w:rsid w:val="002F15D3"/>
    <w:rsid w:val="002F35BD"/>
    <w:rsid w:val="002F58A7"/>
    <w:rsid w:val="002F721A"/>
    <w:rsid w:val="0031487B"/>
    <w:rsid w:val="00322B72"/>
    <w:rsid w:val="00326F7C"/>
    <w:rsid w:val="003355E9"/>
    <w:rsid w:val="003467DB"/>
    <w:rsid w:val="00350E6B"/>
    <w:rsid w:val="00353D65"/>
    <w:rsid w:val="00363B76"/>
    <w:rsid w:val="00372B18"/>
    <w:rsid w:val="003809AC"/>
    <w:rsid w:val="00383EA4"/>
    <w:rsid w:val="003868FF"/>
    <w:rsid w:val="003A0621"/>
    <w:rsid w:val="003A06A0"/>
    <w:rsid w:val="003C6260"/>
    <w:rsid w:val="003E4E19"/>
    <w:rsid w:val="003F6597"/>
    <w:rsid w:val="003F6BAB"/>
    <w:rsid w:val="0040024A"/>
    <w:rsid w:val="00412000"/>
    <w:rsid w:val="00421C9D"/>
    <w:rsid w:val="00424F05"/>
    <w:rsid w:val="0043214B"/>
    <w:rsid w:val="004366D1"/>
    <w:rsid w:val="00437990"/>
    <w:rsid w:val="0045201F"/>
    <w:rsid w:val="00454628"/>
    <w:rsid w:val="0045741C"/>
    <w:rsid w:val="00474B39"/>
    <w:rsid w:val="004843AA"/>
    <w:rsid w:val="004A3EF4"/>
    <w:rsid w:val="004A454C"/>
    <w:rsid w:val="004D3FEA"/>
    <w:rsid w:val="004E70B7"/>
    <w:rsid w:val="00503206"/>
    <w:rsid w:val="00510E15"/>
    <w:rsid w:val="0052237E"/>
    <w:rsid w:val="00526F88"/>
    <w:rsid w:val="00536C54"/>
    <w:rsid w:val="00546332"/>
    <w:rsid w:val="00551A94"/>
    <w:rsid w:val="005572AE"/>
    <w:rsid w:val="00562D83"/>
    <w:rsid w:val="00562FA3"/>
    <w:rsid w:val="00570381"/>
    <w:rsid w:val="005803EF"/>
    <w:rsid w:val="005904CC"/>
    <w:rsid w:val="00597C8C"/>
    <w:rsid w:val="005A0EF4"/>
    <w:rsid w:val="005A18A2"/>
    <w:rsid w:val="005B5CC0"/>
    <w:rsid w:val="005B7ABE"/>
    <w:rsid w:val="005C0643"/>
    <w:rsid w:val="005D60A8"/>
    <w:rsid w:val="005E43AF"/>
    <w:rsid w:val="005E7629"/>
    <w:rsid w:val="005F2EB7"/>
    <w:rsid w:val="005F45C4"/>
    <w:rsid w:val="0060125E"/>
    <w:rsid w:val="0060616E"/>
    <w:rsid w:val="00611B6E"/>
    <w:rsid w:val="00612DAE"/>
    <w:rsid w:val="00620088"/>
    <w:rsid w:val="006209A0"/>
    <w:rsid w:val="0062667F"/>
    <w:rsid w:val="0064697D"/>
    <w:rsid w:val="00646F64"/>
    <w:rsid w:val="006502C4"/>
    <w:rsid w:val="00655F5B"/>
    <w:rsid w:val="00682AAE"/>
    <w:rsid w:val="006A4390"/>
    <w:rsid w:val="006A6789"/>
    <w:rsid w:val="006C6631"/>
    <w:rsid w:val="006C708A"/>
    <w:rsid w:val="006C7A02"/>
    <w:rsid w:val="006D106E"/>
    <w:rsid w:val="006D3AAF"/>
    <w:rsid w:val="006D6792"/>
    <w:rsid w:val="006E089F"/>
    <w:rsid w:val="006F15EE"/>
    <w:rsid w:val="0072300C"/>
    <w:rsid w:val="00737039"/>
    <w:rsid w:val="007433C1"/>
    <w:rsid w:val="007517A2"/>
    <w:rsid w:val="00753342"/>
    <w:rsid w:val="00763E2A"/>
    <w:rsid w:val="007A3729"/>
    <w:rsid w:val="007B52D4"/>
    <w:rsid w:val="007B6BF8"/>
    <w:rsid w:val="007B6D59"/>
    <w:rsid w:val="007C2E1D"/>
    <w:rsid w:val="007E1DEB"/>
    <w:rsid w:val="007F339B"/>
    <w:rsid w:val="00825A84"/>
    <w:rsid w:val="008307AD"/>
    <w:rsid w:val="00833E34"/>
    <w:rsid w:val="00836927"/>
    <w:rsid w:val="00851A34"/>
    <w:rsid w:val="00856DAC"/>
    <w:rsid w:val="008579C6"/>
    <w:rsid w:val="00862915"/>
    <w:rsid w:val="00864966"/>
    <w:rsid w:val="008723C0"/>
    <w:rsid w:val="008730BF"/>
    <w:rsid w:val="00873140"/>
    <w:rsid w:val="008750FC"/>
    <w:rsid w:val="00877FFE"/>
    <w:rsid w:val="0088360A"/>
    <w:rsid w:val="008A44B6"/>
    <w:rsid w:val="008D2E38"/>
    <w:rsid w:val="008F7628"/>
    <w:rsid w:val="009235B5"/>
    <w:rsid w:val="00925A2D"/>
    <w:rsid w:val="00933B59"/>
    <w:rsid w:val="009563C3"/>
    <w:rsid w:val="0096753E"/>
    <w:rsid w:val="00974493"/>
    <w:rsid w:val="00983B2C"/>
    <w:rsid w:val="0098791B"/>
    <w:rsid w:val="00987933"/>
    <w:rsid w:val="00993F16"/>
    <w:rsid w:val="009A01CC"/>
    <w:rsid w:val="009A37B7"/>
    <w:rsid w:val="009B7401"/>
    <w:rsid w:val="009C5602"/>
    <w:rsid w:val="009D113A"/>
    <w:rsid w:val="009D491C"/>
    <w:rsid w:val="009D78A9"/>
    <w:rsid w:val="009F2AC8"/>
    <w:rsid w:val="00A029BD"/>
    <w:rsid w:val="00A313BF"/>
    <w:rsid w:val="00A5558B"/>
    <w:rsid w:val="00A5722C"/>
    <w:rsid w:val="00A572E1"/>
    <w:rsid w:val="00A65B35"/>
    <w:rsid w:val="00A720CA"/>
    <w:rsid w:val="00A80574"/>
    <w:rsid w:val="00A828CC"/>
    <w:rsid w:val="00A92A05"/>
    <w:rsid w:val="00AA6F07"/>
    <w:rsid w:val="00AB13CF"/>
    <w:rsid w:val="00AB2B8D"/>
    <w:rsid w:val="00AB75AE"/>
    <w:rsid w:val="00AC1D81"/>
    <w:rsid w:val="00AC57A7"/>
    <w:rsid w:val="00AE48EC"/>
    <w:rsid w:val="00AE7ABF"/>
    <w:rsid w:val="00AF6AE2"/>
    <w:rsid w:val="00B07FF3"/>
    <w:rsid w:val="00B20253"/>
    <w:rsid w:val="00B239A3"/>
    <w:rsid w:val="00B2422F"/>
    <w:rsid w:val="00B36E9B"/>
    <w:rsid w:val="00B3768F"/>
    <w:rsid w:val="00B448FD"/>
    <w:rsid w:val="00B55DD4"/>
    <w:rsid w:val="00B879FF"/>
    <w:rsid w:val="00BA0259"/>
    <w:rsid w:val="00BA0CDC"/>
    <w:rsid w:val="00BA482A"/>
    <w:rsid w:val="00BB2148"/>
    <w:rsid w:val="00BB323A"/>
    <w:rsid w:val="00BB4844"/>
    <w:rsid w:val="00BC5249"/>
    <w:rsid w:val="00BD0173"/>
    <w:rsid w:val="00BD3539"/>
    <w:rsid w:val="00BD741B"/>
    <w:rsid w:val="00BE1309"/>
    <w:rsid w:val="00BE325A"/>
    <w:rsid w:val="00BF097E"/>
    <w:rsid w:val="00BF6802"/>
    <w:rsid w:val="00C45491"/>
    <w:rsid w:val="00C50C88"/>
    <w:rsid w:val="00C95866"/>
    <w:rsid w:val="00CA1040"/>
    <w:rsid w:val="00CA241A"/>
    <w:rsid w:val="00CA2945"/>
    <w:rsid w:val="00CB1762"/>
    <w:rsid w:val="00CE335C"/>
    <w:rsid w:val="00CE690B"/>
    <w:rsid w:val="00CF2F81"/>
    <w:rsid w:val="00CF3972"/>
    <w:rsid w:val="00D018E3"/>
    <w:rsid w:val="00D216CD"/>
    <w:rsid w:val="00D333CF"/>
    <w:rsid w:val="00D35C53"/>
    <w:rsid w:val="00D35F3C"/>
    <w:rsid w:val="00D37C22"/>
    <w:rsid w:val="00D50223"/>
    <w:rsid w:val="00D5393A"/>
    <w:rsid w:val="00D5489B"/>
    <w:rsid w:val="00D70C53"/>
    <w:rsid w:val="00D735E6"/>
    <w:rsid w:val="00D87025"/>
    <w:rsid w:val="00D9543D"/>
    <w:rsid w:val="00DA1309"/>
    <w:rsid w:val="00DB29B5"/>
    <w:rsid w:val="00DB2A05"/>
    <w:rsid w:val="00DB4CA7"/>
    <w:rsid w:val="00DC0DB7"/>
    <w:rsid w:val="00DC2C01"/>
    <w:rsid w:val="00DC58F9"/>
    <w:rsid w:val="00DC6C8D"/>
    <w:rsid w:val="00DE7FF8"/>
    <w:rsid w:val="00DF67F0"/>
    <w:rsid w:val="00E03C49"/>
    <w:rsid w:val="00E26EE9"/>
    <w:rsid w:val="00E27FEA"/>
    <w:rsid w:val="00E32049"/>
    <w:rsid w:val="00E357AE"/>
    <w:rsid w:val="00E417C0"/>
    <w:rsid w:val="00E4205E"/>
    <w:rsid w:val="00E43D05"/>
    <w:rsid w:val="00E461B5"/>
    <w:rsid w:val="00E46C93"/>
    <w:rsid w:val="00E46DE7"/>
    <w:rsid w:val="00E80737"/>
    <w:rsid w:val="00E845C2"/>
    <w:rsid w:val="00EA5C60"/>
    <w:rsid w:val="00EA7D3F"/>
    <w:rsid w:val="00EB03AD"/>
    <w:rsid w:val="00EB34B7"/>
    <w:rsid w:val="00ED154C"/>
    <w:rsid w:val="00ED72D0"/>
    <w:rsid w:val="00EE34FF"/>
    <w:rsid w:val="00EE7AA8"/>
    <w:rsid w:val="00EF48C9"/>
    <w:rsid w:val="00EF5186"/>
    <w:rsid w:val="00F00AC0"/>
    <w:rsid w:val="00F0241B"/>
    <w:rsid w:val="00F06F05"/>
    <w:rsid w:val="00F14A73"/>
    <w:rsid w:val="00F256E1"/>
    <w:rsid w:val="00F359C4"/>
    <w:rsid w:val="00F41673"/>
    <w:rsid w:val="00F42272"/>
    <w:rsid w:val="00F445A1"/>
    <w:rsid w:val="00F45E3F"/>
    <w:rsid w:val="00F50BC7"/>
    <w:rsid w:val="00F5557A"/>
    <w:rsid w:val="00F73632"/>
    <w:rsid w:val="00F7453D"/>
    <w:rsid w:val="00F90A9D"/>
    <w:rsid w:val="00F93885"/>
    <w:rsid w:val="00FD2CA0"/>
    <w:rsid w:val="00FD3E42"/>
    <w:rsid w:val="00FE5B92"/>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1377"/>
  <w15:chartTrackingRefBased/>
  <w15:docId w15:val="{39ED2122-3C02-4DCB-B56F-24DA3071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E9"/>
    <w:pPr>
      <w:spacing w:after="0" w:line="240" w:lineRule="auto"/>
    </w:pPr>
    <w:rPr>
      <w:rFonts w:eastAsia="Times New Roman" w:cs="Arial"/>
      <w:kern w:val="0"/>
      <w:sz w:val="24"/>
      <w:szCs w:val="24"/>
      <w14:ligatures w14:val="none"/>
    </w:rPr>
  </w:style>
  <w:style w:type="paragraph" w:styleId="Heading1">
    <w:name w:val="heading 1"/>
    <w:aliases w:val="H1,1"/>
    <w:basedOn w:val="Normal"/>
    <w:next w:val="Normal"/>
    <w:link w:val="Heading1Char"/>
    <w:qFormat/>
    <w:rsid w:val="00F256E1"/>
    <w:pPr>
      <w:keepNext/>
      <w:keepLines/>
      <w:spacing w:before="240"/>
      <w:outlineLvl w:val="0"/>
    </w:pPr>
    <w:rPr>
      <w:rFonts w:eastAsiaTheme="majorEastAsia" w:cstheme="majorBidi"/>
      <w:color w:val="0F4761" w:themeColor="accent1" w:themeShade="BF"/>
      <w:kern w:val="2"/>
      <w:sz w:val="36"/>
      <w:szCs w:val="32"/>
      <w14:ligatures w14:val="standardContextual"/>
    </w:rPr>
  </w:style>
  <w:style w:type="paragraph" w:styleId="Heading2">
    <w:name w:val="heading 2"/>
    <w:aliases w:val="h2,A,h21,A1,h22,A2,h23,A3,h24,A4,h25,A5,h26,A6,Body Text (Reset num...,Body Text (Reset numbering),H2,Reset numbering,Heading 2-14,h27,A7,h28,A8,h29,A9,h210,A10,h211,A11,h221,A21,h231,A31,h241,A41,h251,A51,h261,A61,Body Text (Reset numbering)1"/>
    <w:basedOn w:val="Normal"/>
    <w:next w:val="Normal"/>
    <w:link w:val="Heading2Char"/>
    <w:autoRedefine/>
    <w:unhideWhenUsed/>
    <w:qFormat/>
    <w:rsid w:val="00B07FF3"/>
    <w:pPr>
      <w:keepNext/>
      <w:keepLines/>
      <w:tabs>
        <w:tab w:val="num" w:pos="720"/>
      </w:tabs>
      <w:outlineLvl w:val="1"/>
    </w:pPr>
    <w:rPr>
      <w:rFonts w:eastAsiaTheme="majorEastAsia" w:cstheme="majorBidi"/>
      <w:b/>
      <w:bCs/>
      <w:color w:val="000000" w:themeColor="text1"/>
      <w:kern w:val="2"/>
      <w:szCs w:val="26"/>
      <w14:ligatures w14:val="standardContextual"/>
    </w:rPr>
  </w:style>
  <w:style w:type="paragraph" w:styleId="Heading3">
    <w:name w:val="heading 3"/>
    <w:aliases w:val="H3,Level 1 - 1,Level 1 - 11,H31,Level 1 - 12,H32,Level 1 - 13,H33,L...,Level 1 - 14,H34,Level 1 - 15,H35,Level 1 - 16,H36,Level 1 - 17,H37,Level 1 - 111,H311,Level 1 - 121,H321,Level 1 - 131,H331,Level 1 - 141,H341,Level 1 - 151,H351,3"/>
    <w:basedOn w:val="Normal"/>
    <w:next w:val="Normal"/>
    <w:link w:val="Heading3Char"/>
    <w:unhideWhenUsed/>
    <w:qFormat/>
    <w:rsid w:val="00611B6E"/>
    <w:pPr>
      <w:keepNext/>
      <w:keepLines/>
      <w:spacing w:before="40"/>
      <w:outlineLvl w:val="2"/>
    </w:pPr>
    <w:rPr>
      <w:rFonts w:eastAsiaTheme="majorEastAsia" w:cstheme="majorBidi"/>
      <w:color w:val="0A2F40" w:themeColor="accent1" w:themeShade="7F"/>
    </w:rPr>
  </w:style>
  <w:style w:type="paragraph" w:styleId="Heading4">
    <w:name w:val="heading 4"/>
    <w:aliases w:val="Map Title,H4,Rpt 4,subhead 3,h4"/>
    <w:basedOn w:val="Normal"/>
    <w:next w:val="Normal"/>
    <w:link w:val="Heading4Char"/>
    <w:unhideWhenUsed/>
    <w:qFormat/>
    <w:rsid w:val="00E26E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Block Label,H5,Rpt 5"/>
    <w:basedOn w:val="Normal"/>
    <w:next w:val="Normal"/>
    <w:link w:val="Heading5Char"/>
    <w:unhideWhenUsed/>
    <w:qFormat/>
    <w:rsid w:val="00E26E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
    <w:basedOn w:val="Normal"/>
    <w:next w:val="Normal"/>
    <w:link w:val="Heading6Char"/>
    <w:unhideWhenUsed/>
    <w:qFormat/>
    <w:rsid w:val="00E26E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E26E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H8"/>
    <w:basedOn w:val="Normal"/>
    <w:next w:val="Normal"/>
    <w:link w:val="Heading8Char"/>
    <w:unhideWhenUsed/>
    <w:qFormat/>
    <w:rsid w:val="00E26E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aliases w:val="Heading 4s"/>
    <w:basedOn w:val="Normal"/>
    <w:next w:val="Normal"/>
    <w:link w:val="Heading9Char"/>
    <w:unhideWhenUsed/>
    <w:qFormat/>
    <w:rsid w:val="00E26E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F256E1"/>
    <w:rPr>
      <w:rFonts w:eastAsiaTheme="majorEastAsia" w:cstheme="majorBidi"/>
      <w:color w:val="0F4761" w:themeColor="accent1" w:themeShade="BF"/>
      <w:sz w:val="36"/>
      <w:szCs w:val="32"/>
    </w:rPr>
  </w:style>
  <w:style w:type="character" w:customStyle="1" w:styleId="Heading2Char">
    <w:name w:val="Heading 2 Char"/>
    <w:aliases w:val="h2 Char2,A Char2,h21 Char2,A1 Char2,h22 Char2,A2 Char2,h23 Char2,A3 Char2,h24 Char2,A4 Char2,h25 Char2,A5 Char2,h26 Char2,A6 Char2,Body Text (Reset num... Char,Body Text (Reset numbering) Char2,H2 Char2,Reset numbering Char2,h27 Char2"/>
    <w:basedOn w:val="DefaultParagraphFont"/>
    <w:link w:val="Heading2"/>
    <w:rsid w:val="00B07FF3"/>
    <w:rPr>
      <w:rFonts w:eastAsiaTheme="majorEastAsia" w:cstheme="majorBidi"/>
      <w:b/>
      <w:bCs/>
      <w:color w:val="000000" w:themeColor="text1"/>
      <w:sz w:val="24"/>
      <w:szCs w:val="26"/>
    </w:rPr>
  </w:style>
  <w:style w:type="character" w:customStyle="1" w:styleId="Heading3Char">
    <w:name w:val="Heading 3 Char"/>
    <w:aliases w:val="H3 Char,Level 1 - 1 Char,Level 1 - 11 Char,H31 Char,Level 1 - 12 Char,H32 Char,Level 1 - 13 Char,H33 Char,L... Char,Level 1 - 14 Char,H34 Char,Level 1 - 15 Char,H35 Char,Level 1 - 16 Char,H36 Char,Level 1 - 17 Char,H37 Char,H311 Char"/>
    <w:basedOn w:val="DefaultParagraphFont"/>
    <w:link w:val="Heading3"/>
    <w:rsid w:val="00611B6E"/>
    <w:rPr>
      <w:rFonts w:eastAsiaTheme="majorEastAsia" w:cstheme="majorBidi"/>
      <w:color w:val="0A2F40" w:themeColor="accent1" w:themeShade="7F"/>
      <w:szCs w:val="24"/>
    </w:rPr>
  </w:style>
  <w:style w:type="character" w:customStyle="1" w:styleId="Heading4Char">
    <w:name w:val="Heading 4 Char"/>
    <w:aliases w:val="Map Title Char1,H4 Char1,Rpt 4 Char1,subhead 3 Char1,h4 Char1"/>
    <w:basedOn w:val="DefaultParagraphFont"/>
    <w:link w:val="Heading4"/>
    <w:uiPriority w:val="9"/>
    <w:semiHidden/>
    <w:rsid w:val="00E26EE9"/>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aliases w:val="Block Label Char1,H5 Char1,Rpt 5 Char1"/>
    <w:basedOn w:val="DefaultParagraphFont"/>
    <w:link w:val="Heading5"/>
    <w:uiPriority w:val="9"/>
    <w:semiHidden/>
    <w:rsid w:val="00E26EE9"/>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aliases w:val="H6 Char"/>
    <w:basedOn w:val="DefaultParagraphFont"/>
    <w:link w:val="Heading6"/>
    <w:uiPriority w:val="9"/>
    <w:semiHidden/>
    <w:rsid w:val="00E26EE9"/>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E26EE9"/>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aliases w:val="h8 Char,H8 Char"/>
    <w:basedOn w:val="DefaultParagraphFont"/>
    <w:link w:val="Heading8"/>
    <w:uiPriority w:val="9"/>
    <w:semiHidden/>
    <w:rsid w:val="00E26EE9"/>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aliases w:val="Heading 4s Char"/>
    <w:basedOn w:val="DefaultParagraphFont"/>
    <w:link w:val="Heading9"/>
    <w:uiPriority w:val="9"/>
    <w:semiHidden/>
    <w:rsid w:val="00E26EE9"/>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qFormat/>
    <w:rsid w:val="00E26E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EE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E26EE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26EE9"/>
    <w:rPr>
      <w:rFonts w:asciiTheme="minorHAnsi" w:eastAsiaTheme="majorEastAsia" w:hAnsiTheme="minorHAnsi" w:cstheme="majorBidi"/>
      <w:color w:val="595959" w:themeColor="text1" w:themeTint="A6"/>
      <w:spacing w:val="15"/>
      <w:kern w:val="0"/>
      <w:szCs w:val="28"/>
      <w14:ligatures w14:val="none"/>
    </w:rPr>
  </w:style>
  <w:style w:type="paragraph" w:styleId="Quote">
    <w:name w:val="Quote"/>
    <w:basedOn w:val="Normal"/>
    <w:next w:val="Normal"/>
    <w:link w:val="QuoteChar"/>
    <w:uiPriority w:val="29"/>
    <w:qFormat/>
    <w:rsid w:val="00E26EE9"/>
    <w:pPr>
      <w:spacing w:before="160"/>
      <w:jc w:val="center"/>
    </w:pPr>
    <w:rPr>
      <w:i/>
      <w:iCs/>
      <w:color w:val="404040" w:themeColor="text1" w:themeTint="BF"/>
    </w:rPr>
  </w:style>
  <w:style w:type="character" w:customStyle="1" w:styleId="QuoteChar">
    <w:name w:val="Quote Char"/>
    <w:basedOn w:val="DefaultParagraphFont"/>
    <w:link w:val="Quote"/>
    <w:uiPriority w:val="29"/>
    <w:rsid w:val="00E26EE9"/>
    <w:rPr>
      <w:i/>
      <w:iCs/>
      <w:color w:val="404040" w:themeColor="text1" w:themeTint="BF"/>
      <w:kern w:val="0"/>
      <w14:ligatures w14:val="none"/>
    </w:rPr>
  </w:style>
  <w:style w:type="paragraph" w:styleId="ListParagraph">
    <w:name w:val="List Paragraph"/>
    <w:basedOn w:val="Normal"/>
    <w:uiPriority w:val="34"/>
    <w:qFormat/>
    <w:rsid w:val="00E26EE9"/>
    <w:pPr>
      <w:ind w:left="720"/>
      <w:contextualSpacing/>
    </w:pPr>
  </w:style>
  <w:style w:type="character" w:styleId="IntenseEmphasis">
    <w:name w:val="Intense Emphasis"/>
    <w:basedOn w:val="DefaultParagraphFont"/>
    <w:uiPriority w:val="21"/>
    <w:qFormat/>
    <w:rsid w:val="00E26EE9"/>
    <w:rPr>
      <w:i/>
      <w:iCs/>
      <w:color w:val="0F4761" w:themeColor="accent1" w:themeShade="BF"/>
    </w:rPr>
  </w:style>
  <w:style w:type="paragraph" w:styleId="IntenseQuote">
    <w:name w:val="Intense Quote"/>
    <w:basedOn w:val="Normal"/>
    <w:next w:val="Normal"/>
    <w:link w:val="IntenseQuoteChar"/>
    <w:uiPriority w:val="30"/>
    <w:qFormat/>
    <w:rsid w:val="00E26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EE9"/>
    <w:rPr>
      <w:i/>
      <w:iCs/>
      <w:color w:val="0F4761" w:themeColor="accent1" w:themeShade="BF"/>
      <w:kern w:val="0"/>
      <w14:ligatures w14:val="none"/>
    </w:rPr>
  </w:style>
  <w:style w:type="character" w:styleId="IntenseReference">
    <w:name w:val="Intense Reference"/>
    <w:basedOn w:val="DefaultParagraphFont"/>
    <w:uiPriority w:val="32"/>
    <w:qFormat/>
    <w:rsid w:val="00E26EE9"/>
    <w:rPr>
      <w:b/>
      <w:bCs/>
      <w:smallCaps/>
      <w:color w:val="0F4761" w:themeColor="accent1" w:themeShade="BF"/>
      <w:spacing w:val="5"/>
    </w:rPr>
  </w:style>
  <w:style w:type="paragraph" w:styleId="BodyText2">
    <w:name w:val="Body Text 2"/>
    <w:aliases w:val="Body Text 2A"/>
    <w:basedOn w:val="Normal"/>
    <w:link w:val="BodyText2Char2"/>
    <w:rsid w:val="00E26EE9"/>
    <w:pPr>
      <w:spacing w:before="120" w:after="180" w:line="320" w:lineRule="exact"/>
    </w:pPr>
    <w:rPr>
      <w:sz w:val="22"/>
      <w:szCs w:val="22"/>
    </w:rPr>
  </w:style>
  <w:style w:type="character" w:customStyle="1" w:styleId="BodyText2Char">
    <w:name w:val="Body Text 2 Char"/>
    <w:basedOn w:val="DefaultParagraphFont"/>
    <w:rsid w:val="00E26EE9"/>
    <w:rPr>
      <w:rFonts w:eastAsia="Times New Roman" w:cs="Arial"/>
      <w:kern w:val="0"/>
      <w:sz w:val="24"/>
      <w:szCs w:val="24"/>
      <w14:ligatures w14:val="none"/>
    </w:rPr>
  </w:style>
  <w:style w:type="paragraph" w:styleId="BodyTextIndent">
    <w:name w:val="Body Text Indent"/>
    <w:basedOn w:val="Normal"/>
    <w:link w:val="BodyTextIndentChar"/>
    <w:rsid w:val="00E26EE9"/>
    <w:pPr>
      <w:spacing w:after="240"/>
    </w:pPr>
    <w:rPr>
      <w:sz w:val="22"/>
      <w:szCs w:val="22"/>
    </w:rPr>
  </w:style>
  <w:style w:type="character" w:customStyle="1" w:styleId="BodyTextIndentChar">
    <w:name w:val="Body Text Indent Char"/>
    <w:basedOn w:val="DefaultParagraphFont"/>
    <w:link w:val="BodyTextIndent"/>
    <w:rsid w:val="00E26EE9"/>
    <w:rPr>
      <w:rFonts w:eastAsia="Times New Roman" w:cs="Arial"/>
      <w:kern w:val="0"/>
      <w:sz w:val="22"/>
      <w14:ligatures w14:val="none"/>
    </w:rPr>
  </w:style>
  <w:style w:type="character" w:styleId="FootnoteReference">
    <w:name w:val="footnote reference"/>
    <w:basedOn w:val="DefaultParagraphFont"/>
    <w:semiHidden/>
    <w:rsid w:val="00E26EE9"/>
    <w:rPr>
      <w:vertAlign w:val="superscript"/>
    </w:rPr>
  </w:style>
  <w:style w:type="paragraph" w:styleId="BodyTextIndent2">
    <w:name w:val="Body Text Indent 2"/>
    <w:basedOn w:val="Normal"/>
    <w:link w:val="BodyTextIndent2Char"/>
    <w:rsid w:val="00E26EE9"/>
    <w:pPr>
      <w:ind w:left="1080"/>
    </w:pPr>
  </w:style>
  <w:style w:type="character" w:customStyle="1" w:styleId="BodyTextIndent2Char">
    <w:name w:val="Body Text Indent 2 Char"/>
    <w:basedOn w:val="DefaultParagraphFont"/>
    <w:link w:val="BodyTextIndent2"/>
    <w:rsid w:val="00E26EE9"/>
    <w:rPr>
      <w:rFonts w:eastAsia="Times New Roman" w:cs="Arial"/>
      <w:kern w:val="0"/>
      <w:sz w:val="24"/>
      <w:szCs w:val="24"/>
      <w14:ligatures w14:val="none"/>
    </w:rPr>
  </w:style>
  <w:style w:type="paragraph" w:styleId="FootnoteText">
    <w:name w:val="footnote text"/>
    <w:basedOn w:val="Normal"/>
    <w:link w:val="FootnoteTextChar"/>
    <w:semiHidden/>
    <w:rsid w:val="00E26EE9"/>
    <w:pPr>
      <w:spacing w:after="120"/>
    </w:pPr>
    <w:rPr>
      <w:sz w:val="20"/>
      <w:szCs w:val="20"/>
    </w:rPr>
  </w:style>
  <w:style w:type="character" w:customStyle="1" w:styleId="FootnoteTextChar">
    <w:name w:val="Footnote Text Char"/>
    <w:basedOn w:val="DefaultParagraphFont"/>
    <w:link w:val="FootnoteText"/>
    <w:semiHidden/>
    <w:rsid w:val="00E26EE9"/>
    <w:rPr>
      <w:rFonts w:eastAsia="Times New Roman" w:cs="Arial"/>
      <w:kern w:val="0"/>
      <w:sz w:val="20"/>
      <w:szCs w:val="20"/>
      <w14:ligatures w14:val="none"/>
    </w:rPr>
  </w:style>
  <w:style w:type="paragraph" w:styleId="BodyTextIndent3">
    <w:name w:val="Body Text Indent 3"/>
    <w:basedOn w:val="Normal"/>
    <w:link w:val="BodyTextIndent3Char"/>
    <w:rsid w:val="00E26EE9"/>
    <w:pPr>
      <w:spacing w:line="360" w:lineRule="auto"/>
      <w:ind w:left="72"/>
    </w:pPr>
    <w:rPr>
      <w:sz w:val="22"/>
      <w:szCs w:val="22"/>
    </w:rPr>
  </w:style>
  <w:style w:type="character" w:customStyle="1" w:styleId="BodyTextIndent3Char">
    <w:name w:val="Body Text Indent 3 Char"/>
    <w:basedOn w:val="DefaultParagraphFont"/>
    <w:link w:val="BodyTextIndent3"/>
    <w:rsid w:val="00E26EE9"/>
    <w:rPr>
      <w:rFonts w:eastAsia="Times New Roman" w:cs="Arial"/>
      <w:kern w:val="0"/>
      <w:sz w:val="22"/>
      <w14:ligatures w14:val="none"/>
    </w:rPr>
  </w:style>
  <w:style w:type="paragraph" w:styleId="Header">
    <w:name w:val="header"/>
    <w:basedOn w:val="Normal"/>
    <w:link w:val="HeaderChar"/>
    <w:rsid w:val="00E26EE9"/>
    <w:pPr>
      <w:tabs>
        <w:tab w:val="center" w:pos="4320"/>
        <w:tab w:val="right" w:pos="8640"/>
      </w:tabs>
    </w:pPr>
  </w:style>
  <w:style w:type="character" w:customStyle="1" w:styleId="HeaderChar">
    <w:name w:val="Header Char"/>
    <w:basedOn w:val="DefaultParagraphFont"/>
    <w:link w:val="Header"/>
    <w:rsid w:val="00E26EE9"/>
    <w:rPr>
      <w:rFonts w:eastAsia="Times New Roman" w:cs="Arial"/>
      <w:kern w:val="0"/>
      <w:sz w:val="24"/>
      <w:szCs w:val="24"/>
      <w14:ligatures w14:val="none"/>
    </w:rPr>
  </w:style>
  <w:style w:type="character" w:styleId="Hyperlink">
    <w:name w:val="Hyperlink"/>
    <w:basedOn w:val="DefaultParagraphFont"/>
    <w:uiPriority w:val="99"/>
    <w:rsid w:val="00E26EE9"/>
    <w:rPr>
      <w:color w:val="0000FF"/>
      <w:u w:val="single"/>
    </w:rPr>
  </w:style>
  <w:style w:type="paragraph" w:styleId="Footer">
    <w:name w:val="footer"/>
    <w:basedOn w:val="Normal"/>
    <w:link w:val="FooterChar"/>
    <w:uiPriority w:val="99"/>
    <w:rsid w:val="00E26EE9"/>
    <w:pPr>
      <w:tabs>
        <w:tab w:val="center" w:pos="4320"/>
        <w:tab w:val="right" w:pos="8640"/>
      </w:tabs>
    </w:pPr>
  </w:style>
  <w:style w:type="character" w:customStyle="1" w:styleId="FooterChar">
    <w:name w:val="Footer Char"/>
    <w:basedOn w:val="DefaultParagraphFont"/>
    <w:link w:val="Footer"/>
    <w:uiPriority w:val="99"/>
    <w:rsid w:val="00E26EE9"/>
    <w:rPr>
      <w:rFonts w:eastAsia="Times New Roman" w:cs="Arial"/>
      <w:kern w:val="0"/>
      <w:sz w:val="24"/>
      <w:szCs w:val="24"/>
      <w14:ligatures w14:val="none"/>
    </w:rPr>
  </w:style>
  <w:style w:type="character" w:styleId="PageNumber">
    <w:name w:val="page number"/>
    <w:basedOn w:val="DefaultParagraphFont"/>
    <w:rsid w:val="00E26EE9"/>
    <w:rPr>
      <w:rFonts w:ascii="Arial" w:hAnsi="Arial"/>
      <w:sz w:val="22"/>
      <w:szCs w:val="22"/>
    </w:rPr>
  </w:style>
  <w:style w:type="paragraph" w:styleId="BodyText">
    <w:name w:val="Body Text"/>
    <w:basedOn w:val="Normal"/>
    <w:link w:val="BodyTextChar1"/>
    <w:rsid w:val="00E26EE9"/>
    <w:pPr>
      <w:spacing w:line="360" w:lineRule="auto"/>
      <w:jc w:val="both"/>
    </w:pPr>
    <w:rPr>
      <w:sz w:val="22"/>
      <w:szCs w:val="22"/>
    </w:rPr>
  </w:style>
  <w:style w:type="character" w:customStyle="1" w:styleId="BodyTextChar">
    <w:name w:val="Body Text Char"/>
    <w:basedOn w:val="DefaultParagraphFont"/>
    <w:rsid w:val="00E26EE9"/>
    <w:rPr>
      <w:rFonts w:eastAsia="Times New Roman" w:cs="Arial"/>
      <w:kern w:val="0"/>
      <w:sz w:val="24"/>
      <w:szCs w:val="24"/>
      <w14:ligatures w14:val="none"/>
    </w:rPr>
  </w:style>
  <w:style w:type="paragraph" w:styleId="TOC1">
    <w:name w:val="toc 1"/>
    <w:aliases w:val="Heading I"/>
    <w:basedOn w:val="Normal"/>
    <w:next w:val="Normal"/>
    <w:autoRedefine/>
    <w:uiPriority w:val="39"/>
    <w:rsid w:val="00E26EE9"/>
    <w:pPr>
      <w:tabs>
        <w:tab w:val="left" w:pos="540"/>
        <w:tab w:val="right" w:leader="dot" w:pos="9350"/>
      </w:tabs>
      <w:spacing w:before="120" w:after="120"/>
      <w:ind w:left="540" w:hanging="540"/>
    </w:pPr>
    <w:rPr>
      <w:b/>
      <w:bCs/>
      <w:caps/>
      <w:noProof/>
      <w:sz w:val="28"/>
      <w:szCs w:val="28"/>
    </w:rPr>
  </w:style>
  <w:style w:type="paragraph" w:styleId="TOC2">
    <w:name w:val="toc 2"/>
    <w:aliases w:val="Heading II"/>
    <w:basedOn w:val="Normal"/>
    <w:next w:val="Normal"/>
    <w:uiPriority w:val="39"/>
    <w:rsid w:val="00E26EE9"/>
    <w:pPr>
      <w:tabs>
        <w:tab w:val="left" w:pos="1080"/>
        <w:tab w:val="right" w:leader="dot" w:pos="9360"/>
      </w:tabs>
      <w:ind w:left="288"/>
    </w:pPr>
    <w:rPr>
      <w:smallCaps/>
      <w:noProof/>
      <w:sz w:val="22"/>
      <w:szCs w:val="22"/>
    </w:rPr>
  </w:style>
  <w:style w:type="paragraph" w:styleId="TOC3">
    <w:name w:val="toc 3"/>
    <w:aliases w:val="Heading III"/>
    <w:basedOn w:val="Normal"/>
    <w:next w:val="Normal"/>
    <w:uiPriority w:val="39"/>
    <w:rsid w:val="00E26EE9"/>
    <w:pPr>
      <w:framePr w:wrap="around" w:vAnchor="text" w:hAnchor="text" w:y="1"/>
      <w:tabs>
        <w:tab w:val="left" w:pos="1080"/>
        <w:tab w:val="left" w:leader="dot" w:pos="9216"/>
      </w:tabs>
      <w:ind w:left="720" w:right="144"/>
    </w:pPr>
    <w:rPr>
      <w:rFonts w:cs="Times New Roman"/>
      <w:i/>
      <w:iCs/>
      <w:sz w:val="22"/>
      <w:szCs w:val="22"/>
    </w:rPr>
  </w:style>
  <w:style w:type="paragraph" w:styleId="TOC4">
    <w:name w:val="toc 4"/>
    <w:basedOn w:val="Normal"/>
    <w:next w:val="Normal"/>
    <w:autoRedefine/>
    <w:semiHidden/>
    <w:rsid w:val="00E26EE9"/>
    <w:pPr>
      <w:spacing w:before="120"/>
      <w:ind w:left="720"/>
    </w:pPr>
    <w:rPr>
      <w:rFonts w:ascii="Times New Roman" w:hAnsi="Times New Roman" w:cs="Times New Roman"/>
    </w:rPr>
  </w:style>
  <w:style w:type="paragraph" w:styleId="TOC5">
    <w:name w:val="toc 5"/>
    <w:basedOn w:val="Normal"/>
    <w:next w:val="Normal"/>
    <w:autoRedefine/>
    <w:semiHidden/>
    <w:rsid w:val="00E26EE9"/>
    <w:pPr>
      <w:ind w:left="960"/>
    </w:pPr>
    <w:rPr>
      <w:rFonts w:ascii="Times New Roman" w:hAnsi="Times New Roman" w:cs="Times New Roman"/>
    </w:rPr>
  </w:style>
  <w:style w:type="paragraph" w:styleId="TOC6">
    <w:name w:val="toc 6"/>
    <w:basedOn w:val="Normal"/>
    <w:next w:val="Normal"/>
    <w:autoRedefine/>
    <w:semiHidden/>
    <w:rsid w:val="00E26EE9"/>
    <w:pPr>
      <w:ind w:left="1200"/>
    </w:pPr>
    <w:rPr>
      <w:rFonts w:ascii="Times New Roman" w:hAnsi="Times New Roman" w:cs="Times New Roman"/>
    </w:rPr>
  </w:style>
  <w:style w:type="paragraph" w:styleId="TOC7">
    <w:name w:val="toc 7"/>
    <w:basedOn w:val="Normal"/>
    <w:next w:val="Normal"/>
    <w:autoRedefine/>
    <w:semiHidden/>
    <w:rsid w:val="00E26EE9"/>
    <w:pPr>
      <w:ind w:left="1440"/>
    </w:pPr>
    <w:rPr>
      <w:rFonts w:ascii="Times New Roman" w:hAnsi="Times New Roman" w:cs="Times New Roman"/>
    </w:rPr>
  </w:style>
  <w:style w:type="paragraph" w:styleId="TOC8">
    <w:name w:val="toc 8"/>
    <w:basedOn w:val="Normal"/>
    <w:next w:val="Normal"/>
    <w:autoRedefine/>
    <w:semiHidden/>
    <w:rsid w:val="00E26EE9"/>
    <w:pPr>
      <w:ind w:left="1680"/>
    </w:pPr>
    <w:rPr>
      <w:rFonts w:ascii="Times New Roman" w:hAnsi="Times New Roman" w:cs="Times New Roman"/>
    </w:rPr>
  </w:style>
  <w:style w:type="paragraph" w:styleId="TOC9">
    <w:name w:val="toc 9"/>
    <w:basedOn w:val="Normal"/>
    <w:next w:val="Normal"/>
    <w:autoRedefine/>
    <w:semiHidden/>
    <w:rsid w:val="00E26EE9"/>
    <w:pPr>
      <w:ind w:left="1920"/>
    </w:pPr>
    <w:rPr>
      <w:rFonts w:ascii="Times New Roman" w:hAnsi="Times New Roman" w:cs="Times New Roman"/>
    </w:rPr>
  </w:style>
  <w:style w:type="paragraph" w:customStyle="1" w:styleId="IssuesBulletstext">
    <w:name w:val="Issues Bullets text"/>
    <w:basedOn w:val="Normal"/>
    <w:rsid w:val="00E26EE9"/>
    <w:pPr>
      <w:widowControl w:val="0"/>
      <w:numPr>
        <w:numId w:val="1"/>
      </w:numPr>
      <w:spacing w:after="120"/>
    </w:pPr>
    <w:rPr>
      <w:sz w:val="22"/>
      <w:szCs w:val="22"/>
    </w:rPr>
  </w:style>
  <w:style w:type="paragraph" w:customStyle="1" w:styleId="text">
    <w:name w:val="text"/>
    <w:basedOn w:val="Normal"/>
    <w:rsid w:val="00E26EE9"/>
    <w:rPr>
      <w:sz w:val="22"/>
      <w:szCs w:val="22"/>
    </w:rPr>
  </w:style>
  <w:style w:type="character" w:styleId="FollowedHyperlink">
    <w:name w:val="FollowedHyperlink"/>
    <w:basedOn w:val="DefaultParagraphFont"/>
    <w:rsid w:val="00E26EE9"/>
    <w:rPr>
      <w:color w:val="800080"/>
      <w:u w:val="single"/>
    </w:rPr>
  </w:style>
  <w:style w:type="paragraph" w:customStyle="1" w:styleId="bullet2">
    <w:name w:val="bullet2"/>
    <w:basedOn w:val="Normal"/>
    <w:rsid w:val="00E26EE9"/>
    <w:pPr>
      <w:tabs>
        <w:tab w:val="left" w:pos="1080"/>
      </w:tabs>
      <w:spacing w:after="120"/>
    </w:pPr>
    <w:rPr>
      <w:sz w:val="22"/>
    </w:rPr>
  </w:style>
  <w:style w:type="paragraph" w:customStyle="1" w:styleId="sub-heading">
    <w:name w:val="sub-heading"/>
    <w:basedOn w:val="bullet2"/>
    <w:rsid w:val="00E26EE9"/>
    <w:pPr>
      <w:spacing w:before="240"/>
    </w:pPr>
    <w:rPr>
      <w:b/>
      <w:bCs/>
      <w:i/>
      <w:iCs/>
      <w:szCs w:val="22"/>
    </w:rPr>
  </w:style>
  <w:style w:type="paragraph" w:customStyle="1" w:styleId="Subsection">
    <w:name w:val="Subsection"/>
    <w:basedOn w:val="Normal"/>
    <w:rsid w:val="00E26EE9"/>
    <w:pPr>
      <w:widowControl w:val="0"/>
      <w:tabs>
        <w:tab w:val="num" w:pos="719"/>
        <w:tab w:val="left" w:pos="2160"/>
        <w:tab w:val="left" w:pos="2880"/>
      </w:tabs>
      <w:spacing w:before="400" w:after="240" w:line="360" w:lineRule="auto"/>
      <w:ind w:left="360" w:hanging="361"/>
    </w:pPr>
    <w:rPr>
      <w:b/>
      <w:bCs/>
      <w:sz w:val="22"/>
      <w:szCs w:val="22"/>
    </w:rPr>
  </w:style>
  <w:style w:type="paragraph" w:customStyle="1" w:styleId="TableContent">
    <w:name w:val="Table Content"/>
    <w:basedOn w:val="Normal"/>
    <w:rsid w:val="00E26EE9"/>
    <w:pPr>
      <w:widowControl w:val="0"/>
      <w:spacing w:before="60" w:after="60"/>
    </w:pPr>
    <w:rPr>
      <w:sz w:val="20"/>
      <w:szCs w:val="20"/>
    </w:rPr>
  </w:style>
  <w:style w:type="paragraph" w:customStyle="1" w:styleId="ProcessSteps">
    <w:name w:val="Process Steps"/>
    <w:basedOn w:val="Subsection"/>
    <w:rsid w:val="00E26EE9"/>
    <w:pPr>
      <w:tabs>
        <w:tab w:val="clear" w:pos="719"/>
        <w:tab w:val="left" w:pos="360"/>
        <w:tab w:val="left" w:pos="720"/>
        <w:tab w:val="left" w:pos="1800"/>
      </w:tabs>
      <w:spacing w:before="120" w:after="120"/>
      <w:ind w:left="720" w:hanging="720"/>
    </w:pPr>
    <w:rPr>
      <w:b w:val="0"/>
      <w:bCs w:val="0"/>
      <w:sz w:val="24"/>
      <w:szCs w:val="24"/>
    </w:rPr>
  </w:style>
  <w:style w:type="paragraph" w:styleId="Caption">
    <w:name w:val="caption"/>
    <w:aliases w:val="Caption - Tables,Caption-Tables Char,Caption-Tables"/>
    <w:basedOn w:val="Normal"/>
    <w:next w:val="Normal"/>
    <w:link w:val="CaptionChar2"/>
    <w:qFormat/>
    <w:rsid w:val="00E26EE9"/>
    <w:pPr>
      <w:widowControl w:val="0"/>
      <w:spacing w:before="120" w:after="120"/>
      <w:jc w:val="center"/>
    </w:pPr>
    <w:rPr>
      <w:b/>
      <w:bCs/>
      <w:sz w:val="20"/>
      <w:szCs w:val="20"/>
    </w:rPr>
  </w:style>
  <w:style w:type="paragraph" w:customStyle="1" w:styleId="SWSubtitle">
    <w:name w:val="SW Subtitle"/>
    <w:basedOn w:val="Normal"/>
    <w:rsid w:val="00E26EE9"/>
    <w:pPr>
      <w:widowControl w:val="0"/>
      <w:spacing w:before="120" w:after="60" w:line="360" w:lineRule="auto"/>
      <w:ind w:left="360"/>
    </w:pPr>
    <w:rPr>
      <w:sz w:val="20"/>
      <w:szCs w:val="20"/>
    </w:rPr>
  </w:style>
  <w:style w:type="paragraph" w:styleId="TableofFigures">
    <w:name w:val="table of figures"/>
    <w:basedOn w:val="Normal"/>
    <w:next w:val="Normal"/>
    <w:semiHidden/>
    <w:rsid w:val="00E26EE9"/>
    <w:pPr>
      <w:spacing w:after="120"/>
      <w:ind w:left="475" w:hanging="475"/>
    </w:pPr>
    <w:rPr>
      <w:bCs/>
      <w:sz w:val="22"/>
      <w:szCs w:val="22"/>
    </w:rPr>
  </w:style>
  <w:style w:type="paragraph" w:customStyle="1" w:styleId="Level2Bullet">
    <w:name w:val="Level 2 Bullet"/>
    <w:basedOn w:val="Normal"/>
    <w:rsid w:val="00E26EE9"/>
    <w:pPr>
      <w:tabs>
        <w:tab w:val="num" w:pos="288"/>
      </w:tabs>
      <w:spacing w:after="60" w:line="360" w:lineRule="auto"/>
      <w:ind w:left="288" w:hanging="360"/>
    </w:pPr>
    <w:rPr>
      <w:sz w:val="20"/>
      <w:szCs w:val="20"/>
    </w:rPr>
  </w:style>
  <w:style w:type="paragraph" w:customStyle="1" w:styleId="Level1">
    <w:name w:val="Level 1"/>
    <w:basedOn w:val="Normal"/>
    <w:rsid w:val="00E26EE9"/>
    <w:pPr>
      <w:widowControl w:val="0"/>
      <w:tabs>
        <w:tab w:val="num" w:pos="360"/>
      </w:tabs>
      <w:spacing w:after="240" w:line="360" w:lineRule="auto"/>
      <w:ind w:left="720" w:hanging="720"/>
      <w:outlineLvl w:val="0"/>
    </w:pPr>
    <w:rPr>
      <w:rFonts w:ascii="Courier" w:hAnsi="Courier"/>
      <w:snapToGrid w:val="0"/>
      <w:sz w:val="22"/>
      <w:szCs w:val="22"/>
    </w:rPr>
  </w:style>
  <w:style w:type="paragraph" w:customStyle="1" w:styleId="Level2">
    <w:name w:val="Level 2"/>
    <w:basedOn w:val="Normal"/>
    <w:rsid w:val="00E26EE9"/>
    <w:pPr>
      <w:widowControl w:val="0"/>
      <w:tabs>
        <w:tab w:val="num" w:pos="360"/>
      </w:tabs>
      <w:spacing w:after="240" w:line="360" w:lineRule="auto"/>
      <w:ind w:left="1440" w:hanging="720"/>
      <w:outlineLvl w:val="1"/>
    </w:pPr>
    <w:rPr>
      <w:rFonts w:ascii="Courier" w:hAnsi="Courier"/>
      <w:snapToGrid w:val="0"/>
      <w:sz w:val="22"/>
      <w:szCs w:val="22"/>
    </w:rPr>
  </w:style>
  <w:style w:type="paragraph" w:customStyle="1" w:styleId="Level3">
    <w:name w:val="Level 3"/>
    <w:basedOn w:val="Normal"/>
    <w:rsid w:val="00E26EE9"/>
    <w:pPr>
      <w:widowControl w:val="0"/>
      <w:tabs>
        <w:tab w:val="num" w:pos="360"/>
      </w:tabs>
      <w:spacing w:after="240" w:line="360" w:lineRule="auto"/>
      <w:ind w:left="2160" w:hanging="720"/>
      <w:outlineLvl w:val="2"/>
    </w:pPr>
    <w:rPr>
      <w:rFonts w:ascii="Courier" w:hAnsi="Courier"/>
      <w:snapToGrid w:val="0"/>
      <w:sz w:val="22"/>
      <w:szCs w:val="22"/>
    </w:rPr>
  </w:style>
  <w:style w:type="paragraph" w:customStyle="1" w:styleId="Level4">
    <w:name w:val="Level 4"/>
    <w:basedOn w:val="Normal"/>
    <w:rsid w:val="00E26EE9"/>
    <w:pPr>
      <w:widowControl w:val="0"/>
      <w:tabs>
        <w:tab w:val="num" w:pos="360"/>
      </w:tabs>
      <w:spacing w:after="240" w:line="360" w:lineRule="auto"/>
      <w:ind w:left="2880" w:hanging="720"/>
      <w:outlineLvl w:val="3"/>
    </w:pPr>
    <w:rPr>
      <w:rFonts w:ascii="Courier" w:hAnsi="Courier"/>
      <w:snapToGrid w:val="0"/>
      <w:sz w:val="22"/>
      <w:szCs w:val="22"/>
    </w:rPr>
  </w:style>
  <w:style w:type="paragraph" w:customStyle="1" w:styleId="Level5">
    <w:name w:val="Level 5"/>
    <w:basedOn w:val="Normal"/>
    <w:rsid w:val="00E26EE9"/>
    <w:pPr>
      <w:widowControl w:val="0"/>
      <w:tabs>
        <w:tab w:val="num" w:pos="360"/>
      </w:tabs>
      <w:spacing w:after="240" w:line="360" w:lineRule="auto"/>
      <w:ind w:left="3600" w:hanging="720"/>
      <w:outlineLvl w:val="4"/>
    </w:pPr>
    <w:rPr>
      <w:rFonts w:ascii="Courier" w:hAnsi="Courier"/>
      <w:snapToGrid w:val="0"/>
      <w:sz w:val="22"/>
      <w:szCs w:val="22"/>
    </w:rPr>
  </w:style>
  <w:style w:type="paragraph" w:customStyle="1" w:styleId="Bullets">
    <w:name w:val="Bullets"/>
    <w:basedOn w:val="Normal"/>
    <w:rsid w:val="00E26EE9"/>
    <w:pPr>
      <w:widowControl w:val="0"/>
      <w:tabs>
        <w:tab w:val="num" w:pos="1368"/>
      </w:tabs>
      <w:spacing w:before="120" w:after="240"/>
      <w:ind w:left="1368" w:hanging="288"/>
    </w:pPr>
  </w:style>
  <w:style w:type="paragraph" w:customStyle="1" w:styleId="TableHeading">
    <w:name w:val="Table Heading"/>
    <w:basedOn w:val="Normal"/>
    <w:rsid w:val="00E26EE9"/>
    <w:pPr>
      <w:widowControl w:val="0"/>
      <w:spacing w:before="60" w:after="60"/>
      <w:jc w:val="center"/>
    </w:pPr>
    <w:rPr>
      <w:b/>
      <w:bCs/>
    </w:rPr>
  </w:style>
  <w:style w:type="paragraph" w:customStyle="1" w:styleId="ActivityDescription">
    <w:name w:val="Activity Description"/>
    <w:basedOn w:val="Normal"/>
    <w:rsid w:val="00E26EE9"/>
    <w:pPr>
      <w:widowControl w:val="0"/>
      <w:spacing w:before="240" w:after="240" w:line="360" w:lineRule="auto"/>
    </w:pPr>
    <w:rPr>
      <w:b/>
      <w:bCs/>
    </w:rPr>
  </w:style>
  <w:style w:type="paragraph" w:customStyle="1" w:styleId="Heading2a">
    <w:name w:val="Heading 2a"/>
    <w:basedOn w:val="Normal"/>
    <w:rsid w:val="00E26EE9"/>
    <w:pPr>
      <w:keepNext/>
      <w:widowControl w:val="0"/>
      <w:spacing w:before="240" w:after="60" w:line="360" w:lineRule="auto"/>
      <w:jc w:val="both"/>
    </w:pPr>
    <w:rPr>
      <w:b/>
      <w:bCs/>
      <w:smallCaps/>
    </w:rPr>
  </w:style>
  <w:style w:type="paragraph" w:customStyle="1" w:styleId="Appendix">
    <w:name w:val="Appendix"/>
    <w:basedOn w:val="Heading1"/>
    <w:next w:val="BodyText"/>
    <w:rsid w:val="00E26EE9"/>
    <w:pPr>
      <w:keepLines w:val="0"/>
      <w:widowControl w:val="0"/>
      <w:tabs>
        <w:tab w:val="left" w:pos="0"/>
        <w:tab w:val="left" w:pos="720"/>
        <w:tab w:val="left" w:pos="1440"/>
      </w:tabs>
      <w:spacing w:before="0" w:after="120" w:line="360" w:lineRule="auto"/>
      <w:jc w:val="both"/>
    </w:pPr>
    <w:rPr>
      <w:rFonts w:eastAsia="Times New Roman" w:cs="Arial"/>
      <w:b/>
      <w:bCs/>
      <w:smallCaps/>
      <w:color w:val="auto"/>
      <w:kern w:val="0"/>
      <w:sz w:val="28"/>
      <w:szCs w:val="28"/>
      <w14:ligatures w14:val="none"/>
    </w:rPr>
  </w:style>
  <w:style w:type="paragraph" w:styleId="DocumentMap">
    <w:name w:val="Document Map"/>
    <w:basedOn w:val="Normal"/>
    <w:link w:val="DocumentMapChar"/>
    <w:semiHidden/>
    <w:rsid w:val="00E26EE9"/>
    <w:pPr>
      <w:shd w:val="clear" w:color="auto" w:fill="000080"/>
      <w:spacing w:after="240" w:line="360" w:lineRule="auto"/>
    </w:pPr>
    <w:rPr>
      <w:rFonts w:ascii="Tahoma" w:hAnsi="Tahoma" w:cs="Tahoma"/>
      <w:sz w:val="20"/>
      <w:szCs w:val="20"/>
    </w:rPr>
  </w:style>
  <w:style w:type="character" w:customStyle="1" w:styleId="DocumentMapChar">
    <w:name w:val="Document Map Char"/>
    <w:basedOn w:val="DefaultParagraphFont"/>
    <w:link w:val="DocumentMap"/>
    <w:semiHidden/>
    <w:rsid w:val="00E26EE9"/>
    <w:rPr>
      <w:rFonts w:ascii="Tahoma" w:eastAsia="Times New Roman" w:hAnsi="Tahoma" w:cs="Tahoma"/>
      <w:kern w:val="0"/>
      <w:sz w:val="20"/>
      <w:szCs w:val="20"/>
      <w:shd w:val="clear" w:color="auto" w:fill="000080"/>
      <w14:ligatures w14:val="none"/>
    </w:rPr>
  </w:style>
  <w:style w:type="paragraph" w:styleId="CommentText">
    <w:name w:val="annotation text"/>
    <w:basedOn w:val="Normal"/>
    <w:link w:val="CommentTextChar"/>
    <w:semiHidden/>
    <w:rsid w:val="00E26EE9"/>
    <w:pPr>
      <w:widowControl w:val="0"/>
      <w:spacing w:after="240" w:line="360" w:lineRule="auto"/>
    </w:pPr>
    <w:rPr>
      <w:sz w:val="20"/>
      <w:szCs w:val="20"/>
    </w:rPr>
  </w:style>
  <w:style w:type="character" w:customStyle="1" w:styleId="CommentTextChar">
    <w:name w:val="Comment Text Char"/>
    <w:basedOn w:val="DefaultParagraphFont"/>
    <w:link w:val="CommentText"/>
    <w:semiHidden/>
    <w:rsid w:val="00E26EE9"/>
    <w:rPr>
      <w:rFonts w:eastAsia="Times New Roman" w:cs="Arial"/>
      <w:kern w:val="0"/>
      <w:sz w:val="20"/>
      <w:szCs w:val="20"/>
      <w14:ligatures w14:val="none"/>
    </w:rPr>
  </w:style>
  <w:style w:type="paragraph" w:styleId="BodyText3">
    <w:name w:val="Body Text 3"/>
    <w:basedOn w:val="Normal"/>
    <w:link w:val="BodyText3Char"/>
    <w:rsid w:val="00E26EE9"/>
    <w:pPr>
      <w:spacing w:after="120"/>
    </w:pPr>
    <w:rPr>
      <w:sz w:val="16"/>
      <w:szCs w:val="16"/>
    </w:rPr>
  </w:style>
  <w:style w:type="character" w:customStyle="1" w:styleId="BodyText3Char">
    <w:name w:val="Body Text 3 Char"/>
    <w:basedOn w:val="DefaultParagraphFont"/>
    <w:link w:val="BodyText3"/>
    <w:rsid w:val="00E26EE9"/>
    <w:rPr>
      <w:rFonts w:eastAsia="Times New Roman" w:cs="Arial"/>
      <w:kern w:val="0"/>
      <w:sz w:val="16"/>
      <w:szCs w:val="16"/>
      <w14:ligatures w14:val="none"/>
    </w:rPr>
  </w:style>
  <w:style w:type="paragraph" w:styleId="BlockText">
    <w:name w:val="Block Text"/>
    <w:basedOn w:val="Normal"/>
    <w:rsid w:val="00E26EE9"/>
    <w:pPr>
      <w:spacing w:after="120" w:line="360" w:lineRule="auto"/>
      <w:ind w:left="1440" w:right="1440"/>
    </w:pPr>
    <w:rPr>
      <w:rFonts w:ascii="Times New Roman" w:hAnsi="Times New Roman" w:cs="Times New Roman"/>
    </w:rPr>
  </w:style>
  <w:style w:type="paragraph" w:customStyle="1" w:styleId="n">
    <w:name w:val="n"/>
    <w:basedOn w:val="BodyText"/>
    <w:rsid w:val="00E26EE9"/>
    <w:pPr>
      <w:widowControl w:val="0"/>
      <w:spacing w:after="120"/>
      <w:ind w:left="720"/>
    </w:pPr>
    <w:rPr>
      <w:rFonts w:ascii="Times New Roman" w:hAnsi="Times New Roman" w:cs="Times New Roman"/>
      <w:sz w:val="24"/>
      <w:szCs w:val="24"/>
    </w:rPr>
  </w:style>
  <w:style w:type="paragraph" w:customStyle="1" w:styleId="font5">
    <w:name w:val="font5"/>
    <w:basedOn w:val="Normal"/>
    <w:rsid w:val="00E26EE9"/>
    <w:pPr>
      <w:spacing w:before="100" w:beforeAutospacing="1" w:after="100" w:afterAutospacing="1" w:line="360" w:lineRule="auto"/>
    </w:pPr>
    <w:rPr>
      <w:rFonts w:eastAsia="Arial Unicode MS"/>
      <w:i/>
      <w:iCs/>
      <w:sz w:val="20"/>
      <w:szCs w:val="20"/>
    </w:rPr>
  </w:style>
  <w:style w:type="paragraph" w:customStyle="1" w:styleId="font6">
    <w:name w:val="font6"/>
    <w:basedOn w:val="Normal"/>
    <w:rsid w:val="00E26EE9"/>
    <w:pPr>
      <w:spacing w:before="100" w:beforeAutospacing="1" w:after="100" w:afterAutospacing="1" w:line="360" w:lineRule="auto"/>
    </w:pPr>
    <w:rPr>
      <w:rFonts w:ascii="Tahoma" w:eastAsia="Arial Unicode MS" w:hAnsi="Tahoma" w:cs="Tahoma"/>
      <w:b/>
      <w:bCs/>
      <w:color w:val="000000"/>
      <w:sz w:val="16"/>
      <w:szCs w:val="16"/>
    </w:rPr>
  </w:style>
  <w:style w:type="paragraph" w:customStyle="1" w:styleId="font7">
    <w:name w:val="font7"/>
    <w:basedOn w:val="Normal"/>
    <w:rsid w:val="00E26EE9"/>
    <w:pPr>
      <w:spacing w:before="100" w:beforeAutospacing="1" w:after="100" w:afterAutospacing="1" w:line="360" w:lineRule="auto"/>
    </w:pPr>
    <w:rPr>
      <w:rFonts w:ascii="Tahoma" w:eastAsia="Arial Unicode MS" w:hAnsi="Tahoma" w:cs="Tahoma"/>
      <w:color w:val="000000"/>
      <w:sz w:val="16"/>
      <w:szCs w:val="16"/>
    </w:rPr>
  </w:style>
  <w:style w:type="paragraph" w:customStyle="1" w:styleId="xl24">
    <w:name w:val="xl24"/>
    <w:basedOn w:val="Normal"/>
    <w:rsid w:val="00E26EE9"/>
    <w:pPr>
      <w:spacing w:before="100" w:beforeAutospacing="1" w:after="100" w:afterAutospacing="1" w:line="360" w:lineRule="auto"/>
    </w:pPr>
    <w:rPr>
      <w:rFonts w:eastAsia="Arial Unicode MS"/>
    </w:rPr>
  </w:style>
  <w:style w:type="paragraph" w:customStyle="1" w:styleId="xl25">
    <w:name w:val="xl25"/>
    <w:basedOn w:val="Normal"/>
    <w:rsid w:val="00E26EE9"/>
    <w:pPr>
      <w:spacing w:before="100" w:beforeAutospacing="1" w:after="100" w:afterAutospacing="1" w:line="360" w:lineRule="auto"/>
      <w:jc w:val="center"/>
    </w:pPr>
    <w:rPr>
      <w:rFonts w:eastAsia="Arial Unicode MS"/>
    </w:rPr>
  </w:style>
  <w:style w:type="paragraph" w:customStyle="1" w:styleId="xl26">
    <w:name w:val="xl26"/>
    <w:basedOn w:val="Normal"/>
    <w:rsid w:val="00E26EE9"/>
    <w:pPr>
      <w:spacing w:before="100" w:beforeAutospacing="1" w:after="100" w:afterAutospacing="1" w:line="360" w:lineRule="auto"/>
    </w:pPr>
    <w:rPr>
      <w:rFonts w:eastAsia="Arial Unicode MS"/>
    </w:rPr>
  </w:style>
  <w:style w:type="paragraph" w:customStyle="1" w:styleId="xl27">
    <w:name w:val="xl27"/>
    <w:basedOn w:val="Normal"/>
    <w:rsid w:val="00E26EE9"/>
    <w:pPr>
      <w:spacing w:before="100" w:beforeAutospacing="1" w:after="100" w:afterAutospacing="1" w:line="360" w:lineRule="auto"/>
    </w:pPr>
    <w:rPr>
      <w:rFonts w:eastAsia="Arial Unicode MS"/>
      <w:b/>
      <w:bCs/>
    </w:rPr>
  </w:style>
  <w:style w:type="paragraph" w:customStyle="1" w:styleId="xl28">
    <w:name w:val="xl28"/>
    <w:basedOn w:val="Normal"/>
    <w:rsid w:val="00E26EE9"/>
    <w:pPr>
      <w:shd w:val="clear" w:color="auto" w:fill="000000"/>
      <w:spacing w:before="100" w:beforeAutospacing="1" w:after="100" w:afterAutospacing="1" w:line="360" w:lineRule="auto"/>
    </w:pPr>
    <w:rPr>
      <w:rFonts w:eastAsia="Arial Unicode MS"/>
      <w:color w:val="FFFFFF"/>
    </w:rPr>
  </w:style>
  <w:style w:type="paragraph" w:customStyle="1" w:styleId="xl29">
    <w:name w:val="xl29"/>
    <w:basedOn w:val="Normal"/>
    <w:rsid w:val="00E26EE9"/>
    <w:pPr>
      <w:shd w:val="clear" w:color="auto" w:fill="C0C0C0"/>
      <w:spacing w:before="100" w:beforeAutospacing="1" w:after="100" w:afterAutospacing="1" w:line="360" w:lineRule="auto"/>
    </w:pPr>
    <w:rPr>
      <w:rFonts w:eastAsia="Arial Unicode MS"/>
    </w:rPr>
  </w:style>
  <w:style w:type="paragraph" w:customStyle="1" w:styleId="xl30">
    <w:name w:val="xl30"/>
    <w:basedOn w:val="Normal"/>
    <w:rsid w:val="00E26EE9"/>
    <w:pPr>
      <w:shd w:val="clear" w:color="auto" w:fill="000000"/>
      <w:spacing w:before="100" w:beforeAutospacing="1" w:after="100" w:afterAutospacing="1" w:line="360" w:lineRule="auto"/>
    </w:pPr>
    <w:rPr>
      <w:rFonts w:eastAsia="Arial Unicode MS"/>
    </w:rPr>
  </w:style>
  <w:style w:type="paragraph" w:customStyle="1" w:styleId="xl31">
    <w:name w:val="xl31"/>
    <w:basedOn w:val="Normal"/>
    <w:rsid w:val="00E26EE9"/>
    <w:pPr>
      <w:shd w:val="clear" w:color="auto" w:fill="C0C0C0"/>
      <w:spacing w:before="100" w:beforeAutospacing="1" w:after="100" w:afterAutospacing="1" w:line="360" w:lineRule="auto"/>
    </w:pPr>
    <w:rPr>
      <w:rFonts w:eastAsia="Arial Unicode MS"/>
      <w:color w:val="FFFFFF"/>
    </w:rPr>
  </w:style>
  <w:style w:type="paragraph" w:customStyle="1" w:styleId="xl32">
    <w:name w:val="xl32"/>
    <w:basedOn w:val="Normal"/>
    <w:rsid w:val="00E26EE9"/>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eastAsia="Arial Unicode MS"/>
    </w:rPr>
  </w:style>
  <w:style w:type="paragraph" w:customStyle="1" w:styleId="xl33">
    <w:name w:val="xl33"/>
    <w:basedOn w:val="Normal"/>
    <w:rsid w:val="00E26EE9"/>
    <w:pPr>
      <w:pBdr>
        <w:top w:val="single" w:sz="8" w:space="0" w:color="auto"/>
        <w:left w:val="single" w:sz="8"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34">
    <w:name w:val="xl34"/>
    <w:basedOn w:val="Normal"/>
    <w:rsid w:val="00E26EE9"/>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pPr>
    <w:rPr>
      <w:rFonts w:eastAsia="Arial Unicode MS"/>
    </w:rPr>
  </w:style>
  <w:style w:type="paragraph" w:customStyle="1" w:styleId="xl35">
    <w:name w:val="xl35"/>
    <w:basedOn w:val="Normal"/>
    <w:rsid w:val="00E26EE9"/>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pPr>
    <w:rPr>
      <w:rFonts w:eastAsia="Arial Unicode MS"/>
    </w:rPr>
  </w:style>
  <w:style w:type="paragraph" w:customStyle="1" w:styleId="xl36">
    <w:name w:val="xl36"/>
    <w:basedOn w:val="Normal"/>
    <w:rsid w:val="00E26EE9"/>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pPr>
    <w:rPr>
      <w:rFonts w:eastAsia="Arial Unicode MS"/>
    </w:rPr>
  </w:style>
  <w:style w:type="paragraph" w:customStyle="1" w:styleId="xl37">
    <w:name w:val="xl37"/>
    <w:basedOn w:val="Normal"/>
    <w:rsid w:val="00E26EE9"/>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pPr>
    <w:rPr>
      <w:rFonts w:eastAsia="Arial Unicode MS"/>
    </w:rPr>
  </w:style>
  <w:style w:type="paragraph" w:customStyle="1" w:styleId="xl38">
    <w:name w:val="xl38"/>
    <w:basedOn w:val="Normal"/>
    <w:rsid w:val="00E26EE9"/>
    <w:pPr>
      <w:pBdr>
        <w:top w:val="single" w:sz="8" w:space="0" w:color="auto"/>
        <w:left w:val="single" w:sz="4"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39">
    <w:name w:val="xl39"/>
    <w:basedOn w:val="Normal"/>
    <w:rsid w:val="00E26EE9"/>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Unicode MS" w:eastAsia="Arial Unicode MS" w:hAnsi="Arial Unicode MS" w:cs="Palatino"/>
    </w:rPr>
  </w:style>
  <w:style w:type="paragraph" w:customStyle="1" w:styleId="xl40">
    <w:name w:val="xl40"/>
    <w:basedOn w:val="Normal"/>
    <w:rsid w:val="00E26EE9"/>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41">
    <w:name w:val="xl41"/>
    <w:basedOn w:val="Normal"/>
    <w:rsid w:val="00E26EE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42">
    <w:name w:val="xl42"/>
    <w:basedOn w:val="Normal"/>
    <w:rsid w:val="00E26EE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43">
    <w:name w:val="xl43"/>
    <w:basedOn w:val="Normal"/>
    <w:rsid w:val="00E26EE9"/>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44">
    <w:name w:val="xl44"/>
    <w:basedOn w:val="Normal"/>
    <w:rsid w:val="00E26EE9"/>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rPr>
  </w:style>
  <w:style w:type="paragraph" w:customStyle="1" w:styleId="xl45">
    <w:name w:val="xl45"/>
    <w:basedOn w:val="Normal"/>
    <w:rsid w:val="00E26EE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rPr>
  </w:style>
  <w:style w:type="paragraph" w:customStyle="1" w:styleId="xl46">
    <w:name w:val="xl46"/>
    <w:basedOn w:val="Normal"/>
    <w:rsid w:val="00E26EE9"/>
    <w:pPr>
      <w:pBdr>
        <w:top w:val="single" w:sz="4" w:space="0" w:color="auto"/>
        <w:left w:val="single" w:sz="4"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47">
    <w:name w:val="xl47"/>
    <w:basedOn w:val="Normal"/>
    <w:rsid w:val="00E26EE9"/>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48">
    <w:name w:val="xl48"/>
    <w:basedOn w:val="Normal"/>
    <w:rsid w:val="00E26EE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49">
    <w:name w:val="xl49"/>
    <w:basedOn w:val="Normal"/>
    <w:rsid w:val="00E26EE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50">
    <w:name w:val="xl50"/>
    <w:basedOn w:val="Normal"/>
    <w:rsid w:val="00E26EE9"/>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eastAsia="Arial Unicode MS"/>
    </w:rPr>
  </w:style>
  <w:style w:type="paragraph" w:customStyle="1" w:styleId="xl51">
    <w:name w:val="xl51"/>
    <w:basedOn w:val="Normal"/>
    <w:rsid w:val="00E26EE9"/>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Arial Unicode MS"/>
    </w:rPr>
  </w:style>
  <w:style w:type="paragraph" w:customStyle="1" w:styleId="xl52">
    <w:name w:val="xl52"/>
    <w:basedOn w:val="Normal"/>
    <w:rsid w:val="00E26EE9"/>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53">
    <w:name w:val="xl53"/>
    <w:basedOn w:val="Normal"/>
    <w:rsid w:val="00E26EE9"/>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eastAsia="Arial Unicode MS"/>
    </w:rPr>
  </w:style>
  <w:style w:type="paragraph" w:customStyle="1" w:styleId="xl54">
    <w:name w:val="xl54"/>
    <w:basedOn w:val="Normal"/>
    <w:rsid w:val="00E26EE9"/>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eastAsia="Arial Unicode MS"/>
    </w:rPr>
  </w:style>
  <w:style w:type="paragraph" w:customStyle="1" w:styleId="xl55">
    <w:name w:val="xl55"/>
    <w:basedOn w:val="Normal"/>
    <w:rsid w:val="00E26EE9"/>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56">
    <w:name w:val="xl56"/>
    <w:basedOn w:val="Normal"/>
    <w:rsid w:val="00E26EE9"/>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eastAsia="Arial Unicode MS"/>
    </w:rPr>
  </w:style>
  <w:style w:type="paragraph" w:customStyle="1" w:styleId="xl57">
    <w:name w:val="xl57"/>
    <w:basedOn w:val="Normal"/>
    <w:rsid w:val="00E26EE9"/>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pPr>
    <w:rPr>
      <w:rFonts w:eastAsia="Arial Unicode MS"/>
    </w:rPr>
  </w:style>
  <w:style w:type="paragraph" w:customStyle="1" w:styleId="xl58">
    <w:name w:val="xl58"/>
    <w:basedOn w:val="Normal"/>
    <w:rsid w:val="00E26EE9"/>
    <w:pPr>
      <w:pBdr>
        <w:top w:val="single" w:sz="4" w:space="0" w:color="auto"/>
        <w:left w:val="single" w:sz="4" w:space="0" w:color="auto"/>
        <w:right w:val="single" w:sz="4" w:space="0" w:color="auto"/>
      </w:pBdr>
      <w:shd w:val="clear" w:color="auto" w:fill="C0C0C0"/>
      <w:spacing w:before="100" w:beforeAutospacing="1" w:after="100" w:afterAutospacing="1" w:line="360" w:lineRule="auto"/>
    </w:pPr>
    <w:rPr>
      <w:rFonts w:eastAsia="Arial Unicode MS"/>
    </w:rPr>
  </w:style>
  <w:style w:type="paragraph" w:customStyle="1" w:styleId="xl59">
    <w:name w:val="xl59"/>
    <w:basedOn w:val="Normal"/>
    <w:rsid w:val="00E26EE9"/>
    <w:pPr>
      <w:pBdr>
        <w:top w:val="single" w:sz="4" w:space="0" w:color="auto"/>
        <w:left w:val="single" w:sz="4" w:space="0" w:color="auto"/>
        <w:right w:val="single" w:sz="4" w:space="0" w:color="auto"/>
      </w:pBdr>
      <w:spacing w:before="100" w:beforeAutospacing="1" w:after="100" w:afterAutospacing="1" w:line="360" w:lineRule="auto"/>
    </w:pPr>
    <w:rPr>
      <w:rFonts w:eastAsia="Arial Unicode MS"/>
    </w:rPr>
  </w:style>
  <w:style w:type="paragraph" w:customStyle="1" w:styleId="xl60">
    <w:name w:val="xl60"/>
    <w:basedOn w:val="Normal"/>
    <w:rsid w:val="00E26EE9"/>
    <w:pPr>
      <w:pBdr>
        <w:top w:val="single" w:sz="4" w:space="0" w:color="auto"/>
        <w:left w:val="single" w:sz="8" w:space="0" w:color="auto"/>
        <w:right w:val="single" w:sz="4" w:space="0" w:color="auto"/>
      </w:pBdr>
      <w:spacing w:before="100" w:beforeAutospacing="1" w:after="100" w:afterAutospacing="1" w:line="360" w:lineRule="auto"/>
    </w:pPr>
    <w:rPr>
      <w:rFonts w:eastAsia="Arial Unicode MS"/>
    </w:rPr>
  </w:style>
  <w:style w:type="paragraph" w:customStyle="1" w:styleId="xl61">
    <w:name w:val="xl61"/>
    <w:basedOn w:val="Normal"/>
    <w:rsid w:val="00E26EE9"/>
    <w:pPr>
      <w:pBdr>
        <w:top w:val="single" w:sz="4" w:space="0" w:color="auto"/>
        <w:left w:val="single" w:sz="4" w:space="0" w:color="auto"/>
        <w:right w:val="single" w:sz="4" w:space="0" w:color="auto"/>
      </w:pBdr>
      <w:shd w:val="clear" w:color="auto" w:fill="FF6600"/>
      <w:spacing w:before="100" w:beforeAutospacing="1" w:after="100" w:afterAutospacing="1" w:line="360" w:lineRule="auto"/>
    </w:pPr>
    <w:rPr>
      <w:rFonts w:eastAsia="Arial Unicode MS"/>
    </w:rPr>
  </w:style>
  <w:style w:type="paragraph" w:customStyle="1" w:styleId="xl62">
    <w:name w:val="xl62"/>
    <w:basedOn w:val="Normal"/>
    <w:rsid w:val="00E26EE9"/>
    <w:pPr>
      <w:pBdr>
        <w:top w:val="single" w:sz="4" w:space="0" w:color="auto"/>
        <w:left w:val="single" w:sz="4" w:space="0" w:color="auto"/>
        <w:right w:val="single" w:sz="4" w:space="0" w:color="auto"/>
      </w:pBdr>
      <w:shd w:val="clear" w:color="auto" w:fill="CC99FF"/>
      <w:spacing w:before="100" w:beforeAutospacing="1" w:after="100" w:afterAutospacing="1" w:line="360" w:lineRule="auto"/>
    </w:pPr>
    <w:rPr>
      <w:rFonts w:eastAsia="Arial Unicode MS"/>
    </w:rPr>
  </w:style>
  <w:style w:type="paragraph" w:customStyle="1" w:styleId="xl63">
    <w:name w:val="xl63"/>
    <w:basedOn w:val="Normal"/>
    <w:rsid w:val="00E26EE9"/>
    <w:pPr>
      <w:pBdr>
        <w:top w:val="single" w:sz="4" w:space="0" w:color="auto"/>
        <w:left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64">
    <w:name w:val="xl64"/>
    <w:basedOn w:val="Normal"/>
    <w:rsid w:val="00E26EE9"/>
    <w:pPr>
      <w:pBdr>
        <w:top w:val="single" w:sz="4" w:space="0" w:color="auto"/>
        <w:left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65">
    <w:name w:val="xl65"/>
    <w:basedOn w:val="Normal"/>
    <w:rsid w:val="00E26EE9"/>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rPr>
  </w:style>
  <w:style w:type="paragraph" w:customStyle="1" w:styleId="xl66">
    <w:name w:val="xl66"/>
    <w:basedOn w:val="Normal"/>
    <w:rsid w:val="00E26EE9"/>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pPr>
    <w:rPr>
      <w:rFonts w:eastAsia="Arial Unicode MS"/>
    </w:rPr>
  </w:style>
  <w:style w:type="paragraph" w:customStyle="1" w:styleId="xl67">
    <w:name w:val="xl67"/>
    <w:basedOn w:val="Normal"/>
    <w:rsid w:val="00E26EE9"/>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jc w:val="center"/>
      <w:textAlignment w:val="top"/>
    </w:pPr>
    <w:rPr>
      <w:rFonts w:eastAsia="Arial Unicode MS"/>
      <w:sz w:val="22"/>
      <w:szCs w:val="22"/>
    </w:rPr>
  </w:style>
  <w:style w:type="paragraph" w:customStyle="1" w:styleId="xl68">
    <w:name w:val="xl68"/>
    <w:basedOn w:val="Normal"/>
    <w:rsid w:val="00E26EE9"/>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69">
    <w:name w:val="xl69"/>
    <w:basedOn w:val="Normal"/>
    <w:rsid w:val="00E26EE9"/>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70">
    <w:name w:val="xl70"/>
    <w:basedOn w:val="Normal"/>
    <w:rsid w:val="00E26EE9"/>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71">
    <w:name w:val="xl71"/>
    <w:basedOn w:val="Normal"/>
    <w:rsid w:val="00E26EE9"/>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72">
    <w:name w:val="xl72"/>
    <w:basedOn w:val="Normal"/>
    <w:rsid w:val="00E26EE9"/>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pPr>
    <w:rPr>
      <w:rFonts w:eastAsia="Arial Unicode MS"/>
    </w:rPr>
  </w:style>
  <w:style w:type="paragraph" w:customStyle="1" w:styleId="xl73">
    <w:name w:val="xl73"/>
    <w:basedOn w:val="Normal"/>
    <w:rsid w:val="00E26EE9"/>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pPr>
    <w:rPr>
      <w:rFonts w:eastAsia="Arial Unicode MS"/>
    </w:rPr>
  </w:style>
  <w:style w:type="paragraph" w:customStyle="1" w:styleId="xl74">
    <w:name w:val="xl74"/>
    <w:basedOn w:val="Normal"/>
    <w:rsid w:val="00E26EE9"/>
    <w:pPr>
      <w:pBdr>
        <w:left w:val="single" w:sz="8"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75">
    <w:name w:val="xl75"/>
    <w:basedOn w:val="Normal"/>
    <w:rsid w:val="00E26EE9"/>
    <w:pPr>
      <w:pBdr>
        <w:left w:val="single" w:sz="4" w:space="0" w:color="auto"/>
        <w:bottom w:val="single" w:sz="4" w:space="0" w:color="auto"/>
        <w:right w:val="single" w:sz="4" w:space="0" w:color="auto"/>
      </w:pBdr>
      <w:spacing w:before="100" w:beforeAutospacing="1" w:after="100" w:afterAutospacing="1" w:line="360" w:lineRule="auto"/>
      <w:jc w:val="right"/>
    </w:pPr>
    <w:rPr>
      <w:rFonts w:eastAsia="Arial Unicode MS"/>
    </w:rPr>
  </w:style>
  <w:style w:type="paragraph" w:customStyle="1" w:styleId="xl76">
    <w:name w:val="xl76"/>
    <w:basedOn w:val="Normal"/>
    <w:rsid w:val="00E26EE9"/>
    <w:pPr>
      <w:pBdr>
        <w:left w:val="single" w:sz="4" w:space="0" w:color="auto"/>
        <w:bottom w:val="single" w:sz="4" w:space="0" w:color="auto"/>
        <w:right w:val="single" w:sz="4" w:space="0" w:color="auto"/>
      </w:pBdr>
      <w:spacing w:before="100" w:beforeAutospacing="1" w:after="100" w:afterAutospacing="1" w:line="360" w:lineRule="auto"/>
      <w:jc w:val="center"/>
    </w:pPr>
    <w:rPr>
      <w:rFonts w:eastAsia="Arial Unicode MS"/>
    </w:rPr>
  </w:style>
  <w:style w:type="paragraph" w:customStyle="1" w:styleId="xl77">
    <w:name w:val="xl77"/>
    <w:basedOn w:val="Normal"/>
    <w:rsid w:val="00E26EE9"/>
    <w:pPr>
      <w:pBdr>
        <w:left w:val="single" w:sz="4" w:space="0" w:color="auto"/>
        <w:bottom w:val="single" w:sz="4" w:space="0" w:color="auto"/>
        <w:right w:val="single" w:sz="4" w:space="0" w:color="auto"/>
      </w:pBdr>
      <w:spacing w:before="100" w:beforeAutospacing="1" w:after="100" w:afterAutospacing="1" w:line="360" w:lineRule="auto"/>
      <w:jc w:val="right"/>
    </w:pPr>
    <w:rPr>
      <w:rFonts w:eastAsia="Arial Unicode MS"/>
    </w:rPr>
  </w:style>
  <w:style w:type="paragraph" w:customStyle="1" w:styleId="xl78">
    <w:name w:val="xl78"/>
    <w:basedOn w:val="Normal"/>
    <w:rsid w:val="00E26EE9"/>
    <w:pPr>
      <w:pBdr>
        <w:left w:val="single" w:sz="4" w:space="0" w:color="auto"/>
        <w:bottom w:val="single" w:sz="4" w:space="0" w:color="auto"/>
        <w:right w:val="single" w:sz="4" w:space="0" w:color="auto"/>
      </w:pBdr>
      <w:spacing w:before="100" w:beforeAutospacing="1" w:after="100" w:afterAutospacing="1" w:line="360" w:lineRule="auto"/>
    </w:pPr>
    <w:rPr>
      <w:rFonts w:eastAsia="Arial Unicode MS"/>
    </w:rPr>
  </w:style>
  <w:style w:type="paragraph" w:customStyle="1" w:styleId="xl79">
    <w:name w:val="xl79"/>
    <w:basedOn w:val="Normal"/>
    <w:rsid w:val="00E26EE9"/>
    <w:pPr>
      <w:pBdr>
        <w:left w:val="single" w:sz="4" w:space="0" w:color="auto"/>
        <w:bottom w:val="single" w:sz="4" w:space="0" w:color="auto"/>
        <w:right w:val="single" w:sz="8" w:space="0" w:color="auto"/>
      </w:pBdr>
      <w:spacing w:before="100" w:beforeAutospacing="1" w:after="100" w:afterAutospacing="1" w:line="360" w:lineRule="auto"/>
      <w:jc w:val="center"/>
    </w:pPr>
    <w:rPr>
      <w:rFonts w:eastAsia="Arial Unicode MS"/>
    </w:rPr>
  </w:style>
  <w:style w:type="paragraph" w:customStyle="1" w:styleId="xl80">
    <w:name w:val="xl80"/>
    <w:basedOn w:val="Normal"/>
    <w:rsid w:val="00E26EE9"/>
    <w:pPr>
      <w:pBdr>
        <w:top w:val="single" w:sz="8"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81">
    <w:name w:val="xl81"/>
    <w:basedOn w:val="Normal"/>
    <w:rsid w:val="00E26EE9"/>
    <w:pPr>
      <w:pBdr>
        <w:top w:val="single" w:sz="8" w:space="0" w:color="auto"/>
        <w:right w:val="single" w:sz="8" w:space="0" w:color="auto"/>
      </w:pBdr>
      <w:shd w:val="clear" w:color="auto" w:fill="000000"/>
      <w:spacing w:before="100" w:beforeAutospacing="1" w:after="100" w:afterAutospacing="1" w:line="360" w:lineRule="auto"/>
    </w:pPr>
    <w:rPr>
      <w:rFonts w:ascii="Arial Unicode MS" w:eastAsia="Arial Unicode MS" w:hAnsi="Arial Unicode MS" w:cs="Palatino"/>
    </w:rPr>
  </w:style>
  <w:style w:type="paragraph" w:customStyle="1" w:styleId="xl82">
    <w:name w:val="xl82"/>
    <w:basedOn w:val="Normal"/>
    <w:rsid w:val="00E26EE9"/>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83">
    <w:name w:val="xl83"/>
    <w:basedOn w:val="Normal"/>
    <w:rsid w:val="00E26EE9"/>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84">
    <w:name w:val="xl84"/>
    <w:basedOn w:val="Normal"/>
    <w:rsid w:val="00E26EE9"/>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pPr>
    <w:rPr>
      <w:rFonts w:eastAsia="Arial Unicode MS"/>
      <w:color w:val="FFFFFF"/>
    </w:rPr>
  </w:style>
  <w:style w:type="paragraph" w:customStyle="1" w:styleId="xl85">
    <w:name w:val="xl85"/>
    <w:basedOn w:val="Normal"/>
    <w:rsid w:val="00E26EE9"/>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86">
    <w:name w:val="xl86"/>
    <w:basedOn w:val="Normal"/>
    <w:rsid w:val="00E26EE9"/>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87">
    <w:name w:val="xl87"/>
    <w:basedOn w:val="Normal"/>
    <w:rsid w:val="00E26EE9"/>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88">
    <w:name w:val="xl88"/>
    <w:basedOn w:val="Normal"/>
    <w:rsid w:val="00E26EE9"/>
    <w:pPr>
      <w:pBdr>
        <w:top w:val="single" w:sz="4" w:space="0" w:color="auto"/>
        <w:bottom w:val="single" w:sz="8"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89">
    <w:name w:val="xl89"/>
    <w:basedOn w:val="Normal"/>
    <w:rsid w:val="00E26EE9"/>
    <w:pPr>
      <w:pBdr>
        <w:bottom w:val="single" w:sz="4" w:space="0" w:color="auto"/>
      </w:pBdr>
      <w:spacing w:before="100" w:beforeAutospacing="1" w:after="100" w:afterAutospacing="1" w:line="360" w:lineRule="auto"/>
    </w:pPr>
    <w:rPr>
      <w:rFonts w:eastAsia="Arial Unicode MS"/>
    </w:rPr>
  </w:style>
  <w:style w:type="paragraph" w:customStyle="1" w:styleId="xl90">
    <w:name w:val="xl90"/>
    <w:basedOn w:val="Normal"/>
    <w:rsid w:val="00E26EE9"/>
    <w:pPr>
      <w:pBdr>
        <w:top w:val="single" w:sz="4" w:space="0" w:color="auto"/>
        <w:bottom w:val="single" w:sz="4" w:space="0" w:color="auto"/>
      </w:pBdr>
      <w:spacing w:before="100" w:beforeAutospacing="1" w:after="100" w:afterAutospacing="1" w:line="360" w:lineRule="auto"/>
    </w:pPr>
    <w:rPr>
      <w:rFonts w:eastAsia="Arial Unicode MS"/>
    </w:rPr>
  </w:style>
  <w:style w:type="paragraph" w:customStyle="1" w:styleId="xl91">
    <w:name w:val="xl91"/>
    <w:basedOn w:val="Normal"/>
    <w:rsid w:val="00E26EE9"/>
    <w:pPr>
      <w:pBdr>
        <w:top w:val="single" w:sz="4" w:space="0" w:color="auto"/>
        <w:bottom w:val="single" w:sz="4" w:space="0" w:color="auto"/>
      </w:pBdr>
      <w:shd w:val="clear" w:color="auto" w:fill="000000"/>
      <w:spacing w:before="100" w:beforeAutospacing="1" w:after="100" w:afterAutospacing="1" w:line="360" w:lineRule="auto"/>
      <w:jc w:val="center"/>
    </w:pPr>
    <w:rPr>
      <w:rFonts w:eastAsia="Arial Unicode MS"/>
      <w:color w:val="FFFFFF"/>
    </w:rPr>
  </w:style>
  <w:style w:type="paragraph" w:customStyle="1" w:styleId="xl92">
    <w:name w:val="xl92"/>
    <w:basedOn w:val="Normal"/>
    <w:rsid w:val="00E26EE9"/>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pPr>
    <w:rPr>
      <w:rFonts w:eastAsia="Arial Unicode MS"/>
    </w:rPr>
  </w:style>
  <w:style w:type="paragraph" w:customStyle="1" w:styleId="xl93">
    <w:name w:val="xl93"/>
    <w:basedOn w:val="Normal"/>
    <w:rsid w:val="00E26EE9"/>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eastAsia="Arial Unicode MS"/>
    </w:rPr>
  </w:style>
  <w:style w:type="paragraph" w:customStyle="1" w:styleId="xl94">
    <w:name w:val="xl94"/>
    <w:basedOn w:val="Normal"/>
    <w:rsid w:val="00E26EE9"/>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pPr>
    <w:rPr>
      <w:rFonts w:ascii="Arial Unicode MS" w:eastAsia="Arial Unicode MS" w:hAnsi="Arial Unicode MS" w:cs="Palatino"/>
    </w:rPr>
  </w:style>
  <w:style w:type="paragraph" w:customStyle="1" w:styleId="xl95">
    <w:name w:val="xl95"/>
    <w:basedOn w:val="Normal"/>
    <w:rsid w:val="00E26EE9"/>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eastAsia="Arial Unicode MS"/>
    </w:rPr>
  </w:style>
  <w:style w:type="paragraph" w:customStyle="1" w:styleId="xl96">
    <w:name w:val="xl96"/>
    <w:basedOn w:val="Normal"/>
    <w:rsid w:val="00E26EE9"/>
    <w:pPr>
      <w:pBdr>
        <w:top w:val="single" w:sz="4" w:space="0" w:color="auto"/>
        <w:left w:val="single" w:sz="8" w:space="0" w:color="auto"/>
        <w:bottom w:val="single" w:sz="8" w:space="0" w:color="auto"/>
        <w:right w:val="single" w:sz="4" w:space="0" w:color="auto"/>
      </w:pBdr>
      <w:spacing w:before="100" w:beforeAutospacing="1" w:after="100" w:afterAutospacing="1" w:line="360" w:lineRule="auto"/>
    </w:pPr>
    <w:rPr>
      <w:rFonts w:eastAsia="Arial Unicode MS"/>
    </w:rPr>
  </w:style>
  <w:style w:type="paragraph" w:customStyle="1" w:styleId="xl97">
    <w:name w:val="xl97"/>
    <w:basedOn w:val="Normal"/>
    <w:rsid w:val="00E26EE9"/>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pPr>
    <w:rPr>
      <w:rFonts w:eastAsia="Arial Unicode MS"/>
    </w:rPr>
  </w:style>
  <w:style w:type="paragraph" w:customStyle="1" w:styleId="xl98">
    <w:name w:val="xl98"/>
    <w:basedOn w:val="Normal"/>
    <w:rsid w:val="00E26EE9"/>
    <w:pPr>
      <w:pBdr>
        <w:top w:val="single" w:sz="4" w:space="0" w:color="auto"/>
        <w:left w:val="single" w:sz="4" w:space="0" w:color="auto"/>
        <w:bottom w:val="single" w:sz="8" w:space="0" w:color="auto"/>
        <w:right w:val="single" w:sz="4" w:space="0" w:color="auto"/>
      </w:pBdr>
      <w:spacing w:before="100" w:beforeAutospacing="1" w:after="100" w:afterAutospacing="1" w:line="360" w:lineRule="auto"/>
    </w:pPr>
    <w:rPr>
      <w:rFonts w:eastAsia="Arial Unicode MS"/>
    </w:rPr>
  </w:style>
  <w:style w:type="paragraph" w:customStyle="1" w:styleId="xl99">
    <w:name w:val="xl99"/>
    <w:basedOn w:val="Normal"/>
    <w:rsid w:val="00E26EE9"/>
    <w:pPr>
      <w:pBdr>
        <w:top w:val="single" w:sz="4" w:space="0" w:color="auto"/>
        <w:bottom w:val="single" w:sz="8" w:space="0" w:color="auto"/>
      </w:pBdr>
      <w:spacing w:before="100" w:beforeAutospacing="1" w:after="100" w:afterAutospacing="1" w:line="360" w:lineRule="auto"/>
    </w:pPr>
    <w:rPr>
      <w:rFonts w:eastAsia="Arial Unicode MS"/>
    </w:rPr>
  </w:style>
  <w:style w:type="paragraph" w:customStyle="1" w:styleId="xl100">
    <w:name w:val="xl100"/>
    <w:basedOn w:val="Normal"/>
    <w:rsid w:val="00E26EE9"/>
    <w:pPr>
      <w:pBdr>
        <w:top w:val="single" w:sz="4" w:space="0" w:color="auto"/>
        <w:left w:val="single" w:sz="4" w:space="0" w:color="auto"/>
        <w:bottom w:val="single" w:sz="8" w:space="0" w:color="auto"/>
        <w:right w:val="single" w:sz="8" w:space="0" w:color="auto"/>
      </w:pBdr>
      <w:spacing w:before="100" w:beforeAutospacing="1" w:after="100" w:afterAutospacing="1" w:line="360" w:lineRule="auto"/>
    </w:pPr>
    <w:rPr>
      <w:rFonts w:eastAsia="Arial Unicode MS"/>
    </w:rPr>
  </w:style>
  <w:style w:type="paragraph" w:customStyle="1" w:styleId="xl101">
    <w:name w:val="xl101"/>
    <w:basedOn w:val="Normal"/>
    <w:rsid w:val="00E26EE9"/>
    <w:pPr>
      <w:pBdr>
        <w:top w:val="single" w:sz="4" w:space="0" w:color="auto"/>
        <w:left w:val="single" w:sz="4" w:space="0" w:color="auto"/>
        <w:right w:val="single" w:sz="4" w:space="0" w:color="auto"/>
      </w:pBdr>
      <w:shd w:val="clear" w:color="auto" w:fill="99CCFF"/>
      <w:spacing w:before="100" w:beforeAutospacing="1" w:after="100" w:afterAutospacing="1" w:line="360" w:lineRule="auto"/>
      <w:jc w:val="center"/>
      <w:textAlignment w:val="top"/>
    </w:pPr>
    <w:rPr>
      <w:rFonts w:eastAsia="Arial Unicode MS"/>
      <w:sz w:val="22"/>
      <w:szCs w:val="22"/>
    </w:rPr>
  </w:style>
  <w:style w:type="paragraph" w:customStyle="1" w:styleId="xl102">
    <w:name w:val="xl102"/>
    <w:basedOn w:val="Normal"/>
    <w:rsid w:val="00E26EE9"/>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Arial Unicode MS"/>
      <w:b/>
      <w:bCs/>
      <w:color w:val="000000"/>
    </w:rPr>
  </w:style>
  <w:style w:type="paragraph" w:customStyle="1" w:styleId="xl103">
    <w:name w:val="xl103"/>
    <w:basedOn w:val="Normal"/>
    <w:rsid w:val="00E26EE9"/>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pPr>
    <w:rPr>
      <w:rFonts w:eastAsia="Arial Unicode MS"/>
      <w:b/>
      <w:bCs/>
      <w:color w:val="000000"/>
    </w:rPr>
  </w:style>
  <w:style w:type="paragraph" w:customStyle="1" w:styleId="xl104">
    <w:name w:val="xl104"/>
    <w:basedOn w:val="Normal"/>
    <w:rsid w:val="00E26EE9"/>
    <w:pPr>
      <w:pBdr>
        <w:top w:val="single" w:sz="8" w:space="0" w:color="auto"/>
        <w:left w:val="single" w:sz="4" w:space="0" w:color="auto"/>
        <w:bottom w:val="single" w:sz="4" w:space="0" w:color="auto"/>
      </w:pBdr>
      <w:shd w:val="clear" w:color="auto" w:fill="FF6600"/>
      <w:spacing w:before="100" w:beforeAutospacing="1" w:after="100" w:afterAutospacing="1" w:line="360" w:lineRule="auto"/>
      <w:jc w:val="center"/>
    </w:pPr>
    <w:rPr>
      <w:rFonts w:eastAsia="Arial Unicode MS"/>
    </w:rPr>
  </w:style>
  <w:style w:type="paragraph" w:customStyle="1" w:styleId="xl105">
    <w:name w:val="xl105"/>
    <w:basedOn w:val="Normal"/>
    <w:rsid w:val="00E26EE9"/>
    <w:pPr>
      <w:pBdr>
        <w:top w:val="single" w:sz="8" w:space="0" w:color="auto"/>
        <w:bottom w:val="single" w:sz="4" w:space="0" w:color="auto"/>
      </w:pBdr>
      <w:spacing w:before="100" w:beforeAutospacing="1" w:after="100" w:afterAutospacing="1" w:line="360" w:lineRule="auto"/>
    </w:pPr>
    <w:rPr>
      <w:rFonts w:ascii="Arial Unicode MS" w:eastAsia="Arial Unicode MS" w:hAnsi="Arial Unicode MS" w:cs="Palatino"/>
    </w:rPr>
  </w:style>
  <w:style w:type="paragraph" w:customStyle="1" w:styleId="xl106">
    <w:name w:val="xl106"/>
    <w:basedOn w:val="Normal"/>
    <w:rsid w:val="00E26EE9"/>
    <w:pPr>
      <w:pBdr>
        <w:top w:val="single" w:sz="8" w:space="0" w:color="auto"/>
        <w:bottom w:val="single" w:sz="4" w:space="0" w:color="auto"/>
        <w:right w:val="single" w:sz="4" w:space="0" w:color="auto"/>
      </w:pBdr>
      <w:spacing w:before="100" w:beforeAutospacing="1" w:after="100" w:afterAutospacing="1" w:line="360" w:lineRule="auto"/>
    </w:pPr>
    <w:rPr>
      <w:rFonts w:ascii="Arial Unicode MS" w:eastAsia="Arial Unicode MS" w:hAnsi="Arial Unicode MS" w:cs="Palatino"/>
    </w:rPr>
  </w:style>
  <w:style w:type="paragraph" w:customStyle="1" w:styleId="MainSectionText">
    <w:name w:val="Main Section Text"/>
    <w:rsid w:val="00E26EE9"/>
    <w:pPr>
      <w:spacing w:after="0" w:line="240" w:lineRule="auto"/>
    </w:pPr>
    <w:rPr>
      <w:rFonts w:ascii="Palatino" w:eastAsia="Times New Roman" w:hAnsi="Palatino" w:cs="Times New Roman"/>
      <w:noProof/>
      <w:kern w:val="0"/>
      <w:sz w:val="22"/>
      <w14:ligatures w14:val="none"/>
    </w:rPr>
  </w:style>
  <w:style w:type="character" w:styleId="CommentReference">
    <w:name w:val="annotation reference"/>
    <w:basedOn w:val="DefaultParagraphFont"/>
    <w:semiHidden/>
    <w:rsid w:val="00E26EE9"/>
    <w:rPr>
      <w:sz w:val="16"/>
      <w:szCs w:val="16"/>
    </w:rPr>
  </w:style>
  <w:style w:type="paragraph" w:customStyle="1" w:styleId="Normal2">
    <w:name w:val="Normal2"/>
    <w:basedOn w:val="Normal"/>
    <w:rsid w:val="00E26EE9"/>
    <w:rPr>
      <w:rFonts w:ascii="Times New Roman" w:hAnsi="Times New Roman" w:cs="Times New Roman"/>
      <w:sz w:val="20"/>
      <w:szCs w:val="20"/>
    </w:rPr>
  </w:style>
  <w:style w:type="paragraph" w:customStyle="1" w:styleId="Appendices">
    <w:name w:val="Appendices"/>
    <w:basedOn w:val="Normal"/>
    <w:rsid w:val="00E26EE9"/>
    <w:pPr>
      <w:spacing w:before="240" w:after="120"/>
    </w:pPr>
    <w:rPr>
      <w:b/>
      <w:bCs/>
      <w:sz w:val="40"/>
      <w:szCs w:val="40"/>
    </w:rPr>
  </w:style>
  <w:style w:type="paragraph" w:customStyle="1" w:styleId="bullet0">
    <w:name w:val="bullet"/>
    <w:basedOn w:val="BodyText2"/>
    <w:link w:val="bulletChar1"/>
    <w:rsid w:val="00E26EE9"/>
    <w:pPr>
      <w:spacing w:before="0" w:after="240" w:line="240" w:lineRule="auto"/>
    </w:pPr>
  </w:style>
  <w:style w:type="paragraph" w:customStyle="1" w:styleId="Exhibittable">
    <w:name w:val="Exhibit table"/>
    <w:basedOn w:val="Normal"/>
    <w:rsid w:val="00E26EE9"/>
    <w:pPr>
      <w:spacing w:before="180" w:line="220" w:lineRule="exact"/>
    </w:pPr>
    <w:rPr>
      <w:rFonts w:ascii="Helvetica" w:eastAsia="Times" w:hAnsi="Helvetica" w:cs="Palatino"/>
      <w:sz w:val="18"/>
      <w:szCs w:val="18"/>
    </w:rPr>
  </w:style>
  <w:style w:type="paragraph" w:customStyle="1" w:styleId="ExhibitHeading">
    <w:name w:val="Exhibit Heading"/>
    <w:rsid w:val="00E26EE9"/>
    <w:pPr>
      <w:widowControl w:val="0"/>
      <w:numPr>
        <w:numId w:val="2"/>
      </w:numPr>
      <w:spacing w:before="180" w:after="60" w:line="280" w:lineRule="exact"/>
    </w:pPr>
    <w:rPr>
      <w:rFonts w:ascii="Helvetica" w:eastAsia="Times" w:hAnsi="Helvetica" w:cs="Palatino"/>
      <w:b/>
      <w:bCs/>
      <w:noProof/>
      <w:kern w:val="0"/>
      <w:sz w:val="20"/>
      <w:szCs w:val="20"/>
      <w14:ligatures w14:val="none"/>
    </w:rPr>
  </w:style>
  <w:style w:type="paragraph" w:customStyle="1" w:styleId="Bullet">
    <w:name w:val="Bullet"/>
    <w:basedOn w:val="Normal"/>
    <w:rsid w:val="00E26EE9"/>
    <w:pPr>
      <w:numPr>
        <w:numId w:val="3"/>
      </w:numPr>
      <w:spacing w:after="120"/>
    </w:pPr>
    <w:rPr>
      <w:rFonts w:ascii="Times New Roman" w:hAnsi="Times New Roman" w:cs="Times New Roman"/>
    </w:rPr>
  </w:style>
  <w:style w:type="paragraph" w:customStyle="1" w:styleId="Exhibittabletitle">
    <w:name w:val="Exhibit table title"/>
    <w:basedOn w:val="Exhibittable"/>
    <w:next w:val="Exhibittable"/>
    <w:rsid w:val="00E26EE9"/>
    <w:rPr>
      <w:b/>
      <w:bCs/>
    </w:rPr>
  </w:style>
  <w:style w:type="paragraph" w:customStyle="1" w:styleId="Exhibittablebullet">
    <w:name w:val="Exhibit table bullet"/>
    <w:basedOn w:val="Exhibittable"/>
    <w:rsid w:val="00E26EE9"/>
    <w:pPr>
      <w:numPr>
        <w:numId w:val="4"/>
      </w:numPr>
      <w:tabs>
        <w:tab w:val="left" w:pos="144"/>
      </w:tabs>
      <w:spacing w:before="120"/>
    </w:pPr>
  </w:style>
  <w:style w:type="paragraph" w:customStyle="1" w:styleId="Exhibittablesubhead">
    <w:name w:val="Exhibit table subhead"/>
    <w:basedOn w:val="Exhibittable"/>
    <w:rsid w:val="00E26EE9"/>
    <w:pPr>
      <w:spacing w:after="60"/>
      <w:ind w:left="90"/>
    </w:pPr>
    <w:rPr>
      <w:b/>
      <w:bCs/>
      <w:snapToGrid w:val="0"/>
    </w:rPr>
  </w:style>
  <w:style w:type="paragraph" w:customStyle="1" w:styleId="FigureHeader">
    <w:name w:val="Figure Header"/>
    <w:basedOn w:val="Normal"/>
    <w:rsid w:val="00E26EE9"/>
    <w:pPr>
      <w:jc w:val="center"/>
    </w:pPr>
    <w:rPr>
      <w:rFonts w:ascii="Arial Black" w:hAnsi="Arial Black" w:cs="Times New Roman"/>
      <w:color w:val="FFFFFF"/>
      <w:sz w:val="20"/>
    </w:rPr>
  </w:style>
  <w:style w:type="paragraph" w:customStyle="1" w:styleId="Source">
    <w:name w:val="Source"/>
    <w:basedOn w:val="Normal"/>
    <w:rsid w:val="00E26EE9"/>
    <w:pPr>
      <w:spacing w:after="240"/>
    </w:pPr>
    <w:rPr>
      <w:rFonts w:cs="Times New Roman"/>
      <w:sz w:val="16"/>
    </w:rPr>
  </w:style>
  <w:style w:type="paragraph" w:customStyle="1" w:styleId="Tablebullets">
    <w:name w:val="Table bullets"/>
    <w:basedOn w:val="Normal"/>
    <w:rsid w:val="00E26EE9"/>
    <w:pPr>
      <w:numPr>
        <w:numId w:val="5"/>
      </w:numPr>
      <w:spacing w:after="60"/>
    </w:pPr>
    <w:rPr>
      <w:rFonts w:cs="Times New Roman"/>
      <w:sz w:val="20"/>
    </w:rPr>
  </w:style>
  <w:style w:type="paragraph" w:styleId="BalloonText">
    <w:name w:val="Balloon Text"/>
    <w:basedOn w:val="Normal"/>
    <w:link w:val="BalloonTextChar"/>
    <w:uiPriority w:val="99"/>
    <w:semiHidden/>
    <w:rsid w:val="00E26EE9"/>
    <w:rPr>
      <w:rFonts w:ascii="Tahoma" w:hAnsi="Tahoma" w:cs="Tahoma"/>
      <w:sz w:val="16"/>
      <w:szCs w:val="16"/>
    </w:rPr>
  </w:style>
  <w:style w:type="character" w:customStyle="1" w:styleId="BalloonTextChar">
    <w:name w:val="Balloon Text Char"/>
    <w:basedOn w:val="DefaultParagraphFont"/>
    <w:link w:val="BalloonText"/>
    <w:uiPriority w:val="99"/>
    <w:semiHidden/>
    <w:rsid w:val="00E26EE9"/>
    <w:rPr>
      <w:rFonts w:ascii="Tahoma" w:eastAsia="Times New Roman" w:hAnsi="Tahoma" w:cs="Tahoma"/>
      <w:kern w:val="0"/>
      <w:sz w:val="16"/>
      <w:szCs w:val="16"/>
      <w14:ligatures w14:val="none"/>
    </w:rPr>
  </w:style>
  <w:style w:type="character" w:customStyle="1" w:styleId="content1">
    <w:name w:val="content1"/>
    <w:basedOn w:val="DefaultParagraphFont"/>
    <w:rsid w:val="00E26EE9"/>
    <w:rPr>
      <w:rFonts w:ascii="Arial" w:hAnsi="Arial" w:cs="Arial" w:hint="default"/>
      <w:sz w:val="17"/>
      <w:szCs w:val="17"/>
    </w:rPr>
  </w:style>
  <w:style w:type="paragraph" w:customStyle="1" w:styleId="DJBBulletList">
    <w:name w:val="DJB Bullet List"/>
    <w:basedOn w:val="Normal"/>
    <w:rsid w:val="00E26EE9"/>
    <w:pPr>
      <w:numPr>
        <w:numId w:val="6"/>
      </w:numPr>
    </w:pPr>
  </w:style>
  <w:style w:type="character" w:customStyle="1" w:styleId="s1">
    <w:name w:val="s1"/>
    <w:basedOn w:val="DefaultParagraphFont"/>
    <w:rsid w:val="00E26EE9"/>
    <w:rPr>
      <w:rFonts w:ascii="Arial" w:hAnsi="Arial" w:cs="Arial" w:hint="default"/>
      <w:color w:val="000000"/>
      <w:sz w:val="19"/>
      <w:szCs w:val="19"/>
      <w:shd w:val="clear" w:color="auto" w:fill="FFFFFF"/>
    </w:rPr>
  </w:style>
  <w:style w:type="paragraph" w:customStyle="1" w:styleId="StyleHeading2h2Ah21A1h22A2h23A3h24A4h25A5h26A6Body">
    <w:name w:val="Style Heading 2h2Ah21A1h22A2h23A3h24A4h25A5h26A6Body..."/>
    <w:basedOn w:val="Heading2"/>
    <w:rsid w:val="00E26EE9"/>
    <w:pPr>
      <w:widowControl w:val="0"/>
      <w:numPr>
        <w:ilvl w:val="1"/>
      </w:numPr>
      <w:tabs>
        <w:tab w:val="num" w:pos="720"/>
        <w:tab w:val="num" w:pos="1260"/>
      </w:tabs>
      <w:spacing w:before="360" w:after="240"/>
      <w:ind w:left="2412" w:hanging="1872"/>
      <w:jc w:val="both"/>
    </w:pPr>
    <w:rPr>
      <w:rFonts w:eastAsia="Times New Roman" w:cs="Times New Roman"/>
      <w:b w:val="0"/>
      <w:bCs w:val="0"/>
      <w:color w:val="auto"/>
      <w:kern w:val="0"/>
      <w:szCs w:val="20"/>
      <w14:ligatures w14:val="none"/>
    </w:rPr>
  </w:style>
  <w:style w:type="paragraph" w:customStyle="1" w:styleId="StyleHeading1Left">
    <w:name w:val="Style Heading 1 + Left"/>
    <w:basedOn w:val="Heading1"/>
    <w:next w:val="BodyText2"/>
    <w:rsid w:val="00E26EE9"/>
    <w:pPr>
      <w:keepLines w:val="0"/>
      <w:pageBreakBefore/>
      <w:widowControl w:val="0"/>
      <w:tabs>
        <w:tab w:val="left" w:pos="540"/>
        <w:tab w:val="num" w:pos="1188"/>
      </w:tabs>
      <w:spacing w:before="180"/>
      <w:ind w:left="1260" w:hanging="360"/>
    </w:pPr>
    <w:rPr>
      <w:rFonts w:eastAsia="Times New Roman" w:cs="Times New Roman"/>
      <w:b/>
      <w:bCs/>
      <w:color w:val="auto"/>
      <w:kern w:val="0"/>
      <w:sz w:val="40"/>
      <w:szCs w:val="20"/>
      <w14:ligatures w14:val="none"/>
    </w:rPr>
  </w:style>
  <w:style w:type="paragraph" w:customStyle="1" w:styleId="StyleHeading3H3Level1-1Level1-11H31Level1-12H32Le">
    <w:name w:val="Style Heading 3H3Level 1 - 1Level 1 - 11H31Level 1 - 12H32Le..."/>
    <w:basedOn w:val="Heading3"/>
    <w:rsid w:val="00E26EE9"/>
    <w:pPr>
      <w:keepLines w:val="0"/>
      <w:widowControl w:val="0"/>
      <w:numPr>
        <w:ilvl w:val="2"/>
      </w:numPr>
      <w:tabs>
        <w:tab w:val="num" w:pos="864"/>
      </w:tabs>
      <w:spacing w:before="240" w:after="240"/>
      <w:ind w:left="907" w:hanging="907"/>
    </w:pPr>
    <w:rPr>
      <w:rFonts w:eastAsia="Times New Roman" w:cs="Times New Roman"/>
      <w:b/>
      <w:bCs/>
      <w:color w:val="auto"/>
      <w:szCs w:val="20"/>
    </w:rPr>
  </w:style>
  <w:style w:type="character" w:customStyle="1" w:styleId="BlockTextChar">
    <w:name w:val="Block Text Char"/>
    <w:basedOn w:val="DefaultParagraphFont"/>
    <w:rsid w:val="00E26EE9"/>
    <w:rPr>
      <w:noProof w:val="0"/>
      <w:sz w:val="24"/>
      <w:szCs w:val="24"/>
      <w:lang w:val="en-US" w:eastAsia="en-US" w:bidi="ar-SA"/>
    </w:rPr>
  </w:style>
  <w:style w:type="paragraph" w:customStyle="1" w:styleId="StyleBodyText2After0ptLinespacing15lines">
    <w:name w:val="Style Body Text 2 + After:  0 pt Line spacing:  1.5 lines"/>
    <w:basedOn w:val="BodyText2"/>
    <w:rsid w:val="00E26EE9"/>
    <w:rPr>
      <w:rFonts w:cs="Times New Roman"/>
      <w:szCs w:val="20"/>
    </w:rPr>
  </w:style>
  <w:style w:type="paragraph" w:customStyle="1" w:styleId="StyleIssuesBulletstextBefore6ptAfter0ptLinespaci">
    <w:name w:val="Style Issues Bullets text + Before:  6 pt After:  0 pt Line spaci..."/>
    <w:basedOn w:val="IssuesBulletstext"/>
    <w:rsid w:val="00E26EE9"/>
    <w:pPr>
      <w:spacing w:before="120" w:after="0"/>
    </w:pPr>
    <w:rPr>
      <w:rFonts w:cs="Times New Roman"/>
      <w:szCs w:val="20"/>
    </w:rPr>
  </w:style>
  <w:style w:type="paragraph" w:customStyle="1" w:styleId="StyleBodyText2Before12ptAfter0ptLinespacing1">
    <w:name w:val="Style Body Text 2 + Before:  12 pt After:  0 pt Line spacing:  1...."/>
    <w:basedOn w:val="BodyText2"/>
    <w:rsid w:val="00E26EE9"/>
    <w:rPr>
      <w:rFonts w:cs="Times New Roman"/>
      <w:szCs w:val="20"/>
    </w:rPr>
  </w:style>
  <w:style w:type="paragraph" w:customStyle="1" w:styleId="StyleHeading3H3Level1-1Level1-11H31Level1-12H32Le1">
    <w:name w:val="Style Heading 3H3Level 1 - 1Level 1 - 11H31Level 1 - 12H32Le...1"/>
    <w:basedOn w:val="Heading3"/>
    <w:rsid w:val="00E26EE9"/>
    <w:pPr>
      <w:keepLines w:val="0"/>
      <w:widowControl w:val="0"/>
      <w:numPr>
        <w:ilvl w:val="2"/>
      </w:numPr>
      <w:tabs>
        <w:tab w:val="num" w:pos="864"/>
      </w:tabs>
      <w:spacing w:before="120" w:after="240"/>
      <w:ind w:left="907" w:hanging="907"/>
    </w:pPr>
    <w:rPr>
      <w:rFonts w:eastAsia="Times New Roman" w:cs="Times New Roman"/>
      <w:b/>
      <w:bCs/>
      <w:color w:val="auto"/>
      <w:szCs w:val="20"/>
    </w:rPr>
  </w:style>
  <w:style w:type="paragraph" w:customStyle="1" w:styleId="BulletList">
    <w:name w:val="Bullet List"/>
    <w:basedOn w:val="Normal"/>
    <w:next w:val="Normal"/>
    <w:rsid w:val="00E26EE9"/>
    <w:pPr>
      <w:numPr>
        <w:ilvl w:val="1"/>
        <w:numId w:val="7"/>
      </w:numPr>
      <w:tabs>
        <w:tab w:val="left" w:pos="360"/>
      </w:tabs>
      <w:spacing w:after="60"/>
    </w:pPr>
    <w:rPr>
      <w:rFonts w:cs="Times New Roman"/>
      <w:szCs w:val="20"/>
    </w:rPr>
  </w:style>
  <w:style w:type="paragraph" w:styleId="CommentSubject">
    <w:name w:val="annotation subject"/>
    <w:basedOn w:val="CommentText"/>
    <w:next w:val="CommentText"/>
    <w:link w:val="CommentSubjectChar"/>
    <w:semiHidden/>
    <w:rsid w:val="00E26EE9"/>
    <w:pPr>
      <w:widowControl/>
      <w:spacing w:after="0" w:line="240" w:lineRule="auto"/>
    </w:pPr>
    <w:rPr>
      <w:rFonts w:cs="Times New Roman"/>
      <w:b/>
      <w:bCs/>
    </w:rPr>
  </w:style>
  <w:style w:type="character" w:customStyle="1" w:styleId="CommentSubjectChar">
    <w:name w:val="Comment Subject Char"/>
    <w:basedOn w:val="CommentTextChar"/>
    <w:link w:val="CommentSubject"/>
    <w:semiHidden/>
    <w:rsid w:val="00E26EE9"/>
    <w:rPr>
      <w:rFonts w:eastAsia="Times New Roman" w:cs="Times New Roman"/>
      <w:b/>
      <w:bCs/>
      <w:kern w:val="0"/>
      <w:sz w:val="20"/>
      <w:szCs w:val="20"/>
      <w14:ligatures w14:val="none"/>
    </w:rPr>
  </w:style>
  <w:style w:type="paragraph" w:customStyle="1" w:styleId="StyleIssuesBulletstextBefore6ptAfter0ptLinespaci1">
    <w:name w:val="Style Issues Bullets text + Before:  6 pt After:  0 pt Line spaci...1"/>
    <w:basedOn w:val="IssuesBulletstext"/>
    <w:rsid w:val="00E26EE9"/>
    <w:pPr>
      <w:spacing w:before="120" w:after="0"/>
    </w:pPr>
    <w:rPr>
      <w:rFonts w:cs="Times New Roman"/>
      <w:szCs w:val="20"/>
    </w:rPr>
  </w:style>
  <w:style w:type="paragraph" w:customStyle="1" w:styleId="Style11ptBefore10ptLinespacing15lines">
    <w:name w:val="Style 11 pt Before:  10 pt Line spacing:  1.5 lines"/>
    <w:basedOn w:val="Normal"/>
    <w:rsid w:val="00E26EE9"/>
    <w:pPr>
      <w:spacing w:before="200"/>
    </w:pPr>
    <w:rPr>
      <w:rFonts w:cs="Times New Roman"/>
      <w:sz w:val="22"/>
      <w:szCs w:val="20"/>
    </w:rPr>
  </w:style>
  <w:style w:type="character" w:customStyle="1" w:styleId="BlockLabelChar">
    <w:name w:val="Block Label Char"/>
    <w:aliases w:val="H5 Char,Rpt 5 Char"/>
    <w:basedOn w:val="DefaultParagraphFont"/>
    <w:rsid w:val="00E26EE9"/>
    <w:rPr>
      <w:rFonts w:ascii="Arial" w:hAnsi="Arial" w:cs="Arial"/>
      <w:b/>
      <w:bCs/>
      <w:noProof w:val="0"/>
      <w:sz w:val="22"/>
      <w:szCs w:val="24"/>
      <w:lang w:val="en-US" w:eastAsia="en-US" w:bidi="ar-SA"/>
    </w:rPr>
  </w:style>
  <w:style w:type="paragraph" w:styleId="NormalWeb">
    <w:name w:val="Normal (Web)"/>
    <w:basedOn w:val="Normal"/>
    <w:uiPriority w:val="99"/>
    <w:rsid w:val="00E26EE9"/>
    <w:pPr>
      <w:spacing w:before="100" w:beforeAutospacing="1" w:after="100" w:afterAutospacing="1"/>
    </w:pPr>
    <w:rPr>
      <w:rFonts w:ascii="Times New Roman" w:hAnsi="Times New Roman" w:cs="Times New Roman"/>
    </w:rPr>
  </w:style>
  <w:style w:type="paragraph" w:customStyle="1" w:styleId="content">
    <w:name w:val="content"/>
    <w:basedOn w:val="Normal"/>
    <w:rsid w:val="00E26EE9"/>
    <w:pPr>
      <w:spacing w:before="100" w:beforeAutospacing="1" w:after="100" w:afterAutospacing="1"/>
    </w:pPr>
    <w:rPr>
      <w:color w:val="000000"/>
      <w:sz w:val="17"/>
      <w:szCs w:val="17"/>
    </w:rPr>
  </w:style>
  <w:style w:type="paragraph" w:styleId="HTMLPreformatted">
    <w:name w:val="HTML Preformatted"/>
    <w:basedOn w:val="Normal"/>
    <w:link w:val="HTMLPreformattedChar"/>
    <w:rsid w:val="00E2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26EE9"/>
    <w:rPr>
      <w:rFonts w:ascii="Courier New" w:eastAsia="Times New Roman" w:hAnsi="Courier New" w:cs="Courier New"/>
      <w:kern w:val="0"/>
      <w:sz w:val="20"/>
      <w:szCs w:val="20"/>
      <w14:ligatures w14:val="none"/>
    </w:rPr>
  </w:style>
  <w:style w:type="paragraph" w:customStyle="1" w:styleId="StyleArialAfter12ptLinespacing15lines">
    <w:name w:val="Style Arial After:  12 pt Line spacing:  1.5 lines"/>
    <w:basedOn w:val="Normal"/>
    <w:rsid w:val="00E26EE9"/>
    <w:pPr>
      <w:spacing w:after="240" w:line="360" w:lineRule="auto"/>
    </w:pPr>
    <w:rPr>
      <w:rFonts w:cs="Times New Roman"/>
      <w:sz w:val="22"/>
      <w:szCs w:val="20"/>
    </w:rPr>
  </w:style>
  <w:style w:type="character" w:customStyle="1" w:styleId="StyleArial">
    <w:name w:val="Style Arial"/>
    <w:basedOn w:val="DefaultParagraphFont"/>
    <w:rsid w:val="00E26EE9"/>
    <w:rPr>
      <w:rFonts w:ascii="Arial" w:hAnsi="Arial"/>
      <w:sz w:val="22"/>
    </w:rPr>
  </w:style>
  <w:style w:type="paragraph" w:customStyle="1" w:styleId="StyleArialAfter6ptLinespacing15lines1">
    <w:name w:val="Style Arial After:  6 pt Line spacing:  1.5 lines1"/>
    <w:basedOn w:val="Normal"/>
    <w:rsid w:val="00E26EE9"/>
    <w:pPr>
      <w:spacing w:after="120" w:line="360" w:lineRule="auto"/>
    </w:pPr>
    <w:rPr>
      <w:rFonts w:cs="Times New Roman"/>
      <w:sz w:val="22"/>
      <w:szCs w:val="20"/>
    </w:rPr>
  </w:style>
  <w:style w:type="character" w:styleId="Strong">
    <w:name w:val="Strong"/>
    <w:basedOn w:val="DefaultParagraphFont"/>
    <w:qFormat/>
    <w:rsid w:val="00E26EE9"/>
    <w:rPr>
      <w:b/>
      <w:bCs/>
    </w:rPr>
  </w:style>
  <w:style w:type="character" w:customStyle="1" w:styleId="StyleCaption11ptChar">
    <w:name w:val="Style Caption + 11 pt Char"/>
    <w:basedOn w:val="DefaultParagraphFont"/>
    <w:rsid w:val="00E26EE9"/>
    <w:rPr>
      <w:rFonts w:ascii="Arial" w:hAnsi="Arial"/>
      <w:b/>
      <w:bCs/>
      <w:noProof w:val="0"/>
      <w:sz w:val="22"/>
      <w:lang w:val="en-US" w:eastAsia="en-US" w:bidi="ar-SA"/>
    </w:rPr>
  </w:style>
  <w:style w:type="paragraph" w:customStyle="1" w:styleId="TitleCover">
    <w:name w:val="Title Cover"/>
    <w:basedOn w:val="Normal"/>
    <w:next w:val="Normal"/>
    <w:rsid w:val="00E26EE9"/>
    <w:pPr>
      <w:keepNext/>
      <w:keepLines/>
      <w:pBdr>
        <w:top w:val="single" w:sz="48" w:space="31" w:color="auto"/>
      </w:pBdr>
      <w:tabs>
        <w:tab w:val="left" w:pos="0"/>
      </w:tabs>
      <w:spacing w:before="240" w:after="500" w:line="640" w:lineRule="atLeast"/>
    </w:pPr>
    <w:rPr>
      <w:rFonts w:ascii="Arial Black" w:hAnsi="Arial Black" w:cs="Times New Roman"/>
      <w:b/>
      <w:spacing w:val="-48"/>
      <w:kern w:val="28"/>
      <w:sz w:val="64"/>
      <w:szCs w:val="20"/>
    </w:rPr>
  </w:style>
  <w:style w:type="paragraph" w:customStyle="1" w:styleId="SubtitleCover">
    <w:name w:val="Subtitle Cover"/>
    <w:basedOn w:val="TitleCover"/>
    <w:next w:val="BodyText"/>
    <w:rsid w:val="00E26EE9"/>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E26EE9"/>
    <w:pPr>
      <w:keepNext/>
      <w:keepLines/>
      <w:spacing w:line="220" w:lineRule="atLeast"/>
    </w:pPr>
    <w:rPr>
      <w:rFonts w:ascii="Arial Black" w:hAnsi="Arial Black" w:cs="Times New Roman"/>
      <w:spacing w:val="-25"/>
      <w:kern w:val="28"/>
      <w:sz w:val="32"/>
      <w:szCs w:val="20"/>
    </w:rPr>
  </w:style>
  <w:style w:type="paragraph" w:customStyle="1" w:styleId="ReturnAddress">
    <w:name w:val="Return Address"/>
    <w:basedOn w:val="Normal"/>
    <w:rsid w:val="00E26EE9"/>
    <w:pPr>
      <w:keepLines/>
      <w:framePr w:w="5160" w:h="840" w:wrap="notBeside" w:vAnchor="page" w:hAnchor="page" w:x="6121" w:y="915" w:anchorLock="1"/>
      <w:tabs>
        <w:tab w:val="left" w:pos="2160"/>
      </w:tabs>
      <w:spacing w:line="160" w:lineRule="atLeast"/>
    </w:pPr>
    <w:rPr>
      <w:rFonts w:ascii="Times New Roman" w:hAnsi="Times New Roman" w:cs="Times New Roman"/>
      <w:sz w:val="14"/>
      <w:szCs w:val="20"/>
    </w:rPr>
  </w:style>
  <w:style w:type="paragraph" w:customStyle="1" w:styleId="TableText">
    <w:name w:val="Table Text"/>
    <w:basedOn w:val="Normal"/>
    <w:rsid w:val="00E26EE9"/>
    <w:pPr>
      <w:keepLines/>
    </w:pPr>
    <w:rPr>
      <w:rFonts w:ascii="Times New Roman" w:hAnsi="Times New Roman" w:cs="Times New Roman"/>
      <w:sz w:val="16"/>
      <w:szCs w:val="20"/>
    </w:rPr>
  </w:style>
  <w:style w:type="paragraph" w:customStyle="1" w:styleId="HeadingBar">
    <w:name w:val="Heading Bar"/>
    <w:basedOn w:val="Normal"/>
    <w:next w:val="Heading3"/>
    <w:rsid w:val="00E26EE9"/>
    <w:pPr>
      <w:keepNext/>
      <w:keepLines/>
      <w:shd w:val="solid" w:color="auto" w:fill="auto"/>
      <w:spacing w:before="240"/>
      <w:ind w:right="7920"/>
    </w:pPr>
    <w:rPr>
      <w:rFonts w:ascii="Times New Roman" w:hAnsi="Times New Roman" w:cs="Times New Roman"/>
      <w:color w:val="FFFFFF"/>
      <w:sz w:val="8"/>
      <w:szCs w:val="20"/>
    </w:rPr>
  </w:style>
  <w:style w:type="paragraph" w:customStyle="1" w:styleId="Figure">
    <w:name w:val="Figure"/>
    <w:basedOn w:val="BodyText2"/>
    <w:rsid w:val="00E26EE9"/>
    <w:pPr>
      <w:spacing w:line="360" w:lineRule="auto"/>
      <w:jc w:val="center"/>
    </w:pPr>
    <w:rPr>
      <w:rFonts w:cs="Times New Roman"/>
      <w:b/>
      <w:bCs/>
      <w:szCs w:val="24"/>
    </w:rPr>
  </w:style>
  <w:style w:type="paragraph" w:customStyle="1" w:styleId="Bullets2">
    <w:name w:val="Bullets 2"/>
    <w:basedOn w:val="Normal"/>
    <w:rsid w:val="00E26EE9"/>
    <w:pPr>
      <w:numPr>
        <w:ilvl w:val="1"/>
        <w:numId w:val="8"/>
      </w:numPr>
      <w:spacing w:before="120" w:after="120" w:line="360" w:lineRule="auto"/>
    </w:pPr>
    <w:rPr>
      <w:rFonts w:cs="Times New Roman"/>
      <w:sz w:val="22"/>
      <w:szCs w:val="20"/>
    </w:rPr>
  </w:style>
  <w:style w:type="paragraph" w:customStyle="1" w:styleId="TableListHeader">
    <w:name w:val="Table List Header"/>
    <w:basedOn w:val="Normal"/>
    <w:rsid w:val="00E26EE9"/>
    <w:pPr>
      <w:spacing w:before="60" w:after="120"/>
    </w:pPr>
    <w:rPr>
      <w:rFonts w:cs="Times New Roman"/>
      <w:b/>
      <w:bCs/>
      <w:sz w:val="20"/>
      <w:szCs w:val="20"/>
    </w:rPr>
  </w:style>
  <w:style w:type="paragraph" w:customStyle="1" w:styleId="Style1">
    <w:name w:val="Style1"/>
    <w:basedOn w:val="TOC1"/>
    <w:rsid w:val="00E26EE9"/>
    <w:pPr>
      <w:tabs>
        <w:tab w:val="left" w:pos="480"/>
        <w:tab w:val="right" w:leader="dot" w:pos="8630"/>
      </w:tabs>
    </w:pPr>
    <w:rPr>
      <w:szCs w:val="24"/>
    </w:rPr>
  </w:style>
  <w:style w:type="paragraph" w:customStyle="1" w:styleId="Style2">
    <w:name w:val="Style2"/>
    <w:basedOn w:val="TOC1"/>
    <w:rsid w:val="00E26EE9"/>
    <w:pPr>
      <w:tabs>
        <w:tab w:val="left" w:pos="480"/>
        <w:tab w:val="right" w:leader="dot" w:pos="8630"/>
      </w:tabs>
    </w:pPr>
    <w:rPr>
      <w:szCs w:val="24"/>
    </w:rPr>
  </w:style>
  <w:style w:type="paragraph" w:customStyle="1" w:styleId="Style3">
    <w:name w:val="Style3"/>
    <w:basedOn w:val="TOC2"/>
    <w:rsid w:val="00E26EE9"/>
    <w:pPr>
      <w:tabs>
        <w:tab w:val="clear" w:pos="1080"/>
        <w:tab w:val="left" w:pos="960"/>
        <w:tab w:val="right" w:leader="dot" w:pos="8630"/>
      </w:tabs>
      <w:ind w:left="547"/>
    </w:pPr>
    <w:rPr>
      <w:rFonts w:cs="Times New Roman"/>
      <w:smallCaps w:val="0"/>
      <w:noProof w:val="0"/>
      <w:szCs w:val="24"/>
    </w:rPr>
  </w:style>
  <w:style w:type="paragraph" w:customStyle="1" w:styleId="StyleTOC2Left038">
    <w:name w:val="Style TOC 2 + Left:  0.38&quot;"/>
    <w:basedOn w:val="TOC2"/>
    <w:rsid w:val="00E26EE9"/>
    <w:pPr>
      <w:tabs>
        <w:tab w:val="clear" w:pos="1080"/>
      </w:tabs>
      <w:ind w:left="547"/>
    </w:pPr>
    <w:rPr>
      <w:rFonts w:cs="Times New Roman"/>
      <w:noProof w:val="0"/>
      <w:szCs w:val="20"/>
    </w:rPr>
  </w:style>
  <w:style w:type="paragraph" w:customStyle="1" w:styleId="StyleCaption11pt">
    <w:name w:val="Style Caption + 11 pt"/>
    <w:basedOn w:val="Caption"/>
    <w:rsid w:val="00E26EE9"/>
    <w:pPr>
      <w:spacing w:after="40"/>
    </w:pPr>
    <w:rPr>
      <w:rFonts w:cs="Times New Roman"/>
      <w:sz w:val="22"/>
    </w:rPr>
  </w:style>
  <w:style w:type="paragraph" w:customStyle="1" w:styleId="NormalWeb1">
    <w:name w:val="Normal (Web)1"/>
    <w:basedOn w:val="Normal"/>
    <w:rsid w:val="00E26EE9"/>
    <w:pPr>
      <w:spacing w:before="100" w:beforeAutospacing="1" w:after="100" w:afterAutospacing="1"/>
    </w:pPr>
  </w:style>
  <w:style w:type="character" w:customStyle="1" w:styleId="EmailStyle207">
    <w:name w:val="EmailStyle207"/>
    <w:basedOn w:val="DefaultParagraphFont"/>
    <w:rsid w:val="00E26EE9"/>
    <w:rPr>
      <w:rFonts w:ascii="Arial" w:hAnsi="Arial" w:cs="Arial"/>
      <w:color w:val="auto"/>
      <w:sz w:val="20"/>
      <w:szCs w:val="20"/>
    </w:rPr>
  </w:style>
  <w:style w:type="character" w:customStyle="1" w:styleId="CaptionChar">
    <w:name w:val="Caption Char"/>
    <w:basedOn w:val="DefaultParagraphFont"/>
    <w:rsid w:val="00E26EE9"/>
    <w:rPr>
      <w:rFonts w:ascii="Arial" w:hAnsi="Arial"/>
      <w:b/>
      <w:bCs/>
      <w:noProof w:val="0"/>
      <w:lang w:val="en-US" w:eastAsia="en-US" w:bidi="ar-SA"/>
    </w:rPr>
  </w:style>
  <w:style w:type="character" w:customStyle="1" w:styleId="bulletChar">
    <w:name w:val="bullet Char"/>
    <w:basedOn w:val="BodyText2Char"/>
    <w:rsid w:val="00E26EE9"/>
    <w:rPr>
      <w:rFonts w:ascii="Arial" w:eastAsia="Times New Roman" w:hAnsi="Arial" w:cs="Arial"/>
      <w:noProof w:val="0"/>
      <w:kern w:val="0"/>
      <w:sz w:val="22"/>
      <w:szCs w:val="24"/>
      <w:lang w:val="en-US" w:eastAsia="en-US" w:bidi="ar-SA"/>
      <w14:ligatures w14:val="none"/>
    </w:rPr>
  </w:style>
  <w:style w:type="paragraph" w:customStyle="1" w:styleId="BodyTextw">
    <w:name w:val="Body Text w"/>
    <w:basedOn w:val="Normal"/>
    <w:rsid w:val="00E26EE9"/>
    <w:pPr>
      <w:tabs>
        <w:tab w:val="num" w:pos="360"/>
      </w:tabs>
    </w:pPr>
  </w:style>
  <w:style w:type="paragraph" w:customStyle="1" w:styleId="bulletBefore0pt">
    <w:name w:val="bullet + Before:  0 pt"/>
    <w:aliases w:val="After:  6 pt,After:  6 pt + Before:  3 pt,After:  3 pt"/>
    <w:basedOn w:val="bullet0"/>
    <w:link w:val="bulletBefore0ptChar1"/>
    <w:rsid w:val="00E26EE9"/>
    <w:pPr>
      <w:spacing w:after="120"/>
    </w:pPr>
  </w:style>
  <w:style w:type="character" w:styleId="Emphasis">
    <w:name w:val="Emphasis"/>
    <w:basedOn w:val="DefaultParagraphFont"/>
    <w:uiPriority w:val="20"/>
    <w:qFormat/>
    <w:rsid w:val="00E26EE9"/>
    <w:rPr>
      <w:i/>
      <w:iCs/>
    </w:rPr>
  </w:style>
  <w:style w:type="character" w:customStyle="1" w:styleId="Char1">
    <w:name w:val="Char1"/>
    <w:basedOn w:val="DefaultParagraphFont"/>
    <w:rsid w:val="00E26EE9"/>
    <w:rPr>
      <w:rFonts w:ascii="Arial" w:hAnsi="Arial" w:cs="Arial"/>
      <w:noProof w:val="0"/>
      <w:sz w:val="22"/>
      <w:szCs w:val="22"/>
      <w:lang w:val="en-US" w:eastAsia="en-US" w:bidi="ar-SA"/>
    </w:rPr>
  </w:style>
  <w:style w:type="paragraph" w:customStyle="1" w:styleId="clearformatting">
    <w:name w:val="clear formatting"/>
    <w:basedOn w:val="Heading2"/>
    <w:rsid w:val="00E26EE9"/>
    <w:pPr>
      <w:widowControl w:val="0"/>
      <w:numPr>
        <w:ilvl w:val="1"/>
      </w:numPr>
      <w:tabs>
        <w:tab w:val="num" w:pos="720"/>
        <w:tab w:val="num" w:pos="1260"/>
      </w:tabs>
      <w:spacing w:before="240" w:after="120"/>
      <w:ind w:left="2412" w:hanging="1872"/>
      <w:jc w:val="both"/>
    </w:pPr>
    <w:rPr>
      <w:rFonts w:eastAsia="Times New Roman" w:cs="Arial"/>
      <w:b w:val="0"/>
      <w:bCs w:val="0"/>
      <w:color w:val="auto"/>
      <w:kern w:val="0"/>
      <w:szCs w:val="28"/>
      <w14:ligatures w14:val="none"/>
    </w:rPr>
  </w:style>
  <w:style w:type="character" w:customStyle="1" w:styleId="h2Char">
    <w:name w:val="h2 Char"/>
    <w:aliases w:val="A Char,h21 Char,A1 Char,h22 Char,A2 Char,h23 Char,A3 Char,h24 Char,A4 Char,h25 Char,A5 Char,h26 Char,A6 Char,Body Text (Reset numbering) Char,H2 Char,Reset numbering Char,Heading 2-14 Char,h27 Char,A7 Char,h28 Char,A8 Char,h29 Char,A9 Char"/>
    <w:basedOn w:val="DefaultParagraphFont"/>
    <w:rsid w:val="00E26EE9"/>
    <w:rPr>
      <w:rFonts w:ascii="Arial" w:hAnsi="Arial" w:cs="Arial"/>
      <w:b/>
      <w:bCs/>
      <w:noProof w:val="0"/>
      <w:sz w:val="28"/>
      <w:szCs w:val="28"/>
      <w:lang w:val="en-US" w:eastAsia="en-US" w:bidi="ar-SA"/>
    </w:rPr>
  </w:style>
  <w:style w:type="character" w:customStyle="1" w:styleId="clearformattingChar">
    <w:name w:val="clear formatting Char"/>
    <w:basedOn w:val="h2Char"/>
    <w:rsid w:val="00E26EE9"/>
    <w:rPr>
      <w:rFonts w:ascii="Arial" w:hAnsi="Arial" w:cs="Arial"/>
      <w:b/>
      <w:bCs/>
      <w:noProof w:val="0"/>
      <w:sz w:val="28"/>
      <w:szCs w:val="28"/>
      <w:lang w:val="en-US" w:eastAsia="en-US" w:bidi="ar-SA"/>
    </w:rPr>
  </w:style>
  <w:style w:type="character" w:customStyle="1" w:styleId="BodyTextwChar">
    <w:name w:val="Body Text w Char"/>
    <w:basedOn w:val="DefaultParagraphFont"/>
    <w:rsid w:val="00E26EE9"/>
    <w:rPr>
      <w:rFonts w:ascii="Arial" w:hAnsi="Arial" w:cs="Arial"/>
      <w:noProof w:val="0"/>
      <w:sz w:val="24"/>
      <w:szCs w:val="24"/>
      <w:lang w:val="en-US" w:eastAsia="en-US" w:bidi="ar-SA"/>
    </w:rPr>
  </w:style>
  <w:style w:type="paragraph" w:customStyle="1" w:styleId="Default">
    <w:name w:val="Default"/>
    <w:rsid w:val="00E26EE9"/>
    <w:pPr>
      <w:autoSpaceDE w:val="0"/>
      <w:autoSpaceDN w:val="0"/>
      <w:adjustRightInd w:val="0"/>
      <w:spacing w:after="0" w:line="240" w:lineRule="auto"/>
    </w:pPr>
    <w:rPr>
      <w:rFonts w:eastAsia="Times New Roman" w:cs="Arial"/>
      <w:color w:val="000000"/>
      <w:kern w:val="0"/>
      <w:sz w:val="24"/>
      <w:szCs w:val="24"/>
      <w14:ligatures w14:val="none"/>
    </w:rPr>
  </w:style>
  <w:style w:type="character" w:customStyle="1" w:styleId="TableContentChar">
    <w:name w:val="Table Content Char"/>
    <w:basedOn w:val="DefaultParagraphFont"/>
    <w:rsid w:val="00E26EE9"/>
    <w:rPr>
      <w:rFonts w:ascii="Arial" w:hAnsi="Arial" w:cs="Arial"/>
      <w:noProof w:val="0"/>
      <w:lang w:val="en-US" w:eastAsia="en-US" w:bidi="ar-SA"/>
    </w:rPr>
  </w:style>
  <w:style w:type="paragraph" w:customStyle="1" w:styleId="StylebulletAfter12pt">
    <w:name w:val="Style bullet + After:  12 pt"/>
    <w:basedOn w:val="bullet0"/>
    <w:rsid w:val="00E26EE9"/>
    <w:rPr>
      <w:rFonts w:cs="Times New Roman"/>
      <w:szCs w:val="20"/>
    </w:rPr>
  </w:style>
  <w:style w:type="paragraph" w:customStyle="1" w:styleId="Heading51">
    <w:name w:val="Heading 51"/>
    <w:aliases w:val="Block Label1"/>
    <w:basedOn w:val="Normal"/>
    <w:next w:val="BodyText2"/>
    <w:autoRedefine/>
    <w:rsid w:val="00E26EE9"/>
    <w:pPr>
      <w:keepNext/>
      <w:widowControl w:val="0"/>
      <w:spacing w:after="120"/>
      <w:outlineLvl w:val="4"/>
    </w:pPr>
    <w:rPr>
      <w:b/>
      <w:bCs/>
    </w:rPr>
  </w:style>
  <w:style w:type="character" w:customStyle="1" w:styleId="subtitle1">
    <w:name w:val="subtitle1"/>
    <w:basedOn w:val="DefaultParagraphFont"/>
    <w:rsid w:val="00E26EE9"/>
    <w:rPr>
      <w:rFonts w:ascii="Arial" w:hAnsi="Arial" w:cs="Arial" w:hint="default"/>
      <w:b/>
      <w:bCs/>
      <w:sz w:val="17"/>
      <w:szCs w:val="17"/>
    </w:rPr>
  </w:style>
  <w:style w:type="paragraph" w:customStyle="1" w:styleId="StylebulletAfter6pt">
    <w:name w:val="Style bullet + After:  6 pt"/>
    <w:basedOn w:val="bullet0"/>
    <w:rsid w:val="00E26EE9"/>
    <w:pPr>
      <w:spacing w:after="120"/>
    </w:pPr>
    <w:rPr>
      <w:rFonts w:cs="Times New Roman"/>
      <w:szCs w:val="20"/>
    </w:rPr>
  </w:style>
  <w:style w:type="paragraph" w:styleId="BodyTextFirstIndent2">
    <w:name w:val="Body Text First Indent 2"/>
    <w:basedOn w:val="BodyTextIndent"/>
    <w:link w:val="BodyTextFirstIndent2Char"/>
    <w:rsid w:val="00E26EE9"/>
    <w:pPr>
      <w:spacing w:after="120"/>
      <w:ind w:left="360" w:firstLine="210"/>
    </w:pPr>
    <w:rPr>
      <w:sz w:val="24"/>
      <w:szCs w:val="24"/>
    </w:rPr>
  </w:style>
  <w:style w:type="character" w:customStyle="1" w:styleId="BodyTextFirstIndent2Char">
    <w:name w:val="Body Text First Indent 2 Char"/>
    <w:basedOn w:val="BodyTextIndentChar"/>
    <w:link w:val="BodyTextFirstIndent2"/>
    <w:rsid w:val="00E26EE9"/>
    <w:rPr>
      <w:rFonts w:eastAsia="Times New Roman" w:cs="Arial"/>
      <w:kern w:val="0"/>
      <w:sz w:val="24"/>
      <w:szCs w:val="24"/>
      <w14:ligatures w14:val="none"/>
    </w:rPr>
  </w:style>
  <w:style w:type="paragraph" w:customStyle="1" w:styleId="StyleBodyText2LinespacingExactly16pt">
    <w:name w:val="Style Body Text 2 + Line spacing:  Exactly 16 pt"/>
    <w:basedOn w:val="BodyText2"/>
    <w:rsid w:val="00E26EE9"/>
    <w:rPr>
      <w:rFonts w:cs="Times New Roman"/>
      <w:szCs w:val="20"/>
    </w:rPr>
  </w:style>
  <w:style w:type="paragraph" w:customStyle="1" w:styleId="Bulleted">
    <w:name w:val="Bulleted"/>
    <w:basedOn w:val="BodyText2"/>
    <w:rsid w:val="00E26EE9"/>
    <w:pPr>
      <w:numPr>
        <w:numId w:val="9"/>
      </w:numPr>
      <w:tabs>
        <w:tab w:val="clear" w:pos="720"/>
        <w:tab w:val="num" w:pos="360"/>
      </w:tabs>
      <w:ind w:left="0" w:firstLine="0"/>
    </w:pPr>
  </w:style>
  <w:style w:type="paragraph" w:customStyle="1" w:styleId="AIMSBullet2">
    <w:name w:val="AIMS Bullet 2"/>
    <w:basedOn w:val="Normal"/>
    <w:rsid w:val="00E26EE9"/>
    <w:pPr>
      <w:tabs>
        <w:tab w:val="num" w:pos="360"/>
      </w:tabs>
    </w:pPr>
    <w:rPr>
      <w:sz w:val="22"/>
    </w:rPr>
  </w:style>
  <w:style w:type="character" w:customStyle="1" w:styleId="Char">
    <w:name w:val="Char"/>
    <w:basedOn w:val="DefaultParagraphFont"/>
    <w:rsid w:val="00E26EE9"/>
    <w:rPr>
      <w:rFonts w:ascii="Arial" w:hAnsi="Arial" w:cs="Arial"/>
      <w:bCs/>
      <w:noProof w:val="0"/>
      <w:sz w:val="22"/>
      <w:szCs w:val="22"/>
      <w:lang w:val="en-US" w:eastAsia="en-US" w:bidi="ar-SA"/>
    </w:rPr>
  </w:style>
  <w:style w:type="paragraph" w:customStyle="1" w:styleId="Objectives">
    <w:name w:val="Objectives"/>
    <w:basedOn w:val="Normal"/>
    <w:rsid w:val="00E26EE9"/>
    <w:pPr>
      <w:tabs>
        <w:tab w:val="num" w:pos="1080"/>
        <w:tab w:val="left" w:pos="1440"/>
      </w:tabs>
      <w:ind w:left="1080" w:hanging="360"/>
    </w:pPr>
    <w:rPr>
      <w:sz w:val="22"/>
    </w:rPr>
  </w:style>
  <w:style w:type="paragraph" w:customStyle="1" w:styleId="Goal">
    <w:name w:val="Goal"/>
    <w:basedOn w:val="Normal"/>
    <w:rsid w:val="00E26EE9"/>
    <w:pPr>
      <w:spacing w:before="180"/>
      <w:ind w:left="1080" w:hanging="1080"/>
    </w:pPr>
    <w:rPr>
      <w:sz w:val="22"/>
    </w:rPr>
  </w:style>
  <w:style w:type="paragraph" w:customStyle="1" w:styleId="ObjectiveHeading">
    <w:name w:val="Objective Heading"/>
    <w:basedOn w:val="Normal"/>
    <w:rsid w:val="00E26EE9"/>
    <w:pPr>
      <w:keepNext/>
      <w:spacing w:before="180" w:after="120"/>
      <w:ind w:left="1080"/>
    </w:pPr>
    <w:rPr>
      <w:sz w:val="22"/>
    </w:rPr>
  </w:style>
  <w:style w:type="paragraph" w:customStyle="1" w:styleId="AIMSBullet1">
    <w:name w:val="AIMS Bullet 1"/>
    <w:basedOn w:val="Normal"/>
    <w:rsid w:val="00E26EE9"/>
    <w:pPr>
      <w:tabs>
        <w:tab w:val="num" w:pos="288"/>
      </w:tabs>
      <w:spacing w:before="180"/>
      <w:ind w:left="288" w:hanging="360"/>
    </w:pPr>
    <w:rPr>
      <w:sz w:val="22"/>
    </w:rPr>
  </w:style>
  <w:style w:type="paragraph" w:customStyle="1" w:styleId="ABC">
    <w:name w:val="ABC"/>
    <w:basedOn w:val="Normal"/>
    <w:rsid w:val="00E26EE9"/>
    <w:pPr>
      <w:tabs>
        <w:tab w:val="left" w:pos="0"/>
        <w:tab w:val="num" w:pos="360"/>
        <w:tab w:val="right" w:pos="1960"/>
      </w:tabs>
      <w:spacing w:after="120" w:line="300" w:lineRule="auto"/>
      <w:ind w:left="360" w:hanging="360"/>
    </w:pPr>
    <w:rPr>
      <w:rFonts w:eastAsia="SimSun" w:cs="Times New Roman"/>
      <w:snapToGrid w:val="0"/>
      <w:sz w:val="22"/>
      <w:szCs w:val="20"/>
    </w:rPr>
  </w:style>
  <w:style w:type="paragraph" w:customStyle="1" w:styleId="StyleHeading2h2Ah21A1h22A2h23A3h24A4h25A5h26A6Body1">
    <w:name w:val="Style Heading 2h2Ah21A1h22A2h23A3h24A4h25A5h26A6Body...1"/>
    <w:basedOn w:val="Heading2"/>
    <w:rsid w:val="00E26EE9"/>
    <w:pPr>
      <w:widowControl w:val="0"/>
      <w:numPr>
        <w:ilvl w:val="1"/>
      </w:numPr>
      <w:tabs>
        <w:tab w:val="num" w:pos="720"/>
        <w:tab w:val="num" w:pos="1260"/>
        <w:tab w:val="num" w:pos="5076"/>
      </w:tabs>
      <w:spacing w:before="240" w:after="120"/>
      <w:ind w:left="2412" w:hanging="1872"/>
    </w:pPr>
    <w:rPr>
      <w:rFonts w:eastAsia="Times New Roman" w:cs="Times New Roman"/>
      <w:b w:val="0"/>
      <w:bCs w:val="0"/>
      <w:color w:val="auto"/>
      <w:kern w:val="0"/>
      <w:szCs w:val="20"/>
      <w14:ligatures w14:val="none"/>
    </w:rPr>
  </w:style>
  <w:style w:type="paragraph" w:customStyle="1" w:styleId="StyleHeading2h2Ah21A1h22A2h23A3h24A4h25A5h26A6Body2">
    <w:name w:val="Style Heading 2h2Ah21A1h22A2h23A3h24A4h25A5h26A6Body...2"/>
    <w:basedOn w:val="Heading2"/>
    <w:rsid w:val="00E26EE9"/>
    <w:pPr>
      <w:widowControl w:val="0"/>
      <w:numPr>
        <w:ilvl w:val="1"/>
      </w:numPr>
      <w:tabs>
        <w:tab w:val="left" w:pos="576"/>
        <w:tab w:val="num" w:pos="720"/>
        <w:tab w:val="num" w:pos="1260"/>
      </w:tabs>
      <w:spacing w:before="240" w:after="120"/>
      <w:ind w:left="2412" w:hanging="1872"/>
    </w:pPr>
    <w:rPr>
      <w:rFonts w:eastAsia="Times New Roman" w:cs="Times New Roman"/>
      <w:b w:val="0"/>
      <w:bCs w:val="0"/>
      <w:color w:val="auto"/>
      <w:kern w:val="0"/>
      <w:szCs w:val="20"/>
      <w14:ligatures w14:val="none"/>
    </w:rPr>
  </w:style>
  <w:style w:type="paragraph" w:customStyle="1" w:styleId="StyleHeading2h2Ah21A1h22A2h23A3h24A4h25A5h26A6Body3">
    <w:name w:val="Style Heading 2h2Ah21A1h22A2h23A3h24A4h25A5h26A6Body...3"/>
    <w:basedOn w:val="Heading2"/>
    <w:rsid w:val="00E26EE9"/>
    <w:pPr>
      <w:widowControl w:val="0"/>
      <w:numPr>
        <w:ilvl w:val="1"/>
      </w:numPr>
      <w:tabs>
        <w:tab w:val="left" w:pos="576"/>
        <w:tab w:val="num" w:pos="720"/>
        <w:tab w:val="num" w:pos="1260"/>
      </w:tabs>
      <w:spacing w:before="240" w:after="120"/>
      <w:ind w:left="2412" w:hanging="1872"/>
    </w:pPr>
    <w:rPr>
      <w:rFonts w:eastAsia="Times New Roman" w:cs="Times New Roman"/>
      <w:b w:val="0"/>
      <w:bCs w:val="0"/>
      <w:color w:val="auto"/>
      <w:kern w:val="0"/>
      <w:szCs w:val="20"/>
      <w14:ligatures w14:val="none"/>
    </w:rPr>
  </w:style>
  <w:style w:type="paragraph" w:customStyle="1" w:styleId="StyleHeading2h2Ah21A1h22A2h23A3h24A4h25A5h26A6Body4">
    <w:name w:val="Style Heading 2h2Ah21A1h22A2h23A3h24A4h25A5h26A6Body...4"/>
    <w:basedOn w:val="Heading2"/>
    <w:rsid w:val="00E26EE9"/>
    <w:pPr>
      <w:widowControl w:val="0"/>
      <w:numPr>
        <w:ilvl w:val="1"/>
      </w:numPr>
      <w:tabs>
        <w:tab w:val="left" w:pos="576"/>
        <w:tab w:val="num" w:pos="720"/>
        <w:tab w:val="num" w:pos="1260"/>
        <w:tab w:val="num" w:pos="5076"/>
      </w:tabs>
      <w:spacing w:before="240" w:after="120"/>
      <w:ind w:left="5076" w:hanging="1872"/>
      <w:jc w:val="both"/>
    </w:pPr>
    <w:rPr>
      <w:rFonts w:eastAsia="Times New Roman" w:cs="Times New Roman"/>
      <w:b w:val="0"/>
      <w:bCs w:val="0"/>
      <w:color w:val="auto"/>
      <w:kern w:val="0"/>
      <w:szCs w:val="20"/>
      <w14:ligatures w14:val="none"/>
    </w:rPr>
  </w:style>
  <w:style w:type="paragraph" w:customStyle="1" w:styleId="StyleHeading4MapTitle12ptNotItalicBefore12ptAfte">
    <w:name w:val="Style Heading 4Map Title + 12 pt Not Italic Before:  12 pt Afte..."/>
    <w:basedOn w:val="Heading4"/>
    <w:rsid w:val="00E26EE9"/>
    <w:pPr>
      <w:keepLines w:val="0"/>
      <w:widowControl w:val="0"/>
      <w:numPr>
        <w:ilvl w:val="3"/>
      </w:numPr>
      <w:tabs>
        <w:tab w:val="num" w:pos="1080"/>
      </w:tabs>
      <w:spacing w:before="120" w:after="120"/>
      <w:ind w:left="1080" w:hanging="1080"/>
    </w:pPr>
    <w:rPr>
      <w:rFonts w:ascii="Arial" w:eastAsia="Times New Roman" w:hAnsi="Arial" w:cs="Times New Roman"/>
      <w:b/>
      <w:bCs/>
      <w:i w:val="0"/>
      <w:iCs w:val="0"/>
      <w:color w:val="auto"/>
      <w:szCs w:val="20"/>
    </w:rPr>
  </w:style>
  <w:style w:type="paragraph" w:customStyle="1" w:styleId="StyleHeading3H3Level1-1Level1-11H31Level1-12H32Le2">
    <w:name w:val="Style Heading 3H3Level 1 - 1Level 1 - 11H31Level 1 - 12H32Le...2"/>
    <w:basedOn w:val="Heading3"/>
    <w:rsid w:val="00E26EE9"/>
    <w:pPr>
      <w:keepLines w:val="0"/>
      <w:widowControl w:val="0"/>
      <w:numPr>
        <w:ilvl w:val="2"/>
      </w:numPr>
      <w:tabs>
        <w:tab w:val="num" w:pos="864"/>
      </w:tabs>
      <w:spacing w:before="240" w:after="120"/>
      <w:ind w:left="648" w:hanging="792"/>
    </w:pPr>
    <w:rPr>
      <w:rFonts w:eastAsia="Times New Roman" w:cs="Times New Roman"/>
      <w:b/>
      <w:bCs/>
      <w:color w:val="auto"/>
      <w:szCs w:val="20"/>
    </w:rPr>
  </w:style>
  <w:style w:type="paragraph" w:customStyle="1" w:styleId="Normalextraspace">
    <w:name w:val="Normal extra space"/>
    <w:basedOn w:val="Normal"/>
    <w:rsid w:val="00E26EE9"/>
    <w:pPr>
      <w:spacing w:before="60" w:after="60"/>
      <w:jc w:val="both"/>
    </w:pPr>
    <w:rPr>
      <w:rFonts w:cs="Times New Roman"/>
    </w:rPr>
  </w:style>
  <w:style w:type="paragraph" w:customStyle="1" w:styleId="bulletshortansw">
    <w:name w:val="bulletshort answ"/>
    <w:basedOn w:val="Normal"/>
    <w:rsid w:val="00E26EE9"/>
    <w:pPr>
      <w:tabs>
        <w:tab w:val="num" w:pos="360"/>
      </w:tabs>
      <w:spacing w:before="120" w:after="60"/>
      <w:ind w:left="360" w:hanging="360"/>
      <w:jc w:val="both"/>
    </w:pPr>
    <w:rPr>
      <w:rFonts w:cs="Times New Roman"/>
      <w:szCs w:val="20"/>
    </w:rPr>
  </w:style>
  <w:style w:type="paragraph" w:customStyle="1" w:styleId="Response">
    <w:name w:val="Response"/>
    <w:basedOn w:val="Normal"/>
    <w:rsid w:val="00E26EE9"/>
    <w:pPr>
      <w:spacing w:before="120" w:after="120"/>
      <w:ind w:left="1800"/>
      <w:jc w:val="both"/>
    </w:pPr>
    <w:rPr>
      <w:rFonts w:cs="Times New Roman"/>
      <w:b/>
      <w:szCs w:val="20"/>
    </w:rPr>
  </w:style>
  <w:style w:type="paragraph" w:customStyle="1" w:styleId="Heading26">
    <w:name w:val="Heading 26"/>
    <w:basedOn w:val="Normal"/>
    <w:rsid w:val="00E26EE9"/>
    <w:pPr>
      <w:tabs>
        <w:tab w:val="num" w:pos="2160"/>
        <w:tab w:val="left" w:pos="4680"/>
      </w:tabs>
      <w:spacing w:before="120" w:after="120"/>
      <w:ind w:left="1800" w:hanging="1080"/>
      <w:jc w:val="both"/>
    </w:pPr>
    <w:rPr>
      <w:rFonts w:cs="Times New Roman"/>
      <w:szCs w:val="20"/>
    </w:rPr>
  </w:style>
  <w:style w:type="paragraph" w:customStyle="1" w:styleId="TableTextHeading">
    <w:name w:val="Table Text Heading"/>
    <w:basedOn w:val="TableText"/>
    <w:rsid w:val="00E26EE9"/>
    <w:pPr>
      <w:keepLines w:val="0"/>
      <w:spacing w:before="120"/>
    </w:pPr>
    <w:rPr>
      <w:rFonts w:ascii="Arial" w:hAnsi="Arial" w:cs="Arial"/>
      <w:b/>
      <w:spacing w:val="-5"/>
      <w:sz w:val="20"/>
    </w:rPr>
  </w:style>
  <w:style w:type="paragraph" w:customStyle="1" w:styleId="StyleHeading3Rpt3Left0Firstline0">
    <w:name w:val="Style Heading 3Rpt 3 + Left:  0&quot; First line:  0&quot;"/>
    <w:basedOn w:val="Heading3"/>
    <w:rsid w:val="00E26EE9"/>
    <w:pPr>
      <w:keepLines w:val="0"/>
      <w:numPr>
        <w:ilvl w:val="2"/>
      </w:numPr>
      <w:tabs>
        <w:tab w:val="num" w:pos="720"/>
        <w:tab w:val="num" w:pos="864"/>
      </w:tabs>
      <w:spacing w:before="60" w:after="60"/>
    </w:pPr>
    <w:rPr>
      <w:rFonts w:ascii="Times New Roman" w:eastAsia="Times New Roman" w:hAnsi="Times New Roman" w:cs="Times New Roman"/>
      <w:snapToGrid w:val="0"/>
      <w:color w:val="000000"/>
      <w:szCs w:val="20"/>
    </w:rPr>
  </w:style>
  <w:style w:type="paragraph" w:customStyle="1" w:styleId="Body">
    <w:name w:val="Body"/>
    <w:basedOn w:val="Normal"/>
    <w:semiHidden/>
    <w:rsid w:val="00E26EE9"/>
    <w:pPr>
      <w:spacing w:before="120" w:after="120"/>
    </w:pPr>
    <w:rPr>
      <w:rFonts w:ascii="Arial Narrow" w:hAnsi="Arial Narrow" w:cs="Times New Roman"/>
      <w:szCs w:val="20"/>
    </w:rPr>
  </w:style>
  <w:style w:type="paragraph" w:customStyle="1" w:styleId="NumberedList">
    <w:name w:val="Numbered List"/>
    <w:rsid w:val="00E26EE9"/>
    <w:pPr>
      <w:tabs>
        <w:tab w:val="num" w:pos="720"/>
      </w:tabs>
      <w:spacing w:before="120" w:after="0" w:line="240" w:lineRule="auto"/>
      <w:ind w:left="720" w:hanging="360"/>
    </w:pPr>
    <w:rPr>
      <w:rFonts w:eastAsia="Times New Roman" w:cs="Times New Roman"/>
      <w:kern w:val="0"/>
      <w:sz w:val="24"/>
      <w:szCs w:val="20"/>
      <w14:ligatures w14:val="none"/>
    </w:rPr>
  </w:style>
  <w:style w:type="paragraph" w:customStyle="1" w:styleId="TableBullet1">
    <w:name w:val="Table Bullet1"/>
    <w:basedOn w:val="Normal"/>
    <w:rsid w:val="00E26EE9"/>
    <w:pPr>
      <w:tabs>
        <w:tab w:val="num" w:pos="720"/>
      </w:tabs>
      <w:spacing w:before="40"/>
      <w:ind w:left="720" w:hanging="360"/>
    </w:pPr>
    <w:rPr>
      <w:rFonts w:cs="Times New Roman"/>
      <w:sz w:val="20"/>
      <w:szCs w:val="20"/>
    </w:rPr>
  </w:style>
  <w:style w:type="paragraph" w:customStyle="1" w:styleId="TableNumberedList">
    <w:name w:val="Table Numbered List"/>
    <w:basedOn w:val="Normal"/>
    <w:rsid w:val="00E26EE9"/>
    <w:pPr>
      <w:keepNext/>
      <w:tabs>
        <w:tab w:val="left" w:pos="994"/>
      </w:tabs>
      <w:spacing w:before="120" w:after="120"/>
    </w:pPr>
    <w:rPr>
      <w:rFonts w:cs="Times New Roman"/>
      <w:b/>
      <w:sz w:val="20"/>
      <w:szCs w:val="20"/>
    </w:rPr>
  </w:style>
  <w:style w:type="character" w:customStyle="1" w:styleId="TableTextChar">
    <w:name w:val="Table Text Char"/>
    <w:basedOn w:val="DefaultParagraphFont"/>
    <w:rsid w:val="00E26EE9"/>
    <w:rPr>
      <w:rFonts w:ascii="Arial" w:hAnsi="Arial" w:cs="Arial"/>
      <w:noProof w:val="0"/>
      <w:sz w:val="22"/>
      <w:lang w:val="en-US" w:eastAsia="en-US" w:bidi="ar-SA"/>
    </w:rPr>
  </w:style>
  <w:style w:type="paragraph" w:customStyle="1" w:styleId="StyleExhibittablebullet10ptBefore3ptLinespacings">
    <w:name w:val="Style Exhibit table bullet + 10 pt Before:  3 pt Line spacing:  s..."/>
    <w:basedOn w:val="Exhibittablebullet"/>
    <w:rsid w:val="00E26EE9"/>
    <w:pPr>
      <w:numPr>
        <w:numId w:val="0"/>
      </w:numPr>
      <w:tabs>
        <w:tab w:val="num" w:pos="720"/>
      </w:tabs>
      <w:spacing w:before="60" w:line="240" w:lineRule="auto"/>
      <w:ind w:left="720" w:hanging="360"/>
    </w:pPr>
    <w:rPr>
      <w:rFonts w:ascii="Arial" w:eastAsia="Times New Roman" w:hAnsi="Arial" w:cs="Times New Roman"/>
      <w:sz w:val="20"/>
      <w:szCs w:val="20"/>
    </w:rPr>
  </w:style>
  <w:style w:type="paragraph" w:styleId="Closing">
    <w:name w:val="Closing"/>
    <w:basedOn w:val="Normal"/>
    <w:link w:val="ClosingChar"/>
    <w:rsid w:val="00E26EE9"/>
    <w:pPr>
      <w:spacing w:before="60" w:after="120"/>
      <w:ind w:left="4320"/>
    </w:pPr>
    <w:rPr>
      <w:rFonts w:cs="Times New Roman"/>
    </w:rPr>
  </w:style>
  <w:style w:type="character" w:customStyle="1" w:styleId="ClosingChar">
    <w:name w:val="Closing Char"/>
    <w:basedOn w:val="DefaultParagraphFont"/>
    <w:link w:val="Closing"/>
    <w:rsid w:val="00E26EE9"/>
    <w:rPr>
      <w:rFonts w:eastAsia="Times New Roman" w:cs="Times New Roman"/>
      <w:kern w:val="0"/>
      <w:sz w:val="24"/>
      <w:szCs w:val="24"/>
      <w14:ligatures w14:val="none"/>
    </w:rPr>
  </w:style>
  <w:style w:type="paragraph" w:styleId="Date">
    <w:name w:val="Date"/>
    <w:basedOn w:val="Normal"/>
    <w:next w:val="Normal"/>
    <w:link w:val="DateChar"/>
    <w:rsid w:val="00E26EE9"/>
    <w:pPr>
      <w:spacing w:before="60" w:after="120"/>
    </w:pPr>
    <w:rPr>
      <w:rFonts w:cs="Times New Roman"/>
    </w:rPr>
  </w:style>
  <w:style w:type="character" w:customStyle="1" w:styleId="DateChar">
    <w:name w:val="Date Char"/>
    <w:basedOn w:val="DefaultParagraphFont"/>
    <w:link w:val="Date"/>
    <w:rsid w:val="00E26EE9"/>
    <w:rPr>
      <w:rFonts w:eastAsia="Times New Roman" w:cs="Times New Roman"/>
      <w:kern w:val="0"/>
      <w:sz w:val="24"/>
      <w:szCs w:val="24"/>
      <w14:ligatures w14:val="none"/>
    </w:rPr>
  </w:style>
  <w:style w:type="paragraph" w:styleId="E-mailSignature">
    <w:name w:val="E-mail Signature"/>
    <w:basedOn w:val="Normal"/>
    <w:link w:val="E-mailSignatureChar"/>
    <w:rsid w:val="00E26EE9"/>
    <w:pPr>
      <w:spacing w:before="60" w:after="120"/>
    </w:pPr>
    <w:rPr>
      <w:rFonts w:cs="Times New Roman"/>
    </w:rPr>
  </w:style>
  <w:style w:type="character" w:customStyle="1" w:styleId="E-mailSignatureChar">
    <w:name w:val="E-mail Signature Char"/>
    <w:basedOn w:val="DefaultParagraphFont"/>
    <w:link w:val="E-mailSignature"/>
    <w:rsid w:val="00E26EE9"/>
    <w:rPr>
      <w:rFonts w:eastAsia="Times New Roman" w:cs="Times New Roman"/>
      <w:kern w:val="0"/>
      <w:sz w:val="24"/>
      <w:szCs w:val="24"/>
      <w14:ligatures w14:val="none"/>
    </w:rPr>
  </w:style>
  <w:style w:type="paragraph" w:styleId="EnvelopeAddress">
    <w:name w:val="envelope address"/>
    <w:basedOn w:val="Normal"/>
    <w:rsid w:val="00E26EE9"/>
    <w:pPr>
      <w:framePr w:w="7920" w:h="1980" w:hRule="exact" w:hSpace="180" w:wrap="auto" w:hAnchor="page" w:xAlign="center" w:yAlign="bottom"/>
      <w:spacing w:before="60" w:after="120"/>
      <w:ind w:left="2880"/>
    </w:pPr>
  </w:style>
  <w:style w:type="paragraph" w:styleId="EnvelopeReturn">
    <w:name w:val="envelope return"/>
    <w:basedOn w:val="Normal"/>
    <w:rsid w:val="00E26EE9"/>
    <w:pPr>
      <w:spacing w:before="60" w:after="120"/>
    </w:pPr>
    <w:rPr>
      <w:sz w:val="20"/>
      <w:szCs w:val="20"/>
    </w:rPr>
  </w:style>
  <w:style w:type="character" w:customStyle="1" w:styleId="BodyText2Char1Char">
    <w:name w:val="Body Text 2 Char1 Char"/>
    <w:basedOn w:val="DefaultParagraphFont"/>
    <w:rsid w:val="00E26EE9"/>
    <w:rPr>
      <w:rFonts w:ascii="Arial" w:hAnsi="Arial"/>
      <w:noProof w:val="0"/>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basedOn w:val="DefaultParagraphFont"/>
    <w:rsid w:val="00E26EE9"/>
    <w:rPr>
      <w:rFonts w:ascii="Arial" w:hAnsi="Arial" w:cs="Arial"/>
      <w:b/>
      <w:bCs/>
      <w:noProof w:val="0"/>
      <w:sz w:val="28"/>
      <w:szCs w:val="28"/>
      <w:lang w:val="en-US" w:eastAsia="en-US" w:bidi="ar-SA"/>
    </w:rPr>
  </w:style>
  <w:style w:type="character" w:customStyle="1" w:styleId="MapTitleChar">
    <w:name w:val="Map Title Char"/>
    <w:aliases w:val="H4 Char,Rpt 4 Char,subhead 3 Char,h4 Char"/>
    <w:basedOn w:val="DefaultParagraphFont"/>
    <w:rsid w:val="00E26EE9"/>
    <w:rPr>
      <w:rFonts w:ascii="Arial" w:hAnsi="Arial" w:cs="Arial"/>
      <w:b/>
      <w:bCs/>
      <w:i/>
      <w:iCs/>
      <w:noProof w:val="0"/>
      <w:sz w:val="22"/>
      <w:szCs w:val="22"/>
      <w:lang w:val="en-US" w:eastAsia="en-US" w:bidi="ar-SA"/>
    </w:rPr>
  </w:style>
  <w:style w:type="paragraph" w:customStyle="1" w:styleId="ITObjective">
    <w:name w:val="IT Objective"/>
    <w:basedOn w:val="BodyText2"/>
    <w:rsid w:val="00E26EE9"/>
    <w:pPr>
      <w:spacing w:before="0" w:after="240" w:line="240" w:lineRule="auto"/>
      <w:ind w:left="2736" w:hanging="1296"/>
    </w:pPr>
    <w:rPr>
      <w:rFonts w:cs="Times New Roman"/>
      <w:szCs w:val="20"/>
    </w:rPr>
  </w:style>
  <w:style w:type="paragraph" w:customStyle="1" w:styleId="StyleTableContentBoldAllcapsBefore6ptAfter6pt">
    <w:name w:val="Style Table Content + Bold All caps Before:  6 pt After:  6 pt"/>
    <w:basedOn w:val="TableContent"/>
    <w:rsid w:val="00E26EE9"/>
    <w:rPr>
      <w:rFonts w:cs="Times New Roman"/>
      <w:b/>
      <w:bCs/>
      <w:caps/>
    </w:rPr>
  </w:style>
  <w:style w:type="paragraph" w:customStyle="1" w:styleId="StyleTableContentBoldAllcapsBefore6ptAfter6pt1">
    <w:name w:val="Style Table Content + Bold All caps Before:  6 pt After:  6 pt1"/>
    <w:basedOn w:val="TableContent"/>
    <w:rsid w:val="00E26EE9"/>
    <w:rPr>
      <w:rFonts w:cs="Times New Roman"/>
      <w:b/>
      <w:bCs/>
      <w:caps/>
    </w:rPr>
  </w:style>
  <w:style w:type="paragraph" w:customStyle="1" w:styleId="StyleTableContentBoldBefore6ptAfter6pt">
    <w:name w:val="Style Table Content + Bold Before:  6 pt After:  6 pt"/>
    <w:basedOn w:val="TableContent"/>
    <w:rsid w:val="00E26EE9"/>
    <w:rPr>
      <w:rFonts w:cs="Times New Roman"/>
      <w:b/>
      <w:bCs/>
    </w:rPr>
  </w:style>
  <w:style w:type="paragraph" w:customStyle="1" w:styleId="StyleTableContentBoldAllcapsBefore6ptAfter6pt2">
    <w:name w:val="Style Table Content + Bold All caps Before:  6 pt After:  6 pt2"/>
    <w:basedOn w:val="TableContent"/>
    <w:rsid w:val="00E26EE9"/>
    <w:rPr>
      <w:rFonts w:cs="Times New Roman"/>
      <w:b/>
      <w:bCs/>
      <w:caps/>
    </w:rPr>
  </w:style>
  <w:style w:type="paragraph" w:customStyle="1" w:styleId="StyleTableContentBoldAllcapsBefore6ptAfter6pt3">
    <w:name w:val="Style Table Content + Bold All caps Before:  6 pt After:  6 pt3"/>
    <w:basedOn w:val="TableContent"/>
    <w:rsid w:val="00E26EE9"/>
    <w:rPr>
      <w:rFonts w:cs="Times New Roman"/>
      <w:b/>
      <w:bCs/>
      <w:caps/>
    </w:rPr>
  </w:style>
  <w:style w:type="paragraph" w:customStyle="1" w:styleId="Paragraph">
    <w:name w:val="Paragraph"/>
    <w:aliases w:val="T1,Text 1,Standard,P,Text"/>
    <w:basedOn w:val="Normal"/>
    <w:link w:val="ParagraphChar"/>
    <w:rsid w:val="00E26EE9"/>
    <w:pPr>
      <w:overflowPunct w:val="0"/>
      <w:autoSpaceDE w:val="0"/>
      <w:autoSpaceDN w:val="0"/>
      <w:adjustRightInd w:val="0"/>
      <w:spacing w:before="240"/>
      <w:ind w:left="1080"/>
      <w:jc w:val="both"/>
      <w:textAlignment w:val="baseline"/>
    </w:pPr>
    <w:rPr>
      <w:rFonts w:ascii="Times New Roman" w:hAnsi="Times New Roman" w:cs="Times New Roman"/>
      <w:szCs w:val="20"/>
    </w:rPr>
  </w:style>
  <w:style w:type="character" w:customStyle="1" w:styleId="header1">
    <w:name w:val="header1"/>
    <w:basedOn w:val="DefaultParagraphFont"/>
    <w:rsid w:val="00E26EE9"/>
    <w:rPr>
      <w:rFonts w:ascii="Arial" w:hAnsi="Arial" w:cs="Arial" w:hint="default"/>
      <w:b/>
      <w:bCs/>
      <w:color w:val="FFFFFF"/>
      <w:sz w:val="19"/>
      <w:szCs w:val="19"/>
    </w:rPr>
  </w:style>
  <w:style w:type="paragraph" w:customStyle="1" w:styleId="NestedBullet">
    <w:name w:val="Nested Bullet"/>
    <w:basedOn w:val="Paragraph"/>
    <w:rsid w:val="00E26EE9"/>
    <w:pPr>
      <w:overflowPunct/>
      <w:autoSpaceDE/>
      <w:autoSpaceDN/>
      <w:adjustRightInd/>
      <w:spacing w:before="0"/>
      <w:ind w:left="1440" w:hanging="360"/>
      <w:textAlignment w:val="auto"/>
    </w:pPr>
    <w:rPr>
      <w:sz w:val="20"/>
    </w:rPr>
  </w:style>
  <w:style w:type="character" w:customStyle="1" w:styleId="bulletBefore0ptChar">
    <w:name w:val="bullet + Before:  0 pt Char"/>
    <w:aliases w:val="After:  6 pt Char"/>
    <w:basedOn w:val="DefaultParagraphFont"/>
    <w:rsid w:val="00E26EE9"/>
    <w:rPr>
      <w:rFonts w:ascii="Arial" w:hAnsi="Arial" w:cs="Arial"/>
      <w:noProof w:val="0"/>
      <w:sz w:val="22"/>
      <w:szCs w:val="22"/>
      <w:lang w:val="en-US" w:eastAsia="en-US" w:bidi="ar-SA"/>
    </w:rPr>
  </w:style>
  <w:style w:type="paragraph" w:customStyle="1" w:styleId="BodyText2Bold">
    <w:name w:val="Body Text 2 + Bold"/>
    <w:aliases w:val="Black,table content"/>
    <w:basedOn w:val="Normal"/>
    <w:rsid w:val="00E26EE9"/>
    <w:pPr>
      <w:widowControl w:val="0"/>
      <w:spacing w:before="60" w:after="60"/>
    </w:pPr>
    <w:rPr>
      <w:sz w:val="20"/>
      <w:szCs w:val="20"/>
    </w:rPr>
  </w:style>
  <w:style w:type="paragraph" w:customStyle="1" w:styleId="Tablecontent0">
    <w:name w:val="Table content"/>
    <w:basedOn w:val="BodyText2"/>
    <w:rsid w:val="00E26EE9"/>
    <w:pPr>
      <w:spacing w:before="60" w:after="60" w:line="240" w:lineRule="auto"/>
      <w:jc w:val="center"/>
    </w:pPr>
    <w:rPr>
      <w:sz w:val="20"/>
    </w:rPr>
  </w:style>
  <w:style w:type="character" w:customStyle="1" w:styleId="CaptionChar1">
    <w:name w:val="Caption Char1"/>
    <w:basedOn w:val="DefaultParagraphFont"/>
    <w:rsid w:val="00E26EE9"/>
    <w:rPr>
      <w:rFonts w:ascii="Arial" w:hAnsi="Arial" w:cs="Arial"/>
      <w:b/>
      <w:bCs/>
      <w:noProof w:val="0"/>
      <w:lang w:val="en-US" w:eastAsia="en-US" w:bidi="ar-SA"/>
    </w:rPr>
  </w:style>
  <w:style w:type="table" w:styleId="TableGrid">
    <w:name w:val="Table Grid"/>
    <w:basedOn w:val="TableNormal"/>
    <w:uiPriority w:val="59"/>
    <w:rsid w:val="00E26EE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RBody">
    <w:name w:val="FSR Body"/>
    <w:basedOn w:val="Normal"/>
    <w:rsid w:val="00E26EE9"/>
    <w:pPr>
      <w:spacing w:after="240"/>
    </w:pPr>
    <w:rPr>
      <w:rFonts w:cs="Times New Roman"/>
      <w:sz w:val="22"/>
    </w:rPr>
  </w:style>
  <w:style w:type="paragraph" w:customStyle="1" w:styleId="StyleTablecontentLeft">
    <w:name w:val="Style Table content + Left"/>
    <w:basedOn w:val="Tablecontent0"/>
    <w:rsid w:val="00E26EE9"/>
    <w:pPr>
      <w:jc w:val="left"/>
    </w:pPr>
    <w:rPr>
      <w:rFonts w:cs="Times New Roman"/>
      <w:szCs w:val="20"/>
    </w:rPr>
  </w:style>
  <w:style w:type="paragraph" w:customStyle="1" w:styleId="TableText0">
    <w:name w:val="TableText"/>
    <w:basedOn w:val="Normal"/>
    <w:rsid w:val="00E26EE9"/>
    <w:pPr>
      <w:keepNext/>
      <w:suppressAutoHyphens/>
      <w:spacing w:before="40" w:after="40"/>
    </w:pPr>
    <w:rPr>
      <w:rFonts w:cs="Times New Roman"/>
      <w:bCs/>
      <w:color w:val="000000"/>
      <w:sz w:val="20"/>
      <w:szCs w:val="20"/>
    </w:rPr>
  </w:style>
  <w:style w:type="paragraph" w:customStyle="1" w:styleId="Style4">
    <w:name w:val="Style4"/>
    <w:basedOn w:val="Normal"/>
    <w:rsid w:val="00E26EE9"/>
    <w:pPr>
      <w:jc w:val="center"/>
    </w:pPr>
    <w:rPr>
      <w:rFonts w:ascii="Times New Roman" w:hAnsi="Times New Roman" w:cs="Times New Roman"/>
      <w:b/>
      <w:color w:val="800000"/>
      <w:sz w:val="36"/>
      <w:szCs w:val="36"/>
    </w:rPr>
  </w:style>
  <w:style w:type="paragraph" w:customStyle="1" w:styleId="ReferenceLine">
    <w:name w:val="Reference Line"/>
    <w:basedOn w:val="BodyText"/>
    <w:rsid w:val="00E26EE9"/>
    <w:pPr>
      <w:widowControl w:val="0"/>
      <w:snapToGrid w:val="0"/>
      <w:spacing w:line="240" w:lineRule="auto"/>
      <w:jc w:val="left"/>
    </w:pPr>
    <w:rPr>
      <w:rFonts w:ascii="Times New Roman" w:hAnsi="Times New Roman" w:cs="Times New Roman"/>
      <w:b/>
      <w:sz w:val="24"/>
      <w:szCs w:val="20"/>
    </w:rPr>
  </w:style>
  <w:style w:type="paragraph" w:customStyle="1" w:styleId="CharCharCharCharCharCharChar">
    <w:name w:val="Char Char Char Char Char Char Char"/>
    <w:basedOn w:val="Normal"/>
    <w:rsid w:val="00E26EE9"/>
    <w:pPr>
      <w:spacing w:after="160" w:line="240" w:lineRule="exact"/>
    </w:pPr>
    <w:rPr>
      <w:rFonts w:ascii="Verdana" w:hAnsi="Verdana" w:cs="Times New Roman"/>
      <w:sz w:val="20"/>
      <w:szCs w:val="20"/>
    </w:rPr>
  </w:style>
  <w:style w:type="paragraph" w:customStyle="1" w:styleId="CharCharCharChar">
    <w:name w:val="Char Char Char Char"/>
    <w:basedOn w:val="Normal"/>
    <w:rsid w:val="00E26EE9"/>
    <w:pPr>
      <w:spacing w:after="160" w:line="240" w:lineRule="exact"/>
    </w:pPr>
    <w:rPr>
      <w:rFonts w:ascii="Verdana" w:hAnsi="Verdana" w:cs="Times New Roman"/>
      <w:sz w:val="20"/>
      <w:szCs w:val="20"/>
    </w:rPr>
  </w:style>
  <w:style w:type="character" w:customStyle="1" w:styleId="BodyText2Char2">
    <w:name w:val="Body Text 2 Char2"/>
    <w:aliases w:val="Body Text 2A Char"/>
    <w:basedOn w:val="DefaultParagraphFont"/>
    <w:link w:val="BodyText2"/>
    <w:rsid w:val="00E26EE9"/>
    <w:rPr>
      <w:rFonts w:eastAsia="Times New Roman" w:cs="Arial"/>
      <w:kern w:val="0"/>
      <w:sz w:val="22"/>
      <w14:ligatures w14:val="none"/>
    </w:rPr>
  </w:style>
  <w:style w:type="character" w:customStyle="1" w:styleId="bulletChar1">
    <w:name w:val="bullet Char1"/>
    <w:basedOn w:val="BodyText2Char2"/>
    <w:link w:val="bullet0"/>
    <w:rsid w:val="00E26EE9"/>
    <w:rPr>
      <w:rFonts w:eastAsia="Times New Roman" w:cs="Arial"/>
      <w:kern w:val="0"/>
      <w:sz w:val="22"/>
      <w14:ligatures w14:val="none"/>
    </w:rPr>
  </w:style>
  <w:style w:type="character" w:customStyle="1" w:styleId="bulletBefore0ptChar1">
    <w:name w:val="bullet + Before:  0 pt Char1"/>
    <w:aliases w:val="After:  6 pt Char1"/>
    <w:basedOn w:val="bulletChar1"/>
    <w:link w:val="bulletBefore0pt"/>
    <w:rsid w:val="00E26EE9"/>
    <w:rPr>
      <w:rFonts w:eastAsia="Times New Roman" w:cs="Arial"/>
      <w:kern w:val="0"/>
      <w:sz w:val="22"/>
      <w14:ligatures w14:val="none"/>
    </w:rPr>
  </w:style>
  <w:style w:type="character" w:customStyle="1" w:styleId="ParagraphChar">
    <w:name w:val="Paragraph Char"/>
    <w:aliases w:val="T1 Char,Text 1 Char,Standard Char,P Char,Text Char"/>
    <w:basedOn w:val="DefaultParagraphFont"/>
    <w:link w:val="Paragraph"/>
    <w:rsid w:val="00E26EE9"/>
    <w:rPr>
      <w:rFonts w:ascii="Times New Roman" w:eastAsia="Times New Roman" w:hAnsi="Times New Roman" w:cs="Times New Roman"/>
      <w:kern w:val="0"/>
      <w:sz w:val="24"/>
      <w:szCs w:val="20"/>
      <w14:ligatures w14:val="none"/>
    </w:rPr>
  </w:style>
  <w:style w:type="character" w:customStyle="1" w:styleId="BodyText-BoldChar">
    <w:name w:val="Body Text - Bold Char"/>
    <w:basedOn w:val="BodyTextChar1"/>
    <w:link w:val="BodyText-Bold"/>
    <w:rsid w:val="00E26EE9"/>
    <w:rPr>
      <w:rFonts w:ascii="Arial (W1)" w:eastAsia="Batang" w:hAnsi="Arial (W1)" w:cs="Arial"/>
      <w:b/>
      <w:bCs/>
      <w:color w:val="000000"/>
      <w:kern w:val="0"/>
      <w:sz w:val="24"/>
      <w:szCs w:val="24"/>
      <w14:ligatures w14:val="none"/>
    </w:rPr>
  </w:style>
  <w:style w:type="character" w:customStyle="1" w:styleId="BodyTextChar1">
    <w:name w:val="Body Text Char1"/>
    <w:basedOn w:val="DefaultParagraphFont"/>
    <w:link w:val="BodyText"/>
    <w:rsid w:val="00E26EE9"/>
    <w:rPr>
      <w:rFonts w:eastAsia="Times New Roman" w:cs="Arial"/>
      <w:kern w:val="0"/>
      <w:sz w:val="22"/>
      <w14:ligatures w14:val="none"/>
    </w:rPr>
  </w:style>
  <w:style w:type="paragraph" w:customStyle="1" w:styleId="BodyText-Bold">
    <w:name w:val="Body Text - Bold"/>
    <w:basedOn w:val="BodyText"/>
    <w:link w:val="BodyText-BoldChar"/>
    <w:rsid w:val="00E26EE9"/>
    <w:pPr>
      <w:keepNext/>
      <w:spacing w:before="240" w:after="120" w:line="240" w:lineRule="auto"/>
      <w:jc w:val="left"/>
    </w:pPr>
    <w:rPr>
      <w:rFonts w:ascii="Arial (W1)" w:eastAsia="Batang" w:hAnsi="Arial (W1)"/>
      <w:b/>
      <w:bCs/>
      <w:color w:val="000000"/>
      <w:sz w:val="24"/>
      <w:szCs w:val="24"/>
    </w:rPr>
  </w:style>
  <w:style w:type="paragraph" w:customStyle="1" w:styleId="BulletWithinBodyText">
    <w:name w:val="Bullet Within Body Text"/>
    <w:basedOn w:val="Normal"/>
    <w:link w:val="BulletWithinBodyTextCharChar"/>
    <w:autoRedefine/>
    <w:rsid w:val="00E26EE9"/>
    <w:pPr>
      <w:widowControl w:val="0"/>
      <w:numPr>
        <w:numId w:val="10"/>
      </w:numPr>
      <w:spacing w:before="60" w:after="120"/>
    </w:pPr>
    <w:rPr>
      <w:rFonts w:eastAsia="Batang"/>
      <w:bCs/>
      <w:color w:val="000000"/>
    </w:rPr>
  </w:style>
  <w:style w:type="character" w:customStyle="1" w:styleId="BulletWithinBodyTextCharChar">
    <w:name w:val="Bullet Within Body Text Char Char"/>
    <w:basedOn w:val="DefaultParagraphFont"/>
    <w:link w:val="BulletWithinBodyText"/>
    <w:rsid w:val="00E26EE9"/>
    <w:rPr>
      <w:rFonts w:eastAsia="Batang" w:cs="Arial"/>
      <w:bCs/>
      <w:color w:val="000000"/>
      <w:kern w:val="0"/>
      <w:sz w:val="24"/>
      <w:szCs w:val="24"/>
      <w14:ligatures w14:val="none"/>
    </w:rPr>
  </w:style>
  <w:style w:type="paragraph" w:customStyle="1" w:styleId="TableContent-Left">
    <w:name w:val="Table Content - Left"/>
    <w:basedOn w:val="Normal"/>
    <w:link w:val="TableContent-LeftChar"/>
    <w:autoRedefine/>
    <w:rsid w:val="00E26EE9"/>
    <w:pPr>
      <w:spacing w:before="60" w:after="60"/>
    </w:pPr>
    <w:rPr>
      <w:bCs/>
      <w:color w:val="333333"/>
      <w:sz w:val="20"/>
      <w:szCs w:val="20"/>
    </w:rPr>
  </w:style>
  <w:style w:type="character" w:customStyle="1" w:styleId="TableContent-LeftChar">
    <w:name w:val="Table Content - Left Char"/>
    <w:basedOn w:val="DefaultParagraphFont"/>
    <w:link w:val="TableContent-Left"/>
    <w:rsid w:val="00E26EE9"/>
    <w:rPr>
      <w:rFonts w:eastAsia="Times New Roman" w:cs="Arial"/>
      <w:bCs/>
      <w:color w:val="333333"/>
      <w:kern w:val="0"/>
      <w:sz w:val="20"/>
      <w:szCs w:val="20"/>
      <w14:ligatures w14:val="none"/>
    </w:rPr>
  </w:style>
  <w:style w:type="character" w:customStyle="1" w:styleId="CaptionChar2">
    <w:name w:val="Caption Char2"/>
    <w:aliases w:val="Caption - Tables Char,Caption-Tables Char Char,Caption-Tables Char1"/>
    <w:basedOn w:val="DefaultParagraphFont"/>
    <w:link w:val="Caption"/>
    <w:rsid w:val="00E26EE9"/>
    <w:rPr>
      <w:rFonts w:eastAsia="Times New Roman" w:cs="Arial"/>
      <w:b/>
      <w:bCs/>
      <w:kern w:val="0"/>
      <w:sz w:val="20"/>
      <w:szCs w:val="20"/>
      <w14:ligatures w14:val="none"/>
    </w:rPr>
  </w:style>
  <w:style w:type="paragraph" w:customStyle="1" w:styleId="TableHeader-Center">
    <w:name w:val="Table Header - Center"/>
    <w:basedOn w:val="Normal"/>
    <w:link w:val="TableHeader-CenterChar"/>
    <w:autoRedefine/>
    <w:rsid w:val="00E26EE9"/>
    <w:pPr>
      <w:keepNext/>
      <w:spacing w:before="144" w:after="60" w:line="200" w:lineRule="exact"/>
      <w:ind w:left="115" w:right="115"/>
      <w:jc w:val="center"/>
    </w:pPr>
    <w:rPr>
      <w:b/>
      <w:sz w:val="20"/>
      <w:szCs w:val="20"/>
    </w:rPr>
  </w:style>
  <w:style w:type="character" w:customStyle="1" w:styleId="TableHeader-CenterChar">
    <w:name w:val="Table Header - Center Char"/>
    <w:basedOn w:val="DefaultParagraphFont"/>
    <w:link w:val="TableHeader-Center"/>
    <w:rsid w:val="00E26EE9"/>
    <w:rPr>
      <w:rFonts w:eastAsia="Times New Roman" w:cs="Arial"/>
      <w:b/>
      <w:kern w:val="0"/>
      <w:sz w:val="20"/>
      <w:szCs w:val="20"/>
      <w14:ligatures w14:val="none"/>
    </w:rPr>
  </w:style>
  <w:style w:type="paragraph" w:customStyle="1" w:styleId="TableContent-Centered">
    <w:name w:val="Table Content - Centered"/>
    <w:basedOn w:val="TableContent-Left"/>
    <w:autoRedefine/>
    <w:rsid w:val="00E26EE9"/>
    <w:pPr>
      <w:jc w:val="center"/>
    </w:pPr>
  </w:style>
  <w:style w:type="paragraph" w:customStyle="1" w:styleId="TableContentBullet">
    <w:name w:val="Table Content Bullet"/>
    <w:basedOn w:val="Normal"/>
    <w:rsid w:val="00E26EE9"/>
    <w:pPr>
      <w:widowControl w:val="0"/>
      <w:numPr>
        <w:numId w:val="11"/>
      </w:numPr>
    </w:pPr>
    <w:rPr>
      <w:sz w:val="20"/>
      <w:szCs w:val="20"/>
    </w:rPr>
  </w:style>
  <w:style w:type="paragraph" w:styleId="Revision">
    <w:name w:val="Revision"/>
    <w:hidden/>
    <w:uiPriority w:val="99"/>
    <w:semiHidden/>
    <w:rsid w:val="00E26EE9"/>
    <w:pPr>
      <w:spacing w:after="0" w:line="240" w:lineRule="auto"/>
    </w:pPr>
    <w:rPr>
      <w:rFonts w:eastAsia="Times New Roman" w:cs="Arial"/>
      <w:kern w:val="0"/>
      <w:sz w:val="24"/>
      <w:szCs w:val="24"/>
      <w14:ligatures w14:val="none"/>
    </w:rPr>
  </w:style>
  <w:style w:type="character" w:customStyle="1" w:styleId="BodyText2Char1">
    <w:name w:val="Body Text 2 Char1"/>
    <w:basedOn w:val="DefaultParagraphFont"/>
    <w:rsid w:val="00E26EE9"/>
    <w:rPr>
      <w:rFonts w:ascii="Arial" w:hAnsi="Arial" w:cs="Arial"/>
      <w:sz w:val="22"/>
      <w:szCs w:val="22"/>
      <w:lang w:val="en-US" w:eastAsia="en-US" w:bidi="ar-SA"/>
    </w:rPr>
  </w:style>
  <w:style w:type="paragraph" w:customStyle="1" w:styleId="StyleArial11ptLeft05">
    <w:name w:val="Style Arial 11 pt Left:  0.5&quot;"/>
    <w:basedOn w:val="Normal"/>
    <w:rsid w:val="00E26EE9"/>
    <w:pPr>
      <w:spacing w:after="120"/>
      <w:ind w:left="720"/>
    </w:pPr>
    <w:rPr>
      <w:rFonts w:cs="Times New Roman"/>
      <w:sz w:val="22"/>
      <w:szCs w:val="20"/>
    </w:rPr>
  </w:style>
  <w:style w:type="paragraph" w:customStyle="1" w:styleId="bulletbefore0pt0">
    <w:name w:val="bulletbefore0pt"/>
    <w:basedOn w:val="Normal"/>
    <w:rsid w:val="00E26EE9"/>
    <w:pPr>
      <w:spacing w:after="120"/>
    </w:pPr>
    <w:rPr>
      <w:sz w:val="22"/>
      <w:szCs w:val="22"/>
    </w:rPr>
  </w:style>
  <w:style w:type="paragraph" w:styleId="ListBullet">
    <w:name w:val="List Bullet"/>
    <w:basedOn w:val="Normal"/>
    <w:uiPriority w:val="99"/>
    <w:unhideWhenUsed/>
    <w:rsid w:val="00E26EE9"/>
    <w:pPr>
      <w:numPr>
        <w:numId w:val="29"/>
      </w:numPr>
    </w:pPr>
    <w:rPr>
      <w:rFonts w:ascii="Times New Roman" w:hAnsi="Times New Roman" w:cs="Times New Roman"/>
      <w:sz w:val="20"/>
      <w:szCs w:val="20"/>
    </w:rPr>
  </w:style>
  <w:style w:type="paragraph" w:styleId="PlainText">
    <w:name w:val="Plain Text"/>
    <w:basedOn w:val="Normal"/>
    <w:link w:val="PlainTextChar"/>
    <w:uiPriority w:val="99"/>
    <w:rsid w:val="00E26EE9"/>
    <w:rPr>
      <w:rFonts w:ascii="Courier New" w:hAnsi="Courier New" w:cs="Courier New"/>
      <w:sz w:val="20"/>
      <w:szCs w:val="20"/>
    </w:rPr>
  </w:style>
  <w:style w:type="character" w:customStyle="1" w:styleId="PlainTextChar">
    <w:name w:val="Plain Text Char"/>
    <w:basedOn w:val="DefaultParagraphFont"/>
    <w:link w:val="PlainText"/>
    <w:uiPriority w:val="99"/>
    <w:rsid w:val="00E26EE9"/>
    <w:rPr>
      <w:rFonts w:ascii="Courier New" w:eastAsia="Times New Roman" w:hAnsi="Courier New" w:cs="Courier New"/>
      <w:kern w:val="0"/>
      <w:sz w:val="20"/>
      <w:szCs w:val="20"/>
      <w14:ligatures w14:val="none"/>
    </w:rPr>
  </w:style>
  <w:style w:type="paragraph" w:styleId="NoSpacing">
    <w:name w:val="No Spacing"/>
    <w:uiPriority w:val="1"/>
    <w:qFormat/>
    <w:rsid w:val="00E26EE9"/>
    <w:pPr>
      <w:spacing w:after="0" w:line="240" w:lineRule="auto"/>
    </w:pPr>
    <w:rPr>
      <w:rFonts w:asciiTheme="minorHAnsi" w:hAnsiTheme="minorHAnsi"/>
      <w:kern w:val="0"/>
      <w:sz w:val="22"/>
      <w14:ligatures w14:val="none"/>
    </w:rPr>
  </w:style>
  <w:style w:type="paragraph" w:styleId="ListNumber">
    <w:name w:val="List Number"/>
    <w:basedOn w:val="Normal"/>
    <w:rsid w:val="00E26EE9"/>
    <w:pPr>
      <w:numPr>
        <w:numId w:val="30"/>
      </w:numPr>
      <w:contextualSpacing/>
    </w:pPr>
  </w:style>
  <w:style w:type="character" w:customStyle="1" w:styleId="tgc">
    <w:name w:val="_tgc"/>
    <w:basedOn w:val="DefaultParagraphFont"/>
    <w:rsid w:val="00E26EE9"/>
  </w:style>
  <w:style w:type="paragraph" w:customStyle="1" w:styleId="xmsonormal">
    <w:name w:val="x_msonormal"/>
    <w:basedOn w:val="Normal"/>
    <w:uiPriority w:val="99"/>
    <w:semiHidden/>
    <w:rsid w:val="00E26EE9"/>
    <w:rPr>
      <w:rFonts w:ascii="Calibri" w:eastAsiaTheme="minorHAnsi" w:hAnsi="Calibri" w:cs="Calibri"/>
      <w:sz w:val="22"/>
      <w:szCs w:val="22"/>
    </w:rPr>
  </w:style>
  <w:style w:type="paragraph" w:styleId="TOCHeading">
    <w:name w:val="TOC Heading"/>
    <w:basedOn w:val="Heading1"/>
    <w:next w:val="Normal"/>
    <w:uiPriority w:val="39"/>
    <w:unhideWhenUsed/>
    <w:qFormat/>
    <w:rsid w:val="00E26EE9"/>
    <w:pPr>
      <w:outlineLvl w:val="9"/>
    </w:pPr>
    <w:rPr>
      <w:rFonts w:asciiTheme="majorHAnsi" w:hAnsiTheme="majorHAnsi"/>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6235">
      <w:bodyDiv w:val="1"/>
      <w:marLeft w:val="0"/>
      <w:marRight w:val="0"/>
      <w:marTop w:val="0"/>
      <w:marBottom w:val="0"/>
      <w:divBdr>
        <w:top w:val="none" w:sz="0" w:space="0" w:color="auto"/>
        <w:left w:val="none" w:sz="0" w:space="0" w:color="auto"/>
        <w:bottom w:val="none" w:sz="0" w:space="0" w:color="auto"/>
        <w:right w:val="none" w:sz="0" w:space="0" w:color="auto"/>
      </w:divBdr>
    </w:div>
    <w:div w:id="333342483">
      <w:bodyDiv w:val="1"/>
      <w:marLeft w:val="0"/>
      <w:marRight w:val="0"/>
      <w:marTop w:val="0"/>
      <w:marBottom w:val="0"/>
      <w:divBdr>
        <w:top w:val="none" w:sz="0" w:space="0" w:color="auto"/>
        <w:left w:val="none" w:sz="0" w:space="0" w:color="auto"/>
        <w:bottom w:val="none" w:sz="0" w:space="0" w:color="auto"/>
        <w:right w:val="none" w:sz="0" w:space="0" w:color="auto"/>
      </w:divBdr>
    </w:div>
    <w:div w:id="409624470">
      <w:bodyDiv w:val="1"/>
      <w:marLeft w:val="0"/>
      <w:marRight w:val="0"/>
      <w:marTop w:val="0"/>
      <w:marBottom w:val="0"/>
      <w:divBdr>
        <w:top w:val="none" w:sz="0" w:space="0" w:color="auto"/>
        <w:left w:val="none" w:sz="0" w:space="0" w:color="auto"/>
        <w:bottom w:val="none" w:sz="0" w:space="0" w:color="auto"/>
        <w:right w:val="none" w:sz="0" w:space="0" w:color="auto"/>
      </w:divBdr>
    </w:div>
    <w:div w:id="510753108">
      <w:bodyDiv w:val="1"/>
      <w:marLeft w:val="0"/>
      <w:marRight w:val="0"/>
      <w:marTop w:val="0"/>
      <w:marBottom w:val="0"/>
      <w:divBdr>
        <w:top w:val="none" w:sz="0" w:space="0" w:color="auto"/>
        <w:left w:val="none" w:sz="0" w:space="0" w:color="auto"/>
        <w:bottom w:val="none" w:sz="0" w:space="0" w:color="auto"/>
        <w:right w:val="none" w:sz="0" w:space="0" w:color="auto"/>
      </w:divBdr>
    </w:div>
    <w:div w:id="603346799">
      <w:bodyDiv w:val="1"/>
      <w:marLeft w:val="0"/>
      <w:marRight w:val="0"/>
      <w:marTop w:val="0"/>
      <w:marBottom w:val="0"/>
      <w:divBdr>
        <w:top w:val="none" w:sz="0" w:space="0" w:color="auto"/>
        <w:left w:val="none" w:sz="0" w:space="0" w:color="auto"/>
        <w:bottom w:val="none" w:sz="0" w:space="0" w:color="auto"/>
        <w:right w:val="none" w:sz="0" w:space="0" w:color="auto"/>
      </w:divBdr>
    </w:div>
    <w:div w:id="613363593">
      <w:bodyDiv w:val="1"/>
      <w:marLeft w:val="0"/>
      <w:marRight w:val="0"/>
      <w:marTop w:val="0"/>
      <w:marBottom w:val="0"/>
      <w:divBdr>
        <w:top w:val="none" w:sz="0" w:space="0" w:color="auto"/>
        <w:left w:val="none" w:sz="0" w:space="0" w:color="auto"/>
        <w:bottom w:val="none" w:sz="0" w:space="0" w:color="auto"/>
        <w:right w:val="none" w:sz="0" w:space="0" w:color="auto"/>
      </w:divBdr>
    </w:div>
    <w:div w:id="619579326">
      <w:bodyDiv w:val="1"/>
      <w:marLeft w:val="0"/>
      <w:marRight w:val="0"/>
      <w:marTop w:val="0"/>
      <w:marBottom w:val="0"/>
      <w:divBdr>
        <w:top w:val="none" w:sz="0" w:space="0" w:color="auto"/>
        <w:left w:val="none" w:sz="0" w:space="0" w:color="auto"/>
        <w:bottom w:val="none" w:sz="0" w:space="0" w:color="auto"/>
        <w:right w:val="none" w:sz="0" w:space="0" w:color="auto"/>
      </w:divBdr>
    </w:div>
    <w:div w:id="660541645">
      <w:bodyDiv w:val="1"/>
      <w:marLeft w:val="0"/>
      <w:marRight w:val="0"/>
      <w:marTop w:val="0"/>
      <w:marBottom w:val="0"/>
      <w:divBdr>
        <w:top w:val="none" w:sz="0" w:space="0" w:color="auto"/>
        <w:left w:val="none" w:sz="0" w:space="0" w:color="auto"/>
        <w:bottom w:val="none" w:sz="0" w:space="0" w:color="auto"/>
        <w:right w:val="none" w:sz="0" w:space="0" w:color="auto"/>
      </w:divBdr>
    </w:div>
    <w:div w:id="665665638">
      <w:bodyDiv w:val="1"/>
      <w:marLeft w:val="0"/>
      <w:marRight w:val="0"/>
      <w:marTop w:val="0"/>
      <w:marBottom w:val="0"/>
      <w:divBdr>
        <w:top w:val="none" w:sz="0" w:space="0" w:color="auto"/>
        <w:left w:val="none" w:sz="0" w:space="0" w:color="auto"/>
        <w:bottom w:val="none" w:sz="0" w:space="0" w:color="auto"/>
        <w:right w:val="none" w:sz="0" w:space="0" w:color="auto"/>
      </w:divBdr>
    </w:div>
    <w:div w:id="666326930">
      <w:bodyDiv w:val="1"/>
      <w:marLeft w:val="0"/>
      <w:marRight w:val="0"/>
      <w:marTop w:val="0"/>
      <w:marBottom w:val="0"/>
      <w:divBdr>
        <w:top w:val="none" w:sz="0" w:space="0" w:color="auto"/>
        <w:left w:val="none" w:sz="0" w:space="0" w:color="auto"/>
        <w:bottom w:val="none" w:sz="0" w:space="0" w:color="auto"/>
        <w:right w:val="none" w:sz="0" w:space="0" w:color="auto"/>
      </w:divBdr>
    </w:div>
    <w:div w:id="746147746">
      <w:bodyDiv w:val="1"/>
      <w:marLeft w:val="0"/>
      <w:marRight w:val="0"/>
      <w:marTop w:val="0"/>
      <w:marBottom w:val="0"/>
      <w:divBdr>
        <w:top w:val="none" w:sz="0" w:space="0" w:color="auto"/>
        <w:left w:val="none" w:sz="0" w:space="0" w:color="auto"/>
        <w:bottom w:val="none" w:sz="0" w:space="0" w:color="auto"/>
        <w:right w:val="none" w:sz="0" w:space="0" w:color="auto"/>
      </w:divBdr>
    </w:div>
    <w:div w:id="799684227">
      <w:bodyDiv w:val="1"/>
      <w:marLeft w:val="0"/>
      <w:marRight w:val="0"/>
      <w:marTop w:val="0"/>
      <w:marBottom w:val="0"/>
      <w:divBdr>
        <w:top w:val="none" w:sz="0" w:space="0" w:color="auto"/>
        <w:left w:val="none" w:sz="0" w:space="0" w:color="auto"/>
        <w:bottom w:val="none" w:sz="0" w:space="0" w:color="auto"/>
        <w:right w:val="none" w:sz="0" w:space="0" w:color="auto"/>
      </w:divBdr>
    </w:div>
    <w:div w:id="866215093">
      <w:bodyDiv w:val="1"/>
      <w:marLeft w:val="0"/>
      <w:marRight w:val="0"/>
      <w:marTop w:val="0"/>
      <w:marBottom w:val="0"/>
      <w:divBdr>
        <w:top w:val="none" w:sz="0" w:space="0" w:color="auto"/>
        <w:left w:val="none" w:sz="0" w:space="0" w:color="auto"/>
        <w:bottom w:val="none" w:sz="0" w:space="0" w:color="auto"/>
        <w:right w:val="none" w:sz="0" w:space="0" w:color="auto"/>
      </w:divBdr>
    </w:div>
    <w:div w:id="961838434">
      <w:bodyDiv w:val="1"/>
      <w:marLeft w:val="0"/>
      <w:marRight w:val="0"/>
      <w:marTop w:val="0"/>
      <w:marBottom w:val="0"/>
      <w:divBdr>
        <w:top w:val="none" w:sz="0" w:space="0" w:color="auto"/>
        <w:left w:val="none" w:sz="0" w:space="0" w:color="auto"/>
        <w:bottom w:val="none" w:sz="0" w:space="0" w:color="auto"/>
        <w:right w:val="none" w:sz="0" w:space="0" w:color="auto"/>
      </w:divBdr>
    </w:div>
    <w:div w:id="1031030016">
      <w:bodyDiv w:val="1"/>
      <w:marLeft w:val="0"/>
      <w:marRight w:val="0"/>
      <w:marTop w:val="0"/>
      <w:marBottom w:val="0"/>
      <w:divBdr>
        <w:top w:val="none" w:sz="0" w:space="0" w:color="auto"/>
        <w:left w:val="none" w:sz="0" w:space="0" w:color="auto"/>
        <w:bottom w:val="none" w:sz="0" w:space="0" w:color="auto"/>
        <w:right w:val="none" w:sz="0" w:space="0" w:color="auto"/>
      </w:divBdr>
    </w:div>
    <w:div w:id="1052466680">
      <w:bodyDiv w:val="1"/>
      <w:marLeft w:val="0"/>
      <w:marRight w:val="0"/>
      <w:marTop w:val="0"/>
      <w:marBottom w:val="0"/>
      <w:divBdr>
        <w:top w:val="none" w:sz="0" w:space="0" w:color="auto"/>
        <w:left w:val="none" w:sz="0" w:space="0" w:color="auto"/>
        <w:bottom w:val="none" w:sz="0" w:space="0" w:color="auto"/>
        <w:right w:val="none" w:sz="0" w:space="0" w:color="auto"/>
      </w:divBdr>
    </w:div>
    <w:div w:id="1126120892">
      <w:bodyDiv w:val="1"/>
      <w:marLeft w:val="0"/>
      <w:marRight w:val="0"/>
      <w:marTop w:val="0"/>
      <w:marBottom w:val="0"/>
      <w:divBdr>
        <w:top w:val="none" w:sz="0" w:space="0" w:color="auto"/>
        <w:left w:val="none" w:sz="0" w:space="0" w:color="auto"/>
        <w:bottom w:val="none" w:sz="0" w:space="0" w:color="auto"/>
        <w:right w:val="none" w:sz="0" w:space="0" w:color="auto"/>
      </w:divBdr>
    </w:div>
    <w:div w:id="1127971910">
      <w:bodyDiv w:val="1"/>
      <w:marLeft w:val="0"/>
      <w:marRight w:val="0"/>
      <w:marTop w:val="0"/>
      <w:marBottom w:val="0"/>
      <w:divBdr>
        <w:top w:val="none" w:sz="0" w:space="0" w:color="auto"/>
        <w:left w:val="none" w:sz="0" w:space="0" w:color="auto"/>
        <w:bottom w:val="none" w:sz="0" w:space="0" w:color="auto"/>
        <w:right w:val="none" w:sz="0" w:space="0" w:color="auto"/>
      </w:divBdr>
    </w:div>
    <w:div w:id="1265380203">
      <w:bodyDiv w:val="1"/>
      <w:marLeft w:val="0"/>
      <w:marRight w:val="0"/>
      <w:marTop w:val="0"/>
      <w:marBottom w:val="0"/>
      <w:divBdr>
        <w:top w:val="none" w:sz="0" w:space="0" w:color="auto"/>
        <w:left w:val="none" w:sz="0" w:space="0" w:color="auto"/>
        <w:bottom w:val="none" w:sz="0" w:space="0" w:color="auto"/>
        <w:right w:val="none" w:sz="0" w:space="0" w:color="auto"/>
      </w:divBdr>
    </w:div>
    <w:div w:id="1343511638">
      <w:bodyDiv w:val="1"/>
      <w:marLeft w:val="0"/>
      <w:marRight w:val="0"/>
      <w:marTop w:val="0"/>
      <w:marBottom w:val="0"/>
      <w:divBdr>
        <w:top w:val="none" w:sz="0" w:space="0" w:color="auto"/>
        <w:left w:val="none" w:sz="0" w:space="0" w:color="auto"/>
        <w:bottom w:val="none" w:sz="0" w:space="0" w:color="auto"/>
        <w:right w:val="none" w:sz="0" w:space="0" w:color="auto"/>
      </w:divBdr>
    </w:div>
    <w:div w:id="1410158705">
      <w:bodyDiv w:val="1"/>
      <w:marLeft w:val="0"/>
      <w:marRight w:val="0"/>
      <w:marTop w:val="0"/>
      <w:marBottom w:val="0"/>
      <w:divBdr>
        <w:top w:val="none" w:sz="0" w:space="0" w:color="auto"/>
        <w:left w:val="none" w:sz="0" w:space="0" w:color="auto"/>
        <w:bottom w:val="none" w:sz="0" w:space="0" w:color="auto"/>
        <w:right w:val="none" w:sz="0" w:space="0" w:color="auto"/>
      </w:divBdr>
    </w:div>
    <w:div w:id="1412703818">
      <w:bodyDiv w:val="1"/>
      <w:marLeft w:val="0"/>
      <w:marRight w:val="0"/>
      <w:marTop w:val="0"/>
      <w:marBottom w:val="0"/>
      <w:divBdr>
        <w:top w:val="none" w:sz="0" w:space="0" w:color="auto"/>
        <w:left w:val="none" w:sz="0" w:space="0" w:color="auto"/>
        <w:bottom w:val="none" w:sz="0" w:space="0" w:color="auto"/>
        <w:right w:val="none" w:sz="0" w:space="0" w:color="auto"/>
      </w:divBdr>
    </w:div>
    <w:div w:id="1520316878">
      <w:bodyDiv w:val="1"/>
      <w:marLeft w:val="0"/>
      <w:marRight w:val="0"/>
      <w:marTop w:val="0"/>
      <w:marBottom w:val="0"/>
      <w:divBdr>
        <w:top w:val="none" w:sz="0" w:space="0" w:color="auto"/>
        <w:left w:val="none" w:sz="0" w:space="0" w:color="auto"/>
        <w:bottom w:val="none" w:sz="0" w:space="0" w:color="auto"/>
        <w:right w:val="none" w:sz="0" w:space="0" w:color="auto"/>
      </w:divBdr>
    </w:div>
    <w:div w:id="1531608909">
      <w:bodyDiv w:val="1"/>
      <w:marLeft w:val="0"/>
      <w:marRight w:val="0"/>
      <w:marTop w:val="0"/>
      <w:marBottom w:val="0"/>
      <w:divBdr>
        <w:top w:val="none" w:sz="0" w:space="0" w:color="auto"/>
        <w:left w:val="none" w:sz="0" w:space="0" w:color="auto"/>
        <w:bottom w:val="none" w:sz="0" w:space="0" w:color="auto"/>
        <w:right w:val="none" w:sz="0" w:space="0" w:color="auto"/>
      </w:divBdr>
    </w:div>
    <w:div w:id="1583103597">
      <w:bodyDiv w:val="1"/>
      <w:marLeft w:val="0"/>
      <w:marRight w:val="0"/>
      <w:marTop w:val="0"/>
      <w:marBottom w:val="0"/>
      <w:divBdr>
        <w:top w:val="none" w:sz="0" w:space="0" w:color="auto"/>
        <w:left w:val="none" w:sz="0" w:space="0" w:color="auto"/>
        <w:bottom w:val="none" w:sz="0" w:space="0" w:color="auto"/>
        <w:right w:val="none" w:sz="0" w:space="0" w:color="auto"/>
      </w:divBdr>
    </w:div>
    <w:div w:id="1655139191">
      <w:bodyDiv w:val="1"/>
      <w:marLeft w:val="0"/>
      <w:marRight w:val="0"/>
      <w:marTop w:val="0"/>
      <w:marBottom w:val="0"/>
      <w:divBdr>
        <w:top w:val="none" w:sz="0" w:space="0" w:color="auto"/>
        <w:left w:val="none" w:sz="0" w:space="0" w:color="auto"/>
        <w:bottom w:val="none" w:sz="0" w:space="0" w:color="auto"/>
        <w:right w:val="none" w:sz="0" w:space="0" w:color="auto"/>
      </w:divBdr>
    </w:div>
    <w:div w:id="1685744171">
      <w:bodyDiv w:val="1"/>
      <w:marLeft w:val="0"/>
      <w:marRight w:val="0"/>
      <w:marTop w:val="0"/>
      <w:marBottom w:val="0"/>
      <w:divBdr>
        <w:top w:val="none" w:sz="0" w:space="0" w:color="auto"/>
        <w:left w:val="none" w:sz="0" w:space="0" w:color="auto"/>
        <w:bottom w:val="none" w:sz="0" w:space="0" w:color="auto"/>
        <w:right w:val="none" w:sz="0" w:space="0" w:color="auto"/>
      </w:divBdr>
    </w:div>
    <w:div w:id="1732000617">
      <w:bodyDiv w:val="1"/>
      <w:marLeft w:val="0"/>
      <w:marRight w:val="0"/>
      <w:marTop w:val="0"/>
      <w:marBottom w:val="0"/>
      <w:divBdr>
        <w:top w:val="none" w:sz="0" w:space="0" w:color="auto"/>
        <w:left w:val="none" w:sz="0" w:space="0" w:color="auto"/>
        <w:bottom w:val="none" w:sz="0" w:space="0" w:color="auto"/>
        <w:right w:val="none" w:sz="0" w:space="0" w:color="auto"/>
      </w:divBdr>
    </w:div>
    <w:div w:id="1760327671">
      <w:bodyDiv w:val="1"/>
      <w:marLeft w:val="0"/>
      <w:marRight w:val="0"/>
      <w:marTop w:val="0"/>
      <w:marBottom w:val="0"/>
      <w:divBdr>
        <w:top w:val="none" w:sz="0" w:space="0" w:color="auto"/>
        <w:left w:val="none" w:sz="0" w:space="0" w:color="auto"/>
        <w:bottom w:val="none" w:sz="0" w:space="0" w:color="auto"/>
        <w:right w:val="none" w:sz="0" w:space="0" w:color="auto"/>
      </w:divBdr>
    </w:div>
    <w:div w:id="1781290496">
      <w:bodyDiv w:val="1"/>
      <w:marLeft w:val="0"/>
      <w:marRight w:val="0"/>
      <w:marTop w:val="0"/>
      <w:marBottom w:val="0"/>
      <w:divBdr>
        <w:top w:val="none" w:sz="0" w:space="0" w:color="auto"/>
        <w:left w:val="none" w:sz="0" w:space="0" w:color="auto"/>
        <w:bottom w:val="none" w:sz="0" w:space="0" w:color="auto"/>
        <w:right w:val="none" w:sz="0" w:space="0" w:color="auto"/>
      </w:divBdr>
    </w:div>
    <w:div w:id="1888032892">
      <w:bodyDiv w:val="1"/>
      <w:marLeft w:val="0"/>
      <w:marRight w:val="0"/>
      <w:marTop w:val="0"/>
      <w:marBottom w:val="0"/>
      <w:divBdr>
        <w:top w:val="none" w:sz="0" w:space="0" w:color="auto"/>
        <w:left w:val="none" w:sz="0" w:space="0" w:color="auto"/>
        <w:bottom w:val="none" w:sz="0" w:space="0" w:color="auto"/>
        <w:right w:val="none" w:sz="0" w:space="0" w:color="auto"/>
      </w:divBdr>
    </w:div>
    <w:div w:id="1972319438">
      <w:bodyDiv w:val="1"/>
      <w:marLeft w:val="0"/>
      <w:marRight w:val="0"/>
      <w:marTop w:val="0"/>
      <w:marBottom w:val="0"/>
      <w:divBdr>
        <w:top w:val="none" w:sz="0" w:space="0" w:color="auto"/>
        <w:left w:val="none" w:sz="0" w:space="0" w:color="auto"/>
        <w:bottom w:val="none" w:sz="0" w:space="0" w:color="auto"/>
        <w:right w:val="none" w:sz="0" w:space="0" w:color="auto"/>
      </w:divBdr>
    </w:div>
    <w:div w:id="2062165925">
      <w:bodyDiv w:val="1"/>
      <w:marLeft w:val="0"/>
      <w:marRight w:val="0"/>
      <w:marTop w:val="0"/>
      <w:marBottom w:val="0"/>
      <w:divBdr>
        <w:top w:val="none" w:sz="0" w:space="0" w:color="auto"/>
        <w:left w:val="none" w:sz="0" w:space="0" w:color="auto"/>
        <w:bottom w:val="none" w:sz="0" w:space="0" w:color="auto"/>
        <w:right w:val="none" w:sz="0" w:space="0" w:color="auto"/>
      </w:divBdr>
    </w:div>
    <w:div w:id="2105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402866575534F835AAA90F1C875D4" ma:contentTypeVersion="3" ma:contentTypeDescription="Create a new document." ma:contentTypeScope="" ma:versionID="9d31f61056e3da9b8a59e74a23fd185c">
  <xsd:schema xmlns:xsd="http://www.w3.org/2001/XMLSchema" xmlns:xs="http://www.w3.org/2001/XMLSchema" xmlns:p="http://schemas.microsoft.com/office/2006/metadata/properties" xmlns:ns2="e624c748-bf39-403f-8480-b9cdec9557dd" targetNamespace="http://schemas.microsoft.com/office/2006/metadata/properties" ma:root="true" ma:fieldsID="eea860fa9fb0e18d36d462a9559cb11d" ns2:_="">
    <xsd:import namespace="e624c748-bf39-403f-8480-b9cdec9557d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4c748-bf39-403f-8480-b9cdec955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0EC8B-C05C-48A5-BA3B-16F142DF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4c748-bf39-403f-8480-b9cdec955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D84FB-0E50-4C5D-B694-BF9E80A1143A}">
  <ds:schemaRefs>
    <ds:schemaRef ds:uri="http://schemas.microsoft.com/sharepoint/v3/contenttype/forms"/>
  </ds:schemaRefs>
</ds:datastoreItem>
</file>

<file path=customXml/itemProps3.xml><?xml version="1.0" encoding="utf-8"?>
<ds:datastoreItem xmlns:ds="http://schemas.openxmlformats.org/officeDocument/2006/customXml" ds:itemID="{C76FB545-2AE6-4BA8-98BA-A0F102341241}">
  <ds:schemaRefs>
    <ds:schemaRef ds:uri="http://schemas.openxmlformats.org/officeDocument/2006/bibliography"/>
  </ds:schemaRefs>
</ds:datastoreItem>
</file>

<file path=customXml/itemProps4.xml><?xml version="1.0" encoding="utf-8"?>
<ds:datastoreItem xmlns:ds="http://schemas.openxmlformats.org/officeDocument/2006/customXml" ds:itemID="{F73BC1F0-883E-4F2E-82F4-E403A484EAA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624c748-bf39-403f-8480-b9cdec9557dd"/>
    <ds:schemaRef ds:uri="http://www.w3.org/XML/1998/namespace"/>
    <ds:schemaRef ds:uri="http://purl.org/dc/dcmitype/"/>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 Laurie@DOR</dc:creator>
  <cp:keywords/>
  <dc:description/>
  <cp:lastModifiedBy>Rai, Gurmeena@DOR</cp:lastModifiedBy>
  <cp:revision>2</cp:revision>
  <cp:lastPrinted>2025-05-28T21:04:00Z</cp:lastPrinted>
  <dcterms:created xsi:type="dcterms:W3CDTF">2025-06-30T21:26:00Z</dcterms:created>
  <dcterms:modified xsi:type="dcterms:W3CDTF">2025-06-30T21:26:00Z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0x010100D83402866575534F835AAA90F1C875D4</vt:lpwstr>
  </property>
</Properties>
</file>