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05FC6" w14:textId="77777777" w:rsidR="00B70DDE" w:rsidRDefault="00B70DDE" w:rsidP="00020936"/>
    <w:p w14:paraId="0F154AD0" w14:textId="6F324F7D" w:rsidR="00226B64" w:rsidRDefault="00756656" w:rsidP="00020936">
      <w:r>
        <w:rPr>
          <w:noProof/>
        </w:rPr>
        <w:drawing>
          <wp:inline distT="0" distB="0" distL="0" distR="0" wp14:anchorId="53F301C5" wp14:editId="2C97C1BA">
            <wp:extent cx="6081823" cy="1860698"/>
            <wp:effectExtent l="0" t="0" r="0" b="6350"/>
            <wp:docPr id="2" name="Picture 2" descr="California Department of Rehabilitation Logo&#10;Employment, Independence and Equality" title="California Department of Rehabil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orizontal High Qualit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1823" cy="1860698"/>
                    </a:xfrm>
                    <a:prstGeom prst="rect">
                      <a:avLst/>
                    </a:prstGeom>
                    <a:noFill/>
                    <a:ln>
                      <a:noFill/>
                    </a:ln>
                  </pic:spPr>
                </pic:pic>
              </a:graphicData>
            </a:graphic>
          </wp:inline>
        </w:drawing>
      </w:r>
    </w:p>
    <w:p w14:paraId="3EE3D8A4" w14:textId="77777777" w:rsidR="00226B64" w:rsidRDefault="00226B64" w:rsidP="00226B64"/>
    <w:p w14:paraId="45FAE591" w14:textId="77777777" w:rsidR="00A93E2D" w:rsidRDefault="00A93E2D" w:rsidP="00D44954">
      <w:pPr>
        <w:pStyle w:val="Title"/>
        <w:rPr>
          <w:b w:val="0"/>
          <w:bCs w:val="0"/>
          <w:sz w:val="36"/>
          <w:szCs w:val="36"/>
        </w:rPr>
      </w:pPr>
    </w:p>
    <w:p w14:paraId="4545CB49" w14:textId="77777777" w:rsidR="00A93E2D" w:rsidRDefault="00A93E2D" w:rsidP="00D44954">
      <w:pPr>
        <w:pStyle w:val="Title"/>
        <w:rPr>
          <w:b w:val="0"/>
          <w:bCs w:val="0"/>
          <w:sz w:val="36"/>
          <w:szCs w:val="36"/>
        </w:rPr>
      </w:pPr>
    </w:p>
    <w:p w14:paraId="219480AB" w14:textId="77777777" w:rsidR="00A93E2D" w:rsidRDefault="00A93E2D" w:rsidP="00D44954">
      <w:pPr>
        <w:pStyle w:val="Title"/>
        <w:rPr>
          <w:b w:val="0"/>
          <w:bCs w:val="0"/>
          <w:sz w:val="36"/>
          <w:szCs w:val="36"/>
        </w:rPr>
      </w:pPr>
    </w:p>
    <w:p w14:paraId="5918EF18" w14:textId="77777777" w:rsidR="00D44954" w:rsidRPr="00F80748" w:rsidRDefault="00D44954" w:rsidP="00D44954">
      <w:pPr>
        <w:pStyle w:val="Title"/>
        <w:rPr>
          <w:rFonts w:ascii="Century Gothic" w:hAnsi="Century Gothic"/>
          <w:bCs w:val="0"/>
          <w:sz w:val="36"/>
          <w:szCs w:val="36"/>
        </w:rPr>
      </w:pPr>
      <w:r w:rsidRPr="00F80748">
        <w:rPr>
          <w:rFonts w:ascii="Century Gothic" w:hAnsi="Century Gothic"/>
          <w:bCs w:val="0"/>
          <w:sz w:val="36"/>
          <w:szCs w:val="36"/>
        </w:rPr>
        <w:t>Department of Rehabilitation</w:t>
      </w:r>
    </w:p>
    <w:p w14:paraId="2C9956CB" w14:textId="77777777" w:rsidR="00D44954" w:rsidRPr="00F80748" w:rsidRDefault="00D44954" w:rsidP="00D44954">
      <w:pPr>
        <w:pStyle w:val="Title"/>
        <w:rPr>
          <w:rFonts w:ascii="Century Gothic" w:hAnsi="Century Gothic"/>
          <w:bCs w:val="0"/>
          <w:sz w:val="36"/>
          <w:szCs w:val="36"/>
        </w:rPr>
      </w:pPr>
      <w:r w:rsidRPr="00F80748">
        <w:rPr>
          <w:rFonts w:ascii="Century Gothic" w:hAnsi="Century Gothic"/>
          <w:bCs w:val="0"/>
          <w:sz w:val="36"/>
          <w:szCs w:val="36"/>
        </w:rPr>
        <w:t>Biennial Report</w:t>
      </w:r>
    </w:p>
    <w:p w14:paraId="11A372E1" w14:textId="77777777" w:rsidR="00D44954" w:rsidRPr="00F80748" w:rsidRDefault="00D44954" w:rsidP="00D44954">
      <w:pPr>
        <w:pStyle w:val="Title"/>
        <w:rPr>
          <w:rFonts w:ascii="Century Gothic" w:hAnsi="Century Gothic"/>
          <w:bCs w:val="0"/>
          <w:sz w:val="36"/>
          <w:szCs w:val="36"/>
        </w:rPr>
      </w:pPr>
    </w:p>
    <w:p w14:paraId="467AE001" w14:textId="5641B2CB" w:rsidR="00D44954" w:rsidRPr="00F80748" w:rsidRDefault="005F14F9" w:rsidP="00D44954">
      <w:pPr>
        <w:pStyle w:val="Title"/>
        <w:rPr>
          <w:rFonts w:ascii="Century Gothic" w:hAnsi="Century Gothic"/>
          <w:bCs w:val="0"/>
          <w:sz w:val="36"/>
          <w:szCs w:val="36"/>
        </w:rPr>
      </w:pPr>
      <w:r>
        <w:rPr>
          <w:rFonts w:ascii="Century Gothic" w:hAnsi="Century Gothic"/>
          <w:bCs w:val="0"/>
          <w:sz w:val="36"/>
          <w:szCs w:val="36"/>
        </w:rPr>
        <w:t>o</w:t>
      </w:r>
      <w:r w:rsidRPr="00F80748">
        <w:rPr>
          <w:rFonts w:ascii="Century Gothic" w:hAnsi="Century Gothic"/>
          <w:bCs w:val="0"/>
          <w:sz w:val="36"/>
          <w:szCs w:val="36"/>
        </w:rPr>
        <w:t>n</w:t>
      </w:r>
    </w:p>
    <w:p w14:paraId="72F05E07" w14:textId="77777777" w:rsidR="00D44954" w:rsidRPr="00F80748" w:rsidRDefault="00D44954" w:rsidP="00D44954">
      <w:pPr>
        <w:pStyle w:val="Title"/>
        <w:rPr>
          <w:rFonts w:ascii="Century Gothic" w:hAnsi="Century Gothic"/>
          <w:bCs w:val="0"/>
          <w:sz w:val="36"/>
          <w:szCs w:val="36"/>
        </w:rPr>
      </w:pPr>
    </w:p>
    <w:p w14:paraId="1F217C50" w14:textId="77777777" w:rsidR="00B70DDE" w:rsidRDefault="00B70DDE" w:rsidP="00D44954">
      <w:pPr>
        <w:pStyle w:val="Title"/>
        <w:rPr>
          <w:rFonts w:ascii="Century Gothic" w:hAnsi="Century Gothic"/>
          <w:bCs w:val="0"/>
          <w:sz w:val="36"/>
          <w:szCs w:val="36"/>
        </w:rPr>
      </w:pPr>
    </w:p>
    <w:p w14:paraId="696AB436" w14:textId="77777777" w:rsidR="003E47D9" w:rsidRDefault="003E47D9" w:rsidP="00D44954">
      <w:pPr>
        <w:pStyle w:val="Title"/>
        <w:rPr>
          <w:rFonts w:ascii="Century Gothic" w:hAnsi="Century Gothic"/>
          <w:bCs w:val="0"/>
          <w:sz w:val="36"/>
          <w:szCs w:val="36"/>
        </w:rPr>
      </w:pPr>
    </w:p>
    <w:p w14:paraId="58687AF2" w14:textId="0F8E8400" w:rsidR="00D44954" w:rsidRPr="00F80748" w:rsidRDefault="00D44954" w:rsidP="00D44954">
      <w:pPr>
        <w:pStyle w:val="Title"/>
        <w:rPr>
          <w:rFonts w:ascii="Century Gothic" w:hAnsi="Century Gothic"/>
          <w:bCs w:val="0"/>
          <w:sz w:val="36"/>
          <w:szCs w:val="36"/>
        </w:rPr>
      </w:pPr>
      <w:r w:rsidRPr="00F80748">
        <w:rPr>
          <w:rFonts w:ascii="Century Gothic" w:hAnsi="Century Gothic"/>
          <w:bCs w:val="0"/>
          <w:sz w:val="36"/>
          <w:szCs w:val="36"/>
        </w:rPr>
        <w:t>Services to the Blind and Visually Impaired and</w:t>
      </w:r>
    </w:p>
    <w:p w14:paraId="3B41869B" w14:textId="77777777" w:rsidR="00D44954" w:rsidRPr="00F80748" w:rsidRDefault="00D44954" w:rsidP="00D44954">
      <w:pPr>
        <w:pStyle w:val="Title"/>
        <w:rPr>
          <w:rFonts w:ascii="Century Gothic" w:hAnsi="Century Gothic"/>
          <w:bCs w:val="0"/>
          <w:sz w:val="36"/>
          <w:szCs w:val="36"/>
        </w:rPr>
      </w:pPr>
      <w:r w:rsidRPr="00F80748">
        <w:rPr>
          <w:rFonts w:ascii="Century Gothic" w:hAnsi="Century Gothic"/>
          <w:bCs w:val="0"/>
          <w:sz w:val="36"/>
          <w:szCs w:val="36"/>
        </w:rPr>
        <w:t>Deaf and Hard of Hearing</w:t>
      </w:r>
    </w:p>
    <w:p w14:paraId="5BD5C957" w14:textId="77777777" w:rsidR="005D65F3" w:rsidRPr="00F80748" w:rsidRDefault="005D65F3" w:rsidP="005D65F3">
      <w:pPr>
        <w:pStyle w:val="Title"/>
        <w:rPr>
          <w:rFonts w:ascii="Century Gothic" w:hAnsi="Century Gothic"/>
          <w:b w:val="0"/>
          <w:bCs w:val="0"/>
        </w:rPr>
      </w:pPr>
    </w:p>
    <w:p w14:paraId="7F05DD24" w14:textId="7F8F3F89" w:rsidR="001406BF" w:rsidRPr="00F80748" w:rsidRDefault="005D65F3" w:rsidP="00D71D9E">
      <w:pPr>
        <w:pStyle w:val="Title"/>
        <w:rPr>
          <w:rFonts w:ascii="Century Gothic" w:hAnsi="Century Gothic"/>
          <w:b w:val="0"/>
          <w:sz w:val="36"/>
        </w:rPr>
        <w:sectPr w:rsidR="001406BF" w:rsidRPr="00F80748" w:rsidSect="00900828">
          <w:headerReference w:type="default" r:id="rId12"/>
          <w:footerReference w:type="default" r:id="rId13"/>
          <w:pgSz w:w="12240" w:h="15840" w:code="1"/>
          <w:pgMar w:top="1440" w:right="1440" w:bottom="1080" w:left="1440" w:header="720" w:footer="36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space="720"/>
          <w:titlePg/>
          <w:docGrid w:linePitch="360"/>
        </w:sectPr>
      </w:pPr>
      <w:r w:rsidRPr="00F80748">
        <w:rPr>
          <w:rFonts w:ascii="Century Gothic" w:hAnsi="Century Gothic"/>
          <w:bCs w:val="0"/>
        </w:rPr>
        <w:t>July 1, 20</w:t>
      </w:r>
      <w:r w:rsidR="00C210F5" w:rsidRPr="00F80748">
        <w:rPr>
          <w:rFonts w:ascii="Century Gothic" w:hAnsi="Century Gothic"/>
          <w:bCs w:val="0"/>
        </w:rPr>
        <w:t>2</w:t>
      </w:r>
      <w:r w:rsidR="00CA24E0">
        <w:rPr>
          <w:rFonts w:ascii="Century Gothic" w:hAnsi="Century Gothic"/>
          <w:bCs w:val="0"/>
        </w:rPr>
        <w:t>3</w:t>
      </w:r>
    </w:p>
    <w:p w14:paraId="1F01B134" w14:textId="77777777" w:rsidR="00226B64" w:rsidRPr="00F80748" w:rsidRDefault="00226B64">
      <w:pPr>
        <w:pStyle w:val="BodyText"/>
        <w:jc w:val="center"/>
        <w:rPr>
          <w:rFonts w:ascii="Century Gothic" w:hAnsi="Century Gothic"/>
          <w:sz w:val="2"/>
          <w:szCs w:val="2"/>
        </w:rPr>
      </w:pPr>
    </w:p>
    <w:p w14:paraId="1EF7ECF0" w14:textId="77777777" w:rsidR="006C0F5B" w:rsidRPr="00F80748" w:rsidRDefault="006C0F5B">
      <w:pPr>
        <w:pStyle w:val="BodyText"/>
        <w:jc w:val="center"/>
        <w:rPr>
          <w:rFonts w:ascii="Century Gothic" w:hAnsi="Century Gothic"/>
          <w:sz w:val="2"/>
          <w:szCs w:val="2"/>
        </w:rPr>
      </w:pPr>
    </w:p>
    <w:p w14:paraId="28496CE2" w14:textId="77777777" w:rsidR="006C0F5B" w:rsidRPr="00F80748" w:rsidRDefault="006C0F5B">
      <w:pPr>
        <w:pStyle w:val="BodyText"/>
        <w:jc w:val="center"/>
        <w:rPr>
          <w:rFonts w:ascii="Century Gothic" w:hAnsi="Century Gothic"/>
          <w:sz w:val="2"/>
          <w:szCs w:val="2"/>
        </w:rPr>
      </w:pPr>
    </w:p>
    <w:p w14:paraId="23E2EEB3" w14:textId="77777777" w:rsidR="006C0F5B" w:rsidRPr="00F80748" w:rsidRDefault="006C0F5B">
      <w:pPr>
        <w:pStyle w:val="BodyText"/>
        <w:jc w:val="center"/>
        <w:rPr>
          <w:rFonts w:ascii="Century Gothic" w:hAnsi="Century Gothic"/>
          <w:sz w:val="2"/>
          <w:szCs w:val="2"/>
        </w:rPr>
      </w:pPr>
    </w:p>
    <w:p w14:paraId="53EBFF46" w14:textId="77777777" w:rsidR="006C0F5B" w:rsidRPr="00F80748" w:rsidRDefault="006C0F5B">
      <w:pPr>
        <w:pStyle w:val="BodyText"/>
        <w:jc w:val="center"/>
        <w:rPr>
          <w:rFonts w:ascii="Century Gothic" w:hAnsi="Century Gothic"/>
          <w:sz w:val="2"/>
          <w:szCs w:val="2"/>
        </w:rPr>
      </w:pPr>
    </w:p>
    <w:p w14:paraId="1FAD0DC1" w14:textId="77777777" w:rsidR="006C0F5B" w:rsidRPr="00F80748" w:rsidRDefault="006C0F5B">
      <w:pPr>
        <w:pStyle w:val="BodyText"/>
        <w:jc w:val="center"/>
        <w:rPr>
          <w:rFonts w:ascii="Century Gothic" w:hAnsi="Century Gothic"/>
          <w:sz w:val="2"/>
          <w:szCs w:val="2"/>
        </w:rPr>
      </w:pPr>
    </w:p>
    <w:p w14:paraId="4CF5591D" w14:textId="77777777" w:rsidR="006C0F5B" w:rsidRPr="00F80748" w:rsidRDefault="006C0F5B">
      <w:pPr>
        <w:pStyle w:val="BodyText"/>
        <w:jc w:val="center"/>
        <w:rPr>
          <w:rFonts w:ascii="Century Gothic" w:hAnsi="Century Gothic"/>
          <w:sz w:val="2"/>
          <w:szCs w:val="2"/>
        </w:rPr>
      </w:pPr>
    </w:p>
    <w:p w14:paraId="7B68899E" w14:textId="77777777" w:rsidR="00D01E99" w:rsidRPr="00F80748" w:rsidRDefault="00D01E99">
      <w:pPr>
        <w:pStyle w:val="BodyText"/>
        <w:spacing w:line="240" w:lineRule="auto"/>
        <w:jc w:val="center"/>
        <w:outlineLvl w:val="0"/>
        <w:rPr>
          <w:rFonts w:ascii="Century Gothic" w:hAnsi="Century Gothic"/>
          <w:b/>
          <w:caps/>
          <w:sz w:val="32"/>
          <w:szCs w:val="28"/>
        </w:rPr>
      </w:pPr>
      <w:r w:rsidRPr="00F80748">
        <w:rPr>
          <w:rFonts w:ascii="Century Gothic" w:hAnsi="Century Gothic"/>
          <w:b/>
          <w:caps/>
          <w:sz w:val="32"/>
          <w:szCs w:val="28"/>
        </w:rPr>
        <w:t>Table of Contents</w:t>
      </w:r>
    </w:p>
    <w:p w14:paraId="74747BAA" w14:textId="77777777" w:rsidR="00D01E99" w:rsidRPr="00F80748" w:rsidRDefault="00D01E99">
      <w:pPr>
        <w:pStyle w:val="BodyText"/>
        <w:spacing w:line="240" w:lineRule="auto"/>
        <w:jc w:val="center"/>
        <w:rPr>
          <w:rFonts w:ascii="Century Gothic" w:hAnsi="Century Gothic"/>
          <w:b/>
          <w:caps/>
          <w:sz w:val="32"/>
          <w:szCs w:val="32"/>
        </w:rPr>
      </w:pPr>
    </w:p>
    <w:p w14:paraId="7D9B357D" w14:textId="499B2358" w:rsidR="00361447" w:rsidRDefault="000967FC">
      <w:pPr>
        <w:pStyle w:val="TOC1"/>
        <w:rPr>
          <w:rFonts w:asciiTheme="minorHAnsi" w:eastAsiaTheme="minorEastAsia" w:hAnsiTheme="minorHAnsi" w:cstheme="minorBidi"/>
          <w:b w:val="0"/>
          <w:bCs w:val="0"/>
          <w:caps w:val="0"/>
          <w:sz w:val="22"/>
          <w:szCs w:val="22"/>
        </w:rPr>
      </w:pPr>
      <w:r w:rsidRPr="00F80748">
        <w:rPr>
          <w:rFonts w:ascii="Century Gothic" w:hAnsi="Century Gothic"/>
          <w:caps w:val="0"/>
        </w:rPr>
        <w:fldChar w:fldCharType="begin"/>
      </w:r>
      <w:r w:rsidR="00236B35" w:rsidRPr="00F80748">
        <w:rPr>
          <w:rFonts w:ascii="Century Gothic" w:hAnsi="Century Gothic"/>
          <w:caps w:val="0"/>
        </w:rPr>
        <w:instrText xml:space="preserve"> TOC \h \z \t "Heading 1,1,Heading 2,2,Heading 3,3,Appendix,1,Style Heading 2h2Ah21A1h22A2h23A3h24A4h25A5h26A6Body...,2,Style Heading 1 + Left,1,Style Heading 3H3Level 1 - 1Level 1 - 11H31Level 1 - 12H32Le...,3,clear formatting,2" </w:instrText>
      </w:r>
      <w:r w:rsidRPr="00F80748">
        <w:rPr>
          <w:rFonts w:ascii="Century Gothic" w:hAnsi="Century Gothic"/>
          <w:caps w:val="0"/>
        </w:rPr>
        <w:fldChar w:fldCharType="separate"/>
      </w:r>
      <w:hyperlink w:anchor="_Toc138097085" w:history="1">
        <w:r w:rsidR="00361447" w:rsidRPr="0044496C">
          <w:rPr>
            <w:rStyle w:val="Hyperlink"/>
          </w:rPr>
          <w:t>1.</w:t>
        </w:r>
        <w:r w:rsidR="00361447">
          <w:rPr>
            <w:rFonts w:asciiTheme="minorHAnsi" w:eastAsiaTheme="minorEastAsia" w:hAnsiTheme="minorHAnsi" w:cstheme="minorBidi"/>
            <w:b w:val="0"/>
            <w:bCs w:val="0"/>
            <w:caps w:val="0"/>
            <w:sz w:val="22"/>
            <w:szCs w:val="22"/>
          </w:rPr>
          <w:tab/>
        </w:r>
        <w:r w:rsidR="00361447" w:rsidRPr="0044496C">
          <w:rPr>
            <w:rStyle w:val="Hyperlink"/>
            <w:rFonts w:ascii="Century Gothic" w:hAnsi="Century Gothic"/>
          </w:rPr>
          <w:t>Executive Summary</w:t>
        </w:r>
        <w:r w:rsidR="00361447">
          <w:rPr>
            <w:webHidden/>
          </w:rPr>
          <w:tab/>
        </w:r>
        <w:r w:rsidR="00361447">
          <w:rPr>
            <w:webHidden/>
          </w:rPr>
          <w:fldChar w:fldCharType="begin"/>
        </w:r>
        <w:r w:rsidR="00361447">
          <w:rPr>
            <w:webHidden/>
          </w:rPr>
          <w:instrText xml:space="preserve"> PAGEREF _Toc138097085 \h </w:instrText>
        </w:r>
        <w:r w:rsidR="00361447">
          <w:rPr>
            <w:webHidden/>
          </w:rPr>
        </w:r>
        <w:r w:rsidR="00361447">
          <w:rPr>
            <w:webHidden/>
          </w:rPr>
          <w:fldChar w:fldCharType="separate"/>
        </w:r>
        <w:r w:rsidR="00361447">
          <w:rPr>
            <w:webHidden/>
          </w:rPr>
          <w:t>1</w:t>
        </w:r>
        <w:r w:rsidR="00361447">
          <w:rPr>
            <w:webHidden/>
          </w:rPr>
          <w:fldChar w:fldCharType="end"/>
        </w:r>
      </w:hyperlink>
    </w:p>
    <w:p w14:paraId="465FFD70" w14:textId="2149D751" w:rsidR="00361447" w:rsidRDefault="008A474F">
      <w:pPr>
        <w:pStyle w:val="TOC1"/>
        <w:rPr>
          <w:rFonts w:asciiTheme="minorHAnsi" w:eastAsiaTheme="minorEastAsia" w:hAnsiTheme="minorHAnsi" w:cstheme="minorBidi"/>
          <w:b w:val="0"/>
          <w:bCs w:val="0"/>
          <w:caps w:val="0"/>
          <w:sz w:val="22"/>
          <w:szCs w:val="22"/>
        </w:rPr>
      </w:pPr>
      <w:hyperlink w:anchor="_Toc138097086" w:history="1">
        <w:r w:rsidR="00361447" w:rsidRPr="0044496C">
          <w:rPr>
            <w:rStyle w:val="Hyperlink"/>
          </w:rPr>
          <w:t>2.</w:t>
        </w:r>
        <w:r w:rsidR="00361447">
          <w:rPr>
            <w:rFonts w:asciiTheme="minorHAnsi" w:eastAsiaTheme="minorEastAsia" w:hAnsiTheme="minorHAnsi" w:cstheme="minorBidi"/>
            <w:b w:val="0"/>
            <w:bCs w:val="0"/>
            <w:caps w:val="0"/>
            <w:sz w:val="22"/>
            <w:szCs w:val="22"/>
          </w:rPr>
          <w:tab/>
        </w:r>
        <w:r w:rsidR="00361447" w:rsidRPr="0044496C">
          <w:rPr>
            <w:rStyle w:val="Hyperlink"/>
            <w:rFonts w:ascii="Century Gothic" w:hAnsi="Century Gothic"/>
          </w:rPr>
          <w:t>Background</w:t>
        </w:r>
        <w:r w:rsidR="00361447">
          <w:rPr>
            <w:webHidden/>
          </w:rPr>
          <w:tab/>
        </w:r>
        <w:r w:rsidR="00361447">
          <w:rPr>
            <w:webHidden/>
          </w:rPr>
          <w:fldChar w:fldCharType="begin"/>
        </w:r>
        <w:r w:rsidR="00361447">
          <w:rPr>
            <w:webHidden/>
          </w:rPr>
          <w:instrText xml:space="preserve"> PAGEREF _Toc138097086 \h </w:instrText>
        </w:r>
        <w:r w:rsidR="00361447">
          <w:rPr>
            <w:webHidden/>
          </w:rPr>
        </w:r>
        <w:r w:rsidR="00361447">
          <w:rPr>
            <w:webHidden/>
          </w:rPr>
          <w:fldChar w:fldCharType="separate"/>
        </w:r>
        <w:r w:rsidR="00361447">
          <w:rPr>
            <w:webHidden/>
          </w:rPr>
          <w:t>3</w:t>
        </w:r>
        <w:r w:rsidR="00361447">
          <w:rPr>
            <w:webHidden/>
          </w:rPr>
          <w:fldChar w:fldCharType="end"/>
        </w:r>
      </w:hyperlink>
    </w:p>
    <w:p w14:paraId="6B8A836F" w14:textId="401389BB" w:rsidR="00361447" w:rsidRDefault="008A474F">
      <w:pPr>
        <w:pStyle w:val="TOC1"/>
        <w:rPr>
          <w:rFonts w:asciiTheme="minorHAnsi" w:eastAsiaTheme="minorEastAsia" w:hAnsiTheme="minorHAnsi" w:cstheme="minorBidi"/>
          <w:b w:val="0"/>
          <w:bCs w:val="0"/>
          <w:caps w:val="0"/>
          <w:sz w:val="22"/>
          <w:szCs w:val="22"/>
        </w:rPr>
      </w:pPr>
      <w:hyperlink w:anchor="_Toc138097087" w:history="1">
        <w:r w:rsidR="00361447" w:rsidRPr="0044496C">
          <w:rPr>
            <w:rStyle w:val="Hyperlink"/>
          </w:rPr>
          <w:t>3.</w:t>
        </w:r>
        <w:r w:rsidR="00361447">
          <w:rPr>
            <w:rFonts w:asciiTheme="minorHAnsi" w:eastAsiaTheme="minorEastAsia" w:hAnsiTheme="minorHAnsi" w:cstheme="minorBidi"/>
            <w:b w:val="0"/>
            <w:bCs w:val="0"/>
            <w:caps w:val="0"/>
            <w:sz w:val="22"/>
            <w:szCs w:val="22"/>
          </w:rPr>
          <w:tab/>
        </w:r>
        <w:r w:rsidR="00361447" w:rsidRPr="0044496C">
          <w:rPr>
            <w:rStyle w:val="Hyperlink"/>
            <w:rFonts w:ascii="Century Gothic" w:hAnsi="Century Gothic"/>
          </w:rPr>
          <w:t>Blind Field Services (BFS)</w:t>
        </w:r>
        <w:r w:rsidR="00361447">
          <w:rPr>
            <w:webHidden/>
          </w:rPr>
          <w:tab/>
        </w:r>
        <w:r w:rsidR="00361447">
          <w:rPr>
            <w:webHidden/>
          </w:rPr>
          <w:fldChar w:fldCharType="begin"/>
        </w:r>
        <w:r w:rsidR="00361447">
          <w:rPr>
            <w:webHidden/>
          </w:rPr>
          <w:instrText xml:space="preserve"> PAGEREF _Toc138097087 \h </w:instrText>
        </w:r>
        <w:r w:rsidR="00361447">
          <w:rPr>
            <w:webHidden/>
          </w:rPr>
        </w:r>
        <w:r w:rsidR="00361447">
          <w:rPr>
            <w:webHidden/>
          </w:rPr>
          <w:fldChar w:fldCharType="separate"/>
        </w:r>
        <w:r w:rsidR="00361447">
          <w:rPr>
            <w:webHidden/>
          </w:rPr>
          <w:t>4</w:t>
        </w:r>
        <w:r w:rsidR="00361447">
          <w:rPr>
            <w:webHidden/>
          </w:rPr>
          <w:fldChar w:fldCharType="end"/>
        </w:r>
      </w:hyperlink>
    </w:p>
    <w:p w14:paraId="3BE119AF" w14:textId="5C448EB5" w:rsidR="00361447" w:rsidRDefault="008A474F">
      <w:pPr>
        <w:pStyle w:val="TOC1"/>
        <w:rPr>
          <w:rFonts w:asciiTheme="minorHAnsi" w:eastAsiaTheme="minorEastAsia" w:hAnsiTheme="minorHAnsi" w:cstheme="minorBidi"/>
          <w:b w:val="0"/>
          <w:bCs w:val="0"/>
          <w:caps w:val="0"/>
          <w:sz w:val="22"/>
          <w:szCs w:val="22"/>
        </w:rPr>
      </w:pPr>
      <w:hyperlink w:anchor="_Toc138097088" w:history="1">
        <w:r w:rsidR="00361447" w:rsidRPr="0044496C">
          <w:rPr>
            <w:rStyle w:val="Hyperlink"/>
          </w:rPr>
          <w:t>4.</w:t>
        </w:r>
        <w:r w:rsidR="00361447">
          <w:rPr>
            <w:rFonts w:asciiTheme="minorHAnsi" w:eastAsiaTheme="minorEastAsia" w:hAnsiTheme="minorHAnsi" w:cstheme="minorBidi"/>
            <w:b w:val="0"/>
            <w:bCs w:val="0"/>
            <w:caps w:val="0"/>
            <w:sz w:val="22"/>
            <w:szCs w:val="22"/>
          </w:rPr>
          <w:tab/>
        </w:r>
        <w:r w:rsidR="00361447" w:rsidRPr="0044496C">
          <w:rPr>
            <w:rStyle w:val="Hyperlink"/>
            <w:rFonts w:ascii="Century Gothic" w:hAnsi="Century Gothic"/>
          </w:rPr>
          <w:t>Deaf and Hard of Hearing Services (DHHS)</w:t>
        </w:r>
        <w:r w:rsidR="00361447">
          <w:rPr>
            <w:webHidden/>
          </w:rPr>
          <w:tab/>
        </w:r>
        <w:r w:rsidR="00361447">
          <w:rPr>
            <w:webHidden/>
          </w:rPr>
          <w:fldChar w:fldCharType="begin"/>
        </w:r>
        <w:r w:rsidR="00361447">
          <w:rPr>
            <w:webHidden/>
          </w:rPr>
          <w:instrText xml:space="preserve"> PAGEREF _Toc138097088 \h </w:instrText>
        </w:r>
        <w:r w:rsidR="00361447">
          <w:rPr>
            <w:webHidden/>
          </w:rPr>
        </w:r>
        <w:r w:rsidR="00361447">
          <w:rPr>
            <w:webHidden/>
          </w:rPr>
          <w:fldChar w:fldCharType="separate"/>
        </w:r>
        <w:r w:rsidR="00361447">
          <w:rPr>
            <w:webHidden/>
          </w:rPr>
          <w:t>8</w:t>
        </w:r>
        <w:r w:rsidR="00361447">
          <w:rPr>
            <w:webHidden/>
          </w:rPr>
          <w:fldChar w:fldCharType="end"/>
        </w:r>
      </w:hyperlink>
    </w:p>
    <w:p w14:paraId="45A318D4" w14:textId="51A0DDF1" w:rsidR="00361447" w:rsidRDefault="008A474F">
      <w:pPr>
        <w:pStyle w:val="TOC1"/>
        <w:rPr>
          <w:rFonts w:asciiTheme="minorHAnsi" w:eastAsiaTheme="minorEastAsia" w:hAnsiTheme="minorHAnsi" w:cstheme="minorBidi"/>
          <w:b w:val="0"/>
          <w:bCs w:val="0"/>
          <w:caps w:val="0"/>
          <w:sz w:val="22"/>
          <w:szCs w:val="22"/>
        </w:rPr>
      </w:pPr>
      <w:hyperlink w:anchor="_Toc138097089" w:history="1">
        <w:r w:rsidR="00361447" w:rsidRPr="0044496C">
          <w:rPr>
            <w:rStyle w:val="Hyperlink"/>
          </w:rPr>
          <w:t>5.</w:t>
        </w:r>
        <w:r w:rsidR="00361447">
          <w:rPr>
            <w:rFonts w:asciiTheme="minorHAnsi" w:eastAsiaTheme="minorEastAsia" w:hAnsiTheme="minorHAnsi" w:cstheme="minorBidi"/>
            <w:b w:val="0"/>
            <w:bCs w:val="0"/>
            <w:caps w:val="0"/>
            <w:sz w:val="22"/>
            <w:szCs w:val="22"/>
          </w:rPr>
          <w:tab/>
        </w:r>
        <w:r w:rsidR="00361447" w:rsidRPr="0044496C">
          <w:rPr>
            <w:rStyle w:val="Hyperlink"/>
            <w:rFonts w:ascii="Century Gothic" w:hAnsi="Century Gothic"/>
          </w:rPr>
          <w:t>Business Enterprises Program (BEP)</w:t>
        </w:r>
        <w:r w:rsidR="00361447">
          <w:rPr>
            <w:webHidden/>
          </w:rPr>
          <w:tab/>
        </w:r>
        <w:r w:rsidR="00361447">
          <w:rPr>
            <w:webHidden/>
          </w:rPr>
          <w:fldChar w:fldCharType="begin"/>
        </w:r>
        <w:r w:rsidR="00361447">
          <w:rPr>
            <w:webHidden/>
          </w:rPr>
          <w:instrText xml:space="preserve"> PAGEREF _Toc138097089 \h </w:instrText>
        </w:r>
        <w:r w:rsidR="00361447">
          <w:rPr>
            <w:webHidden/>
          </w:rPr>
        </w:r>
        <w:r w:rsidR="00361447">
          <w:rPr>
            <w:webHidden/>
          </w:rPr>
          <w:fldChar w:fldCharType="separate"/>
        </w:r>
        <w:r w:rsidR="00361447">
          <w:rPr>
            <w:webHidden/>
          </w:rPr>
          <w:t>11</w:t>
        </w:r>
        <w:r w:rsidR="00361447">
          <w:rPr>
            <w:webHidden/>
          </w:rPr>
          <w:fldChar w:fldCharType="end"/>
        </w:r>
      </w:hyperlink>
    </w:p>
    <w:p w14:paraId="1CFC5715" w14:textId="4528CFF1" w:rsidR="00361447" w:rsidRDefault="008A474F">
      <w:pPr>
        <w:pStyle w:val="TOC1"/>
        <w:rPr>
          <w:rFonts w:asciiTheme="minorHAnsi" w:eastAsiaTheme="minorEastAsia" w:hAnsiTheme="minorHAnsi" w:cstheme="minorBidi"/>
          <w:b w:val="0"/>
          <w:bCs w:val="0"/>
          <w:caps w:val="0"/>
          <w:sz w:val="22"/>
          <w:szCs w:val="22"/>
        </w:rPr>
      </w:pPr>
      <w:hyperlink w:anchor="_Toc138097090" w:history="1">
        <w:r w:rsidR="00361447" w:rsidRPr="0044496C">
          <w:rPr>
            <w:rStyle w:val="Hyperlink"/>
          </w:rPr>
          <w:t>6.</w:t>
        </w:r>
        <w:r w:rsidR="00361447">
          <w:rPr>
            <w:rFonts w:asciiTheme="minorHAnsi" w:eastAsiaTheme="minorEastAsia" w:hAnsiTheme="minorHAnsi" w:cstheme="minorBidi"/>
            <w:b w:val="0"/>
            <w:bCs w:val="0"/>
            <w:caps w:val="0"/>
            <w:sz w:val="22"/>
            <w:szCs w:val="22"/>
          </w:rPr>
          <w:tab/>
        </w:r>
        <w:r w:rsidR="00361447" w:rsidRPr="0044496C">
          <w:rPr>
            <w:rStyle w:val="Hyperlink"/>
            <w:rFonts w:ascii="Century Gothic" w:hAnsi="Century Gothic"/>
          </w:rPr>
          <w:t>Orientation Center for the Blind (OCB)</w:t>
        </w:r>
        <w:r w:rsidR="00361447">
          <w:rPr>
            <w:webHidden/>
          </w:rPr>
          <w:tab/>
        </w:r>
        <w:r w:rsidR="00361447">
          <w:rPr>
            <w:webHidden/>
          </w:rPr>
          <w:fldChar w:fldCharType="begin"/>
        </w:r>
        <w:r w:rsidR="00361447">
          <w:rPr>
            <w:webHidden/>
          </w:rPr>
          <w:instrText xml:space="preserve"> PAGEREF _Toc138097090 \h </w:instrText>
        </w:r>
        <w:r w:rsidR="00361447">
          <w:rPr>
            <w:webHidden/>
          </w:rPr>
        </w:r>
        <w:r w:rsidR="00361447">
          <w:rPr>
            <w:webHidden/>
          </w:rPr>
          <w:fldChar w:fldCharType="separate"/>
        </w:r>
        <w:r w:rsidR="00361447">
          <w:rPr>
            <w:webHidden/>
          </w:rPr>
          <w:t>14</w:t>
        </w:r>
        <w:r w:rsidR="00361447">
          <w:rPr>
            <w:webHidden/>
          </w:rPr>
          <w:fldChar w:fldCharType="end"/>
        </w:r>
      </w:hyperlink>
    </w:p>
    <w:p w14:paraId="6F5BF67C" w14:textId="284D1FD4" w:rsidR="00361447" w:rsidRDefault="008A474F">
      <w:pPr>
        <w:pStyle w:val="TOC1"/>
        <w:rPr>
          <w:rFonts w:asciiTheme="minorHAnsi" w:eastAsiaTheme="minorEastAsia" w:hAnsiTheme="minorHAnsi" w:cstheme="minorBidi"/>
          <w:b w:val="0"/>
          <w:bCs w:val="0"/>
          <w:caps w:val="0"/>
          <w:sz w:val="22"/>
          <w:szCs w:val="22"/>
        </w:rPr>
      </w:pPr>
      <w:hyperlink w:anchor="_Toc138097093" w:history="1">
        <w:r w:rsidR="00361447" w:rsidRPr="0044496C">
          <w:rPr>
            <w:rStyle w:val="Hyperlink"/>
          </w:rPr>
          <w:t>7.</w:t>
        </w:r>
        <w:r w:rsidR="00361447">
          <w:rPr>
            <w:rFonts w:asciiTheme="minorHAnsi" w:eastAsiaTheme="minorEastAsia" w:hAnsiTheme="minorHAnsi" w:cstheme="minorBidi"/>
            <w:b w:val="0"/>
            <w:bCs w:val="0"/>
            <w:caps w:val="0"/>
            <w:sz w:val="22"/>
            <w:szCs w:val="22"/>
          </w:rPr>
          <w:tab/>
        </w:r>
        <w:r w:rsidR="00361447" w:rsidRPr="0044496C">
          <w:rPr>
            <w:rStyle w:val="Hyperlink"/>
            <w:rFonts w:ascii="Century Gothic" w:hAnsi="Century Gothic"/>
          </w:rPr>
          <w:t>Older Individuals Who Are Blind (OIB)</w:t>
        </w:r>
        <w:r w:rsidR="00361447">
          <w:rPr>
            <w:webHidden/>
          </w:rPr>
          <w:tab/>
        </w:r>
        <w:r w:rsidR="00361447">
          <w:rPr>
            <w:webHidden/>
          </w:rPr>
          <w:fldChar w:fldCharType="begin"/>
        </w:r>
        <w:r w:rsidR="00361447">
          <w:rPr>
            <w:webHidden/>
          </w:rPr>
          <w:instrText xml:space="preserve"> PAGEREF _Toc138097093 \h </w:instrText>
        </w:r>
        <w:r w:rsidR="00361447">
          <w:rPr>
            <w:webHidden/>
          </w:rPr>
        </w:r>
        <w:r w:rsidR="00361447">
          <w:rPr>
            <w:webHidden/>
          </w:rPr>
          <w:fldChar w:fldCharType="separate"/>
        </w:r>
        <w:r w:rsidR="00361447">
          <w:rPr>
            <w:webHidden/>
          </w:rPr>
          <w:t>17</w:t>
        </w:r>
        <w:r w:rsidR="00361447">
          <w:rPr>
            <w:webHidden/>
          </w:rPr>
          <w:fldChar w:fldCharType="end"/>
        </w:r>
      </w:hyperlink>
    </w:p>
    <w:p w14:paraId="360BDA99" w14:textId="56FC9B4E" w:rsidR="00361447" w:rsidRDefault="008A474F">
      <w:pPr>
        <w:pStyle w:val="TOC1"/>
        <w:rPr>
          <w:rFonts w:asciiTheme="minorHAnsi" w:eastAsiaTheme="minorEastAsia" w:hAnsiTheme="minorHAnsi" w:cstheme="minorBidi"/>
          <w:b w:val="0"/>
          <w:bCs w:val="0"/>
          <w:caps w:val="0"/>
          <w:sz w:val="22"/>
          <w:szCs w:val="22"/>
        </w:rPr>
      </w:pPr>
      <w:hyperlink w:anchor="_Toc138097094" w:history="1">
        <w:r w:rsidR="00361447" w:rsidRPr="0044496C">
          <w:rPr>
            <w:rStyle w:val="Hyperlink"/>
          </w:rPr>
          <w:t>8.</w:t>
        </w:r>
        <w:r w:rsidR="00361447">
          <w:rPr>
            <w:rFonts w:asciiTheme="minorHAnsi" w:eastAsiaTheme="minorEastAsia" w:hAnsiTheme="minorHAnsi" w:cstheme="minorBidi"/>
            <w:b w:val="0"/>
            <w:bCs w:val="0"/>
            <w:caps w:val="0"/>
            <w:sz w:val="22"/>
            <w:szCs w:val="22"/>
          </w:rPr>
          <w:tab/>
        </w:r>
        <w:r w:rsidR="00361447" w:rsidRPr="0044496C">
          <w:rPr>
            <w:rStyle w:val="Hyperlink"/>
            <w:rFonts w:ascii="Century Gothic" w:hAnsi="Century Gothic"/>
          </w:rPr>
          <w:t>Consumer Success Stories</w:t>
        </w:r>
        <w:r w:rsidR="00361447">
          <w:rPr>
            <w:webHidden/>
          </w:rPr>
          <w:tab/>
        </w:r>
        <w:r w:rsidR="00361447">
          <w:rPr>
            <w:webHidden/>
          </w:rPr>
          <w:fldChar w:fldCharType="begin"/>
        </w:r>
        <w:r w:rsidR="00361447">
          <w:rPr>
            <w:webHidden/>
          </w:rPr>
          <w:instrText xml:space="preserve"> PAGEREF _Toc138097094 \h </w:instrText>
        </w:r>
        <w:r w:rsidR="00361447">
          <w:rPr>
            <w:webHidden/>
          </w:rPr>
        </w:r>
        <w:r w:rsidR="00361447">
          <w:rPr>
            <w:webHidden/>
          </w:rPr>
          <w:fldChar w:fldCharType="separate"/>
        </w:r>
        <w:r w:rsidR="00361447">
          <w:rPr>
            <w:webHidden/>
          </w:rPr>
          <w:t>19</w:t>
        </w:r>
        <w:r w:rsidR="00361447">
          <w:rPr>
            <w:webHidden/>
          </w:rPr>
          <w:fldChar w:fldCharType="end"/>
        </w:r>
      </w:hyperlink>
    </w:p>
    <w:p w14:paraId="7FCDFA9E" w14:textId="79852995" w:rsidR="00361447" w:rsidRPr="00361447" w:rsidRDefault="008A474F">
      <w:pPr>
        <w:pStyle w:val="TOC2"/>
        <w:rPr>
          <w:rFonts w:asciiTheme="minorHAnsi" w:eastAsiaTheme="minorEastAsia" w:hAnsiTheme="minorHAnsi" w:cstheme="minorBidi"/>
          <w:smallCaps w:val="0"/>
          <w:sz w:val="28"/>
          <w:szCs w:val="28"/>
        </w:rPr>
      </w:pPr>
      <w:hyperlink w:anchor="_Toc138097095" w:history="1">
        <w:r w:rsidR="00361447" w:rsidRPr="00361447">
          <w:rPr>
            <w:rStyle w:val="Hyperlink"/>
            <w:rFonts w:ascii="Century Gothic" w:hAnsi="Century Gothic"/>
            <w:sz w:val="28"/>
            <w:szCs w:val="28"/>
            <w14:scene3d>
              <w14:camera w14:prst="orthographicFront"/>
              <w14:lightRig w14:rig="threePt" w14:dir="t">
                <w14:rot w14:lat="0" w14:lon="0" w14:rev="0"/>
              </w14:lightRig>
            </w14:scene3d>
          </w:rPr>
          <w:t>8.1.</w:t>
        </w:r>
        <w:r w:rsidR="00361447" w:rsidRPr="00361447">
          <w:rPr>
            <w:rFonts w:asciiTheme="minorHAnsi" w:eastAsiaTheme="minorEastAsia" w:hAnsiTheme="minorHAnsi" w:cstheme="minorBidi"/>
            <w:smallCaps w:val="0"/>
            <w:sz w:val="28"/>
            <w:szCs w:val="28"/>
          </w:rPr>
          <w:tab/>
        </w:r>
        <w:r w:rsidR="00361447" w:rsidRPr="00361447">
          <w:rPr>
            <w:rStyle w:val="Hyperlink"/>
            <w:rFonts w:ascii="Century Gothic" w:hAnsi="Century Gothic"/>
            <w:sz w:val="28"/>
            <w:szCs w:val="28"/>
          </w:rPr>
          <w:t>BFS Success Stories</w:t>
        </w:r>
        <w:r w:rsidR="00361447" w:rsidRPr="00361447">
          <w:rPr>
            <w:webHidden/>
            <w:sz w:val="28"/>
            <w:szCs w:val="28"/>
          </w:rPr>
          <w:tab/>
        </w:r>
        <w:r w:rsidR="00361447" w:rsidRPr="00361447">
          <w:rPr>
            <w:webHidden/>
            <w:sz w:val="28"/>
            <w:szCs w:val="28"/>
          </w:rPr>
          <w:fldChar w:fldCharType="begin"/>
        </w:r>
        <w:r w:rsidR="00361447" w:rsidRPr="00361447">
          <w:rPr>
            <w:webHidden/>
            <w:sz w:val="28"/>
            <w:szCs w:val="28"/>
          </w:rPr>
          <w:instrText xml:space="preserve"> PAGEREF _Toc138097095 \h </w:instrText>
        </w:r>
        <w:r w:rsidR="00361447" w:rsidRPr="00361447">
          <w:rPr>
            <w:webHidden/>
            <w:sz w:val="28"/>
            <w:szCs w:val="28"/>
          </w:rPr>
        </w:r>
        <w:r w:rsidR="00361447" w:rsidRPr="00361447">
          <w:rPr>
            <w:webHidden/>
            <w:sz w:val="28"/>
            <w:szCs w:val="28"/>
          </w:rPr>
          <w:fldChar w:fldCharType="separate"/>
        </w:r>
        <w:r w:rsidR="00361447" w:rsidRPr="00361447">
          <w:rPr>
            <w:webHidden/>
            <w:sz w:val="28"/>
            <w:szCs w:val="28"/>
          </w:rPr>
          <w:t>19</w:t>
        </w:r>
        <w:r w:rsidR="00361447" w:rsidRPr="00361447">
          <w:rPr>
            <w:webHidden/>
            <w:sz w:val="28"/>
            <w:szCs w:val="28"/>
          </w:rPr>
          <w:fldChar w:fldCharType="end"/>
        </w:r>
      </w:hyperlink>
    </w:p>
    <w:p w14:paraId="1C1473D7" w14:textId="1075C972" w:rsidR="00361447" w:rsidRPr="00361447" w:rsidRDefault="008A474F">
      <w:pPr>
        <w:pStyle w:val="TOC2"/>
        <w:rPr>
          <w:rFonts w:asciiTheme="minorHAnsi" w:eastAsiaTheme="minorEastAsia" w:hAnsiTheme="minorHAnsi" w:cstheme="minorBidi"/>
          <w:smallCaps w:val="0"/>
          <w:sz w:val="28"/>
          <w:szCs w:val="28"/>
        </w:rPr>
      </w:pPr>
      <w:hyperlink w:anchor="_Toc138097096" w:history="1">
        <w:r w:rsidR="00361447" w:rsidRPr="00361447">
          <w:rPr>
            <w:rStyle w:val="Hyperlink"/>
            <w:rFonts w:ascii="Century Gothic" w:hAnsi="Century Gothic"/>
            <w:sz w:val="28"/>
            <w:szCs w:val="28"/>
            <w14:scene3d>
              <w14:camera w14:prst="orthographicFront"/>
              <w14:lightRig w14:rig="threePt" w14:dir="t">
                <w14:rot w14:lat="0" w14:lon="0" w14:rev="0"/>
              </w14:lightRig>
            </w14:scene3d>
          </w:rPr>
          <w:t>8.2.</w:t>
        </w:r>
        <w:r w:rsidR="00361447" w:rsidRPr="00361447">
          <w:rPr>
            <w:rFonts w:asciiTheme="minorHAnsi" w:eastAsiaTheme="minorEastAsia" w:hAnsiTheme="minorHAnsi" w:cstheme="minorBidi"/>
            <w:smallCaps w:val="0"/>
            <w:sz w:val="28"/>
            <w:szCs w:val="28"/>
          </w:rPr>
          <w:tab/>
        </w:r>
        <w:r w:rsidR="00361447" w:rsidRPr="00361447">
          <w:rPr>
            <w:rStyle w:val="Hyperlink"/>
            <w:rFonts w:ascii="Century Gothic" w:hAnsi="Century Gothic"/>
            <w:sz w:val="28"/>
            <w:szCs w:val="28"/>
          </w:rPr>
          <w:t>DHHS Success Stories</w:t>
        </w:r>
        <w:r w:rsidR="00361447" w:rsidRPr="00361447">
          <w:rPr>
            <w:webHidden/>
            <w:sz w:val="28"/>
            <w:szCs w:val="28"/>
          </w:rPr>
          <w:tab/>
        </w:r>
        <w:r w:rsidR="00361447" w:rsidRPr="00361447">
          <w:rPr>
            <w:webHidden/>
            <w:sz w:val="28"/>
            <w:szCs w:val="28"/>
          </w:rPr>
          <w:fldChar w:fldCharType="begin"/>
        </w:r>
        <w:r w:rsidR="00361447" w:rsidRPr="00361447">
          <w:rPr>
            <w:webHidden/>
            <w:sz w:val="28"/>
            <w:szCs w:val="28"/>
          </w:rPr>
          <w:instrText xml:space="preserve"> PAGEREF _Toc138097096 \h </w:instrText>
        </w:r>
        <w:r w:rsidR="00361447" w:rsidRPr="00361447">
          <w:rPr>
            <w:webHidden/>
            <w:sz w:val="28"/>
            <w:szCs w:val="28"/>
          </w:rPr>
        </w:r>
        <w:r w:rsidR="00361447" w:rsidRPr="00361447">
          <w:rPr>
            <w:webHidden/>
            <w:sz w:val="28"/>
            <w:szCs w:val="28"/>
          </w:rPr>
          <w:fldChar w:fldCharType="separate"/>
        </w:r>
        <w:r w:rsidR="00361447" w:rsidRPr="00361447">
          <w:rPr>
            <w:webHidden/>
            <w:sz w:val="28"/>
            <w:szCs w:val="28"/>
          </w:rPr>
          <w:t>22</w:t>
        </w:r>
        <w:r w:rsidR="00361447" w:rsidRPr="00361447">
          <w:rPr>
            <w:webHidden/>
            <w:sz w:val="28"/>
            <w:szCs w:val="28"/>
          </w:rPr>
          <w:fldChar w:fldCharType="end"/>
        </w:r>
      </w:hyperlink>
    </w:p>
    <w:p w14:paraId="57ACBD12" w14:textId="7F3CC2FE" w:rsidR="00361447" w:rsidRPr="00361447" w:rsidRDefault="008A474F">
      <w:pPr>
        <w:pStyle w:val="TOC2"/>
        <w:rPr>
          <w:rFonts w:asciiTheme="minorHAnsi" w:eastAsiaTheme="minorEastAsia" w:hAnsiTheme="minorHAnsi" w:cstheme="minorBidi"/>
          <w:smallCaps w:val="0"/>
          <w:sz w:val="28"/>
          <w:szCs w:val="28"/>
        </w:rPr>
      </w:pPr>
      <w:hyperlink w:anchor="_Toc138097097" w:history="1">
        <w:r w:rsidR="00361447" w:rsidRPr="00361447">
          <w:rPr>
            <w:rStyle w:val="Hyperlink"/>
            <w:rFonts w:ascii="Century Gothic" w:hAnsi="Century Gothic"/>
            <w:sz w:val="28"/>
            <w:szCs w:val="28"/>
            <w14:scene3d>
              <w14:camera w14:prst="orthographicFront"/>
              <w14:lightRig w14:rig="threePt" w14:dir="t">
                <w14:rot w14:lat="0" w14:lon="0" w14:rev="0"/>
              </w14:lightRig>
            </w14:scene3d>
          </w:rPr>
          <w:t>8.3.</w:t>
        </w:r>
        <w:r w:rsidR="00361447" w:rsidRPr="00361447">
          <w:rPr>
            <w:rFonts w:asciiTheme="minorHAnsi" w:eastAsiaTheme="minorEastAsia" w:hAnsiTheme="minorHAnsi" w:cstheme="minorBidi"/>
            <w:smallCaps w:val="0"/>
            <w:sz w:val="28"/>
            <w:szCs w:val="28"/>
          </w:rPr>
          <w:tab/>
        </w:r>
        <w:r w:rsidR="00361447" w:rsidRPr="00361447">
          <w:rPr>
            <w:rStyle w:val="Hyperlink"/>
            <w:rFonts w:ascii="Century Gothic" w:hAnsi="Century Gothic"/>
            <w:sz w:val="28"/>
            <w:szCs w:val="28"/>
          </w:rPr>
          <w:t>BEP Success Stories</w:t>
        </w:r>
        <w:r w:rsidR="00361447" w:rsidRPr="00361447">
          <w:rPr>
            <w:webHidden/>
            <w:sz w:val="28"/>
            <w:szCs w:val="28"/>
          </w:rPr>
          <w:tab/>
        </w:r>
        <w:r w:rsidR="00361447" w:rsidRPr="00361447">
          <w:rPr>
            <w:webHidden/>
            <w:sz w:val="28"/>
            <w:szCs w:val="28"/>
          </w:rPr>
          <w:fldChar w:fldCharType="begin"/>
        </w:r>
        <w:r w:rsidR="00361447" w:rsidRPr="00361447">
          <w:rPr>
            <w:webHidden/>
            <w:sz w:val="28"/>
            <w:szCs w:val="28"/>
          </w:rPr>
          <w:instrText xml:space="preserve"> PAGEREF _Toc138097097 \h </w:instrText>
        </w:r>
        <w:r w:rsidR="00361447" w:rsidRPr="00361447">
          <w:rPr>
            <w:webHidden/>
            <w:sz w:val="28"/>
            <w:szCs w:val="28"/>
          </w:rPr>
        </w:r>
        <w:r w:rsidR="00361447" w:rsidRPr="00361447">
          <w:rPr>
            <w:webHidden/>
            <w:sz w:val="28"/>
            <w:szCs w:val="28"/>
          </w:rPr>
          <w:fldChar w:fldCharType="separate"/>
        </w:r>
        <w:r w:rsidR="00361447" w:rsidRPr="00361447">
          <w:rPr>
            <w:webHidden/>
            <w:sz w:val="28"/>
            <w:szCs w:val="28"/>
          </w:rPr>
          <w:t>25</w:t>
        </w:r>
        <w:r w:rsidR="00361447" w:rsidRPr="00361447">
          <w:rPr>
            <w:webHidden/>
            <w:sz w:val="28"/>
            <w:szCs w:val="28"/>
          </w:rPr>
          <w:fldChar w:fldCharType="end"/>
        </w:r>
      </w:hyperlink>
    </w:p>
    <w:p w14:paraId="18DE3DB3" w14:textId="2E19C5D2" w:rsidR="00361447" w:rsidRPr="00361447" w:rsidRDefault="008A474F">
      <w:pPr>
        <w:pStyle w:val="TOC2"/>
        <w:rPr>
          <w:rFonts w:asciiTheme="minorHAnsi" w:eastAsiaTheme="minorEastAsia" w:hAnsiTheme="minorHAnsi" w:cstheme="minorBidi"/>
          <w:smallCaps w:val="0"/>
          <w:sz w:val="28"/>
          <w:szCs w:val="28"/>
        </w:rPr>
      </w:pPr>
      <w:hyperlink w:anchor="_Toc138097098" w:history="1">
        <w:r w:rsidR="00361447" w:rsidRPr="00361447">
          <w:rPr>
            <w:rStyle w:val="Hyperlink"/>
            <w:rFonts w:ascii="Century Gothic" w:hAnsi="Century Gothic"/>
            <w:sz w:val="28"/>
            <w:szCs w:val="28"/>
            <w14:scene3d>
              <w14:camera w14:prst="orthographicFront"/>
              <w14:lightRig w14:rig="threePt" w14:dir="t">
                <w14:rot w14:lat="0" w14:lon="0" w14:rev="0"/>
              </w14:lightRig>
            </w14:scene3d>
          </w:rPr>
          <w:t>8.4.</w:t>
        </w:r>
        <w:r w:rsidR="00361447" w:rsidRPr="00361447">
          <w:rPr>
            <w:rFonts w:asciiTheme="minorHAnsi" w:eastAsiaTheme="minorEastAsia" w:hAnsiTheme="minorHAnsi" w:cstheme="minorBidi"/>
            <w:smallCaps w:val="0"/>
            <w:sz w:val="28"/>
            <w:szCs w:val="28"/>
          </w:rPr>
          <w:tab/>
        </w:r>
        <w:r w:rsidR="00361447" w:rsidRPr="00361447">
          <w:rPr>
            <w:rStyle w:val="Hyperlink"/>
            <w:rFonts w:ascii="Century Gothic" w:hAnsi="Century Gothic"/>
            <w:sz w:val="28"/>
            <w:szCs w:val="28"/>
          </w:rPr>
          <w:t>OCB Success Stories</w:t>
        </w:r>
        <w:r w:rsidR="00361447" w:rsidRPr="00361447">
          <w:rPr>
            <w:webHidden/>
            <w:sz w:val="28"/>
            <w:szCs w:val="28"/>
          </w:rPr>
          <w:tab/>
        </w:r>
        <w:r w:rsidR="00361447" w:rsidRPr="00361447">
          <w:rPr>
            <w:webHidden/>
            <w:sz w:val="28"/>
            <w:szCs w:val="28"/>
          </w:rPr>
          <w:fldChar w:fldCharType="begin"/>
        </w:r>
        <w:r w:rsidR="00361447" w:rsidRPr="00361447">
          <w:rPr>
            <w:webHidden/>
            <w:sz w:val="28"/>
            <w:szCs w:val="28"/>
          </w:rPr>
          <w:instrText xml:space="preserve"> PAGEREF _Toc138097098 \h </w:instrText>
        </w:r>
        <w:r w:rsidR="00361447" w:rsidRPr="00361447">
          <w:rPr>
            <w:webHidden/>
            <w:sz w:val="28"/>
            <w:szCs w:val="28"/>
          </w:rPr>
        </w:r>
        <w:r w:rsidR="00361447" w:rsidRPr="00361447">
          <w:rPr>
            <w:webHidden/>
            <w:sz w:val="28"/>
            <w:szCs w:val="28"/>
          </w:rPr>
          <w:fldChar w:fldCharType="separate"/>
        </w:r>
        <w:r w:rsidR="00361447" w:rsidRPr="00361447">
          <w:rPr>
            <w:webHidden/>
            <w:sz w:val="28"/>
            <w:szCs w:val="28"/>
          </w:rPr>
          <w:t>25</w:t>
        </w:r>
        <w:r w:rsidR="00361447" w:rsidRPr="00361447">
          <w:rPr>
            <w:webHidden/>
            <w:sz w:val="28"/>
            <w:szCs w:val="28"/>
          </w:rPr>
          <w:fldChar w:fldCharType="end"/>
        </w:r>
      </w:hyperlink>
    </w:p>
    <w:p w14:paraId="20F1AD8F" w14:textId="7A2594E0" w:rsidR="00361447" w:rsidRPr="00361447" w:rsidRDefault="008A474F">
      <w:pPr>
        <w:pStyle w:val="TOC2"/>
        <w:rPr>
          <w:rFonts w:asciiTheme="minorHAnsi" w:eastAsiaTheme="minorEastAsia" w:hAnsiTheme="minorHAnsi" w:cstheme="minorBidi"/>
          <w:smallCaps w:val="0"/>
          <w:sz w:val="28"/>
          <w:szCs w:val="28"/>
        </w:rPr>
      </w:pPr>
      <w:hyperlink w:anchor="_Toc138097099" w:history="1">
        <w:r w:rsidR="00361447" w:rsidRPr="00361447">
          <w:rPr>
            <w:rStyle w:val="Hyperlink"/>
            <w:rFonts w:ascii="Century Gothic" w:hAnsi="Century Gothic"/>
            <w:sz w:val="28"/>
            <w:szCs w:val="28"/>
            <w14:scene3d>
              <w14:camera w14:prst="orthographicFront"/>
              <w14:lightRig w14:rig="threePt" w14:dir="t">
                <w14:rot w14:lat="0" w14:lon="0" w14:rev="0"/>
              </w14:lightRig>
            </w14:scene3d>
          </w:rPr>
          <w:t>8.5.</w:t>
        </w:r>
        <w:r w:rsidR="00361447" w:rsidRPr="00361447">
          <w:rPr>
            <w:rFonts w:asciiTheme="minorHAnsi" w:eastAsiaTheme="minorEastAsia" w:hAnsiTheme="minorHAnsi" w:cstheme="minorBidi"/>
            <w:smallCaps w:val="0"/>
            <w:sz w:val="28"/>
            <w:szCs w:val="28"/>
          </w:rPr>
          <w:tab/>
        </w:r>
        <w:r w:rsidR="00361447" w:rsidRPr="00361447">
          <w:rPr>
            <w:rStyle w:val="Hyperlink"/>
            <w:rFonts w:ascii="Century Gothic" w:hAnsi="Century Gothic"/>
            <w:sz w:val="28"/>
            <w:szCs w:val="28"/>
          </w:rPr>
          <w:t>OIB Success Stories</w:t>
        </w:r>
        <w:r w:rsidR="00361447" w:rsidRPr="00361447">
          <w:rPr>
            <w:webHidden/>
            <w:sz w:val="28"/>
            <w:szCs w:val="28"/>
          </w:rPr>
          <w:tab/>
        </w:r>
        <w:r w:rsidR="00361447" w:rsidRPr="00361447">
          <w:rPr>
            <w:webHidden/>
            <w:sz w:val="28"/>
            <w:szCs w:val="28"/>
          </w:rPr>
          <w:fldChar w:fldCharType="begin"/>
        </w:r>
        <w:r w:rsidR="00361447" w:rsidRPr="00361447">
          <w:rPr>
            <w:webHidden/>
            <w:sz w:val="28"/>
            <w:szCs w:val="28"/>
          </w:rPr>
          <w:instrText xml:space="preserve"> PAGEREF _Toc138097099 \h </w:instrText>
        </w:r>
        <w:r w:rsidR="00361447" w:rsidRPr="00361447">
          <w:rPr>
            <w:webHidden/>
            <w:sz w:val="28"/>
            <w:szCs w:val="28"/>
          </w:rPr>
        </w:r>
        <w:r w:rsidR="00361447" w:rsidRPr="00361447">
          <w:rPr>
            <w:webHidden/>
            <w:sz w:val="28"/>
            <w:szCs w:val="28"/>
          </w:rPr>
          <w:fldChar w:fldCharType="separate"/>
        </w:r>
        <w:r w:rsidR="00361447" w:rsidRPr="00361447">
          <w:rPr>
            <w:webHidden/>
            <w:sz w:val="28"/>
            <w:szCs w:val="28"/>
          </w:rPr>
          <w:t>26</w:t>
        </w:r>
        <w:r w:rsidR="00361447" w:rsidRPr="00361447">
          <w:rPr>
            <w:webHidden/>
            <w:sz w:val="28"/>
            <w:szCs w:val="28"/>
          </w:rPr>
          <w:fldChar w:fldCharType="end"/>
        </w:r>
      </w:hyperlink>
    </w:p>
    <w:p w14:paraId="729BFCE5" w14:textId="544E533E" w:rsidR="00361447" w:rsidRDefault="008A474F">
      <w:pPr>
        <w:pStyle w:val="TOC1"/>
        <w:rPr>
          <w:rFonts w:asciiTheme="minorHAnsi" w:eastAsiaTheme="minorEastAsia" w:hAnsiTheme="minorHAnsi" w:cstheme="minorBidi"/>
          <w:b w:val="0"/>
          <w:bCs w:val="0"/>
          <w:caps w:val="0"/>
          <w:sz w:val="22"/>
          <w:szCs w:val="22"/>
        </w:rPr>
      </w:pPr>
      <w:hyperlink w:anchor="_Toc138097100" w:history="1">
        <w:r w:rsidR="00361447" w:rsidRPr="0044496C">
          <w:rPr>
            <w:rStyle w:val="Hyperlink"/>
          </w:rPr>
          <w:t>9.</w:t>
        </w:r>
        <w:r w:rsidR="00361447">
          <w:rPr>
            <w:rFonts w:asciiTheme="minorHAnsi" w:eastAsiaTheme="minorEastAsia" w:hAnsiTheme="minorHAnsi" w:cstheme="minorBidi"/>
            <w:b w:val="0"/>
            <w:bCs w:val="0"/>
            <w:caps w:val="0"/>
            <w:sz w:val="22"/>
            <w:szCs w:val="22"/>
          </w:rPr>
          <w:tab/>
        </w:r>
        <w:r w:rsidR="00361447" w:rsidRPr="0044496C">
          <w:rPr>
            <w:rStyle w:val="Hyperlink"/>
            <w:rFonts w:ascii="Century Gothic" w:hAnsi="Century Gothic"/>
          </w:rPr>
          <w:t>Appendix A:  List of Acronyms</w:t>
        </w:r>
        <w:r w:rsidR="00361447">
          <w:rPr>
            <w:webHidden/>
          </w:rPr>
          <w:tab/>
        </w:r>
        <w:r w:rsidR="00361447">
          <w:rPr>
            <w:webHidden/>
          </w:rPr>
          <w:fldChar w:fldCharType="begin"/>
        </w:r>
        <w:r w:rsidR="00361447">
          <w:rPr>
            <w:webHidden/>
          </w:rPr>
          <w:instrText xml:space="preserve"> PAGEREF _Toc138097100 \h </w:instrText>
        </w:r>
        <w:r w:rsidR="00361447">
          <w:rPr>
            <w:webHidden/>
          </w:rPr>
        </w:r>
        <w:r w:rsidR="00361447">
          <w:rPr>
            <w:webHidden/>
          </w:rPr>
          <w:fldChar w:fldCharType="separate"/>
        </w:r>
        <w:r w:rsidR="00361447">
          <w:rPr>
            <w:webHidden/>
          </w:rPr>
          <w:t>28</w:t>
        </w:r>
        <w:r w:rsidR="00361447">
          <w:rPr>
            <w:webHidden/>
          </w:rPr>
          <w:fldChar w:fldCharType="end"/>
        </w:r>
      </w:hyperlink>
    </w:p>
    <w:p w14:paraId="1A7B1C5E" w14:textId="6541D500" w:rsidR="00C841A3" w:rsidRPr="00F80748" w:rsidRDefault="000967FC" w:rsidP="00031041">
      <w:pPr>
        <w:pStyle w:val="TableofFigures"/>
        <w:spacing w:before="120" w:after="0" w:line="360" w:lineRule="auto"/>
        <w:rPr>
          <w:rFonts w:ascii="Century Gothic" w:hAnsi="Century Gothic"/>
          <w:b/>
          <w:caps/>
          <w:sz w:val="28"/>
          <w:szCs w:val="28"/>
        </w:rPr>
      </w:pPr>
      <w:r w:rsidRPr="00F80748">
        <w:rPr>
          <w:rFonts w:ascii="Century Gothic" w:hAnsi="Century Gothic"/>
          <w:sz w:val="28"/>
          <w:szCs w:val="28"/>
        </w:rPr>
        <w:fldChar w:fldCharType="end"/>
      </w:r>
      <w:bookmarkStart w:id="0" w:name="_Toc1801598"/>
      <w:bookmarkStart w:id="1" w:name="_Toc3865071"/>
      <w:bookmarkStart w:id="2" w:name="_Toc3972224"/>
      <w:bookmarkStart w:id="3" w:name="_Toc85365467"/>
      <w:bookmarkStart w:id="4" w:name="_Toc518292933"/>
    </w:p>
    <w:p w14:paraId="7FFC1278" w14:textId="77777777" w:rsidR="006C0F5B" w:rsidRPr="00F80748" w:rsidRDefault="006C0F5B" w:rsidP="00E13C84">
      <w:pPr>
        <w:pStyle w:val="BodyText2"/>
        <w:jc w:val="both"/>
        <w:rPr>
          <w:rFonts w:ascii="Century Gothic" w:hAnsi="Century Gothic"/>
        </w:rPr>
        <w:sectPr w:rsidR="006C0F5B" w:rsidRPr="00F80748" w:rsidSect="00CA24E0">
          <w:headerReference w:type="first" r:id="rId14"/>
          <w:footerReference w:type="first" r:id="rId15"/>
          <w:pgSz w:w="12240" w:h="15840" w:code="1"/>
          <w:pgMar w:top="1440" w:right="1260" w:bottom="1080" w:left="1440" w:header="720" w:footer="645" w:gutter="0"/>
          <w:pgNumType w:fmt="lowerRoman" w:start="1"/>
          <w:cols w:space="720"/>
          <w:titlePg/>
          <w:docGrid w:linePitch="360"/>
        </w:sectPr>
      </w:pPr>
    </w:p>
    <w:p w14:paraId="045D7B03" w14:textId="77777777" w:rsidR="00C23F81" w:rsidRPr="00F80748" w:rsidRDefault="00C23F81" w:rsidP="00C23F81">
      <w:pPr>
        <w:pStyle w:val="Heading1"/>
        <w:tabs>
          <w:tab w:val="clear" w:pos="1188"/>
          <w:tab w:val="left" w:pos="0"/>
          <w:tab w:val="num" w:pos="540"/>
        </w:tabs>
        <w:ind w:left="540" w:hanging="540"/>
        <w:rPr>
          <w:rFonts w:ascii="Century Gothic" w:hAnsi="Century Gothic"/>
          <w:sz w:val="32"/>
          <w:szCs w:val="32"/>
        </w:rPr>
      </w:pPr>
      <w:bookmarkStart w:id="5" w:name="anchor9055"/>
      <w:bookmarkStart w:id="6" w:name="_Toc416788799"/>
      <w:bookmarkStart w:id="7" w:name="_Toc10701436"/>
      <w:bookmarkStart w:id="8" w:name="_Toc138097085"/>
      <w:bookmarkEnd w:id="5"/>
      <w:r w:rsidRPr="00F80748">
        <w:rPr>
          <w:rFonts w:ascii="Century Gothic" w:hAnsi="Century Gothic"/>
          <w:sz w:val="32"/>
          <w:szCs w:val="32"/>
        </w:rPr>
        <w:lastRenderedPageBreak/>
        <w:t>Executive Summary</w:t>
      </w:r>
      <w:bookmarkEnd w:id="6"/>
      <w:bookmarkEnd w:id="7"/>
      <w:bookmarkEnd w:id="8"/>
    </w:p>
    <w:p w14:paraId="1144C77B" w14:textId="77777777" w:rsidR="00C23F81" w:rsidRPr="00F80748" w:rsidRDefault="00C23F81" w:rsidP="00350B62">
      <w:pPr>
        <w:rPr>
          <w:rFonts w:ascii="Century Gothic" w:hAnsi="Century Gothic"/>
          <w:sz w:val="28"/>
          <w:szCs w:val="28"/>
        </w:rPr>
      </w:pPr>
    </w:p>
    <w:p w14:paraId="67058546" w14:textId="74F45C66" w:rsidR="00350B62" w:rsidRPr="00F80748" w:rsidRDefault="00350B62" w:rsidP="00350B62">
      <w:pPr>
        <w:rPr>
          <w:rFonts w:ascii="Century Gothic" w:hAnsi="Century Gothic"/>
          <w:sz w:val="28"/>
          <w:szCs w:val="28"/>
        </w:rPr>
      </w:pPr>
      <w:r w:rsidRPr="00F80748">
        <w:rPr>
          <w:rFonts w:ascii="Century Gothic" w:hAnsi="Century Gothic"/>
          <w:sz w:val="28"/>
          <w:szCs w:val="28"/>
        </w:rPr>
        <w:t xml:space="preserve">The Department of Rehabilitation (DOR) presents this biennial report to the Legislature on </w:t>
      </w:r>
      <w:r w:rsidR="00FC6DA7" w:rsidRPr="00F80748">
        <w:rPr>
          <w:rFonts w:ascii="Century Gothic" w:hAnsi="Century Gothic"/>
          <w:sz w:val="28"/>
          <w:szCs w:val="28"/>
        </w:rPr>
        <w:t>p</w:t>
      </w:r>
      <w:r w:rsidRPr="00F80748">
        <w:rPr>
          <w:rFonts w:ascii="Century Gothic" w:hAnsi="Century Gothic"/>
          <w:sz w:val="28"/>
          <w:szCs w:val="28"/>
        </w:rPr>
        <w:t xml:space="preserve">rograms and </w:t>
      </w:r>
      <w:r w:rsidR="00FC6DA7" w:rsidRPr="00F80748">
        <w:rPr>
          <w:rFonts w:ascii="Century Gothic" w:hAnsi="Century Gothic"/>
          <w:sz w:val="28"/>
          <w:szCs w:val="28"/>
        </w:rPr>
        <w:t>a</w:t>
      </w:r>
      <w:r w:rsidRPr="00F80748">
        <w:rPr>
          <w:rFonts w:ascii="Century Gothic" w:hAnsi="Century Gothic"/>
          <w:sz w:val="28"/>
          <w:szCs w:val="28"/>
        </w:rPr>
        <w:t xml:space="preserve">ctivities of the Specialized Services Division (SSD) providing services to the </w:t>
      </w:r>
      <w:r w:rsidR="00420034" w:rsidRPr="00F80748">
        <w:rPr>
          <w:rFonts w:ascii="Century Gothic" w:hAnsi="Century Gothic"/>
          <w:sz w:val="28"/>
          <w:szCs w:val="28"/>
        </w:rPr>
        <w:t>B</w:t>
      </w:r>
      <w:r w:rsidRPr="00F80748">
        <w:rPr>
          <w:rFonts w:ascii="Century Gothic" w:hAnsi="Century Gothic"/>
          <w:sz w:val="28"/>
          <w:szCs w:val="28"/>
        </w:rPr>
        <w:t xml:space="preserve">lind and </w:t>
      </w:r>
      <w:r w:rsidR="00420034" w:rsidRPr="00F80748">
        <w:rPr>
          <w:rFonts w:ascii="Century Gothic" w:hAnsi="Century Gothic"/>
          <w:sz w:val="28"/>
          <w:szCs w:val="28"/>
        </w:rPr>
        <w:t>Visually I</w:t>
      </w:r>
      <w:r w:rsidRPr="00F80748">
        <w:rPr>
          <w:rFonts w:ascii="Century Gothic" w:hAnsi="Century Gothic"/>
          <w:sz w:val="28"/>
          <w:szCs w:val="28"/>
        </w:rPr>
        <w:t>mpaired</w:t>
      </w:r>
      <w:r w:rsidR="00865D11" w:rsidRPr="00F80748">
        <w:rPr>
          <w:rFonts w:ascii="Century Gothic" w:hAnsi="Century Gothic"/>
          <w:sz w:val="28"/>
          <w:szCs w:val="28"/>
        </w:rPr>
        <w:t xml:space="preserve"> </w:t>
      </w:r>
      <w:r w:rsidRPr="00F80748">
        <w:rPr>
          <w:rFonts w:ascii="Century Gothic" w:hAnsi="Century Gothic"/>
          <w:sz w:val="28"/>
          <w:szCs w:val="28"/>
        </w:rPr>
        <w:t>and Deaf and Hard of Heari</w:t>
      </w:r>
      <w:r w:rsidR="00B05480" w:rsidRPr="00F80748">
        <w:rPr>
          <w:rFonts w:ascii="Century Gothic" w:hAnsi="Century Gothic"/>
          <w:sz w:val="28"/>
          <w:szCs w:val="28"/>
        </w:rPr>
        <w:t xml:space="preserve">ng. </w:t>
      </w:r>
      <w:r w:rsidRPr="00F80748">
        <w:rPr>
          <w:rFonts w:ascii="Century Gothic" w:hAnsi="Century Gothic"/>
          <w:sz w:val="28"/>
          <w:szCs w:val="28"/>
        </w:rPr>
        <w:t>Pursuant to the requirements of Senate Bill 105, Chapter 1102, Statutes of 2002 (</w:t>
      </w:r>
      <w:r w:rsidR="00C40C88" w:rsidRPr="00F80748">
        <w:rPr>
          <w:rFonts w:ascii="Century Gothic" w:hAnsi="Century Gothic"/>
          <w:sz w:val="28"/>
          <w:szCs w:val="28"/>
        </w:rPr>
        <w:t>“</w:t>
      </w:r>
      <w:r w:rsidRPr="00F80748">
        <w:rPr>
          <w:rFonts w:ascii="Century Gothic" w:hAnsi="Century Gothic"/>
          <w:sz w:val="28"/>
          <w:szCs w:val="28"/>
        </w:rPr>
        <w:t>SB 105</w:t>
      </w:r>
      <w:r w:rsidR="00C40C88" w:rsidRPr="00F80748">
        <w:rPr>
          <w:rFonts w:ascii="Century Gothic" w:hAnsi="Century Gothic"/>
          <w:sz w:val="28"/>
          <w:szCs w:val="28"/>
        </w:rPr>
        <w:t>”</w:t>
      </w:r>
      <w:r w:rsidRPr="00F80748">
        <w:rPr>
          <w:rFonts w:ascii="Century Gothic" w:hAnsi="Century Gothic"/>
          <w:sz w:val="28"/>
          <w:szCs w:val="28"/>
        </w:rPr>
        <w:t xml:space="preserve">), this report provides statistics </w:t>
      </w:r>
      <w:r w:rsidR="00CE0D76" w:rsidRPr="00F80748">
        <w:rPr>
          <w:rFonts w:ascii="Century Gothic" w:hAnsi="Century Gothic"/>
          <w:sz w:val="28"/>
          <w:szCs w:val="28"/>
        </w:rPr>
        <w:t xml:space="preserve">and individual success stories </w:t>
      </w:r>
      <w:r w:rsidRPr="00F80748">
        <w:rPr>
          <w:rFonts w:ascii="Century Gothic" w:hAnsi="Century Gothic"/>
          <w:sz w:val="28"/>
          <w:szCs w:val="28"/>
        </w:rPr>
        <w:t xml:space="preserve">on competitive </w:t>
      </w:r>
      <w:r w:rsidR="00656BA4" w:rsidRPr="00F80748">
        <w:rPr>
          <w:rFonts w:ascii="Century Gothic" w:hAnsi="Century Gothic"/>
          <w:sz w:val="28"/>
          <w:szCs w:val="28"/>
        </w:rPr>
        <w:t xml:space="preserve">integrated </w:t>
      </w:r>
      <w:r w:rsidRPr="00F80748">
        <w:rPr>
          <w:rFonts w:ascii="Century Gothic" w:hAnsi="Century Gothic"/>
          <w:sz w:val="28"/>
          <w:szCs w:val="28"/>
        </w:rPr>
        <w:t xml:space="preserve">employment placements for persons who are </w:t>
      </w:r>
      <w:r w:rsidR="008946DC" w:rsidRPr="00F80748">
        <w:rPr>
          <w:rFonts w:ascii="Century Gothic" w:hAnsi="Century Gothic"/>
          <w:sz w:val="28"/>
          <w:szCs w:val="28"/>
        </w:rPr>
        <w:t>B</w:t>
      </w:r>
      <w:r w:rsidR="00964402" w:rsidRPr="00F80748">
        <w:rPr>
          <w:rFonts w:ascii="Century Gothic" w:hAnsi="Century Gothic"/>
          <w:sz w:val="28"/>
          <w:szCs w:val="28"/>
        </w:rPr>
        <w:t xml:space="preserve">lind and </w:t>
      </w:r>
      <w:r w:rsidR="008946DC" w:rsidRPr="00F80748">
        <w:rPr>
          <w:rFonts w:ascii="Century Gothic" w:hAnsi="Century Gothic"/>
          <w:sz w:val="28"/>
          <w:szCs w:val="28"/>
        </w:rPr>
        <w:t>V</w:t>
      </w:r>
      <w:r w:rsidR="00964402" w:rsidRPr="00F80748">
        <w:rPr>
          <w:rFonts w:ascii="Century Gothic" w:hAnsi="Century Gothic"/>
          <w:sz w:val="28"/>
          <w:szCs w:val="28"/>
        </w:rPr>
        <w:t xml:space="preserve">isually </w:t>
      </w:r>
      <w:r w:rsidR="008946DC" w:rsidRPr="00F80748">
        <w:rPr>
          <w:rFonts w:ascii="Century Gothic" w:hAnsi="Century Gothic"/>
          <w:sz w:val="28"/>
          <w:szCs w:val="28"/>
        </w:rPr>
        <w:t>I</w:t>
      </w:r>
      <w:r w:rsidR="00964402" w:rsidRPr="00F80748">
        <w:rPr>
          <w:rFonts w:ascii="Century Gothic" w:hAnsi="Century Gothic"/>
          <w:sz w:val="28"/>
          <w:szCs w:val="28"/>
        </w:rPr>
        <w:t>mpaired</w:t>
      </w:r>
      <w:r w:rsidR="008946DC" w:rsidRPr="00F80748">
        <w:rPr>
          <w:rFonts w:ascii="Century Gothic" w:hAnsi="Century Gothic"/>
          <w:sz w:val="28"/>
          <w:szCs w:val="28"/>
        </w:rPr>
        <w:t xml:space="preserve"> </w:t>
      </w:r>
      <w:r w:rsidR="00420034" w:rsidRPr="00F80748">
        <w:rPr>
          <w:rFonts w:ascii="Century Gothic" w:hAnsi="Century Gothic"/>
          <w:sz w:val="28"/>
          <w:szCs w:val="28"/>
        </w:rPr>
        <w:t>and</w:t>
      </w:r>
      <w:r w:rsidR="00B146B0" w:rsidRPr="00F80748">
        <w:rPr>
          <w:rFonts w:ascii="Century Gothic" w:hAnsi="Century Gothic"/>
          <w:sz w:val="28"/>
          <w:szCs w:val="28"/>
        </w:rPr>
        <w:t>/or</w:t>
      </w:r>
      <w:r w:rsidR="00EB3392" w:rsidRPr="00F80748">
        <w:rPr>
          <w:rFonts w:ascii="Century Gothic" w:hAnsi="Century Gothic"/>
          <w:sz w:val="28"/>
          <w:szCs w:val="28"/>
        </w:rPr>
        <w:t xml:space="preserve"> D</w:t>
      </w:r>
      <w:r w:rsidR="00964402" w:rsidRPr="00F80748">
        <w:rPr>
          <w:rFonts w:ascii="Century Gothic" w:hAnsi="Century Gothic"/>
          <w:sz w:val="28"/>
          <w:szCs w:val="28"/>
        </w:rPr>
        <w:t xml:space="preserve">eaf and </w:t>
      </w:r>
      <w:r w:rsidR="00EB3392" w:rsidRPr="00F80748">
        <w:rPr>
          <w:rFonts w:ascii="Century Gothic" w:hAnsi="Century Gothic"/>
          <w:sz w:val="28"/>
          <w:szCs w:val="28"/>
        </w:rPr>
        <w:t>H</w:t>
      </w:r>
      <w:r w:rsidR="00964402" w:rsidRPr="00F80748">
        <w:rPr>
          <w:rFonts w:ascii="Century Gothic" w:hAnsi="Century Gothic"/>
          <w:sz w:val="28"/>
          <w:szCs w:val="28"/>
        </w:rPr>
        <w:t xml:space="preserve">ard of </w:t>
      </w:r>
      <w:r w:rsidR="00EB3392" w:rsidRPr="00F80748">
        <w:rPr>
          <w:rFonts w:ascii="Century Gothic" w:hAnsi="Century Gothic"/>
          <w:sz w:val="28"/>
          <w:szCs w:val="28"/>
        </w:rPr>
        <w:t>H</w:t>
      </w:r>
      <w:r w:rsidR="00964402" w:rsidRPr="00F80748">
        <w:rPr>
          <w:rFonts w:ascii="Century Gothic" w:hAnsi="Century Gothic"/>
          <w:sz w:val="28"/>
          <w:szCs w:val="28"/>
        </w:rPr>
        <w:t>earing</w:t>
      </w:r>
      <w:r w:rsidRPr="00F80748">
        <w:rPr>
          <w:rFonts w:ascii="Century Gothic" w:hAnsi="Century Gothic"/>
          <w:sz w:val="28"/>
          <w:szCs w:val="28"/>
        </w:rPr>
        <w:t xml:space="preserve">, as well as an update on the </w:t>
      </w:r>
      <w:r w:rsidR="00656BA4" w:rsidRPr="00F80748">
        <w:rPr>
          <w:rFonts w:ascii="Century Gothic" w:hAnsi="Century Gothic"/>
          <w:sz w:val="28"/>
          <w:szCs w:val="28"/>
        </w:rPr>
        <w:t>Business Enterprise</w:t>
      </w:r>
      <w:r w:rsidR="007A438E" w:rsidRPr="00F80748">
        <w:rPr>
          <w:rFonts w:ascii="Century Gothic" w:hAnsi="Century Gothic"/>
          <w:sz w:val="28"/>
          <w:szCs w:val="28"/>
        </w:rPr>
        <w:t>s</w:t>
      </w:r>
      <w:r w:rsidR="00656BA4" w:rsidRPr="00F80748">
        <w:rPr>
          <w:rFonts w:ascii="Century Gothic" w:hAnsi="Century Gothic"/>
          <w:sz w:val="28"/>
          <w:szCs w:val="28"/>
        </w:rPr>
        <w:t xml:space="preserve"> Program (BEP), the Orientation Center for the Blind (OCB)</w:t>
      </w:r>
      <w:r w:rsidR="005F1E58" w:rsidRPr="00F80748">
        <w:rPr>
          <w:rFonts w:ascii="Century Gothic" w:hAnsi="Century Gothic"/>
          <w:sz w:val="28"/>
          <w:szCs w:val="28"/>
        </w:rPr>
        <w:t>,</w:t>
      </w:r>
      <w:r w:rsidR="00656BA4" w:rsidRPr="00F80748">
        <w:rPr>
          <w:rFonts w:ascii="Century Gothic" w:hAnsi="Century Gothic"/>
          <w:sz w:val="28"/>
          <w:szCs w:val="28"/>
        </w:rPr>
        <w:t xml:space="preserve"> and the Older Individuals </w:t>
      </w:r>
      <w:r w:rsidR="00CE45D1">
        <w:rPr>
          <w:rFonts w:ascii="Century Gothic" w:hAnsi="Century Gothic"/>
          <w:sz w:val="28"/>
          <w:szCs w:val="28"/>
        </w:rPr>
        <w:t>w</w:t>
      </w:r>
      <w:r w:rsidR="00656BA4" w:rsidRPr="00F80748">
        <w:rPr>
          <w:rFonts w:ascii="Century Gothic" w:hAnsi="Century Gothic"/>
          <w:sz w:val="28"/>
          <w:szCs w:val="28"/>
        </w:rPr>
        <w:t xml:space="preserve">ho Are Blind (OIB) </w:t>
      </w:r>
      <w:r w:rsidRPr="00F80748">
        <w:rPr>
          <w:rFonts w:ascii="Century Gothic" w:hAnsi="Century Gothic"/>
          <w:sz w:val="28"/>
          <w:szCs w:val="28"/>
        </w:rPr>
        <w:t>pro</w:t>
      </w:r>
      <w:r w:rsidR="00B05480" w:rsidRPr="00F80748">
        <w:rPr>
          <w:rFonts w:ascii="Century Gothic" w:hAnsi="Century Gothic"/>
          <w:sz w:val="28"/>
          <w:szCs w:val="28"/>
        </w:rPr>
        <w:t>gram</w:t>
      </w:r>
      <w:r w:rsidR="005F1E58" w:rsidRPr="00F80748">
        <w:rPr>
          <w:rFonts w:ascii="Century Gothic" w:hAnsi="Century Gothic"/>
          <w:sz w:val="28"/>
          <w:szCs w:val="28"/>
        </w:rPr>
        <w:t>,</w:t>
      </w:r>
      <w:r w:rsidR="00656BA4" w:rsidRPr="00F80748">
        <w:rPr>
          <w:rFonts w:ascii="Century Gothic" w:hAnsi="Century Gothic"/>
          <w:sz w:val="28"/>
          <w:szCs w:val="28"/>
        </w:rPr>
        <w:t xml:space="preserve"> which are also </w:t>
      </w:r>
      <w:r w:rsidR="00B05480" w:rsidRPr="00F80748">
        <w:rPr>
          <w:rFonts w:ascii="Century Gothic" w:hAnsi="Century Gothic"/>
          <w:sz w:val="28"/>
          <w:szCs w:val="28"/>
        </w:rPr>
        <w:t xml:space="preserve">administered by the SSD. </w:t>
      </w:r>
      <w:r w:rsidRPr="00DD6E05">
        <w:rPr>
          <w:rFonts w:ascii="Century Gothic" w:hAnsi="Century Gothic"/>
          <w:sz w:val="28"/>
          <w:szCs w:val="28"/>
        </w:rPr>
        <w:t>This</w:t>
      </w:r>
      <w:r w:rsidR="005F1E58" w:rsidRPr="00DD6E05">
        <w:rPr>
          <w:rFonts w:ascii="Century Gothic" w:hAnsi="Century Gothic"/>
          <w:sz w:val="28"/>
          <w:szCs w:val="28"/>
        </w:rPr>
        <w:t xml:space="preserve"> </w:t>
      </w:r>
      <w:r w:rsidRPr="00DD6E05">
        <w:rPr>
          <w:rFonts w:ascii="Century Gothic" w:hAnsi="Century Gothic"/>
          <w:sz w:val="28"/>
          <w:szCs w:val="28"/>
        </w:rPr>
        <w:t xml:space="preserve">is DOR’s </w:t>
      </w:r>
      <w:r w:rsidR="00DD6E05" w:rsidRPr="00DD6E05">
        <w:rPr>
          <w:rFonts w:ascii="Century Gothic" w:hAnsi="Century Gothic"/>
          <w:sz w:val="28"/>
          <w:szCs w:val="28"/>
        </w:rPr>
        <w:t>te</w:t>
      </w:r>
      <w:r w:rsidR="00C80A1D" w:rsidRPr="00DD6E05">
        <w:rPr>
          <w:rFonts w:ascii="Century Gothic" w:hAnsi="Century Gothic"/>
          <w:sz w:val="28"/>
          <w:szCs w:val="28"/>
        </w:rPr>
        <w:t>nth</w:t>
      </w:r>
      <w:r w:rsidR="00CE45D1">
        <w:rPr>
          <w:rFonts w:ascii="Century Gothic" w:hAnsi="Century Gothic"/>
          <w:sz w:val="28"/>
          <w:szCs w:val="28"/>
        </w:rPr>
        <w:t xml:space="preserve"> report</w:t>
      </w:r>
      <w:r w:rsidR="00B05480" w:rsidRPr="00DD6E05">
        <w:rPr>
          <w:rFonts w:ascii="Century Gothic" w:hAnsi="Century Gothic"/>
          <w:sz w:val="28"/>
          <w:szCs w:val="28"/>
        </w:rPr>
        <w:t xml:space="preserve">. </w:t>
      </w:r>
      <w:r w:rsidR="00B56198" w:rsidRPr="00DD6E05">
        <w:rPr>
          <w:rFonts w:ascii="Century Gothic" w:hAnsi="Century Gothic"/>
          <w:sz w:val="28"/>
          <w:szCs w:val="28"/>
        </w:rPr>
        <w:t xml:space="preserve">The first </w:t>
      </w:r>
      <w:r w:rsidR="00DD6E05" w:rsidRPr="00DD6E05">
        <w:rPr>
          <w:rFonts w:ascii="Century Gothic" w:hAnsi="Century Gothic"/>
          <w:sz w:val="28"/>
          <w:szCs w:val="28"/>
        </w:rPr>
        <w:t>nine</w:t>
      </w:r>
      <w:r w:rsidR="000F4626" w:rsidRPr="00DD6E05">
        <w:rPr>
          <w:rFonts w:ascii="Century Gothic" w:hAnsi="Century Gothic"/>
          <w:sz w:val="28"/>
          <w:szCs w:val="28"/>
        </w:rPr>
        <w:t xml:space="preserve"> reports</w:t>
      </w:r>
      <w:r w:rsidRPr="00DD6E05">
        <w:rPr>
          <w:rFonts w:ascii="Century Gothic" w:hAnsi="Century Gothic"/>
          <w:sz w:val="28"/>
          <w:szCs w:val="28"/>
        </w:rPr>
        <w:t xml:space="preserve"> </w:t>
      </w:r>
      <w:r w:rsidR="000E4C46" w:rsidRPr="00DD6E05">
        <w:rPr>
          <w:rFonts w:ascii="Century Gothic" w:hAnsi="Century Gothic"/>
          <w:sz w:val="28"/>
          <w:szCs w:val="28"/>
        </w:rPr>
        <w:t xml:space="preserve">starting </w:t>
      </w:r>
      <w:r w:rsidRPr="00DD6E05">
        <w:rPr>
          <w:rFonts w:ascii="Century Gothic" w:hAnsi="Century Gothic"/>
          <w:sz w:val="28"/>
          <w:szCs w:val="28"/>
        </w:rPr>
        <w:t>July 1, 2005,</w:t>
      </w:r>
      <w:r w:rsidRPr="00F80748">
        <w:rPr>
          <w:rFonts w:ascii="Century Gothic" w:hAnsi="Century Gothic"/>
          <w:sz w:val="28"/>
          <w:szCs w:val="28"/>
        </w:rPr>
        <w:t xml:space="preserve"> </w:t>
      </w:r>
      <w:r w:rsidR="000E4C46" w:rsidRPr="00F80748">
        <w:rPr>
          <w:rFonts w:ascii="Century Gothic" w:hAnsi="Century Gothic"/>
          <w:sz w:val="28"/>
          <w:szCs w:val="28"/>
        </w:rPr>
        <w:t xml:space="preserve">and each subsequent odd </w:t>
      </w:r>
      <w:r w:rsidR="0080501E" w:rsidRPr="00F80748">
        <w:rPr>
          <w:rFonts w:ascii="Century Gothic" w:hAnsi="Century Gothic"/>
          <w:sz w:val="28"/>
          <w:szCs w:val="28"/>
        </w:rPr>
        <w:t xml:space="preserve">numbered </w:t>
      </w:r>
      <w:r w:rsidR="000E4C46" w:rsidRPr="00F80748">
        <w:rPr>
          <w:rFonts w:ascii="Century Gothic" w:hAnsi="Century Gothic"/>
          <w:sz w:val="28"/>
          <w:szCs w:val="28"/>
        </w:rPr>
        <w:t xml:space="preserve">year, </w:t>
      </w:r>
      <w:r w:rsidRPr="00F80748">
        <w:rPr>
          <w:rFonts w:ascii="Century Gothic" w:hAnsi="Century Gothic"/>
          <w:sz w:val="28"/>
          <w:szCs w:val="28"/>
        </w:rPr>
        <w:t xml:space="preserve">are available </w:t>
      </w:r>
      <w:r w:rsidR="00C37792" w:rsidRPr="00F80748">
        <w:rPr>
          <w:rFonts w:ascii="Century Gothic" w:hAnsi="Century Gothic"/>
          <w:sz w:val="28"/>
          <w:szCs w:val="28"/>
        </w:rPr>
        <w:t>by</w:t>
      </w:r>
      <w:r w:rsidRPr="00F80748">
        <w:rPr>
          <w:rFonts w:ascii="Century Gothic" w:hAnsi="Century Gothic"/>
          <w:sz w:val="28"/>
          <w:szCs w:val="28"/>
        </w:rPr>
        <w:t xml:space="preserve"> request.</w:t>
      </w:r>
    </w:p>
    <w:p w14:paraId="6D06D219" w14:textId="77777777" w:rsidR="00FF2612" w:rsidRDefault="00FF2612" w:rsidP="003D2CCB">
      <w:pPr>
        <w:rPr>
          <w:rFonts w:ascii="Century Gothic" w:hAnsi="Century Gothic"/>
          <w:color w:val="000000"/>
          <w:sz w:val="28"/>
          <w:szCs w:val="28"/>
        </w:rPr>
      </w:pPr>
    </w:p>
    <w:p w14:paraId="1E84E700" w14:textId="7E13879A" w:rsidR="009C00CE" w:rsidRDefault="002A7C62" w:rsidP="003D2CCB">
      <w:pPr>
        <w:rPr>
          <w:rFonts w:ascii="Century Gothic" w:hAnsi="Century Gothic"/>
          <w:color w:val="000000"/>
          <w:sz w:val="28"/>
          <w:szCs w:val="28"/>
        </w:rPr>
      </w:pPr>
      <w:bookmarkStart w:id="9" w:name="_Hlk5717477"/>
      <w:r>
        <w:rPr>
          <w:rFonts w:ascii="Century Gothic" w:hAnsi="Century Gothic"/>
          <w:color w:val="000000"/>
          <w:sz w:val="28"/>
          <w:szCs w:val="28"/>
        </w:rPr>
        <w:t xml:space="preserve">Since the last biennial report, </w:t>
      </w:r>
      <w:r w:rsidR="001E2D2D">
        <w:rPr>
          <w:rFonts w:ascii="Century Gothic" w:hAnsi="Century Gothic"/>
          <w:color w:val="000000"/>
          <w:sz w:val="28"/>
          <w:szCs w:val="28"/>
        </w:rPr>
        <w:t>the SSD and its five sections</w:t>
      </w:r>
      <w:r>
        <w:rPr>
          <w:rFonts w:ascii="Century Gothic" w:hAnsi="Century Gothic"/>
          <w:color w:val="000000"/>
          <w:sz w:val="28"/>
          <w:szCs w:val="28"/>
        </w:rPr>
        <w:t xml:space="preserve"> have made excellent progress </w:t>
      </w:r>
      <w:r w:rsidR="005900ED">
        <w:rPr>
          <w:rFonts w:ascii="Century Gothic" w:hAnsi="Century Gothic"/>
          <w:color w:val="000000"/>
          <w:sz w:val="28"/>
          <w:szCs w:val="28"/>
        </w:rPr>
        <w:t>e</w:t>
      </w:r>
      <w:r>
        <w:rPr>
          <w:rFonts w:ascii="Century Gothic" w:hAnsi="Century Gothic"/>
          <w:color w:val="000000"/>
          <w:sz w:val="28"/>
          <w:szCs w:val="28"/>
        </w:rPr>
        <w:t>m</w:t>
      </w:r>
      <w:r w:rsidR="005900ED">
        <w:rPr>
          <w:rFonts w:ascii="Century Gothic" w:hAnsi="Century Gothic"/>
          <w:color w:val="000000"/>
          <w:sz w:val="28"/>
          <w:szCs w:val="28"/>
        </w:rPr>
        <w:t>erg</w:t>
      </w:r>
      <w:r>
        <w:rPr>
          <w:rFonts w:ascii="Century Gothic" w:hAnsi="Century Gothic"/>
          <w:color w:val="000000"/>
          <w:sz w:val="28"/>
          <w:szCs w:val="28"/>
        </w:rPr>
        <w:t xml:space="preserve">ing </w:t>
      </w:r>
      <w:r w:rsidR="005900ED">
        <w:rPr>
          <w:rFonts w:ascii="Century Gothic" w:hAnsi="Century Gothic"/>
          <w:color w:val="000000"/>
          <w:sz w:val="28"/>
          <w:szCs w:val="28"/>
        </w:rPr>
        <w:t>fr</w:t>
      </w:r>
      <w:r>
        <w:rPr>
          <w:rFonts w:ascii="Century Gothic" w:hAnsi="Century Gothic"/>
          <w:color w:val="000000"/>
          <w:sz w:val="28"/>
          <w:szCs w:val="28"/>
        </w:rPr>
        <w:t>o</w:t>
      </w:r>
      <w:r w:rsidR="005900ED">
        <w:rPr>
          <w:rFonts w:ascii="Century Gothic" w:hAnsi="Century Gothic"/>
          <w:color w:val="000000"/>
          <w:sz w:val="28"/>
          <w:szCs w:val="28"/>
        </w:rPr>
        <w:t>m</w:t>
      </w:r>
      <w:r>
        <w:rPr>
          <w:rFonts w:ascii="Century Gothic" w:hAnsi="Century Gothic"/>
          <w:color w:val="000000"/>
          <w:sz w:val="28"/>
          <w:szCs w:val="28"/>
        </w:rPr>
        <w:t xml:space="preserve"> the Covid-19 pandemic</w:t>
      </w:r>
      <w:r w:rsidR="001E2D2D">
        <w:rPr>
          <w:rFonts w:ascii="Century Gothic" w:hAnsi="Century Gothic"/>
          <w:color w:val="000000"/>
          <w:sz w:val="28"/>
          <w:szCs w:val="28"/>
        </w:rPr>
        <w:t xml:space="preserve">. </w:t>
      </w:r>
      <w:r>
        <w:rPr>
          <w:rFonts w:ascii="Century Gothic" w:hAnsi="Century Gothic"/>
          <w:color w:val="000000"/>
          <w:sz w:val="28"/>
          <w:szCs w:val="28"/>
        </w:rPr>
        <w:t>Current BFS applications and successful job placements are exceeding pre-pandemic numbers</w:t>
      </w:r>
      <w:r w:rsidR="00CE45D1">
        <w:rPr>
          <w:rFonts w:ascii="Century Gothic" w:hAnsi="Century Gothic"/>
          <w:color w:val="000000"/>
          <w:sz w:val="28"/>
          <w:szCs w:val="28"/>
        </w:rPr>
        <w:t>,</w:t>
      </w:r>
      <w:r>
        <w:rPr>
          <w:rFonts w:ascii="Century Gothic" w:hAnsi="Century Gothic"/>
          <w:color w:val="000000"/>
          <w:sz w:val="28"/>
          <w:szCs w:val="28"/>
        </w:rPr>
        <w:t xml:space="preserve"> and</w:t>
      </w:r>
      <w:r w:rsidR="00DA174F">
        <w:rPr>
          <w:rFonts w:ascii="Century Gothic" w:hAnsi="Century Gothic"/>
          <w:color w:val="000000"/>
          <w:sz w:val="28"/>
          <w:szCs w:val="28"/>
        </w:rPr>
        <w:t xml:space="preserve"> </w:t>
      </w:r>
      <w:r w:rsidR="00CE45D1">
        <w:rPr>
          <w:rFonts w:ascii="Century Gothic" w:hAnsi="Century Gothic"/>
          <w:color w:val="000000"/>
          <w:sz w:val="28"/>
          <w:szCs w:val="28"/>
        </w:rPr>
        <w:t xml:space="preserve">since SB 105’s inception, </w:t>
      </w:r>
      <w:r w:rsidR="00DA174F">
        <w:rPr>
          <w:rFonts w:ascii="Century Gothic" w:hAnsi="Century Gothic"/>
          <w:color w:val="000000"/>
          <w:sz w:val="28"/>
          <w:szCs w:val="28"/>
        </w:rPr>
        <w:t>BFS</w:t>
      </w:r>
      <w:r>
        <w:rPr>
          <w:rFonts w:ascii="Century Gothic" w:hAnsi="Century Gothic"/>
          <w:color w:val="000000"/>
          <w:sz w:val="28"/>
          <w:szCs w:val="28"/>
        </w:rPr>
        <w:t xml:space="preserve"> had one of its best years in 2022.</w:t>
      </w:r>
      <w:r w:rsidR="0070131A">
        <w:rPr>
          <w:rFonts w:ascii="Century Gothic" w:hAnsi="Century Gothic"/>
          <w:color w:val="000000"/>
          <w:sz w:val="28"/>
          <w:szCs w:val="28"/>
        </w:rPr>
        <w:t xml:space="preserve"> </w:t>
      </w:r>
      <w:r>
        <w:rPr>
          <w:rFonts w:ascii="Century Gothic" w:hAnsi="Century Gothic"/>
          <w:color w:val="000000"/>
          <w:sz w:val="28"/>
          <w:szCs w:val="28"/>
        </w:rPr>
        <w:t xml:space="preserve">BFS continues to have the highest average consumer wages compared to all other DOR districts. Similarly, Deaf and Hard of Hearing consumers continue to obtain employment with higher average weekly wages compared to the average weekly wages of all </w:t>
      </w:r>
      <w:r w:rsidR="00CE45D1">
        <w:rPr>
          <w:rFonts w:ascii="Century Gothic" w:hAnsi="Century Gothic"/>
          <w:color w:val="000000"/>
          <w:sz w:val="28"/>
          <w:szCs w:val="28"/>
        </w:rPr>
        <w:t xml:space="preserve">other </w:t>
      </w:r>
      <w:r>
        <w:rPr>
          <w:rFonts w:ascii="Century Gothic" w:hAnsi="Century Gothic"/>
          <w:color w:val="000000"/>
          <w:sz w:val="28"/>
          <w:szCs w:val="28"/>
        </w:rPr>
        <w:t>DOR consumers obtaining employment.</w:t>
      </w:r>
    </w:p>
    <w:p w14:paraId="63760235" w14:textId="77777777" w:rsidR="002A7C62" w:rsidRDefault="002A7C62" w:rsidP="003D2CCB">
      <w:pPr>
        <w:rPr>
          <w:rFonts w:ascii="Century Gothic" w:hAnsi="Century Gothic"/>
          <w:sz w:val="28"/>
          <w:szCs w:val="28"/>
        </w:rPr>
      </w:pPr>
    </w:p>
    <w:p w14:paraId="7B517675" w14:textId="0A637794" w:rsidR="00F67141" w:rsidRDefault="00FD6456" w:rsidP="00F67141">
      <w:pPr>
        <w:rPr>
          <w:rFonts w:ascii="Century Gothic" w:hAnsi="Century Gothic"/>
          <w:sz w:val="28"/>
          <w:szCs w:val="28"/>
        </w:rPr>
      </w:pPr>
      <w:r>
        <w:rPr>
          <w:rFonts w:ascii="Century Gothic" w:hAnsi="Century Gothic"/>
          <w:sz w:val="28"/>
          <w:szCs w:val="28"/>
        </w:rPr>
        <w:t>The BEP</w:t>
      </w:r>
      <w:r w:rsidR="00ED53EB" w:rsidRPr="00ED53EB">
        <w:rPr>
          <w:rFonts w:ascii="Century Gothic" w:hAnsi="Century Gothic"/>
          <w:sz w:val="28"/>
          <w:szCs w:val="28"/>
        </w:rPr>
        <w:t xml:space="preserve"> provides DOR consumers who are legally blind with training and opportunities to become independent food service vendors in federal and state government buildings.</w:t>
      </w:r>
      <w:r w:rsidR="005514D0">
        <w:rPr>
          <w:rFonts w:ascii="Century Gothic" w:hAnsi="Century Gothic"/>
          <w:sz w:val="28"/>
          <w:szCs w:val="28"/>
        </w:rPr>
        <w:t xml:space="preserve"> </w:t>
      </w:r>
      <w:r w:rsidR="00ED53EB">
        <w:rPr>
          <w:rFonts w:ascii="Century Gothic" w:hAnsi="Century Gothic"/>
          <w:sz w:val="28"/>
          <w:szCs w:val="28"/>
        </w:rPr>
        <w:t>I</w:t>
      </w:r>
      <w:r>
        <w:rPr>
          <w:rFonts w:ascii="Century Gothic" w:hAnsi="Century Gothic"/>
          <w:sz w:val="28"/>
          <w:szCs w:val="28"/>
        </w:rPr>
        <w:t xml:space="preserve">ts vendors have been extremely productive </w:t>
      </w:r>
      <w:r w:rsidR="00CE45D1">
        <w:rPr>
          <w:rFonts w:ascii="Century Gothic" w:hAnsi="Century Gothic"/>
          <w:color w:val="000000"/>
          <w:sz w:val="28"/>
          <w:szCs w:val="28"/>
        </w:rPr>
        <w:t>post</w:t>
      </w:r>
      <w:r>
        <w:rPr>
          <w:rFonts w:ascii="Century Gothic" w:hAnsi="Century Gothic"/>
          <w:color w:val="000000"/>
          <w:sz w:val="28"/>
          <w:szCs w:val="28"/>
        </w:rPr>
        <w:t xml:space="preserve"> </w:t>
      </w:r>
      <w:r w:rsidR="00123E40">
        <w:rPr>
          <w:rFonts w:ascii="Century Gothic" w:hAnsi="Century Gothic"/>
          <w:color w:val="000000"/>
          <w:sz w:val="28"/>
          <w:szCs w:val="28"/>
        </w:rPr>
        <w:t xml:space="preserve">the </w:t>
      </w:r>
      <w:r>
        <w:rPr>
          <w:rFonts w:ascii="Century Gothic" w:hAnsi="Century Gothic"/>
          <w:color w:val="000000"/>
          <w:sz w:val="28"/>
          <w:szCs w:val="28"/>
        </w:rPr>
        <w:t>Covid-19 pandemic</w:t>
      </w:r>
      <w:r w:rsidR="00ED53EB">
        <w:rPr>
          <w:rFonts w:ascii="Century Gothic" w:hAnsi="Century Gothic"/>
          <w:sz w:val="28"/>
          <w:szCs w:val="28"/>
        </w:rPr>
        <w:t>, and t</w:t>
      </w:r>
      <w:r>
        <w:rPr>
          <w:rFonts w:ascii="Century Gothic" w:hAnsi="Century Gothic"/>
          <w:sz w:val="28"/>
          <w:szCs w:val="28"/>
        </w:rPr>
        <w:t xml:space="preserve">here has been much planning, restructuring, and exploring of new business opportunities to accommodate the post-pandemic consumer market to provide profitable business opportunities to the BEP </w:t>
      </w:r>
      <w:r w:rsidR="00CE45D1">
        <w:rPr>
          <w:rFonts w:ascii="Century Gothic" w:hAnsi="Century Gothic"/>
          <w:sz w:val="28"/>
          <w:szCs w:val="28"/>
        </w:rPr>
        <w:t>v</w:t>
      </w:r>
      <w:r>
        <w:rPr>
          <w:rFonts w:ascii="Century Gothic" w:hAnsi="Century Gothic"/>
          <w:sz w:val="28"/>
          <w:szCs w:val="28"/>
        </w:rPr>
        <w:t>endors.</w:t>
      </w:r>
      <w:r w:rsidR="00092E7A">
        <w:rPr>
          <w:rFonts w:ascii="Century Gothic" w:hAnsi="Century Gothic"/>
          <w:sz w:val="28"/>
          <w:szCs w:val="28"/>
        </w:rPr>
        <w:t xml:space="preserve"> </w:t>
      </w:r>
    </w:p>
    <w:p w14:paraId="4B310CF4" w14:textId="77777777" w:rsidR="00FD6456" w:rsidRDefault="00FD6456" w:rsidP="00F67141">
      <w:pPr>
        <w:rPr>
          <w:rFonts w:ascii="Century Gothic" w:hAnsi="Century Gothic"/>
          <w:sz w:val="28"/>
          <w:szCs w:val="28"/>
        </w:rPr>
      </w:pPr>
    </w:p>
    <w:p w14:paraId="5041150B" w14:textId="58E15F8F" w:rsidR="0028264F" w:rsidRDefault="00126AB9" w:rsidP="0028264F">
      <w:pPr>
        <w:rPr>
          <w:rFonts w:ascii="Century Gothic" w:hAnsi="Century Gothic"/>
          <w:sz w:val="28"/>
          <w:szCs w:val="28"/>
        </w:rPr>
      </w:pPr>
      <w:r w:rsidRPr="00126AB9">
        <w:rPr>
          <w:rFonts w:ascii="Century Gothic" w:hAnsi="Century Gothic"/>
          <w:sz w:val="28"/>
          <w:szCs w:val="28"/>
        </w:rPr>
        <w:t xml:space="preserve">The </w:t>
      </w:r>
      <w:r w:rsidR="00661372">
        <w:rPr>
          <w:rFonts w:ascii="Century Gothic" w:hAnsi="Century Gothic"/>
          <w:sz w:val="28"/>
          <w:szCs w:val="28"/>
        </w:rPr>
        <w:t>OCB</w:t>
      </w:r>
      <w:r w:rsidRPr="00126AB9">
        <w:rPr>
          <w:rFonts w:ascii="Century Gothic" w:hAnsi="Century Gothic"/>
          <w:sz w:val="28"/>
          <w:szCs w:val="28"/>
        </w:rPr>
        <w:t xml:space="preserve"> is a DOR owned and operated training facility in Albany, C</w:t>
      </w:r>
      <w:r w:rsidR="00661372">
        <w:rPr>
          <w:rFonts w:ascii="Century Gothic" w:hAnsi="Century Gothic"/>
          <w:sz w:val="28"/>
          <w:szCs w:val="28"/>
        </w:rPr>
        <w:t>alifornia</w:t>
      </w:r>
      <w:r w:rsidRPr="00126AB9">
        <w:rPr>
          <w:rFonts w:ascii="Century Gothic" w:hAnsi="Century Gothic"/>
          <w:sz w:val="28"/>
          <w:szCs w:val="28"/>
        </w:rPr>
        <w:t xml:space="preserve"> that assists job-seekers from across California who are visually impaired and blind to adjust to their vision loss and acquire </w:t>
      </w:r>
      <w:r w:rsidRPr="00126AB9">
        <w:rPr>
          <w:rFonts w:ascii="Century Gothic" w:hAnsi="Century Gothic"/>
          <w:sz w:val="28"/>
          <w:szCs w:val="28"/>
        </w:rPr>
        <w:lastRenderedPageBreak/>
        <w:t xml:space="preserve">the skills and tools necessary to pursue competitive integrated employment. A specialized staff of qualified teachers, trainers and rehabilitation professionals provide comprehensive training and experiences tailored to assist each participant to reach their full potential for independence. </w:t>
      </w:r>
      <w:r w:rsidR="0028264F" w:rsidRPr="00E30188">
        <w:rPr>
          <w:rFonts w:ascii="Century Gothic" w:hAnsi="Century Gothic"/>
          <w:sz w:val="28"/>
          <w:szCs w:val="28"/>
        </w:rPr>
        <w:t>During S</w:t>
      </w:r>
      <w:r w:rsidR="00CE45D1">
        <w:rPr>
          <w:rFonts w:ascii="Century Gothic" w:hAnsi="Century Gothic"/>
          <w:sz w:val="28"/>
          <w:szCs w:val="28"/>
        </w:rPr>
        <w:t xml:space="preserve">tate </w:t>
      </w:r>
      <w:r w:rsidR="0028264F" w:rsidRPr="00E30188">
        <w:rPr>
          <w:rFonts w:ascii="Century Gothic" w:hAnsi="Century Gothic"/>
          <w:sz w:val="28"/>
          <w:szCs w:val="28"/>
        </w:rPr>
        <w:t>F</w:t>
      </w:r>
      <w:r w:rsidR="00CE45D1">
        <w:rPr>
          <w:rFonts w:ascii="Century Gothic" w:hAnsi="Century Gothic"/>
          <w:sz w:val="28"/>
          <w:szCs w:val="28"/>
        </w:rPr>
        <w:t xml:space="preserve">iscal </w:t>
      </w:r>
      <w:r w:rsidR="0028264F" w:rsidRPr="00E30188">
        <w:rPr>
          <w:rFonts w:ascii="Century Gothic" w:hAnsi="Century Gothic"/>
          <w:sz w:val="28"/>
          <w:szCs w:val="28"/>
        </w:rPr>
        <w:t>Y</w:t>
      </w:r>
      <w:r w:rsidR="00CE45D1">
        <w:rPr>
          <w:rFonts w:ascii="Century Gothic" w:hAnsi="Century Gothic"/>
          <w:sz w:val="28"/>
          <w:szCs w:val="28"/>
        </w:rPr>
        <w:t>ear</w:t>
      </w:r>
      <w:r w:rsidR="0028264F" w:rsidRPr="00E30188">
        <w:rPr>
          <w:rFonts w:ascii="Century Gothic" w:hAnsi="Century Gothic"/>
          <w:sz w:val="28"/>
          <w:szCs w:val="28"/>
        </w:rPr>
        <w:t>s</w:t>
      </w:r>
      <w:r w:rsidR="00CE45D1">
        <w:rPr>
          <w:rFonts w:ascii="Century Gothic" w:hAnsi="Century Gothic"/>
          <w:sz w:val="28"/>
          <w:szCs w:val="28"/>
        </w:rPr>
        <w:t xml:space="preserve"> (SFY)</w:t>
      </w:r>
      <w:r w:rsidR="0028264F" w:rsidRPr="00E30188">
        <w:rPr>
          <w:rFonts w:ascii="Century Gothic" w:hAnsi="Century Gothic"/>
          <w:sz w:val="28"/>
          <w:szCs w:val="28"/>
        </w:rPr>
        <w:t xml:space="preserve"> 2021-2022 and 2022-2023, OCB will have served an average of 16 consumers per 12-week in-person training </w:t>
      </w:r>
      <w:r w:rsidR="00CE45D1">
        <w:rPr>
          <w:rFonts w:ascii="Century Gothic" w:hAnsi="Century Gothic"/>
          <w:sz w:val="28"/>
          <w:szCs w:val="28"/>
        </w:rPr>
        <w:t>s</w:t>
      </w:r>
      <w:r w:rsidR="0028264F" w:rsidRPr="00E30188">
        <w:rPr>
          <w:rFonts w:ascii="Century Gothic" w:hAnsi="Century Gothic"/>
          <w:sz w:val="28"/>
          <w:szCs w:val="28"/>
        </w:rPr>
        <w:t>ession, serving four cohorts annually</w:t>
      </w:r>
      <w:r w:rsidR="007E6A29">
        <w:rPr>
          <w:rFonts w:ascii="Century Gothic" w:hAnsi="Century Gothic"/>
          <w:sz w:val="28"/>
          <w:szCs w:val="28"/>
        </w:rPr>
        <w:t xml:space="preserve"> and completing its tenth consecutive cohort. </w:t>
      </w:r>
      <w:r w:rsidR="0028264F" w:rsidRPr="00E30188">
        <w:rPr>
          <w:rFonts w:ascii="Century Gothic" w:hAnsi="Century Gothic"/>
          <w:sz w:val="28"/>
          <w:szCs w:val="28"/>
        </w:rPr>
        <w:t xml:space="preserve">Being able to continue these services has allowed OCB participants to obtain the independence required to work towards competitive </w:t>
      </w:r>
      <w:r w:rsidR="00243761">
        <w:rPr>
          <w:rFonts w:ascii="Century Gothic" w:hAnsi="Century Gothic"/>
          <w:sz w:val="28"/>
          <w:szCs w:val="28"/>
        </w:rPr>
        <w:t xml:space="preserve">integrated </w:t>
      </w:r>
      <w:r w:rsidR="0028264F" w:rsidRPr="00E30188">
        <w:rPr>
          <w:rFonts w:ascii="Century Gothic" w:hAnsi="Century Gothic"/>
          <w:sz w:val="28"/>
          <w:szCs w:val="28"/>
        </w:rPr>
        <w:t>employment</w:t>
      </w:r>
      <w:r w:rsidR="00D8685A">
        <w:rPr>
          <w:rFonts w:ascii="Century Gothic" w:hAnsi="Century Gothic"/>
          <w:sz w:val="28"/>
          <w:szCs w:val="28"/>
        </w:rPr>
        <w:t xml:space="preserve"> (CIE)</w:t>
      </w:r>
      <w:r w:rsidR="0028264F">
        <w:rPr>
          <w:rFonts w:ascii="Century Gothic" w:hAnsi="Century Gothic"/>
          <w:sz w:val="28"/>
          <w:szCs w:val="28"/>
        </w:rPr>
        <w:t>.</w:t>
      </w:r>
    </w:p>
    <w:p w14:paraId="006BA985" w14:textId="77777777" w:rsidR="00F67141" w:rsidRDefault="00F67141" w:rsidP="00F67141">
      <w:pPr>
        <w:rPr>
          <w:rFonts w:ascii="Century Gothic" w:hAnsi="Century Gothic"/>
          <w:sz w:val="28"/>
          <w:szCs w:val="28"/>
        </w:rPr>
      </w:pPr>
    </w:p>
    <w:p w14:paraId="1131B407" w14:textId="0B267F8B" w:rsidR="009074C7" w:rsidRPr="00F80748" w:rsidRDefault="00C41888" w:rsidP="008B6669">
      <w:pPr>
        <w:rPr>
          <w:rFonts w:ascii="Century Gothic" w:hAnsi="Century Gothic"/>
          <w:sz w:val="28"/>
          <w:szCs w:val="28"/>
        </w:rPr>
      </w:pPr>
      <w:r w:rsidRPr="00C41888">
        <w:rPr>
          <w:rFonts w:ascii="Century Gothic" w:hAnsi="Century Gothic"/>
          <w:sz w:val="28"/>
          <w:szCs w:val="28"/>
        </w:rPr>
        <w:t>The OIB program has continued to serve over 4,475 individuals ages 55 or older with significant visual impairments in California annually. Over 78 percent of the OIB grant funds were spent on providing direct services</w:t>
      </w:r>
      <w:r w:rsidR="00CE45D1">
        <w:rPr>
          <w:rFonts w:ascii="Century Gothic" w:hAnsi="Century Gothic"/>
          <w:sz w:val="28"/>
          <w:szCs w:val="28"/>
        </w:rPr>
        <w:t>,</w:t>
      </w:r>
      <w:r w:rsidRPr="00C41888">
        <w:rPr>
          <w:rFonts w:ascii="Century Gothic" w:hAnsi="Century Gothic"/>
          <w:sz w:val="28"/>
          <w:szCs w:val="28"/>
        </w:rPr>
        <w:t xml:space="preserve"> such as assistive technology, daily living skills, and orientation and mobility training. Consumer assessments showed over 99 percent of OIB recipients reporting maintaining or increasing their independence as a direct result of the </w:t>
      </w:r>
      <w:r w:rsidR="001A6498">
        <w:rPr>
          <w:rFonts w:ascii="Century Gothic" w:hAnsi="Century Gothic"/>
          <w:sz w:val="28"/>
          <w:szCs w:val="28"/>
        </w:rPr>
        <w:t xml:space="preserve">OIB </w:t>
      </w:r>
      <w:r w:rsidRPr="00C41888">
        <w:rPr>
          <w:rFonts w:ascii="Century Gothic" w:hAnsi="Century Gothic"/>
          <w:sz w:val="28"/>
          <w:szCs w:val="28"/>
        </w:rPr>
        <w:t>services received</w:t>
      </w:r>
      <w:r w:rsidR="00F67141">
        <w:rPr>
          <w:rFonts w:ascii="Century Gothic" w:hAnsi="Century Gothic"/>
          <w:sz w:val="28"/>
          <w:szCs w:val="28"/>
        </w:rPr>
        <w:t>.</w:t>
      </w:r>
      <w:bookmarkEnd w:id="9"/>
      <w:r w:rsidR="009074C7" w:rsidRPr="00F80748">
        <w:rPr>
          <w:rFonts w:ascii="Century Gothic" w:hAnsi="Century Gothic"/>
          <w:sz w:val="28"/>
          <w:szCs w:val="28"/>
        </w:rPr>
        <w:br w:type="page"/>
      </w:r>
    </w:p>
    <w:p w14:paraId="3AD421D9" w14:textId="77777777" w:rsidR="005D65F3" w:rsidRPr="00F80748" w:rsidRDefault="005D65F3" w:rsidP="005D65F3">
      <w:pPr>
        <w:pStyle w:val="Heading1"/>
        <w:tabs>
          <w:tab w:val="clear" w:pos="1188"/>
          <w:tab w:val="left" w:pos="0"/>
          <w:tab w:val="num" w:pos="540"/>
        </w:tabs>
        <w:ind w:left="540" w:hanging="540"/>
        <w:jc w:val="left"/>
        <w:rPr>
          <w:rFonts w:ascii="Century Gothic" w:hAnsi="Century Gothic"/>
          <w:sz w:val="32"/>
          <w:szCs w:val="32"/>
        </w:rPr>
      </w:pPr>
      <w:bookmarkStart w:id="10" w:name="_Toc10701437"/>
      <w:bookmarkStart w:id="11" w:name="_Toc138097086"/>
      <w:r w:rsidRPr="00F80748">
        <w:rPr>
          <w:rFonts w:ascii="Century Gothic" w:hAnsi="Century Gothic"/>
          <w:sz w:val="32"/>
          <w:szCs w:val="32"/>
        </w:rPr>
        <w:lastRenderedPageBreak/>
        <w:t>Background</w:t>
      </w:r>
      <w:bookmarkEnd w:id="10"/>
      <w:bookmarkEnd w:id="11"/>
    </w:p>
    <w:p w14:paraId="7723493C" w14:textId="77777777" w:rsidR="00211408" w:rsidRPr="00F80748" w:rsidRDefault="00211408" w:rsidP="001471EA">
      <w:pPr>
        <w:pStyle w:val="Title"/>
        <w:spacing w:after="0"/>
        <w:jc w:val="left"/>
        <w:rPr>
          <w:rFonts w:ascii="Century Gothic" w:hAnsi="Century Gothic"/>
          <w:b w:val="0"/>
          <w:sz w:val="28"/>
          <w:szCs w:val="28"/>
        </w:rPr>
      </w:pPr>
    </w:p>
    <w:p w14:paraId="3CEB5414" w14:textId="7D386A57" w:rsidR="00350B62" w:rsidRPr="00F80748" w:rsidRDefault="00350B62" w:rsidP="00350B62">
      <w:pPr>
        <w:pStyle w:val="Title"/>
        <w:spacing w:after="0"/>
        <w:jc w:val="left"/>
        <w:rPr>
          <w:rFonts w:ascii="Century Gothic" w:hAnsi="Century Gothic"/>
          <w:b w:val="0"/>
          <w:sz w:val="28"/>
          <w:szCs w:val="28"/>
        </w:rPr>
      </w:pPr>
      <w:r w:rsidRPr="00F80748">
        <w:rPr>
          <w:rFonts w:ascii="Century Gothic" w:hAnsi="Century Gothic"/>
          <w:b w:val="0"/>
          <w:sz w:val="28"/>
          <w:szCs w:val="28"/>
        </w:rPr>
        <w:t xml:space="preserve">The </w:t>
      </w:r>
      <w:r w:rsidR="005900ED">
        <w:rPr>
          <w:rFonts w:ascii="Century Gothic" w:hAnsi="Century Gothic"/>
          <w:b w:val="0"/>
          <w:sz w:val="28"/>
          <w:szCs w:val="28"/>
        </w:rPr>
        <w:t>Specialized Services Division (</w:t>
      </w:r>
      <w:r w:rsidRPr="00F80748">
        <w:rPr>
          <w:rFonts w:ascii="Century Gothic" w:hAnsi="Century Gothic"/>
          <w:b w:val="0"/>
          <w:sz w:val="28"/>
          <w:szCs w:val="28"/>
        </w:rPr>
        <w:t>SSD</w:t>
      </w:r>
      <w:r w:rsidR="005900ED">
        <w:rPr>
          <w:rFonts w:ascii="Century Gothic" w:hAnsi="Century Gothic"/>
          <w:b w:val="0"/>
          <w:sz w:val="28"/>
          <w:szCs w:val="28"/>
        </w:rPr>
        <w:t>)</w:t>
      </w:r>
      <w:r w:rsidRPr="00F80748">
        <w:rPr>
          <w:rFonts w:ascii="Century Gothic" w:hAnsi="Century Gothic"/>
          <w:b w:val="0"/>
          <w:sz w:val="28"/>
          <w:szCs w:val="28"/>
        </w:rPr>
        <w:t xml:space="preserve"> was established with the enactment of SB 105, which recognized the need for a more </w:t>
      </w:r>
      <w:r w:rsidR="001E11B3" w:rsidRPr="00F80748">
        <w:rPr>
          <w:rFonts w:ascii="Century Gothic" w:hAnsi="Century Gothic"/>
          <w:b w:val="0"/>
          <w:sz w:val="28"/>
          <w:szCs w:val="28"/>
        </w:rPr>
        <w:t xml:space="preserve">skilled </w:t>
      </w:r>
      <w:r w:rsidRPr="00F80748">
        <w:rPr>
          <w:rFonts w:ascii="Century Gothic" w:hAnsi="Century Gothic"/>
          <w:b w:val="0"/>
          <w:sz w:val="28"/>
          <w:szCs w:val="28"/>
        </w:rPr>
        <w:t xml:space="preserve">and tailored approach to providing </w:t>
      </w:r>
      <w:r w:rsidR="008B4A8C" w:rsidRPr="00F80748">
        <w:rPr>
          <w:rFonts w:ascii="Century Gothic" w:hAnsi="Century Gothic"/>
          <w:b w:val="0"/>
          <w:sz w:val="28"/>
          <w:szCs w:val="28"/>
        </w:rPr>
        <w:t xml:space="preserve">vocational </w:t>
      </w:r>
      <w:r w:rsidRPr="00F80748">
        <w:rPr>
          <w:rFonts w:ascii="Century Gothic" w:hAnsi="Century Gothic"/>
          <w:b w:val="0"/>
          <w:sz w:val="28"/>
          <w:szCs w:val="28"/>
        </w:rPr>
        <w:t>rehabilitation</w:t>
      </w:r>
      <w:r w:rsidR="00062F80">
        <w:rPr>
          <w:rFonts w:ascii="Century Gothic" w:hAnsi="Century Gothic"/>
          <w:b w:val="0"/>
          <w:sz w:val="28"/>
          <w:szCs w:val="28"/>
        </w:rPr>
        <w:t xml:space="preserve"> (VR)</w:t>
      </w:r>
      <w:r w:rsidRPr="00F80748">
        <w:rPr>
          <w:rFonts w:ascii="Century Gothic" w:hAnsi="Century Gothic"/>
          <w:b w:val="0"/>
          <w:sz w:val="28"/>
          <w:szCs w:val="28"/>
        </w:rPr>
        <w:t xml:space="preserve"> job training and placement services to individuals with sensory disabilities. The goals of the SSD are:</w:t>
      </w:r>
    </w:p>
    <w:p w14:paraId="2B056559" w14:textId="77777777" w:rsidR="00350B62" w:rsidRPr="00F80748" w:rsidRDefault="00350B62" w:rsidP="00350B62">
      <w:pPr>
        <w:pStyle w:val="Title"/>
        <w:spacing w:after="0"/>
        <w:jc w:val="left"/>
        <w:rPr>
          <w:rFonts w:ascii="Century Gothic" w:hAnsi="Century Gothic"/>
          <w:b w:val="0"/>
          <w:sz w:val="28"/>
          <w:szCs w:val="28"/>
        </w:rPr>
      </w:pPr>
    </w:p>
    <w:p w14:paraId="090DD842" w14:textId="0A4CB0AD" w:rsidR="00350B62" w:rsidRPr="00F80748" w:rsidRDefault="00350B62" w:rsidP="00350B62">
      <w:pPr>
        <w:pStyle w:val="Title"/>
        <w:spacing w:after="0"/>
        <w:jc w:val="left"/>
        <w:rPr>
          <w:rFonts w:ascii="Century Gothic" w:hAnsi="Century Gothic"/>
          <w:b w:val="0"/>
          <w:sz w:val="28"/>
          <w:szCs w:val="28"/>
        </w:rPr>
      </w:pPr>
      <w:r w:rsidRPr="00F80748">
        <w:rPr>
          <w:rFonts w:ascii="Century Gothic" w:hAnsi="Century Gothic"/>
          <w:b w:val="0"/>
          <w:sz w:val="28"/>
          <w:szCs w:val="28"/>
        </w:rPr>
        <w:t xml:space="preserve">(1) To assist persons who are </w:t>
      </w:r>
      <w:r w:rsidR="00627711" w:rsidRPr="00F80748">
        <w:rPr>
          <w:rFonts w:ascii="Century Gothic" w:hAnsi="Century Gothic"/>
          <w:b w:val="0"/>
          <w:sz w:val="28"/>
          <w:szCs w:val="28"/>
        </w:rPr>
        <w:t>B</w:t>
      </w:r>
      <w:r w:rsidR="00370614" w:rsidRPr="00F80748">
        <w:rPr>
          <w:rFonts w:ascii="Century Gothic" w:hAnsi="Century Gothic"/>
          <w:b w:val="0"/>
          <w:sz w:val="28"/>
          <w:szCs w:val="28"/>
        </w:rPr>
        <w:t xml:space="preserve">lind and Visually Impaired </w:t>
      </w:r>
      <w:r w:rsidR="00E20AB7" w:rsidRPr="00F80748">
        <w:rPr>
          <w:rFonts w:ascii="Century Gothic" w:hAnsi="Century Gothic"/>
          <w:b w:val="0"/>
          <w:sz w:val="28"/>
          <w:szCs w:val="28"/>
        </w:rPr>
        <w:t xml:space="preserve">and </w:t>
      </w:r>
      <w:r w:rsidR="00627711" w:rsidRPr="00F80748">
        <w:rPr>
          <w:rFonts w:ascii="Century Gothic" w:hAnsi="Century Gothic"/>
          <w:b w:val="0"/>
          <w:sz w:val="28"/>
          <w:szCs w:val="28"/>
        </w:rPr>
        <w:t>D</w:t>
      </w:r>
      <w:r w:rsidR="00374386" w:rsidRPr="00F80748">
        <w:rPr>
          <w:rFonts w:ascii="Century Gothic" w:hAnsi="Century Gothic"/>
          <w:b w:val="0"/>
          <w:sz w:val="28"/>
          <w:szCs w:val="28"/>
        </w:rPr>
        <w:t xml:space="preserve">eaf and </w:t>
      </w:r>
      <w:r w:rsidR="007644C9" w:rsidRPr="00F80748">
        <w:rPr>
          <w:rFonts w:ascii="Century Gothic" w:hAnsi="Century Gothic"/>
          <w:b w:val="0"/>
          <w:sz w:val="28"/>
          <w:szCs w:val="28"/>
        </w:rPr>
        <w:t>H</w:t>
      </w:r>
      <w:r w:rsidR="00374386" w:rsidRPr="00F80748">
        <w:rPr>
          <w:rFonts w:ascii="Century Gothic" w:hAnsi="Century Gothic"/>
          <w:b w:val="0"/>
          <w:sz w:val="28"/>
          <w:szCs w:val="28"/>
        </w:rPr>
        <w:t xml:space="preserve">ard of </w:t>
      </w:r>
      <w:r w:rsidR="00627711" w:rsidRPr="00F80748">
        <w:rPr>
          <w:rFonts w:ascii="Century Gothic" w:hAnsi="Century Gothic"/>
          <w:b w:val="0"/>
          <w:sz w:val="28"/>
          <w:szCs w:val="28"/>
        </w:rPr>
        <w:t>H</w:t>
      </w:r>
      <w:r w:rsidR="00374386" w:rsidRPr="00F80748">
        <w:rPr>
          <w:rFonts w:ascii="Century Gothic" w:hAnsi="Century Gothic"/>
          <w:b w:val="0"/>
          <w:sz w:val="28"/>
          <w:szCs w:val="28"/>
        </w:rPr>
        <w:t>earing</w:t>
      </w:r>
      <w:r w:rsidR="00370614" w:rsidRPr="00F80748">
        <w:rPr>
          <w:rFonts w:ascii="Century Gothic" w:hAnsi="Century Gothic"/>
          <w:b w:val="0"/>
          <w:sz w:val="28"/>
          <w:szCs w:val="28"/>
        </w:rPr>
        <w:t xml:space="preserve"> </w:t>
      </w:r>
      <w:r w:rsidRPr="00F80748">
        <w:rPr>
          <w:rFonts w:ascii="Century Gothic" w:hAnsi="Century Gothic"/>
          <w:b w:val="0"/>
          <w:sz w:val="28"/>
          <w:szCs w:val="28"/>
        </w:rPr>
        <w:t xml:space="preserve">to </w:t>
      </w:r>
      <w:r w:rsidR="008E7EAB" w:rsidRPr="00F80748">
        <w:rPr>
          <w:rFonts w:ascii="Century Gothic" w:hAnsi="Century Gothic"/>
          <w:b w:val="0"/>
          <w:sz w:val="28"/>
          <w:szCs w:val="28"/>
        </w:rPr>
        <w:t xml:space="preserve">obtain </w:t>
      </w:r>
      <w:r w:rsidRPr="00F80748">
        <w:rPr>
          <w:rFonts w:ascii="Century Gothic" w:hAnsi="Century Gothic"/>
          <w:b w:val="0"/>
          <w:sz w:val="28"/>
          <w:szCs w:val="28"/>
        </w:rPr>
        <w:t xml:space="preserve">competitive </w:t>
      </w:r>
      <w:r w:rsidR="00826DDF" w:rsidRPr="00F80748">
        <w:rPr>
          <w:rFonts w:ascii="Century Gothic" w:hAnsi="Century Gothic"/>
          <w:b w:val="0"/>
          <w:sz w:val="28"/>
          <w:szCs w:val="28"/>
        </w:rPr>
        <w:t xml:space="preserve">integrated </w:t>
      </w:r>
      <w:r w:rsidRPr="00F80748">
        <w:rPr>
          <w:rFonts w:ascii="Century Gothic" w:hAnsi="Century Gothic"/>
          <w:b w:val="0"/>
          <w:sz w:val="28"/>
          <w:szCs w:val="28"/>
        </w:rPr>
        <w:t>employment.</w:t>
      </w:r>
    </w:p>
    <w:p w14:paraId="732E160B" w14:textId="77777777" w:rsidR="00350B62" w:rsidRPr="00F80748" w:rsidRDefault="00350B62" w:rsidP="00350B62">
      <w:pPr>
        <w:pStyle w:val="Title"/>
        <w:spacing w:after="0"/>
        <w:jc w:val="left"/>
        <w:rPr>
          <w:rFonts w:ascii="Century Gothic" w:hAnsi="Century Gothic"/>
          <w:b w:val="0"/>
          <w:sz w:val="28"/>
          <w:szCs w:val="28"/>
        </w:rPr>
      </w:pPr>
    </w:p>
    <w:p w14:paraId="4A109B6E" w14:textId="40A5048F" w:rsidR="00350B62" w:rsidRPr="00F80748" w:rsidRDefault="00350B62" w:rsidP="00350B62">
      <w:pPr>
        <w:rPr>
          <w:rFonts w:ascii="Century Gothic" w:hAnsi="Century Gothic"/>
          <w:sz w:val="28"/>
          <w:szCs w:val="28"/>
        </w:rPr>
      </w:pPr>
      <w:r w:rsidRPr="00F80748">
        <w:rPr>
          <w:rFonts w:ascii="Century Gothic" w:hAnsi="Century Gothic"/>
          <w:sz w:val="28"/>
          <w:szCs w:val="28"/>
        </w:rPr>
        <w:t xml:space="preserve">(2) To </w:t>
      </w:r>
      <w:r w:rsidR="00D164C7" w:rsidRPr="00F80748">
        <w:rPr>
          <w:rFonts w:ascii="Century Gothic" w:hAnsi="Century Gothic"/>
          <w:sz w:val="28"/>
          <w:szCs w:val="28"/>
        </w:rPr>
        <w:t>enlarge</w:t>
      </w:r>
      <w:r w:rsidR="008E7EAB" w:rsidRPr="00F80748">
        <w:rPr>
          <w:rFonts w:ascii="Century Gothic" w:hAnsi="Century Gothic"/>
          <w:sz w:val="28"/>
          <w:szCs w:val="28"/>
        </w:rPr>
        <w:t xml:space="preserve"> </w:t>
      </w:r>
      <w:r w:rsidRPr="00F80748">
        <w:rPr>
          <w:rFonts w:ascii="Century Gothic" w:hAnsi="Century Gothic"/>
          <w:sz w:val="28"/>
          <w:szCs w:val="28"/>
        </w:rPr>
        <w:t xml:space="preserve">economic opportunities for persons who are </w:t>
      </w:r>
      <w:r w:rsidR="00370614" w:rsidRPr="00F80748">
        <w:rPr>
          <w:rFonts w:ascii="Century Gothic" w:hAnsi="Century Gothic"/>
          <w:sz w:val="28"/>
          <w:szCs w:val="28"/>
        </w:rPr>
        <w:t xml:space="preserve">Blind and Visually Impaired </w:t>
      </w:r>
      <w:r w:rsidR="00E20AB7" w:rsidRPr="00F80748">
        <w:rPr>
          <w:rFonts w:ascii="Century Gothic" w:hAnsi="Century Gothic"/>
          <w:sz w:val="28"/>
          <w:szCs w:val="28"/>
        </w:rPr>
        <w:t>an</w:t>
      </w:r>
      <w:r w:rsidR="00EA0295" w:rsidRPr="00F80748">
        <w:rPr>
          <w:rFonts w:ascii="Century Gothic" w:hAnsi="Century Gothic"/>
          <w:sz w:val="28"/>
          <w:szCs w:val="28"/>
        </w:rPr>
        <w:t>d</w:t>
      </w:r>
      <w:r w:rsidR="000355BC" w:rsidRPr="00F80748">
        <w:rPr>
          <w:rFonts w:ascii="Century Gothic" w:hAnsi="Century Gothic"/>
          <w:sz w:val="28"/>
          <w:szCs w:val="28"/>
        </w:rPr>
        <w:t xml:space="preserve"> D</w:t>
      </w:r>
      <w:r w:rsidR="00370614" w:rsidRPr="00F80748">
        <w:rPr>
          <w:rFonts w:ascii="Century Gothic" w:hAnsi="Century Gothic"/>
          <w:sz w:val="28"/>
          <w:szCs w:val="28"/>
        </w:rPr>
        <w:t xml:space="preserve">eaf and </w:t>
      </w:r>
      <w:r w:rsidR="000355BC" w:rsidRPr="00F80748">
        <w:rPr>
          <w:rFonts w:ascii="Century Gothic" w:hAnsi="Century Gothic"/>
          <w:sz w:val="28"/>
          <w:szCs w:val="28"/>
        </w:rPr>
        <w:t>H</w:t>
      </w:r>
      <w:r w:rsidR="00370614" w:rsidRPr="00F80748">
        <w:rPr>
          <w:rFonts w:ascii="Century Gothic" w:hAnsi="Century Gothic"/>
          <w:sz w:val="28"/>
          <w:szCs w:val="28"/>
        </w:rPr>
        <w:t xml:space="preserve">ard of </w:t>
      </w:r>
      <w:r w:rsidR="000355BC" w:rsidRPr="00F80748">
        <w:rPr>
          <w:rFonts w:ascii="Century Gothic" w:hAnsi="Century Gothic"/>
          <w:sz w:val="28"/>
          <w:szCs w:val="28"/>
        </w:rPr>
        <w:t>H</w:t>
      </w:r>
      <w:r w:rsidR="00370614" w:rsidRPr="00F80748">
        <w:rPr>
          <w:rFonts w:ascii="Century Gothic" w:hAnsi="Century Gothic"/>
          <w:sz w:val="28"/>
          <w:szCs w:val="28"/>
        </w:rPr>
        <w:t>earing</w:t>
      </w:r>
      <w:r w:rsidRPr="00F80748">
        <w:rPr>
          <w:rFonts w:ascii="Century Gothic" w:hAnsi="Century Gothic"/>
          <w:sz w:val="28"/>
          <w:szCs w:val="28"/>
        </w:rPr>
        <w:t>.</w:t>
      </w:r>
    </w:p>
    <w:p w14:paraId="7A27B97A" w14:textId="77777777" w:rsidR="00350B62" w:rsidRPr="00F80748" w:rsidRDefault="00350B62" w:rsidP="00350B62">
      <w:pPr>
        <w:rPr>
          <w:rFonts w:ascii="Century Gothic" w:hAnsi="Century Gothic"/>
          <w:sz w:val="28"/>
          <w:szCs w:val="28"/>
        </w:rPr>
      </w:pPr>
    </w:p>
    <w:p w14:paraId="61037A73" w14:textId="15ACAF47" w:rsidR="00350B62" w:rsidRPr="00F80748" w:rsidRDefault="00350B62" w:rsidP="00350B62">
      <w:pPr>
        <w:rPr>
          <w:rFonts w:ascii="Century Gothic" w:hAnsi="Century Gothic"/>
          <w:sz w:val="28"/>
          <w:szCs w:val="28"/>
        </w:rPr>
      </w:pPr>
      <w:r w:rsidRPr="00F80748">
        <w:rPr>
          <w:rFonts w:ascii="Century Gothic" w:hAnsi="Century Gothic"/>
          <w:sz w:val="28"/>
          <w:szCs w:val="28"/>
        </w:rPr>
        <w:t xml:space="preserve">(3) To enhance the independence and self-sufficiency of </w:t>
      </w:r>
      <w:r w:rsidR="00523883" w:rsidRPr="00F80748">
        <w:rPr>
          <w:rFonts w:ascii="Century Gothic" w:hAnsi="Century Gothic"/>
          <w:sz w:val="28"/>
          <w:szCs w:val="28"/>
        </w:rPr>
        <w:t>B</w:t>
      </w:r>
      <w:r w:rsidR="00370614" w:rsidRPr="00F80748">
        <w:rPr>
          <w:rFonts w:ascii="Century Gothic" w:hAnsi="Century Gothic"/>
          <w:sz w:val="28"/>
          <w:szCs w:val="28"/>
        </w:rPr>
        <w:t xml:space="preserve">lind and </w:t>
      </w:r>
      <w:r w:rsidR="00523883" w:rsidRPr="00F80748">
        <w:rPr>
          <w:rFonts w:ascii="Century Gothic" w:hAnsi="Century Gothic"/>
          <w:sz w:val="28"/>
          <w:szCs w:val="28"/>
        </w:rPr>
        <w:t>V</w:t>
      </w:r>
      <w:r w:rsidR="00370614" w:rsidRPr="00F80748">
        <w:rPr>
          <w:rFonts w:ascii="Century Gothic" w:hAnsi="Century Gothic"/>
          <w:sz w:val="28"/>
          <w:szCs w:val="28"/>
        </w:rPr>
        <w:t xml:space="preserve">isually </w:t>
      </w:r>
      <w:r w:rsidR="00523883" w:rsidRPr="00F80748">
        <w:rPr>
          <w:rFonts w:ascii="Century Gothic" w:hAnsi="Century Gothic"/>
          <w:sz w:val="28"/>
          <w:szCs w:val="28"/>
        </w:rPr>
        <w:t>I</w:t>
      </w:r>
      <w:r w:rsidR="00370614" w:rsidRPr="00F80748">
        <w:rPr>
          <w:rFonts w:ascii="Century Gothic" w:hAnsi="Century Gothic"/>
          <w:sz w:val="28"/>
          <w:szCs w:val="28"/>
        </w:rPr>
        <w:t xml:space="preserve">mpaired </w:t>
      </w:r>
      <w:r w:rsidR="00E20AB7" w:rsidRPr="00F80748">
        <w:rPr>
          <w:rFonts w:ascii="Century Gothic" w:hAnsi="Century Gothic"/>
          <w:sz w:val="28"/>
          <w:szCs w:val="28"/>
        </w:rPr>
        <w:t xml:space="preserve">and </w:t>
      </w:r>
      <w:r w:rsidR="00523883" w:rsidRPr="00F80748">
        <w:rPr>
          <w:rFonts w:ascii="Century Gothic" w:hAnsi="Century Gothic"/>
          <w:sz w:val="28"/>
          <w:szCs w:val="28"/>
        </w:rPr>
        <w:t>D</w:t>
      </w:r>
      <w:r w:rsidR="00370614" w:rsidRPr="00F80748">
        <w:rPr>
          <w:rFonts w:ascii="Century Gothic" w:hAnsi="Century Gothic"/>
          <w:sz w:val="28"/>
          <w:szCs w:val="28"/>
        </w:rPr>
        <w:t xml:space="preserve">eaf and </w:t>
      </w:r>
      <w:r w:rsidR="00523883" w:rsidRPr="00F80748">
        <w:rPr>
          <w:rFonts w:ascii="Century Gothic" w:hAnsi="Century Gothic"/>
          <w:sz w:val="28"/>
          <w:szCs w:val="28"/>
        </w:rPr>
        <w:t>H</w:t>
      </w:r>
      <w:r w:rsidR="00370614" w:rsidRPr="00F80748">
        <w:rPr>
          <w:rFonts w:ascii="Century Gothic" w:hAnsi="Century Gothic"/>
          <w:sz w:val="28"/>
          <w:szCs w:val="28"/>
        </w:rPr>
        <w:t xml:space="preserve">ard of </w:t>
      </w:r>
      <w:r w:rsidR="00CC193D" w:rsidRPr="00F80748">
        <w:rPr>
          <w:rFonts w:ascii="Century Gothic" w:hAnsi="Century Gothic"/>
          <w:sz w:val="28"/>
          <w:szCs w:val="28"/>
        </w:rPr>
        <w:t>H</w:t>
      </w:r>
      <w:r w:rsidR="00370614" w:rsidRPr="00F80748">
        <w:rPr>
          <w:rFonts w:ascii="Century Gothic" w:hAnsi="Century Gothic"/>
          <w:sz w:val="28"/>
          <w:szCs w:val="28"/>
        </w:rPr>
        <w:t xml:space="preserve">earing </w:t>
      </w:r>
      <w:r w:rsidR="00A55953" w:rsidRPr="00F80748">
        <w:rPr>
          <w:rFonts w:ascii="Century Gothic" w:hAnsi="Century Gothic"/>
          <w:sz w:val="28"/>
          <w:szCs w:val="28"/>
        </w:rPr>
        <w:t>consumers</w:t>
      </w:r>
      <w:r w:rsidRPr="00F80748">
        <w:rPr>
          <w:rFonts w:ascii="Century Gothic" w:hAnsi="Century Gothic"/>
          <w:sz w:val="28"/>
          <w:szCs w:val="28"/>
        </w:rPr>
        <w:t>.</w:t>
      </w:r>
    </w:p>
    <w:p w14:paraId="5D7D74CD" w14:textId="77777777" w:rsidR="00350B62" w:rsidRPr="00F80748" w:rsidRDefault="00350B62" w:rsidP="00350B62">
      <w:pPr>
        <w:widowControl w:val="0"/>
        <w:rPr>
          <w:rFonts w:ascii="Century Gothic" w:hAnsi="Century Gothic"/>
          <w:sz w:val="28"/>
          <w:szCs w:val="28"/>
        </w:rPr>
      </w:pPr>
    </w:p>
    <w:p w14:paraId="3644D560" w14:textId="35CEC0A7" w:rsidR="005D65F3" w:rsidRPr="00F80748" w:rsidRDefault="00964402" w:rsidP="00350B62">
      <w:pPr>
        <w:widowControl w:val="0"/>
        <w:rPr>
          <w:rFonts w:ascii="Century Gothic" w:hAnsi="Century Gothic"/>
          <w:sz w:val="28"/>
          <w:szCs w:val="28"/>
        </w:rPr>
      </w:pPr>
      <w:r w:rsidRPr="00F80748">
        <w:rPr>
          <w:rFonts w:ascii="Century Gothic" w:hAnsi="Century Gothic"/>
          <w:sz w:val="28"/>
          <w:szCs w:val="28"/>
        </w:rPr>
        <w:t xml:space="preserve">With the </w:t>
      </w:r>
      <w:r w:rsidR="00350B62" w:rsidRPr="00F80748">
        <w:rPr>
          <w:rFonts w:ascii="Century Gothic" w:hAnsi="Century Gothic"/>
          <w:sz w:val="28"/>
          <w:szCs w:val="28"/>
        </w:rPr>
        <w:t>e</w:t>
      </w:r>
      <w:r w:rsidRPr="00F80748">
        <w:rPr>
          <w:rFonts w:ascii="Century Gothic" w:hAnsi="Century Gothic"/>
          <w:sz w:val="28"/>
          <w:szCs w:val="28"/>
        </w:rPr>
        <w:t>stablishment</w:t>
      </w:r>
      <w:r w:rsidR="00350B62" w:rsidRPr="00F80748">
        <w:rPr>
          <w:rFonts w:ascii="Century Gothic" w:hAnsi="Century Gothic"/>
          <w:sz w:val="28"/>
          <w:szCs w:val="28"/>
        </w:rPr>
        <w:t xml:space="preserve"> </w:t>
      </w:r>
      <w:r w:rsidRPr="00F80748">
        <w:rPr>
          <w:rFonts w:ascii="Century Gothic" w:hAnsi="Century Gothic"/>
          <w:sz w:val="28"/>
          <w:szCs w:val="28"/>
        </w:rPr>
        <w:t xml:space="preserve">of </w:t>
      </w:r>
      <w:r w:rsidR="0043235B" w:rsidRPr="00F80748">
        <w:rPr>
          <w:rFonts w:ascii="Century Gothic" w:hAnsi="Century Gothic"/>
          <w:sz w:val="28"/>
          <w:szCs w:val="28"/>
        </w:rPr>
        <w:t xml:space="preserve">the </w:t>
      </w:r>
      <w:r w:rsidR="00350B62" w:rsidRPr="00F80748">
        <w:rPr>
          <w:rFonts w:ascii="Century Gothic" w:hAnsi="Century Gothic"/>
          <w:sz w:val="28"/>
          <w:szCs w:val="28"/>
        </w:rPr>
        <w:t xml:space="preserve">SSD, </w:t>
      </w:r>
      <w:r w:rsidR="00427AD6" w:rsidRPr="00F80748">
        <w:rPr>
          <w:rFonts w:ascii="Century Gothic" w:hAnsi="Century Gothic"/>
          <w:sz w:val="28"/>
          <w:szCs w:val="28"/>
        </w:rPr>
        <w:t xml:space="preserve">DOR </w:t>
      </w:r>
      <w:r w:rsidR="008B4A8C" w:rsidRPr="00F80748">
        <w:rPr>
          <w:rFonts w:ascii="Century Gothic" w:hAnsi="Century Gothic"/>
          <w:sz w:val="28"/>
          <w:szCs w:val="28"/>
        </w:rPr>
        <w:t>management</w:t>
      </w:r>
      <w:r w:rsidR="00350B62" w:rsidRPr="00F80748">
        <w:rPr>
          <w:rFonts w:ascii="Century Gothic" w:hAnsi="Century Gothic"/>
          <w:sz w:val="28"/>
          <w:szCs w:val="28"/>
        </w:rPr>
        <w:t xml:space="preserve">, counselors, and support staff were realigned to create </w:t>
      </w:r>
      <w:r w:rsidR="00641AAA" w:rsidRPr="00F80748">
        <w:rPr>
          <w:rFonts w:ascii="Century Gothic" w:hAnsi="Century Gothic"/>
          <w:sz w:val="28"/>
          <w:szCs w:val="28"/>
        </w:rPr>
        <w:t>Blind Field Services (</w:t>
      </w:r>
      <w:r w:rsidR="00283C3E" w:rsidRPr="00F80748">
        <w:rPr>
          <w:rFonts w:ascii="Century Gothic" w:hAnsi="Century Gothic"/>
          <w:sz w:val="28"/>
          <w:szCs w:val="28"/>
        </w:rPr>
        <w:t>BFS</w:t>
      </w:r>
      <w:r w:rsidR="00641AAA" w:rsidRPr="00F80748">
        <w:rPr>
          <w:rFonts w:ascii="Century Gothic" w:hAnsi="Century Gothic"/>
          <w:sz w:val="28"/>
          <w:szCs w:val="28"/>
        </w:rPr>
        <w:t>)</w:t>
      </w:r>
      <w:r w:rsidR="00283C3E" w:rsidRPr="00F80748">
        <w:rPr>
          <w:rFonts w:ascii="Century Gothic" w:hAnsi="Century Gothic"/>
          <w:sz w:val="28"/>
          <w:szCs w:val="28"/>
        </w:rPr>
        <w:t xml:space="preserve"> </w:t>
      </w:r>
      <w:r w:rsidR="00350B62" w:rsidRPr="00F80748">
        <w:rPr>
          <w:rFonts w:ascii="Century Gothic" w:hAnsi="Century Gothic"/>
          <w:sz w:val="28"/>
          <w:szCs w:val="28"/>
        </w:rPr>
        <w:t xml:space="preserve">and the </w:t>
      </w:r>
      <w:r w:rsidR="00653F3E" w:rsidRPr="00F80748">
        <w:rPr>
          <w:rFonts w:ascii="Century Gothic" w:hAnsi="Century Gothic"/>
          <w:sz w:val="28"/>
          <w:szCs w:val="28"/>
        </w:rPr>
        <w:t xml:space="preserve">Deaf and Hard of Hearing Services </w:t>
      </w:r>
      <w:r w:rsidR="002D7A7C" w:rsidRPr="00F80748">
        <w:rPr>
          <w:rFonts w:ascii="Century Gothic" w:hAnsi="Century Gothic"/>
          <w:sz w:val="28"/>
          <w:szCs w:val="28"/>
        </w:rPr>
        <w:t xml:space="preserve">(DHHS) </w:t>
      </w:r>
      <w:r w:rsidR="00CF5918" w:rsidRPr="00F80748">
        <w:rPr>
          <w:rFonts w:ascii="Century Gothic" w:hAnsi="Century Gothic"/>
          <w:sz w:val="28"/>
          <w:szCs w:val="28"/>
        </w:rPr>
        <w:t>Program</w:t>
      </w:r>
      <w:r w:rsidR="0099744E" w:rsidRPr="00F80748">
        <w:rPr>
          <w:rFonts w:ascii="Century Gothic" w:hAnsi="Century Gothic"/>
          <w:sz w:val="28"/>
          <w:szCs w:val="28"/>
        </w:rPr>
        <w:t>s</w:t>
      </w:r>
      <w:r w:rsidR="00350B62" w:rsidRPr="00F80748">
        <w:rPr>
          <w:rFonts w:ascii="Century Gothic" w:hAnsi="Century Gothic"/>
          <w:sz w:val="28"/>
          <w:szCs w:val="28"/>
        </w:rPr>
        <w:t xml:space="preserve">. In addition to </w:t>
      </w:r>
      <w:r w:rsidR="001E3979" w:rsidRPr="00F80748">
        <w:rPr>
          <w:rFonts w:ascii="Century Gothic" w:hAnsi="Century Gothic"/>
          <w:sz w:val="28"/>
          <w:szCs w:val="28"/>
        </w:rPr>
        <w:t xml:space="preserve">this </w:t>
      </w:r>
      <w:r w:rsidR="00350B62" w:rsidRPr="00F80748">
        <w:rPr>
          <w:rFonts w:ascii="Century Gothic" w:hAnsi="Century Gothic"/>
          <w:sz w:val="28"/>
          <w:szCs w:val="28"/>
        </w:rPr>
        <w:t>realignment, SSD assumed oversight of the</w:t>
      </w:r>
      <w:r w:rsidR="00AE3A06" w:rsidRPr="00F80748">
        <w:rPr>
          <w:rFonts w:ascii="Century Gothic" w:hAnsi="Century Gothic"/>
          <w:sz w:val="28"/>
          <w:szCs w:val="28"/>
        </w:rPr>
        <w:t xml:space="preserve"> </w:t>
      </w:r>
      <w:r w:rsidR="00664347" w:rsidRPr="00F80748">
        <w:rPr>
          <w:rFonts w:ascii="Century Gothic" w:hAnsi="Century Gothic"/>
          <w:sz w:val="28"/>
          <w:szCs w:val="28"/>
        </w:rPr>
        <w:t>BEP</w:t>
      </w:r>
      <w:r w:rsidR="0046405B" w:rsidRPr="00F80748">
        <w:rPr>
          <w:rFonts w:ascii="Century Gothic" w:hAnsi="Century Gothic"/>
          <w:sz w:val="28"/>
          <w:szCs w:val="28"/>
        </w:rPr>
        <w:t>,</w:t>
      </w:r>
      <w:r w:rsidR="00350B62" w:rsidRPr="00F80748">
        <w:rPr>
          <w:rFonts w:ascii="Century Gothic" w:hAnsi="Century Gothic"/>
          <w:sz w:val="28"/>
          <w:szCs w:val="28"/>
        </w:rPr>
        <w:t xml:space="preserve"> </w:t>
      </w:r>
      <w:r w:rsidR="00664347" w:rsidRPr="00F80748">
        <w:rPr>
          <w:rFonts w:ascii="Century Gothic" w:hAnsi="Century Gothic"/>
          <w:sz w:val="28"/>
          <w:szCs w:val="28"/>
        </w:rPr>
        <w:t>OCB</w:t>
      </w:r>
      <w:r w:rsidR="00177DFD">
        <w:rPr>
          <w:rFonts w:ascii="Century Gothic" w:hAnsi="Century Gothic"/>
          <w:sz w:val="28"/>
          <w:szCs w:val="28"/>
        </w:rPr>
        <w:t>,</w:t>
      </w:r>
      <w:r w:rsidR="00664347" w:rsidRPr="00F80748">
        <w:rPr>
          <w:rFonts w:ascii="Century Gothic" w:hAnsi="Century Gothic"/>
          <w:sz w:val="28"/>
          <w:szCs w:val="28"/>
        </w:rPr>
        <w:t xml:space="preserve"> </w:t>
      </w:r>
      <w:r w:rsidR="00344738" w:rsidRPr="00F80748">
        <w:rPr>
          <w:rFonts w:ascii="Century Gothic" w:hAnsi="Century Gothic"/>
          <w:sz w:val="28"/>
          <w:szCs w:val="28"/>
        </w:rPr>
        <w:t xml:space="preserve">and </w:t>
      </w:r>
      <w:r w:rsidR="00664347" w:rsidRPr="00F80748">
        <w:rPr>
          <w:rFonts w:ascii="Century Gothic" w:hAnsi="Century Gothic"/>
          <w:sz w:val="28"/>
          <w:szCs w:val="28"/>
        </w:rPr>
        <w:t xml:space="preserve">OIB </w:t>
      </w:r>
      <w:r w:rsidR="00116D85" w:rsidRPr="00F80748">
        <w:rPr>
          <w:rFonts w:ascii="Century Gothic" w:hAnsi="Century Gothic"/>
          <w:sz w:val="28"/>
          <w:szCs w:val="28"/>
        </w:rPr>
        <w:t>program</w:t>
      </w:r>
      <w:r w:rsidR="00664347" w:rsidRPr="00F80748">
        <w:rPr>
          <w:rFonts w:ascii="Century Gothic" w:hAnsi="Century Gothic"/>
          <w:sz w:val="28"/>
          <w:szCs w:val="28"/>
        </w:rPr>
        <w:t>s</w:t>
      </w:r>
      <w:r w:rsidR="00344738" w:rsidRPr="00F80748">
        <w:rPr>
          <w:rFonts w:ascii="Century Gothic" w:hAnsi="Century Gothic"/>
          <w:sz w:val="28"/>
          <w:szCs w:val="28"/>
        </w:rPr>
        <w:t>.</w:t>
      </w:r>
    </w:p>
    <w:p w14:paraId="09BA89A3" w14:textId="77777777" w:rsidR="00F64C86" w:rsidRPr="00F80748" w:rsidRDefault="00F64C86" w:rsidP="00350B62">
      <w:pPr>
        <w:widowControl w:val="0"/>
        <w:rPr>
          <w:rFonts w:ascii="Century Gothic" w:hAnsi="Century Gothic"/>
          <w:sz w:val="28"/>
          <w:szCs w:val="28"/>
        </w:rPr>
      </w:pPr>
    </w:p>
    <w:p w14:paraId="543EE9D0" w14:textId="6E8F8B2B" w:rsidR="003F4F30" w:rsidRPr="00F80748" w:rsidRDefault="0087079C" w:rsidP="003F4F30">
      <w:pPr>
        <w:pStyle w:val="Heading1"/>
        <w:tabs>
          <w:tab w:val="clear" w:pos="1188"/>
          <w:tab w:val="left" w:pos="0"/>
          <w:tab w:val="num" w:pos="540"/>
        </w:tabs>
        <w:ind w:left="540" w:hanging="540"/>
        <w:jc w:val="left"/>
        <w:rPr>
          <w:rFonts w:ascii="Century Gothic" w:hAnsi="Century Gothic"/>
          <w:sz w:val="32"/>
          <w:szCs w:val="32"/>
        </w:rPr>
      </w:pPr>
      <w:bookmarkStart w:id="12" w:name="_Toc10701438"/>
      <w:bookmarkStart w:id="13" w:name="_Toc138097087"/>
      <w:r w:rsidRPr="00F80748">
        <w:rPr>
          <w:rFonts w:ascii="Century Gothic" w:hAnsi="Century Gothic"/>
          <w:sz w:val="32"/>
          <w:szCs w:val="32"/>
        </w:rPr>
        <w:lastRenderedPageBreak/>
        <w:t>B</w:t>
      </w:r>
      <w:r w:rsidR="00370614" w:rsidRPr="00F80748">
        <w:rPr>
          <w:rFonts w:ascii="Century Gothic" w:hAnsi="Century Gothic"/>
          <w:sz w:val="32"/>
          <w:szCs w:val="32"/>
        </w:rPr>
        <w:t xml:space="preserve">lind </w:t>
      </w:r>
      <w:r w:rsidRPr="00F80748">
        <w:rPr>
          <w:rFonts w:ascii="Century Gothic" w:hAnsi="Century Gothic"/>
          <w:sz w:val="32"/>
          <w:szCs w:val="32"/>
        </w:rPr>
        <w:t>F</w:t>
      </w:r>
      <w:r w:rsidR="00370614" w:rsidRPr="00F80748">
        <w:rPr>
          <w:rFonts w:ascii="Century Gothic" w:hAnsi="Century Gothic"/>
          <w:sz w:val="32"/>
          <w:szCs w:val="32"/>
        </w:rPr>
        <w:t xml:space="preserve">ield </w:t>
      </w:r>
      <w:r w:rsidRPr="00F80748">
        <w:rPr>
          <w:rFonts w:ascii="Century Gothic" w:hAnsi="Century Gothic"/>
          <w:sz w:val="32"/>
          <w:szCs w:val="32"/>
        </w:rPr>
        <w:t>S</w:t>
      </w:r>
      <w:bookmarkEnd w:id="12"/>
      <w:r w:rsidR="00370614" w:rsidRPr="00F80748">
        <w:rPr>
          <w:rFonts w:ascii="Century Gothic" w:hAnsi="Century Gothic"/>
          <w:sz w:val="32"/>
          <w:szCs w:val="32"/>
        </w:rPr>
        <w:t>ervices (BFS)</w:t>
      </w:r>
      <w:bookmarkEnd w:id="13"/>
    </w:p>
    <w:p w14:paraId="0C9CA1DD" w14:textId="77777777" w:rsidR="00EC4BB4" w:rsidRPr="00F80748" w:rsidRDefault="00EC4BB4" w:rsidP="00EC4BB4">
      <w:pPr>
        <w:rPr>
          <w:rFonts w:ascii="Century Gothic" w:hAnsi="Century Gothic"/>
          <w:sz w:val="28"/>
          <w:szCs w:val="28"/>
        </w:rPr>
      </w:pPr>
    </w:p>
    <w:p w14:paraId="5348CF5C" w14:textId="44EABEDE" w:rsidR="00123B5E" w:rsidRPr="0080278D" w:rsidRDefault="00123B5E" w:rsidP="00123B5E">
      <w:pPr>
        <w:rPr>
          <w:rFonts w:ascii="Century Gothic" w:hAnsi="Century Gothic"/>
          <w:sz w:val="28"/>
          <w:szCs w:val="28"/>
        </w:rPr>
      </w:pPr>
      <w:r w:rsidRPr="0080278D">
        <w:rPr>
          <w:rFonts w:ascii="Century Gothic" w:hAnsi="Century Gothic"/>
          <w:sz w:val="28"/>
          <w:szCs w:val="28"/>
        </w:rPr>
        <w:t xml:space="preserve">The primary objective of </w:t>
      </w:r>
      <w:r w:rsidR="005900ED">
        <w:rPr>
          <w:rFonts w:ascii="Century Gothic" w:hAnsi="Century Gothic"/>
          <w:sz w:val="28"/>
          <w:szCs w:val="28"/>
        </w:rPr>
        <w:t>Blind Field Services (</w:t>
      </w:r>
      <w:r w:rsidRPr="0080278D">
        <w:rPr>
          <w:rFonts w:ascii="Century Gothic" w:hAnsi="Century Gothic"/>
          <w:sz w:val="28"/>
          <w:szCs w:val="28"/>
        </w:rPr>
        <w:t>BFS</w:t>
      </w:r>
      <w:r w:rsidR="005900ED">
        <w:rPr>
          <w:rFonts w:ascii="Century Gothic" w:hAnsi="Century Gothic"/>
          <w:sz w:val="28"/>
          <w:szCs w:val="28"/>
        </w:rPr>
        <w:t>)</w:t>
      </w:r>
      <w:r w:rsidRPr="0080278D">
        <w:rPr>
          <w:rFonts w:ascii="Century Gothic" w:hAnsi="Century Gothic"/>
          <w:sz w:val="28"/>
          <w:szCs w:val="28"/>
        </w:rPr>
        <w:t xml:space="preserve"> is to provide blind and </w:t>
      </w:r>
      <w:r w:rsidR="00F14ACD">
        <w:rPr>
          <w:rFonts w:ascii="Century Gothic" w:hAnsi="Century Gothic"/>
          <w:sz w:val="28"/>
          <w:szCs w:val="28"/>
        </w:rPr>
        <w:t>V</w:t>
      </w:r>
      <w:r w:rsidRPr="0080278D">
        <w:rPr>
          <w:rFonts w:ascii="Century Gothic" w:hAnsi="Century Gothic"/>
          <w:sz w:val="28"/>
          <w:szCs w:val="28"/>
        </w:rPr>
        <w:t xml:space="preserve">isually </w:t>
      </w:r>
      <w:r w:rsidR="00F14ACD">
        <w:rPr>
          <w:rFonts w:ascii="Century Gothic" w:hAnsi="Century Gothic"/>
          <w:sz w:val="28"/>
          <w:szCs w:val="28"/>
        </w:rPr>
        <w:t>I</w:t>
      </w:r>
      <w:r w:rsidRPr="0080278D">
        <w:rPr>
          <w:rFonts w:ascii="Century Gothic" w:hAnsi="Century Gothic"/>
          <w:sz w:val="28"/>
          <w:szCs w:val="28"/>
        </w:rPr>
        <w:t xml:space="preserve">mpaired Californians with the necessary training and tools to enable them to become independent and obtain </w:t>
      </w:r>
      <w:r w:rsidR="00177DFD">
        <w:rPr>
          <w:rFonts w:ascii="Century Gothic" w:hAnsi="Century Gothic"/>
          <w:sz w:val="28"/>
          <w:szCs w:val="28"/>
        </w:rPr>
        <w:t>c</w:t>
      </w:r>
      <w:r w:rsidRPr="0080278D">
        <w:rPr>
          <w:rFonts w:ascii="Century Gothic" w:hAnsi="Century Gothic"/>
          <w:sz w:val="28"/>
          <w:szCs w:val="28"/>
        </w:rPr>
        <w:t xml:space="preserve">ompetitive </w:t>
      </w:r>
      <w:r w:rsidR="00177DFD">
        <w:rPr>
          <w:rFonts w:ascii="Century Gothic" w:hAnsi="Century Gothic"/>
          <w:sz w:val="28"/>
          <w:szCs w:val="28"/>
        </w:rPr>
        <w:t>i</w:t>
      </w:r>
      <w:r w:rsidRPr="0080278D">
        <w:rPr>
          <w:rFonts w:ascii="Century Gothic" w:hAnsi="Century Gothic"/>
          <w:sz w:val="28"/>
          <w:szCs w:val="28"/>
        </w:rPr>
        <w:t>ntegrated</w:t>
      </w:r>
      <w:r w:rsidR="00307E7D">
        <w:rPr>
          <w:rFonts w:ascii="Century Gothic" w:hAnsi="Century Gothic"/>
          <w:sz w:val="28"/>
          <w:szCs w:val="28"/>
        </w:rPr>
        <w:t xml:space="preserve"> </w:t>
      </w:r>
      <w:r w:rsidR="00177DFD">
        <w:rPr>
          <w:rFonts w:ascii="Century Gothic" w:hAnsi="Century Gothic"/>
          <w:sz w:val="28"/>
          <w:szCs w:val="28"/>
        </w:rPr>
        <w:t>e</w:t>
      </w:r>
      <w:r w:rsidRPr="0080278D">
        <w:rPr>
          <w:rFonts w:ascii="Century Gothic" w:hAnsi="Century Gothic"/>
          <w:sz w:val="28"/>
          <w:szCs w:val="28"/>
        </w:rPr>
        <w:t>mployment</w:t>
      </w:r>
      <w:r w:rsidR="00307E7D">
        <w:rPr>
          <w:rFonts w:ascii="Century Gothic" w:hAnsi="Century Gothic"/>
          <w:sz w:val="28"/>
          <w:szCs w:val="28"/>
        </w:rPr>
        <w:t xml:space="preserve"> </w:t>
      </w:r>
      <w:r w:rsidR="007D357C">
        <w:rPr>
          <w:rFonts w:ascii="Century Gothic" w:hAnsi="Century Gothic"/>
          <w:sz w:val="28"/>
          <w:szCs w:val="28"/>
        </w:rPr>
        <w:t>(CIE)</w:t>
      </w:r>
      <w:r w:rsidRPr="0080278D">
        <w:rPr>
          <w:rFonts w:ascii="Century Gothic" w:hAnsi="Century Gothic"/>
          <w:sz w:val="28"/>
          <w:szCs w:val="28"/>
        </w:rPr>
        <w:t>. BFS assist</w:t>
      </w:r>
      <w:r w:rsidR="00381AC8">
        <w:rPr>
          <w:rFonts w:ascii="Century Gothic" w:hAnsi="Century Gothic"/>
          <w:sz w:val="28"/>
          <w:szCs w:val="28"/>
        </w:rPr>
        <w:t xml:space="preserve"> </w:t>
      </w:r>
      <w:r w:rsidR="00177DFD">
        <w:rPr>
          <w:rFonts w:ascii="Century Gothic" w:hAnsi="Century Gothic"/>
          <w:sz w:val="28"/>
          <w:szCs w:val="28"/>
        </w:rPr>
        <w:t>b</w:t>
      </w:r>
      <w:r w:rsidR="00381AC8">
        <w:rPr>
          <w:rFonts w:ascii="Century Gothic" w:hAnsi="Century Gothic"/>
          <w:sz w:val="28"/>
          <w:szCs w:val="28"/>
        </w:rPr>
        <w:t>lind and visually impaired</w:t>
      </w:r>
      <w:r w:rsidRPr="0080278D">
        <w:rPr>
          <w:rFonts w:ascii="Century Gothic" w:hAnsi="Century Gothic"/>
          <w:sz w:val="28"/>
          <w:szCs w:val="28"/>
        </w:rPr>
        <w:t xml:space="preserve"> consumers </w:t>
      </w:r>
      <w:r w:rsidR="00F819F3">
        <w:rPr>
          <w:rFonts w:ascii="Century Gothic" w:hAnsi="Century Gothic"/>
          <w:sz w:val="28"/>
          <w:szCs w:val="28"/>
        </w:rPr>
        <w:t>in their</w:t>
      </w:r>
      <w:r w:rsidRPr="0080278D">
        <w:rPr>
          <w:rFonts w:ascii="Century Gothic" w:hAnsi="Century Gothic"/>
          <w:sz w:val="28"/>
          <w:szCs w:val="28"/>
        </w:rPr>
        <w:t xml:space="preserve"> pursui</w:t>
      </w:r>
      <w:r w:rsidR="007D357C">
        <w:rPr>
          <w:rFonts w:ascii="Century Gothic" w:hAnsi="Century Gothic"/>
          <w:sz w:val="28"/>
          <w:szCs w:val="28"/>
        </w:rPr>
        <w:t>t</w:t>
      </w:r>
      <w:r w:rsidRPr="0080278D">
        <w:rPr>
          <w:rFonts w:ascii="Century Gothic" w:hAnsi="Century Gothic"/>
          <w:sz w:val="28"/>
          <w:szCs w:val="28"/>
        </w:rPr>
        <w:t xml:space="preserve"> </w:t>
      </w:r>
      <w:r w:rsidR="00622FD1">
        <w:rPr>
          <w:rFonts w:ascii="Century Gothic" w:hAnsi="Century Gothic"/>
          <w:sz w:val="28"/>
          <w:szCs w:val="28"/>
        </w:rPr>
        <w:t xml:space="preserve">of </w:t>
      </w:r>
      <w:r w:rsidRPr="0080278D">
        <w:rPr>
          <w:rFonts w:ascii="Century Gothic" w:hAnsi="Century Gothic"/>
          <w:sz w:val="28"/>
          <w:szCs w:val="28"/>
        </w:rPr>
        <w:t>a career with high wages, benefits</w:t>
      </w:r>
      <w:r w:rsidR="00177DFD">
        <w:rPr>
          <w:rFonts w:ascii="Century Gothic" w:hAnsi="Century Gothic"/>
          <w:sz w:val="28"/>
          <w:szCs w:val="28"/>
        </w:rPr>
        <w:t>,</w:t>
      </w:r>
      <w:r w:rsidRPr="0080278D">
        <w:rPr>
          <w:rFonts w:ascii="Century Gothic" w:hAnsi="Century Gothic"/>
          <w:sz w:val="28"/>
          <w:szCs w:val="28"/>
        </w:rPr>
        <w:t xml:space="preserve"> and job</w:t>
      </w:r>
      <w:r w:rsidR="00AB370C">
        <w:rPr>
          <w:rFonts w:ascii="Century Gothic" w:hAnsi="Century Gothic"/>
          <w:sz w:val="28"/>
          <w:szCs w:val="28"/>
        </w:rPr>
        <w:t xml:space="preserve"> </w:t>
      </w:r>
      <w:r w:rsidRPr="0080278D">
        <w:rPr>
          <w:rFonts w:ascii="Century Gothic" w:hAnsi="Century Gothic"/>
          <w:sz w:val="28"/>
          <w:szCs w:val="28"/>
        </w:rPr>
        <w:t>satisfaction that encourage</w:t>
      </w:r>
      <w:r w:rsidR="009239EE">
        <w:rPr>
          <w:rFonts w:ascii="Century Gothic" w:hAnsi="Century Gothic"/>
          <w:sz w:val="28"/>
          <w:szCs w:val="28"/>
        </w:rPr>
        <w:t>s</w:t>
      </w:r>
      <w:r w:rsidRPr="0080278D">
        <w:rPr>
          <w:rFonts w:ascii="Century Gothic" w:hAnsi="Century Gothic"/>
          <w:sz w:val="28"/>
          <w:szCs w:val="28"/>
        </w:rPr>
        <w:t xml:space="preserve"> them to keep working and not </w:t>
      </w:r>
      <w:r w:rsidR="008F76F9">
        <w:rPr>
          <w:rFonts w:ascii="Century Gothic" w:hAnsi="Century Gothic"/>
          <w:sz w:val="28"/>
          <w:szCs w:val="28"/>
        </w:rPr>
        <w:t>rely</w:t>
      </w:r>
      <w:r w:rsidRPr="0080278D">
        <w:rPr>
          <w:rFonts w:ascii="Century Gothic" w:hAnsi="Century Gothic"/>
          <w:sz w:val="28"/>
          <w:szCs w:val="28"/>
        </w:rPr>
        <w:t xml:space="preserve"> on government entitlement programs and other benefits </w:t>
      </w:r>
      <w:r w:rsidR="008F76F9">
        <w:rPr>
          <w:rFonts w:ascii="Century Gothic" w:hAnsi="Century Gothic"/>
          <w:sz w:val="28"/>
          <w:szCs w:val="28"/>
        </w:rPr>
        <w:t>that c</w:t>
      </w:r>
      <w:r w:rsidRPr="0080278D">
        <w:rPr>
          <w:rFonts w:ascii="Century Gothic" w:hAnsi="Century Gothic"/>
          <w:sz w:val="28"/>
          <w:szCs w:val="28"/>
        </w:rPr>
        <w:t xml:space="preserve">an </w:t>
      </w:r>
      <w:r w:rsidR="007A6274">
        <w:rPr>
          <w:rFonts w:ascii="Century Gothic" w:hAnsi="Century Gothic"/>
          <w:sz w:val="28"/>
          <w:szCs w:val="28"/>
        </w:rPr>
        <w:t>res</w:t>
      </w:r>
      <w:r w:rsidR="008F76F9">
        <w:rPr>
          <w:rFonts w:ascii="Century Gothic" w:hAnsi="Century Gothic"/>
          <w:sz w:val="28"/>
          <w:szCs w:val="28"/>
        </w:rPr>
        <w:t>u</w:t>
      </w:r>
      <w:r w:rsidR="007A6274">
        <w:rPr>
          <w:rFonts w:ascii="Century Gothic" w:hAnsi="Century Gothic"/>
          <w:sz w:val="28"/>
          <w:szCs w:val="28"/>
        </w:rPr>
        <w:t>l</w:t>
      </w:r>
      <w:r w:rsidR="008F76F9">
        <w:rPr>
          <w:rFonts w:ascii="Century Gothic" w:hAnsi="Century Gothic"/>
          <w:sz w:val="28"/>
          <w:szCs w:val="28"/>
        </w:rPr>
        <w:t>t</w:t>
      </w:r>
      <w:r w:rsidR="007A6274">
        <w:rPr>
          <w:rFonts w:ascii="Century Gothic" w:hAnsi="Century Gothic"/>
          <w:sz w:val="28"/>
          <w:szCs w:val="28"/>
        </w:rPr>
        <w:t xml:space="preserve"> </w:t>
      </w:r>
      <w:r w:rsidR="008F76F9">
        <w:rPr>
          <w:rFonts w:ascii="Century Gothic" w:hAnsi="Century Gothic"/>
          <w:sz w:val="28"/>
          <w:szCs w:val="28"/>
        </w:rPr>
        <w:t xml:space="preserve">in navigating a less </w:t>
      </w:r>
      <w:r w:rsidR="00D869ED">
        <w:rPr>
          <w:rFonts w:ascii="Century Gothic" w:hAnsi="Century Gothic"/>
          <w:sz w:val="28"/>
          <w:szCs w:val="28"/>
        </w:rPr>
        <w:t>fulfilling</w:t>
      </w:r>
      <w:r w:rsidRPr="0080278D">
        <w:rPr>
          <w:rFonts w:ascii="Century Gothic" w:hAnsi="Century Gothic"/>
          <w:sz w:val="28"/>
          <w:szCs w:val="28"/>
        </w:rPr>
        <w:t xml:space="preserve"> </w:t>
      </w:r>
      <w:r w:rsidR="00900CDA">
        <w:rPr>
          <w:rFonts w:ascii="Century Gothic" w:hAnsi="Century Gothic"/>
          <w:sz w:val="28"/>
          <w:szCs w:val="28"/>
        </w:rPr>
        <w:t xml:space="preserve">and productive </w:t>
      </w:r>
      <w:r w:rsidRPr="0080278D">
        <w:rPr>
          <w:rFonts w:ascii="Century Gothic" w:hAnsi="Century Gothic"/>
          <w:sz w:val="28"/>
          <w:szCs w:val="28"/>
        </w:rPr>
        <w:t xml:space="preserve">life. </w:t>
      </w:r>
    </w:p>
    <w:p w14:paraId="2B47F1B0" w14:textId="77777777" w:rsidR="00123B5E" w:rsidRPr="0080278D" w:rsidRDefault="00123B5E" w:rsidP="00123B5E">
      <w:pPr>
        <w:rPr>
          <w:rFonts w:ascii="Century Gothic" w:hAnsi="Century Gothic"/>
          <w:sz w:val="28"/>
          <w:szCs w:val="28"/>
        </w:rPr>
      </w:pPr>
    </w:p>
    <w:p w14:paraId="020FAAAF" w14:textId="52C2EE37" w:rsidR="00123B5E" w:rsidRPr="0080278D" w:rsidRDefault="00123B5E" w:rsidP="00123B5E">
      <w:pPr>
        <w:rPr>
          <w:rFonts w:ascii="Century Gothic" w:hAnsi="Century Gothic"/>
          <w:sz w:val="28"/>
          <w:szCs w:val="28"/>
        </w:rPr>
      </w:pPr>
      <w:r w:rsidRPr="0080278D">
        <w:rPr>
          <w:rFonts w:ascii="Century Gothic" w:hAnsi="Century Gothic"/>
          <w:sz w:val="28"/>
          <w:szCs w:val="28"/>
        </w:rPr>
        <w:t xml:space="preserve">BFS has staff located throughout the State to reach as many </w:t>
      </w:r>
      <w:r w:rsidR="00177DFD">
        <w:rPr>
          <w:rFonts w:ascii="Century Gothic" w:hAnsi="Century Gothic"/>
          <w:sz w:val="28"/>
          <w:szCs w:val="28"/>
        </w:rPr>
        <w:t>b</w:t>
      </w:r>
      <w:r w:rsidRPr="0080278D">
        <w:rPr>
          <w:rFonts w:ascii="Century Gothic" w:hAnsi="Century Gothic"/>
          <w:sz w:val="28"/>
          <w:szCs w:val="28"/>
        </w:rPr>
        <w:t xml:space="preserve">lind and </w:t>
      </w:r>
      <w:r w:rsidR="00177DFD">
        <w:rPr>
          <w:rFonts w:ascii="Century Gothic" w:hAnsi="Century Gothic"/>
          <w:sz w:val="28"/>
          <w:szCs w:val="28"/>
        </w:rPr>
        <w:t>v</w:t>
      </w:r>
      <w:r w:rsidRPr="0080278D">
        <w:rPr>
          <w:rFonts w:ascii="Century Gothic" w:hAnsi="Century Gothic"/>
          <w:sz w:val="28"/>
          <w:szCs w:val="28"/>
        </w:rPr>
        <w:t xml:space="preserve">isually </w:t>
      </w:r>
      <w:r w:rsidR="00177DFD">
        <w:rPr>
          <w:rFonts w:ascii="Century Gothic" w:hAnsi="Century Gothic"/>
          <w:sz w:val="28"/>
          <w:szCs w:val="28"/>
        </w:rPr>
        <w:t>i</w:t>
      </w:r>
      <w:r w:rsidRPr="0080278D">
        <w:rPr>
          <w:rFonts w:ascii="Century Gothic" w:hAnsi="Century Gothic"/>
          <w:sz w:val="28"/>
          <w:szCs w:val="28"/>
        </w:rPr>
        <w:t xml:space="preserve">mpaired consumers as possible. Since the last biennial report in 2021, any </w:t>
      </w:r>
      <w:r w:rsidR="00177DFD">
        <w:rPr>
          <w:rFonts w:ascii="Century Gothic" w:hAnsi="Century Gothic"/>
          <w:sz w:val="28"/>
          <w:szCs w:val="28"/>
        </w:rPr>
        <w:t>b</w:t>
      </w:r>
      <w:r w:rsidRPr="0080278D">
        <w:rPr>
          <w:rFonts w:ascii="Century Gothic" w:hAnsi="Century Gothic"/>
          <w:sz w:val="28"/>
          <w:szCs w:val="28"/>
        </w:rPr>
        <w:t xml:space="preserve">lind or </w:t>
      </w:r>
      <w:r w:rsidR="00177DFD">
        <w:rPr>
          <w:rFonts w:ascii="Century Gothic" w:hAnsi="Century Gothic"/>
          <w:sz w:val="28"/>
          <w:szCs w:val="28"/>
        </w:rPr>
        <w:t>v</w:t>
      </w:r>
      <w:r w:rsidRPr="0080278D">
        <w:rPr>
          <w:rFonts w:ascii="Century Gothic" w:hAnsi="Century Gothic"/>
          <w:sz w:val="28"/>
          <w:szCs w:val="28"/>
        </w:rPr>
        <w:t xml:space="preserve">isually </w:t>
      </w:r>
      <w:r w:rsidR="00177DFD">
        <w:rPr>
          <w:rFonts w:ascii="Century Gothic" w:hAnsi="Century Gothic"/>
          <w:sz w:val="28"/>
          <w:szCs w:val="28"/>
        </w:rPr>
        <w:t>i</w:t>
      </w:r>
      <w:r w:rsidRPr="0080278D">
        <w:rPr>
          <w:rFonts w:ascii="Century Gothic" w:hAnsi="Century Gothic"/>
          <w:sz w:val="28"/>
          <w:szCs w:val="28"/>
        </w:rPr>
        <w:t>mpaired individual can now apply for BFS services online instead of having to come into a DOR office to apply. The online application process is accessible with screen-reader and screen enlargement software. Likewise, DOR</w:t>
      </w:r>
      <w:r w:rsidR="00177DFD">
        <w:rPr>
          <w:rFonts w:ascii="Century Gothic" w:hAnsi="Century Gothic"/>
          <w:sz w:val="28"/>
          <w:szCs w:val="28"/>
        </w:rPr>
        <w:t>’s</w:t>
      </w:r>
      <w:r w:rsidRPr="0080278D">
        <w:rPr>
          <w:rFonts w:ascii="Century Gothic" w:hAnsi="Century Gothic"/>
          <w:sz w:val="28"/>
          <w:szCs w:val="28"/>
        </w:rPr>
        <w:t xml:space="preserve"> </w:t>
      </w:r>
      <w:r w:rsidR="00177DFD">
        <w:rPr>
          <w:rFonts w:ascii="Century Gothic" w:hAnsi="Century Gothic"/>
          <w:sz w:val="28"/>
          <w:szCs w:val="28"/>
        </w:rPr>
        <w:t xml:space="preserve">public-facing </w:t>
      </w:r>
      <w:r w:rsidRPr="0080278D">
        <w:rPr>
          <w:rFonts w:ascii="Century Gothic" w:hAnsi="Century Gothic"/>
          <w:sz w:val="28"/>
          <w:szCs w:val="28"/>
        </w:rPr>
        <w:t>website and available resources are now accessible with assistive technology. With these improvements, BFS and DOR complete</w:t>
      </w:r>
      <w:r w:rsidR="008F76F9">
        <w:rPr>
          <w:rFonts w:ascii="Century Gothic" w:hAnsi="Century Gothic"/>
          <w:sz w:val="28"/>
          <w:szCs w:val="28"/>
        </w:rPr>
        <w:t>d</w:t>
      </w:r>
      <w:r w:rsidRPr="0080278D">
        <w:rPr>
          <w:rFonts w:ascii="Century Gothic" w:hAnsi="Century Gothic"/>
          <w:sz w:val="28"/>
          <w:szCs w:val="28"/>
        </w:rPr>
        <w:t xml:space="preserve"> one of the main goals of the SB 105 legislation</w:t>
      </w:r>
      <w:r w:rsidR="00177DFD">
        <w:rPr>
          <w:rFonts w:ascii="Century Gothic" w:hAnsi="Century Gothic"/>
          <w:sz w:val="28"/>
          <w:szCs w:val="28"/>
        </w:rPr>
        <w:t>,</w:t>
      </w:r>
      <w:r w:rsidRPr="0080278D">
        <w:rPr>
          <w:rFonts w:ascii="Century Gothic" w:hAnsi="Century Gothic"/>
          <w:sz w:val="28"/>
          <w:szCs w:val="28"/>
        </w:rPr>
        <w:t xml:space="preserve"> which was to make DOR</w:t>
      </w:r>
      <w:r w:rsidR="00177DFD">
        <w:rPr>
          <w:rFonts w:ascii="Century Gothic" w:hAnsi="Century Gothic"/>
          <w:sz w:val="28"/>
          <w:szCs w:val="28"/>
        </w:rPr>
        <w:t>’s</w:t>
      </w:r>
      <w:r w:rsidRPr="0080278D">
        <w:rPr>
          <w:rFonts w:ascii="Century Gothic" w:hAnsi="Century Gothic"/>
          <w:sz w:val="28"/>
          <w:szCs w:val="28"/>
        </w:rPr>
        <w:t xml:space="preserve"> website and resources accessible to the </w:t>
      </w:r>
      <w:r w:rsidR="00177DFD">
        <w:rPr>
          <w:rFonts w:ascii="Century Gothic" w:hAnsi="Century Gothic"/>
          <w:sz w:val="28"/>
          <w:szCs w:val="28"/>
        </w:rPr>
        <w:t>b</w:t>
      </w:r>
      <w:r w:rsidRPr="0080278D">
        <w:rPr>
          <w:rFonts w:ascii="Century Gothic" w:hAnsi="Century Gothic"/>
          <w:sz w:val="28"/>
          <w:szCs w:val="28"/>
        </w:rPr>
        <w:t xml:space="preserve">lind and </w:t>
      </w:r>
      <w:r w:rsidR="00177DFD">
        <w:rPr>
          <w:rFonts w:ascii="Century Gothic" w:hAnsi="Century Gothic"/>
          <w:sz w:val="28"/>
          <w:szCs w:val="28"/>
        </w:rPr>
        <w:t>v</w:t>
      </w:r>
      <w:r w:rsidRPr="0080278D">
        <w:rPr>
          <w:rFonts w:ascii="Century Gothic" w:hAnsi="Century Gothic"/>
          <w:sz w:val="28"/>
          <w:szCs w:val="28"/>
        </w:rPr>
        <w:t xml:space="preserve">isually </w:t>
      </w:r>
      <w:r w:rsidR="00177DFD">
        <w:rPr>
          <w:rFonts w:ascii="Century Gothic" w:hAnsi="Century Gothic"/>
          <w:sz w:val="28"/>
          <w:szCs w:val="28"/>
        </w:rPr>
        <w:t>i</w:t>
      </w:r>
      <w:r w:rsidRPr="0080278D">
        <w:rPr>
          <w:rFonts w:ascii="Century Gothic" w:hAnsi="Century Gothic"/>
          <w:sz w:val="28"/>
          <w:szCs w:val="28"/>
        </w:rPr>
        <w:t>mpaired</w:t>
      </w:r>
      <w:r w:rsidR="00FE5F6F">
        <w:rPr>
          <w:rFonts w:ascii="Century Gothic" w:hAnsi="Century Gothic"/>
          <w:sz w:val="28"/>
          <w:szCs w:val="28"/>
        </w:rPr>
        <w:t xml:space="preserve"> </w:t>
      </w:r>
      <w:r w:rsidR="00106311">
        <w:rPr>
          <w:rFonts w:ascii="Century Gothic" w:hAnsi="Century Gothic"/>
          <w:sz w:val="28"/>
          <w:szCs w:val="28"/>
        </w:rPr>
        <w:t>community</w:t>
      </w:r>
      <w:r w:rsidRPr="0080278D">
        <w:rPr>
          <w:rFonts w:ascii="Century Gothic" w:hAnsi="Century Gothic"/>
          <w:sz w:val="28"/>
          <w:szCs w:val="28"/>
        </w:rPr>
        <w:t xml:space="preserve">. </w:t>
      </w:r>
    </w:p>
    <w:p w14:paraId="2E13A277" w14:textId="77777777" w:rsidR="00123B5E" w:rsidRPr="0080278D" w:rsidRDefault="00123B5E" w:rsidP="00123B5E">
      <w:pPr>
        <w:rPr>
          <w:rFonts w:ascii="Century Gothic" w:hAnsi="Century Gothic"/>
          <w:sz w:val="28"/>
          <w:szCs w:val="28"/>
        </w:rPr>
      </w:pPr>
    </w:p>
    <w:p w14:paraId="424C6D20" w14:textId="5B629FBC" w:rsidR="00123B5E" w:rsidRPr="0080278D" w:rsidRDefault="00123B5E" w:rsidP="00123B5E">
      <w:pPr>
        <w:rPr>
          <w:rFonts w:ascii="Century Gothic" w:hAnsi="Century Gothic"/>
          <w:sz w:val="28"/>
          <w:szCs w:val="28"/>
        </w:rPr>
      </w:pPr>
      <w:r w:rsidRPr="0080278D">
        <w:rPr>
          <w:rFonts w:ascii="Century Gothic" w:hAnsi="Century Gothic"/>
          <w:sz w:val="28"/>
          <w:szCs w:val="28"/>
        </w:rPr>
        <w:t xml:space="preserve">Although Covid-19 and the subsequent California government shutdown in March of 2020 initially caused a significant decrease in BFS applications, applications </w:t>
      </w:r>
      <w:r w:rsidR="00DF29D7" w:rsidRPr="0080278D">
        <w:rPr>
          <w:rFonts w:ascii="Century Gothic" w:hAnsi="Century Gothic"/>
          <w:sz w:val="28"/>
          <w:szCs w:val="28"/>
        </w:rPr>
        <w:t>ha</w:t>
      </w:r>
      <w:r w:rsidR="00DF29D7">
        <w:rPr>
          <w:rFonts w:ascii="Century Gothic" w:hAnsi="Century Gothic"/>
          <w:sz w:val="28"/>
          <w:szCs w:val="28"/>
        </w:rPr>
        <w:t>ve</w:t>
      </w:r>
      <w:r w:rsidR="00A13957">
        <w:rPr>
          <w:rFonts w:ascii="Century Gothic" w:hAnsi="Century Gothic"/>
          <w:sz w:val="28"/>
          <w:szCs w:val="28"/>
        </w:rPr>
        <w:t xml:space="preserve"> </w:t>
      </w:r>
      <w:r w:rsidRPr="0080278D">
        <w:rPr>
          <w:rFonts w:ascii="Century Gothic" w:hAnsi="Century Gothic"/>
          <w:sz w:val="28"/>
          <w:szCs w:val="28"/>
        </w:rPr>
        <w:t>steadily</w:t>
      </w:r>
      <w:r w:rsidR="00F370F2">
        <w:rPr>
          <w:rFonts w:ascii="Century Gothic" w:hAnsi="Century Gothic"/>
          <w:sz w:val="28"/>
          <w:szCs w:val="28"/>
        </w:rPr>
        <w:t xml:space="preserve"> </w:t>
      </w:r>
      <w:r w:rsidR="00DF29D7">
        <w:rPr>
          <w:rFonts w:ascii="Century Gothic" w:hAnsi="Century Gothic"/>
          <w:sz w:val="28"/>
          <w:szCs w:val="28"/>
        </w:rPr>
        <w:t>begun</w:t>
      </w:r>
      <w:r w:rsidR="00F370F2">
        <w:rPr>
          <w:rFonts w:ascii="Century Gothic" w:hAnsi="Century Gothic"/>
          <w:sz w:val="28"/>
          <w:szCs w:val="28"/>
        </w:rPr>
        <w:t xml:space="preserve"> to</w:t>
      </w:r>
      <w:r w:rsidRPr="0080278D">
        <w:rPr>
          <w:rFonts w:ascii="Century Gothic" w:hAnsi="Century Gothic"/>
          <w:sz w:val="28"/>
          <w:szCs w:val="28"/>
        </w:rPr>
        <w:t xml:space="preserve"> </w:t>
      </w:r>
      <w:r w:rsidR="00DF29D7" w:rsidRPr="0080278D">
        <w:rPr>
          <w:rFonts w:ascii="Century Gothic" w:hAnsi="Century Gothic"/>
          <w:sz w:val="28"/>
          <w:szCs w:val="28"/>
        </w:rPr>
        <w:t>increase</w:t>
      </w:r>
      <w:r w:rsidRPr="0080278D">
        <w:rPr>
          <w:rFonts w:ascii="Century Gothic" w:hAnsi="Century Gothic"/>
          <w:sz w:val="28"/>
          <w:szCs w:val="28"/>
        </w:rPr>
        <w:t xml:space="preserve"> </w:t>
      </w:r>
      <w:r w:rsidR="00BC0CE9">
        <w:rPr>
          <w:rFonts w:ascii="Century Gothic" w:hAnsi="Century Gothic"/>
          <w:sz w:val="28"/>
          <w:szCs w:val="28"/>
        </w:rPr>
        <w:t>over the pr</w:t>
      </w:r>
      <w:r w:rsidR="00D7105D">
        <w:rPr>
          <w:rFonts w:ascii="Century Gothic" w:hAnsi="Century Gothic"/>
          <w:sz w:val="28"/>
          <w:szCs w:val="28"/>
        </w:rPr>
        <w:t>o</w:t>
      </w:r>
      <w:r w:rsidR="00BC0CE9">
        <w:rPr>
          <w:rFonts w:ascii="Century Gothic" w:hAnsi="Century Gothic"/>
          <w:sz w:val="28"/>
          <w:szCs w:val="28"/>
        </w:rPr>
        <w:t>ceeding years</w:t>
      </w:r>
      <w:r w:rsidRPr="0080278D">
        <w:rPr>
          <w:rFonts w:ascii="Century Gothic" w:hAnsi="Century Gothic"/>
          <w:sz w:val="28"/>
          <w:szCs w:val="28"/>
        </w:rPr>
        <w:t xml:space="preserve"> and have surpassed pre-pandemic levels. </w:t>
      </w:r>
      <w:r w:rsidR="00AB1AC1">
        <w:rPr>
          <w:rFonts w:ascii="Century Gothic" w:hAnsi="Century Gothic"/>
          <w:sz w:val="28"/>
          <w:szCs w:val="28"/>
        </w:rPr>
        <w:t>Additionally, d</w:t>
      </w:r>
      <w:r w:rsidRPr="0080278D">
        <w:rPr>
          <w:rFonts w:ascii="Century Gothic" w:hAnsi="Century Gothic"/>
          <w:sz w:val="28"/>
          <w:szCs w:val="28"/>
        </w:rPr>
        <w:t xml:space="preserve">espite the initial impact the pandemic had on the state’s unemployment rate, a significant number of BFS consumers were able to obtain </w:t>
      </w:r>
      <w:r w:rsidR="007C201B">
        <w:rPr>
          <w:rFonts w:ascii="Century Gothic" w:hAnsi="Century Gothic"/>
          <w:sz w:val="28"/>
          <w:szCs w:val="28"/>
        </w:rPr>
        <w:t>employment</w:t>
      </w:r>
      <w:r w:rsidRPr="0080278D">
        <w:rPr>
          <w:rFonts w:ascii="Century Gothic" w:hAnsi="Century Gothic"/>
          <w:sz w:val="28"/>
          <w:szCs w:val="28"/>
        </w:rPr>
        <w:t xml:space="preserve"> </w:t>
      </w:r>
      <w:r w:rsidR="00EB30F1">
        <w:rPr>
          <w:rFonts w:ascii="Century Gothic" w:hAnsi="Century Gothic"/>
          <w:sz w:val="28"/>
          <w:szCs w:val="28"/>
        </w:rPr>
        <w:t xml:space="preserve">working </w:t>
      </w:r>
      <w:r w:rsidRPr="0080278D">
        <w:rPr>
          <w:rFonts w:ascii="Century Gothic" w:hAnsi="Century Gothic"/>
          <w:sz w:val="28"/>
          <w:szCs w:val="28"/>
        </w:rPr>
        <w:t>from home that paid well</w:t>
      </w:r>
      <w:r w:rsidR="00062F80">
        <w:rPr>
          <w:rFonts w:ascii="Century Gothic" w:hAnsi="Century Gothic"/>
          <w:sz w:val="28"/>
          <w:szCs w:val="28"/>
        </w:rPr>
        <w:t>,</w:t>
      </w:r>
      <w:r w:rsidRPr="0080278D">
        <w:rPr>
          <w:rFonts w:ascii="Century Gothic" w:hAnsi="Century Gothic"/>
          <w:sz w:val="28"/>
          <w:szCs w:val="28"/>
        </w:rPr>
        <w:t xml:space="preserve"> </w:t>
      </w:r>
      <w:r w:rsidR="00AA51A4">
        <w:rPr>
          <w:rFonts w:ascii="Century Gothic" w:hAnsi="Century Gothic"/>
          <w:sz w:val="28"/>
          <w:szCs w:val="28"/>
        </w:rPr>
        <w:t>as compared to the general VR</w:t>
      </w:r>
      <w:r w:rsidR="00062F80">
        <w:rPr>
          <w:rFonts w:ascii="Century Gothic" w:hAnsi="Century Gothic"/>
          <w:sz w:val="28"/>
          <w:szCs w:val="28"/>
        </w:rPr>
        <w:t xml:space="preserve"> caseload, </w:t>
      </w:r>
      <w:r w:rsidRPr="0080278D">
        <w:rPr>
          <w:rFonts w:ascii="Century Gothic" w:hAnsi="Century Gothic"/>
          <w:sz w:val="28"/>
          <w:szCs w:val="28"/>
        </w:rPr>
        <w:t>during the pandemic. These remote</w:t>
      </w:r>
      <w:r w:rsidR="007C541F">
        <w:rPr>
          <w:rFonts w:ascii="Century Gothic" w:hAnsi="Century Gothic"/>
          <w:sz w:val="28"/>
          <w:szCs w:val="28"/>
        </w:rPr>
        <w:t xml:space="preserve"> a</w:t>
      </w:r>
      <w:r w:rsidR="00A747CD">
        <w:rPr>
          <w:rFonts w:ascii="Century Gothic" w:hAnsi="Century Gothic"/>
          <w:sz w:val="28"/>
          <w:szCs w:val="28"/>
        </w:rPr>
        <w:t>n</w:t>
      </w:r>
      <w:r w:rsidR="007C541F">
        <w:rPr>
          <w:rFonts w:ascii="Century Gothic" w:hAnsi="Century Gothic"/>
          <w:sz w:val="28"/>
          <w:szCs w:val="28"/>
        </w:rPr>
        <w:t>d virtual</w:t>
      </w:r>
      <w:r w:rsidRPr="0080278D">
        <w:rPr>
          <w:rFonts w:ascii="Century Gothic" w:hAnsi="Century Gothic"/>
          <w:sz w:val="28"/>
          <w:szCs w:val="28"/>
        </w:rPr>
        <w:t xml:space="preserve"> opportunities </w:t>
      </w:r>
      <w:r w:rsidR="006D3C61">
        <w:rPr>
          <w:rFonts w:ascii="Century Gothic" w:hAnsi="Century Gothic"/>
          <w:sz w:val="28"/>
          <w:szCs w:val="28"/>
        </w:rPr>
        <w:t>p</w:t>
      </w:r>
      <w:r w:rsidR="006455FE">
        <w:rPr>
          <w:rFonts w:ascii="Century Gothic" w:hAnsi="Century Gothic"/>
          <w:sz w:val="28"/>
          <w:szCs w:val="28"/>
        </w:rPr>
        <w:t>la</w:t>
      </w:r>
      <w:r w:rsidR="00E443D7">
        <w:rPr>
          <w:rFonts w:ascii="Century Gothic" w:hAnsi="Century Gothic"/>
          <w:sz w:val="28"/>
          <w:szCs w:val="28"/>
        </w:rPr>
        <w:t>y</w:t>
      </w:r>
      <w:r w:rsidR="006D3C61">
        <w:rPr>
          <w:rFonts w:ascii="Century Gothic" w:hAnsi="Century Gothic"/>
          <w:sz w:val="28"/>
          <w:szCs w:val="28"/>
        </w:rPr>
        <w:t>ed</w:t>
      </w:r>
      <w:r w:rsidR="00AE46C8">
        <w:rPr>
          <w:rFonts w:ascii="Century Gothic" w:hAnsi="Century Gothic"/>
          <w:sz w:val="28"/>
          <w:szCs w:val="28"/>
        </w:rPr>
        <w:t xml:space="preserve"> an important role in</w:t>
      </w:r>
      <w:r w:rsidR="00763947">
        <w:rPr>
          <w:rFonts w:ascii="Century Gothic" w:hAnsi="Century Gothic"/>
          <w:sz w:val="28"/>
          <w:szCs w:val="28"/>
        </w:rPr>
        <w:t xml:space="preserve"> </w:t>
      </w:r>
      <w:r w:rsidR="00324890">
        <w:rPr>
          <w:rFonts w:ascii="Century Gothic" w:hAnsi="Century Gothic"/>
          <w:sz w:val="28"/>
          <w:szCs w:val="28"/>
        </w:rPr>
        <w:t>mitigating</w:t>
      </w:r>
      <w:r w:rsidRPr="0080278D">
        <w:rPr>
          <w:rFonts w:ascii="Century Gothic" w:hAnsi="Century Gothic"/>
          <w:sz w:val="28"/>
          <w:szCs w:val="28"/>
        </w:rPr>
        <w:t xml:space="preserve"> the commuting and public transportation </w:t>
      </w:r>
      <w:r w:rsidR="006168B0">
        <w:rPr>
          <w:rFonts w:ascii="Century Gothic" w:hAnsi="Century Gothic"/>
          <w:sz w:val="28"/>
          <w:szCs w:val="28"/>
        </w:rPr>
        <w:t>issue</w:t>
      </w:r>
      <w:r w:rsidRPr="0080278D">
        <w:rPr>
          <w:rFonts w:ascii="Century Gothic" w:hAnsi="Century Gothic"/>
          <w:sz w:val="28"/>
          <w:szCs w:val="28"/>
        </w:rPr>
        <w:t xml:space="preserve">s many </w:t>
      </w:r>
      <w:r w:rsidR="00177DFD">
        <w:rPr>
          <w:rFonts w:ascii="Century Gothic" w:hAnsi="Century Gothic"/>
          <w:sz w:val="28"/>
          <w:szCs w:val="28"/>
        </w:rPr>
        <w:t>b</w:t>
      </w:r>
      <w:r w:rsidRPr="0080278D">
        <w:rPr>
          <w:rFonts w:ascii="Century Gothic" w:hAnsi="Century Gothic"/>
          <w:sz w:val="28"/>
          <w:szCs w:val="28"/>
        </w:rPr>
        <w:t xml:space="preserve">lind and </w:t>
      </w:r>
      <w:r w:rsidR="00177DFD">
        <w:rPr>
          <w:rFonts w:ascii="Century Gothic" w:hAnsi="Century Gothic"/>
          <w:sz w:val="28"/>
          <w:szCs w:val="28"/>
        </w:rPr>
        <w:t>v</w:t>
      </w:r>
      <w:r w:rsidRPr="0080278D">
        <w:rPr>
          <w:rFonts w:ascii="Century Gothic" w:hAnsi="Century Gothic"/>
          <w:sz w:val="28"/>
          <w:szCs w:val="28"/>
        </w:rPr>
        <w:t xml:space="preserve">isually </w:t>
      </w:r>
      <w:r w:rsidR="00177DFD">
        <w:rPr>
          <w:rFonts w:ascii="Century Gothic" w:hAnsi="Century Gothic"/>
          <w:sz w:val="28"/>
          <w:szCs w:val="28"/>
        </w:rPr>
        <w:t>i</w:t>
      </w:r>
      <w:r w:rsidRPr="0080278D">
        <w:rPr>
          <w:rFonts w:ascii="Century Gothic" w:hAnsi="Century Gothic"/>
          <w:sz w:val="28"/>
          <w:szCs w:val="28"/>
        </w:rPr>
        <w:t xml:space="preserve">mpaired individuals </w:t>
      </w:r>
      <w:r w:rsidR="008F76F9">
        <w:rPr>
          <w:rFonts w:ascii="Century Gothic" w:hAnsi="Century Gothic"/>
          <w:sz w:val="28"/>
          <w:szCs w:val="28"/>
        </w:rPr>
        <w:t xml:space="preserve">face and </w:t>
      </w:r>
      <w:r w:rsidRPr="0080278D">
        <w:rPr>
          <w:rFonts w:ascii="Century Gothic" w:hAnsi="Century Gothic"/>
          <w:sz w:val="28"/>
          <w:szCs w:val="28"/>
        </w:rPr>
        <w:t xml:space="preserve">navigate </w:t>
      </w:r>
      <w:r w:rsidR="00285068">
        <w:rPr>
          <w:rFonts w:ascii="Century Gothic" w:hAnsi="Century Gothic"/>
          <w:sz w:val="28"/>
          <w:szCs w:val="28"/>
        </w:rPr>
        <w:t xml:space="preserve">daily </w:t>
      </w:r>
      <w:r w:rsidRPr="0080278D">
        <w:rPr>
          <w:rFonts w:ascii="Century Gothic" w:hAnsi="Century Gothic"/>
          <w:sz w:val="28"/>
          <w:szCs w:val="28"/>
        </w:rPr>
        <w:t>and has historically been one of the biggest impediments to employment.</w:t>
      </w:r>
      <w:r w:rsidR="00AA51A4" w:rsidRPr="00AA51A4">
        <w:rPr>
          <w:rFonts w:ascii="Century Gothic" w:hAnsi="Century Gothic"/>
          <w:sz w:val="28"/>
          <w:szCs w:val="28"/>
        </w:rPr>
        <w:t xml:space="preserve"> </w:t>
      </w:r>
      <w:r w:rsidR="00AA51A4">
        <w:rPr>
          <w:rFonts w:ascii="Century Gothic" w:hAnsi="Century Gothic"/>
          <w:sz w:val="28"/>
          <w:szCs w:val="28"/>
        </w:rPr>
        <w:t>As a result, e</w:t>
      </w:r>
      <w:r w:rsidR="00AA51A4" w:rsidRPr="0080278D">
        <w:rPr>
          <w:rFonts w:ascii="Century Gothic" w:hAnsi="Century Gothic"/>
          <w:sz w:val="28"/>
          <w:szCs w:val="28"/>
        </w:rPr>
        <w:t>mployers were more open to hiring BFS consumers in these jobs compared to the period prior to the pandemic.</w:t>
      </w:r>
    </w:p>
    <w:p w14:paraId="09033075" w14:textId="77777777" w:rsidR="00123B5E" w:rsidRPr="0080278D" w:rsidRDefault="00123B5E" w:rsidP="00123B5E">
      <w:pPr>
        <w:rPr>
          <w:rFonts w:ascii="Century Gothic" w:hAnsi="Century Gothic"/>
          <w:sz w:val="28"/>
          <w:szCs w:val="28"/>
        </w:rPr>
      </w:pPr>
    </w:p>
    <w:p w14:paraId="5A66A516" w14:textId="402C7981" w:rsidR="00123B5E" w:rsidRPr="0080278D" w:rsidRDefault="00D728EC" w:rsidP="00123B5E">
      <w:pPr>
        <w:rPr>
          <w:rFonts w:ascii="Century Gothic" w:hAnsi="Century Gothic"/>
          <w:sz w:val="28"/>
          <w:szCs w:val="28"/>
        </w:rPr>
      </w:pPr>
      <w:r>
        <w:rPr>
          <w:rFonts w:ascii="Century Gothic" w:hAnsi="Century Gothic"/>
          <w:sz w:val="28"/>
          <w:szCs w:val="28"/>
        </w:rPr>
        <w:t>One</w:t>
      </w:r>
      <w:r w:rsidR="00A52898">
        <w:rPr>
          <w:rFonts w:ascii="Century Gothic" w:hAnsi="Century Gothic"/>
          <w:sz w:val="28"/>
          <w:szCs w:val="28"/>
        </w:rPr>
        <w:t xml:space="preserve"> </w:t>
      </w:r>
      <w:r w:rsidR="00123B5E" w:rsidRPr="0080278D">
        <w:rPr>
          <w:rFonts w:ascii="Century Gothic" w:hAnsi="Century Gothic"/>
          <w:sz w:val="28"/>
          <w:szCs w:val="28"/>
        </w:rPr>
        <w:t xml:space="preserve">reason BFS has the highest average wages </w:t>
      </w:r>
      <w:r w:rsidR="00E61210">
        <w:rPr>
          <w:rFonts w:ascii="Century Gothic" w:hAnsi="Century Gothic"/>
          <w:sz w:val="28"/>
          <w:szCs w:val="28"/>
        </w:rPr>
        <w:t xml:space="preserve">as compared to </w:t>
      </w:r>
      <w:r w:rsidR="00123B5E" w:rsidRPr="0080278D">
        <w:rPr>
          <w:rFonts w:ascii="Century Gothic" w:hAnsi="Century Gothic"/>
          <w:sz w:val="28"/>
          <w:szCs w:val="28"/>
        </w:rPr>
        <w:t xml:space="preserve">all </w:t>
      </w:r>
      <w:r w:rsidR="00177DFD">
        <w:rPr>
          <w:rFonts w:ascii="Century Gothic" w:hAnsi="Century Gothic"/>
          <w:sz w:val="28"/>
          <w:szCs w:val="28"/>
        </w:rPr>
        <w:t xml:space="preserve">other </w:t>
      </w:r>
      <w:r w:rsidR="00123B5E" w:rsidRPr="0080278D">
        <w:rPr>
          <w:rFonts w:ascii="Century Gothic" w:hAnsi="Century Gothic"/>
          <w:sz w:val="28"/>
          <w:szCs w:val="28"/>
        </w:rPr>
        <w:t>DOR consumers is that in recent years, BFS consumers have been able to obtain and retain more jobs in the Science Technology Engineering and Math (STEM) fields than ever before. This is due in large part to the improvement in assistive technology and efforts to make training materials and other resources accessible.</w:t>
      </w:r>
      <w:r w:rsidR="00123B5E" w:rsidRPr="0080278D">
        <w:rPr>
          <w:rFonts w:ascii="Century Gothic" w:hAnsi="Century Gothic"/>
          <w:sz w:val="28"/>
          <w:szCs w:val="28"/>
        </w:rPr>
        <w:tab/>
      </w:r>
      <w:r w:rsidR="00123B5E" w:rsidRPr="0080278D">
        <w:rPr>
          <w:rFonts w:ascii="Century Gothic" w:hAnsi="Century Gothic"/>
          <w:sz w:val="28"/>
          <w:szCs w:val="28"/>
        </w:rPr>
        <w:tab/>
      </w:r>
    </w:p>
    <w:p w14:paraId="2ED819C1" w14:textId="77777777" w:rsidR="00123B5E" w:rsidRPr="0080278D" w:rsidRDefault="00123B5E" w:rsidP="00123B5E">
      <w:pPr>
        <w:rPr>
          <w:rFonts w:ascii="Century Gothic" w:hAnsi="Century Gothic"/>
          <w:sz w:val="28"/>
          <w:szCs w:val="28"/>
        </w:rPr>
      </w:pPr>
    </w:p>
    <w:p w14:paraId="3360D602" w14:textId="492BDF37" w:rsidR="00123B5E" w:rsidRPr="0080278D" w:rsidRDefault="00123B5E" w:rsidP="00123B5E">
      <w:pPr>
        <w:rPr>
          <w:rFonts w:ascii="Century Gothic" w:hAnsi="Century Gothic"/>
          <w:sz w:val="28"/>
          <w:szCs w:val="28"/>
        </w:rPr>
      </w:pPr>
      <w:r w:rsidRPr="0080278D">
        <w:rPr>
          <w:rFonts w:ascii="Century Gothic" w:hAnsi="Century Gothic"/>
          <w:sz w:val="28"/>
          <w:szCs w:val="28"/>
        </w:rPr>
        <w:t>BFS has also continued to increase the number of services to students</w:t>
      </w:r>
      <w:r w:rsidR="00D9204D">
        <w:rPr>
          <w:rFonts w:ascii="Century Gothic" w:hAnsi="Century Gothic"/>
          <w:sz w:val="28"/>
          <w:szCs w:val="28"/>
        </w:rPr>
        <w:t>,</w:t>
      </w:r>
      <w:r w:rsidRPr="0080278D">
        <w:rPr>
          <w:rFonts w:ascii="Century Gothic" w:hAnsi="Century Gothic"/>
          <w:sz w:val="28"/>
          <w:szCs w:val="28"/>
        </w:rPr>
        <w:t xml:space="preserve"> 16</w:t>
      </w:r>
      <w:r w:rsidR="000A30E4">
        <w:rPr>
          <w:rFonts w:ascii="Century Gothic" w:hAnsi="Century Gothic"/>
          <w:sz w:val="28"/>
          <w:szCs w:val="28"/>
        </w:rPr>
        <w:t xml:space="preserve"> to</w:t>
      </w:r>
      <w:r w:rsidR="009B1BD1">
        <w:rPr>
          <w:rFonts w:ascii="Century Gothic" w:hAnsi="Century Gothic"/>
          <w:sz w:val="28"/>
          <w:szCs w:val="28"/>
        </w:rPr>
        <w:t xml:space="preserve"> </w:t>
      </w:r>
      <w:r w:rsidRPr="0080278D">
        <w:rPr>
          <w:rFonts w:ascii="Century Gothic" w:hAnsi="Century Gothic"/>
          <w:sz w:val="28"/>
          <w:szCs w:val="28"/>
        </w:rPr>
        <w:t>21 years old</w:t>
      </w:r>
      <w:r w:rsidR="00177DFD">
        <w:rPr>
          <w:rFonts w:ascii="Century Gothic" w:hAnsi="Century Gothic"/>
          <w:sz w:val="28"/>
          <w:szCs w:val="28"/>
        </w:rPr>
        <w:t>,</w:t>
      </w:r>
      <w:r w:rsidRPr="0080278D">
        <w:rPr>
          <w:rFonts w:ascii="Century Gothic" w:hAnsi="Century Gothic"/>
          <w:sz w:val="28"/>
          <w:szCs w:val="28"/>
        </w:rPr>
        <w:t xml:space="preserve"> as required by the Federal Workforce Innovation and Opportunity Act (WIOA). These services include job exploration counseling, work-based learning experiences, post-secondary education counseling, workplace readiness training, and instruction in self-advocacy. </w:t>
      </w:r>
      <w:r w:rsidR="00DF0481" w:rsidRPr="00AE4F9C">
        <w:rPr>
          <w:rFonts w:ascii="Century Gothic" w:hAnsi="Century Gothic"/>
          <w:color w:val="000000"/>
          <w:sz w:val="28"/>
          <w:szCs w:val="28"/>
        </w:rPr>
        <w:t>Over the past two fiscal years</w:t>
      </w:r>
      <w:r w:rsidR="00AE4F9C" w:rsidRPr="00AE4F9C">
        <w:rPr>
          <w:rFonts w:ascii="Century Gothic" w:hAnsi="Century Gothic"/>
          <w:color w:val="000000"/>
          <w:sz w:val="28"/>
          <w:szCs w:val="28"/>
        </w:rPr>
        <w:t>,</w:t>
      </w:r>
      <w:r w:rsidR="00DF0481" w:rsidRPr="00AE4F9C">
        <w:rPr>
          <w:rFonts w:ascii="Century Gothic" w:hAnsi="Century Gothic"/>
          <w:color w:val="000000"/>
          <w:sz w:val="28"/>
          <w:szCs w:val="28"/>
        </w:rPr>
        <w:t xml:space="preserve"> DOR has provided 3,586 hours of work experience to student</w:t>
      </w:r>
      <w:r w:rsidR="00AE4F9C" w:rsidRPr="00AE4F9C">
        <w:rPr>
          <w:rFonts w:ascii="Century Gothic" w:hAnsi="Century Gothic"/>
          <w:color w:val="000000"/>
          <w:sz w:val="28"/>
          <w:szCs w:val="28"/>
        </w:rPr>
        <w:t>s</w:t>
      </w:r>
      <w:r w:rsidR="00DF0481" w:rsidRPr="00AE4F9C">
        <w:rPr>
          <w:rFonts w:ascii="Century Gothic" w:hAnsi="Century Gothic"/>
          <w:color w:val="000000"/>
          <w:sz w:val="28"/>
          <w:szCs w:val="28"/>
        </w:rPr>
        <w:t xml:space="preserve"> who are blind or visually impaired</w:t>
      </w:r>
      <w:r w:rsidRPr="00AE4F9C">
        <w:rPr>
          <w:rFonts w:ascii="Century Gothic" w:hAnsi="Century Gothic"/>
          <w:sz w:val="28"/>
          <w:szCs w:val="28"/>
        </w:rPr>
        <w:t>.</w:t>
      </w:r>
      <w:r w:rsidRPr="0080278D">
        <w:rPr>
          <w:rFonts w:ascii="Century Gothic" w:hAnsi="Century Gothic"/>
          <w:sz w:val="28"/>
          <w:szCs w:val="28"/>
        </w:rPr>
        <w:t xml:space="preserve"> </w:t>
      </w:r>
      <w:r w:rsidR="00E71638">
        <w:rPr>
          <w:rFonts w:ascii="Century Gothic" w:hAnsi="Century Gothic"/>
          <w:sz w:val="28"/>
          <w:szCs w:val="28"/>
        </w:rPr>
        <w:t xml:space="preserve">BFS </w:t>
      </w:r>
      <w:r w:rsidR="00891019">
        <w:rPr>
          <w:rFonts w:ascii="Century Gothic" w:hAnsi="Century Gothic"/>
          <w:sz w:val="28"/>
          <w:szCs w:val="28"/>
        </w:rPr>
        <w:t>recognizes</w:t>
      </w:r>
      <w:r w:rsidR="00E71638">
        <w:rPr>
          <w:rFonts w:ascii="Century Gothic" w:hAnsi="Century Gothic"/>
          <w:sz w:val="28"/>
          <w:szCs w:val="28"/>
        </w:rPr>
        <w:t xml:space="preserve"> that h</w:t>
      </w:r>
      <w:r w:rsidRPr="0080278D">
        <w:rPr>
          <w:rFonts w:ascii="Century Gothic" w:hAnsi="Century Gothic"/>
          <w:sz w:val="28"/>
          <w:szCs w:val="28"/>
        </w:rPr>
        <w:t xml:space="preserve">aving a work history significantly increases the likelihood of consumers obtaining and retaining </w:t>
      </w:r>
      <w:r w:rsidR="00177DFD">
        <w:rPr>
          <w:rFonts w:ascii="Century Gothic" w:hAnsi="Century Gothic"/>
          <w:sz w:val="28"/>
          <w:szCs w:val="28"/>
        </w:rPr>
        <w:t>CIE</w:t>
      </w:r>
      <w:r w:rsidR="00E80A90">
        <w:rPr>
          <w:rFonts w:ascii="Century Gothic" w:hAnsi="Century Gothic"/>
          <w:sz w:val="28"/>
          <w:szCs w:val="28"/>
        </w:rPr>
        <w:t xml:space="preserve">. </w:t>
      </w:r>
      <w:r w:rsidR="00066C31">
        <w:rPr>
          <w:rFonts w:ascii="Century Gothic" w:hAnsi="Century Gothic"/>
          <w:sz w:val="28"/>
          <w:szCs w:val="28"/>
        </w:rPr>
        <w:t>Having w</w:t>
      </w:r>
      <w:r w:rsidR="00E80A90">
        <w:rPr>
          <w:rFonts w:ascii="Century Gothic" w:hAnsi="Century Gothic"/>
          <w:sz w:val="28"/>
          <w:szCs w:val="28"/>
        </w:rPr>
        <w:t>ork experience</w:t>
      </w:r>
      <w:r w:rsidRPr="0080278D">
        <w:rPr>
          <w:rFonts w:ascii="Century Gothic" w:hAnsi="Century Gothic"/>
          <w:sz w:val="28"/>
          <w:szCs w:val="28"/>
        </w:rPr>
        <w:t xml:space="preserve"> </w:t>
      </w:r>
      <w:r w:rsidR="00E20430">
        <w:rPr>
          <w:rFonts w:ascii="Century Gothic" w:hAnsi="Century Gothic"/>
          <w:sz w:val="28"/>
          <w:szCs w:val="28"/>
        </w:rPr>
        <w:t xml:space="preserve">can </w:t>
      </w:r>
      <w:r w:rsidRPr="0080278D">
        <w:rPr>
          <w:rFonts w:ascii="Century Gothic" w:hAnsi="Century Gothic"/>
          <w:sz w:val="28"/>
          <w:szCs w:val="28"/>
        </w:rPr>
        <w:t>a</w:t>
      </w:r>
      <w:r w:rsidR="00E80A90">
        <w:rPr>
          <w:rFonts w:ascii="Century Gothic" w:hAnsi="Century Gothic"/>
          <w:sz w:val="28"/>
          <w:szCs w:val="28"/>
        </w:rPr>
        <w:t xml:space="preserve">lso </w:t>
      </w:r>
      <w:r w:rsidRPr="0080278D">
        <w:rPr>
          <w:rFonts w:ascii="Century Gothic" w:hAnsi="Century Gothic"/>
          <w:sz w:val="28"/>
          <w:szCs w:val="28"/>
        </w:rPr>
        <w:t xml:space="preserve">reduce the number of consumers </w:t>
      </w:r>
      <w:r w:rsidR="002A4046">
        <w:rPr>
          <w:rFonts w:ascii="Century Gothic" w:hAnsi="Century Gothic"/>
          <w:sz w:val="28"/>
          <w:szCs w:val="28"/>
        </w:rPr>
        <w:t>leav</w:t>
      </w:r>
      <w:r w:rsidRPr="0080278D">
        <w:rPr>
          <w:rFonts w:ascii="Century Gothic" w:hAnsi="Century Gothic"/>
          <w:sz w:val="28"/>
          <w:szCs w:val="28"/>
        </w:rPr>
        <w:t xml:space="preserve">ing </w:t>
      </w:r>
      <w:r w:rsidR="00900064">
        <w:rPr>
          <w:rFonts w:ascii="Century Gothic" w:hAnsi="Century Gothic"/>
          <w:sz w:val="28"/>
          <w:szCs w:val="28"/>
        </w:rPr>
        <w:t xml:space="preserve">the </w:t>
      </w:r>
      <w:r w:rsidRPr="0080278D">
        <w:rPr>
          <w:rFonts w:ascii="Century Gothic" w:hAnsi="Century Gothic"/>
          <w:sz w:val="28"/>
          <w:szCs w:val="28"/>
        </w:rPr>
        <w:t>work</w:t>
      </w:r>
      <w:r w:rsidR="00900064">
        <w:rPr>
          <w:rFonts w:ascii="Century Gothic" w:hAnsi="Century Gothic"/>
          <w:sz w:val="28"/>
          <w:szCs w:val="28"/>
        </w:rPr>
        <w:t>place</w:t>
      </w:r>
      <w:r w:rsidRPr="0080278D">
        <w:rPr>
          <w:rFonts w:ascii="Century Gothic" w:hAnsi="Century Gothic"/>
          <w:sz w:val="28"/>
          <w:szCs w:val="28"/>
        </w:rPr>
        <w:t xml:space="preserve">. </w:t>
      </w:r>
    </w:p>
    <w:p w14:paraId="24FEDCDA" w14:textId="77777777" w:rsidR="00123B5E" w:rsidRPr="0080278D" w:rsidRDefault="00123B5E" w:rsidP="00123B5E">
      <w:pPr>
        <w:rPr>
          <w:rFonts w:ascii="Century Gothic" w:hAnsi="Century Gothic"/>
          <w:sz w:val="28"/>
          <w:szCs w:val="28"/>
        </w:rPr>
      </w:pPr>
    </w:p>
    <w:p w14:paraId="606B4DAB" w14:textId="5F3C2C86" w:rsidR="00123B5E" w:rsidRPr="0080278D" w:rsidRDefault="00123B5E" w:rsidP="00123B5E">
      <w:pPr>
        <w:rPr>
          <w:rFonts w:ascii="Century Gothic" w:hAnsi="Century Gothic"/>
          <w:sz w:val="28"/>
          <w:szCs w:val="28"/>
        </w:rPr>
      </w:pPr>
      <w:r w:rsidRPr="0080278D">
        <w:rPr>
          <w:rFonts w:ascii="Century Gothic" w:hAnsi="Century Gothic"/>
          <w:sz w:val="28"/>
          <w:szCs w:val="28"/>
        </w:rPr>
        <w:t xml:space="preserve">In accordance with SB 105, all BFS </w:t>
      </w:r>
      <w:r w:rsidR="009374FE">
        <w:rPr>
          <w:rFonts w:ascii="Century Gothic" w:hAnsi="Century Gothic"/>
          <w:sz w:val="28"/>
          <w:szCs w:val="28"/>
        </w:rPr>
        <w:t>R</w:t>
      </w:r>
      <w:r w:rsidR="009D2665">
        <w:rPr>
          <w:rFonts w:ascii="Century Gothic" w:hAnsi="Century Gothic"/>
          <w:sz w:val="28"/>
          <w:szCs w:val="28"/>
        </w:rPr>
        <w:t>ehabilitation Counselors for the Blind (</w:t>
      </w:r>
      <w:r w:rsidRPr="0080278D">
        <w:rPr>
          <w:rFonts w:ascii="Century Gothic" w:hAnsi="Century Gothic"/>
          <w:sz w:val="28"/>
          <w:szCs w:val="28"/>
        </w:rPr>
        <w:t>RCB</w:t>
      </w:r>
      <w:r w:rsidR="009D2665">
        <w:rPr>
          <w:rFonts w:ascii="Century Gothic" w:hAnsi="Century Gothic"/>
          <w:sz w:val="28"/>
          <w:szCs w:val="28"/>
        </w:rPr>
        <w:t>s)</w:t>
      </w:r>
      <w:r w:rsidRPr="0080278D">
        <w:rPr>
          <w:rFonts w:ascii="Century Gothic" w:hAnsi="Century Gothic"/>
          <w:sz w:val="28"/>
          <w:szCs w:val="28"/>
        </w:rPr>
        <w:t xml:space="preserve"> and </w:t>
      </w:r>
      <w:r w:rsidR="00373EF1">
        <w:rPr>
          <w:rFonts w:ascii="Century Gothic" w:hAnsi="Century Gothic"/>
          <w:sz w:val="28"/>
          <w:szCs w:val="28"/>
        </w:rPr>
        <w:t>t</w:t>
      </w:r>
      <w:r w:rsidRPr="0080278D">
        <w:rPr>
          <w:rFonts w:ascii="Century Gothic" w:hAnsi="Century Gothic"/>
          <w:sz w:val="28"/>
          <w:szCs w:val="28"/>
        </w:rPr>
        <w:t xml:space="preserve">eam </w:t>
      </w:r>
      <w:r w:rsidR="00373EF1">
        <w:rPr>
          <w:rFonts w:ascii="Century Gothic" w:hAnsi="Century Gothic"/>
          <w:sz w:val="28"/>
          <w:szCs w:val="28"/>
        </w:rPr>
        <w:t>m</w:t>
      </w:r>
      <w:r w:rsidRPr="0080278D">
        <w:rPr>
          <w:rFonts w:ascii="Century Gothic" w:hAnsi="Century Gothic"/>
          <w:sz w:val="28"/>
          <w:szCs w:val="28"/>
        </w:rPr>
        <w:t>anagers continue to receive mandatory ongoing</w:t>
      </w:r>
      <w:r w:rsidR="00373EF1">
        <w:rPr>
          <w:rFonts w:ascii="Century Gothic" w:hAnsi="Century Gothic"/>
          <w:sz w:val="28"/>
          <w:szCs w:val="28"/>
        </w:rPr>
        <w:t>,</w:t>
      </w:r>
      <w:r w:rsidRPr="0080278D">
        <w:rPr>
          <w:rFonts w:ascii="Century Gothic" w:hAnsi="Century Gothic"/>
          <w:sz w:val="28"/>
          <w:szCs w:val="28"/>
        </w:rPr>
        <w:t xml:space="preserve"> specialized training to increase their expertise and remain current on information important </w:t>
      </w:r>
      <w:r w:rsidR="00373EF1">
        <w:rPr>
          <w:rFonts w:ascii="Century Gothic" w:hAnsi="Century Gothic"/>
          <w:sz w:val="28"/>
          <w:szCs w:val="28"/>
        </w:rPr>
        <w:t>when working</w:t>
      </w:r>
      <w:r w:rsidRPr="0080278D">
        <w:rPr>
          <w:rFonts w:ascii="Century Gothic" w:hAnsi="Century Gothic"/>
          <w:sz w:val="28"/>
          <w:szCs w:val="28"/>
        </w:rPr>
        <w:t xml:space="preserve"> with Blind and Visually Impaired consumers. During the pandemic, BFS was able to accomplish some limited in-person training. </w:t>
      </w:r>
      <w:r w:rsidR="00544900">
        <w:rPr>
          <w:rFonts w:ascii="Century Gothic" w:hAnsi="Century Gothic"/>
          <w:sz w:val="28"/>
          <w:szCs w:val="28"/>
        </w:rPr>
        <w:t xml:space="preserve">BFS </w:t>
      </w:r>
      <w:r w:rsidR="006225D3">
        <w:rPr>
          <w:rFonts w:ascii="Century Gothic" w:hAnsi="Century Gothic"/>
          <w:sz w:val="28"/>
          <w:szCs w:val="28"/>
        </w:rPr>
        <w:t>init</w:t>
      </w:r>
      <w:r w:rsidR="005C21B5">
        <w:rPr>
          <w:rFonts w:ascii="Century Gothic" w:hAnsi="Century Gothic"/>
          <w:sz w:val="28"/>
          <w:szCs w:val="28"/>
        </w:rPr>
        <w:t>i</w:t>
      </w:r>
      <w:r w:rsidR="006225D3">
        <w:rPr>
          <w:rFonts w:ascii="Century Gothic" w:hAnsi="Century Gothic"/>
          <w:sz w:val="28"/>
          <w:szCs w:val="28"/>
        </w:rPr>
        <w:t>ated a</w:t>
      </w:r>
      <w:r w:rsidR="00044F6B">
        <w:rPr>
          <w:rFonts w:ascii="Century Gothic" w:hAnsi="Century Gothic"/>
          <w:sz w:val="28"/>
          <w:szCs w:val="28"/>
        </w:rPr>
        <w:t xml:space="preserve"> Bli</w:t>
      </w:r>
      <w:r w:rsidR="006225D3">
        <w:rPr>
          <w:rFonts w:ascii="Century Gothic" w:hAnsi="Century Gothic"/>
          <w:sz w:val="28"/>
          <w:szCs w:val="28"/>
        </w:rPr>
        <w:t>n</w:t>
      </w:r>
      <w:r w:rsidR="00044F6B">
        <w:rPr>
          <w:rFonts w:ascii="Century Gothic" w:hAnsi="Century Gothic"/>
          <w:sz w:val="28"/>
          <w:szCs w:val="28"/>
        </w:rPr>
        <w:t>d</w:t>
      </w:r>
      <w:r w:rsidR="006225D3">
        <w:rPr>
          <w:rFonts w:ascii="Century Gothic" w:hAnsi="Century Gothic"/>
          <w:sz w:val="28"/>
          <w:szCs w:val="28"/>
        </w:rPr>
        <w:t xml:space="preserve"> </w:t>
      </w:r>
      <w:r w:rsidR="0017345C">
        <w:rPr>
          <w:rFonts w:ascii="Century Gothic" w:hAnsi="Century Gothic"/>
          <w:sz w:val="28"/>
          <w:szCs w:val="28"/>
        </w:rPr>
        <w:t xml:space="preserve">Immersion </w:t>
      </w:r>
      <w:r w:rsidR="00373EF1">
        <w:rPr>
          <w:rFonts w:ascii="Century Gothic" w:hAnsi="Century Gothic"/>
          <w:sz w:val="28"/>
          <w:szCs w:val="28"/>
        </w:rPr>
        <w:t>P</w:t>
      </w:r>
      <w:r w:rsidR="006225D3">
        <w:rPr>
          <w:rFonts w:ascii="Century Gothic" w:hAnsi="Century Gothic"/>
          <w:sz w:val="28"/>
          <w:szCs w:val="28"/>
        </w:rPr>
        <w:t xml:space="preserve">rogram at </w:t>
      </w:r>
      <w:r w:rsidR="001133F8">
        <w:rPr>
          <w:rFonts w:ascii="Century Gothic" w:hAnsi="Century Gothic"/>
          <w:sz w:val="28"/>
          <w:szCs w:val="28"/>
        </w:rPr>
        <w:t xml:space="preserve">OCB </w:t>
      </w:r>
      <w:r w:rsidR="00B8663B">
        <w:rPr>
          <w:rFonts w:ascii="Century Gothic" w:hAnsi="Century Gothic"/>
          <w:sz w:val="28"/>
          <w:szCs w:val="28"/>
        </w:rPr>
        <w:t xml:space="preserve">for BFS counselors and staff. </w:t>
      </w:r>
      <w:r w:rsidR="00373EF1">
        <w:rPr>
          <w:rFonts w:ascii="Century Gothic" w:hAnsi="Century Gothic"/>
          <w:sz w:val="28"/>
          <w:szCs w:val="28"/>
        </w:rPr>
        <w:t xml:space="preserve">For one week, </w:t>
      </w:r>
      <w:r w:rsidR="00373EF1">
        <w:rPr>
          <w:rFonts w:ascii="Century Gothic" w:eastAsia="Calibri" w:hAnsi="Century Gothic"/>
          <w:sz w:val="28"/>
          <w:szCs w:val="28"/>
        </w:rPr>
        <w:t>f</w:t>
      </w:r>
      <w:r w:rsidRPr="0080278D">
        <w:rPr>
          <w:rFonts w:ascii="Century Gothic" w:eastAsia="Calibri" w:hAnsi="Century Gothic"/>
          <w:sz w:val="28"/>
          <w:szCs w:val="28"/>
        </w:rPr>
        <w:t>ive BFS staff attend</w:t>
      </w:r>
      <w:r w:rsidR="00044F6B">
        <w:rPr>
          <w:rFonts w:ascii="Century Gothic" w:eastAsia="Calibri" w:hAnsi="Century Gothic"/>
          <w:sz w:val="28"/>
          <w:szCs w:val="28"/>
        </w:rPr>
        <w:t>ed</w:t>
      </w:r>
      <w:r w:rsidRPr="0080278D">
        <w:rPr>
          <w:rFonts w:ascii="Century Gothic" w:eastAsia="Calibri" w:hAnsi="Century Gothic"/>
          <w:sz w:val="28"/>
          <w:szCs w:val="28"/>
        </w:rPr>
        <w:t xml:space="preserve"> </w:t>
      </w:r>
      <w:r w:rsidR="0017345C">
        <w:rPr>
          <w:rFonts w:ascii="Century Gothic" w:eastAsia="Calibri" w:hAnsi="Century Gothic"/>
          <w:sz w:val="28"/>
          <w:szCs w:val="28"/>
        </w:rPr>
        <w:t>immersion</w:t>
      </w:r>
      <w:r w:rsidR="0017345C" w:rsidRPr="0080278D">
        <w:rPr>
          <w:rFonts w:ascii="Century Gothic" w:eastAsia="Calibri" w:hAnsi="Century Gothic"/>
          <w:sz w:val="28"/>
          <w:szCs w:val="28"/>
        </w:rPr>
        <w:t xml:space="preserve"> </w:t>
      </w:r>
      <w:r w:rsidRPr="0080278D">
        <w:rPr>
          <w:rFonts w:ascii="Century Gothic" w:eastAsia="Calibri" w:hAnsi="Century Gothic"/>
          <w:sz w:val="28"/>
          <w:szCs w:val="28"/>
        </w:rPr>
        <w:t>training</w:t>
      </w:r>
      <w:r w:rsidR="00277709">
        <w:rPr>
          <w:rFonts w:ascii="Century Gothic" w:eastAsia="Calibri" w:hAnsi="Century Gothic"/>
          <w:sz w:val="28"/>
          <w:szCs w:val="28"/>
        </w:rPr>
        <w:t xml:space="preserve"> </w:t>
      </w:r>
      <w:r w:rsidRPr="0080278D">
        <w:rPr>
          <w:rFonts w:ascii="Century Gothic" w:eastAsia="Calibri" w:hAnsi="Century Gothic"/>
          <w:sz w:val="28"/>
          <w:szCs w:val="28"/>
        </w:rPr>
        <w:t xml:space="preserve">at </w:t>
      </w:r>
      <w:r w:rsidR="00373EF1">
        <w:rPr>
          <w:rFonts w:ascii="Century Gothic" w:eastAsia="Calibri" w:hAnsi="Century Gothic"/>
          <w:sz w:val="28"/>
          <w:szCs w:val="28"/>
        </w:rPr>
        <w:t>OCB</w:t>
      </w:r>
      <w:r w:rsidRPr="0080278D">
        <w:rPr>
          <w:rFonts w:ascii="Century Gothic" w:eastAsia="Calibri" w:hAnsi="Century Gothic"/>
          <w:sz w:val="28"/>
          <w:szCs w:val="28"/>
        </w:rPr>
        <w:t xml:space="preserve"> in Albany</w:t>
      </w:r>
      <w:r w:rsidR="00DC25B0">
        <w:rPr>
          <w:rFonts w:ascii="Century Gothic" w:eastAsia="Calibri" w:hAnsi="Century Gothic"/>
          <w:sz w:val="28"/>
          <w:szCs w:val="28"/>
        </w:rPr>
        <w:t>, California</w:t>
      </w:r>
      <w:r w:rsidRPr="0080278D">
        <w:rPr>
          <w:rFonts w:ascii="Century Gothic" w:eastAsia="Calibri" w:hAnsi="Century Gothic"/>
          <w:sz w:val="28"/>
          <w:szCs w:val="28"/>
        </w:rPr>
        <w:t>. Participants stayed in the OCB dormitories and were encouraged to use sleep shades to simulate the experience of being newly blind when participating in various training</w:t>
      </w:r>
      <w:r w:rsidR="00373EF1">
        <w:rPr>
          <w:rFonts w:ascii="Century Gothic" w:eastAsia="Calibri" w:hAnsi="Century Gothic"/>
          <w:sz w:val="28"/>
          <w:szCs w:val="28"/>
        </w:rPr>
        <w:t>,</w:t>
      </w:r>
      <w:r w:rsidRPr="0080278D">
        <w:rPr>
          <w:rFonts w:ascii="Century Gothic" w:eastAsia="Calibri" w:hAnsi="Century Gothic"/>
          <w:sz w:val="28"/>
          <w:szCs w:val="28"/>
        </w:rPr>
        <w:t xml:space="preserve"> such as assistive technology assessments</w:t>
      </w:r>
      <w:r w:rsidR="00A96DA3">
        <w:rPr>
          <w:rFonts w:ascii="Century Gothic" w:eastAsia="Calibri" w:hAnsi="Century Gothic"/>
          <w:sz w:val="28"/>
          <w:szCs w:val="28"/>
        </w:rPr>
        <w:t xml:space="preserve">, </w:t>
      </w:r>
      <w:r w:rsidR="007F09B4">
        <w:rPr>
          <w:rFonts w:ascii="Century Gothic" w:eastAsia="Calibri" w:hAnsi="Century Gothic"/>
          <w:sz w:val="28"/>
          <w:szCs w:val="28"/>
        </w:rPr>
        <w:t>orientation and mobility</w:t>
      </w:r>
      <w:r w:rsidR="00373EF1">
        <w:rPr>
          <w:rFonts w:ascii="Century Gothic" w:eastAsia="Calibri" w:hAnsi="Century Gothic"/>
          <w:sz w:val="28"/>
          <w:szCs w:val="28"/>
        </w:rPr>
        <w:t>,</w:t>
      </w:r>
      <w:r w:rsidR="007F09B4">
        <w:rPr>
          <w:rFonts w:ascii="Century Gothic" w:eastAsia="Calibri" w:hAnsi="Century Gothic"/>
          <w:sz w:val="28"/>
          <w:szCs w:val="28"/>
        </w:rPr>
        <w:t xml:space="preserve"> and daily living skills</w:t>
      </w:r>
      <w:r w:rsidRPr="0080278D">
        <w:rPr>
          <w:rFonts w:ascii="Century Gothic" w:eastAsia="Calibri" w:hAnsi="Century Gothic"/>
          <w:sz w:val="28"/>
          <w:szCs w:val="28"/>
        </w:rPr>
        <w:t xml:space="preserve">. BFS is in the process of sending additional staff </w:t>
      </w:r>
      <w:r w:rsidR="00575B1C">
        <w:rPr>
          <w:rFonts w:ascii="Century Gothic" w:eastAsia="Calibri" w:hAnsi="Century Gothic"/>
          <w:sz w:val="28"/>
          <w:szCs w:val="28"/>
        </w:rPr>
        <w:t xml:space="preserve">who would benefit from </w:t>
      </w:r>
      <w:r w:rsidR="0017345C">
        <w:rPr>
          <w:rFonts w:ascii="Century Gothic" w:eastAsia="Calibri" w:hAnsi="Century Gothic"/>
          <w:sz w:val="28"/>
          <w:szCs w:val="28"/>
        </w:rPr>
        <w:t>immersion</w:t>
      </w:r>
      <w:r w:rsidR="0017345C" w:rsidRPr="0080278D">
        <w:rPr>
          <w:rFonts w:ascii="Century Gothic" w:eastAsia="Calibri" w:hAnsi="Century Gothic"/>
          <w:sz w:val="28"/>
          <w:szCs w:val="28"/>
        </w:rPr>
        <w:t xml:space="preserve"> </w:t>
      </w:r>
      <w:r w:rsidRPr="0080278D">
        <w:rPr>
          <w:rFonts w:ascii="Century Gothic" w:eastAsia="Calibri" w:hAnsi="Century Gothic"/>
          <w:sz w:val="28"/>
          <w:szCs w:val="28"/>
        </w:rPr>
        <w:t xml:space="preserve">training. Most other </w:t>
      </w:r>
      <w:r w:rsidR="00DF434D">
        <w:rPr>
          <w:rFonts w:ascii="Century Gothic" w:eastAsia="Calibri" w:hAnsi="Century Gothic"/>
          <w:sz w:val="28"/>
          <w:szCs w:val="28"/>
        </w:rPr>
        <w:t xml:space="preserve">BFS </w:t>
      </w:r>
      <w:r w:rsidRPr="0080278D">
        <w:rPr>
          <w:rFonts w:ascii="Century Gothic" w:eastAsia="Calibri" w:hAnsi="Century Gothic"/>
          <w:sz w:val="28"/>
          <w:szCs w:val="28"/>
        </w:rPr>
        <w:t>training during the pandemic was done remotely</w:t>
      </w:r>
      <w:r w:rsidR="00373EF1">
        <w:rPr>
          <w:rFonts w:ascii="Century Gothic" w:eastAsia="Calibri" w:hAnsi="Century Gothic"/>
          <w:sz w:val="28"/>
          <w:szCs w:val="28"/>
        </w:rPr>
        <w:t>,</w:t>
      </w:r>
      <w:r w:rsidRPr="0080278D">
        <w:rPr>
          <w:rFonts w:ascii="Century Gothic" w:eastAsia="Calibri" w:hAnsi="Century Gothic"/>
          <w:sz w:val="28"/>
          <w:szCs w:val="28"/>
        </w:rPr>
        <w:t xml:space="preserve"> including </w:t>
      </w:r>
      <w:r w:rsidR="00373EF1">
        <w:rPr>
          <w:rFonts w:ascii="Century Gothic" w:eastAsia="Calibri" w:hAnsi="Century Gothic"/>
          <w:bCs/>
          <w:sz w:val="28"/>
          <w:szCs w:val="28"/>
        </w:rPr>
        <w:t>t</w:t>
      </w:r>
      <w:r w:rsidRPr="0080278D">
        <w:rPr>
          <w:rFonts w:ascii="Century Gothic" w:eastAsia="Calibri" w:hAnsi="Century Gothic"/>
          <w:bCs/>
          <w:sz w:val="28"/>
          <w:szCs w:val="28"/>
        </w:rPr>
        <w:t xml:space="preserve">raining on </w:t>
      </w:r>
      <w:r w:rsidR="00373EF1">
        <w:rPr>
          <w:rFonts w:ascii="Century Gothic" w:eastAsia="Calibri" w:hAnsi="Century Gothic"/>
          <w:bCs/>
          <w:sz w:val="28"/>
          <w:szCs w:val="28"/>
        </w:rPr>
        <w:t>p</w:t>
      </w:r>
      <w:r w:rsidRPr="0080278D">
        <w:rPr>
          <w:rFonts w:ascii="Century Gothic" w:eastAsia="Calibri" w:hAnsi="Century Gothic"/>
          <w:bCs/>
          <w:sz w:val="28"/>
          <w:szCs w:val="28"/>
        </w:rPr>
        <w:t xml:space="preserve">rocuring </w:t>
      </w:r>
      <w:r w:rsidR="007B4524">
        <w:rPr>
          <w:rFonts w:ascii="Century Gothic" w:eastAsia="Calibri" w:hAnsi="Century Gothic"/>
          <w:bCs/>
          <w:sz w:val="28"/>
          <w:szCs w:val="28"/>
        </w:rPr>
        <w:t>a</w:t>
      </w:r>
      <w:r w:rsidRPr="0080278D">
        <w:rPr>
          <w:rFonts w:ascii="Century Gothic" w:eastAsia="Calibri" w:hAnsi="Century Gothic"/>
          <w:bCs/>
          <w:sz w:val="28"/>
          <w:szCs w:val="28"/>
        </w:rPr>
        <w:t xml:space="preserve">ssistive </w:t>
      </w:r>
      <w:r w:rsidR="007B4524">
        <w:rPr>
          <w:rFonts w:ascii="Century Gothic" w:eastAsia="Calibri" w:hAnsi="Century Gothic"/>
          <w:bCs/>
          <w:sz w:val="28"/>
          <w:szCs w:val="28"/>
        </w:rPr>
        <w:t>t</w:t>
      </w:r>
      <w:r w:rsidRPr="0080278D">
        <w:rPr>
          <w:rFonts w:ascii="Century Gothic" w:eastAsia="Calibri" w:hAnsi="Century Gothic"/>
          <w:bCs/>
          <w:sz w:val="28"/>
          <w:szCs w:val="28"/>
        </w:rPr>
        <w:t>echnolog</w:t>
      </w:r>
      <w:r w:rsidR="00E81A99">
        <w:rPr>
          <w:rFonts w:ascii="Century Gothic" w:eastAsia="Calibri" w:hAnsi="Century Gothic"/>
          <w:bCs/>
          <w:sz w:val="28"/>
          <w:szCs w:val="28"/>
        </w:rPr>
        <w:t>y</w:t>
      </w:r>
      <w:r w:rsidR="00B55CBA">
        <w:rPr>
          <w:rFonts w:ascii="Century Gothic" w:eastAsia="Calibri" w:hAnsi="Century Gothic"/>
          <w:bCs/>
          <w:sz w:val="28"/>
          <w:szCs w:val="28"/>
        </w:rPr>
        <w:t xml:space="preserve"> </w:t>
      </w:r>
      <w:r w:rsidR="0017345C">
        <w:rPr>
          <w:rFonts w:ascii="Century Gothic" w:eastAsia="Calibri" w:hAnsi="Century Gothic"/>
          <w:bCs/>
          <w:sz w:val="28"/>
          <w:szCs w:val="28"/>
        </w:rPr>
        <w:t>g</w:t>
      </w:r>
      <w:r w:rsidR="0017345C" w:rsidRPr="0080278D">
        <w:rPr>
          <w:rFonts w:ascii="Century Gothic" w:eastAsia="Calibri" w:hAnsi="Century Gothic"/>
          <w:bCs/>
          <w:sz w:val="28"/>
          <w:szCs w:val="28"/>
        </w:rPr>
        <w:t>ood</w:t>
      </w:r>
      <w:r w:rsidR="0017345C">
        <w:rPr>
          <w:rFonts w:ascii="Century Gothic" w:eastAsia="Calibri" w:hAnsi="Century Gothic"/>
          <w:bCs/>
          <w:sz w:val="28"/>
          <w:szCs w:val="28"/>
        </w:rPr>
        <w:t>s</w:t>
      </w:r>
      <w:r w:rsidRPr="0080278D">
        <w:rPr>
          <w:rFonts w:ascii="Century Gothic" w:eastAsia="Calibri" w:hAnsi="Century Gothic"/>
          <w:bCs/>
          <w:sz w:val="28"/>
          <w:szCs w:val="28"/>
        </w:rPr>
        <w:t xml:space="preserve"> and </w:t>
      </w:r>
      <w:r w:rsidR="007B4524">
        <w:rPr>
          <w:rFonts w:ascii="Century Gothic" w:eastAsia="Calibri" w:hAnsi="Century Gothic"/>
          <w:bCs/>
          <w:sz w:val="28"/>
          <w:szCs w:val="28"/>
        </w:rPr>
        <w:t>s</w:t>
      </w:r>
      <w:r w:rsidRPr="0080278D">
        <w:rPr>
          <w:rFonts w:ascii="Century Gothic" w:eastAsia="Calibri" w:hAnsi="Century Gothic"/>
          <w:bCs/>
          <w:sz w:val="28"/>
          <w:szCs w:val="28"/>
        </w:rPr>
        <w:t>ervices</w:t>
      </w:r>
      <w:r w:rsidR="00B72D07">
        <w:rPr>
          <w:rFonts w:ascii="Century Gothic" w:eastAsia="Calibri" w:hAnsi="Century Gothic"/>
          <w:bCs/>
          <w:sz w:val="28"/>
          <w:szCs w:val="28"/>
        </w:rPr>
        <w:t>,</w:t>
      </w:r>
      <w:r w:rsidRPr="0080278D">
        <w:rPr>
          <w:rFonts w:ascii="Century Gothic" w:hAnsi="Century Gothic"/>
          <w:sz w:val="28"/>
          <w:szCs w:val="28"/>
        </w:rPr>
        <w:t xml:space="preserve"> </w:t>
      </w:r>
      <w:r w:rsidR="007B4524">
        <w:rPr>
          <w:rFonts w:ascii="Century Gothic" w:hAnsi="Century Gothic"/>
          <w:sz w:val="28"/>
          <w:szCs w:val="28"/>
        </w:rPr>
        <w:t>c</w:t>
      </w:r>
      <w:r w:rsidRPr="0080278D">
        <w:rPr>
          <w:rFonts w:ascii="Century Gothic" w:hAnsi="Century Gothic"/>
          <w:sz w:val="28"/>
          <w:szCs w:val="28"/>
        </w:rPr>
        <w:t xml:space="preserve">urrent </w:t>
      </w:r>
      <w:r w:rsidR="00DC4C77">
        <w:rPr>
          <w:rFonts w:ascii="Century Gothic" w:hAnsi="Century Gothic"/>
          <w:sz w:val="28"/>
          <w:szCs w:val="28"/>
        </w:rPr>
        <w:t>t</w:t>
      </w:r>
      <w:r w:rsidRPr="0080278D">
        <w:rPr>
          <w:rFonts w:ascii="Century Gothic" w:hAnsi="Century Gothic"/>
          <w:sz w:val="28"/>
          <w:szCs w:val="28"/>
        </w:rPr>
        <w:t xml:space="preserve">rends in </w:t>
      </w:r>
      <w:r w:rsidR="00DC4C77">
        <w:rPr>
          <w:rFonts w:ascii="Century Gothic" w:hAnsi="Century Gothic"/>
          <w:sz w:val="28"/>
          <w:szCs w:val="28"/>
        </w:rPr>
        <w:t>a</w:t>
      </w:r>
      <w:r w:rsidRPr="0080278D">
        <w:rPr>
          <w:rFonts w:ascii="Century Gothic" w:hAnsi="Century Gothic"/>
          <w:sz w:val="28"/>
          <w:szCs w:val="28"/>
        </w:rPr>
        <w:t xml:space="preserve">ssistive </w:t>
      </w:r>
      <w:r w:rsidR="00DC4C77">
        <w:rPr>
          <w:rFonts w:ascii="Century Gothic" w:hAnsi="Century Gothic"/>
          <w:sz w:val="28"/>
          <w:szCs w:val="28"/>
        </w:rPr>
        <w:t>t</w:t>
      </w:r>
      <w:r w:rsidRPr="0080278D">
        <w:rPr>
          <w:rFonts w:ascii="Century Gothic" w:hAnsi="Century Gothic"/>
          <w:sz w:val="28"/>
          <w:szCs w:val="28"/>
        </w:rPr>
        <w:t xml:space="preserve">echnology hardware and software for </w:t>
      </w:r>
      <w:r w:rsidR="00373EF1">
        <w:rPr>
          <w:rFonts w:ascii="Century Gothic" w:hAnsi="Century Gothic"/>
          <w:sz w:val="28"/>
          <w:szCs w:val="28"/>
        </w:rPr>
        <w:t>b</w:t>
      </w:r>
      <w:r w:rsidRPr="0080278D">
        <w:rPr>
          <w:rFonts w:ascii="Century Gothic" w:hAnsi="Century Gothic"/>
          <w:sz w:val="28"/>
          <w:szCs w:val="28"/>
        </w:rPr>
        <w:t xml:space="preserve">lind and </w:t>
      </w:r>
      <w:r w:rsidR="00373EF1">
        <w:rPr>
          <w:rFonts w:ascii="Century Gothic" w:hAnsi="Century Gothic"/>
          <w:sz w:val="28"/>
          <w:szCs w:val="28"/>
        </w:rPr>
        <w:t>v</w:t>
      </w:r>
      <w:r w:rsidRPr="0080278D">
        <w:rPr>
          <w:rFonts w:ascii="Century Gothic" w:hAnsi="Century Gothic"/>
          <w:sz w:val="28"/>
          <w:szCs w:val="28"/>
        </w:rPr>
        <w:t xml:space="preserve">isually </w:t>
      </w:r>
      <w:r w:rsidR="00373EF1">
        <w:rPr>
          <w:rFonts w:ascii="Century Gothic" w:hAnsi="Century Gothic"/>
          <w:sz w:val="28"/>
          <w:szCs w:val="28"/>
        </w:rPr>
        <w:t>i</w:t>
      </w:r>
      <w:r w:rsidRPr="0080278D">
        <w:rPr>
          <w:rFonts w:ascii="Century Gothic" w:hAnsi="Century Gothic"/>
          <w:sz w:val="28"/>
          <w:szCs w:val="28"/>
        </w:rPr>
        <w:t>mpaired consumers</w:t>
      </w:r>
      <w:r w:rsidR="001C458A">
        <w:rPr>
          <w:rFonts w:ascii="Century Gothic" w:hAnsi="Century Gothic"/>
          <w:sz w:val="28"/>
          <w:szCs w:val="28"/>
        </w:rPr>
        <w:t>,</w:t>
      </w:r>
      <w:r w:rsidRPr="0080278D">
        <w:rPr>
          <w:rFonts w:ascii="Century Gothic" w:hAnsi="Century Gothic"/>
          <w:sz w:val="28"/>
          <w:szCs w:val="28"/>
        </w:rPr>
        <w:t xml:space="preserve"> </w:t>
      </w:r>
      <w:r w:rsidR="00371FB0">
        <w:rPr>
          <w:rFonts w:ascii="Century Gothic" w:hAnsi="Century Gothic"/>
          <w:sz w:val="28"/>
          <w:szCs w:val="28"/>
        </w:rPr>
        <w:t>s</w:t>
      </w:r>
      <w:r w:rsidRPr="0080278D">
        <w:rPr>
          <w:rFonts w:ascii="Century Gothic" w:hAnsi="Century Gothic"/>
          <w:sz w:val="28"/>
          <w:szCs w:val="28"/>
        </w:rPr>
        <w:t xml:space="preserve">upported </w:t>
      </w:r>
      <w:r w:rsidR="00FB197D">
        <w:rPr>
          <w:rFonts w:ascii="Century Gothic" w:hAnsi="Century Gothic"/>
          <w:sz w:val="28"/>
          <w:szCs w:val="28"/>
        </w:rPr>
        <w:t>e</w:t>
      </w:r>
      <w:r w:rsidRPr="0080278D">
        <w:rPr>
          <w:rFonts w:ascii="Century Gothic" w:hAnsi="Century Gothic"/>
          <w:sz w:val="28"/>
          <w:szCs w:val="28"/>
        </w:rPr>
        <w:t xml:space="preserve">mployment for </w:t>
      </w:r>
      <w:r w:rsidR="00373EF1">
        <w:rPr>
          <w:rFonts w:ascii="Century Gothic" w:hAnsi="Century Gothic"/>
          <w:sz w:val="28"/>
          <w:szCs w:val="28"/>
        </w:rPr>
        <w:t>b</w:t>
      </w:r>
      <w:r w:rsidRPr="0080278D">
        <w:rPr>
          <w:rFonts w:ascii="Century Gothic" w:hAnsi="Century Gothic"/>
          <w:sz w:val="28"/>
          <w:szCs w:val="28"/>
        </w:rPr>
        <w:t xml:space="preserve">lind and </w:t>
      </w:r>
      <w:r w:rsidR="00373EF1">
        <w:rPr>
          <w:rFonts w:ascii="Century Gothic" w:hAnsi="Century Gothic"/>
          <w:sz w:val="28"/>
          <w:szCs w:val="28"/>
        </w:rPr>
        <w:t>v</w:t>
      </w:r>
      <w:r w:rsidRPr="0080278D">
        <w:rPr>
          <w:rFonts w:ascii="Century Gothic" w:hAnsi="Century Gothic"/>
          <w:sz w:val="28"/>
          <w:szCs w:val="28"/>
        </w:rPr>
        <w:t xml:space="preserve">isually </w:t>
      </w:r>
      <w:r w:rsidR="00373EF1">
        <w:rPr>
          <w:rFonts w:ascii="Century Gothic" w:hAnsi="Century Gothic"/>
          <w:sz w:val="28"/>
          <w:szCs w:val="28"/>
        </w:rPr>
        <w:t>i</w:t>
      </w:r>
      <w:r w:rsidRPr="0080278D">
        <w:rPr>
          <w:rFonts w:ascii="Century Gothic" w:hAnsi="Century Gothic"/>
          <w:sz w:val="28"/>
          <w:szCs w:val="28"/>
        </w:rPr>
        <w:t xml:space="preserve">mpaired </w:t>
      </w:r>
      <w:r w:rsidRPr="0080278D">
        <w:rPr>
          <w:rFonts w:ascii="Century Gothic" w:hAnsi="Century Gothic"/>
          <w:sz w:val="28"/>
          <w:szCs w:val="28"/>
        </w:rPr>
        <w:lastRenderedPageBreak/>
        <w:t>individuals</w:t>
      </w:r>
      <w:r w:rsidR="00FB197D">
        <w:rPr>
          <w:rFonts w:ascii="Century Gothic" w:hAnsi="Century Gothic"/>
          <w:sz w:val="28"/>
          <w:szCs w:val="28"/>
        </w:rPr>
        <w:t>,</w:t>
      </w:r>
      <w:r w:rsidRPr="0080278D">
        <w:rPr>
          <w:rFonts w:ascii="Century Gothic" w:hAnsi="Century Gothic"/>
          <w:sz w:val="28"/>
          <w:szCs w:val="28"/>
        </w:rPr>
        <w:t xml:space="preserve"> </w:t>
      </w:r>
      <w:r w:rsidR="00B071B3">
        <w:rPr>
          <w:rFonts w:ascii="Century Gothic" w:hAnsi="Century Gothic"/>
          <w:sz w:val="28"/>
          <w:szCs w:val="28"/>
        </w:rPr>
        <w:t>p</w:t>
      </w:r>
      <w:r w:rsidRPr="0080278D">
        <w:rPr>
          <w:rFonts w:ascii="Century Gothic" w:hAnsi="Century Gothic"/>
          <w:sz w:val="28"/>
          <w:szCs w:val="28"/>
        </w:rPr>
        <w:t xml:space="preserve">erson </w:t>
      </w:r>
      <w:r w:rsidR="00B071B3">
        <w:rPr>
          <w:rFonts w:ascii="Century Gothic" w:hAnsi="Century Gothic"/>
          <w:sz w:val="28"/>
          <w:szCs w:val="28"/>
        </w:rPr>
        <w:t>c</w:t>
      </w:r>
      <w:r w:rsidRPr="0080278D">
        <w:rPr>
          <w:rFonts w:ascii="Century Gothic" w:hAnsi="Century Gothic"/>
          <w:sz w:val="28"/>
          <w:szCs w:val="28"/>
        </w:rPr>
        <w:t xml:space="preserve">entered </w:t>
      </w:r>
      <w:r w:rsidR="00B071B3">
        <w:rPr>
          <w:rFonts w:ascii="Century Gothic" w:hAnsi="Century Gothic"/>
          <w:sz w:val="28"/>
          <w:szCs w:val="28"/>
        </w:rPr>
        <w:t>i</w:t>
      </w:r>
      <w:r w:rsidRPr="0080278D">
        <w:rPr>
          <w:rFonts w:ascii="Century Gothic" w:hAnsi="Century Gothic"/>
          <w:sz w:val="28"/>
          <w:szCs w:val="28"/>
        </w:rPr>
        <w:t xml:space="preserve">ndividualized </w:t>
      </w:r>
      <w:r w:rsidR="00B071B3">
        <w:rPr>
          <w:rFonts w:ascii="Century Gothic" w:hAnsi="Century Gothic"/>
          <w:sz w:val="28"/>
          <w:szCs w:val="28"/>
        </w:rPr>
        <w:t>p</w:t>
      </w:r>
      <w:r w:rsidRPr="0080278D">
        <w:rPr>
          <w:rFonts w:ascii="Century Gothic" w:hAnsi="Century Gothic"/>
          <w:sz w:val="28"/>
          <w:szCs w:val="28"/>
        </w:rPr>
        <w:t xml:space="preserve">lan for </w:t>
      </w:r>
      <w:r w:rsidR="00640951">
        <w:rPr>
          <w:rFonts w:ascii="Century Gothic" w:hAnsi="Century Gothic"/>
          <w:sz w:val="28"/>
          <w:szCs w:val="28"/>
        </w:rPr>
        <w:t>e</w:t>
      </w:r>
      <w:r w:rsidRPr="0080278D">
        <w:rPr>
          <w:rFonts w:ascii="Century Gothic" w:hAnsi="Century Gothic"/>
          <w:sz w:val="28"/>
          <w:szCs w:val="28"/>
        </w:rPr>
        <w:t>mployment</w:t>
      </w:r>
      <w:r w:rsidR="00373EF1">
        <w:rPr>
          <w:rFonts w:ascii="Century Gothic" w:hAnsi="Century Gothic"/>
          <w:sz w:val="28"/>
          <w:szCs w:val="28"/>
        </w:rPr>
        <w:t>,</w:t>
      </w:r>
      <w:r w:rsidRPr="0080278D">
        <w:rPr>
          <w:rFonts w:ascii="Century Gothic" w:hAnsi="Century Gothic"/>
          <w:sz w:val="28"/>
          <w:szCs w:val="28"/>
        </w:rPr>
        <w:t xml:space="preserve"> and </w:t>
      </w:r>
      <w:r w:rsidR="00640951">
        <w:rPr>
          <w:rFonts w:ascii="Century Gothic" w:hAnsi="Century Gothic"/>
          <w:sz w:val="28"/>
          <w:szCs w:val="28"/>
        </w:rPr>
        <w:t>l</w:t>
      </w:r>
      <w:r w:rsidRPr="0080278D">
        <w:rPr>
          <w:rFonts w:ascii="Century Gothic" w:hAnsi="Century Gothic"/>
          <w:sz w:val="28"/>
          <w:szCs w:val="28"/>
        </w:rPr>
        <w:t xml:space="preserve">abor </w:t>
      </w:r>
      <w:r w:rsidR="00640951">
        <w:rPr>
          <w:rFonts w:ascii="Century Gothic" w:hAnsi="Century Gothic"/>
          <w:sz w:val="28"/>
          <w:szCs w:val="28"/>
        </w:rPr>
        <w:t>m</w:t>
      </w:r>
      <w:r w:rsidRPr="0080278D">
        <w:rPr>
          <w:rFonts w:ascii="Century Gothic" w:hAnsi="Century Gothic"/>
          <w:sz w:val="28"/>
          <w:szCs w:val="28"/>
        </w:rPr>
        <w:t xml:space="preserve">arket </w:t>
      </w:r>
      <w:r w:rsidR="00640951">
        <w:rPr>
          <w:rFonts w:ascii="Century Gothic" w:hAnsi="Century Gothic"/>
          <w:sz w:val="28"/>
          <w:szCs w:val="28"/>
        </w:rPr>
        <w:t>r</w:t>
      </w:r>
      <w:r w:rsidRPr="0080278D">
        <w:rPr>
          <w:rFonts w:ascii="Century Gothic" w:hAnsi="Century Gothic"/>
          <w:sz w:val="28"/>
          <w:szCs w:val="28"/>
        </w:rPr>
        <w:t>esearch.</w:t>
      </w:r>
    </w:p>
    <w:p w14:paraId="0F8F74FD" w14:textId="77777777" w:rsidR="00123B5E" w:rsidRPr="0080278D" w:rsidRDefault="00123B5E" w:rsidP="00123B5E">
      <w:pPr>
        <w:rPr>
          <w:rFonts w:ascii="Century Gothic" w:hAnsi="Century Gothic"/>
          <w:sz w:val="28"/>
          <w:szCs w:val="28"/>
        </w:rPr>
      </w:pPr>
      <w:r w:rsidRPr="0080278D">
        <w:rPr>
          <w:rFonts w:ascii="Century Gothic" w:hAnsi="Century Gothic"/>
          <w:sz w:val="28"/>
          <w:szCs w:val="28"/>
        </w:rPr>
        <w:tab/>
      </w:r>
      <w:r w:rsidRPr="0080278D">
        <w:rPr>
          <w:rFonts w:ascii="Century Gothic" w:hAnsi="Century Gothic"/>
          <w:sz w:val="28"/>
          <w:szCs w:val="28"/>
        </w:rPr>
        <w:tab/>
      </w:r>
      <w:r w:rsidRPr="0080278D">
        <w:rPr>
          <w:rFonts w:ascii="Century Gothic" w:hAnsi="Century Gothic"/>
          <w:sz w:val="28"/>
          <w:szCs w:val="28"/>
        </w:rPr>
        <w:tab/>
      </w:r>
      <w:r w:rsidRPr="0080278D">
        <w:rPr>
          <w:rFonts w:ascii="Century Gothic" w:hAnsi="Century Gothic"/>
          <w:sz w:val="28"/>
          <w:szCs w:val="28"/>
        </w:rPr>
        <w:tab/>
      </w:r>
    </w:p>
    <w:p w14:paraId="0D87B58D" w14:textId="5A30378A" w:rsidR="00123B5E" w:rsidRPr="0080278D" w:rsidRDefault="00373EF1" w:rsidP="00123B5E">
      <w:pPr>
        <w:rPr>
          <w:rFonts w:ascii="Century Gothic" w:hAnsi="Century Gothic"/>
          <w:sz w:val="28"/>
          <w:szCs w:val="28"/>
        </w:rPr>
      </w:pPr>
      <w:r>
        <w:rPr>
          <w:rFonts w:ascii="Century Gothic" w:hAnsi="Century Gothic"/>
          <w:sz w:val="28"/>
          <w:szCs w:val="28"/>
        </w:rPr>
        <w:t xml:space="preserve">Due to the pandemic, </w:t>
      </w:r>
      <w:r w:rsidR="00123B5E" w:rsidRPr="0080278D">
        <w:rPr>
          <w:rFonts w:ascii="Century Gothic" w:hAnsi="Century Gothic"/>
          <w:sz w:val="28"/>
          <w:szCs w:val="28"/>
        </w:rPr>
        <w:t>BFS ha</w:t>
      </w:r>
      <w:r w:rsidR="007F58DC">
        <w:rPr>
          <w:rFonts w:ascii="Century Gothic" w:hAnsi="Century Gothic"/>
          <w:sz w:val="28"/>
          <w:szCs w:val="28"/>
        </w:rPr>
        <w:t>d</w:t>
      </w:r>
      <w:r w:rsidR="00123B5E" w:rsidRPr="0080278D">
        <w:rPr>
          <w:rFonts w:ascii="Century Gothic" w:hAnsi="Century Gothic"/>
          <w:sz w:val="28"/>
          <w:szCs w:val="28"/>
        </w:rPr>
        <w:t xml:space="preserve"> been unable to have its traditional</w:t>
      </w:r>
      <w:r>
        <w:rPr>
          <w:rFonts w:ascii="Century Gothic" w:hAnsi="Century Gothic"/>
          <w:sz w:val="28"/>
          <w:szCs w:val="28"/>
        </w:rPr>
        <w:t>, in person,</w:t>
      </w:r>
      <w:r w:rsidR="00123B5E" w:rsidRPr="0080278D">
        <w:rPr>
          <w:rFonts w:ascii="Century Gothic" w:hAnsi="Century Gothic"/>
          <w:sz w:val="28"/>
          <w:szCs w:val="28"/>
        </w:rPr>
        <w:t xml:space="preserve"> annual SB 105 conference. In July of 2023, BFS is excited to </w:t>
      </w:r>
      <w:r>
        <w:rPr>
          <w:rFonts w:ascii="Century Gothic" w:hAnsi="Century Gothic"/>
          <w:sz w:val="28"/>
          <w:szCs w:val="28"/>
        </w:rPr>
        <w:t>not only hold this</w:t>
      </w:r>
      <w:r w:rsidR="00123B5E" w:rsidRPr="0080278D">
        <w:rPr>
          <w:rFonts w:ascii="Century Gothic" w:hAnsi="Century Gothic"/>
          <w:sz w:val="28"/>
          <w:szCs w:val="28"/>
        </w:rPr>
        <w:t xml:space="preserve"> </w:t>
      </w:r>
      <w:r w:rsidR="008B32C8">
        <w:rPr>
          <w:rFonts w:ascii="Century Gothic" w:hAnsi="Century Gothic"/>
          <w:sz w:val="28"/>
          <w:szCs w:val="28"/>
        </w:rPr>
        <w:t xml:space="preserve">in-person </w:t>
      </w:r>
      <w:r w:rsidR="00123B5E" w:rsidRPr="0080278D">
        <w:rPr>
          <w:rFonts w:ascii="Century Gothic" w:hAnsi="Century Gothic"/>
          <w:sz w:val="28"/>
          <w:szCs w:val="28"/>
        </w:rPr>
        <w:t xml:space="preserve">conference for the first time </w:t>
      </w:r>
      <w:r w:rsidR="003178B4">
        <w:rPr>
          <w:rFonts w:ascii="Century Gothic" w:hAnsi="Century Gothic"/>
          <w:sz w:val="28"/>
          <w:szCs w:val="28"/>
        </w:rPr>
        <w:t>s</w:t>
      </w:r>
      <w:r w:rsidR="00123B5E" w:rsidRPr="0080278D">
        <w:rPr>
          <w:rFonts w:ascii="Century Gothic" w:hAnsi="Century Gothic"/>
          <w:sz w:val="28"/>
          <w:szCs w:val="28"/>
        </w:rPr>
        <w:t>in</w:t>
      </w:r>
      <w:r w:rsidR="003178B4">
        <w:rPr>
          <w:rFonts w:ascii="Century Gothic" w:hAnsi="Century Gothic"/>
          <w:sz w:val="28"/>
          <w:szCs w:val="28"/>
        </w:rPr>
        <w:t>ce</w:t>
      </w:r>
      <w:r w:rsidR="00123B5E" w:rsidRPr="0080278D">
        <w:rPr>
          <w:rFonts w:ascii="Century Gothic" w:hAnsi="Century Gothic"/>
          <w:sz w:val="28"/>
          <w:szCs w:val="28"/>
        </w:rPr>
        <w:t xml:space="preserve"> the </w:t>
      </w:r>
      <w:r w:rsidR="009B6A69">
        <w:rPr>
          <w:rFonts w:ascii="Century Gothic" w:hAnsi="Century Gothic"/>
          <w:sz w:val="28"/>
          <w:szCs w:val="28"/>
        </w:rPr>
        <w:t>pandemic</w:t>
      </w:r>
      <w:r w:rsidR="00727D3D">
        <w:rPr>
          <w:rFonts w:ascii="Century Gothic" w:hAnsi="Century Gothic"/>
          <w:sz w:val="28"/>
          <w:szCs w:val="28"/>
        </w:rPr>
        <w:t xml:space="preserve"> </w:t>
      </w:r>
      <w:r>
        <w:rPr>
          <w:rFonts w:ascii="Century Gothic" w:hAnsi="Century Gothic"/>
          <w:sz w:val="28"/>
          <w:szCs w:val="28"/>
        </w:rPr>
        <w:t>but also celebrate</w:t>
      </w:r>
      <w:r w:rsidR="00FE0337">
        <w:rPr>
          <w:rFonts w:ascii="Century Gothic" w:hAnsi="Century Gothic"/>
          <w:sz w:val="28"/>
          <w:szCs w:val="28"/>
        </w:rPr>
        <w:t xml:space="preserve"> the 20</w:t>
      </w:r>
      <w:r w:rsidR="00FE0337" w:rsidRPr="00FE0337">
        <w:rPr>
          <w:rFonts w:ascii="Century Gothic" w:hAnsi="Century Gothic"/>
          <w:sz w:val="28"/>
          <w:szCs w:val="28"/>
          <w:vertAlign w:val="superscript"/>
        </w:rPr>
        <w:t>th</w:t>
      </w:r>
      <w:r w:rsidR="00FE0337">
        <w:rPr>
          <w:rFonts w:ascii="Century Gothic" w:hAnsi="Century Gothic"/>
          <w:sz w:val="28"/>
          <w:szCs w:val="28"/>
        </w:rPr>
        <w:t xml:space="preserve"> </w:t>
      </w:r>
      <w:r w:rsidR="009B3D11">
        <w:rPr>
          <w:rFonts w:ascii="Century Gothic" w:hAnsi="Century Gothic"/>
          <w:sz w:val="28"/>
          <w:szCs w:val="28"/>
        </w:rPr>
        <w:t>y</w:t>
      </w:r>
      <w:r w:rsidR="0042150A">
        <w:rPr>
          <w:rFonts w:ascii="Century Gothic" w:hAnsi="Century Gothic"/>
          <w:sz w:val="28"/>
          <w:szCs w:val="28"/>
        </w:rPr>
        <w:t xml:space="preserve">ear </w:t>
      </w:r>
      <w:r w:rsidR="00660F2C">
        <w:rPr>
          <w:rFonts w:ascii="Century Gothic" w:hAnsi="Century Gothic"/>
          <w:sz w:val="28"/>
          <w:szCs w:val="28"/>
        </w:rPr>
        <w:t>a</w:t>
      </w:r>
      <w:r w:rsidR="00123B5E" w:rsidRPr="0080278D">
        <w:rPr>
          <w:rFonts w:ascii="Century Gothic" w:hAnsi="Century Gothic"/>
          <w:sz w:val="28"/>
          <w:szCs w:val="28"/>
        </w:rPr>
        <w:t xml:space="preserve">nniversary of </w:t>
      </w:r>
      <w:r w:rsidR="003A772E">
        <w:rPr>
          <w:rFonts w:ascii="Century Gothic" w:hAnsi="Century Gothic"/>
          <w:sz w:val="28"/>
          <w:szCs w:val="28"/>
        </w:rPr>
        <w:t>the</w:t>
      </w:r>
      <w:r w:rsidR="00A8158B">
        <w:rPr>
          <w:rFonts w:ascii="Century Gothic" w:hAnsi="Century Gothic"/>
          <w:sz w:val="28"/>
          <w:szCs w:val="28"/>
        </w:rPr>
        <w:t xml:space="preserve"> </w:t>
      </w:r>
      <w:r w:rsidR="003A772E">
        <w:rPr>
          <w:rFonts w:ascii="Century Gothic" w:hAnsi="Century Gothic"/>
          <w:sz w:val="28"/>
          <w:szCs w:val="28"/>
        </w:rPr>
        <w:t xml:space="preserve">enactment of </w:t>
      </w:r>
      <w:r w:rsidR="00123B5E" w:rsidRPr="0080278D">
        <w:rPr>
          <w:rFonts w:ascii="Century Gothic" w:hAnsi="Century Gothic"/>
          <w:sz w:val="28"/>
          <w:szCs w:val="28"/>
        </w:rPr>
        <w:t>SB 105 at OCB in Albany</w:t>
      </w:r>
      <w:r w:rsidR="00A8158B">
        <w:rPr>
          <w:rFonts w:ascii="Century Gothic" w:hAnsi="Century Gothic"/>
          <w:sz w:val="28"/>
          <w:szCs w:val="28"/>
        </w:rPr>
        <w:t>, California.</w:t>
      </w:r>
      <w:r w:rsidR="00FE7EF1">
        <w:rPr>
          <w:rFonts w:ascii="Century Gothic" w:hAnsi="Century Gothic"/>
          <w:sz w:val="28"/>
          <w:szCs w:val="28"/>
        </w:rPr>
        <w:t xml:space="preserve"> </w:t>
      </w:r>
      <w:r w:rsidR="007675C2">
        <w:rPr>
          <w:rFonts w:ascii="Century Gothic" w:hAnsi="Century Gothic"/>
          <w:sz w:val="28"/>
          <w:szCs w:val="28"/>
        </w:rPr>
        <w:t xml:space="preserve">The SB 105 celebration </w:t>
      </w:r>
      <w:r w:rsidR="00123B5E" w:rsidRPr="0080278D">
        <w:rPr>
          <w:rFonts w:ascii="Century Gothic" w:hAnsi="Century Gothic"/>
          <w:sz w:val="28"/>
          <w:szCs w:val="28"/>
        </w:rPr>
        <w:t>include</w:t>
      </w:r>
      <w:r w:rsidR="00101FF9">
        <w:rPr>
          <w:rFonts w:ascii="Century Gothic" w:hAnsi="Century Gothic"/>
          <w:sz w:val="28"/>
          <w:szCs w:val="28"/>
        </w:rPr>
        <w:t>s</w:t>
      </w:r>
      <w:r w:rsidR="00123B5E" w:rsidRPr="0080278D">
        <w:rPr>
          <w:rFonts w:ascii="Century Gothic" w:hAnsi="Century Gothic"/>
          <w:sz w:val="28"/>
          <w:szCs w:val="28"/>
        </w:rPr>
        <w:t xml:space="preserve"> an open house</w:t>
      </w:r>
      <w:r w:rsidR="00D87874">
        <w:rPr>
          <w:rFonts w:ascii="Century Gothic" w:hAnsi="Century Gothic"/>
          <w:sz w:val="28"/>
          <w:szCs w:val="28"/>
        </w:rPr>
        <w:t xml:space="preserve"> </w:t>
      </w:r>
      <w:r w:rsidR="00123B5E" w:rsidRPr="0080278D">
        <w:rPr>
          <w:rFonts w:ascii="Century Gothic" w:hAnsi="Century Gothic"/>
          <w:sz w:val="28"/>
          <w:szCs w:val="28"/>
        </w:rPr>
        <w:t xml:space="preserve">to the public that will </w:t>
      </w:r>
      <w:r w:rsidR="00B437B3">
        <w:rPr>
          <w:rFonts w:ascii="Century Gothic" w:hAnsi="Century Gothic"/>
          <w:sz w:val="28"/>
          <w:szCs w:val="28"/>
        </w:rPr>
        <w:t xml:space="preserve">feature </w:t>
      </w:r>
      <w:r w:rsidR="00123B5E" w:rsidRPr="0080278D">
        <w:rPr>
          <w:rFonts w:ascii="Century Gothic" w:hAnsi="Century Gothic"/>
          <w:sz w:val="28"/>
          <w:szCs w:val="28"/>
        </w:rPr>
        <w:t xml:space="preserve">speakers </w:t>
      </w:r>
      <w:r w:rsidR="00B437B3">
        <w:rPr>
          <w:rFonts w:ascii="Century Gothic" w:hAnsi="Century Gothic"/>
          <w:sz w:val="28"/>
          <w:szCs w:val="28"/>
        </w:rPr>
        <w:t>re</w:t>
      </w:r>
      <w:r w:rsidR="00123B5E" w:rsidRPr="0080278D">
        <w:rPr>
          <w:rFonts w:ascii="Century Gothic" w:hAnsi="Century Gothic"/>
          <w:sz w:val="28"/>
          <w:szCs w:val="28"/>
        </w:rPr>
        <w:t>v</w:t>
      </w:r>
      <w:r w:rsidR="00B437B3">
        <w:rPr>
          <w:rFonts w:ascii="Century Gothic" w:hAnsi="Century Gothic"/>
          <w:sz w:val="28"/>
          <w:szCs w:val="28"/>
        </w:rPr>
        <w:t>i</w:t>
      </w:r>
      <w:r w:rsidR="00123B5E" w:rsidRPr="0080278D">
        <w:rPr>
          <w:rFonts w:ascii="Century Gothic" w:hAnsi="Century Gothic"/>
          <w:sz w:val="28"/>
          <w:szCs w:val="28"/>
        </w:rPr>
        <w:t>e</w:t>
      </w:r>
      <w:r w:rsidR="00B437B3">
        <w:rPr>
          <w:rFonts w:ascii="Century Gothic" w:hAnsi="Century Gothic"/>
          <w:sz w:val="28"/>
          <w:szCs w:val="28"/>
        </w:rPr>
        <w:t>w</w:t>
      </w:r>
      <w:r w:rsidR="00123B5E" w:rsidRPr="0080278D">
        <w:rPr>
          <w:rFonts w:ascii="Century Gothic" w:hAnsi="Century Gothic"/>
          <w:sz w:val="28"/>
          <w:szCs w:val="28"/>
        </w:rPr>
        <w:t>ing the history and importance of SB 105</w:t>
      </w:r>
      <w:r w:rsidR="006D4374">
        <w:rPr>
          <w:rFonts w:ascii="Century Gothic" w:hAnsi="Century Gothic"/>
          <w:sz w:val="28"/>
          <w:szCs w:val="28"/>
        </w:rPr>
        <w:t xml:space="preserve">, </w:t>
      </w:r>
      <w:r>
        <w:rPr>
          <w:rFonts w:ascii="Century Gothic" w:hAnsi="Century Gothic"/>
          <w:sz w:val="28"/>
          <w:szCs w:val="28"/>
        </w:rPr>
        <w:t>a</w:t>
      </w:r>
      <w:r w:rsidR="006D4374">
        <w:rPr>
          <w:rFonts w:ascii="Century Gothic" w:hAnsi="Century Gothic"/>
          <w:sz w:val="28"/>
          <w:szCs w:val="28"/>
        </w:rPr>
        <w:t xml:space="preserve">ssistive </w:t>
      </w:r>
      <w:r>
        <w:rPr>
          <w:rFonts w:ascii="Century Gothic" w:hAnsi="Century Gothic"/>
          <w:sz w:val="28"/>
          <w:szCs w:val="28"/>
        </w:rPr>
        <w:t>t</w:t>
      </w:r>
      <w:r w:rsidR="006D4374">
        <w:rPr>
          <w:rFonts w:ascii="Century Gothic" w:hAnsi="Century Gothic"/>
          <w:sz w:val="28"/>
          <w:szCs w:val="28"/>
        </w:rPr>
        <w:t xml:space="preserve">echnology </w:t>
      </w:r>
      <w:r w:rsidR="0017345C">
        <w:rPr>
          <w:rFonts w:ascii="Century Gothic" w:hAnsi="Century Gothic"/>
          <w:sz w:val="28"/>
          <w:szCs w:val="28"/>
        </w:rPr>
        <w:t>displays, tours</w:t>
      </w:r>
      <w:r w:rsidR="006D4374">
        <w:rPr>
          <w:rFonts w:ascii="Century Gothic" w:hAnsi="Century Gothic"/>
          <w:sz w:val="28"/>
          <w:szCs w:val="28"/>
        </w:rPr>
        <w:t xml:space="preserve"> of </w:t>
      </w:r>
      <w:r>
        <w:rPr>
          <w:rFonts w:ascii="Century Gothic" w:hAnsi="Century Gothic"/>
          <w:sz w:val="28"/>
          <w:szCs w:val="28"/>
        </w:rPr>
        <w:t xml:space="preserve">the </w:t>
      </w:r>
      <w:r w:rsidR="006D4374">
        <w:rPr>
          <w:rFonts w:ascii="Century Gothic" w:hAnsi="Century Gothic"/>
          <w:sz w:val="28"/>
          <w:szCs w:val="28"/>
        </w:rPr>
        <w:t>OCB campus</w:t>
      </w:r>
      <w:r w:rsidR="008924F9">
        <w:rPr>
          <w:rFonts w:ascii="Century Gothic" w:hAnsi="Century Gothic"/>
          <w:sz w:val="28"/>
          <w:szCs w:val="28"/>
        </w:rPr>
        <w:t>,</w:t>
      </w:r>
      <w:r w:rsidR="006D4374">
        <w:rPr>
          <w:rFonts w:ascii="Century Gothic" w:hAnsi="Century Gothic"/>
          <w:sz w:val="28"/>
          <w:szCs w:val="28"/>
        </w:rPr>
        <w:t xml:space="preserve"> and other exciting events</w:t>
      </w:r>
      <w:r w:rsidR="00123B5E" w:rsidRPr="0080278D">
        <w:rPr>
          <w:rFonts w:ascii="Century Gothic" w:hAnsi="Century Gothic"/>
          <w:sz w:val="28"/>
          <w:szCs w:val="28"/>
        </w:rPr>
        <w:t xml:space="preserve">.  </w:t>
      </w:r>
    </w:p>
    <w:p w14:paraId="2A4C9912" w14:textId="77777777" w:rsidR="00123B5E" w:rsidRPr="0080278D" w:rsidRDefault="00123B5E" w:rsidP="00123B5E">
      <w:pPr>
        <w:rPr>
          <w:rFonts w:ascii="Century Gothic" w:hAnsi="Century Gothic"/>
          <w:sz w:val="28"/>
          <w:szCs w:val="28"/>
        </w:rPr>
      </w:pPr>
    </w:p>
    <w:p w14:paraId="47C45195" w14:textId="24B59BD8" w:rsidR="00A32274" w:rsidRPr="00F80748" w:rsidRDefault="00123B5E" w:rsidP="00123B5E">
      <w:pPr>
        <w:rPr>
          <w:rFonts w:ascii="Century Gothic" w:hAnsi="Century Gothic"/>
          <w:sz w:val="28"/>
          <w:szCs w:val="28"/>
        </w:rPr>
      </w:pPr>
      <w:r w:rsidRPr="0080278D">
        <w:rPr>
          <w:rFonts w:ascii="Century Gothic" w:hAnsi="Century Gothic"/>
          <w:sz w:val="28"/>
          <w:szCs w:val="28"/>
        </w:rPr>
        <w:t xml:space="preserve">As the table below shows, </w:t>
      </w:r>
      <w:r w:rsidR="00373EF1">
        <w:rPr>
          <w:rFonts w:ascii="Century Gothic" w:hAnsi="Century Gothic"/>
          <w:sz w:val="28"/>
          <w:szCs w:val="28"/>
        </w:rPr>
        <w:t>b</w:t>
      </w:r>
      <w:r w:rsidRPr="0080278D">
        <w:rPr>
          <w:rFonts w:ascii="Century Gothic" w:hAnsi="Century Gothic"/>
          <w:sz w:val="28"/>
          <w:szCs w:val="28"/>
        </w:rPr>
        <w:t xml:space="preserve">lind and </w:t>
      </w:r>
      <w:r w:rsidR="00373EF1">
        <w:rPr>
          <w:rFonts w:ascii="Century Gothic" w:hAnsi="Century Gothic"/>
          <w:sz w:val="28"/>
          <w:szCs w:val="28"/>
        </w:rPr>
        <w:t>v</w:t>
      </w:r>
      <w:r w:rsidRPr="0080278D">
        <w:rPr>
          <w:rFonts w:ascii="Century Gothic" w:hAnsi="Century Gothic"/>
          <w:sz w:val="28"/>
          <w:szCs w:val="28"/>
        </w:rPr>
        <w:t xml:space="preserve">isually </w:t>
      </w:r>
      <w:r w:rsidR="00373EF1">
        <w:rPr>
          <w:rFonts w:ascii="Century Gothic" w:hAnsi="Century Gothic"/>
          <w:sz w:val="28"/>
          <w:szCs w:val="28"/>
        </w:rPr>
        <w:t>i</w:t>
      </w:r>
      <w:r w:rsidRPr="0080278D">
        <w:rPr>
          <w:rFonts w:ascii="Century Gothic" w:hAnsi="Century Gothic"/>
          <w:sz w:val="28"/>
          <w:szCs w:val="28"/>
        </w:rPr>
        <w:t xml:space="preserve">mpaired consumers have continued to obtain employment with higher average weekly wages as compared to all </w:t>
      </w:r>
      <w:r w:rsidR="00373EF1">
        <w:rPr>
          <w:rFonts w:ascii="Century Gothic" w:hAnsi="Century Gothic"/>
          <w:sz w:val="28"/>
          <w:szCs w:val="28"/>
        </w:rPr>
        <w:t xml:space="preserve">other </w:t>
      </w:r>
      <w:r w:rsidRPr="0080278D">
        <w:rPr>
          <w:rFonts w:ascii="Century Gothic" w:hAnsi="Century Gothic"/>
          <w:sz w:val="28"/>
          <w:szCs w:val="28"/>
        </w:rPr>
        <w:t>DOR consumers who have obtained work.</w:t>
      </w:r>
      <w:r w:rsidR="00756032" w:rsidRPr="00F80748">
        <w:rPr>
          <w:rFonts w:ascii="Century Gothic" w:hAnsi="Century Gothic"/>
          <w:sz w:val="28"/>
          <w:szCs w:val="28"/>
        </w:rPr>
        <w:t xml:space="preserve"> </w:t>
      </w:r>
    </w:p>
    <w:p w14:paraId="5E13BE75" w14:textId="77777777" w:rsidR="003B2DBE" w:rsidRPr="00F80748" w:rsidRDefault="003B2DBE" w:rsidP="003B2DBE">
      <w:pPr>
        <w:rPr>
          <w:rFonts w:ascii="Century Gothic" w:hAnsi="Century Gothic"/>
          <w:sz w:val="28"/>
          <w:szCs w:val="28"/>
        </w:rPr>
      </w:pPr>
    </w:p>
    <w:tbl>
      <w:tblPr>
        <w:tblW w:w="5000" w:type="pct"/>
        <w:tblLook w:val="04A0" w:firstRow="1" w:lastRow="0" w:firstColumn="1" w:lastColumn="0" w:noHBand="0" w:noVBand="1"/>
      </w:tblPr>
      <w:tblGrid>
        <w:gridCol w:w="1311"/>
        <w:gridCol w:w="2076"/>
        <w:gridCol w:w="1575"/>
        <w:gridCol w:w="1614"/>
        <w:gridCol w:w="1486"/>
        <w:gridCol w:w="1288"/>
      </w:tblGrid>
      <w:tr w:rsidR="003B2DBE" w:rsidRPr="00C32A1C" w14:paraId="7B85B58A" w14:textId="77777777" w:rsidTr="00901018">
        <w:trPr>
          <w:trHeight w:val="1367"/>
          <w:tblHeader/>
        </w:trPr>
        <w:tc>
          <w:tcPr>
            <w:tcW w:w="704" w:type="pct"/>
            <w:tcBorders>
              <w:top w:val="single" w:sz="4" w:space="0" w:color="auto"/>
              <w:left w:val="single" w:sz="4" w:space="0" w:color="auto"/>
              <w:bottom w:val="single" w:sz="4" w:space="0" w:color="auto"/>
              <w:right w:val="single" w:sz="4" w:space="0" w:color="auto"/>
            </w:tcBorders>
            <w:vAlign w:val="center"/>
            <w:hideMark/>
          </w:tcPr>
          <w:p w14:paraId="367E85CA" w14:textId="77777777" w:rsidR="003B2DBE" w:rsidRPr="00F80748" w:rsidRDefault="003B2DBE" w:rsidP="009271F1">
            <w:pPr>
              <w:jc w:val="center"/>
              <w:rPr>
                <w:rFonts w:ascii="Century Gothic" w:hAnsi="Century Gothic"/>
                <w:b/>
                <w:color w:val="000000"/>
              </w:rPr>
            </w:pPr>
            <w:r w:rsidRPr="00F80748">
              <w:rPr>
                <w:rFonts w:ascii="Century Gothic" w:hAnsi="Century Gothic"/>
                <w:b/>
                <w:color w:val="000000"/>
              </w:rPr>
              <w:t>State Fiscal Year (SFY)</w:t>
            </w:r>
          </w:p>
        </w:tc>
        <w:tc>
          <w:tcPr>
            <w:tcW w:w="1113" w:type="pct"/>
            <w:tcBorders>
              <w:top w:val="single" w:sz="4" w:space="0" w:color="auto"/>
              <w:left w:val="nil"/>
              <w:bottom w:val="single" w:sz="4" w:space="0" w:color="auto"/>
              <w:right w:val="single" w:sz="4" w:space="0" w:color="auto"/>
            </w:tcBorders>
            <w:vAlign w:val="bottom"/>
            <w:hideMark/>
          </w:tcPr>
          <w:p w14:paraId="44D05280" w14:textId="2868DA80" w:rsidR="00A32274" w:rsidRPr="00F80748" w:rsidRDefault="00324254" w:rsidP="00123B5E">
            <w:pPr>
              <w:jc w:val="center"/>
              <w:rPr>
                <w:rFonts w:ascii="Century Gothic" w:hAnsi="Century Gothic"/>
                <w:b/>
                <w:color w:val="000000"/>
              </w:rPr>
            </w:pPr>
            <w:r w:rsidRPr="00F80748">
              <w:rPr>
                <w:rFonts w:ascii="Century Gothic" w:hAnsi="Century Gothic"/>
                <w:b/>
                <w:color w:val="000000"/>
              </w:rPr>
              <w:t>Total</w:t>
            </w:r>
            <w:r w:rsidR="001D5883" w:rsidRPr="00F80748">
              <w:rPr>
                <w:rFonts w:ascii="Century Gothic" w:hAnsi="Century Gothic"/>
                <w:b/>
                <w:color w:val="000000"/>
              </w:rPr>
              <w:t xml:space="preserve"> </w:t>
            </w:r>
            <w:r w:rsidR="00A32274" w:rsidRPr="00F80748">
              <w:rPr>
                <w:rFonts w:ascii="Century Gothic" w:hAnsi="Century Gothic"/>
                <w:b/>
                <w:color w:val="000000"/>
              </w:rPr>
              <w:t>B/VI</w:t>
            </w:r>
            <w:r w:rsidR="00A41834" w:rsidRPr="00F80748">
              <w:rPr>
                <w:rFonts w:ascii="Century Gothic" w:hAnsi="Century Gothic"/>
                <w:b/>
                <w:color w:val="000000"/>
              </w:rPr>
              <w:t xml:space="preserve">       </w:t>
            </w:r>
            <w:r w:rsidR="003B2DBE" w:rsidRPr="00F80748">
              <w:rPr>
                <w:rFonts w:ascii="Century Gothic" w:hAnsi="Century Gothic"/>
                <w:b/>
                <w:color w:val="000000"/>
              </w:rPr>
              <w:t>Competitive Placements</w:t>
            </w:r>
            <w:r w:rsidRPr="00F80748">
              <w:rPr>
                <w:rFonts w:ascii="Century Gothic" w:hAnsi="Century Gothic"/>
                <w:b/>
                <w:color w:val="000000"/>
              </w:rPr>
              <w:t xml:space="preserve"> </w:t>
            </w:r>
          </w:p>
          <w:p w14:paraId="2EDF76D1" w14:textId="500A786F" w:rsidR="00324254" w:rsidRPr="00F80748" w:rsidRDefault="00324254" w:rsidP="00A32274">
            <w:pPr>
              <w:jc w:val="center"/>
              <w:rPr>
                <w:rFonts w:ascii="Century Gothic" w:hAnsi="Century Gothic"/>
                <w:b/>
                <w:color w:val="000000"/>
              </w:rPr>
            </w:pPr>
          </w:p>
        </w:tc>
        <w:tc>
          <w:tcPr>
            <w:tcW w:w="829" w:type="pct"/>
            <w:tcBorders>
              <w:top w:val="single" w:sz="4" w:space="0" w:color="auto"/>
              <w:left w:val="nil"/>
              <w:bottom w:val="single" w:sz="4" w:space="0" w:color="auto"/>
              <w:right w:val="single" w:sz="4" w:space="0" w:color="auto"/>
            </w:tcBorders>
            <w:vAlign w:val="center"/>
            <w:hideMark/>
          </w:tcPr>
          <w:p w14:paraId="4DDE00FF" w14:textId="77777777" w:rsidR="003B2DBE" w:rsidRPr="00F80748" w:rsidRDefault="003B2DBE" w:rsidP="009271F1">
            <w:pPr>
              <w:jc w:val="center"/>
              <w:rPr>
                <w:rFonts w:ascii="Century Gothic" w:hAnsi="Century Gothic"/>
                <w:b/>
                <w:color w:val="000000"/>
              </w:rPr>
            </w:pPr>
            <w:r w:rsidRPr="00F80748">
              <w:rPr>
                <w:rFonts w:ascii="Century Gothic" w:hAnsi="Century Gothic"/>
                <w:b/>
                <w:color w:val="000000"/>
              </w:rPr>
              <w:t>BFS Placements</w:t>
            </w:r>
          </w:p>
        </w:tc>
        <w:tc>
          <w:tcPr>
            <w:tcW w:w="866" w:type="pct"/>
            <w:tcBorders>
              <w:top w:val="single" w:sz="4" w:space="0" w:color="auto"/>
              <w:left w:val="nil"/>
              <w:bottom w:val="single" w:sz="4" w:space="0" w:color="auto"/>
              <w:right w:val="single" w:sz="4" w:space="0" w:color="auto"/>
            </w:tcBorders>
            <w:vAlign w:val="center"/>
            <w:hideMark/>
          </w:tcPr>
          <w:p w14:paraId="58D92501" w14:textId="1EBB6509" w:rsidR="003B2DBE" w:rsidRPr="00F80748" w:rsidRDefault="003B2DBE" w:rsidP="009271F1">
            <w:pPr>
              <w:jc w:val="center"/>
              <w:rPr>
                <w:rFonts w:ascii="Century Gothic" w:hAnsi="Century Gothic"/>
                <w:b/>
                <w:color w:val="000000"/>
              </w:rPr>
            </w:pPr>
            <w:r w:rsidRPr="00F80748">
              <w:rPr>
                <w:rFonts w:ascii="Century Gothic" w:hAnsi="Century Gothic"/>
                <w:b/>
                <w:color w:val="000000"/>
              </w:rPr>
              <w:t>BFS Placements % of Total</w:t>
            </w:r>
            <w:r w:rsidR="005F1205" w:rsidRPr="00F80748">
              <w:rPr>
                <w:rFonts w:ascii="Century Gothic" w:hAnsi="Century Gothic"/>
                <w:b/>
                <w:color w:val="000000"/>
              </w:rPr>
              <w:t xml:space="preserve"> </w:t>
            </w:r>
          </w:p>
        </w:tc>
        <w:tc>
          <w:tcPr>
            <w:tcW w:w="797" w:type="pct"/>
            <w:tcBorders>
              <w:top w:val="single" w:sz="4" w:space="0" w:color="auto"/>
              <w:left w:val="nil"/>
              <w:bottom w:val="single" w:sz="4" w:space="0" w:color="auto"/>
              <w:right w:val="single" w:sz="4" w:space="0" w:color="auto"/>
            </w:tcBorders>
            <w:vAlign w:val="center"/>
            <w:hideMark/>
          </w:tcPr>
          <w:p w14:paraId="1D6D868F" w14:textId="1D364B90" w:rsidR="003B2DBE" w:rsidRPr="00F80748" w:rsidRDefault="00B94031" w:rsidP="009271F1">
            <w:pPr>
              <w:jc w:val="center"/>
              <w:rPr>
                <w:rFonts w:ascii="Century Gothic" w:hAnsi="Century Gothic"/>
                <w:b/>
                <w:color w:val="000000"/>
              </w:rPr>
            </w:pPr>
            <w:r w:rsidRPr="00F80748">
              <w:rPr>
                <w:rFonts w:ascii="Century Gothic" w:hAnsi="Century Gothic"/>
                <w:b/>
                <w:color w:val="000000"/>
              </w:rPr>
              <w:t>DOR</w:t>
            </w:r>
            <w:r w:rsidR="00C65D6B" w:rsidRPr="00F80748">
              <w:rPr>
                <w:rFonts w:ascii="Century Gothic" w:hAnsi="Century Gothic"/>
                <w:b/>
                <w:color w:val="000000"/>
              </w:rPr>
              <w:t xml:space="preserve"> Average </w:t>
            </w:r>
            <w:r w:rsidR="003B2DBE" w:rsidRPr="00F80748">
              <w:rPr>
                <w:rFonts w:ascii="Century Gothic" w:hAnsi="Century Gothic"/>
                <w:b/>
                <w:color w:val="000000"/>
              </w:rPr>
              <w:t>Weekly Earnings**</w:t>
            </w:r>
          </w:p>
        </w:tc>
        <w:tc>
          <w:tcPr>
            <w:tcW w:w="691" w:type="pct"/>
            <w:tcBorders>
              <w:top w:val="single" w:sz="4" w:space="0" w:color="auto"/>
              <w:left w:val="nil"/>
              <w:bottom w:val="single" w:sz="4" w:space="0" w:color="auto"/>
              <w:right w:val="single" w:sz="4" w:space="0" w:color="auto"/>
            </w:tcBorders>
            <w:vAlign w:val="center"/>
            <w:hideMark/>
          </w:tcPr>
          <w:p w14:paraId="0DCFE4B5" w14:textId="0D220FF5" w:rsidR="003B2DBE" w:rsidRPr="00F80748" w:rsidRDefault="00C65D6B" w:rsidP="009271F1">
            <w:pPr>
              <w:jc w:val="center"/>
              <w:rPr>
                <w:rFonts w:ascii="Century Gothic" w:hAnsi="Century Gothic"/>
                <w:b/>
                <w:color w:val="000000"/>
              </w:rPr>
            </w:pPr>
            <w:r w:rsidRPr="00F80748">
              <w:rPr>
                <w:rFonts w:ascii="Century Gothic" w:hAnsi="Century Gothic"/>
                <w:b/>
                <w:color w:val="000000"/>
              </w:rPr>
              <w:t>BFS Average</w:t>
            </w:r>
            <w:r w:rsidR="003B2DBE" w:rsidRPr="00F80748">
              <w:rPr>
                <w:rFonts w:ascii="Century Gothic" w:hAnsi="Century Gothic"/>
                <w:b/>
                <w:color w:val="000000"/>
              </w:rPr>
              <w:t xml:space="preserve"> Weekly Earnings</w:t>
            </w:r>
          </w:p>
        </w:tc>
      </w:tr>
      <w:tr w:rsidR="003B2DBE" w:rsidRPr="00C32A1C" w14:paraId="141A6178" w14:textId="77777777" w:rsidTr="00901018">
        <w:trPr>
          <w:trHeight w:val="540"/>
        </w:trPr>
        <w:tc>
          <w:tcPr>
            <w:tcW w:w="704" w:type="pct"/>
            <w:tcBorders>
              <w:top w:val="nil"/>
              <w:left w:val="single" w:sz="4" w:space="0" w:color="auto"/>
              <w:bottom w:val="single" w:sz="4" w:space="0" w:color="auto"/>
              <w:right w:val="single" w:sz="4" w:space="0" w:color="auto"/>
            </w:tcBorders>
            <w:noWrap/>
            <w:vAlign w:val="center"/>
            <w:hideMark/>
          </w:tcPr>
          <w:p w14:paraId="53925B67"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2001-02</w:t>
            </w:r>
          </w:p>
        </w:tc>
        <w:tc>
          <w:tcPr>
            <w:tcW w:w="1113" w:type="pct"/>
            <w:tcBorders>
              <w:top w:val="nil"/>
              <w:left w:val="nil"/>
              <w:bottom w:val="single" w:sz="4" w:space="0" w:color="auto"/>
              <w:right w:val="single" w:sz="4" w:space="0" w:color="auto"/>
            </w:tcBorders>
            <w:noWrap/>
            <w:vAlign w:val="center"/>
            <w:hideMark/>
          </w:tcPr>
          <w:p w14:paraId="30C96A64"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389</w:t>
            </w:r>
          </w:p>
        </w:tc>
        <w:tc>
          <w:tcPr>
            <w:tcW w:w="829" w:type="pct"/>
            <w:tcBorders>
              <w:top w:val="nil"/>
              <w:left w:val="nil"/>
              <w:bottom w:val="single" w:sz="4" w:space="0" w:color="auto"/>
              <w:right w:val="single" w:sz="4" w:space="0" w:color="auto"/>
            </w:tcBorders>
            <w:noWrap/>
            <w:vAlign w:val="center"/>
            <w:hideMark/>
          </w:tcPr>
          <w:p w14:paraId="3A034E5A"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N/A</w:t>
            </w:r>
          </w:p>
        </w:tc>
        <w:tc>
          <w:tcPr>
            <w:tcW w:w="866" w:type="pct"/>
            <w:tcBorders>
              <w:top w:val="nil"/>
              <w:left w:val="nil"/>
              <w:bottom w:val="single" w:sz="4" w:space="0" w:color="auto"/>
              <w:right w:val="single" w:sz="4" w:space="0" w:color="auto"/>
            </w:tcBorders>
            <w:noWrap/>
            <w:vAlign w:val="center"/>
            <w:hideMark/>
          </w:tcPr>
          <w:p w14:paraId="2BE1AC3C"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N/A</w:t>
            </w:r>
          </w:p>
        </w:tc>
        <w:tc>
          <w:tcPr>
            <w:tcW w:w="797" w:type="pct"/>
            <w:tcBorders>
              <w:top w:val="nil"/>
              <w:left w:val="nil"/>
              <w:bottom w:val="single" w:sz="4" w:space="0" w:color="auto"/>
              <w:right w:val="single" w:sz="4" w:space="0" w:color="auto"/>
            </w:tcBorders>
            <w:noWrap/>
            <w:vAlign w:val="center"/>
            <w:hideMark/>
          </w:tcPr>
          <w:p w14:paraId="0B9955F6"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$334</w:t>
            </w:r>
          </w:p>
        </w:tc>
        <w:tc>
          <w:tcPr>
            <w:tcW w:w="691" w:type="pct"/>
            <w:tcBorders>
              <w:top w:val="nil"/>
              <w:left w:val="nil"/>
              <w:bottom w:val="single" w:sz="4" w:space="0" w:color="auto"/>
              <w:right w:val="single" w:sz="4" w:space="0" w:color="auto"/>
            </w:tcBorders>
            <w:noWrap/>
            <w:vAlign w:val="center"/>
            <w:hideMark/>
          </w:tcPr>
          <w:p w14:paraId="148381E1"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N/A</w:t>
            </w:r>
          </w:p>
        </w:tc>
      </w:tr>
      <w:tr w:rsidR="003B2DBE" w:rsidRPr="00C32A1C" w14:paraId="5683B601" w14:textId="77777777" w:rsidTr="00901018">
        <w:trPr>
          <w:trHeight w:val="540"/>
        </w:trPr>
        <w:tc>
          <w:tcPr>
            <w:tcW w:w="704" w:type="pct"/>
            <w:tcBorders>
              <w:top w:val="nil"/>
              <w:left w:val="single" w:sz="4" w:space="0" w:color="auto"/>
              <w:bottom w:val="single" w:sz="4" w:space="0" w:color="auto"/>
              <w:right w:val="single" w:sz="4" w:space="0" w:color="auto"/>
            </w:tcBorders>
            <w:noWrap/>
            <w:vAlign w:val="center"/>
            <w:hideMark/>
          </w:tcPr>
          <w:p w14:paraId="5319EC12"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2002-03</w:t>
            </w:r>
          </w:p>
        </w:tc>
        <w:tc>
          <w:tcPr>
            <w:tcW w:w="1113" w:type="pct"/>
            <w:tcBorders>
              <w:top w:val="nil"/>
              <w:left w:val="nil"/>
              <w:bottom w:val="single" w:sz="4" w:space="0" w:color="auto"/>
              <w:right w:val="single" w:sz="4" w:space="0" w:color="auto"/>
            </w:tcBorders>
            <w:noWrap/>
            <w:vAlign w:val="center"/>
            <w:hideMark/>
          </w:tcPr>
          <w:p w14:paraId="24824037"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390</w:t>
            </w:r>
          </w:p>
        </w:tc>
        <w:tc>
          <w:tcPr>
            <w:tcW w:w="829" w:type="pct"/>
            <w:tcBorders>
              <w:top w:val="nil"/>
              <w:left w:val="nil"/>
              <w:bottom w:val="single" w:sz="4" w:space="0" w:color="auto"/>
              <w:right w:val="single" w:sz="4" w:space="0" w:color="auto"/>
            </w:tcBorders>
            <w:noWrap/>
            <w:vAlign w:val="center"/>
            <w:hideMark/>
          </w:tcPr>
          <w:p w14:paraId="33E63102"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N/A</w:t>
            </w:r>
          </w:p>
        </w:tc>
        <w:tc>
          <w:tcPr>
            <w:tcW w:w="866" w:type="pct"/>
            <w:tcBorders>
              <w:top w:val="nil"/>
              <w:left w:val="nil"/>
              <w:bottom w:val="single" w:sz="4" w:space="0" w:color="auto"/>
              <w:right w:val="single" w:sz="4" w:space="0" w:color="auto"/>
            </w:tcBorders>
            <w:noWrap/>
            <w:vAlign w:val="center"/>
            <w:hideMark/>
          </w:tcPr>
          <w:p w14:paraId="20F2E7F4"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N/A</w:t>
            </w:r>
          </w:p>
        </w:tc>
        <w:tc>
          <w:tcPr>
            <w:tcW w:w="797" w:type="pct"/>
            <w:tcBorders>
              <w:top w:val="nil"/>
              <w:left w:val="nil"/>
              <w:bottom w:val="single" w:sz="4" w:space="0" w:color="auto"/>
              <w:right w:val="single" w:sz="4" w:space="0" w:color="auto"/>
            </w:tcBorders>
            <w:noWrap/>
            <w:vAlign w:val="center"/>
            <w:hideMark/>
          </w:tcPr>
          <w:p w14:paraId="21B94765"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$340</w:t>
            </w:r>
          </w:p>
        </w:tc>
        <w:tc>
          <w:tcPr>
            <w:tcW w:w="691" w:type="pct"/>
            <w:tcBorders>
              <w:top w:val="nil"/>
              <w:left w:val="nil"/>
              <w:bottom w:val="single" w:sz="4" w:space="0" w:color="auto"/>
              <w:right w:val="single" w:sz="4" w:space="0" w:color="auto"/>
            </w:tcBorders>
            <w:noWrap/>
            <w:vAlign w:val="center"/>
            <w:hideMark/>
          </w:tcPr>
          <w:p w14:paraId="5BF4B9AB"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N/A</w:t>
            </w:r>
          </w:p>
        </w:tc>
      </w:tr>
      <w:tr w:rsidR="003B2DBE" w:rsidRPr="00C32A1C" w14:paraId="067CF05C" w14:textId="77777777" w:rsidTr="00901018">
        <w:trPr>
          <w:trHeight w:val="540"/>
        </w:trPr>
        <w:tc>
          <w:tcPr>
            <w:tcW w:w="704" w:type="pct"/>
            <w:tcBorders>
              <w:top w:val="nil"/>
              <w:left w:val="single" w:sz="4" w:space="0" w:color="auto"/>
              <w:bottom w:val="single" w:sz="4" w:space="0" w:color="auto"/>
              <w:right w:val="single" w:sz="4" w:space="0" w:color="auto"/>
            </w:tcBorders>
            <w:noWrap/>
            <w:vAlign w:val="center"/>
            <w:hideMark/>
          </w:tcPr>
          <w:p w14:paraId="15EA18E3"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2003-04</w:t>
            </w:r>
          </w:p>
        </w:tc>
        <w:tc>
          <w:tcPr>
            <w:tcW w:w="1113" w:type="pct"/>
            <w:tcBorders>
              <w:top w:val="nil"/>
              <w:left w:val="nil"/>
              <w:bottom w:val="single" w:sz="4" w:space="0" w:color="auto"/>
              <w:right w:val="single" w:sz="4" w:space="0" w:color="auto"/>
            </w:tcBorders>
            <w:noWrap/>
            <w:vAlign w:val="center"/>
            <w:hideMark/>
          </w:tcPr>
          <w:p w14:paraId="50C96BBE"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347</w:t>
            </w:r>
          </w:p>
        </w:tc>
        <w:tc>
          <w:tcPr>
            <w:tcW w:w="829" w:type="pct"/>
            <w:tcBorders>
              <w:top w:val="nil"/>
              <w:left w:val="nil"/>
              <w:bottom w:val="single" w:sz="4" w:space="0" w:color="auto"/>
              <w:right w:val="single" w:sz="4" w:space="0" w:color="auto"/>
            </w:tcBorders>
            <w:noWrap/>
            <w:vAlign w:val="center"/>
            <w:hideMark/>
          </w:tcPr>
          <w:p w14:paraId="5A374977"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214</w:t>
            </w:r>
          </w:p>
        </w:tc>
        <w:tc>
          <w:tcPr>
            <w:tcW w:w="866" w:type="pct"/>
            <w:tcBorders>
              <w:top w:val="nil"/>
              <w:left w:val="nil"/>
              <w:bottom w:val="single" w:sz="4" w:space="0" w:color="auto"/>
              <w:right w:val="single" w:sz="4" w:space="0" w:color="auto"/>
            </w:tcBorders>
            <w:noWrap/>
            <w:vAlign w:val="center"/>
            <w:hideMark/>
          </w:tcPr>
          <w:p w14:paraId="160A3439"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61.6%</w:t>
            </w:r>
          </w:p>
        </w:tc>
        <w:tc>
          <w:tcPr>
            <w:tcW w:w="797" w:type="pct"/>
            <w:tcBorders>
              <w:top w:val="nil"/>
              <w:left w:val="nil"/>
              <w:bottom w:val="single" w:sz="4" w:space="0" w:color="auto"/>
              <w:right w:val="single" w:sz="4" w:space="0" w:color="auto"/>
            </w:tcBorders>
            <w:noWrap/>
            <w:vAlign w:val="center"/>
            <w:hideMark/>
          </w:tcPr>
          <w:p w14:paraId="208227F4"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$340</w:t>
            </w:r>
          </w:p>
        </w:tc>
        <w:tc>
          <w:tcPr>
            <w:tcW w:w="691" w:type="pct"/>
            <w:tcBorders>
              <w:top w:val="nil"/>
              <w:left w:val="nil"/>
              <w:bottom w:val="single" w:sz="4" w:space="0" w:color="auto"/>
              <w:right w:val="single" w:sz="4" w:space="0" w:color="auto"/>
            </w:tcBorders>
            <w:noWrap/>
            <w:vAlign w:val="center"/>
            <w:hideMark/>
          </w:tcPr>
          <w:p w14:paraId="3C438CCA"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$497</w:t>
            </w:r>
          </w:p>
        </w:tc>
      </w:tr>
      <w:tr w:rsidR="003B2DBE" w:rsidRPr="00C32A1C" w14:paraId="10210660" w14:textId="77777777" w:rsidTr="00901018">
        <w:trPr>
          <w:trHeight w:val="540"/>
        </w:trPr>
        <w:tc>
          <w:tcPr>
            <w:tcW w:w="704" w:type="pct"/>
            <w:tcBorders>
              <w:top w:val="nil"/>
              <w:left w:val="single" w:sz="4" w:space="0" w:color="auto"/>
              <w:bottom w:val="single" w:sz="4" w:space="0" w:color="auto"/>
              <w:right w:val="single" w:sz="4" w:space="0" w:color="auto"/>
            </w:tcBorders>
            <w:noWrap/>
            <w:vAlign w:val="center"/>
            <w:hideMark/>
          </w:tcPr>
          <w:p w14:paraId="021DBE23"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2004-05</w:t>
            </w:r>
          </w:p>
        </w:tc>
        <w:tc>
          <w:tcPr>
            <w:tcW w:w="1113" w:type="pct"/>
            <w:tcBorders>
              <w:top w:val="nil"/>
              <w:left w:val="nil"/>
              <w:bottom w:val="single" w:sz="4" w:space="0" w:color="auto"/>
              <w:right w:val="single" w:sz="4" w:space="0" w:color="auto"/>
            </w:tcBorders>
            <w:noWrap/>
            <w:vAlign w:val="center"/>
            <w:hideMark/>
          </w:tcPr>
          <w:p w14:paraId="4A13E77B"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363</w:t>
            </w:r>
          </w:p>
        </w:tc>
        <w:tc>
          <w:tcPr>
            <w:tcW w:w="829" w:type="pct"/>
            <w:tcBorders>
              <w:top w:val="nil"/>
              <w:left w:val="nil"/>
              <w:bottom w:val="single" w:sz="4" w:space="0" w:color="auto"/>
              <w:right w:val="single" w:sz="4" w:space="0" w:color="auto"/>
            </w:tcBorders>
            <w:noWrap/>
            <w:vAlign w:val="center"/>
            <w:hideMark/>
          </w:tcPr>
          <w:p w14:paraId="78A43E50"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242</w:t>
            </w:r>
          </w:p>
        </w:tc>
        <w:tc>
          <w:tcPr>
            <w:tcW w:w="866" w:type="pct"/>
            <w:tcBorders>
              <w:top w:val="nil"/>
              <w:left w:val="nil"/>
              <w:bottom w:val="single" w:sz="4" w:space="0" w:color="auto"/>
              <w:right w:val="single" w:sz="4" w:space="0" w:color="auto"/>
            </w:tcBorders>
            <w:noWrap/>
            <w:vAlign w:val="center"/>
            <w:hideMark/>
          </w:tcPr>
          <w:p w14:paraId="4FF771BB"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66.7%</w:t>
            </w:r>
          </w:p>
        </w:tc>
        <w:tc>
          <w:tcPr>
            <w:tcW w:w="797" w:type="pct"/>
            <w:tcBorders>
              <w:top w:val="nil"/>
              <w:left w:val="nil"/>
              <w:bottom w:val="single" w:sz="4" w:space="0" w:color="auto"/>
              <w:right w:val="single" w:sz="4" w:space="0" w:color="auto"/>
            </w:tcBorders>
            <w:noWrap/>
            <w:vAlign w:val="center"/>
            <w:hideMark/>
          </w:tcPr>
          <w:p w14:paraId="62D2F7B6"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$344</w:t>
            </w:r>
          </w:p>
        </w:tc>
        <w:tc>
          <w:tcPr>
            <w:tcW w:w="691" w:type="pct"/>
            <w:tcBorders>
              <w:top w:val="nil"/>
              <w:left w:val="nil"/>
              <w:bottom w:val="single" w:sz="4" w:space="0" w:color="auto"/>
              <w:right w:val="single" w:sz="4" w:space="0" w:color="auto"/>
            </w:tcBorders>
            <w:noWrap/>
            <w:vAlign w:val="center"/>
            <w:hideMark/>
          </w:tcPr>
          <w:p w14:paraId="5275E6B8"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$513</w:t>
            </w:r>
          </w:p>
        </w:tc>
      </w:tr>
      <w:tr w:rsidR="003B2DBE" w:rsidRPr="00C32A1C" w14:paraId="760E1ED6" w14:textId="77777777" w:rsidTr="00901018">
        <w:trPr>
          <w:trHeight w:val="540"/>
        </w:trPr>
        <w:tc>
          <w:tcPr>
            <w:tcW w:w="704" w:type="pct"/>
            <w:tcBorders>
              <w:top w:val="nil"/>
              <w:left w:val="single" w:sz="4" w:space="0" w:color="auto"/>
              <w:bottom w:val="single" w:sz="4" w:space="0" w:color="auto"/>
              <w:right w:val="single" w:sz="4" w:space="0" w:color="auto"/>
            </w:tcBorders>
            <w:noWrap/>
            <w:vAlign w:val="center"/>
            <w:hideMark/>
          </w:tcPr>
          <w:p w14:paraId="5DFE4912"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2005-06</w:t>
            </w:r>
          </w:p>
        </w:tc>
        <w:tc>
          <w:tcPr>
            <w:tcW w:w="1113" w:type="pct"/>
            <w:tcBorders>
              <w:top w:val="nil"/>
              <w:left w:val="nil"/>
              <w:bottom w:val="single" w:sz="4" w:space="0" w:color="auto"/>
              <w:right w:val="single" w:sz="4" w:space="0" w:color="auto"/>
            </w:tcBorders>
            <w:noWrap/>
            <w:vAlign w:val="center"/>
            <w:hideMark/>
          </w:tcPr>
          <w:p w14:paraId="7F461A37"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452</w:t>
            </w:r>
          </w:p>
        </w:tc>
        <w:tc>
          <w:tcPr>
            <w:tcW w:w="829" w:type="pct"/>
            <w:tcBorders>
              <w:top w:val="nil"/>
              <w:left w:val="nil"/>
              <w:bottom w:val="single" w:sz="4" w:space="0" w:color="auto"/>
              <w:right w:val="single" w:sz="4" w:space="0" w:color="auto"/>
            </w:tcBorders>
            <w:noWrap/>
            <w:vAlign w:val="center"/>
            <w:hideMark/>
          </w:tcPr>
          <w:p w14:paraId="3F68B8A6"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355</w:t>
            </w:r>
          </w:p>
        </w:tc>
        <w:tc>
          <w:tcPr>
            <w:tcW w:w="866" w:type="pct"/>
            <w:tcBorders>
              <w:top w:val="nil"/>
              <w:left w:val="nil"/>
              <w:bottom w:val="single" w:sz="4" w:space="0" w:color="auto"/>
              <w:right w:val="single" w:sz="4" w:space="0" w:color="auto"/>
            </w:tcBorders>
            <w:noWrap/>
            <w:vAlign w:val="center"/>
            <w:hideMark/>
          </w:tcPr>
          <w:p w14:paraId="2F809E22"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78.5%</w:t>
            </w:r>
          </w:p>
        </w:tc>
        <w:tc>
          <w:tcPr>
            <w:tcW w:w="797" w:type="pct"/>
            <w:tcBorders>
              <w:top w:val="nil"/>
              <w:left w:val="nil"/>
              <w:bottom w:val="single" w:sz="4" w:space="0" w:color="auto"/>
              <w:right w:val="single" w:sz="4" w:space="0" w:color="auto"/>
            </w:tcBorders>
            <w:noWrap/>
            <w:vAlign w:val="center"/>
            <w:hideMark/>
          </w:tcPr>
          <w:p w14:paraId="743F526B"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$351</w:t>
            </w:r>
          </w:p>
        </w:tc>
        <w:tc>
          <w:tcPr>
            <w:tcW w:w="691" w:type="pct"/>
            <w:tcBorders>
              <w:top w:val="nil"/>
              <w:left w:val="nil"/>
              <w:bottom w:val="single" w:sz="4" w:space="0" w:color="auto"/>
              <w:right w:val="single" w:sz="4" w:space="0" w:color="auto"/>
            </w:tcBorders>
            <w:noWrap/>
            <w:vAlign w:val="center"/>
            <w:hideMark/>
          </w:tcPr>
          <w:p w14:paraId="3C49CB6E"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$484</w:t>
            </w:r>
          </w:p>
        </w:tc>
      </w:tr>
      <w:tr w:rsidR="003B2DBE" w:rsidRPr="00C32A1C" w14:paraId="6737A8EB" w14:textId="77777777" w:rsidTr="00901018">
        <w:trPr>
          <w:trHeight w:val="540"/>
        </w:trPr>
        <w:tc>
          <w:tcPr>
            <w:tcW w:w="704" w:type="pct"/>
            <w:tcBorders>
              <w:top w:val="nil"/>
              <w:left w:val="single" w:sz="4" w:space="0" w:color="auto"/>
              <w:bottom w:val="single" w:sz="4" w:space="0" w:color="auto"/>
              <w:right w:val="single" w:sz="4" w:space="0" w:color="auto"/>
            </w:tcBorders>
            <w:noWrap/>
            <w:vAlign w:val="center"/>
            <w:hideMark/>
          </w:tcPr>
          <w:p w14:paraId="16C1FCD1"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2006-07</w:t>
            </w:r>
          </w:p>
        </w:tc>
        <w:tc>
          <w:tcPr>
            <w:tcW w:w="1113" w:type="pct"/>
            <w:tcBorders>
              <w:top w:val="nil"/>
              <w:left w:val="nil"/>
              <w:bottom w:val="single" w:sz="4" w:space="0" w:color="auto"/>
              <w:right w:val="single" w:sz="4" w:space="0" w:color="auto"/>
            </w:tcBorders>
            <w:noWrap/>
            <w:vAlign w:val="center"/>
            <w:hideMark/>
          </w:tcPr>
          <w:p w14:paraId="2B0CA82E"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445</w:t>
            </w:r>
          </w:p>
        </w:tc>
        <w:tc>
          <w:tcPr>
            <w:tcW w:w="829" w:type="pct"/>
            <w:tcBorders>
              <w:top w:val="nil"/>
              <w:left w:val="nil"/>
              <w:bottom w:val="single" w:sz="4" w:space="0" w:color="auto"/>
              <w:right w:val="single" w:sz="4" w:space="0" w:color="auto"/>
            </w:tcBorders>
            <w:noWrap/>
            <w:vAlign w:val="center"/>
            <w:hideMark/>
          </w:tcPr>
          <w:p w14:paraId="1F9CC6C7"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363</w:t>
            </w:r>
          </w:p>
        </w:tc>
        <w:tc>
          <w:tcPr>
            <w:tcW w:w="866" w:type="pct"/>
            <w:tcBorders>
              <w:top w:val="nil"/>
              <w:left w:val="nil"/>
              <w:bottom w:val="single" w:sz="4" w:space="0" w:color="auto"/>
              <w:right w:val="single" w:sz="4" w:space="0" w:color="auto"/>
            </w:tcBorders>
            <w:noWrap/>
            <w:vAlign w:val="center"/>
            <w:hideMark/>
          </w:tcPr>
          <w:p w14:paraId="5C828081"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81.5%</w:t>
            </w:r>
          </w:p>
        </w:tc>
        <w:tc>
          <w:tcPr>
            <w:tcW w:w="797" w:type="pct"/>
            <w:tcBorders>
              <w:top w:val="nil"/>
              <w:left w:val="nil"/>
              <w:bottom w:val="single" w:sz="4" w:space="0" w:color="auto"/>
              <w:right w:val="single" w:sz="4" w:space="0" w:color="auto"/>
            </w:tcBorders>
            <w:noWrap/>
            <w:vAlign w:val="center"/>
            <w:hideMark/>
          </w:tcPr>
          <w:p w14:paraId="1588C841"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$363</w:t>
            </w:r>
          </w:p>
        </w:tc>
        <w:tc>
          <w:tcPr>
            <w:tcW w:w="691" w:type="pct"/>
            <w:tcBorders>
              <w:top w:val="nil"/>
              <w:left w:val="nil"/>
              <w:bottom w:val="single" w:sz="4" w:space="0" w:color="auto"/>
              <w:right w:val="single" w:sz="4" w:space="0" w:color="auto"/>
            </w:tcBorders>
            <w:noWrap/>
            <w:vAlign w:val="center"/>
            <w:hideMark/>
          </w:tcPr>
          <w:p w14:paraId="3B7734F7"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$565</w:t>
            </w:r>
          </w:p>
        </w:tc>
      </w:tr>
      <w:tr w:rsidR="003B2DBE" w:rsidRPr="00C32A1C" w14:paraId="3A1CC0A1" w14:textId="77777777" w:rsidTr="00901018">
        <w:trPr>
          <w:trHeight w:val="540"/>
        </w:trPr>
        <w:tc>
          <w:tcPr>
            <w:tcW w:w="704" w:type="pct"/>
            <w:tcBorders>
              <w:top w:val="nil"/>
              <w:left w:val="single" w:sz="4" w:space="0" w:color="auto"/>
              <w:bottom w:val="single" w:sz="4" w:space="0" w:color="auto"/>
              <w:right w:val="single" w:sz="4" w:space="0" w:color="auto"/>
            </w:tcBorders>
            <w:noWrap/>
            <w:vAlign w:val="center"/>
            <w:hideMark/>
          </w:tcPr>
          <w:p w14:paraId="5D581A42"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2007-08</w:t>
            </w:r>
          </w:p>
        </w:tc>
        <w:tc>
          <w:tcPr>
            <w:tcW w:w="1113" w:type="pct"/>
            <w:tcBorders>
              <w:top w:val="nil"/>
              <w:left w:val="nil"/>
              <w:bottom w:val="single" w:sz="4" w:space="0" w:color="auto"/>
              <w:right w:val="single" w:sz="4" w:space="0" w:color="auto"/>
            </w:tcBorders>
            <w:noWrap/>
            <w:vAlign w:val="center"/>
            <w:hideMark/>
          </w:tcPr>
          <w:p w14:paraId="17F43C7B"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404</w:t>
            </w:r>
          </w:p>
        </w:tc>
        <w:tc>
          <w:tcPr>
            <w:tcW w:w="829" w:type="pct"/>
            <w:tcBorders>
              <w:top w:val="nil"/>
              <w:left w:val="nil"/>
              <w:bottom w:val="single" w:sz="4" w:space="0" w:color="auto"/>
              <w:right w:val="single" w:sz="4" w:space="0" w:color="auto"/>
            </w:tcBorders>
            <w:noWrap/>
            <w:vAlign w:val="center"/>
            <w:hideMark/>
          </w:tcPr>
          <w:p w14:paraId="0FC100BF"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323</w:t>
            </w:r>
          </w:p>
        </w:tc>
        <w:tc>
          <w:tcPr>
            <w:tcW w:w="866" w:type="pct"/>
            <w:tcBorders>
              <w:top w:val="nil"/>
              <w:left w:val="nil"/>
              <w:bottom w:val="single" w:sz="4" w:space="0" w:color="auto"/>
              <w:right w:val="single" w:sz="4" w:space="0" w:color="auto"/>
            </w:tcBorders>
            <w:noWrap/>
            <w:vAlign w:val="center"/>
            <w:hideMark/>
          </w:tcPr>
          <w:p w14:paraId="7A464C7E"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80.8%</w:t>
            </w:r>
          </w:p>
        </w:tc>
        <w:tc>
          <w:tcPr>
            <w:tcW w:w="797" w:type="pct"/>
            <w:tcBorders>
              <w:top w:val="nil"/>
              <w:left w:val="nil"/>
              <w:bottom w:val="single" w:sz="4" w:space="0" w:color="auto"/>
              <w:right w:val="single" w:sz="4" w:space="0" w:color="auto"/>
            </w:tcBorders>
            <w:noWrap/>
            <w:vAlign w:val="center"/>
            <w:hideMark/>
          </w:tcPr>
          <w:p w14:paraId="75F164F2"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$372</w:t>
            </w:r>
          </w:p>
        </w:tc>
        <w:tc>
          <w:tcPr>
            <w:tcW w:w="691" w:type="pct"/>
            <w:tcBorders>
              <w:top w:val="nil"/>
              <w:left w:val="nil"/>
              <w:bottom w:val="single" w:sz="4" w:space="0" w:color="auto"/>
              <w:right w:val="single" w:sz="4" w:space="0" w:color="auto"/>
            </w:tcBorders>
            <w:noWrap/>
            <w:vAlign w:val="center"/>
            <w:hideMark/>
          </w:tcPr>
          <w:p w14:paraId="48BA9CC3"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$554</w:t>
            </w:r>
          </w:p>
        </w:tc>
      </w:tr>
      <w:tr w:rsidR="003B2DBE" w:rsidRPr="00C32A1C" w14:paraId="585BEB0C" w14:textId="77777777" w:rsidTr="00901018">
        <w:trPr>
          <w:trHeight w:val="540"/>
        </w:trPr>
        <w:tc>
          <w:tcPr>
            <w:tcW w:w="704" w:type="pct"/>
            <w:tcBorders>
              <w:top w:val="nil"/>
              <w:left w:val="single" w:sz="4" w:space="0" w:color="auto"/>
              <w:bottom w:val="single" w:sz="4" w:space="0" w:color="auto"/>
              <w:right w:val="single" w:sz="4" w:space="0" w:color="auto"/>
            </w:tcBorders>
            <w:noWrap/>
            <w:vAlign w:val="center"/>
            <w:hideMark/>
          </w:tcPr>
          <w:p w14:paraId="7C16A784"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2008-09</w:t>
            </w:r>
          </w:p>
        </w:tc>
        <w:tc>
          <w:tcPr>
            <w:tcW w:w="1113" w:type="pct"/>
            <w:tcBorders>
              <w:top w:val="nil"/>
              <w:left w:val="nil"/>
              <w:bottom w:val="single" w:sz="4" w:space="0" w:color="auto"/>
              <w:right w:val="single" w:sz="4" w:space="0" w:color="auto"/>
            </w:tcBorders>
            <w:noWrap/>
            <w:vAlign w:val="center"/>
            <w:hideMark/>
          </w:tcPr>
          <w:p w14:paraId="0C257AA7"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406</w:t>
            </w:r>
          </w:p>
        </w:tc>
        <w:tc>
          <w:tcPr>
            <w:tcW w:w="829" w:type="pct"/>
            <w:tcBorders>
              <w:top w:val="nil"/>
              <w:left w:val="nil"/>
              <w:bottom w:val="single" w:sz="4" w:space="0" w:color="auto"/>
              <w:right w:val="single" w:sz="4" w:space="0" w:color="auto"/>
            </w:tcBorders>
            <w:noWrap/>
            <w:vAlign w:val="center"/>
            <w:hideMark/>
          </w:tcPr>
          <w:p w14:paraId="14DF0A59"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347</w:t>
            </w:r>
          </w:p>
        </w:tc>
        <w:tc>
          <w:tcPr>
            <w:tcW w:w="866" w:type="pct"/>
            <w:tcBorders>
              <w:top w:val="nil"/>
              <w:left w:val="nil"/>
              <w:bottom w:val="single" w:sz="4" w:space="0" w:color="auto"/>
              <w:right w:val="single" w:sz="4" w:space="0" w:color="auto"/>
            </w:tcBorders>
            <w:noWrap/>
            <w:vAlign w:val="center"/>
            <w:hideMark/>
          </w:tcPr>
          <w:p w14:paraId="4B9CBC37"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85.5%</w:t>
            </w:r>
          </w:p>
        </w:tc>
        <w:tc>
          <w:tcPr>
            <w:tcW w:w="797" w:type="pct"/>
            <w:tcBorders>
              <w:top w:val="nil"/>
              <w:left w:val="nil"/>
              <w:bottom w:val="single" w:sz="4" w:space="0" w:color="auto"/>
              <w:right w:val="single" w:sz="4" w:space="0" w:color="auto"/>
            </w:tcBorders>
            <w:noWrap/>
            <w:vAlign w:val="center"/>
            <w:hideMark/>
          </w:tcPr>
          <w:p w14:paraId="56ED798C"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$374</w:t>
            </w:r>
          </w:p>
        </w:tc>
        <w:tc>
          <w:tcPr>
            <w:tcW w:w="691" w:type="pct"/>
            <w:tcBorders>
              <w:top w:val="nil"/>
              <w:left w:val="nil"/>
              <w:bottom w:val="single" w:sz="4" w:space="0" w:color="auto"/>
              <w:right w:val="single" w:sz="4" w:space="0" w:color="auto"/>
            </w:tcBorders>
            <w:noWrap/>
            <w:vAlign w:val="center"/>
            <w:hideMark/>
          </w:tcPr>
          <w:p w14:paraId="6F5CDB74"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$619</w:t>
            </w:r>
          </w:p>
        </w:tc>
      </w:tr>
      <w:tr w:rsidR="003B2DBE" w:rsidRPr="00C32A1C" w14:paraId="16E5243E" w14:textId="77777777" w:rsidTr="00901018">
        <w:trPr>
          <w:trHeight w:val="540"/>
        </w:trPr>
        <w:tc>
          <w:tcPr>
            <w:tcW w:w="704" w:type="pct"/>
            <w:tcBorders>
              <w:top w:val="nil"/>
              <w:left w:val="single" w:sz="4" w:space="0" w:color="auto"/>
              <w:bottom w:val="single" w:sz="4" w:space="0" w:color="auto"/>
              <w:right w:val="single" w:sz="4" w:space="0" w:color="auto"/>
            </w:tcBorders>
            <w:noWrap/>
            <w:vAlign w:val="center"/>
            <w:hideMark/>
          </w:tcPr>
          <w:p w14:paraId="59551994"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2009-10</w:t>
            </w:r>
          </w:p>
        </w:tc>
        <w:tc>
          <w:tcPr>
            <w:tcW w:w="1113" w:type="pct"/>
            <w:tcBorders>
              <w:top w:val="nil"/>
              <w:left w:val="nil"/>
              <w:bottom w:val="single" w:sz="4" w:space="0" w:color="auto"/>
              <w:right w:val="single" w:sz="4" w:space="0" w:color="auto"/>
            </w:tcBorders>
            <w:noWrap/>
            <w:vAlign w:val="center"/>
            <w:hideMark/>
          </w:tcPr>
          <w:p w14:paraId="30C32406"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278</w:t>
            </w:r>
          </w:p>
        </w:tc>
        <w:tc>
          <w:tcPr>
            <w:tcW w:w="829" w:type="pct"/>
            <w:tcBorders>
              <w:top w:val="nil"/>
              <w:left w:val="nil"/>
              <w:bottom w:val="single" w:sz="4" w:space="0" w:color="auto"/>
              <w:right w:val="single" w:sz="4" w:space="0" w:color="auto"/>
            </w:tcBorders>
            <w:noWrap/>
            <w:vAlign w:val="center"/>
            <w:hideMark/>
          </w:tcPr>
          <w:p w14:paraId="4949CB2D"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235</w:t>
            </w:r>
          </w:p>
        </w:tc>
        <w:tc>
          <w:tcPr>
            <w:tcW w:w="866" w:type="pct"/>
            <w:tcBorders>
              <w:top w:val="nil"/>
              <w:left w:val="nil"/>
              <w:bottom w:val="single" w:sz="4" w:space="0" w:color="auto"/>
              <w:right w:val="single" w:sz="4" w:space="0" w:color="auto"/>
            </w:tcBorders>
            <w:noWrap/>
            <w:vAlign w:val="center"/>
            <w:hideMark/>
          </w:tcPr>
          <w:p w14:paraId="2F0464C0"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84.5%</w:t>
            </w:r>
          </w:p>
        </w:tc>
        <w:tc>
          <w:tcPr>
            <w:tcW w:w="797" w:type="pct"/>
            <w:tcBorders>
              <w:top w:val="nil"/>
              <w:left w:val="nil"/>
              <w:bottom w:val="single" w:sz="4" w:space="0" w:color="auto"/>
              <w:right w:val="single" w:sz="4" w:space="0" w:color="auto"/>
            </w:tcBorders>
            <w:noWrap/>
            <w:vAlign w:val="center"/>
            <w:hideMark/>
          </w:tcPr>
          <w:p w14:paraId="5699E6B3"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$355</w:t>
            </w:r>
          </w:p>
        </w:tc>
        <w:tc>
          <w:tcPr>
            <w:tcW w:w="691" w:type="pct"/>
            <w:tcBorders>
              <w:top w:val="nil"/>
              <w:left w:val="nil"/>
              <w:bottom w:val="single" w:sz="4" w:space="0" w:color="auto"/>
              <w:right w:val="single" w:sz="4" w:space="0" w:color="auto"/>
            </w:tcBorders>
            <w:noWrap/>
            <w:vAlign w:val="center"/>
            <w:hideMark/>
          </w:tcPr>
          <w:p w14:paraId="69344FC5"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$578</w:t>
            </w:r>
          </w:p>
        </w:tc>
      </w:tr>
      <w:tr w:rsidR="003B2DBE" w:rsidRPr="00C32A1C" w14:paraId="169C6302" w14:textId="77777777" w:rsidTr="00901018">
        <w:trPr>
          <w:trHeight w:val="540"/>
        </w:trPr>
        <w:tc>
          <w:tcPr>
            <w:tcW w:w="704" w:type="pct"/>
            <w:tcBorders>
              <w:top w:val="nil"/>
              <w:left w:val="single" w:sz="4" w:space="0" w:color="auto"/>
              <w:bottom w:val="single" w:sz="4" w:space="0" w:color="auto"/>
              <w:right w:val="single" w:sz="4" w:space="0" w:color="auto"/>
            </w:tcBorders>
            <w:noWrap/>
            <w:vAlign w:val="center"/>
            <w:hideMark/>
          </w:tcPr>
          <w:p w14:paraId="6FAC12AC"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2010-11</w:t>
            </w:r>
          </w:p>
        </w:tc>
        <w:tc>
          <w:tcPr>
            <w:tcW w:w="1113" w:type="pct"/>
            <w:tcBorders>
              <w:top w:val="nil"/>
              <w:left w:val="nil"/>
              <w:bottom w:val="single" w:sz="4" w:space="0" w:color="auto"/>
              <w:right w:val="single" w:sz="4" w:space="0" w:color="auto"/>
            </w:tcBorders>
            <w:noWrap/>
            <w:vAlign w:val="center"/>
            <w:hideMark/>
          </w:tcPr>
          <w:p w14:paraId="37553A82"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368</w:t>
            </w:r>
          </w:p>
        </w:tc>
        <w:tc>
          <w:tcPr>
            <w:tcW w:w="829" w:type="pct"/>
            <w:tcBorders>
              <w:top w:val="nil"/>
              <w:left w:val="nil"/>
              <w:bottom w:val="single" w:sz="4" w:space="0" w:color="auto"/>
              <w:right w:val="single" w:sz="4" w:space="0" w:color="auto"/>
            </w:tcBorders>
            <w:noWrap/>
            <w:vAlign w:val="center"/>
            <w:hideMark/>
          </w:tcPr>
          <w:p w14:paraId="5BB267F7"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309</w:t>
            </w:r>
          </w:p>
        </w:tc>
        <w:tc>
          <w:tcPr>
            <w:tcW w:w="866" w:type="pct"/>
            <w:tcBorders>
              <w:top w:val="nil"/>
              <w:left w:val="nil"/>
              <w:bottom w:val="single" w:sz="4" w:space="0" w:color="auto"/>
              <w:right w:val="single" w:sz="4" w:space="0" w:color="auto"/>
            </w:tcBorders>
            <w:noWrap/>
            <w:vAlign w:val="center"/>
            <w:hideMark/>
          </w:tcPr>
          <w:p w14:paraId="664B474B"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83.9%</w:t>
            </w:r>
          </w:p>
        </w:tc>
        <w:tc>
          <w:tcPr>
            <w:tcW w:w="797" w:type="pct"/>
            <w:tcBorders>
              <w:top w:val="nil"/>
              <w:left w:val="nil"/>
              <w:bottom w:val="single" w:sz="4" w:space="0" w:color="auto"/>
              <w:right w:val="single" w:sz="4" w:space="0" w:color="auto"/>
            </w:tcBorders>
            <w:noWrap/>
            <w:vAlign w:val="center"/>
            <w:hideMark/>
          </w:tcPr>
          <w:p w14:paraId="70FAFCE8"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$367</w:t>
            </w:r>
          </w:p>
        </w:tc>
        <w:tc>
          <w:tcPr>
            <w:tcW w:w="691" w:type="pct"/>
            <w:tcBorders>
              <w:top w:val="nil"/>
              <w:left w:val="nil"/>
              <w:bottom w:val="single" w:sz="4" w:space="0" w:color="auto"/>
              <w:right w:val="single" w:sz="4" w:space="0" w:color="auto"/>
            </w:tcBorders>
            <w:noWrap/>
            <w:vAlign w:val="center"/>
            <w:hideMark/>
          </w:tcPr>
          <w:p w14:paraId="67C5495D"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$629</w:t>
            </w:r>
          </w:p>
        </w:tc>
      </w:tr>
      <w:tr w:rsidR="003B2DBE" w:rsidRPr="00C32A1C" w14:paraId="21ADBB9E" w14:textId="77777777" w:rsidTr="00901018">
        <w:trPr>
          <w:trHeight w:val="540"/>
        </w:trPr>
        <w:tc>
          <w:tcPr>
            <w:tcW w:w="704" w:type="pct"/>
            <w:tcBorders>
              <w:top w:val="nil"/>
              <w:left w:val="single" w:sz="4" w:space="0" w:color="auto"/>
              <w:bottom w:val="single" w:sz="4" w:space="0" w:color="auto"/>
              <w:right w:val="single" w:sz="4" w:space="0" w:color="auto"/>
            </w:tcBorders>
            <w:noWrap/>
            <w:vAlign w:val="center"/>
            <w:hideMark/>
          </w:tcPr>
          <w:p w14:paraId="088EFEA0"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lastRenderedPageBreak/>
              <w:t>2011-12</w:t>
            </w:r>
          </w:p>
        </w:tc>
        <w:tc>
          <w:tcPr>
            <w:tcW w:w="1113" w:type="pct"/>
            <w:tcBorders>
              <w:top w:val="nil"/>
              <w:left w:val="nil"/>
              <w:bottom w:val="single" w:sz="4" w:space="0" w:color="auto"/>
              <w:right w:val="single" w:sz="4" w:space="0" w:color="auto"/>
            </w:tcBorders>
            <w:noWrap/>
            <w:vAlign w:val="center"/>
            <w:hideMark/>
          </w:tcPr>
          <w:p w14:paraId="70CAEAC2"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354</w:t>
            </w:r>
          </w:p>
        </w:tc>
        <w:tc>
          <w:tcPr>
            <w:tcW w:w="829" w:type="pct"/>
            <w:tcBorders>
              <w:top w:val="nil"/>
              <w:left w:val="nil"/>
              <w:bottom w:val="single" w:sz="4" w:space="0" w:color="auto"/>
              <w:right w:val="single" w:sz="4" w:space="0" w:color="auto"/>
            </w:tcBorders>
            <w:noWrap/>
            <w:vAlign w:val="center"/>
            <w:hideMark/>
          </w:tcPr>
          <w:p w14:paraId="339CFBE1"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306</w:t>
            </w:r>
          </w:p>
        </w:tc>
        <w:tc>
          <w:tcPr>
            <w:tcW w:w="866" w:type="pct"/>
            <w:tcBorders>
              <w:top w:val="nil"/>
              <w:left w:val="nil"/>
              <w:bottom w:val="single" w:sz="4" w:space="0" w:color="auto"/>
              <w:right w:val="single" w:sz="4" w:space="0" w:color="auto"/>
            </w:tcBorders>
            <w:noWrap/>
            <w:vAlign w:val="center"/>
            <w:hideMark/>
          </w:tcPr>
          <w:p w14:paraId="2877B3B1"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86.4%</w:t>
            </w:r>
          </w:p>
        </w:tc>
        <w:tc>
          <w:tcPr>
            <w:tcW w:w="797" w:type="pct"/>
            <w:tcBorders>
              <w:top w:val="nil"/>
              <w:left w:val="nil"/>
              <w:bottom w:val="single" w:sz="4" w:space="0" w:color="auto"/>
              <w:right w:val="single" w:sz="4" w:space="0" w:color="auto"/>
            </w:tcBorders>
            <w:noWrap/>
            <w:vAlign w:val="center"/>
            <w:hideMark/>
          </w:tcPr>
          <w:p w14:paraId="133555AF"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$351</w:t>
            </w:r>
          </w:p>
        </w:tc>
        <w:tc>
          <w:tcPr>
            <w:tcW w:w="691" w:type="pct"/>
            <w:tcBorders>
              <w:top w:val="nil"/>
              <w:left w:val="nil"/>
              <w:bottom w:val="single" w:sz="4" w:space="0" w:color="auto"/>
              <w:right w:val="single" w:sz="4" w:space="0" w:color="auto"/>
            </w:tcBorders>
            <w:noWrap/>
            <w:vAlign w:val="center"/>
            <w:hideMark/>
          </w:tcPr>
          <w:p w14:paraId="0024DFE3"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$556</w:t>
            </w:r>
          </w:p>
        </w:tc>
      </w:tr>
      <w:tr w:rsidR="003B2DBE" w:rsidRPr="00C32A1C" w14:paraId="3BA02485" w14:textId="77777777" w:rsidTr="00901018">
        <w:trPr>
          <w:trHeight w:val="540"/>
        </w:trPr>
        <w:tc>
          <w:tcPr>
            <w:tcW w:w="704" w:type="pct"/>
            <w:tcBorders>
              <w:top w:val="single" w:sz="4" w:space="0" w:color="auto"/>
              <w:left w:val="single" w:sz="4" w:space="0" w:color="auto"/>
              <w:bottom w:val="single" w:sz="4" w:space="0" w:color="auto"/>
              <w:right w:val="single" w:sz="4" w:space="0" w:color="auto"/>
            </w:tcBorders>
            <w:noWrap/>
            <w:vAlign w:val="center"/>
            <w:hideMark/>
          </w:tcPr>
          <w:p w14:paraId="21036010"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2012-13</w:t>
            </w:r>
          </w:p>
        </w:tc>
        <w:tc>
          <w:tcPr>
            <w:tcW w:w="1113" w:type="pct"/>
            <w:tcBorders>
              <w:top w:val="single" w:sz="4" w:space="0" w:color="auto"/>
              <w:left w:val="nil"/>
              <w:bottom w:val="single" w:sz="4" w:space="0" w:color="auto"/>
              <w:right w:val="single" w:sz="4" w:space="0" w:color="auto"/>
            </w:tcBorders>
            <w:noWrap/>
            <w:vAlign w:val="center"/>
            <w:hideMark/>
          </w:tcPr>
          <w:p w14:paraId="19890880"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344</w:t>
            </w:r>
          </w:p>
        </w:tc>
        <w:tc>
          <w:tcPr>
            <w:tcW w:w="829" w:type="pct"/>
            <w:tcBorders>
              <w:top w:val="single" w:sz="4" w:space="0" w:color="auto"/>
              <w:left w:val="nil"/>
              <w:bottom w:val="single" w:sz="4" w:space="0" w:color="auto"/>
              <w:right w:val="single" w:sz="4" w:space="0" w:color="auto"/>
            </w:tcBorders>
            <w:noWrap/>
            <w:vAlign w:val="center"/>
            <w:hideMark/>
          </w:tcPr>
          <w:p w14:paraId="3917E34D"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281</w:t>
            </w:r>
          </w:p>
        </w:tc>
        <w:tc>
          <w:tcPr>
            <w:tcW w:w="866" w:type="pct"/>
            <w:tcBorders>
              <w:top w:val="single" w:sz="4" w:space="0" w:color="auto"/>
              <w:left w:val="nil"/>
              <w:bottom w:val="single" w:sz="4" w:space="0" w:color="auto"/>
              <w:right w:val="single" w:sz="4" w:space="0" w:color="auto"/>
            </w:tcBorders>
            <w:noWrap/>
            <w:vAlign w:val="center"/>
            <w:hideMark/>
          </w:tcPr>
          <w:p w14:paraId="6477E1C7"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81.7%</w:t>
            </w:r>
          </w:p>
        </w:tc>
        <w:tc>
          <w:tcPr>
            <w:tcW w:w="797" w:type="pct"/>
            <w:tcBorders>
              <w:top w:val="single" w:sz="4" w:space="0" w:color="auto"/>
              <w:left w:val="nil"/>
              <w:bottom w:val="single" w:sz="4" w:space="0" w:color="auto"/>
              <w:right w:val="single" w:sz="4" w:space="0" w:color="auto"/>
            </w:tcBorders>
            <w:noWrap/>
            <w:vAlign w:val="center"/>
            <w:hideMark/>
          </w:tcPr>
          <w:p w14:paraId="661D8334"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$388</w:t>
            </w:r>
          </w:p>
        </w:tc>
        <w:tc>
          <w:tcPr>
            <w:tcW w:w="691" w:type="pct"/>
            <w:tcBorders>
              <w:top w:val="single" w:sz="4" w:space="0" w:color="auto"/>
              <w:left w:val="nil"/>
              <w:bottom w:val="single" w:sz="4" w:space="0" w:color="auto"/>
              <w:right w:val="single" w:sz="4" w:space="0" w:color="auto"/>
            </w:tcBorders>
            <w:noWrap/>
            <w:vAlign w:val="center"/>
            <w:hideMark/>
          </w:tcPr>
          <w:p w14:paraId="153F6205"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$585</w:t>
            </w:r>
          </w:p>
        </w:tc>
      </w:tr>
      <w:tr w:rsidR="003B2DBE" w:rsidRPr="00C32A1C" w14:paraId="33194805" w14:textId="77777777" w:rsidTr="00901018">
        <w:trPr>
          <w:trHeight w:val="540"/>
        </w:trPr>
        <w:tc>
          <w:tcPr>
            <w:tcW w:w="704" w:type="pct"/>
            <w:tcBorders>
              <w:top w:val="single" w:sz="4" w:space="0" w:color="auto"/>
              <w:left w:val="single" w:sz="4" w:space="0" w:color="auto"/>
              <w:bottom w:val="single" w:sz="4" w:space="0" w:color="auto"/>
              <w:right w:val="single" w:sz="4" w:space="0" w:color="auto"/>
            </w:tcBorders>
            <w:noWrap/>
            <w:vAlign w:val="center"/>
            <w:hideMark/>
          </w:tcPr>
          <w:p w14:paraId="09A5DFD5"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2013-14</w:t>
            </w:r>
          </w:p>
        </w:tc>
        <w:tc>
          <w:tcPr>
            <w:tcW w:w="1113" w:type="pct"/>
            <w:tcBorders>
              <w:top w:val="single" w:sz="4" w:space="0" w:color="auto"/>
              <w:left w:val="nil"/>
              <w:bottom w:val="single" w:sz="4" w:space="0" w:color="auto"/>
              <w:right w:val="single" w:sz="4" w:space="0" w:color="auto"/>
            </w:tcBorders>
            <w:noWrap/>
            <w:vAlign w:val="center"/>
            <w:hideMark/>
          </w:tcPr>
          <w:p w14:paraId="3B8895DE"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402</w:t>
            </w:r>
          </w:p>
        </w:tc>
        <w:tc>
          <w:tcPr>
            <w:tcW w:w="829" w:type="pct"/>
            <w:tcBorders>
              <w:top w:val="single" w:sz="4" w:space="0" w:color="auto"/>
              <w:left w:val="nil"/>
              <w:bottom w:val="single" w:sz="4" w:space="0" w:color="auto"/>
              <w:right w:val="single" w:sz="4" w:space="0" w:color="auto"/>
            </w:tcBorders>
            <w:noWrap/>
            <w:vAlign w:val="center"/>
            <w:hideMark/>
          </w:tcPr>
          <w:p w14:paraId="01EA34ED"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335</w:t>
            </w:r>
          </w:p>
        </w:tc>
        <w:tc>
          <w:tcPr>
            <w:tcW w:w="866" w:type="pct"/>
            <w:tcBorders>
              <w:top w:val="single" w:sz="4" w:space="0" w:color="auto"/>
              <w:left w:val="nil"/>
              <w:bottom w:val="single" w:sz="4" w:space="0" w:color="auto"/>
              <w:right w:val="single" w:sz="4" w:space="0" w:color="auto"/>
            </w:tcBorders>
            <w:noWrap/>
            <w:vAlign w:val="center"/>
            <w:hideMark/>
          </w:tcPr>
          <w:p w14:paraId="10FD2252"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83.3%</w:t>
            </w:r>
          </w:p>
        </w:tc>
        <w:tc>
          <w:tcPr>
            <w:tcW w:w="797" w:type="pct"/>
            <w:tcBorders>
              <w:top w:val="single" w:sz="4" w:space="0" w:color="auto"/>
              <w:left w:val="nil"/>
              <w:bottom w:val="single" w:sz="4" w:space="0" w:color="auto"/>
              <w:right w:val="single" w:sz="4" w:space="0" w:color="auto"/>
            </w:tcBorders>
            <w:noWrap/>
            <w:vAlign w:val="center"/>
            <w:hideMark/>
          </w:tcPr>
          <w:p w14:paraId="5A1A5C70"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$386</w:t>
            </w:r>
          </w:p>
        </w:tc>
        <w:tc>
          <w:tcPr>
            <w:tcW w:w="691" w:type="pct"/>
            <w:tcBorders>
              <w:top w:val="single" w:sz="4" w:space="0" w:color="auto"/>
              <w:left w:val="nil"/>
              <w:bottom w:val="single" w:sz="4" w:space="0" w:color="auto"/>
              <w:right w:val="single" w:sz="4" w:space="0" w:color="auto"/>
            </w:tcBorders>
            <w:noWrap/>
            <w:vAlign w:val="center"/>
            <w:hideMark/>
          </w:tcPr>
          <w:p w14:paraId="40590B74"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$609</w:t>
            </w:r>
          </w:p>
        </w:tc>
      </w:tr>
      <w:tr w:rsidR="003B2DBE" w:rsidRPr="00C32A1C" w14:paraId="134A2931" w14:textId="77777777" w:rsidTr="00901018">
        <w:trPr>
          <w:trHeight w:val="540"/>
        </w:trPr>
        <w:tc>
          <w:tcPr>
            <w:tcW w:w="704" w:type="pct"/>
            <w:tcBorders>
              <w:top w:val="single" w:sz="4" w:space="0" w:color="auto"/>
              <w:left w:val="single" w:sz="4" w:space="0" w:color="auto"/>
              <w:bottom w:val="single" w:sz="4" w:space="0" w:color="auto"/>
              <w:right w:val="single" w:sz="4" w:space="0" w:color="auto"/>
            </w:tcBorders>
            <w:noWrap/>
            <w:vAlign w:val="center"/>
          </w:tcPr>
          <w:p w14:paraId="6BECAA5A" w14:textId="77777777" w:rsidR="003B2DBE" w:rsidRPr="00F80748" w:rsidRDefault="003B2DBE" w:rsidP="00C817BD">
            <w:pPr>
              <w:ind w:firstLine="80"/>
              <w:rPr>
                <w:rFonts w:ascii="Century Gothic" w:hAnsi="Century Gothic"/>
                <w:color w:val="000000"/>
              </w:rPr>
            </w:pPr>
            <w:r w:rsidRPr="00F80748">
              <w:rPr>
                <w:rFonts w:ascii="Century Gothic" w:hAnsi="Century Gothic"/>
                <w:color w:val="000000"/>
              </w:rPr>
              <w:t>2014-15</w:t>
            </w:r>
          </w:p>
        </w:tc>
        <w:tc>
          <w:tcPr>
            <w:tcW w:w="1113" w:type="pct"/>
            <w:tcBorders>
              <w:top w:val="single" w:sz="4" w:space="0" w:color="auto"/>
              <w:left w:val="nil"/>
              <w:bottom w:val="single" w:sz="4" w:space="0" w:color="auto"/>
              <w:right w:val="single" w:sz="4" w:space="0" w:color="auto"/>
            </w:tcBorders>
            <w:noWrap/>
            <w:vAlign w:val="center"/>
          </w:tcPr>
          <w:p w14:paraId="715023EC"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387</w:t>
            </w:r>
          </w:p>
        </w:tc>
        <w:tc>
          <w:tcPr>
            <w:tcW w:w="829" w:type="pct"/>
            <w:tcBorders>
              <w:top w:val="single" w:sz="4" w:space="0" w:color="auto"/>
              <w:left w:val="nil"/>
              <w:bottom w:val="single" w:sz="4" w:space="0" w:color="auto"/>
              <w:right w:val="single" w:sz="4" w:space="0" w:color="auto"/>
            </w:tcBorders>
            <w:noWrap/>
            <w:vAlign w:val="center"/>
          </w:tcPr>
          <w:p w14:paraId="2A7EFDDC"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316</w:t>
            </w:r>
          </w:p>
        </w:tc>
        <w:tc>
          <w:tcPr>
            <w:tcW w:w="866" w:type="pct"/>
            <w:tcBorders>
              <w:top w:val="single" w:sz="4" w:space="0" w:color="auto"/>
              <w:left w:val="nil"/>
              <w:bottom w:val="single" w:sz="4" w:space="0" w:color="auto"/>
              <w:right w:val="single" w:sz="4" w:space="0" w:color="auto"/>
            </w:tcBorders>
            <w:noWrap/>
            <w:vAlign w:val="center"/>
          </w:tcPr>
          <w:p w14:paraId="64DDB4C4"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82%</w:t>
            </w:r>
          </w:p>
        </w:tc>
        <w:tc>
          <w:tcPr>
            <w:tcW w:w="797" w:type="pct"/>
            <w:tcBorders>
              <w:top w:val="single" w:sz="4" w:space="0" w:color="auto"/>
              <w:left w:val="nil"/>
              <w:bottom w:val="single" w:sz="4" w:space="0" w:color="auto"/>
              <w:right w:val="single" w:sz="4" w:space="0" w:color="auto"/>
            </w:tcBorders>
            <w:noWrap/>
            <w:vAlign w:val="center"/>
          </w:tcPr>
          <w:p w14:paraId="286CA6DC"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$390</w:t>
            </w:r>
          </w:p>
        </w:tc>
        <w:tc>
          <w:tcPr>
            <w:tcW w:w="691" w:type="pct"/>
            <w:tcBorders>
              <w:top w:val="single" w:sz="4" w:space="0" w:color="auto"/>
              <w:left w:val="nil"/>
              <w:bottom w:val="single" w:sz="4" w:space="0" w:color="auto"/>
              <w:right w:val="single" w:sz="4" w:space="0" w:color="auto"/>
            </w:tcBorders>
            <w:noWrap/>
            <w:vAlign w:val="center"/>
          </w:tcPr>
          <w:p w14:paraId="6B4A0FB9"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$622</w:t>
            </w:r>
          </w:p>
        </w:tc>
      </w:tr>
      <w:tr w:rsidR="003B2DBE" w:rsidRPr="00C32A1C" w14:paraId="3C982D54" w14:textId="77777777" w:rsidTr="00901018">
        <w:trPr>
          <w:trHeight w:val="540"/>
        </w:trPr>
        <w:tc>
          <w:tcPr>
            <w:tcW w:w="704" w:type="pct"/>
            <w:tcBorders>
              <w:top w:val="single" w:sz="4" w:space="0" w:color="auto"/>
              <w:left w:val="single" w:sz="4" w:space="0" w:color="auto"/>
              <w:bottom w:val="single" w:sz="4" w:space="0" w:color="auto"/>
              <w:right w:val="single" w:sz="4" w:space="0" w:color="auto"/>
            </w:tcBorders>
            <w:noWrap/>
            <w:vAlign w:val="center"/>
          </w:tcPr>
          <w:p w14:paraId="1F1AEF61"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2015-16</w:t>
            </w:r>
          </w:p>
        </w:tc>
        <w:tc>
          <w:tcPr>
            <w:tcW w:w="1113" w:type="pct"/>
            <w:tcBorders>
              <w:top w:val="single" w:sz="4" w:space="0" w:color="auto"/>
              <w:left w:val="nil"/>
              <w:bottom w:val="single" w:sz="4" w:space="0" w:color="auto"/>
              <w:right w:val="single" w:sz="4" w:space="0" w:color="auto"/>
            </w:tcBorders>
            <w:noWrap/>
            <w:vAlign w:val="center"/>
          </w:tcPr>
          <w:p w14:paraId="675E2704"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443</w:t>
            </w:r>
          </w:p>
        </w:tc>
        <w:tc>
          <w:tcPr>
            <w:tcW w:w="829" w:type="pct"/>
            <w:tcBorders>
              <w:top w:val="single" w:sz="4" w:space="0" w:color="auto"/>
              <w:left w:val="nil"/>
              <w:bottom w:val="single" w:sz="4" w:space="0" w:color="auto"/>
              <w:right w:val="single" w:sz="4" w:space="0" w:color="auto"/>
            </w:tcBorders>
            <w:noWrap/>
            <w:vAlign w:val="center"/>
          </w:tcPr>
          <w:p w14:paraId="220BA8EF"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376</w:t>
            </w:r>
          </w:p>
        </w:tc>
        <w:tc>
          <w:tcPr>
            <w:tcW w:w="866" w:type="pct"/>
            <w:tcBorders>
              <w:top w:val="single" w:sz="4" w:space="0" w:color="auto"/>
              <w:left w:val="nil"/>
              <w:bottom w:val="single" w:sz="4" w:space="0" w:color="auto"/>
              <w:right w:val="single" w:sz="4" w:space="0" w:color="auto"/>
            </w:tcBorders>
            <w:noWrap/>
            <w:vAlign w:val="center"/>
          </w:tcPr>
          <w:p w14:paraId="345CA28E"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85%</w:t>
            </w:r>
          </w:p>
        </w:tc>
        <w:tc>
          <w:tcPr>
            <w:tcW w:w="797" w:type="pct"/>
            <w:tcBorders>
              <w:top w:val="single" w:sz="4" w:space="0" w:color="auto"/>
              <w:left w:val="nil"/>
              <w:bottom w:val="single" w:sz="4" w:space="0" w:color="auto"/>
              <w:right w:val="single" w:sz="4" w:space="0" w:color="auto"/>
            </w:tcBorders>
            <w:noWrap/>
            <w:vAlign w:val="center"/>
          </w:tcPr>
          <w:p w14:paraId="60D4F13C"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$390</w:t>
            </w:r>
          </w:p>
        </w:tc>
        <w:tc>
          <w:tcPr>
            <w:tcW w:w="691" w:type="pct"/>
            <w:tcBorders>
              <w:top w:val="single" w:sz="4" w:space="0" w:color="auto"/>
              <w:left w:val="nil"/>
              <w:bottom w:val="single" w:sz="4" w:space="0" w:color="auto"/>
              <w:right w:val="single" w:sz="4" w:space="0" w:color="auto"/>
            </w:tcBorders>
            <w:noWrap/>
            <w:vAlign w:val="center"/>
          </w:tcPr>
          <w:p w14:paraId="643767DB"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$570</w:t>
            </w:r>
          </w:p>
        </w:tc>
      </w:tr>
      <w:tr w:rsidR="003B2DBE" w:rsidRPr="00C32A1C" w14:paraId="0310303F" w14:textId="77777777" w:rsidTr="00901018">
        <w:trPr>
          <w:trHeight w:val="540"/>
        </w:trPr>
        <w:tc>
          <w:tcPr>
            <w:tcW w:w="704" w:type="pct"/>
            <w:tcBorders>
              <w:top w:val="single" w:sz="4" w:space="0" w:color="auto"/>
              <w:left w:val="single" w:sz="4" w:space="0" w:color="auto"/>
              <w:bottom w:val="single" w:sz="4" w:space="0" w:color="auto"/>
              <w:right w:val="single" w:sz="4" w:space="0" w:color="auto"/>
            </w:tcBorders>
            <w:noWrap/>
            <w:vAlign w:val="center"/>
          </w:tcPr>
          <w:p w14:paraId="350FB127" w14:textId="77777777" w:rsidR="003B2DBE" w:rsidRPr="00F80748" w:rsidRDefault="00EC6BDE" w:rsidP="009271F1">
            <w:pPr>
              <w:jc w:val="center"/>
              <w:rPr>
                <w:rFonts w:ascii="Century Gothic" w:hAnsi="Century Gothic"/>
                <w:color w:val="000000"/>
              </w:rPr>
            </w:pPr>
            <w:r w:rsidRPr="00F80748">
              <w:rPr>
                <w:rFonts w:ascii="Century Gothic" w:hAnsi="Century Gothic"/>
                <w:color w:val="000000"/>
              </w:rPr>
              <w:t>2016-17</w:t>
            </w:r>
          </w:p>
        </w:tc>
        <w:tc>
          <w:tcPr>
            <w:tcW w:w="1113" w:type="pct"/>
            <w:tcBorders>
              <w:top w:val="single" w:sz="4" w:space="0" w:color="auto"/>
              <w:left w:val="nil"/>
              <w:bottom w:val="single" w:sz="4" w:space="0" w:color="auto"/>
              <w:right w:val="single" w:sz="4" w:space="0" w:color="auto"/>
            </w:tcBorders>
            <w:noWrap/>
            <w:vAlign w:val="center"/>
          </w:tcPr>
          <w:p w14:paraId="360C0381" w14:textId="77777777" w:rsidR="003B2DBE" w:rsidRPr="00F80748" w:rsidRDefault="002631BD" w:rsidP="009271F1">
            <w:pPr>
              <w:jc w:val="center"/>
              <w:rPr>
                <w:rFonts w:ascii="Century Gothic" w:hAnsi="Century Gothic"/>
                <w:color w:val="000000"/>
              </w:rPr>
            </w:pPr>
            <w:r w:rsidRPr="00F80748">
              <w:rPr>
                <w:rFonts w:ascii="Century Gothic" w:hAnsi="Century Gothic"/>
                <w:color w:val="000000"/>
              </w:rPr>
              <w:t>398</w:t>
            </w:r>
          </w:p>
        </w:tc>
        <w:tc>
          <w:tcPr>
            <w:tcW w:w="829" w:type="pct"/>
            <w:tcBorders>
              <w:top w:val="single" w:sz="4" w:space="0" w:color="auto"/>
              <w:left w:val="nil"/>
              <w:bottom w:val="single" w:sz="4" w:space="0" w:color="auto"/>
              <w:right w:val="single" w:sz="4" w:space="0" w:color="auto"/>
            </w:tcBorders>
            <w:noWrap/>
            <w:vAlign w:val="center"/>
          </w:tcPr>
          <w:p w14:paraId="05EF39A5" w14:textId="77777777" w:rsidR="003B2DBE" w:rsidRPr="00F80748" w:rsidRDefault="002631BD" w:rsidP="009271F1">
            <w:pPr>
              <w:jc w:val="center"/>
              <w:rPr>
                <w:rFonts w:ascii="Century Gothic" w:hAnsi="Century Gothic"/>
                <w:color w:val="000000"/>
              </w:rPr>
            </w:pPr>
            <w:r w:rsidRPr="00F80748">
              <w:rPr>
                <w:rFonts w:ascii="Century Gothic" w:hAnsi="Century Gothic"/>
                <w:color w:val="000000"/>
              </w:rPr>
              <w:t>339</w:t>
            </w:r>
          </w:p>
        </w:tc>
        <w:tc>
          <w:tcPr>
            <w:tcW w:w="866" w:type="pct"/>
            <w:tcBorders>
              <w:top w:val="single" w:sz="4" w:space="0" w:color="auto"/>
              <w:left w:val="nil"/>
              <w:bottom w:val="single" w:sz="4" w:space="0" w:color="auto"/>
              <w:right w:val="single" w:sz="4" w:space="0" w:color="auto"/>
            </w:tcBorders>
            <w:noWrap/>
            <w:vAlign w:val="center"/>
          </w:tcPr>
          <w:p w14:paraId="458310E2"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8</w:t>
            </w:r>
            <w:r w:rsidR="002631BD" w:rsidRPr="00F80748">
              <w:rPr>
                <w:rFonts w:ascii="Century Gothic" w:hAnsi="Century Gothic"/>
                <w:color w:val="000000"/>
              </w:rPr>
              <w:t>5</w:t>
            </w:r>
            <w:r w:rsidRPr="00F80748">
              <w:rPr>
                <w:rFonts w:ascii="Century Gothic" w:hAnsi="Century Gothic"/>
                <w:color w:val="000000"/>
              </w:rPr>
              <w:t>%</w:t>
            </w:r>
          </w:p>
        </w:tc>
        <w:tc>
          <w:tcPr>
            <w:tcW w:w="797" w:type="pct"/>
            <w:tcBorders>
              <w:top w:val="single" w:sz="4" w:space="0" w:color="auto"/>
              <w:left w:val="nil"/>
              <w:bottom w:val="single" w:sz="4" w:space="0" w:color="auto"/>
              <w:right w:val="single" w:sz="4" w:space="0" w:color="auto"/>
            </w:tcBorders>
            <w:noWrap/>
            <w:vAlign w:val="center"/>
          </w:tcPr>
          <w:p w14:paraId="502B92CE"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w:t>
            </w:r>
            <w:r w:rsidR="002631BD" w:rsidRPr="00F80748">
              <w:rPr>
                <w:rFonts w:ascii="Century Gothic" w:hAnsi="Century Gothic"/>
                <w:color w:val="000000"/>
              </w:rPr>
              <w:t>402</w:t>
            </w:r>
          </w:p>
        </w:tc>
        <w:tc>
          <w:tcPr>
            <w:tcW w:w="691" w:type="pct"/>
            <w:tcBorders>
              <w:top w:val="single" w:sz="4" w:space="0" w:color="auto"/>
              <w:left w:val="nil"/>
              <w:bottom w:val="single" w:sz="4" w:space="0" w:color="auto"/>
              <w:right w:val="single" w:sz="4" w:space="0" w:color="auto"/>
            </w:tcBorders>
            <w:noWrap/>
            <w:vAlign w:val="center"/>
          </w:tcPr>
          <w:p w14:paraId="32ABC779" w14:textId="77777777" w:rsidR="003B2DBE" w:rsidRPr="00F80748" w:rsidRDefault="003B2DBE" w:rsidP="009271F1">
            <w:pPr>
              <w:jc w:val="center"/>
              <w:rPr>
                <w:rFonts w:ascii="Century Gothic" w:hAnsi="Century Gothic"/>
                <w:color w:val="000000"/>
              </w:rPr>
            </w:pPr>
            <w:r w:rsidRPr="00F80748">
              <w:rPr>
                <w:rFonts w:ascii="Century Gothic" w:hAnsi="Century Gothic"/>
                <w:color w:val="000000"/>
              </w:rPr>
              <w:t>$</w:t>
            </w:r>
            <w:r w:rsidR="002631BD" w:rsidRPr="00F80748">
              <w:rPr>
                <w:rFonts w:ascii="Century Gothic" w:hAnsi="Century Gothic"/>
                <w:color w:val="000000"/>
              </w:rPr>
              <w:t>64</w:t>
            </w:r>
            <w:r w:rsidR="00DD476E" w:rsidRPr="00F80748">
              <w:rPr>
                <w:rFonts w:ascii="Century Gothic" w:hAnsi="Century Gothic"/>
                <w:color w:val="000000"/>
              </w:rPr>
              <w:t>6</w:t>
            </w:r>
          </w:p>
        </w:tc>
      </w:tr>
      <w:tr w:rsidR="002631BD" w:rsidRPr="00C32A1C" w14:paraId="6392E491" w14:textId="77777777" w:rsidTr="00901018">
        <w:trPr>
          <w:trHeight w:val="540"/>
        </w:trPr>
        <w:tc>
          <w:tcPr>
            <w:tcW w:w="704" w:type="pct"/>
            <w:tcBorders>
              <w:top w:val="single" w:sz="4" w:space="0" w:color="auto"/>
              <w:left w:val="single" w:sz="4" w:space="0" w:color="auto"/>
              <w:bottom w:val="single" w:sz="4" w:space="0" w:color="auto"/>
              <w:right w:val="single" w:sz="4" w:space="0" w:color="auto"/>
            </w:tcBorders>
            <w:noWrap/>
            <w:vAlign w:val="center"/>
          </w:tcPr>
          <w:p w14:paraId="1F1798B6" w14:textId="77777777" w:rsidR="002631BD" w:rsidRPr="00F80748" w:rsidRDefault="002631BD" w:rsidP="009271F1">
            <w:pPr>
              <w:jc w:val="center"/>
              <w:rPr>
                <w:rFonts w:ascii="Century Gothic" w:hAnsi="Century Gothic"/>
                <w:color w:val="000000"/>
              </w:rPr>
            </w:pPr>
            <w:r w:rsidRPr="00F80748">
              <w:rPr>
                <w:rFonts w:ascii="Century Gothic" w:hAnsi="Century Gothic"/>
                <w:color w:val="000000"/>
              </w:rPr>
              <w:t>2017-18</w:t>
            </w:r>
          </w:p>
        </w:tc>
        <w:tc>
          <w:tcPr>
            <w:tcW w:w="1113" w:type="pct"/>
            <w:tcBorders>
              <w:top w:val="single" w:sz="4" w:space="0" w:color="auto"/>
              <w:left w:val="nil"/>
              <w:bottom w:val="single" w:sz="4" w:space="0" w:color="auto"/>
              <w:right w:val="single" w:sz="4" w:space="0" w:color="auto"/>
            </w:tcBorders>
            <w:noWrap/>
            <w:vAlign w:val="center"/>
          </w:tcPr>
          <w:p w14:paraId="674A3DF5" w14:textId="77777777" w:rsidR="002631BD" w:rsidRPr="00F80748" w:rsidRDefault="002631BD" w:rsidP="009271F1">
            <w:pPr>
              <w:jc w:val="center"/>
              <w:rPr>
                <w:rFonts w:ascii="Century Gothic" w:hAnsi="Century Gothic"/>
                <w:color w:val="000000"/>
              </w:rPr>
            </w:pPr>
            <w:r w:rsidRPr="00F80748">
              <w:rPr>
                <w:rFonts w:ascii="Century Gothic" w:hAnsi="Century Gothic"/>
                <w:color w:val="000000"/>
              </w:rPr>
              <w:t>297</w:t>
            </w:r>
          </w:p>
        </w:tc>
        <w:tc>
          <w:tcPr>
            <w:tcW w:w="829" w:type="pct"/>
            <w:tcBorders>
              <w:top w:val="single" w:sz="4" w:space="0" w:color="auto"/>
              <w:left w:val="nil"/>
              <w:bottom w:val="single" w:sz="4" w:space="0" w:color="auto"/>
              <w:right w:val="single" w:sz="4" w:space="0" w:color="auto"/>
            </w:tcBorders>
            <w:noWrap/>
            <w:vAlign w:val="center"/>
          </w:tcPr>
          <w:p w14:paraId="2637C78F" w14:textId="77777777" w:rsidR="002631BD" w:rsidRPr="00F80748" w:rsidRDefault="002631BD" w:rsidP="009271F1">
            <w:pPr>
              <w:jc w:val="center"/>
              <w:rPr>
                <w:rFonts w:ascii="Century Gothic" w:hAnsi="Century Gothic"/>
                <w:color w:val="000000"/>
              </w:rPr>
            </w:pPr>
            <w:r w:rsidRPr="00F80748">
              <w:rPr>
                <w:rFonts w:ascii="Century Gothic" w:hAnsi="Century Gothic"/>
                <w:color w:val="000000"/>
              </w:rPr>
              <w:t>242</w:t>
            </w:r>
          </w:p>
        </w:tc>
        <w:tc>
          <w:tcPr>
            <w:tcW w:w="866" w:type="pct"/>
            <w:tcBorders>
              <w:top w:val="single" w:sz="4" w:space="0" w:color="auto"/>
              <w:left w:val="nil"/>
              <w:bottom w:val="single" w:sz="4" w:space="0" w:color="auto"/>
              <w:right w:val="single" w:sz="4" w:space="0" w:color="auto"/>
            </w:tcBorders>
            <w:noWrap/>
            <w:vAlign w:val="center"/>
          </w:tcPr>
          <w:p w14:paraId="44EF6D79" w14:textId="77777777" w:rsidR="002631BD" w:rsidRPr="00F80748" w:rsidRDefault="002631BD" w:rsidP="009271F1">
            <w:pPr>
              <w:jc w:val="center"/>
              <w:rPr>
                <w:rFonts w:ascii="Century Gothic" w:hAnsi="Century Gothic"/>
                <w:color w:val="000000"/>
              </w:rPr>
            </w:pPr>
            <w:r w:rsidRPr="00F80748">
              <w:rPr>
                <w:rFonts w:ascii="Century Gothic" w:hAnsi="Century Gothic"/>
                <w:color w:val="000000"/>
              </w:rPr>
              <w:t>82%</w:t>
            </w:r>
          </w:p>
        </w:tc>
        <w:tc>
          <w:tcPr>
            <w:tcW w:w="797" w:type="pct"/>
            <w:tcBorders>
              <w:top w:val="single" w:sz="4" w:space="0" w:color="auto"/>
              <w:left w:val="nil"/>
              <w:bottom w:val="single" w:sz="4" w:space="0" w:color="auto"/>
              <w:right w:val="single" w:sz="4" w:space="0" w:color="auto"/>
            </w:tcBorders>
            <w:noWrap/>
            <w:vAlign w:val="center"/>
          </w:tcPr>
          <w:p w14:paraId="3047A176" w14:textId="77777777" w:rsidR="002631BD" w:rsidRPr="00F80748" w:rsidRDefault="002631BD" w:rsidP="009271F1">
            <w:pPr>
              <w:jc w:val="center"/>
              <w:rPr>
                <w:rFonts w:ascii="Century Gothic" w:hAnsi="Century Gothic"/>
                <w:color w:val="000000"/>
              </w:rPr>
            </w:pPr>
            <w:r w:rsidRPr="00F80748">
              <w:rPr>
                <w:rFonts w:ascii="Century Gothic" w:hAnsi="Century Gothic"/>
                <w:color w:val="000000"/>
              </w:rPr>
              <w:t>$421</w:t>
            </w:r>
          </w:p>
        </w:tc>
        <w:tc>
          <w:tcPr>
            <w:tcW w:w="691" w:type="pct"/>
            <w:tcBorders>
              <w:top w:val="single" w:sz="4" w:space="0" w:color="auto"/>
              <w:left w:val="nil"/>
              <w:bottom w:val="single" w:sz="4" w:space="0" w:color="auto"/>
              <w:right w:val="single" w:sz="4" w:space="0" w:color="auto"/>
            </w:tcBorders>
            <w:noWrap/>
            <w:vAlign w:val="center"/>
          </w:tcPr>
          <w:p w14:paraId="4709F1ED" w14:textId="77777777" w:rsidR="002631BD" w:rsidRPr="00F80748" w:rsidRDefault="002631BD" w:rsidP="009271F1">
            <w:pPr>
              <w:jc w:val="center"/>
              <w:rPr>
                <w:rFonts w:ascii="Century Gothic" w:hAnsi="Century Gothic"/>
                <w:color w:val="000000"/>
              </w:rPr>
            </w:pPr>
            <w:r w:rsidRPr="00F80748">
              <w:rPr>
                <w:rFonts w:ascii="Century Gothic" w:hAnsi="Century Gothic"/>
                <w:color w:val="000000"/>
              </w:rPr>
              <w:t>$774</w:t>
            </w:r>
          </w:p>
        </w:tc>
      </w:tr>
      <w:tr w:rsidR="002631BD" w:rsidRPr="00C32A1C" w14:paraId="574918A1" w14:textId="77777777" w:rsidTr="00901018">
        <w:trPr>
          <w:trHeight w:val="540"/>
        </w:trPr>
        <w:tc>
          <w:tcPr>
            <w:tcW w:w="704" w:type="pct"/>
            <w:tcBorders>
              <w:top w:val="single" w:sz="4" w:space="0" w:color="auto"/>
              <w:left w:val="single" w:sz="4" w:space="0" w:color="auto"/>
              <w:bottom w:val="single" w:sz="4" w:space="0" w:color="auto"/>
              <w:right w:val="single" w:sz="4" w:space="0" w:color="auto"/>
            </w:tcBorders>
            <w:noWrap/>
            <w:vAlign w:val="center"/>
          </w:tcPr>
          <w:p w14:paraId="155775DB" w14:textId="1BC3D270" w:rsidR="002631BD" w:rsidRPr="00F80748" w:rsidRDefault="002631BD" w:rsidP="009271F1">
            <w:pPr>
              <w:jc w:val="center"/>
              <w:rPr>
                <w:rFonts w:ascii="Century Gothic" w:hAnsi="Century Gothic"/>
                <w:color w:val="000000"/>
              </w:rPr>
            </w:pPr>
            <w:r w:rsidRPr="00F80748">
              <w:rPr>
                <w:rFonts w:ascii="Century Gothic" w:hAnsi="Century Gothic"/>
                <w:color w:val="000000"/>
              </w:rPr>
              <w:t>2018-19</w:t>
            </w:r>
          </w:p>
        </w:tc>
        <w:tc>
          <w:tcPr>
            <w:tcW w:w="1113" w:type="pct"/>
            <w:tcBorders>
              <w:top w:val="single" w:sz="4" w:space="0" w:color="auto"/>
              <w:left w:val="nil"/>
              <w:bottom w:val="single" w:sz="4" w:space="0" w:color="auto"/>
              <w:right w:val="single" w:sz="4" w:space="0" w:color="auto"/>
            </w:tcBorders>
            <w:noWrap/>
            <w:vAlign w:val="center"/>
          </w:tcPr>
          <w:p w14:paraId="57510A9B" w14:textId="7348C0D3" w:rsidR="002631BD" w:rsidRPr="00F80748" w:rsidRDefault="00901018" w:rsidP="009271F1">
            <w:pPr>
              <w:jc w:val="center"/>
              <w:rPr>
                <w:rFonts w:ascii="Century Gothic" w:hAnsi="Century Gothic"/>
                <w:color w:val="000000"/>
              </w:rPr>
            </w:pPr>
            <w:r w:rsidRPr="00F80748">
              <w:rPr>
                <w:rFonts w:ascii="Century Gothic" w:hAnsi="Century Gothic"/>
                <w:color w:val="000000"/>
              </w:rPr>
              <w:t>3</w:t>
            </w:r>
            <w:r w:rsidR="006655D7" w:rsidRPr="00F80748">
              <w:rPr>
                <w:rFonts w:ascii="Century Gothic" w:hAnsi="Century Gothic"/>
                <w:color w:val="000000"/>
              </w:rPr>
              <w:t>60</w:t>
            </w:r>
          </w:p>
        </w:tc>
        <w:tc>
          <w:tcPr>
            <w:tcW w:w="829" w:type="pct"/>
            <w:tcBorders>
              <w:top w:val="single" w:sz="4" w:space="0" w:color="auto"/>
              <w:left w:val="nil"/>
              <w:bottom w:val="single" w:sz="4" w:space="0" w:color="auto"/>
              <w:right w:val="single" w:sz="4" w:space="0" w:color="auto"/>
            </w:tcBorders>
            <w:noWrap/>
            <w:vAlign w:val="center"/>
          </w:tcPr>
          <w:p w14:paraId="5B10B10D" w14:textId="5FE52B1F" w:rsidR="002631BD" w:rsidRPr="00F80748" w:rsidRDefault="006655D7" w:rsidP="009271F1">
            <w:pPr>
              <w:jc w:val="center"/>
              <w:rPr>
                <w:rFonts w:ascii="Century Gothic" w:hAnsi="Century Gothic"/>
                <w:color w:val="000000"/>
              </w:rPr>
            </w:pPr>
            <w:r w:rsidRPr="00F80748">
              <w:rPr>
                <w:rFonts w:ascii="Century Gothic" w:hAnsi="Century Gothic"/>
                <w:color w:val="000000"/>
              </w:rPr>
              <w:t>321</w:t>
            </w:r>
          </w:p>
        </w:tc>
        <w:tc>
          <w:tcPr>
            <w:tcW w:w="866" w:type="pct"/>
            <w:tcBorders>
              <w:top w:val="single" w:sz="4" w:space="0" w:color="auto"/>
              <w:left w:val="nil"/>
              <w:bottom w:val="single" w:sz="4" w:space="0" w:color="auto"/>
              <w:right w:val="single" w:sz="4" w:space="0" w:color="auto"/>
            </w:tcBorders>
            <w:noWrap/>
            <w:vAlign w:val="center"/>
          </w:tcPr>
          <w:p w14:paraId="2A652A46" w14:textId="2621058A" w:rsidR="002631BD" w:rsidRPr="00F80748" w:rsidRDefault="006655D7" w:rsidP="009271F1">
            <w:pPr>
              <w:jc w:val="center"/>
              <w:rPr>
                <w:rFonts w:ascii="Century Gothic" w:hAnsi="Century Gothic"/>
                <w:color w:val="000000"/>
              </w:rPr>
            </w:pPr>
            <w:r w:rsidRPr="00F80748">
              <w:rPr>
                <w:rFonts w:ascii="Century Gothic" w:hAnsi="Century Gothic"/>
                <w:color w:val="000000"/>
              </w:rPr>
              <w:t>89%</w:t>
            </w:r>
          </w:p>
        </w:tc>
        <w:tc>
          <w:tcPr>
            <w:tcW w:w="797" w:type="pct"/>
            <w:tcBorders>
              <w:top w:val="single" w:sz="4" w:space="0" w:color="auto"/>
              <w:left w:val="nil"/>
              <w:bottom w:val="single" w:sz="4" w:space="0" w:color="auto"/>
              <w:right w:val="single" w:sz="4" w:space="0" w:color="auto"/>
            </w:tcBorders>
            <w:noWrap/>
            <w:vAlign w:val="center"/>
          </w:tcPr>
          <w:p w14:paraId="06137E26" w14:textId="00A9FDFB" w:rsidR="002631BD" w:rsidRPr="00F80748" w:rsidRDefault="002631BD" w:rsidP="009271F1">
            <w:pPr>
              <w:jc w:val="center"/>
              <w:rPr>
                <w:rFonts w:ascii="Century Gothic" w:hAnsi="Century Gothic"/>
                <w:color w:val="000000"/>
              </w:rPr>
            </w:pPr>
            <w:r w:rsidRPr="00F80748">
              <w:rPr>
                <w:rFonts w:ascii="Century Gothic" w:hAnsi="Century Gothic"/>
                <w:color w:val="000000"/>
              </w:rPr>
              <w:t>$</w:t>
            </w:r>
            <w:r w:rsidR="00901018" w:rsidRPr="00F80748">
              <w:rPr>
                <w:rFonts w:ascii="Century Gothic" w:hAnsi="Century Gothic"/>
                <w:color w:val="000000"/>
              </w:rPr>
              <w:t>4</w:t>
            </w:r>
            <w:r w:rsidR="00593804" w:rsidRPr="00F80748">
              <w:rPr>
                <w:rFonts w:ascii="Century Gothic" w:hAnsi="Century Gothic"/>
                <w:color w:val="000000"/>
              </w:rPr>
              <w:t>57</w:t>
            </w:r>
          </w:p>
        </w:tc>
        <w:tc>
          <w:tcPr>
            <w:tcW w:w="691" w:type="pct"/>
            <w:tcBorders>
              <w:top w:val="single" w:sz="4" w:space="0" w:color="auto"/>
              <w:left w:val="nil"/>
              <w:bottom w:val="single" w:sz="4" w:space="0" w:color="auto"/>
              <w:right w:val="single" w:sz="4" w:space="0" w:color="auto"/>
            </w:tcBorders>
            <w:noWrap/>
            <w:vAlign w:val="center"/>
          </w:tcPr>
          <w:p w14:paraId="34DB2C8E" w14:textId="2D376824" w:rsidR="002631BD" w:rsidRPr="00F80748" w:rsidRDefault="002631BD" w:rsidP="009271F1">
            <w:pPr>
              <w:jc w:val="center"/>
              <w:rPr>
                <w:rFonts w:ascii="Century Gothic" w:hAnsi="Century Gothic"/>
                <w:color w:val="000000"/>
              </w:rPr>
            </w:pPr>
            <w:r w:rsidRPr="00F80748">
              <w:rPr>
                <w:rFonts w:ascii="Century Gothic" w:hAnsi="Century Gothic"/>
                <w:color w:val="000000"/>
              </w:rPr>
              <w:t>$</w:t>
            </w:r>
            <w:r w:rsidR="00593804" w:rsidRPr="00F80748">
              <w:rPr>
                <w:rFonts w:ascii="Century Gothic" w:hAnsi="Century Gothic"/>
                <w:color w:val="000000"/>
              </w:rPr>
              <w:t>726</w:t>
            </w:r>
          </w:p>
        </w:tc>
      </w:tr>
      <w:tr w:rsidR="006655D7" w:rsidRPr="00C32A1C" w14:paraId="78BD6B40" w14:textId="77777777" w:rsidTr="00901018">
        <w:trPr>
          <w:trHeight w:val="540"/>
        </w:trPr>
        <w:tc>
          <w:tcPr>
            <w:tcW w:w="704" w:type="pct"/>
            <w:tcBorders>
              <w:top w:val="single" w:sz="4" w:space="0" w:color="auto"/>
              <w:left w:val="single" w:sz="4" w:space="0" w:color="auto"/>
              <w:bottom w:val="single" w:sz="4" w:space="0" w:color="auto"/>
              <w:right w:val="single" w:sz="4" w:space="0" w:color="auto"/>
            </w:tcBorders>
            <w:noWrap/>
            <w:vAlign w:val="center"/>
          </w:tcPr>
          <w:p w14:paraId="67227F38" w14:textId="5EF66583" w:rsidR="006655D7" w:rsidRPr="00F80748" w:rsidRDefault="006655D7" w:rsidP="009271F1">
            <w:pPr>
              <w:jc w:val="center"/>
              <w:rPr>
                <w:rFonts w:ascii="Century Gothic" w:hAnsi="Century Gothic"/>
                <w:color w:val="000000"/>
              </w:rPr>
            </w:pPr>
            <w:r w:rsidRPr="00F80748">
              <w:rPr>
                <w:rFonts w:ascii="Century Gothic" w:hAnsi="Century Gothic"/>
                <w:color w:val="000000"/>
              </w:rPr>
              <w:t>2019-20</w:t>
            </w:r>
          </w:p>
        </w:tc>
        <w:tc>
          <w:tcPr>
            <w:tcW w:w="1113" w:type="pct"/>
            <w:tcBorders>
              <w:top w:val="single" w:sz="4" w:space="0" w:color="auto"/>
              <w:left w:val="nil"/>
              <w:bottom w:val="single" w:sz="4" w:space="0" w:color="auto"/>
              <w:right w:val="single" w:sz="4" w:space="0" w:color="auto"/>
            </w:tcBorders>
            <w:noWrap/>
            <w:vAlign w:val="center"/>
          </w:tcPr>
          <w:p w14:paraId="31776A1A" w14:textId="1899B587" w:rsidR="006655D7" w:rsidRPr="00F80748" w:rsidRDefault="006655D7" w:rsidP="009271F1">
            <w:pPr>
              <w:jc w:val="center"/>
              <w:rPr>
                <w:rFonts w:ascii="Century Gothic" w:hAnsi="Century Gothic"/>
                <w:color w:val="000000"/>
              </w:rPr>
            </w:pPr>
            <w:r w:rsidRPr="00F80748">
              <w:rPr>
                <w:rFonts w:ascii="Century Gothic" w:hAnsi="Century Gothic"/>
                <w:color w:val="000000"/>
              </w:rPr>
              <w:t>345</w:t>
            </w:r>
          </w:p>
        </w:tc>
        <w:tc>
          <w:tcPr>
            <w:tcW w:w="829" w:type="pct"/>
            <w:tcBorders>
              <w:top w:val="single" w:sz="4" w:space="0" w:color="auto"/>
              <w:left w:val="nil"/>
              <w:bottom w:val="single" w:sz="4" w:space="0" w:color="auto"/>
              <w:right w:val="single" w:sz="4" w:space="0" w:color="auto"/>
            </w:tcBorders>
            <w:noWrap/>
            <w:vAlign w:val="center"/>
          </w:tcPr>
          <w:p w14:paraId="4D2E2A5B" w14:textId="249D7E8D" w:rsidR="006655D7" w:rsidRPr="00F80748" w:rsidRDefault="006655D7" w:rsidP="009271F1">
            <w:pPr>
              <w:jc w:val="center"/>
              <w:rPr>
                <w:rFonts w:ascii="Century Gothic" w:hAnsi="Century Gothic"/>
                <w:color w:val="000000"/>
              </w:rPr>
            </w:pPr>
            <w:r w:rsidRPr="00F80748">
              <w:rPr>
                <w:rFonts w:ascii="Century Gothic" w:hAnsi="Century Gothic"/>
                <w:color w:val="000000"/>
              </w:rPr>
              <w:t>320</w:t>
            </w:r>
          </w:p>
        </w:tc>
        <w:tc>
          <w:tcPr>
            <w:tcW w:w="866" w:type="pct"/>
            <w:tcBorders>
              <w:top w:val="single" w:sz="4" w:space="0" w:color="auto"/>
              <w:left w:val="nil"/>
              <w:bottom w:val="single" w:sz="4" w:space="0" w:color="auto"/>
              <w:right w:val="single" w:sz="4" w:space="0" w:color="auto"/>
            </w:tcBorders>
            <w:noWrap/>
            <w:vAlign w:val="center"/>
          </w:tcPr>
          <w:p w14:paraId="7F1BC6C3" w14:textId="4B03FBBF" w:rsidR="006655D7" w:rsidRPr="00F80748" w:rsidRDefault="006655D7" w:rsidP="009271F1">
            <w:pPr>
              <w:jc w:val="center"/>
              <w:rPr>
                <w:rFonts w:ascii="Century Gothic" w:hAnsi="Century Gothic"/>
                <w:color w:val="000000"/>
              </w:rPr>
            </w:pPr>
            <w:r w:rsidRPr="00F80748">
              <w:rPr>
                <w:rFonts w:ascii="Century Gothic" w:hAnsi="Century Gothic"/>
                <w:color w:val="000000"/>
              </w:rPr>
              <w:t>93%</w:t>
            </w:r>
          </w:p>
        </w:tc>
        <w:tc>
          <w:tcPr>
            <w:tcW w:w="797" w:type="pct"/>
            <w:tcBorders>
              <w:top w:val="single" w:sz="4" w:space="0" w:color="auto"/>
              <w:left w:val="nil"/>
              <w:bottom w:val="single" w:sz="4" w:space="0" w:color="auto"/>
              <w:right w:val="single" w:sz="4" w:space="0" w:color="auto"/>
            </w:tcBorders>
            <w:noWrap/>
            <w:vAlign w:val="center"/>
          </w:tcPr>
          <w:p w14:paraId="67A521A5" w14:textId="1481346B" w:rsidR="00593804" w:rsidRPr="00F80748" w:rsidRDefault="00593804" w:rsidP="00593804">
            <w:pPr>
              <w:jc w:val="center"/>
              <w:rPr>
                <w:rFonts w:ascii="Century Gothic" w:hAnsi="Century Gothic"/>
                <w:color w:val="000000"/>
              </w:rPr>
            </w:pPr>
            <w:r w:rsidRPr="00F80748">
              <w:rPr>
                <w:rFonts w:ascii="Century Gothic" w:hAnsi="Century Gothic"/>
                <w:color w:val="000000"/>
              </w:rPr>
              <w:t>$499</w:t>
            </w:r>
          </w:p>
        </w:tc>
        <w:tc>
          <w:tcPr>
            <w:tcW w:w="691" w:type="pct"/>
            <w:tcBorders>
              <w:top w:val="single" w:sz="4" w:space="0" w:color="auto"/>
              <w:left w:val="nil"/>
              <w:bottom w:val="single" w:sz="4" w:space="0" w:color="auto"/>
              <w:right w:val="single" w:sz="4" w:space="0" w:color="auto"/>
            </w:tcBorders>
            <w:noWrap/>
            <w:vAlign w:val="center"/>
          </w:tcPr>
          <w:p w14:paraId="4508AC0E" w14:textId="5AE123B3" w:rsidR="006655D7" w:rsidRPr="00F80748" w:rsidRDefault="00593804" w:rsidP="009271F1">
            <w:pPr>
              <w:jc w:val="center"/>
              <w:rPr>
                <w:rFonts w:ascii="Century Gothic" w:hAnsi="Century Gothic"/>
                <w:color w:val="000000"/>
              </w:rPr>
            </w:pPr>
            <w:r w:rsidRPr="00F80748">
              <w:rPr>
                <w:rFonts w:ascii="Century Gothic" w:hAnsi="Century Gothic"/>
                <w:color w:val="000000"/>
              </w:rPr>
              <w:t>$809</w:t>
            </w:r>
          </w:p>
        </w:tc>
      </w:tr>
      <w:tr w:rsidR="00EB257E" w:rsidRPr="00C32A1C" w14:paraId="133AAEF6" w14:textId="77777777" w:rsidTr="00901018">
        <w:trPr>
          <w:trHeight w:val="540"/>
        </w:trPr>
        <w:tc>
          <w:tcPr>
            <w:tcW w:w="704" w:type="pct"/>
            <w:tcBorders>
              <w:top w:val="single" w:sz="4" w:space="0" w:color="auto"/>
              <w:left w:val="single" w:sz="4" w:space="0" w:color="auto"/>
              <w:bottom w:val="single" w:sz="4" w:space="0" w:color="auto"/>
              <w:right w:val="single" w:sz="4" w:space="0" w:color="auto"/>
            </w:tcBorders>
            <w:noWrap/>
            <w:vAlign w:val="center"/>
          </w:tcPr>
          <w:p w14:paraId="0868D58E" w14:textId="7DBF0BA5" w:rsidR="00EB257E" w:rsidRPr="0080278D" w:rsidRDefault="00EB257E" w:rsidP="009271F1">
            <w:pPr>
              <w:jc w:val="center"/>
              <w:rPr>
                <w:rFonts w:ascii="Century Gothic" w:hAnsi="Century Gothic"/>
                <w:color w:val="000000"/>
              </w:rPr>
            </w:pPr>
            <w:r w:rsidRPr="0080278D">
              <w:rPr>
                <w:rFonts w:ascii="Century Gothic" w:hAnsi="Century Gothic"/>
                <w:color w:val="000000"/>
              </w:rPr>
              <w:t>2020-21</w:t>
            </w:r>
          </w:p>
        </w:tc>
        <w:tc>
          <w:tcPr>
            <w:tcW w:w="1113" w:type="pct"/>
            <w:tcBorders>
              <w:top w:val="single" w:sz="4" w:space="0" w:color="auto"/>
              <w:left w:val="nil"/>
              <w:bottom w:val="single" w:sz="4" w:space="0" w:color="auto"/>
              <w:right w:val="single" w:sz="4" w:space="0" w:color="auto"/>
            </w:tcBorders>
            <w:noWrap/>
            <w:vAlign w:val="center"/>
          </w:tcPr>
          <w:p w14:paraId="38D570AB" w14:textId="601CFA93" w:rsidR="00EB257E" w:rsidRPr="00F80748" w:rsidRDefault="00123B5E" w:rsidP="009271F1">
            <w:pPr>
              <w:jc w:val="center"/>
              <w:rPr>
                <w:rFonts w:ascii="Century Gothic" w:hAnsi="Century Gothic"/>
                <w:color w:val="000000"/>
              </w:rPr>
            </w:pPr>
            <w:r>
              <w:rPr>
                <w:rFonts w:ascii="Century Gothic" w:hAnsi="Century Gothic"/>
                <w:color w:val="000000"/>
              </w:rPr>
              <w:t>118</w:t>
            </w:r>
          </w:p>
        </w:tc>
        <w:tc>
          <w:tcPr>
            <w:tcW w:w="829" w:type="pct"/>
            <w:tcBorders>
              <w:top w:val="single" w:sz="4" w:space="0" w:color="auto"/>
              <w:left w:val="nil"/>
              <w:bottom w:val="single" w:sz="4" w:space="0" w:color="auto"/>
              <w:right w:val="single" w:sz="4" w:space="0" w:color="auto"/>
            </w:tcBorders>
            <w:noWrap/>
            <w:vAlign w:val="center"/>
          </w:tcPr>
          <w:p w14:paraId="6F501FEB" w14:textId="52C5D136" w:rsidR="00EB257E" w:rsidRPr="00F80748" w:rsidRDefault="00123B5E" w:rsidP="009271F1">
            <w:pPr>
              <w:jc w:val="center"/>
              <w:rPr>
                <w:rFonts w:ascii="Century Gothic" w:hAnsi="Century Gothic"/>
                <w:color w:val="000000"/>
              </w:rPr>
            </w:pPr>
            <w:r>
              <w:rPr>
                <w:rFonts w:ascii="Century Gothic" w:hAnsi="Century Gothic"/>
                <w:color w:val="000000"/>
              </w:rPr>
              <w:t>103</w:t>
            </w:r>
          </w:p>
        </w:tc>
        <w:tc>
          <w:tcPr>
            <w:tcW w:w="866" w:type="pct"/>
            <w:tcBorders>
              <w:top w:val="single" w:sz="4" w:space="0" w:color="auto"/>
              <w:left w:val="nil"/>
              <w:bottom w:val="single" w:sz="4" w:space="0" w:color="auto"/>
              <w:right w:val="single" w:sz="4" w:space="0" w:color="auto"/>
            </w:tcBorders>
            <w:noWrap/>
            <w:vAlign w:val="center"/>
          </w:tcPr>
          <w:p w14:paraId="6FE5655E" w14:textId="07AA82D3" w:rsidR="00EB257E" w:rsidRPr="00F80748" w:rsidRDefault="00123B5E" w:rsidP="009271F1">
            <w:pPr>
              <w:jc w:val="center"/>
              <w:rPr>
                <w:rFonts w:ascii="Century Gothic" w:hAnsi="Century Gothic"/>
                <w:color w:val="000000"/>
              </w:rPr>
            </w:pPr>
            <w:r>
              <w:rPr>
                <w:rFonts w:ascii="Century Gothic" w:hAnsi="Century Gothic"/>
                <w:color w:val="000000"/>
              </w:rPr>
              <w:t>87%</w:t>
            </w:r>
          </w:p>
        </w:tc>
        <w:tc>
          <w:tcPr>
            <w:tcW w:w="797" w:type="pct"/>
            <w:tcBorders>
              <w:top w:val="single" w:sz="4" w:space="0" w:color="auto"/>
              <w:left w:val="nil"/>
              <w:bottom w:val="single" w:sz="4" w:space="0" w:color="auto"/>
              <w:right w:val="single" w:sz="4" w:space="0" w:color="auto"/>
            </w:tcBorders>
            <w:noWrap/>
            <w:vAlign w:val="center"/>
          </w:tcPr>
          <w:p w14:paraId="4E6EAFAC" w14:textId="5FF0F7FA" w:rsidR="00EB257E" w:rsidRPr="00F80748" w:rsidRDefault="00123B5E" w:rsidP="009271F1">
            <w:pPr>
              <w:jc w:val="center"/>
              <w:rPr>
                <w:rFonts w:ascii="Century Gothic" w:hAnsi="Century Gothic"/>
                <w:color w:val="000000"/>
              </w:rPr>
            </w:pPr>
            <w:r w:rsidRPr="0080278D">
              <w:rPr>
                <w:rFonts w:ascii="Century Gothic" w:hAnsi="Century Gothic"/>
                <w:color w:val="000000"/>
              </w:rPr>
              <w:t>$557</w:t>
            </w:r>
          </w:p>
        </w:tc>
        <w:tc>
          <w:tcPr>
            <w:tcW w:w="691" w:type="pct"/>
            <w:tcBorders>
              <w:top w:val="single" w:sz="4" w:space="0" w:color="auto"/>
              <w:left w:val="nil"/>
              <w:bottom w:val="single" w:sz="4" w:space="0" w:color="auto"/>
              <w:right w:val="single" w:sz="4" w:space="0" w:color="auto"/>
            </w:tcBorders>
            <w:noWrap/>
            <w:vAlign w:val="center"/>
          </w:tcPr>
          <w:p w14:paraId="07564250" w14:textId="0BDEB155" w:rsidR="00EB257E" w:rsidRPr="00F80748" w:rsidRDefault="00123B5E" w:rsidP="009271F1">
            <w:pPr>
              <w:jc w:val="center"/>
              <w:rPr>
                <w:rFonts w:ascii="Century Gothic" w:hAnsi="Century Gothic"/>
                <w:color w:val="000000"/>
              </w:rPr>
            </w:pPr>
            <w:r w:rsidRPr="0080278D">
              <w:rPr>
                <w:rFonts w:ascii="Century Gothic" w:hAnsi="Century Gothic"/>
                <w:color w:val="000000"/>
              </w:rPr>
              <w:t>$851</w:t>
            </w:r>
          </w:p>
        </w:tc>
      </w:tr>
      <w:tr w:rsidR="00901018" w:rsidRPr="00C32A1C" w14:paraId="61E4A611" w14:textId="77777777" w:rsidTr="00901018">
        <w:trPr>
          <w:trHeight w:val="540"/>
        </w:trPr>
        <w:tc>
          <w:tcPr>
            <w:tcW w:w="704" w:type="pct"/>
            <w:tcBorders>
              <w:top w:val="single" w:sz="4" w:space="0" w:color="auto"/>
              <w:left w:val="single" w:sz="4" w:space="0" w:color="auto"/>
              <w:bottom w:val="single" w:sz="4" w:space="0" w:color="auto"/>
              <w:right w:val="single" w:sz="4" w:space="0" w:color="auto"/>
            </w:tcBorders>
            <w:noWrap/>
            <w:vAlign w:val="center"/>
          </w:tcPr>
          <w:p w14:paraId="38D898F0" w14:textId="7AABAC25" w:rsidR="00901018" w:rsidRPr="00F80748" w:rsidRDefault="00EB257E" w:rsidP="009271F1">
            <w:pPr>
              <w:jc w:val="center"/>
              <w:rPr>
                <w:rFonts w:ascii="Century Gothic" w:hAnsi="Century Gothic"/>
                <w:color w:val="000000"/>
              </w:rPr>
            </w:pPr>
            <w:r w:rsidRPr="0080278D">
              <w:rPr>
                <w:rFonts w:ascii="Century Gothic" w:hAnsi="Century Gothic"/>
                <w:color w:val="000000"/>
              </w:rPr>
              <w:t>2021-22</w:t>
            </w:r>
          </w:p>
        </w:tc>
        <w:tc>
          <w:tcPr>
            <w:tcW w:w="1113" w:type="pct"/>
            <w:tcBorders>
              <w:top w:val="single" w:sz="4" w:space="0" w:color="auto"/>
              <w:left w:val="nil"/>
              <w:bottom w:val="single" w:sz="4" w:space="0" w:color="auto"/>
              <w:right w:val="single" w:sz="4" w:space="0" w:color="auto"/>
            </w:tcBorders>
            <w:noWrap/>
            <w:vAlign w:val="center"/>
          </w:tcPr>
          <w:p w14:paraId="6870055A" w14:textId="7491B456" w:rsidR="00901018" w:rsidRPr="00F80748" w:rsidRDefault="00123B5E" w:rsidP="009271F1">
            <w:pPr>
              <w:jc w:val="center"/>
              <w:rPr>
                <w:rFonts w:ascii="Century Gothic" w:hAnsi="Century Gothic"/>
                <w:color w:val="000000"/>
              </w:rPr>
            </w:pPr>
            <w:r>
              <w:rPr>
                <w:rFonts w:ascii="Century Gothic" w:hAnsi="Century Gothic"/>
                <w:color w:val="000000"/>
              </w:rPr>
              <w:t>380</w:t>
            </w:r>
          </w:p>
        </w:tc>
        <w:tc>
          <w:tcPr>
            <w:tcW w:w="829" w:type="pct"/>
            <w:tcBorders>
              <w:top w:val="single" w:sz="4" w:space="0" w:color="auto"/>
              <w:left w:val="nil"/>
              <w:bottom w:val="single" w:sz="4" w:space="0" w:color="auto"/>
              <w:right w:val="single" w:sz="4" w:space="0" w:color="auto"/>
            </w:tcBorders>
            <w:noWrap/>
            <w:vAlign w:val="center"/>
          </w:tcPr>
          <w:p w14:paraId="2C8A498E" w14:textId="2FEEED3F" w:rsidR="00901018" w:rsidRPr="00F80748" w:rsidRDefault="00123B5E" w:rsidP="009271F1">
            <w:pPr>
              <w:jc w:val="center"/>
              <w:rPr>
                <w:rFonts w:ascii="Century Gothic" w:hAnsi="Century Gothic"/>
                <w:color w:val="000000"/>
              </w:rPr>
            </w:pPr>
            <w:r>
              <w:rPr>
                <w:rFonts w:ascii="Century Gothic" w:hAnsi="Century Gothic"/>
                <w:color w:val="000000"/>
              </w:rPr>
              <w:t>355</w:t>
            </w:r>
          </w:p>
        </w:tc>
        <w:tc>
          <w:tcPr>
            <w:tcW w:w="866" w:type="pct"/>
            <w:tcBorders>
              <w:top w:val="single" w:sz="4" w:space="0" w:color="auto"/>
              <w:left w:val="nil"/>
              <w:bottom w:val="single" w:sz="4" w:space="0" w:color="auto"/>
              <w:right w:val="single" w:sz="4" w:space="0" w:color="auto"/>
            </w:tcBorders>
            <w:noWrap/>
            <w:vAlign w:val="center"/>
          </w:tcPr>
          <w:p w14:paraId="503489BA" w14:textId="1C50026D" w:rsidR="00901018" w:rsidRPr="00F80748" w:rsidRDefault="00123B5E" w:rsidP="009271F1">
            <w:pPr>
              <w:jc w:val="center"/>
              <w:rPr>
                <w:rFonts w:ascii="Century Gothic" w:hAnsi="Century Gothic"/>
                <w:color w:val="000000"/>
              </w:rPr>
            </w:pPr>
            <w:r>
              <w:rPr>
                <w:rFonts w:ascii="Century Gothic" w:hAnsi="Century Gothic"/>
                <w:color w:val="000000"/>
              </w:rPr>
              <w:t>93</w:t>
            </w:r>
            <w:r w:rsidR="00901018" w:rsidRPr="00F80748">
              <w:rPr>
                <w:rFonts w:ascii="Century Gothic" w:hAnsi="Century Gothic"/>
                <w:color w:val="000000"/>
              </w:rPr>
              <w:t>%</w:t>
            </w:r>
          </w:p>
        </w:tc>
        <w:tc>
          <w:tcPr>
            <w:tcW w:w="797" w:type="pct"/>
            <w:tcBorders>
              <w:top w:val="single" w:sz="4" w:space="0" w:color="auto"/>
              <w:left w:val="nil"/>
              <w:bottom w:val="single" w:sz="4" w:space="0" w:color="auto"/>
              <w:right w:val="single" w:sz="4" w:space="0" w:color="auto"/>
            </w:tcBorders>
            <w:noWrap/>
            <w:vAlign w:val="center"/>
          </w:tcPr>
          <w:p w14:paraId="0A9486CE" w14:textId="0F23773B" w:rsidR="00901018" w:rsidRPr="00F80748" w:rsidRDefault="00901018" w:rsidP="00123B5E">
            <w:pPr>
              <w:jc w:val="center"/>
              <w:rPr>
                <w:rFonts w:ascii="Century Gothic" w:hAnsi="Century Gothic"/>
                <w:color w:val="000000"/>
              </w:rPr>
            </w:pPr>
            <w:r w:rsidRPr="00F80748">
              <w:rPr>
                <w:rFonts w:ascii="Century Gothic" w:hAnsi="Century Gothic"/>
                <w:color w:val="000000"/>
              </w:rPr>
              <w:t>$</w:t>
            </w:r>
            <w:r w:rsidR="00123B5E">
              <w:rPr>
                <w:rFonts w:ascii="Century Gothic" w:hAnsi="Century Gothic"/>
                <w:color w:val="000000"/>
              </w:rPr>
              <w:t>626</w:t>
            </w:r>
          </w:p>
        </w:tc>
        <w:tc>
          <w:tcPr>
            <w:tcW w:w="691" w:type="pct"/>
            <w:tcBorders>
              <w:top w:val="single" w:sz="4" w:space="0" w:color="auto"/>
              <w:left w:val="nil"/>
              <w:bottom w:val="single" w:sz="4" w:space="0" w:color="auto"/>
              <w:right w:val="single" w:sz="4" w:space="0" w:color="auto"/>
            </w:tcBorders>
            <w:noWrap/>
            <w:vAlign w:val="center"/>
          </w:tcPr>
          <w:p w14:paraId="7F044554" w14:textId="0176F332" w:rsidR="00901018" w:rsidRPr="00F80748" w:rsidRDefault="00901018" w:rsidP="00123B5E">
            <w:pPr>
              <w:jc w:val="center"/>
              <w:rPr>
                <w:rFonts w:ascii="Century Gothic" w:hAnsi="Century Gothic"/>
                <w:color w:val="000000"/>
              </w:rPr>
            </w:pPr>
            <w:r w:rsidRPr="00F80748">
              <w:rPr>
                <w:rFonts w:ascii="Century Gothic" w:hAnsi="Century Gothic"/>
                <w:color w:val="000000"/>
              </w:rPr>
              <w:t>$8</w:t>
            </w:r>
            <w:r w:rsidR="00123B5E">
              <w:rPr>
                <w:rFonts w:ascii="Century Gothic" w:hAnsi="Century Gothic"/>
                <w:color w:val="000000"/>
              </w:rPr>
              <w:t>64</w:t>
            </w:r>
          </w:p>
        </w:tc>
      </w:tr>
      <w:tr w:rsidR="00CA24E0" w:rsidRPr="00C32A1C" w14:paraId="16E2E5EF" w14:textId="77777777" w:rsidTr="00901018">
        <w:trPr>
          <w:trHeight w:val="540"/>
        </w:trPr>
        <w:tc>
          <w:tcPr>
            <w:tcW w:w="704" w:type="pct"/>
            <w:tcBorders>
              <w:top w:val="single" w:sz="4" w:space="0" w:color="auto"/>
              <w:left w:val="single" w:sz="4" w:space="0" w:color="auto"/>
              <w:bottom w:val="single" w:sz="4" w:space="0" w:color="auto"/>
              <w:right w:val="single" w:sz="4" w:space="0" w:color="auto"/>
            </w:tcBorders>
            <w:noWrap/>
            <w:vAlign w:val="center"/>
          </w:tcPr>
          <w:p w14:paraId="0B59E5FB" w14:textId="500BD7B3" w:rsidR="00CA24E0" w:rsidRPr="00F80748" w:rsidRDefault="00EB257E" w:rsidP="009271F1">
            <w:pPr>
              <w:jc w:val="center"/>
              <w:rPr>
                <w:rFonts w:ascii="Century Gothic" w:hAnsi="Century Gothic"/>
                <w:color w:val="000000"/>
              </w:rPr>
            </w:pPr>
            <w:r w:rsidRPr="0080278D">
              <w:rPr>
                <w:rFonts w:ascii="Century Gothic" w:hAnsi="Century Gothic"/>
                <w:color w:val="000000"/>
              </w:rPr>
              <w:t>2022-23*</w:t>
            </w:r>
          </w:p>
        </w:tc>
        <w:tc>
          <w:tcPr>
            <w:tcW w:w="1113" w:type="pct"/>
            <w:tcBorders>
              <w:top w:val="single" w:sz="4" w:space="0" w:color="auto"/>
              <w:left w:val="nil"/>
              <w:bottom w:val="single" w:sz="4" w:space="0" w:color="auto"/>
              <w:right w:val="single" w:sz="4" w:space="0" w:color="auto"/>
            </w:tcBorders>
            <w:noWrap/>
            <w:vAlign w:val="center"/>
          </w:tcPr>
          <w:p w14:paraId="12D882C9" w14:textId="37366A1D" w:rsidR="00CA24E0" w:rsidRPr="00F80748" w:rsidRDefault="00123B5E" w:rsidP="009271F1">
            <w:pPr>
              <w:jc w:val="center"/>
              <w:rPr>
                <w:rFonts w:ascii="Century Gothic" w:hAnsi="Century Gothic"/>
                <w:color w:val="000000"/>
              </w:rPr>
            </w:pPr>
            <w:r>
              <w:rPr>
                <w:rFonts w:ascii="Century Gothic" w:hAnsi="Century Gothic"/>
                <w:color w:val="000000"/>
              </w:rPr>
              <w:t>154</w:t>
            </w:r>
          </w:p>
        </w:tc>
        <w:tc>
          <w:tcPr>
            <w:tcW w:w="829" w:type="pct"/>
            <w:tcBorders>
              <w:top w:val="single" w:sz="4" w:space="0" w:color="auto"/>
              <w:left w:val="nil"/>
              <w:bottom w:val="single" w:sz="4" w:space="0" w:color="auto"/>
              <w:right w:val="single" w:sz="4" w:space="0" w:color="auto"/>
            </w:tcBorders>
            <w:noWrap/>
            <w:vAlign w:val="center"/>
          </w:tcPr>
          <w:p w14:paraId="171E2021" w14:textId="3D919CEC" w:rsidR="00CA24E0" w:rsidRPr="00F80748" w:rsidRDefault="00123B5E" w:rsidP="009271F1">
            <w:pPr>
              <w:jc w:val="center"/>
              <w:rPr>
                <w:rFonts w:ascii="Century Gothic" w:hAnsi="Century Gothic"/>
                <w:color w:val="000000"/>
              </w:rPr>
            </w:pPr>
            <w:r>
              <w:rPr>
                <w:rFonts w:ascii="Century Gothic" w:hAnsi="Century Gothic"/>
                <w:color w:val="000000"/>
              </w:rPr>
              <w:t>154</w:t>
            </w:r>
          </w:p>
        </w:tc>
        <w:tc>
          <w:tcPr>
            <w:tcW w:w="866" w:type="pct"/>
            <w:tcBorders>
              <w:top w:val="single" w:sz="4" w:space="0" w:color="auto"/>
              <w:left w:val="nil"/>
              <w:bottom w:val="single" w:sz="4" w:space="0" w:color="auto"/>
              <w:right w:val="single" w:sz="4" w:space="0" w:color="auto"/>
            </w:tcBorders>
            <w:noWrap/>
            <w:vAlign w:val="center"/>
          </w:tcPr>
          <w:p w14:paraId="79C353EC" w14:textId="5EEE9478" w:rsidR="00CA24E0" w:rsidRPr="00F80748" w:rsidRDefault="00123B5E" w:rsidP="009271F1">
            <w:pPr>
              <w:jc w:val="center"/>
              <w:rPr>
                <w:rFonts w:ascii="Century Gothic" w:hAnsi="Century Gothic"/>
                <w:color w:val="000000"/>
              </w:rPr>
            </w:pPr>
            <w:r>
              <w:rPr>
                <w:rFonts w:ascii="Century Gothic" w:hAnsi="Century Gothic"/>
                <w:color w:val="000000"/>
              </w:rPr>
              <w:t>100%</w:t>
            </w:r>
          </w:p>
        </w:tc>
        <w:tc>
          <w:tcPr>
            <w:tcW w:w="797" w:type="pct"/>
            <w:tcBorders>
              <w:top w:val="single" w:sz="4" w:space="0" w:color="auto"/>
              <w:left w:val="nil"/>
              <w:bottom w:val="single" w:sz="4" w:space="0" w:color="auto"/>
              <w:right w:val="single" w:sz="4" w:space="0" w:color="auto"/>
            </w:tcBorders>
            <w:noWrap/>
            <w:vAlign w:val="center"/>
          </w:tcPr>
          <w:p w14:paraId="55777EF1" w14:textId="77777777" w:rsidR="00CA24E0" w:rsidRPr="00F80748" w:rsidRDefault="00CA24E0" w:rsidP="009271F1">
            <w:pPr>
              <w:jc w:val="center"/>
              <w:rPr>
                <w:rFonts w:ascii="Century Gothic" w:hAnsi="Century Gothic"/>
                <w:color w:val="000000"/>
              </w:rPr>
            </w:pPr>
          </w:p>
        </w:tc>
        <w:tc>
          <w:tcPr>
            <w:tcW w:w="691" w:type="pct"/>
            <w:tcBorders>
              <w:top w:val="single" w:sz="4" w:space="0" w:color="auto"/>
              <w:left w:val="nil"/>
              <w:bottom w:val="single" w:sz="4" w:space="0" w:color="auto"/>
              <w:right w:val="single" w:sz="4" w:space="0" w:color="auto"/>
            </w:tcBorders>
            <w:noWrap/>
            <w:vAlign w:val="center"/>
          </w:tcPr>
          <w:p w14:paraId="644DC747" w14:textId="77777777" w:rsidR="00CA24E0" w:rsidRPr="00F80748" w:rsidRDefault="00CA24E0" w:rsidP="009271F1">
            <w:pPr>
              <w:jc w:val="center"/>
              <w:rPr>
                <w:rFonts w:ascii="Century Gothic" w:hAnsi="Century Gothic"/>
                <w:color w:val="000000"/>
              </w:rPr>
            </w:pPr>
          </w:p>
        </w:tc>
      </w:tr>
    </w:tbl>
    <w:p w14:paraId="2AD5A4A6" w14:textId="464394FF" w:rsidR="00123B5E" w:rsidRPr="0080278D" w:rsidRDefault="00123B5E" w:rsidP="00123B5E">
      <w:pPr>
        <w:rPr>
          <w:rFonts w:ascii="Century Gothic" w:hAnsi="Century Gothic"/>
          <w:sz w:val="28"/>
          <w:szCs w:val="28"/>
        </w:rPr>
      </w:pPr>
      <w:r w:rsidRPr="0080278D">
        <w:rPr>
          <w:rFonts w:ascii="Century Gothic" w:hAnsi="Century Gothic"/>
          <w:sz w:val="28"/>
          <w:szCs w:val="28"/>
        </w:rPr>
        <w:t>*As of January 31, 2023</w:t>
      </w:r>
    </w:p>
    <w:p w14:paraId="265F7652" w14:textId="611A3A83" w:rsidR="00901018" w:rsidRPr="00F80748" w:rsidRDefault="00123B5E" w:rsidP="00123B5E">
      <w:pPr>
        <w:rPr>
          <w:rFonts w:ascii="Century Gothic" w:hAnsi="Century Gothic"/>
          <w:sz w:val="28"/>
          <w:szCs w:val="28"/>
        </w:rPr>
      </w:pPr>
      <w:r w:rsidRPr="0080278D">
        <w:rPr>
          <w:rFonts w:ascii="Century Gothic" w:hAnsi="Century Gothic"/>
          <w:sz w:val="28"/>
          <w:szCs w:val="28"/>
        </w:rPr>
        <w:t>**DOR average weekly earnings are comprised of competitive weekly earnings of all DOR consumers served including BFS consumers (Data from Hourly and Median Wages at Employment by BFFR)</w:t>
      </w:r>
    </w:p>
    <w:p w14:paraId="4A6D50F4" w14:textId="77777777" w:rsidR="00901018" w:rsidRPr="00F80748" w:rsidRDefault="00901018" w:rsidP="00901018">
      <w:pPr>
        <w:rPr>
          <w:rFonts w:ascii="Century Gothic" w:hAnsi="Century Gothic"/>
          <w:sz w:val="28"/>
          <w:szCs w:val="28"/>
        </w:rPr>
      </w:pPr>
    </w:p>
    <w:p w14:paraId="5A88AADC" w14:textId="18B7FA86" w:rsidR="00940362" w:rsidRPr="00F80748" w:rsidRDefault="003E73DE" w:rsidP="006C2ED9">
      <w:pPr>
        <w:rPr>
          <w:rFonts w:ascii="Century Gothic" w:hAnsi="Century Gothic"/>
          <w:sz w:val="28"/>
          <w:szCs w:val="28"/>
        </w:rPr>
      </w:pPr>
      <w:r>
        <w:rPr>
          <w:rFonts w:ascii="Century Gothic" w:hAnsi="Century Gothic"/>
          <w:sz w:val="28"/>
          <w:szCs w:val="28"/>
        </w:rPr>
        <w:t xml:space="preserve">In addition to the </w:t>
      </w:r>
      <w:r w:rsidR="00DC701D">
        <w:rPr>
          <w:rFonts w:ascii="Century Gothic" w:hAnsi="Century Gothic"/>
          <w:sz w:val="28"/>
          <w:szCs w:val="28"/>
        </w:rPr>
        <w:t>table above</w:t>
      </w:r>
      <w:r w:rsidR="0081451F">
        <w:rPr>
          <w:rFonts w:ascii="Century Gothic" w:hAnsi="Century Gothic"/>
          <w:sz w:val="28"/>
          <w:szCs w:val="28"/>
        </w:rPr>
        <w:t>, s</w:t>
      </w:r>
      <w:r w:rsidR="00123B5E" w:rsidRPr="0080278D">
        <w:rPr>
          <w:rFonts w:ascii="Century Gothic" w:hAnsi="Century Gothic"/>
          <w:sz w:val="28"/>
          <w:szCs w:val="28"/>
        </w:rPr>
        <w:t xml:space="preserve">ection 8.1 of this report highlights the impact and meaningful benefits </w:t>
      </w:r>
      <w:r w:rsidR="00F3732D">
        <w:rPr>
          <w:rFonts w:ascii="Century Gothic" w:hAnsi="Century Gothic"/>
          <w:sz w:val="28"/>
          <w:szCs w:val="28"/>
        </w:rPr>
        <w:t xml:space="preserve">employment </w:t>
      </w:r>
      <w:r w:rsidR="00123B5E" w:rsidRPr="0080278D">
        <w:rPr>
          <w:rFonts w:ascii="Century Gothic" w:hAnsi="Century Gothic"/>
          <w:sz w:val="28"/>
          <w:szCs w:val="28"/>
        </w:rPr>
        <w:t xml:space="preserve">services have had on BFS consumers. For the next biennium, BFS will continue efforts to increase applications from potential </w:t>
      </w:r>
      <w:r w:rsidR="00AD6D3C">
        <w:rPr>
          <w:rFonts w:ascii="Century Gothic" w:hAnsi="Century Gothic"/>
          <w:sz w:val="28"/>
          <w:szCs w:val="28"/>
        </w:rPr>
        <w:t>b</w:t>
      </w:r>
      <w:r w:rsidR="00123B5E" w:rsidRPr="0080278D">
        <w:rPr>
          <w:rFonts w:ascii="Century Gothic" w:hAnsi="Century Gothic"/>
          <w:sz w:val="28"/>
          <w:szCs w:val="28"/>
        </w:rPr>
        <w:t xml:space="preserve">lind and </w:t>
      </w:r>
      <w:r w:rsidR="00AD6D3C">
        <w:rPr>
          <w:rFonts w:ascii="Century Gothic" w:hAnsi="Century Gothic"/>
          <w:sz w:val="28"/>
          <w:szCs w:val="28"/>
        </w:rPr>
        <w:t>v</w:t>
      </w:r>
      <w:r w:rsidR="00123B5E" w:rsidRPr="0080278D">
        <w:rPr>
          <w:rFonts w:ascii="Century Gothic" w:hAnsi="Century Gothic"/>
          <w:sz w:val="28"/>
          <w:szCs w:val="28"/>
        </w:rPr>
        <w:t xml:space="preserve">isually </w:t>
      </w:r>
      <w:r w:rsidR="00AD6D3C">
        <w:rPr>
          <w:rFonts w:ascii="Century Gothic" w:hAnsi="Century Gothic"/>
          <w:sz w:val="28"/>
          <w:szCs w:val="28"/>
        </w:rPr>
        <w:t>i</w:t>
      </w:r>
      <w:r w:rsidR="00123B5E" w:rsidRPr="0080278D">
        <w:rPr>
          <w:rFonts w:ascii="Century Gothic" w:hAnsi="Century Gothic"/>
          <w:sz w:val="28"/>
          <w:szCs w:val="28"/>
        </w:rPr>
        <w:t xml:space="preserve">mpaired consumers throughout the </w:t>
      </w:r>
      <w:r w:rsidR="00300939">
        <w:rPr>
          <w:rFonts w:ascii="Century Gothic" w:hAnsi="Century Gothic"/>
          <w:sz w:val="28"/>
          <w:szCs w:val="28"/>
        </w:rPr>
        <w:t>s</w:t>
      </w:r>
      <w:r w:rsidR="00123B5E" w:rsidRPr="0080278D">
        <w:rPr>
          <w:rFonts w:ascii="Century Gothic" w:hAnsi="Century Gothic"/>
          <w:sz w:val="28"/>
          <w:szCs w:val="28"/>
        </w:rPr>
        <w:t xml:space="preserve">tate. </w:t>
      </w:r>
      <w:r w:rsidR="00300939">
        <w:rPr>
          <w:rFonts w:ascii="Century Gothic" w:hAnsi="Century Gothic"/>
          <w:sz w:val="28"/>
          <w:szCs w:val="28"/>
        </w:rPr>
        <w:t xml:space="preserve">BFS </w:t>
      </w:r>
      <w:r w:rsidR="00123B5E" w:rsidRPr="0080278D">
        <w:rPr>
          <w:rFonts w:ascii="Century Gothic" w:hAnsi="Century Gothic"/>
          <w:sz w:val="28"/>
          <w:szCs w:val="28"/>
        </w:rPr>
        <w:t>will continue o</w:t>
      </w:r>
      <w:r w:rsidR="00DF46DC">
        <w:rPr>
          <w:rFonts w:ascii="Century Gothic" w:hAnsi="Century Gothic"/>
          <w:sz w:val="28"/>
          <w:szCs w:val="28"/>
        </w:rPr>
        <w:t>ur</w:t>
      </w:r>
      <w:r w:rsidR="00123B5E" w:rsidRPr="0080278D">
        <w:rPr>
          <w:rFonts w:ascii="Century Gothic" w:hAnsi="Century Gothic"/>
          <w:sz w:val="28"/>
          <w:szCs w:val="28"/>
        </w:rPr>
        <w:t xml:space="preserve"> emphasis </w:t>
      </w:r>
      <w:r w:rsidR="00BC5501">
        <w:rPr>
          <w:rFonts w:ascii="Century Gothic" w:hAnsi="Century Gothic"/>
          <w:sz w:val="28"/>
          <w:szCs w:val="28"/>
        </w:rPr>
        <w:t xml:space="preserve">and focus </w:t>
      </w:r>
      <w:r w:rsidR="00123B5E" w:rsidRPr="0080278D">
        <w:rPr>
          <w:rFonts w:ascii="Century Gothic" w:hAnsi="Century Gothic"/>
          <w:sz w:val="28"/>
          <w:szCs w:val="28"/>
        </w:rPr>
        <w:t>on increasing applications of student</w:t>
      </w:r>
      <w:r w:rsidR="00AD6D3C">
        <w:rPr>
          <w:rFonts w:ascii="Century Gothic" w:hAnsi="Century Gothic"/>
          <w:sz w:val="28"/>
          <w:szCs w:val="28"/>
        </w:rPr>
        <w:t>s</w:t>
      </w:r>
      <w:r w:rsidR="00123B5E" w:rsidRPr="0080278D">
        <w:rPr>
          <w:rFonts w:ascii="Century Gothic" w:hAnsi="Century Gothic"/>
          <w:sz w:val="28"/>
          <w:szCs w:val="28"/>
        </w:rPr>
        <w:t xml:space="preserve"> ages 16</w:t>
      </w:r>
      <w:r w:rsidR="009A7FE2">
        <w:rPr>
          <w:rFonts w:ascii="Century Gothic" w:hAnsi="Century Gothic"/>
          <w:sz w:val="28"/>
          <w:szCs w:val="28"/>
        </w:rPr>
        <w:t xml:space="preserve"> to </w:t>
      </w:r>
      <w:r w:rsidR="00123B5E" w:rsidRPr="0080278D">
        <w:rPr>
          <w:rFonts w:ascii="Century Gothic" w:hAnsi="Century Gothic"/>
          <w:sz w:val="28"/>
          <w:szCs w:val="28"/>
        </w:rPr>
        <w:t>21</w:t>
      </w:r>
      <w:r w:rsidR="00AD6D3C">
        <w:rPr>
          <w:rFonts w:ascii="Century Gothic" w:hAnsi="Century Gothic"/>
          <w:sz w:val="28"/>
          <w:szCs w:val="28"/>
        </w:rPr>
        <w:t>,</w:t>
      </w:r>
      <w:r w:rsidR="00123B5E" w:rsidRPr="0080278D">
        <w:rPr>
          <w:rFonts w:ascii="Century Gothic" w:hAnsi="Century Gothic"/>
          <w:sz w:val="28"/>
          <w:szCs w:val="28"/>
        </w:rPr>
        <w:t xml:space="preserve"> as required by WIOA. There will also be more attention focused on increasing the number and quality of relationships with businesses and participation with the America’s Job Centers of California (AJCC)</w:t>
      </w:r>
      <w:r w:rsidR="00351DFB">
        <w:rPr>
          <w:rFonts w:ascii="Century Gothic" w:hAnsi="Century Gothic"/>
          <w:sz w:val="28"/>
          <w:szCs w:val="28"/>
        </w:rPr>
        <w:t xml:space="preserve">, </w:t>
      </w:r>
      <w:r w:rsidR="00123B5E" w:rsidRPr="008B255A">
        <w:rPr>
          <w:rFonts w:ascii="Century Gothic" w:hAnsi="Century Gothic"/>
          <w:sz w:val="28"/>
          <w:szCs w:val="28"/>
        </w:rPr>
        <w:t xml:space="preserve">a mandatory partner </w:t>
      </w:r>
      <w:r w:rsidR="00AD6D3C">
        <w:rPr>
          <w:rFonts w:ascii="Century Gothic" w:hAnsi="Century Gothic"/>
          <w:sz w:val="28"/>
          <w:szCs w:val="28"/>
        </w:rPr>
        <w:t xml:space="preserve">of </w:t>
      </w:r>
      <w:r w:rsidR="00123B5E" w:rsidRPr="008B255A">
        <w:rPr>
          <w:rFonts w:ascii="Century Gothic" w:hAnsi="Century Gothic"/>
          <w:sz w:val="28"/>
          <w:szCs w:val="28"/>
        </w:rPr>
        <w:t>DOR.</w:t>
      </w:r>
      <w:r w:rsidR="00AB2612" w:rsidRPr="00F80748">
        <w:rPr>
          <w:rFonts w:ascii="Century Gothic" w:hAnsi="Century Gothic"/>
          <w:sz w:val="28"/>
          <w:szCs w:val="28"/>
        </w:rPr>
        <w:t xml:space="preserve"> </w:t>
      </w:r>
      <w:r w:rsidR="00970D0B" w:rsidRPr="00F80748">
        <w:rPr>
          <w:rFonts w:ascii="Century Gothic" w:hAnsi="Century Gothic"/>
          <w:sz w:val="28"/>
          <w:szCs w:val="28"/>
        </w:rPr>
        <w:t xml:space="preserve"> </w:t>
      </w:r>
    </w:p>
    <w:p w14:paraId="480F964F" w14:textId="48A9E964" w:rsidR="003F4F30" w:rsidRPr="00F80748" w:rsidRDefault="0087079C" w:rsidP="003F4F30">
      <w:pPr>
        <w:pStyle w:val="Heading1"/>
        <w:tabs>
          <w:tab w:val="clear" w:pos="1188"/>
          <w:tab w:val="left" w:pos="0"/>
          <w:tab w:val="num" w:pos="540"/>
        </w:tabs>
        <w:ind w:left="540" w:hanging="540"/>
        <w:jc w:val="left"/>
        <w:rPr>
          <w:rFonts w:ascii="Century Gothic" w:hAnsi="Century Gothic"/>
          <w:sz w:val="32"/>
          <w:szCs w:val="32"/>
        </w:rPr>
      </w:pPr>
      <w:bookmarkStart w:id="14" w:name="_Toc352852107"/>
      <w:bookmarkStart w:id="15" w:name="_Toc10701439"/>
      <w:r w:rsidRPr="00F80748">
        <w:rPr>
          <w:rFonts w:ascii="Century Gothic" w:hAnsi="Century Gothic"/>
          <w:sz w:val="32"/>
          <w:szCs w:val="32"/>
        </w:rPr>
        <w:lastRenderedPageBreak/>
        <w:t xml:space="preserve"> </w:t>
      </w:r>
      <w:bookmarkStart w:id="16" w:name="_Toc138097088"/>
      <w:r w:rsidR="00E07C8B" w:rsidRPr="00F80748">
        <w:rPr>
          <w:rFonts w:ascii="Century Gothic" w:hAnsi="Century Gothic"/>
          <w:sz w:val="32"/>
          <w:szCs w:val="32"/>
        </w:rPr>
        <w:t>Deaf and Hard of Hearing Services (</w:t>
      </w:r>
      <w:r w:rsidRPr="00F80748">
        <w:rPr>
          <w:rFonts w:ascii="Century Gothic" w:hAnsi="Century Gothic"/>
          <w:sz w:val="32"/>
          <w:szCs w:val="32"/>
        </w:rPr>
        <w:t>DHH</w:t>
      </w:r>
      <w:bookmarkEnd w:id="14"/>
      <w:bookmarkEnd w:id="15"/>
      <w:r w:rsidR="00A60BC5" w:rsidRPr="00F80748">
        <w:rPr>
          <w:rFonts w:ascii="Century Gothic" w:hAnsi="Century Gothic"/>
          <w:sz w:val="32"/>
          <w:szCs w:val="32"/>
        </w:rPr>
        <w:t>S</w:t>
      </w:r>
      <w:r w:rsidR="00E07C8B" w:rsidRPr="00F80748">
        <w:rPr>
          <w:rFonts w:ascii="Century Gothic" w:hAnsi="Century Gothic"/>
          <w:sz w:val="32"/>
          <w:szCs w:val="32"/>
        </w:rPr>
        <w:t>)</w:t>
      </w:r>
      <w:bookmarkEnd w:id="16"/>
    </w:p>
    <w:p w14:paraId="5351891F" w14:textId="15427A0B" w:rsidR="002E6BCC" w:rsidRPr="00F80748" w:rsidRDefault="002E6BCC" w:rsidP="002E6BCC">
      <w:pPr>
        <w:rPr>
          <w:rFonts w:ascii="Century Gothic" w:hAnsi="Century Gothic"/>
          <w:sz w:val="28"/>
          <w:szCs w:val="28"/>
        </w:rPr>
      </w:pPr>
    </w:p>
    <w:p w14:paraId="471B44DC" w14:textId="65B2FD2E" w:rsidR="00AA485E" w:rsidRPr="00F80748" w:rsidRDefault="00AA485E" w:rsidP="00AA485E">
      <w:pPr>
        <w:rPr>
          <w:rFonts w:ascii="Century Gothic" w:hAnsi="Century Gothic"/>
          <w:sz w:val="28"/>
          <w:szCs w:val="28"/>
        </w:rPr>
      </w:pPr>
      <w:r w:rsidRPr="00F80748">
        <w:rPr>
          <w:rFonts w:ascii="Century Gothic" w:hAnsi="Century Gothic"/>
          <w:sz w:val="28"/>
          <w:szCs w:val="28"/>
        </w:rPr>
        <w:t xml:space="preserve">The </w:t>
      </w:r>
      <w:r w:rsidR="00841262">
        <w:rPr>
          <w:rFonts w:ascii="Century Gothic" w:hAnsi="Century Gothic"/>
          <w:sz w:val="28"/>
          <w:szCs w:val="28"/>
        </w:rPr>
        <w:t xml:space="preserve">Deaf and Hard of Hearing </w:t>
      </w:r>
      <w:r w:rsidR="000B11AC">
        <w:rPr>
          <w:rFonts w:ascii="Century Gothic" w:hAnsi="Century Gothic"/>
          <w:sz w:val="28"/>
          <w:szCs w:val="28"/>
        </w:rPr>
        <w:t xml:space="preserve">Services </w:t>
      </w:r>
      <w:r w:rsidR="00841262">
        <w:rPr>
          <w:rFonts w:ascii="Century Gothic" w:hAnsi="Century Gothic"/>
          <w:sz w:val="28"/>
          <w:szCs w:val="28"/>
        </w:rPr>
        <w:t>(</w:t>
      </w:r>
      <w:r w:rsidRPr="00F80748">
        <w:rPr>
          <w:rFonts w:ascii="Century Gothic" w:hAnsi="Century Gothic"/>
          <w:sz w:val="28"/>
          <w:szCs w:val="28"/>
        </w:rPr>
        <w:t>DHHS</w:t>
      </w:r>
      <w:r w:rsidR="000B11AC">
        <w:rPr>
          <w:rFonts w:ascii="Century Gothic" w:hAnsi="Century Gothic"/>
          <w:sz w:val="28"/>
          <w:szCs w:val="28"/>
        </w:rPr>
        <w:t>)</w:t>
      </w:r>
      <w:r w:rsidRPr="00F80748">
        <w:rPr>
          <w:rFonts w:ascii="Century Gothic" w:hAnsi="Century Gothic"/>
          <w:sz w:val="28"/>
          <w:szCs w:val="28"/>
        </w:rPr>
        <w:t xml:space="preserve"> program provides technical guidance and consultation to its staff and community partners. This includes services such as the </w:t>
      </w:r>
      <w:r>
        <w:rPr>
          <w:rFonts w:ascii="Century Gothic" w:hAnsi="Century Gothic"/>
          <w:sz w:val="28"/>
          <w:szCs w:val="28"/>
        </w:rPr>
        <w:t>bi-monthly Community of Practice sessions with guest speakers, two</w:t>
      </w:r>
      <w:r w:rsidRPr="00F80748">
        <w:rPr>
          <w:rFonts w:ascii="Century Gothic" w:hAnsi="Century Gothic"/>
          <w:sz w:val="28"/>
          <w:szCs w:val="28"/>
        </w:rPr>
        <w:t xml:space="preserve"> regional trainings for all staff and community partners</w:t>
      </w:r>
      <w:r>
        <w:rPr>
          <w:rFonts w:ascii="Century Gothic" w:hAnsi="Century Gothic"/>
          <w:sz w:val="28"/>
          <w:szCs w:val="28"/>
        </w:rPr>
        <w:t>, and one annual summer program for high school students regarding STEM training to prepare for future employment</w:t>
      </w:r>
      <w:r w:rsidRPr="00F80748">
        <w:rPr>
          <w:rFonts w:ascii="Century Gothic" w:hAnsi="Century Gothic"/>
          <w:sz w:val="28"/>
          <w:szCs w:val="28"/>
        </w:rPr>
        <w:t xml:space="preserve">. Since the last biennial reporting period, the DHHS program has established specialized services for Deaf and Hard of Hearing consumers with </w:t>
      </w:r>
      <w:r>
        <w:rPr>
          <w:rFonts w:ascii="Century Gothic" w:hAnsi="Century Gothic"/>
          <w:sz w:val="28"/>
          <w:szCs w:val="28"/>
        </w:rPr>
        <w:t>four</w:t>
      </w:r>
      <w:r w:rsidRPr="00F80748">
        <w:rPr>
          <w:rFonts w:ascii="Century Gothic" w:hAnsi="Century Gothic"/>
          <w:sz w:val="28"/>
          <w:szCs w:val="28"/>
        </w:rPr>
        <w:t xml:space="preserve"> additional deafness Community Rehabilitation Programs (CRP)</w:t>
      </w:r>
      <w:r>
        <w:rPr>
          <w:rFonts w:ascii="Century Gothic" w:hAnsi="Century Gothic"/>
          <w:sz w:val="28"/>
          <w:szCs w:val="28"/>
        </w:rPr>
        <w:t xml:space="preserve">. </w:t>
      </w:r>
      <w:r w:rsidRPr="00F80748">
        <w:rPr>
          <w:rFonts w:ascii="Century Gothic" w:hAnsi="Century Gothic"/>
          <w:sz w:val="28"/>
          <w:szCs w:val="28"/>
        </w:rPr>
        <w:t xml:space="preserve">The new CRPs provide </w:t>
      </w:r>
      <w:r>
        <w:rPr>
          <w:rFonts w:ascii="Century Gothic" w:hAnsi="Century Gothic"/>
          <w:sz w:val="28"/>
          <w:szCs w:val="28"/>
        </w:rPr>
        <w:t>D</w:t>
      </w:r>
      <w:r w:rsidR="00DA0800">
        <w:rPr>
          <w:rFonts w:ascii="Century Gothic" w:hAnsi="Century Gothic"/>
          <w:sz w:val="28"/>
          <w:szCs w:val="28"/>
        </w:rPr>
        <w:t xml:space="preserve">eaf and </w:t>
      </w:r>
      <w:r>
        <w:rPr>
          <w:rFonts w:ascii="Century Gothic" w:hAnsi="Century Gothic"/>
          <w:sz w:val="28"/>
          <w:szCs w:val="28"/>
        </w:rPr>
        <w:t>H</w:t>
      </w:r>
      <w:r w:rsidR="00DA0800">
        <w:rPr>
          <w:rFonts w:ascii="Century Gothic" w:hAnsi="Century Gothic"/>
          <w:sz w:val="28"/>
          <w:szCs w:val="28"/>
        </w:rPr>
        <w:t xml:space="preserve">ard of </w:t>
      </w:r>
      <w:r>
        <w:rPr>
          <w:rFonts w:ascii="Century Gothic" w:hAnsi="Century Gothic"/>
          <w:sz w:val="28"/>
          <w:szCs w:val="28"/>
        </w:rPr>
        <w:t>H</w:t>
      </w:r>
      <w:r w:rsidR="00DA0800">
        <w:rPr>
          <w:rFonts w:ascii="Century Gothic" w:hAnsi="Century Gothic"/>
          <w:sz w:val="28"/>
          <w:szCs w:val="28"/>
        </w:rPr>
        <w:t xml:space="preserve">earing </w:t>
      </w:r>
      <w:r w:rsidR="00426FF4">
        <w:rPr>
          <w:rFonts w:ascii="Century Gothic" w:hAnsi="Century Gothic"/>
          <w:sz w:val="28"/>
          <w:szCs w:val="28"/>
        </w:rPr>
        <w:t>(D/HH)</w:t>
      </w:r>
      <w:r>
        <w:rPr>
          <w:rFonts w:ascii="Century Gothic" w:hAnsi="Century Gothic"/>
          <w:sz w:val="28"/>
          <w:szCs w:val="28"/>
        </w:rPr>
        <w:t xml:space="preserve"> </w:t>
      </w:r>
      <w:r w:rsidRPr="00F80748">
        <w:rPr>
          <w:rFonts w:ascii="Century Gothic" w:hAnsi="Century Gothic"/>
          <w:sz w:val="28"/>
          <w:szCs w:val="28"/>
        </w:rPr>
        <w:t>consumers with</w:t>
      </w:r>
      <w:r>
        <w:rPr>
          <w:rFonts w:ascii="Century Gothic" w:hAnsi="Century Gothic"/>
          <w:sz w:val="28"/>
          <w:szCs w:val="28"/>
        </w:rPr>
        <w:t xml:space="preserve"> tutoring services, psychology assessments</w:t>
      </w:r>
      <w:r w:rsidRPr="00F80748">
        <w:rPr>
          <w:rFonts w:ascii="Century Gothic" w:hAnsi="Century Gothic"/>
          <w:sz w:val="28"/>
          <w:szCs w:val="28"/>
        </w:rPr>
        <w:t>, short term supports, supported employment, job coaching</w:t>
      </w:r>
      <w:r w:rsidR="00AD6D3C">
        <w:rPr>
          <w:rFonts w:ascii="Century Gothic" w:hAnsi="Century Gothic"/>
          <w:sz w:val="28"/>
          <w:szCs w:val="28"/>
        </w:rPr>
        <w:t>,</w:t>
      </w:r>
      <w:r w:rsidRPr="00F80748">
        <w:rPr>
          <w:rFonts w:ascii="Century Gothic" w:hAnsi="Century Gothic"/>
          <w:sz w:val="28"/>
          <w:szCs w:val="28"/>
        </w:rPr>
        <w:t xml:space="preserve"> and employment services. </w:t>
      </w:r>
      <w:r>
        <w:rPr>
          <w:rFonts w:ascii="Century Gothic" w:hAnsi="Century Gothic"/>
          <w:sz w:val="28"/>
          <w:szCs w:val="28"/>
        </w:rPr>
        <w:t>The</w:t>
      </w:r>
      <w:r w:rsidRPr="00F80748">
        <w:rPr>
          <w:rFonts w:ascii="Century Gothic" w:hAnsi="Century Gothic"/>
          <w:sz w:val="28"/>
          <w:szCs w:val="28"/>
        </w:rPr>
        <w:t xml:space="preserve"> CRPs and other community partners </w:t>
      </w:r>
      <w:r>
        <w:rPr>
          <w:rFonts w:ascii="Century Gothic" w:hAnsi="Century Gothic"/>
          <w:sz w:val="28"/>
          <w:szCs w:val="28"/>
        </w:rPr>
        <w:t>continue to provide r</w:t>
      </w:r>
      <w:r w:rsidRPr="00F80748">
        <w:rPr>
          <w:rFonts w:ascii="Century Gothic" w:hAnsi="Century Gothic"/>
          <w:sz w:val="28"/>
          <w:szCs w:val="28"/>
        </w:rPr>
        <w:t>emote accessible services</w:t>
      </w:r>
      <w:r>
        <w:rPr>
          <w:rFonts w:ascii="Century Gothic" w:hAnsi="Century Gothic"/>
          <w:sz w:val="28"/>
          <w:szCs w:val="28"/>
        </w:rPr>
        <w:t xml:space="preserve"> as well as in-person services</w:t>
      </w:r>
      <w:r w:rsidR="001508CA">
        <w:rPr>
          <w:rFonts w:ascii="Century Gothic" w:hAnsi="Century Gothic"/>
          <w:sz w:val="28"/>
          <w:szCs w:val="28"/>
        </w:rPr>
        <w:t xml:space="preserve"> </w:t>
      </w:r>
      <w:r w:rsidR="00A76D34">
        <w:rPr>
          <w:rFonts w:ascii="Century Gothic" w:hAnsi="Century Gothic"/>
          <w:sz w:val="28"/>
          <w:szCs w:val="28"/>
        </w:rPr>
        <w:t>t</w:t>
      </w:r>
      <w:r w:rsidR="004C6D58">
        <w:rPr>
          <w:rFonts w:ascii="Century Gothic" w:hAnsi="Century Gothic"/>
          <w:sz w:val="28"/>
          <w:szCs w:val="28"/>
        </w:rPr>
        <w:t xml:space="preserve">o </w:t>
      </w:r>
      <w:r w:rsidR="00AD6D3C">
        <w:rPr>
          <w:rFonts w:ascii="Century Gothic" w:hAnsi="Century Gothic"/>
          <w:sz w:val="28"/>
          <w:szCs w:val="28"/>
        </w:rPr>
        <w:t>D/HH</w:t>
      </w:r>
      <w:r w:rsidR="004C6D58">
        <w:rPr>
          <w:rFonts w:ascii="Century Gothic" w:hAnsi="Century Gothic"/>
          <w:sz w:val="28"/>
          <w:szCs w:val="28"/>
        </w:rPr>
        <w:t xml:space="preserve"> consumers</w:t>
      </w:r>
      <w:r>
        <w:rPr>
          <w:rFonts w:ascii="Century Gothic" w:hAnsi="Century Gothic"/>
          <w:sz w:val="28"/>
          <w:szCs w:val="28"/>
        </w:rPr>
        <w:t>.</w:t>
      </w:r>
    </w:p>
    <w:p w14:paraId="7C2D92DF" w14:textId="77777777" w:rsidR="00AA485E" w:rsidRPr="00F80748" w:rsidRDefault="00AA485E" w:rsidP="00AA485E">
      <w:pPr>
        <w:rPr>
          <w:rFonts w:ascii="Century Gothic" w:hAnsi="Century Gothic"/>
          <w:sz w:val="28"/>
          <w:szCs w:val="28"/>
        </w:rPr>
      </w:pPr>
    </w:p>
    <w:p w14:paraId="7B6864E0" w14:textId="596106A2" w:rsidR="00AA485E" w:rsidRPr="00F80748" w:rsidRDefault="00AA485E" w:rsidP="00AA485E">
      <w:pPr>
        <w:rPr>
          <w:rFonts w:ascii="Century Gothic" w:hAnsi="Century Gothic"/>
          <w:sz w:val="28"/>
          <w:szCs w:val="28"/>
        </w:rPr>
      </w:pPr>
      <w:r w:rsidRPr="00F80748">
        <w:rPr>
          <w:rFonts w:ascii="Century Gothic" w:hAnsi="Century Gothic"/>
          <w:sz w:val="28"/>
          <w:szCs w:val="28"/>
        </w:rPr>
        <w:t>The DHHS program continues educating other DOR staff and stakeholders about Deaf culture, sensitivity, and awareness as part of an overall strategy to create inclusivity in workplaces</w:t>
      </w:r>
      <w:r w:rsidR="00935547">
        <w:rPr>
          <w:rFonts w:ascii="Century Gothic" w:hAnsi="Century Gothic"/>
          <w:sz w:val="28"/>
          <w:szCs w:val="28"/>
        </w:rPr>
        <w:t xml:space="preserve"> and the community</w:t>
      </w:r>
      <w:r w:rsidRPr="00F80748">
        <w:rPr>
          <w:rFonts w:ascii="Century Gothic" w:hAnsi="Century Gothic"/>
          <w:sz w:val="28"/>
          <w:szCs w:val="28"/>
        </w:rPr>
        <w:t xml:space="preserve">. This included </w:t>
      </w:r>
      <w:r w:rsidR="00552D13" w:rsidRPr="00F80748">
        <w:rPr>
          <w:rFonts w:ascii="Century Gothic" w:hAnsi="Century Gothic"/>
          <w:sz w:val="28"/>
          <w:szCs w:val="28"/>
        </w:rPr>
        <w:t xml:space="preserve">unique remote training opportunities from a variety of speakers and educational resources across the country to meet the needs of DHHS and its community partners. </w:t>
      </w:r>
      <w:r w:rsidR="00A572A8">
        <w:rPr>
          <w:rFonts w:ascii="Century Gothic" w:hAnsi="Century Gothic"/>
          <w:sz w:val="28"/>
          <w:szCs w:val="28"/>
        </w:rPr>
        <w:t xml:space="preserve">DHHS also administers </w:t>
      </w:r>
      <w:r>
        <w:rPr>
          <w:rFonts w:ascii="Century Gothic" w:hAnsi="Century Gothic"/>
          <w:sz w:val="28"/>
          <w:szCs w:val="28"/>
        </w:rPr>
        <w:t>the Video Remote Interpreting On</w:t>
      </w:r>
      <w:r w:rsidR="00526635">
        <w:rPr>
          <w:rFonts w:ascii="Century Gothic" w:hAnsi="Century Gothic"/>
          <w:sz w:val="28"/>
          <w:szCs w:val="28"/>
        </w:rPr>
        <w:t>-</w:t>
      </w:r>
      <w:r>
        <w:rPr>
          <w:rFonts w:ascii="Century Gothic" w:hAnsi="Century Gothic"/>
          <w:sz w:val="28"/>
          <w:szCs w:val="28"/>
        </w:rPr>
        <w:t xml:space="preserve">Demand (VRIOD) services for cross-district sign language interpreting support and </w:t>
      </w:r>
      <w:r w:rsidRPr="00F80748">
        <w:rPr>
          <w:rFonts w:ascii="Century Gothic" w:hAnsi="Century Gothic"/>
          <w:sz w:val="28"/>
          <w:szCs w:val="28"/>
        </w:rPr>
        <w:t xml:space="preserve">presentations </w:t>
      </w:r>
      <w:r>
        <w:rPr>
          <w:rFonts w:ascii="Century Gothic" w:hAnsi="Century Gothic"/>
          <w:sz w:val="28"/>
          <w:szCs w:val="28"/>
        </w:rPr>
        <w:t>for the Community of Practice session</w:t>
      </w:r>
      <w:r w:rsidR="00A572A8">
        <w:rPr>
          <w:rFonts w:ascii="Century Gothic" w:hAnsi="Century Gothic"/>
          <w:sz w:val="28"/>
          <w:szCs w:val="28"/>
        </w:rPr>
        <w:t>s.</w:t>
      </w:r>
    </w:p>
    <w:p w14:paraId="6EF2ECEB" w14:textId="77777777" w:rsidR="00AA485E" w:rsidRPr="00F80748" w:rsidRDefault="00AA485E" w:rsidP="00AA485E">
      <w:pPr>
        <w:rPr>
          <w:rFonts w:ascii="Century Gothic" w:hAnsi="Century Gothic"/>
          <w:sz w:val="28"/>
          <w:szCs w:val="28"/>
        </w:rPr>
      </w:pPr>
    </w:p>
    <w:p w14:paraId="46A854A7" w14:textId="4B69A50E" w:rsidR="00AA485E" w:rsidRDefault="00AA485E" w:rsidP="00564795">
      <w:pPr>
        <w:rPr>
          <w:rFonts w:ascii="Century Gothic" w:hAnsi="Century Gothic"/>
          <w:sz w:val="28"/>
          <w:szCs w:val="28"/>
        </w:rPr>
      </w:pPr>
      <w:r w:rsidRPr="00F80748">
        <w:rPr>
          <w:rFonts w:ascii="Century Gothic" w:hAnsi="Century Gothic"/>
          <w:sz w:val="28"/>
          <w:szCs w:val="28"/>
        </w:rPr>
        <w:t xml:space="preserve">The table below provides data on the number of </w:t>
      </w:r>
      <w:r w:rsidR="00AD6D3C">
        <w:rPr>
          <w:rFonts w:ascii="Century Gothic" w:hAnsi="Century Gothic"/>
          <w:sz w:val="28"/>
          <w:szCs w:val="28"/>
        </w:rPr>
        <w:t>D/HH</w:t>
      </w:r>
      <w:r w:rsidRPr="00F80748">
        <w:rPr>
          <w:rFonts w:ascii="Century Gothic" w:hAnsi="Century Gothic"/>
          <w:sz w:val="28"/>
          <w:szCs w:val="28"/>
        </w:rPr>
        <w:t xml:space="preserve"> consumers being placed into competitive integrated employment and their average weekly wages compared to the average weekly wages of all </w:t>
      </w:r>
      <w:r w:rsidR="00AD6D3C">
        <w:rPr>
          <w:rFonts w:ascii="Century Gothic" w:hAnsi="Century Gothic"/>
          <w:sz w:val="28"/>
          <w:szCs w:val="28"/>
        </w:rPr>
        <w:t xml:space="preserve">other </w:t>
      </w:r>
      <w:r w:rsidRPr="00F80748">
        <w:rPr>
          <w:rFonts w:ascii="Century Gothic" w:hAnsi="Century Gothic"/>
          <w:sz w:val="28"/>
          <w:szCs w:val="28"/>
        </w:rPr>
        <w:t>DOR consumers obtaining employment.</w:t>
      </w:r>
      <w:r w:rsidR="003A00BC" w:rsidRPr="00F80748">
        <w:rPr>
          <w:rFonts w:ascii="Century Gothic" w:hAnsi="Century Gothic"/>
          <w:sz w:val="28"/>
          <w:szCs w:val="28"/>
        </w:rPr>
        <w:t xml:space="preserve"> </w:t>
      </w:r>
    </w:p>
    <w:p w14:paraId="023CAD51" w14:textId="77777777" w:rsidR="00AA485E" w:rsidRDefault="00AA485E" w:rsidP="00564795">
      <w:pPr>
        <w:rPr>
          <w:rFonts w:ascii="Century Gothic" w:hAnsi="Century Gothic"/>
          <w:sz w:val="28"/>
          <w:szCs w:val="28"/>
        </w:rPr>
      </w:pPr>
    </w:p>
    <w:p w14:paraId="2F8FFE74" w14:textId="5DB037DF" w:rsidR="00564795" w:rsidRDefault="00564795" w:rsidP="00564795">
      <w:pPr>
        <w:rPr>
          <w:rFonts w:ascii="Century Gothic" w:hAnsi="Century Gothic"/>
          <w:sz w:val="28"/>
          <w:szCs w:val="28"/>
        </w:rPr>
      </w:pPr>
    </w:p>
    <w:p w14:paraId="0A6C1B79" w14:textId="77777777" w:rsidR="00AD6D3C" w:rsidRDefault="00AD6D3C" w:rsidP="00564795">
      <w:pPr>
        <w:rPr>
          <w:rFonts w:ascii="Century Gothic" w:hAnsi="Century Gothic"/>
          <w:sz w:val="28"/>
          <w:szCs w:val="28"/>
        </w:rPr>
      </w:pPr>
    </w:p>
    <w:p w14:paraId="2EAD71C1" w14:textId="77777777" w:rsidR="00AD6D3C" w:rsidRDefault="00AD6D3C" w:rsidP="00564795">
      <w:pPr>
        <w:rPr>
          <w:rFonts w:ascii="Century Gothic" w:hAnsi="Century Gothic"/>
          <w:sz w:val="28"/>
          <w:szCs w:val="28"/>
        </w:rPr>
      </w:pPr>
    </w:p>
    <w:tbl>
      <w:tblPr>
        <w:tblW w:w="4955" w:type="pct"/>
        <w:tblInd w:w="85" w:type="dxa"/>
        <w:tblLook w:val="04A0" w:firstRow="1" w:lastRow="0" w:firstColumn="1" w:lastColumn="0" w:noHBand="0" w:noVBand="1"/>
      </w:tblPr>
      <w:tblGrid>
        <w:gridCol w:w="1376"/>
        <w:gridCol w:w="1664"/>
        <w:gridCol w:w="1664"/>
        <w:gridCol w:w="1664"/>
        <w:gridCol w:w="1577"/>
        <w:gridCol w:w="1321"/>
      </w:tblGrid>
      <w:tr w:rsidR="00564795" w:rsidRPr="00C32A1C" w14:paraId="2367ADE5" w14:textId="77777777" w:rsidTr="00095293">
        <w:trPr>
          <w:trHeight w:val="1250"/>
          <w:tblHeader/>
        </w:trPr>
        <w:tc>
          <w:tcPr>
            <w:tcW w:w="741" w:type="pct"/>
            <w:tcBorders>
              <w:top w:val="single" w:sz="4" w:space="0" w:color="auto"/>
              <w:left w:val="single" w:sz="4" w:space="0" w:color="auto"/>
              <w:bottom w:val="single" w:sz="4" w:space="0" w:color="auto"/>
              <w:right w:val="single" w:sz="4" w:space="0" w:color="auto"/>
            </w:tcBorders>
            <w:vAlign w:val="center"/>
            <w:hideMark/>
          </w:tcPr>
          <w:p w14:paraId="1AA9AA2D" w14:textId="77777777" w:rsidR="00564795" w:rsidRPr="00F80748" w:rsidRDefault="00564795" w:rsidP="00EB257E">
            <w:pPr>
              <w:jc w:val="center"/>
              <w:rPr>
                <w:rFonts w:ascii="Century Gothic" w:hAnsi="Century Gothic"/>
                <w:b/>
              </w:rPr>
            </w:pPr>
            <w:bookmarkStart w:id="17" w:name="_Hlk3536024"/>
            <w:r w:rsidRPr="00F80748">
              <w:rPr>
                <w:rFonts w:ascii="Century Gothic" w:hAnsi="Century Gothic"/>
                <w:b/>
              </w:rPr>
              <w:lastRenderedPageBreak/>
              <w:t>State Fiscal Year (SFY)</w:t>
            </w:r>
          </w:p>
        </w:tc>
        <w:tc>
          <w:tcPr>
            <w:tcW w:w="896" w:type="pct"/>
            <w:tcBorders>
              <w:top w:val="single" w:sz="4" w:space="0" w:color="auto"/>
              <w:left w:val="nil"/>
              <w:bottom w:val="single" w:sz="4" w:space="0" w:color="auto"/>
              <w:right w:val="single" w:sz="4" w:space="0" w:color="auto"/>
            </w:tcBorders>
            <w:vAlign w:val="center"/>
            <w:hideMark/>
          </w:tcPr>
          <w:p w14:paraId="79F24A86" w14:textId="77777777" w:rsidR="00564795" w:rsidRPr="00F80748" w:rsidRDefault="00564795" w:rsidP="00EB257E">
            <w:pPr>
              <w:jc w:val="center"/>
              <w:rPr>
                <w:rFonts w:ascii="Century Gothic" w:hAnsi="Century Gothic"/>
                <w:b/>
              </w:rPr>
            </w:pPr>
            <w:r w:rsidRPr="00F80748">
              <w:rPr>
                <w:rFonts w:ascii="Century Gothic" w:hAnsi="Century Gothic"/>
                <w:b/>
              </w:rPr>
              <w:t>Total D/HH Competitive Placements</w:t>
            </w:r>
          </w:p>
        </w:tc>
        <w:tc>
          <w:tcPr>
            <w:tcW w:w="896" w:type="pct"/>
            <w:tcBorders>
              <w:top w:val="single" w:sz="4" w:space="0" w:color="auto"/>
              <w:left w:val="nil"/>
              <w:bottom w:val="single" w:sz="4" w:space="0" w:color="auto"/>
              <w:right w:val="single" w:sz="4" w:space="0" w:color="auto"/>
            </w:tcBorders>
            <w:vAlign w:val="center"/>
            <w:hideMark/>
          </w:tcPr>
          <w:p w14:paraId="5F21F023" w14:textId="77777777" w:rsidR="00564795" w:rsidRPr="00F80748" w:rsidRDefault="00564795" w:rsidP="00EB257E">
            <w:pPr>
              <w:jc w:val="center"/>
              <w:rPr>
                <w:rFonts w:ascii="Century Gothic" w:hAnsi="Century Gothic"/>
                <w:b/>
              </w:rPr>
            </w:pPr>
            <w:r w:rsidRPr="00F80748">
              <w:rPr>
                <w:rFonts w:ascii="Century Gothic" w:hAnsi="Century Gothic"/>
                <w:b/>
              </w:rPr>
              <w:t>DHHS</w:t>
            </w:r>
          </w:p>
          <w:p w14:paraId="3406597D" w14:textId="77777777" w:rsidR="00564795" w:rsidRPr="00F80748" w:rsidRDefault="00564795" w:rsidP="00EB257E">
            <w:pPr>
              <w:jc w:val="center"/>
              <w:rPr>
                <w:rFonts w:ascii="Century Gothic" w:hAnsi="Century Gothic"/>
                <w:b/>
              </w:rPr>
            </w:pPr>
            <w:r w:rsidRPr="00F80748">
              <w:rPr>
                <w:rFonts w:ascii="Century Gothic" w:hAnsi="Century Gothic"/>
                <w:b/>
              </w:rPr>
              <w:t>Placements</w:t>
            </w:r>
          </w:p>
        </w:tc>
        <w:tc>
          <w:tcPr>
            <w:tcW w:w="896" w:type="pct"/>
            <w:tcBorders>
              <w:top w:val="single" w:sz="4" w:space="0" w:color="auto"/>
              <w:left w:val="nil"/>
              <w:bottom w:val="single" w:sz="4" w:space="0" w:color="auto"/>
              <w:right w:val="single" w:sz="4" w:space="0" w:color="auto"/>
            </w:tcBorders>
            <w:vAlign w:val="center"/>
            <w:hideMark/>
          </w:tcPr>
          <w:p w14:paraId="72A3E407" w14:textId="1F8CE4D4" w:rsidR="00564795" w:rsidRPr="00F80748" w:rsidRDefault="00564795" w:rsidP="00EB257E">
            <w:pPr>
              <w:jc w:val="center"/>
              <w:rPr>
                <w:rFonts w:ascii="Century Gothic" w:hAnsi="Century Gothic"/>
                <w:b/>
              </w:rPr>
            </w:pPr>
            <w:r w:rsidRPr="00F80748">
              <w:rPr>
                <w:rFonts w:ascii="Century Gothic" w:hAnsi="Century Gothic"/>
                <w:b/>
              </w:rPr>
              <w:t>DHHS Placements % of Total</w:t>
            </w:r>
          </w:p>
        </w:tc>
        <w:tc>
          <w:tcPr>
            <w:tcW w:w="849" w:type="pct"/>
            <w:tcBorders>
              <w:top w:val="single" w:sz="4" w:space="0" w:color="auto"/>
              <w:left w:val="nil"/>
              <w:bottom w:val="single" w:sz="4" w:space="0" w:color="auto"/>
              <w:right w:val="single" w:sz="4" w:space="0" w:color="auto"/>
            </w:tcBorders>
            <w:vAlign w:val="center"/>
            <w:hideMark/>
          </w:tcPr>
          <w:p w14:paraId="146FD5A9" w14:textId="77777777" w:rsidR="00564795" w:rsidRPr="00F80748" w:rsidRDefault="00564795" w:rsidP="00EB257E">
            <w:pPr>
              <w:jc w:val="center"/>
              <w:rPr>
                <w:rFonts w:ascii="Century Gothic" w:hAnsi="Century Gothic"/>
                <w:b/>
              </w:rPr>
            </w:pPr>
            <w:r w:rsidRPr="00F80748">
              <w:rPr>
                <w:rFonts w:ascii="Century Gothic" w:hAnsi="Century Gothic"/>
                <w:b/>
              </w:rPr>
              <w:t>DOR Average Weekly Earnings**</w:t>
            </w:r>
          </w:p>
        </w:tc>
        <w:tc>
          <w:tcPr>
            <w:tcW w:w="711" w:type="pct"/>
            <w:tcBorders>
              <w:top w:val="single" w:sz="4" w:space="0" w:color="auto"/>
              <w:left w:val="nil"/>
              <w:bottom w:val="single" w:sz="4" w:space="0" w:color="auto"/>
              <w:right w:val="single" w:sz="4" w:space="0" w:color="auto"/>
            </w:tcBorders>
            <w:vAlign w:val="center"/>
            <w:hideMark/>
          </w:tcPr>
          <w:p w14:paraId="21646447" w14:textId="77777777" w:rsidR="00564795" w:rsidRPr="00F80748" w:rsidRDefault="00564795" w:rsidP="00EB257E">
            <w:pPr>
              <w:jc w:val="center"/>
              <w:rPr>
                <w:rFonts w:ascii="Century Gothic" w:hAnsi="Century Gothic"/>
                <w:b/>
              </w:rPr>
            </w:pPr>
            <w:r w:rsidRPr="00F80748">
              <w:rPr>
                <w:rFonts w:ascii="Century Gothic" w:hAnsi="Century Gothic"/>
                <w:b/>
              </w:rPr>
              <w:t>DHHS Average Weekly Earnings</w:t>
            </w:r>
          </w:p>
        </w:tc>
      </w:tr>
      <w:tr w:rsidR="00564795" w:rsidRPr="00C32A1C" w14:paraId="31F02960" w14:textId="77777777" w:rsidTr="00AD6D3C">
        <w:trPr>
          <w:trHeight w:val="540"/>
        </w:trPr>
        <w:tc>
          <w:tcPr>
            <w:tcW w:w="741" w:type="pct"/>
            <w:tcBorders>
              <w:top w:val="nil"/>
              <w:left w:val="single" w:sz="4" w:space="0" w:color="auto"/>
              <w:bottom w:val="single" w:sz="4" w:space="0" w:color="auto"/>
              <w:right w:val="single" w:sz="4" w:space="0" w:color="auto"/>
            </w:tcBorders>
            <w:noWrap/>
            <w:vAlign w:val="center"/>
            <w:hideMark/>
          </w:tcPr>
          <w:p w14:paraId="5B86E336" w14:textId="59096F87" w:rsidR="00564795" w:rsidRPr="00F80748" w:rsidRDefault="00633F0F" w:rsidP="00EB257E">
            <w:pPr>
              <w:jc w:val="center"/>
              <w:rPr>
                <w:rFonts w:ascii="Century Gothic" w:hAnsi="Century Gothic"/>
              </w:rPr>
            </w:pPr>
            <w:r>
              <w:rPr>
                <w:rFonts w:ascii="Century Gothic" w:hAnsi="Century Gothic"/>
              </w:rPr>
              <w:t>2001</w:t>
            </w:r>
            <w:r w:rsidR="00564795" w:rsidRPr="00F80748">
              <w:rPr>
                <w:rFonts w:ascii="Century Gothic" w:hAnsi="Century Gothic"/>
              </w:rPr>
              <w:t>-02</w:t>
            </w:r>
          </w:p>
        </w:tc>
        <w:tc>
          <w:tcPr>
            <w:tcW w:w="896" w:type="pct"/>
            <w:tcBorders>
              <w:top w:val="nil"/>
              <w:left w:val="nil"/>
              <w:bottom w:val="single" w:sz="4" w:space="0" w:color="auto"/>
              <w:right w:val="single" w:sz="4" w:space="0" w:color="auto"/>
            </w:tcBorders>
            <w:noWrap/>
            <w:vAlign w:val="center"/>
            <w:hideMark/>
          </w:tcPr>
          <w:p w14:paraId="60C77139" w14:textId="77777777" w:rsidR="00564795" w:rsidRPr="00F80748" w:rsidRDefault="00564795" w:rsidP="00EB257E">
            <w:pPr>
              <w:jc w:val="center"/>
              <w:rPr>
                <w:rFonts w:ascii="Century Gothic" w:hAnsi="Century Gothic"/>
              </w:rPr>
            </w:pPr>
            <w:r w:rsidRPr="00F80748">
              <w:rPr>
                <w:rFonts w:ascii="Century Gothic" w:hAnsi="Century Gothic"/>
              </w:rPr>
              <w:t>757</w:t>
            </w:r>
          </w:p>
        </w:tc>
        <w:tc>
          <w:tcPr>
            <w:tcW w:w="896" w:type="pct"/>
            <w:tcBorders>
              <w:top w:val="nil"/>
              <w:left w:val="nil"/>
              <w:bottom w:val="single" w:sz="4" w:space="0" w:color="auto"/>
              <w:right w:val="single" w:sz="4" w:space="0" w:color="auto"/>
            </w:tcBorders>
            <w:noWrap/>
            <w:vAlign w:val="center"/>
            <w:hideMark/>
          </w:tcPr>
          <w:p w14:paraId="5E4F730B" w14:textId="77777777" w:rsidR="00564795" w:rsidRPr="00F80748" w:rsidRDefault="00564795" w:rsidP="00EB257E">
            <w:pPr>
              <w:jc w:val="center"/>
              <w:rPr>
                <w:rFonts w:ascii="Century Gothic" w:hAnsi="Century Gothic"/>
              </w:rPr>
            </w:pPr>
            <w:r w:rsidRPr="00F80748">
              <w:rPr>
                <w:rFonts w:ascii="Century Gothic" w:hAnsi="Century Gothic"/>
              </w:rPr>
              <w:t>N/A</w:t>
            </w:r>
          </w:p>
        </w:tc>
        <w:tc>
          <w:tcPr>
            <w:tcW w:w="896" w:type="pct"/>
            <w:tcBorders>
              <w:top w:val="nil"/>
              <w:left w:val="nil"/>
              <w:bottom w:val="single" w:sz="4" w:space="0" w:color="auto"/>
              <w:right w:val="single" w:sz="4" w:space="0" w:color="auto"/>
            </w:tcBorders>
            <w:noWrap/>
            <w:vAlign w:val="center"/>
            <w:hideMark/>
          </w:tcPr>
          <w:p w14:paraId="28FD56F2" w14:textId="77777777" w:rsidR="00564795" w:rsidRPr="00F80748" w:rsidRDefault="00564795" w:rsidP="00EB257E">
            <w:pPr>
              <w:jc w:val="center"/>
              <w:rPr>
                <w:rFonts w:ascii="Century Gothic" w:hAnsi="Century Gothic"/>
              </w:rPr>
            </w:pPr>
            <w:r w:rsidRPr="00F80748">
              <w:rPr>
                <w:rFonts w:ascii="Century Gothic" w:hAnsi="Century Gothic"/>
              </w:rPr>
              <w:t>N/A</w:t>
            </w:r>
          </w:p>
        </w:tc>
        <w:tc>
          <w:tcPr>
            <w:tcW w:w="849" w:type="pct"/>
            <w:tcBorders>
              <w:top w:val="nil"/>
              <w:left w:val="nil"/>
              <w:bottom w:val="single" w:sz="4" w:space="0" w:color="auto"/>
              <w:right w:val="single" w:sz="4" w:space="0" w:color="auto"/>
            </w:tcBorders>
            <w:noWrap/>
            <w:vAlign w:val="center"/>
            <w:hideMark/>
          </w:tcPr>
          <w:p w14:paraId="19FD559D" w14:textId="77777777" w:rsidR="00564795" w:rsidRPr="00F80748" w:rsidRDefault="00564795" w:rsidP="00EB257E">
            <w:pPr>
              <w:jc w:val="center"/>
              <w:rPr>
                <w:rFonts w:ascii="Century Gothic" w:hAnsi="Century Gothic"/>
              </w:rPr>
            </w:pPr>
            <w:r w:rsidRPr="00F80748">
              <w:rPr>
                <w:rFonts w:ascii="Century Gothic" w:hAnsi="Century Gothic"/>
              </w:rPr>
              <w:t>$334</w:t>
            </w:r>
          </w:p>
        </w:tc>
        <w:tc>
          <w:tcPr>
            <w:tcW w:w="711" w:type="pct"/>
            <w:tcBorders>
              <w:top w:val="nil"/>
              <w:left w:val="nil"/>
              <w:bottom w:val="single" w:sz="4" w:space="0" w:color="auto"/>
              <w:right w:val="single" w:sz="4" w:space="0" w:color="auto"/>
            </w:tcBorders>
            <w:noWrap/>
            <w:vAlign w:val="center"/>
            <w:hideMark/>
          </w:tcPr>
          <w:p w14:paraId="26CA1764" w14:textId="77777777" w:rsidR="00564795" w:rsidRPr="00F80748" w:rsidRDefault="00564795" w:rsidP="00EB257E">
            <w:pPr>
              <w:jc w:val="center"/>
              <w:rPr>
                <w:rFonts w:ascii="Century Gothic" w:hAnsi="Century Gothic"/>
              </w:rPr>
            </w:pPr>
            <w:r w:rsidRPr="00F80748">
              <w:rPr>
                <w:rFonts w:ascii="Century Gothic" w:hAnsi="Century Gothic"/>
              </w:rPr>
              <w:t>N/A</w:t>
            </w:r>
          </w:p>
        </w:tc>
      </w:tr>
      <w:tr w:rsidR="00564795" w:rsidRPr="00C32A1C" w14:paraId="0BF23AEF" w14:textId="77777777" w:rsidTr="00AD6D3C">
        <w:trPr>
          <w:trHeight w:val="540"/>
        </w:trPr>
        <w:tc>
          <w:tcPr>
            <w:tcW w:w="741" w:type="pct"/>
            <w:tcBorders>
              <w:top w:val="nil"/>
              <w:left w:val="single" w:sz="4" w:space="0" w:color="auto"/>
              <w:bottom w:val="single" w:sz="4" w:space="0" w:color="auto"/>
              <w:right w:val="single" w:sz="4" w:space="0" w:color="auto"/>
            </w:tcBorders>
            <w:noWrap/>
            <w:vAlign w:val="center"/>
            <w:hideMark/>
          </w:tcPr>
          <w:p w14:paraId="65701DBE" w14:textId="77777777" w:rsidR="00564795" w:rsidRPr="00F80748" w:rsidRDefault="00564795" w:rsidP="00EB257E">
            <w:pPr>
              <w:jc w:val="center"/>
              <w:rPr>
                <w:rFonts w:ascii="Century Gothic" w:hAnsi="Century Gothic"/>
              </w:rPr>
            </w:pPr>
            <w:r w:rsidRPr="00F80748">
              <w:rPr>
                <w:rFonts w:ascii="Century Gothic" w:hAnsi="Century Gothic"/>
              </w:rPr>
              <w:t>2002-03</w:t>
            </w:r>
          </w:p>
        </w:tc>
        <w:tc>
          <w:tcPr>
            <w:tcW w:w="896" w:type="pct"/>
            <w:tcBorders>
              <w:top w:val="nil"/>
              <w:left w:val="nil"/>
              <w:bottom w:val="single" w:sz="4" w:space="0" w:color="auto"/>
              <w:right w:val="single" w:sz="4" w:space="0" w:color="auto"/>
            </w:tcBorders>
            <w:noWrap/>
            <w:vAlign w:val="center"/>
            <w:hideMark/>
          </w:tcPr>
          <w:p w14:paraId="1931E202" w14:textId="77777777" w:rsidR="00564795" w:rsidRPr="00F80748" w:rsidRDefault="00564795" w:rsidP="00EB257E">
            <w:pPr>
              <w:jc w:val="center"/>
              <w:rPr>
                <w:rFonts w:ascii="Century Gothic" w:hAnsi="Century Gothic"/>
              </w:rPr>
            </w:pPr>
            <w:r w:rsidRPr="00F80748">
              <w:rPr>
                <w:rFonts w:ascii="Century Gothic" w:hAnsi="Century Gothic"/>
              </w:rPr>
              <w:t>824</w:t>
            </w:r>
          </w:p>
        </w:tc>
        <w:tc>
          <w:tcPr>
            <w:tcW w:w="896" w:type="pct"/>
            <w:tcBorders>
              <w:top w:val="nil"/>
              <w:left w:val="nil"/>
              <w:bottom w:val="single" w:sz="4" w:space="0" w:color="auto"/>
              <w:right w:val="single" w:sz="4" w:space="0" w:color="auto"/>
            </w:tcBorders>
            <w:noWrap/>
            <w:vAlign w:val="center"/>
            <w:hideMark/>
          </w:tcPr>
          <w:p w14:paraId="29B8345B" w14:textId="77777777" w:rsidR="00564795" w:rsidRPr="00F80748" w:rsidRDefault="00564795" w:rsidP="00EB257E">
            <w:pPr>
              <w:jc w:val="center"/>
              <w:rPr>
                <w:rFonts w:ascii="Century Gothic" w:hAnsi="Century Gothic"/>
              </w:rPr>
            </w:pPr>
            <w:r w:rsidRPr="00F80748">
              <w:rPr>
                <w:rFonts w:ascii="Century Gothic" w:hAnsi="Century Gothic"/>
              </w:rPr>
              <w:t>N/A</w:t>
            </w:r>
          </w:p>
        </w:tc>
        <w:tc>
          <w:tcPr>
            <w:tcW w:w="896" w:type="pct"/>
            <w:tcBorders>
              <w:top w:val="nil"/>
              <w:left w:val="nil"/>
              <w:bottom w:val="single" w:sz="4" w:space="0" w:color="auto"/>
              <w:right w:val="single" w:sz="4" w:space="0" w:color="auto"/>
            </w:tcBorders>
            <w:noWrap/>
            <w:vAlign w:val="center"/>
            <w:hideMark/>
          </w:tcPr>
          <w:p w14:paraId="1ABD416E" w14:textId="77777777" w:rsidR="00564795" w:rsidRPr="00F80748" w:rsidRDefault="00564795" w:rsidP="00EB257E">
            <w:pPr>
              <w:jc w:val="center"/>
              <w:rPr>
                <w:rFonts w:ascii="Century Gothic" w:hAnsi="Century Gothic"/>
              </w:rPr>
            </w:pPr>
            <w:r w:rsidRPr="00F80748">
              <w:rPr>
                <w:rFonts w:ascii="Century Gothic" w:hAnsi="Century Gothic"/>
              </w:rPr>
              <w:t>N/A</w:t>
            </w:r>
          </w:p>
        </w:tc>
        <w:tc>
          <w:tcPr>
            <w:tcW w:w="849" w:type="pct"/>
            <w:tcBorders>
              <w:top w:val="nil"/>
              <w:left w:val="nil"/>
              <w:bottom w:val="single" w:sz="4" w:space="0" w:color="auto"/>
              <w:right w:val="single" w:sz="4" w:space="0" w:color="auto"/>
            </w:tcBorders>
            <w:noWrap/>
            <w:vAlign w:val="center"/>
            <w:hideMark/>
          </w:tcPr>
          <w:p w14:paraId="6983DF8B" w14:textId="77777777" w:rsidR="00564795" w:rsidRPr="00F80748" w:rsidRDefault="00564795" w:rsidP="00EB257E">
            <w:pPr>
              <w:jc w:val="center"/>
              <w:rPr>
                <w:rFonts w:ascii="Century Gothic" w:hAnsi="Century Gothic"/>
              </w:rPr>
            </w:pPr>
            <w:r w:rsidRPr="00F80748">
              <w:rPr>
                <w:rFonts w:ascii="Century Gothic" w:hAnsi="Century Gothic"/>
              </w:rPr>
              <w:t>$340</w:t>
            </w:r>
          </w:p>
        </w:tc>
        <w:tc>
          <w:tcPr>
            <w:tcW w:w="711" w:type="pct"/>
            <w:tcBorders>
              <w:top w:val="nil"/>
              <w:left w:val="nil"/>
              <w:bottom w:val="single" w:sz="4" w:space="0" w:color="auto"/>
              <w:right w:val="single" w:sz="4" w:space="0" w:color="auto"/>
            </w:tcBorders>
            <w:noWrap/>
            <w:vAlign w:val="center"/>
            <w:hideMark/>
          </w:tcPr>
          <w:p w14:paraId="0323B563" w14:textId="77777777" w:rsidR="00564795" w:rsidRPr="00F80748" w:rsidRDefault="00564795" w:rsidP="00EB257E">
            <w:pPr>
              <w:jc w:val="center"/>
              <w:rPr>
                <w:rFonts w:ascii="Century Gothic" w:hAnsi="Century Gothic"/>
              </w:rPr>
            </w:pPr>
            <w:r w:rsidRPr="00F80748">
              <w:rPr>
                <w:rFonts w:ascii="Century Gothic" w:hAnsi="Century Gothic"/>
              </w:rPr>
              <w:t>N/A</w:t>
            </w:r>
          </w:p>
        </w:tc>
      </w:tr>
      <w:tr w:rsidR="00564795" w:rsidRPr="00C32A1C" w14:paraId="40B577BE" w14:textId="77777777" w:rsidTr="00AD6D3C">
        <w:trPr>
          <w:trHeight w:val="540"/>
        </w:trPr>
        <w:tc>
          <w:tcPr>
            <w:tcW w:w="741" w:type="pct"/>
            <w:tcBorders>
              <w:top w:val="nil"/>
              <w:left w:val="single" w:sz="4" w:space="0" w:color="auto"/>
              <w:bottom w:val="single" w:sz="4" w:space="0" w:color="auto"/>
              <w:right w:val="single" w:sz="4" w:space="0" w:color="auto"/>
            </w:tcBorders>
            <w:noWrap/>
            <w:vAlign w:val="center"/>
            <w:hideMark/>
          </w:tcPr>
          <w:p w14:paraId="66CB9D7E" w14:textId="77777777" w:rsidR="00564795" w:rsidRPr="00F80748" w:rsidRDefault="00564795" w:rsidP="00EB257E">
            <w:pPr>
              <w:jc w:val="center"/>
              <w:rPr>
                <w:rFonts w:ascii="Century Gothic" w:hAnsi="Century Gothic"/>
              </w:rPr>
            </w:pPr>
            <w:r w:rsidRPr="00F80748">
              <w:rPr>
                <w:rFonts w:ascii="Century Gothic" w:hAnsi="Century Gothic"/>
              </w:rPr>
              <w:t>2003-04</w:t>
            </w:r>
          </w:p>
        </w:tc>
        <w:tc>
          <w:tcPr>
            <w:tcW w:w="896" w:type="pct"/>
            <w:tcBorders>
              <w:top w:val="nil"/>
              <w:left w:val="nil"/>
              <w:bottom w:val="single" w:sz="4" w:space="0" w:color="auto"/>
              <w:right w:val="single" w:sz="4" w:space="0" w:color="auto"/>
            </w:tcBorders>
            <w:noWrap/>
            <w:vAlign w:val="center"/>
            <w:hideMark/>
          </w:tcPr>
          <w:p w14:paraId="2C65E439" w14:textId="77777777" w:rsidR="00564795" w:rsidRPr="00F80748" w:rsidRDefault="00564795" w:rsidP="00EB257E">
            <w:pPr>
              <w:jc w:val="center"/>
              <w:rPr>
                <w:rFonts w:ascii="Century Gothic" w:hAnsi="Century Gothic"/>
              </w:rPr>
            </w:pPr>
            <w:r w:rsidRPr="00F80748">
              <w:rPr>
                <w:rFonts w:ascii="Century Gothic" w:hAnsi="Century Gothic"/>
              </w:rPr>
              <w:t>872</w:t>
            </w:r>
          </w:p>
        </w:tc>
        <w:tc>
          <w:tcPr>
            <w:tcW w:w="896" w:type="pct"/>
            <w:tcBorders>
              <w:top w:val="nil"/>
              <w:left w:val="nil"/>
              <w:bottom w:val="single" w:sz="4" w:space="0" w:color="auto"/>
              <w:right w:val="single" w:sz="4" w:space="0" w:color="auto"/>
            </w:tcBorders>
            <w:noWrap/>
            <w:vAlign w:val="center"/>
            <w:hideMark/>
          </w:tcPr>
          <w:p w14:paraId="5BF13A1E" w14:textId="77777777" w:rsidR="00564795" w:rsidRPr="00F80748" w:rsidRDefault="00564795" w:rsidP="00EB257E">
            <w:pPr>
              <w:jc w:val="center"/>
              <w:rPr>
                <w:rFonts w:ascii="Century Gothic" w:hAnsi="Century Gothic"/>
              </w:rPr>
            </w:pPr>
            <w:r w:rsidRPr="00F80748">
              <w:rPr>
                <w:rFonts w:ascii="Century Gothic" w:hAnsi="Century Gothic"/>
              </w:rPr>
              <w:t>760</w:t>
            </w:r>
          </w:p>
        </w:tc>
        <w:tc>
          <w:tcPr>
            <w:tcW w:w="896" w:type="pct"/>
            <w:tcBorders>
              <w:top w:val="nil"/>
              <w:left w:val="nil"/>
              <w:bottom w:val="single" w:sz="4" w:space="0" w:color="auto"/>
              <w:right w:val="single" w:sz="4" w:space="0" w:color="auto"/>
            </w:tcBorders>
            <w:noWrap/>
            <w:vAlign w:val="center"/>
            <w:hideMark/>
          </w:tcPr>
          <w:p w14:paraId="504F81D1" w14:textId="77777777" w:rsidR="00564795" w:rsidRPr="00F80748" w:rsidRDefault="00564795" w:rsidP="00EB257E">
            <w:pPr>
              <w:jc w:val="center"/>
              <w:rPr>
                <w:rFonts w:ascii="Century Gothic" w:hAnsi="Century Gothic"/>
              </w:rPr>
            </w:pPr>
            <w:r w:rsidRPr="00F80748">
              <w:rPr>
                <w:rFonts w:ascii="Century Gothic" w:hAnsi="Century Gothic"/>
              </w:rPr>
              <w:t>87.2%</w:t>
            </w:r>
          </w:p>
        </w:tc>
        <w:tc>
          <w:tcPr>
            <w:tcW w:w="849" w:type="pct"/>
            <w:tcBorders>
              <w:top w:val="nil"/>
              <w:left w:val="nil"/>
              <w:bottom w:val="single" w:sz="4" w:space="0" w:color="auto"/>
              <w:right w:val="single" w:sz="4" w:space="0" w:color="auto"/>
            </w:tcBorders>
            <w:noWrap/>
            <w:vAlign w:val="center"/>
            <w:hideMark/>
          </w:tcPr>
          <w:p w14:paraId="1533FE81" w14:textId="77777777" w:rsidR="00564795" w:rsidRPr="00F80748" w:rsidRDefault="00564795" w:rsidP="00EB257E">
            <w:pPr>
              <w:jc w:val="center"/>
              <w:rPr>
                <w:rFonts w:ascii="Century Gothic" w:hAnsi="Century Gothic"/>
              </w:rPr>
            </w:pPr>
            <w:r w:rsidRPr="00F80748">
              <w:rPr>
                <w:rFonts w:ascii="Century Gothic" w:hAnsi="Century Gothic"/>
              </w:rPr>
              <w:t>$340</w:t>
            </w:r>
          </w:p>
        </w:tc>
        <w:tc>
          <w:tcPr>
            <w:tcW w:w="711" w:type="pct"/>
            <w:tcBorders>
              <w:top w:val="nil"/>
              <w:left w:val="nil"/>
              <w:bottom w:val="single" w:sz="4" w:space="0" w:color="auto"/>
              <w:right w:val="single" w:sz="4" w:space="0" w:color="auto"/>
            </w:tcBorders>
            <w:noWrap/>
            <w:vAlign w:val="center"/>
            <w:hideMark/>
          </w:tcPr>
          <w:p w14:paraId="06B74A99" w14:textId="77777777" w:rsidR="00564795" w:rsidRPr="00F80748" w:rsidRDefault="00564795" w:rsidP="00EB257E">
            <w:pPr>
              <w:jc w:val="center"/>
              <w:rPr>
                <w:rFonts w:ascii="Century Gothic" w:hAnsi="Century Gothic"/>
              </w:rPr>
            </w:pPr>
            <w:r w:rsidRPr="00F80748">
              <w:rPr>
                <w:rFonts w:ascii="Century Gothic" w:hAnsi="Century Gothic"/>
              </w:rPr>
              <w:t>$411</w:t>
            </w:r>
          </w:p>
        </w:tc>
      </w:tr>
      <w:tr w:rsidR="00564795" w:rsidRPr="00C32A1C" w14:paraId="54868F3F" w14:textId="77777777" w:rsidTr="00AD6D3C">
        <w:trPr>
          <w:trHeight w:val="540"/>
        </w:trPr>
        <w:tc>
          <w:tcPr>
            <w:tcW w:w="741" w:type="pct"/>
            <w:tcBorders>
              <w:top w:val="nil"/>
              <w:left w:val="single" w:sz="4" w:space="0" w:color="auto"/>
              <w:bottom w:val="single" w:sz="4" w:space="0" w:color="auto"/>
              <w:right w:val="single" w:sz="4" w:space="0" w:color="auto"/>
            </w:tcBorders>
            <w:noWrap/>
            <w:vAlign w:val="center"/>
            <w:hideMark/>
          </w:tcPr>
          <w:p w14:paraId="0CBF9BA7" w14:textId="77777777" w:rsidR="00564795" w:rsidRPr="00F80748" w:rsidRDefault="00564795" w:rsidP="00EB257E">
            <w:pPr>
              <w:jc w:val="center"/>
              <w:rPr>
                <w:rFonts w:ascii="Century Gothic" w:hAnsi="Century Gothic"/>
              </w:rPr>
            </w:pPr>
            <w:r w:rsidRPr="00F80748">
              <w:rPr>
                <w:rFonts w:ascii="Century Gothic" w:hAnsi="Century Gothic"/>
              </w:rPr>
              <w:t>2004-05</w:t>
            </w:r>
          </w:p>
        </w:tc>
        <w:tc>
          <w:tcPr>
            <w:tcW w:w="896" w:type="pct"/>
            <w:tcBorders>
              <w:top w:val="nil"/>
              <w:left w:val="nil"/>
              <w:bottom w:val="single" w:sz="4" w:space="0" w:color="auto"/>
              <w:right w:val="single" w:sz="4" w:space="0" w:color="auto"/>
            </w:tcBorders>
            <w:noWrap/>
            <w:vAlign w:val="center"/>
            <w:hideMark/>
          </w:tcPr>
          <w:p w14:paraId="2DC3112A" w14:textId="77777777" w:rsidR="00564795" w:rsidRPr="00F80748" w:rsidRDefault="00564795" w:rsidP="00EB257E">
            <w:pPr>
              <w:jc w:val="center"/>
              <w:rPr>
                <w:rFonts w:ascii="Century Gothic" w:hAnsi="Century Gothic"/>
              </w:rPr>
            </w:pPr>
            <w:r w:rsidRPr="00F80748">
              <w:rPr>
                <w:rFonts w:ascii="Century Gothic" w:hAnsi="Century Gothic"/>
              </w:rPr>
              <w:t>785</w:t>
            </w:r>
          </w:p>
        </w:tc>
        <w:tc>
          <w:tcPr>
            <w:tcW w:w="896" w:type="pct"/>
            <w:tcBorders>
              <w:top w:val="nil"/>
              <w:left w:val="nil"/>
              <w:bottom w:val="single" w:sz="4" w:space="0" w:color="auto"/>
              <w:right w:val="single" w:sz="4" w:space="0" w:color="auto"/>
            </w:tcBorders>
            <w:noWrap/>
            <w:vAlign w:val="center"/>
            <w:hideMark/>
          </w:tcPr>
          <w:p w14:paraId="2F763447" w14:textId="77777777" w:rsidR="00564795" w:rsidRPr="00F80748" w:rsidRDefault="00564795" w:rsidP="00EB257E">
            <w:pPr>
              <w:jc w:val="center"/>
              <w:rPr>
                <w:rFonts w:ascii="Century Gothic" w:hAnsi="Century Gothic"/>
              </w:rPr>
            </w:pPr>
            <w:r w:rsidRPr="00F80748">
              <w:rPr>
                <w:rFonts w:ascii="Century Gothic" w:hAnsi="Century Gothic"/>
              </w:rPr>
              <w:t>729</w:t>
            </w:r>
          </w:p>
        </w:tc>
        <w:tc>
          <w:tcPr>
            <w:tcW w:w="896" w:type="pct"/>
            <w:tcBorders>
              <w:top w:val="nil"/>
              <w:left w:val="nil"/>
              <w:bottom w:val="single" w:sz="4" w:space="0" w:color="auto"/>
              <w:right w:val="single" w:sz="4" w:space="0" w:color="auto"/>
            </w:tcBorders>
            <w:noWrap/>
            <w:vAlign w:val="center"/>
            <w:hideMark/>
          </w:tcPr>
          <w:p w14:paraId="64C04E39" w14:textId="77777777" w:rsidR="00564795" w:rsidRPr="00F80748" w:rsidRDefault="00564795" w:rsidP="00EB257E">
            <w:pPr>
              <w:jc w:val="center"/>
              <w:rPr>
                <w:rFonts w:ascii="Century Gothic" w:hAnsi="Century Gothic"/>
              </w:rPr>
            </w:pPr>
            <w:r w:rsidRPr="00F80748">
              <w:rPr>
                <w:rFonts w:ascii="Century Gothic" w:hAnsi="Century Gothic"/>
              </w:rPr>
              <w:t>92.9%</w:t>
            </w:r>
          </w:p>
        </w:tc>
        <w:tc>
          <w:tcPr>
            <w:tcW w:w="849" w:type="pct"/>
            <w:tcBorders>
              <w:top w:val="nil"/>
              <w:left w:val="nil"/>
              <w:bottom w:val="single" w:sz="4" w:space="0" w:color="auto"/>
              <w:right w:val="single" w:sz="4" w:space="0" w:color="auto"/>
            </w:tcBorders>
            <w:noWrap/>
            <w:vAlign w:val="center"/>
            <w:hideMark/>
          </w:tcPr>
          <w:p w14:paraId="4085D705" w14:textId="77777777" w:rsidR="00564795" w:rsidRPr="00F80748" w:rsidRDefault="00564795" w:rsidP="00EB257E">
            <w:pPr>
              <w:jc w:val="center"/>
              <w:rPr>
                <w:rFonts w:ascii="Century Gothic" w:hAnsi="Century Gothic"/>
              </w:rPr>
            </w:pPr>
            <w:r w:rsidRPr="00F80748">
              <w:rPr>
                <w:rFonts w:ascii="Century Gothic" w:hAnsi="Century Gothic"/>
              </w:rPr>
              <w:t>$344</w:t>
            </w:r>
          </w:p>
        </w:tc>
        <w:tc>
          <w:tcPr>
            <w:tcW w:w="711" w:type="pct"/>
            <w:tcBorders>
              <w:top w:val="nil"/>
              <w:left w:val="nil"/>
              <w:bottom w:val="single" w:sz="4" w:space="0" w:color="auto"/>
              <w:right w:val="single" w:sz="4" w:space="0" w:color="auto"/>
            </w:tcBorders>
            <w:noWrap/>
            <w:vAlign w:val="center"/>
            <w:hideMark/>
          </w:tcPr>
          <w:p w14:paraId="6996AD63" w14:textId="77777777" w:rsidR="00564795" w:rsidRPr="00F80748" w:rsidRDefault="00564795" w:rsidP="00EB257E">
            <w:pPr>
              <w:jc w:val="center"/>
              <w:rPr>
                <w:rFonts w:ascii="Century Gothic" w:hAnsi="Century Gothic"/>
              </w:rPr>
            </w:pPr>
            <w:r w:rsidRPr="00F80748">
              <w:rPr>
                <w:rFonts w:ascii="Century Gothic" w:hAnsi="Century Gothic"/>
              </w:rPr>
              <w:t>$406</w:t>
            </w:r>
          </w:p>
        </w:tc>
      </w:tr>
      <w:tr w:rsidR="00564795" w:rsidRPr="00C32A1C" w14:paraId="69750FB0" w14:textId="77777777" w:rsidTr="00AD6D3C">
        <w:trPr>
          <w:trHeight w:val="540"/>
        </w:trPr>
        <w:tc>
          <w:tcPr>
            <w:tcW w:w="741" w:type="pct"/>
            <w:tcBorders>
              <w:top w:val="nil"/>
              <w:left w:val="single" w:sz="4" w:space="0" w:color="auto"/>
              <w:bottom w:val="single" w:sz="4" w:space="0" w:color="auto"/>
              <w:right w:val="single" w:sz="4" w:space="0" w:color="auto"/>
            </w:tcBorders>
            <w:noWrap/>
            <w:vAlign w:val="center"/>
            <w:hideMark/>
          </w:tcPr>
          <w:p w14:paraId="49324D63" w14:textId="77777777" w:rsidR="00564795" w:rsidRPr="00F80748" w:rsidRDefault="00564795" w:rsidP="00EB257E">
            <w:pPr>
              <w:jc w:val="center"/>
              <w:rPr>
                <w:rFonts w:ascii="Century Gothic" w:hAnsi="Century Gothic"/>
              </w:rPr>
            </w:pPr>
            <w:r w:rsidRPr="00F80748">
              <w:rPr>
                <w:rFonts w:ascii="Century Gothic" w:hAnsi="Century Gothic"/>
              </w:rPr>
              <w:t>2005-06</w:t>
            </w:r>
          </w:p>
        </w:tc>
        <w:tc>
          <w:tcPr>
            <w:tcW w:w="896" w:type="pct"/>
            <w:tcBorders>
              <w:top w:val="nil"/>
              <w:left w:val="nil"/>
              <w:bottom w:val="single" w:sz="4" w:space="0" w:color="auto"/>
              <w:right w:val="single" w:sz="4" w:space="0" w:color="auto"/>
            </w:tcBorders>
            <w:noWrap/>
            <w:vAlign w:val="center"/>
            <w:hideMark/>
          </w:tcPr>
          <w:p w14:paraId="29CF9F37" w14:textId="77777777" w:rsidR="00564795" w:rsidRPr="00F80748" w:rsidRDefault="00564795" w:rsidP="00EB257E">
            <w:pPr>
              <w:jc w:val="center"/>
              <w:rPr>
                <w:rFonts w:ascii="Century Gothic" w:hAnsi="Century Gothic"/>
              </w:rPr>
            </w:pPr>
            <w:r w:rsidRPr="00F80748">
              <w:rPr>
                <w:rFonts w:ascii="Century Gothic" w:hAnsi="Century Gothic"/>
              </w:rPr>
              <w:t>826</w:t>
            </w:r>
          </w:p>
        </w:tc>
        <w:tc>
          <w:tcPr>
            <w:tcW w:w="896" w:type="pct"/>
            <w:tcBorders>
              <w:top w:val="nil"/>
              <w:left w:val="nil"/>
              <w:bottom w:val="single" w:sz="4" w:space="0" w:color="auto"/>
              <w:right w:val="single" w:sz="4" w:space="0" w:color="auto"/>
            </w:tcBorders>
            <w:noWrap/>
            <w:vAlign w:val="center"/>
            <w:hideMark/>
          </w:tcPr>
          <w:p w14:paraId="1D1BC910" w14:textId="77777777" w:rsidR="00564795" w:rsidRPr="00F80748" w:rsidRDefault="00564795" w:rsidP="00EB257E">
            <w:pPr>
              <w:jc w:val="center"/>
              <w:rPr>
                <w:rFonts w:ascii="Century Gothic" w:hAnsi="Century Gothic"/>
              </w:rPr>
            </w:pPr>
            <w:r w:rsidRPr="00F80748">
              <w:rPr>
                <w:rFonts w:ascii="Century Gothic" w:hAnsi="Century Gothic"/>
              </w:rPr>
              <w:t>772</w:t>
            </w:r>
          </w:p>
        </w:tc>
        <w:tc>
          <w:tcPr>
            <w:tcW w:w="896" w:type="pct"/>
            <w:tcBorders>
              <w:top w:val="nil"/>
              <w:left w:val="nil"/>
              <w:bottom w:val="single" w:sz="4" w:space="0" w:color="auto"/>
              <w:right w:val="single" w:sz="4" w:space="0" w:color="auto"/>
            </w:tcBorders>
            <w:noWrap/>
            <w:vAlign w:val="center"/>
            <w:hideMark/>
          </w:tcPr>
          <w:p w14:paraId="4DFD3A9C" w14:textId="77777777" w:rsidR="00564795" w:rsidRPr="00F80748" w:rsidRDefault="00564795" w:rsidP="00EB257E">
            <w:pPr>
              <w:jc w:val="center"/>
              <w:rPr>
                <w:rFonts w:ascii="Century Gothic" w:hAnsi="Century Gothic"/>
              </w:rPr>
            </w:pPr>
            <w:r w:rsidRPr="00F80748">
              <w:rPr>
                <w:rFonts w:ascii="Century Gothic" w:hAnsi="Century Gothic"/>
              </w:rPr>
              <w:t>93.5%</w:t>
            </w:r>
          </w:p>
        </w:tc>
        <w:tc>
          <w:tcPr>
            <w:tcW w:w="849" w:type="pct"/>
            <w:tcBorders>
              <w:top w:val="nil"/>
              <w:left w:val="nil"/>
              <w:bottom w:val="single" w:sz="4" w:space="0" w:color="auto"/>
              <w:right w:val="single" w:sz="4" w:space="0" w:color="auto"/>
            </w:tcBorders>
            <w:noWrap/>
            <w:vAlign w:val="center"/>
            <w:hideMark/>
          </w:tcPr>
          <w:p w14:paraId="06BE5DAC" w14:textId="77777777" w:rsidR="00564795" w:rsidRPr="00F80748" w:rsidRDefault="00564795" w:rsidP="00EB257E">
            <w:pPr>
              <w:jc w:val="center"/>
              <w:rPr>
                <w:rFonts w:ascii="Century Gothic" w:hAnsi="Century Gothic"/>
              </w:rPr>
            </w:pPr>
            <w:r w:rsidRPr="00F80748">
              <w:rPr>
                <w:rFonts w:ascii="Century Gothic" w:hAnsi="Century Gothic"/>
              </w:rPr>
              <w:t>$351</w:t>
            </w:r>
          </w:p>
        </w:tc>
        <w:tc>
          <w:tcPr>
            <w:tcW w:w="711" w:type="pct"/>
            <w:tcBorders>
              <w:top w:val="nil"/>
              <w:left w:val="nil"/>
              <w:bottom w:val="single" w:sz="4" w:space="0" w:color="auto"/>
              <w:right w:val="single" w:sz="4" w:space="0" w:color="auto"/>
            </w:tcBorders>
            <w:noWrap/>
            <w:vAlign w:val="center"/>
            <w:hideMark/>
          </w:tcPr>
          <w:p w14:paraId="501C51A5" w14:textId="77777777" w:rsidR="00564795" w:rsidRPr="00F80748" w:rsidRDefault="00564795" w:rsidP="00EB257E">
            <w:pPr>
              <w:jc w:val="center"/>
              <w:rPr>
                <w:rFonts w:ascii="Century Gothic" w:hAnsi="Century Gothic"/>
              </w:rPr>
            </w:pPr>
            <w:r w:rsidRPr="00F80748">
              <w:rPr>
                <w:rFonts w:ascii="Century Gothic" w:hAnsi="Century Gothic"/>
              </w:rPr>
              <w:t>$417</w:t>
            </w:r>
          </w:p>
        </w:tc>
      </w:tr>
      <w:tr w:rsidR="00564795" w:rsidRPr="00C32A1C" w14:paraId="60F66183" w14:textId="77777777" w:rsidTr="00AD6D3C">
        <w:trPr>
          <w:trHeight w:val="540"/>
        </w:trPr>
        <w:tc>
          <w:tcPr>
            <w:tcW w:w="741" w:type="pct"/>
            <w:tcBorders>
              <w:top w:val="nil"/>
              <w:left w:val="single" w:sz="4" w:space="0" w:color="auto"/>
              <w:bottom w:val="single" w:sz="4" w:space="0" w:color="auto"/>
              <w:right w:val="single" w:sz="4" w:space="0" w:color="auto"/>
            </w:tcBorders>
            <w:noWrap/>
            <w:vAlign w:val="center"/>
            <w:hideMark/>
          </w:tcPr>
          <w:p w14:paraId="4AE7D098" w14:textId="77777777" w:rsidR="00564795" w:rsidRPr="00F80748" w:rsidRDefault="00564795" w:rsidP="00EB257E">
            <w:pPr>
              <w:jc w:val="center"/>
              <w:rPr>
                <w:rFonts w:ascii="Century Gothic" w:hAnsi="Century Gothic"/>
              </w:rPr>
            </w:pPr>
            <w:r w:rsidRPr="00F80748">
              <w:rPr>
                <w:rFonts w:ascii="Century Gothic" w:hAnsi="Century Gothic"/>
              </w:rPr>
              <w:t>2006-07</w:t>
            </w:r>
          </w:p>
        </w:tc>
        <w:tc>
          <w:tcPr>
            <w:tcW w:w="896" w:type="pct"/>
            <w:tcBorders>
              <w:top w:val="nil"/>
              <w:left w:val="nil"/>
              <w:bottom w:val="single" w:sz="4" w:space="0" w:color="auto"/>
              <w:right w:val="single" w:sz="4" w:space="0" w:color="auto"/>
            </w:tcBorders>
            <w:noWrap/>
            <w:vAlign w:val="center"/>
            <w:hideMark/>
          </w:tcPr>
          <w:p w14:paraId="3A3A2226" w14:textId="77777777" w:rsidR="00564795" w:rsidRPr="00F80748" w:rsidRDefault="00564795" w:rsidP="00EB257E">
            <w:pPr>
              <w:jc w:val="center"/>
              <w:rPr>
                <w:rFonts w:ascii="Century Gothic" w:hAnsi="Century Gothic"/>
              </w:rPr>
            </w:pPr>
            <w:r w:rsidRPr="00F80748">
              <w:rPr>
                <w:rFonts w:ascii="Century Gothic" w:hAnsi="Century Gothic"/>
              </w:rPr>
              <w:t>737</w:t>
            </w:r>
          </w:p>
        </w:tc>
        <w:tc>
          <w:tcPr>
            <w:tcW w:w="896" w:type="pct"/>
            <w:tcBorders>
              <w:top w:val="nil"/>
              <w:left w:val="nil"/>
              <w:bottom w:val="single" w:sz="4" w:space="0" w:color="auto"/>
              <w:right w:val="single" w:sz="4" w:space="0" w:color="auto"/>
            </w:tcBorders>
            <w:noWrap/>
            <w:vAlign w:val="center"/>
            <w:hideMark/>
          </w:tcPr>
          <w:p w14:paraId="633CD7DB" w14:textId="77777777" w:rsidR="00564795" w:rsidRPr="00F80748" w:rsidRDefault="00564795" w:rsidP="00EB257E">
            <w:pPr>
              <w:jc w:val="center"/>
              <w:rPr>
                <w:rFonts w:ascii="Century Gothic" w:hAnsi="Century Gothic"/>
              </w:rPr>
            </w:pPr>
            <w:r w:rsidRPr="00F80748">
              <w:rPr>
                <w:rFonts w:ascii="Century Gothic" w:hAnsi="Century Gothic"/>
              </w:rPr>
              <w:t>728</w:t>
            </w:r>
          </w:p>
        </w:tc>
        <w:tc>
          <w:tcPr>
            <w:tcW w:w="896" w:type="pct"/>
            <w:tcBorders>
              <w:top w:val="nil"/>
              <w:left w:val="nil"/>
              <w:bottom w:val="single" w:sz="4" w:space="0" w:color="auto"/>
              <w:right w:val="single" w:sz="4" w:space="0" w:color="auto"/>
            </w:tcBorders>
            <w:noWrap/>
            <w:vAlign w:val="center"/>
            <w:hideMark/>
          </w:tcPr>
          <w:p w14:paraId="3031D469" w14:textId="77777777" w:rsidR="00564795" w:rsidRPr="00F80748" w:rsidRDefault="00564795" w:rsidP="00EB257E">
            <w:pPr>
              <w:jc w:val="center"/>
              <w:rPr>
                <w:rFonts w:ascii="Century Gothic" w:hAnsi="Century Gothic"/>
              </w:rPr>
            </w:pPr>
            <w:r w:rsidRPr="00F80748">
              <w:rPr>
                <w:rFonts w:ascii="Century Gothic" w:hAnsi="Century Gothic"/>
              </w:rPr>
              <w:t>98.8%</w:t>
            </w:r>
          </w:p>
        </w:tc>
        <w:tc>
          <w:tcPr>
            <w:tcW w:w="849" w:type="pct"/>
            <w:tcBorders>
              <w:top w:val="nil"/>
              <w:left w:val="nil"/>
              <w:bottom w:val="single" w:sz="4" w:space="0" w:color="auto"/>
              <w:right w:val="single" w:sz="4" w:space="0" w:color="auto"/>
            </w:tcBorders>
            <w:noWrap/>
            <w:vAlign w:val="center"/>
            <w:hideMark/>
          </w:tcPr>
          <w:p w14:paraId="02AE908C" w14:textId="77777777" w:rsidR="00564795" w:rsidRPr="00F80748" w:rsidRDefault="00564795" w:rsidP="00EB257E">
            <w:pPr>
              <w:jc w:val="center"/>
              <w:rPr>
                <w:rFonts w:ascii="Century Gothic" w:hAnsi="Century Gothic"/>
              </w:rPr>
            </w:pPr>
            <w:r w:rsidRPr="00F80748">
              <w:rPr>
                <w:rFonts w:ascii="Century Gothic" w:hAnsi="Century Gothic"/>
              </w:rPr>
              <w:t>$363</w:t>
            </w:r>
          </w:p>
        </w:tc>
        <w:tc>
          <w:tcPr>
            <w:tcW w:w="711" w:type="pct"/>
            <w:tcBorders>
              <w:top w:val="nil"/>
              <w:left w:val="nil"/>
              <w:bottom w:val="single" w:sz="4" w:space="0" w:color="auto"/>
              <w:right w:val="single" w:sz="4" w:space="0" w:color="auto"/>
            </w:tcBorders>
            <w:noWrap/>
            <w:vAlign w:val="center"/>
            <w:hideMark/>
          </w:tcPr>
          <w:p w14:paraId="7DEBFA83" w14:textId="77777777" w:rsidR="00564795" w:rsidRPr="00F80748" w:rsidRDefault="00564795" w:rsidP="00EB257E">
            <w:pPr>
              <w:jc w:val="center"/>
              <w:rPr>
                <w:rFonts w:ascii="Century Gothic" w:hAnsi="Century Gothic"/>
              </w:rPr>
            </w:pPr>
            <w:r w:rsidRPr="00F80748">
              <w:rPr>
                <w:rFonts w:ascii="Century Gothic" w:hAnsi="Century Gothic"/>
              </w:rPr>
              <w:t>$432</w:t>
            </w:r>
          </w:p>
        </w:tc>
      </w:tr>
      <w:tr w:rsidR="00564795" w:rsidRPr="00C32A1C" w14:paraId="5357D01C" w14:textId="77777777" w:rsidTr="00AD6D3C">
        <w:trPr>
          <w:trHeight w:val="540"/>
        </w:trPr>
        <w:tc>
          <w:tcPr>
            <w:tcW w:w="741" w:type="pct"/>
            <w:tcBorders>
              <w:top w:val="single" w:sz="4" w:space="0" w:color="auto"/>
              <w:left w:val="single" w:sz="4" w:space="0" w:color="auto"/>
              <w:bottom w:val="single" w:sz="4" w:space="0" w:color="auto"/>
              <w:right w:val="single" w:sz="4" w:space="0" w:color="auto"/>
            </w:tcBorders>
            <w:noWrap/>
            <w:vAlign w:val="center"/>
            <w:hideMark/>
          </w:tcPr>
          <w:p w14:paraId="6707BAF9" w14:textId="77777777" w:rsidR="00564795" w:rsidRPr="00F80748" w:rsidRDefault="00564795" w:rsidP="00EB257E">
            <w:pPr>
              <w:jc w:val="center"/>
              <w:rPr>
                <w:rFonts w:ascii="Century Gothic" w:hAnsi="Century Gothic"/>
              </w:rPr>
            </w:pPr>
            <w:r w:rsidRPr="00F80748">
              <w:rPr>
                <w:rFonts w:ascii="Century Gothic" w:hAnsi="Century Gothic"/>
              </w:rPr>
              <w:t>2007-08</w:t>
            </w:r>
          </w:p>
        </w:tc>
        <w:tc>
          <w:tcPr>
            <w:tcW w:w="896" w:type="pct"/>
            <w:tcBorders>
              <w:top w:val="single" w:sz="4" w:space="0" w:color="auto"/>
              <w:left w:val="nil"/>
              <w:bottom w:val="single" w:sz="4" w:space="0" w:color="auto"/>
              <w:right w:val="single" w:sz="4" w:space="0" w:color="auto"/>
            </w:tcBorders>
            <w:noWrap/>
            <w:vAlign w:val="center"/>
            <w:hideMark/>
          </w:tcPr>
          <w:p w14:paraId="2E9CE13D" w14:textId="77777777" w:rsidR="00564795" w:rsidRPr="00F80748" w:rsidRDefault="00564795" w:rsidP="00EB257E">
            <w:pPr>
              <w:jc w:val="center"/>
              <w:rPr>
                <w:rFonts w:ascii="Century Gothic" w:hAnsi="Century Gothic"/>
              </w:rPr>
            </w:pPr>
            <w:r w:rsidRPr="00F80748">
              <w:rPr>
                <w:rFonts w:ascii="Century Gothic" w:hAnsi="Century Gothic"/>
              </w:rPr>
              <w:t>740</w:t>
            </w:r>
          </w:p>
        </w:tc>
        <w:tc>
          <w:tcPr>
            <w:tcW w:w="896" w:type="pct"/>
            <w:tcBorders>
              <w:top w:val="single" w:sz="4" w:space="0" w:color="auto"/>
              <w:left w:val="nil"/>
              <w:bottom w:val="single" w:sz="4" w:space="0" w:color="auto"/>
              <w:right w:val="single" w:sz="4" w:space="0" w:color="auto"/>
            </w:tcBorders>
            <w:noWrap/>
            <w:vAlign w:val="center"/>
            <w:hideMark/>
          </w:tcPr>
          <w:p w14:paraId="5379A186" w14:textId="77777777" w:rsidR="00564795" w:rsidRPr="00F80748" w:rsidRDefault="00564795" w:rsidP="00EB257E">
            <w:pPr>
              <w:jc w:val="center"/>
              <w:rPr>
                <w:rFonts w:ascii="Century Gothic" w:hAnsi="Century Gothic"/>
              </w:rPr>
            </w:pPr>
            <w:r w:rsidRPr="00F80748">
              <w:rPr>
                <w:rFonts w:ascii="Century Gothic" w:hAnsi="Century Gothic"/>
              </w:rPr>
              <w:t>695</w:t>
            </w:r>
          </w:p>
        </w:tc>
        <w:tc>
          <w:tcPr>
            <w:tcW w:w="896" w:type="pct"/>
            <w:tcBorders>
              <w:top w:val="single" w:sz="4" w:space="0" w:color="auto"/>
              <w:left w:val="nil"/>
              <w:bottom w:val="single" w:sz="4" w:space="0" w:color="auto"/>
              <w:right w:val="single" w:sz="4" w:space="0" w:color="auto"/>
            </w:tcBorders>
            <w:noWrap/>
            <w:vAlign w:val="center"/>
            <w:hideMark/>
          </w:tcPr>
          <w:p w14:paraId="7C366CA4" w14:textId="77777777" w:rsidR="00564795" w:rsidRPr="00F80748" w:rsidRDefault="00564795" w:rsidP="00EB257E">
            <w:pPr>
              <w:jc w:val="center"/>
              <w:rPr>
                <w:rFonts w:ascii="Century Gothic" w:hAnsi="Century Gothic"/>
              </w:rPr>
            </w:pPr>
            <w:r w:rsidRPr="00F80748">
              <w:rPr>
                <w:rFonts w:ascii="Century Gothic" w:hAnsi="Century Gothic"/>
              </w:rPr>
              <w:t>93.9%</w:t>
            </w:r>
          </w:p>
        </w:tc>
        <w:tc>
          <w:tcPr>
            <w:tcW w:w="849" w:type="pct"/>
            <w:tcBorders>
              <w:top w:val="single" w:sz="4" w:space="0" w:color="auto"/>
              <w:left w:val="nil"/>
              <w:bottom w:val="single" w:sz="4" w:space="0" w:color="auto"/>
              <w:right w:val="single" w:sz="4" w:space="0" w:color="auto"/>
            </w:tcBorders>
            <w:noWrap/>
            <w:vAlign w:val="center"/>
            <w:hideMark/>
          </w:tcPr>
          <w:p w14:paraId="4EF2BD0C" w14:textId="77777777" w:rsidR="00564795" w:rsidRPr="00F80748" w:rsidRDefault="00564795" w:rsidP="00EB257E">
            <w:pPr>
              <w:jc w:val="center"/>
              <w:rPr>
                <w:rFonts w:ascii="Century Gothic" w:hAnsi="Century Gothic"/>
              </w:rPr>
            </w:pPr>
            <w:r w:rsidRPr="00F80748">
              <w:rPr>
                <w:rFonts w:ascii="Century Gothic" w:hAnsi="Century Gothic"/>
              </w:rPr>
              <w:t>$372</w:t>
            </w:r>
          </w:p>
        </w:tc>
        <w:tc>
          <w:tcPr>
            <w:tcW w:w="711" w:type="pct"/>
            <w:tcBorders>
              <w:top w:val="single" w:sz="4" w:space="0" w:color="auto"/>
              <w:left w:val="nil"/>
              <w:bottom w:val="single" w:sz="4" w:space="0" w:color="auto"/>
              <w:right w:val="single" w:sz="4" w:space="0" w:color="auto"/>
            </w:tcBorders>
            <w:noWrap/>
            <w:vAlign w:val="center"/>
            <w:hideMark/>
          </w:tcPr>
          <w:p w14:paraId="514B5DBC" w14:textId="77777777" w:rsidR="00564795" w:rsidRPr="00F80748" w:rsidRDefault="00564795" w:rsidP="00EB257E">
            <w:pPr>
              <w:jc w:val="center"/>
              <w:rPr>
                <w:rFonts w:ascii="Century Gothic" w:hAnsi="Century Gothic"/>
              </w:rPr>
            </w:pPr>
            <w:r w:rsidRPr="00F80748">
              <w:rPr>
                <w:rFonts w:ascii="Century Gothic" w:hAnsi="Century Gothic"/>
              </w:rPr>
              <w:t>$464</w:t>
            </w:r>
          </w:p>
        </w:tc>
      </w:tr>
      <w:tr w:rsidR="00564795" w:rsidRPr="00C32A1C" w14:paraId="55E9BF38" w14:textId="77777777" w:rsidTr="00AD6D3C">
        <w:trPr>
          <w:trHeight w:val="540"/>
        </w:trPr>
        <w:tc>
          <w:tcPr>
            <w:tcW w:w="741" w:type="pct"/>
            <w:tcBorders>
              <w:top w:val="nil"/>
              <w:left w:val="single" w:sz="4" w:space="0" w:color="auto"/>
              <w:bottom w:val="single" w:sz="4" w:space="0" w:color="auto"/>
              <w:right w:val="single" w:sz="4" w:space="0" w:color="auto"/>
            </w:tcBorders>
            <w:noWrap/>
            <w:vAlign w:val="center"/>
            <w:hideMark/>
          </w:tcPr>
          <w:p w14:paraId="6AD7A1B4" w14:textId="77777777" w:rsidR="00564795" w:rsidRPr="00F80748" w:rsidRDefault="00564795" w:rsidP="00EB257E">
            <w:pPr>
              <w:jc w:val="center"/>
              <w:rPr>
                <w:rFonts w:ascii="Century Gothic" w:hAnsi="Century Gothic"/>
              </w:rPr>
            </w:pPr>
            <w:r w:rsidRPr="00F80748">
              <w:rPr>
                <w:rFonts w:ascii="Century Gothic" w:hAnsi="Century Gothic"/>
              </w:rPr>
              <w:t>2008-09</w:t>
            </w:r>
          </w:p>
        </w:tc>
        <w:tc>
          <w:tcPr>
            <w:tcW w:w="896" w:type="pct"/>
            <w:tcBorders>
              <w:top w:val="nil"/>
              <w:left w:val="nil"/>
              <w:bottom w:val="single" w:sz="4" w:space="0" w:color="auto"/>
              <w:right w:val="single" w:sz="4" w:space="0" w:color="auto"/>
            </w:tcBorders>
            <w:noWrap/>
            <w:vAlign w:val="center"/>
            <w:hideMark/>
          </w:tcPr>
          <w:p w14:paraId="6D6366EE" w14:textId="77777777" w:rsidR="00564795" w:rsidRPr="00F80748" w:rsidRDefault="00564795" w:rsidP="00EB257E">
            <w:pPr>
              <w:jc w:val="center"/>
              <w:rPr>
                <w:rFonts w:ascii="Century Gothic" w:hAnsi="Century Gothic"/>
              </w:rPr>
            </w:pPr>
            <w:r w:rsidRPr="00F80748">
              <w:rPr>
                <w:rFonts w:ascii="Century Gothic" w:hAnsi="Century Gothic"/>
              </w:rPr>
              <w:t>710</w:t>
            </w:r>
          </w:p>
        </w:tc>
        <w:tc>
          <w:tcPr>
            <w:tcW w:w="896" w:type="pct"/>
            <w:tcBorders>
              <w:top w:val="nil"/>
              <w:left w:val="nil"/>
              <w:bottom w:val="single" w:sz="4" w:space="0" w:color="auto"/>
              <w:right w:val="single" w:sz="4" w:space="0" w:color="auto"/>
            </w:tcBorders>
            <w:noWrap/>
            <w:vAlign w:val="center"/>
            <w:hideMark/>
          </w:tcPr>
          <w:p w14:paraId="1970B212" w14:textId="77777777" w:rsidR="00564795" w:rsidRPr="00F80748" w:rsidRDefault="00564795" w:rsidP="00EB257E">
            <w:pPr>
              <w:jc w:val="center"/>
              <w:rPr>
                <w:rFonts w:ascii="Century Gothic" w:hAnsi="Century Gothic"/>
              </w:rPr>
            </w:pPr>
            <w:r w:rsidRPr="00F80748">
              <w:rPr>
                <w:rFonts w:ascii="Century Gothic" w:hAnsi="Century Gothic"/>
              </w:rPr>
              <w:t>596</w:t>
            </w:r>
          </w:p>
        </w:tc>
        <w:tc>
          <w:tcPr>
            <w:tcW w:w="896" w:type="pct"/>
            <w:tcBorders>
              <w:top w:val="nil"/>
              <w:left w:val="nil"/>
              <w:bottom w:val="single" w:sz="4" w:space="0" w:color="auto"/>
              <w:right w:val="single" w:sz="4" w:space="0" w:color="auto"/>
            </w:tcBorders>
            <w:noWrap/>
            <w:vAlign w:val="center"/>
            <w:hideMark/>
          </w:tcPr>
          <w:p w14:paraId="136C2EE3" w14:textId="77777777" w:rsidR="00564795" w:rsidRPr="00F80748" w:rsidRDefault="00564795" w:rsidP="00EB257E">
            <w:pPr>
              <w:jc w:val="center"/>
              <w:rPr>
                <w:rFonts w:ascii="Century Gothic" w:hAnsi="Century Gothic"/>
              </w:rPr>
            </w:pPr>
            <w:r w:rsidRPr="00F80748">
              <w:rPr>
                <w:rFonts w:ascii="Century Gothic" w:hAnsi="Century Gothic"/>
              </w:rPr>
              <w:t>83.9%</w:t>
            </w:r>
          </w:p>
        </w:tc>
        <w:tc>
          <w:tcPr>
            <w:tcW w:w="849" w:type="pct"/>
            <w:tcBorders>
              <w:top w:val="nil"/>
              <w:left w:val="nil"/>
              <w:bottom w:val="single" w:sz="4" w:space="0" w:color="auto"/>
              <w:right w:val="single" w:sz="4" w:space="0" w:color="auto"/>
            </w:tcBorders>
            <w:noWrap/>
            <w:vAlign w:val="center"/>
            <w:hideMark/>
          </w:tcPr>
          <w:p w14:paraId="384F85D8" w14:textId="77777777" w:rsidR="00564795" w:rsidRPr="00F80748" w:rsidRDefault="00564795" w:rsidP="00EB257E">
            <w:pPr>
              <w:jc w:val="center"/>
              <w:rPr>
                <w:rFonts w:ascii="Century Gothic" w:hAnsi="Century Gothic"/>
              </w:rPr>
            </w:pPr>
            <w:r w:rsidRPr="00F80748">
              <w:rPr>
                <w:rFonts w:ascii="Century Gothic" w:hAnsi="Century Gothic"/>
              </w:rPr>
              <w:t>$374</w:t>
            </w:r>
          </w:p>
        </w:tc>
        <w:tc>
          <w:tcPr>
            <w:tcW w:w="711" w:type="pct"/>
            <w:tcBorders>
              <w:top w:val="nil"/>
              <w:left w:val="nil"/>
              <w:bottom w:val="single" w:sz="4" w:space="0" w:color="auto"/>
              <w:right w:val="single" w:sz="4" w:space="0" w:color="auto"/>
            </w:tcBorders>
            <w:noWrap/>
            <w:vAlign w:val="center"/>
            <w:hideMark/>
          </w:tcPr>
          <w:p w14:paraId="5DCE7EF7" w14:textId="77777777" w:rsidR="00564795" w:rsidRPr="00F80748" w:rsidRDefault="00564795" w:rsidP="00EB257E">
            <w:pPr>
              <w:jc w:val="center"/>
              <w:rPr>
                <w:rFonts w:ascii="Century Gothic" w:hAnsi="Century Gothic"/>
              </w:rPr>
            </w:pPr>
            <w:r w:rsidRPr="00F80748">
              <w:rPr>
                <w:rFonts w:ascii="Century Gothic" w:hAnsi="Century Gothic"/>
              </w:rPr>
              <w:t>$477</w:t>
            </w:r>
          </w:p>
        </w:tc>
      </w:tr>
      <w:tr w:rsidR="00564795" w:rsidRPr="00C32A1C" w14:paraId="5C2CE702" w14:textId="77777777" w:rsidTr="00AD6D3C">
        <w:trPr>
          <w:trHeight w:val="540"/>
        </w:trPr>
        <w:tc>
          <w:tcPr>
            <w:tcW w:w="741" w:type="pct"/>
            <w:tcBorders>
              <w:top w:val="nil"/>
              <w:left w:val="single" w:sz="4" w:space="0" w:color="auto"/>
              <w:bottom w:val="single" w:sz="4" w:space="0" w:color="auto"/>
              <w:right w:val="single" w:sz="4" w:space="0" w:color="auto"/>
            </w:tcBorders>
            <w:noWrap/>
            <w:vAlign w:val="center"/>
            <w:hideMark/>
          </w:tcPr>
          <w:p w14:paraId="035999FE" w14:textId="77777777" w:rsidR="00564795" w:rsidRPr="00F80748" w:rsidRDefault="00564795" w:rsidP="00EB257E">
            <w:pPr>
              <w:jc w:val="center"/>
              <w:rPr>
                <w:rFonts w:ascii="Century Gothic" w:hAnsi="Century Gothic"/>
              </w:rPr>
            </w:pPr>
            <w:r w:rsidRPr="00F80748">
              <w:rPr>
                <w:rFonts w:ascii="Century Gothic" w:hAnsi="Century Gothic"/>
              </w:rPr>
              <w:t>2009-10</w:t>
            </w:r>
          </w:p>
        </w:tc>
        <w:tc>
          <w:tcPr>
            <w:tcW w:w="896" w:type="pct"/>
            <w:tcBorders>
              <w:top w:val="nil"/>
              <w:left w:val="nil"/>
              <w:bottom w:val="single" w:sz="4" w:space="0" w:color="auto"/>
              <w:right w:val="single" w:sz="4" w:space="0" w:color="auto"/>
            </w:tcBorders>
            <w:noWrap/>
            <w:vAlign w:val="center"/>
            <w:hideMark/>
          </w:tcPr>
          <w:p w14:paraId="1F75662A" w14:textId="77777777" w:rsidR="00564795" w:rsidRPr="00F80748" w:rsidRDefault="00564795" w:rsidP="00EB257E">
            <w:pPr>
              <w:jc w:val="center"/>
              <w:rPr>
                <w:rFonts w:ascii="Century Gothic" w:hAnsi="Century Gothic"/>
              </w:rPr>
            </w:pPr>
            <w:r w:rsidRPr="00F80748">
              <w:rPr>
                <w:rFonts w:ascii="Century Gothic" w:hAnsi="Century Gothic"/>
              </w:rPr>
              <w:t>560</w:t>
            </w:r>
          </w:p>
        </w:tc>
        <w:tc>
          <w:tcPr>
            <w:tcW w:w="896" w:type="pct"/>
            <w:tcBorders>
              <w:top w:val="nil"/>
              <w:left w:val="nil"/>
              <w:bottom w:val="single" w:sz="4" w:space="0" w:color="auto"/>
              <w:right w:val="single" w:sz="4" w:space="0" w:color="auto"/>
            </w:tcBorders>
            <w:noWrap/>
            <w:vAlign w:val="center"/>
            <w:hideMark/>
          </w:tcPr>
          <w:p w14:paraId="75DD1845" w14:textId="77777777" w:rsidR="00564795" w:rsidRPr="00F80748" w:rsidRDefault="00564795" w:rsidP="00EB257E">
            <w:pPr>
              <w:jc w:val="center"/>
              <w:rPr>
                <w:rFonts w:ascii="Century Gothic" w:hAnsi="Century Gothic"/>
              </w:rPr>
            </w:pPr>
            <w:r w:rsidRPr="00F80748">
              <w:rPr>
                <w:rFonts w:ascii="Century Gothic" w:hAnsi="Century Gothic"/>
              </w:rPr>
              <w:t>536</w:t>
            </w:r>
          </w:p>
        </w:tc>
        <w:tc>
          <w:tcPr>
            <w:tcW w:w="896" w:type="pct"/>
            <w:tcBorders>
              <w:top w:val="nil"/>
              <w:left w:val="nil"/>
              <w:bottom w:val="single" w:sz="4" w:space="0" w:color="auto"/>
              <w:right w:val="single" w:sz="4" w:space="0" w:color="auto"/>
            </w:tcBorders>
            <w:noWrap/>
            <w:vAlign w:val="center"/>
            <w:hideMark/>
          </w:tcPr>
          <w:p w14:paraId="3DF9060E" w14:textId="77777777" w:rsidR="00564795" w:rsidRPr="00F80748" w:rsidRDefault="00564795" w:rsidP="00EB257E">
            <w:pPr>
              <w:jc w:val="center"/>
              <w:rPr>
                <w:rFonts w:ascii="Century Gothic" w:hAnsi="Century Gothic"/>
              </w:rPr>
            </w:pPr>
            <w:r w:rsidRPr="00F80748">
              <w:rPr>
                <w:rFonts w:ascii="Century Gothic" w:hAnsi="Century Gothic"/>
              </w:rPr>
              <w:t>95.7%</w:t>
            </w:r>
          </w:p>
        </w:tc>
        <w:tc>
          <w:tcPr>
            <w:tcW w:w="849" w:type="pct"/>
            <w:tcBorders>
              <w:top w:val="nil"/>
              <w:left w:val="nil"/>
              <w:bottom w:val="single" w:sz="4" w:space="0" w:color="auto"/>
              <w:right w:val="single" w:sz="4" w:space="0" w:color="auto"/>
            </w:tcBorders>
            <w:noWrap/>
            <w:vAlign w:val="center"/>
            <w:hideMark/>
          </w:tcPr>
          <w:p w14:paraId="156A0BA6" w14:textId="77777777" w:rsidR="00564795" w:rsidRPr="00F80748" w:rsidRDefault="00564795" w:rsidP="00EB257E">
            <w:pPr>
              <w:jc w:val="center"/>
              <w:rPr>
                <w:rFonts w:ascii="Century Gothic" w:hAnsi="Century Gothic"/>
              </w:rPr>
            </w:pPr>
            <w:r w:rsidRPr="00F80748">
              <w:rPr>
                <w:rFonts w:ascii="Century Gothic" w:hAnsi="Century Gothic"/>
              </w:rPr>
              <w:t>$355</w:t>
            </w:r>
          </w:p>
        </w:tc>
        <w:tc>
          <w:tcPr>
            <w:tcW w:w="711" w:type="pct"/>
            <w:tcBorders>
              <w:top w:val="nil"/>
              <w:left w:val="nil"/>
              <w:bottom w:val="single" w:sz="4" w:space="0" w:color="auto"/>
              <w:right w:val="single" w:sz="4" w:space="0" w:color="auto"/>
            </w:tcBorders>
            <w:noWrap/>
            <w:vAlign w:val="center"/>
            <w:hideMark/>
          </w:tcPr>
          <w:p w14:paraId="204D9A80" w14:textId="77777777" w:rsidR="00564795" w:rsidRPr="00F80748" w:rsidRDefault="00564795" w:rsidP="00EB257E">
            <w:pPr>
              <w:jc w:val="center"/>
              <w:rPr>
                <w:rFonts w:ascii="Century Gothic" w:hAnsi="Century Gothic"/>
              </w:rPr>
            </w:pPr>
            <w:r w:rsidRPr="00F80748">
              <w:rPr>
                <w:rFonts w:ascii="Century Gothic" w:hAnsi="Century Gothic"/>
              </w:rPr>
              <w:t>$553</w:t>
            </w:r>
          </w:p>
        </w:tc>
      </w:tr>
      <w:tr w:rsidR="00564795" w:rsidRPr="00C32A1C" w14:paraId="3F954962" w14:textId="77777777" w:rsidTr="00AD6D3C">
        <w:trPr>
          <w:trHeight w:val="540"/>
        </w:trPr>
        <w:tc>
          <w:tcPr>
            <w:tcW w:w="741" w:type="pct"/>
            <w:tcBorders>
              <w:top w:val="nil"/>
              <w:left w:val="single" w:sz="4" w:space="0" w:color="auto"/>
              <w:bottom w:val="single" w:sz="4" w:space="0" w:color="auto"/>
              <w:right w:val="single" w:sz="4" w:space="0" w:color="auto"/>
            </w:tcBorders>
            <w:noWrap/>
            <w:vAlign w:val="center"/>
            <w:hideMark/>
          </w:tcPr>
          <w:p w14:paraId="41A70EA5" w14:textId="77777777" w:rsidR="00564795" w:rsidRPr="00F80748" w:rsidRDefault="00564795" w:rsidP="00EB257E">
            <w:pPr>
              <w:jc w:val="center"/>
              <w:rPr>
                <w:rFonts w:ascii="Century Gothic" w:hAnsi="Century Gothic"/>
              </w:rPr>
            </w:pPr>
            <w:r w:rsidRPr="00F80748">
              <w:rPr>
                <w:rFonts w:ascii="Century Gothic" w:hAnsi="Century Gothic"/>
              </w:rPr>
              <w:t>2010-11</w:t>
            </w:r>
          </w:p>
        </w:tc>
        <w:tc>
          <w:tcPr>
            <w:tcW w:w="896" w:type="pct"/>
            <w:tcBorders>
              <w:top w:val="nil"/>
              <w:left w:val="nil"/>
              <w:bottom w:val="single" w:sz="4" w:space="0" w:color="auto"/>
              <w:right w:val="single" w:sz="4" w:space="0" w:color="auto"/>
            </w:tcBorders>
            <w:noWrap/>
            <w:vAlign w:val="center"/>
            <w:hideMark/>
          </w:tcPr>
          <w:p w14:paraId="40E99E64" w14:textId="77777777" w:rsidR="00564795" w:rsidRPr="00F80748" w:rsidRDefault="00564795" w:rsidP="00EB257E">
            <w:pPr>
              <w:jc w:val="center"/>
              <w:rPr>
                <w:rFonts w:ascii="Century Gothic" w:hAnsi="Century Gothic"/>
              </w:rPr>
            </w:pPr>
            <w:r w:rsidRPr="00F80748">
              <w:rPr>
                <w:rFonts w:ascii="Century Gothic" w:hAnsi="Century Gothic"/>
              </w:rPr>
              <w:t>652</w:t>
            </w:r>
          </w:p>
        </w:tc>
        <w:tc>
          <w:tcPr>
            <w:tcW w:w="896" w:type="pct"/>
            <w:tcBorders>
              <w:top w:val="nil"/>
              <w:left w:val="nil"/>
              <w:bottom w:val="single" w:sz="4" w:space="0" w:color="auto"/>
              <w:right w:val="single" w:sz="4" w:space="0" w:color="auto"/>
            </w:tcBorders>
            <w:noWrap/>
            <w:vAlign w:val="center"/>
            <w:hideMark/>
          </w:tcPr>
          <w:p w14:paraId="5D6E42FC" w14:textId="77777777" w:rsidR="00564795" w:rsidRPr="00F80748" w:rsidRDefault="00564795" w:rsidP="00EB257E">
            <w:pPr>
              <w:jc w:val="center"/>
              <w:rPr>
                <w:rFonts w:ascii="Century Gothic" w:hAnsi="Century Gothic"/>
              </w:rPr>
            </w:pPr>
            <w:r w:rsidRPr="00F80748">
              <w:rPr>
                <w:rFonts w:ascii="Century Gothic" w:hAnsi="Century Gothic"/>
              </w:rPr>
              <w:t>432</w:t>
            </w:r>
          </w:p>
        </w:tc>
        <w:tc>
          <w:tcPr>
            <w:tcW w:w="896" w:type="pct"/>
            <w:tcBorders>
              <w:top w:val="nil"/>
              <w:left w:val="nil"/>
              <w:bottom w:val="single" w:sz="4" w:space="0" w:color="auto"/>
              <w:right w:val="single" w:sz="4" w:space="0" w:color="auto"/>
            </w:tcBorders>
            <w:noWrap/>
            <w:vAlign w:val="center"/>
            <w:hideMark/>
          </w:tcPr>
          <w:p w14:paraId="6A0CA386" w14:textId="77777777" w:rsidR="00564795" w:rsidRPr="00F80748" w:rsidRDefault="00564795" w:rsidP="00EB257E">
            <w:pPr>
              <w:jc w:val="center"/>
              <w:rPr>
                <w:rFonts w:ascii="Century Gothic" w:hAnsi="Century Gothic"/>
              </w:rPr>
            </w:pPr>
            <w:r w:rsidRPr="00F80748">
              <w:rPr>
                <w:rFonts w:ascii="Century Gothic" w:hAnsi="Century Gothic"/>
              </w:rPr>
              <w:t>66.3%</w:t>
            </w:r>
          </w:p>
        </w:tc>
        <w:tc>
          <w:tcPr>
            <w:tcW w:w="849" w:type="pct"/>
            <w:tcBorders>
              <w:top w:val="nil"/>
              <w:left w:val="nil"/>
              <w:bottom w:val="single" w:sz="4" w:space="0" w:color="auto"/>
              <w:right w:val="single" w:sz="4" w:space="0" w:color="auto"/>
            </w:tcBorders>
            <w:noWrap/>
            <w:vAlign w:val="center"/>
            <w:hideMark/>
          </w:tcPr>
          <w:p w14:paraId="01EA2DB1" w14:textId="77777777" w:rsidR="00564795" w:rsidRPr="00F80748" w:rsidRDefault="00564795" w:rsidP="00EB257E">
            <w:pPr>
              <w:jc w:val="center"/>
              <w:rPr>
                <w:rFonts w:ascii="Century Gothic" w:hAnsi="Century Gothic"/>
              </w:rPr>
            </w:pPr>
            <w:r w:rsidRPr="00F80748">
              <w:rPr>
                <w:rFonts w:ascii="Century Gothic" w:hAnsi="Century Gothic"/>
              </w:rPr>
              <w:t>$367</w:t>
            </w:r>
          </w:p>
        </w:tc>
        <w:tc>
          <w:tcPr>
            <w:tcW w:w="711" w:type="pct"/>
            <w:tcBorders>
              <w:top w:val="nil"/>
              <w:left w:val="nil"/>
              <w:bottom w:val="single" w:sz="4" w:space="0" w:color="auto"/>
              <w:right w:val="single" w:sz="4" w:space="0" w:color="auto"/>
            </w:tcBorders>
            <w:noWrap/>
            <w:vAlign w:val="center"/>
            <w:hideMark/>
          </w:tcPr>
          <w:p w14:paraId="0FE782E5" w14:textId="77777777" w:rsidR="00564795" w:rsidRPr="00F80748" w:rsidRDefault="00564795" w:rsidP="00EB257E">
            <w:pPr>
              <w:jc w:val="center"/>
              <w:rPr>
                <w:rFonts w:ascii="Century Gothic" w:hAnsi="Century Gothic"/>
              </w:rPr>
            </w:pPr>
            <w:r w:rsidRPr="00F80748">
              <w:rPr>
                <w:rFonts w:ascii="Century Gothic" w:hAnsi="Century Gothic"/>
              </w:rPr>
              <w:t>$482</w:t>
            </w:r>
          </w:p>
        </w:tc>
      </w:tr>
      <w:tr w:rsidR="00564795" w:rsidRPr="00C32A1C" w14:paraId="4DF2679E" w14:textId="77777777" w:rsidTr="00AD6D3C">
        <w:trPr>
          <w:trHeight w:val="540"/>
        </w:trPr>
        <w:tc>
          <w:tcPr>
            <w:tcW w:w="741" w:type="pct"/>
            <w:tcBorders>
              <w:top w:val="nil"/>
              <w:left w:val="single" w:sz="4" w:space="0" w:color="auto"/>
              <w:bottom w:val="single" w:sz="4" w:space="0" w:color="auto"/>
              <w:right w:val="single" w:sz="4" w:space="0" w:color="auto"/>
            </w:tcBorders>
            <w:noWrap/>
            <w:vAlign w:val="center"/>
            <w:hideMark/>
          </w:tcPr>
          <w:p w14:paraId="5D2D1C4D" w14:textId="77777777" w:rsidR="00564795" w:rsidRPr="00F80748" w:rsidRDefault="00564795" w:rsidP="00EB257E">
            <w:pPr>
              <w:jc w:val="center"/>
              <w:rPr>
                <w:rFonts w:ascii="Century Gothic" w:hAnsi="Century Gothic"/>
              </w:rPr>
            </w:pPr>
            <w:r w:rsidRPr="00F80748">
              <w:rPr>
                <w:rFonts w:ascii="Century Gothic" w:hAnsi="Century Gothic"/>
              </w:rPr>
              <w:t>2011-12</w:t>
            </w:r>
          </w:p>
        </w:tc>
        <w:tc>
          <w:tcPr>
            <w:tcW w:w="896" w:type="pct"/>
            <w:tcBorders>
              <w:top w:val="nil"/>
              <w:left w:val="nil"/>
              <w:bottom w:val="single" w:sz="4" w:space="0" w:color="auto"/>
              <w:right w:val="single" w:sz="4" w:space="0" w:color="auto"/>
            </w:tcBorders>
            <w:noWrap/>
            <w:vAlign w:val="center"/>
            <w:hideMark/>
          </w:tcPr>
          <w:p w14:paraId="26A39ECD" w14:textId="77777777" w:rsidR="00564795" w:rsidRPr="00F80748" w:rsidRDefault="00564795" w:rsidP="00EB257E">
            <w:pPr>
              <w:jc w:val="center"/>
              <w:rPr>
                <w:rFonts w:ascii="Century Gothic" w:hAnsi="Century Gothic"/>
              </w:rPr>
            </w:pPr>
            <w:r w:rsidRPr="00F80748">
              <w:rPr>
                <w:rFonts w:ascii="Century Gothic" w:hAnsi="Century Gothic"/>
              </w:rPr>
              <w:t>614</w:t>
            </w:r>
          </w:p>
        </w:tc>
        <w:tc>
          <w:tcPr>
            <w:tcW w:w="896" w:type="pct"/>
            <w:tcBorders>
              <w:top w:val="nil"/>
              <w:left w:val="nil"/>
              <w:bottom w:val="single" w:sz="4" w:space="0" w:color="auto"/>
              <w:right w:val="single" w:sz="4" w:space="0" w:color="auto"/>
            </w:tcBorders>
            <w:noWrap/>
            <w:vAlign w:val="center"/>
            <w:hideMark/>
          </w:tcPr>
          <w:p w14:paraId="6E0FD65E" w14:textId="77777777" w:rsidR="00564795" w:rsidRPr="00F80748" w:rsidRDefault="00564795" w:rsidP="00EB257E">
            <w:pPr>
              <w:jc w:val="center"/>
              <w:rPr>
                <w:rFonts w:ascii="Century Gothic" w:hAnsi="Century Gothic"/>
              </w:rPr>
            </w:pPr>
            <w:r w:rsidRPr="00F80748">
              <w:rPr>
                <w:rFonts w:ascii="Century Gothic" w:hAnsi="Century Gothic"/>
              </w:rPr>
              <w:t>454</w:t>
            </w:r>
          </w:p>
        </w:tc>
        <w:tc>
          <w:tcPr>
            <w:tcW w:w="896" w:type="pct"/>
            <w:tcBorders>
              <w:top w:val="nil"/>
              <w:left w:val="nil"/>
              <w:bottom w:val="single" w:sz="4" w:space="0" w:color="auto"/>
              <w:right w:val="single" w:sz="4" w:space="0" w:color="auto"/>
            </w:tcBorders>
            <w:noWrap/>
            <w:vAlign w:val="center"/>
            <w:hideMark/>
          </w:tcPr>
          <w:p w14:paraId="709FC151" w14:textId="77777777" w:rsidR="00564795" w:rsidRPr="00F80748" w:rsidRDefault="00564795" w:rsidP="00EB257E">
            <w:pPr>
              <w:jc w:val="center"/>
              <w:rPr>
                <w:rFonts w:ascii="Century Gothic" w:hAnsi="Century Gothic"/>
              </w:rPr>
            </w:pPr>
            <w:r w:rsidRPr="00F80748">
              <w:rPr>
                <w:rFonts w:ascii="Century Gothic" w:hAnsi="Century Gothic"/>
              </w:rPr>
              <w:t>73.9%</w:t>
            </w:r>
          </w:p>
        </w:tc>
        <w:tc>
          <w:tcPr>
            <w:tcW w:w="849" w:type="pct"/>
            <w:tcBorders>
              <w:top w:val="nil"/>
              <w:left w:val="nil"/>
              <w:bottom w:val="single" w:sz="4" w:space="0" w:color="auto"/>
              <w:right w:val="single" w:sz="4" w:space="0" w:color="auto"/>
            </w:tcBorders>
            <w:noWrap/>
            <w:vAlign w:val="center"/>
            <w:hideMark/>
          </w:tcPr>
          <w:p w14:paraId="3BC8334B" w14:textId="77777777" w:rsidR="00564795" w:rsidRPr="00F80748" w:rsidRDefault="00564795" w:rsidP="00EB257E">
            <w:pPr>
              <w:jc w:val="center"/>
              <w:rPr>
                <w:rFonts w:ascii="Century Gothic" w:hAnsi="Century Gothic"/>
              </w:rPr>
            </w:pPr>
            <w:r w:rsidRPr="00F80748">
              <w:rPr>
                <w:rFonts w:ascii="Century Gothic" w:hAnsi="Century Gothic"/>
              </w:rPr>
              <w:t>$351</w:t>
            </w:r>
          </w:p>
        </w:tc>
        <w:tc>
          <w:tcPr>
            <w:tcW w:w="711" w:type="pct"/>
            <w:tcBorders>
              <w:top w:val="nil"/>
              <w:left w:val="nil"/>
              <w:bottom w:val="single" w:sz="4" w:space="0" w:color="auto"/>
              <w:right w:val="single" w:sz="4" w:space="0" w:color="auto"/>
            </w:tcBorders>
            <w:noWrap/>
            <w:vAlign w:val="center"/>
            <w:hideMark/>
          </w:tcPr>
          <w:p w14:paraId="0A648942" w14:textId="77777777" w:rsidR="00564795" w:rsidRPr="00F80748" w:rsidRDefault="00564795" w:rsidP="00EB257E">
            <w:pPr>
              <w:jc w:val="center"/>
              <w:rPr>
                <w:rFonts w:ascii="Century Gothic" w:hAnsi="Century Gothic"/>
              </w:rPr>
            </w:pPr>
            <w:r w:rsidRPr="00F80748">
              <w:rPr>
                <w:rFonts w:ascii="Century Gothic" w:hAnsi="Century Gothic"/>
              </w:rPr>
              <w:t>$486</w:t>
            </w:r>
          </w:p>
        </w:tc>
      </w:tr>
      <w:tr w:rsidR="00564795" w:rsidRPr="00C32A1C" w14:paraId="0779349E" w14:textId="77777777" w:rsidTr="00AD6D3C">
        <w:trPr>
          <w:trHeight w:val="540"/>
        </w:trPr>
        <w:tc>
          <w:tcPr>
            <w:tcW w:w="741" w:type="pct"/>
            <w:tcBorders>
              <w:top w:val="nil"/>
              <w:left w:val="single" w:sz="4" w:space="0" w:color="auto"/>
              <w:bottom w:val="single" w:sz="4" w:space="0" w:color="auto"/>
              <w:right w:val="single" w:sz="4" w:space="0" w:color="auto"/>
            </w:tcBorders>
            <w:noWrap/>
            <w:vAlign w:val="center"/>
            <w:hideMark/>
          </w:tcPr>
          <w:p w14:paraId="677DEC8A" w14:textId="77777777" w:rsidR="00564795" w:rsidRPr="00F80748" w:rsidRDefault="00564795" w:rsidP="00EB257E">
            <w:pPr>
              <w:jc w:val="center"/>
              <w:rPr>
                <w:rFonts w:ascii="Century Gothic" w:hAnsi="Century Gothic"/>
              </w:rPr>
            </w:pPr>
            <w:r w:rsidRPr="00F80748">
              <w:rPr>
                <w:rFonts w:ascii="Century Gothic" w:hAnsi="Century Gothic"/>
              </w:rPr>
              <w:t>2012-13</w:t>
            </w:r>
          </w:p>
        </w:tc>
        <w:tc>
          <w:tcPr>
            <w:tcW w:w="896" w:type="pct"/>
            <w:tcBorders>
              <w:top w:val="nil"/>
              <w:left w:val="nil"/>
              <w:bottom w:val="single" w:sz="4" w:space="0" w:color="auto"/>
              <w:right w:val="single" w:sz="4" w:space="0" w:color="auto"/>
            </w:tcBorders>
            <w:noWrap/>
            <w:vAlign w:val="center"/>
            <w:hideMark/>
          </w:tcPr>
          <w:p w14:paraId="64E869A9" w14:textId="77777777" w:rsidR="00564795" w:rsidRPr="00F80748" w:rsidRDefault="00564795" w:rsidP="00EB257E">
            <w:pPr>
              <w:jc w:val="center"/>
              <w:rPr>
                <w:rFonts w:ascii="Century Gothic" w:hAnsi="Century Gothic"/>
              </w:rPr>
            </w:pPr>
            <w:r w:rsidRPr="00F80748">
              <w:rPr>
                <w:rFonts w:ascii="Century Gothic" w:hAnsi="Century Gothic"/>
              </w:rPr>
              <w:t>606</w:t>
            </w:r>
          </w:p>
        </w:tc>
        <w:tc>
          <w:tcPr>
            <w:tcW w:w="896" w:type="pct"/>
            <w:tcBorders>
              <w:top w:val="nil"/>
              <w:left w:val="nil"/>
              <w:bottom w:val="single" w:sz="4" w:space="0" w:color="auto"/>
              <w:right w:val="single" w:sz="4" w:space="0" w:color="auto"/>
            </w:tcBorders>
            <w:noWrap/>
            <w:vAlign w:val="center"/>
            <w:hideMark/>
          </w:tcPr>
          <w:p w14:paraId="432A5814" w14:textId="77777777" w:rsidR="00564795" w:rsidRPr="00F80748" w:rsidRDefault="00564795" w:rsidP="00EB257E">
            <w:pPr>
              <w:jc w:val="center"/>
              <w:rPr>
                <w:rFonts w:ascii="Century Gothic" w:hAnsi="Century Gothic"/>
              </w:rPr>
            </w:pPr>
            <w:r w:rsidRPr="00F80748">
              <w:rPr>
                <w:rFonts w:ascii="Century Gothic" w:hAnsi="Century Gothic"/>
              </w:rPr>
              <w:t>414</w:t>
            </w:r>
          </w:p>
        </w:tc>
        <w:tc>
          <w:tcPr>
            <w:tcW w:w="896" w:type="pct"/>
            <w:tcBorders>
              <w:top w:val="nil"/>
              <w:left w:val="nil"/>
              <w:bottom w:val="single" w:sz="4" w:space="0" w:color="auto"/>
              <w:right w:val="single" w:sz="4" w:space="0" w:color="auto"/>
            </w:tcBorders>
            <w:noWrap/>
            <w:vAlign w:val="center"/>
            <w:hideMark/>
          </w:tcPr>
          <w:p w14:paraId="4A81CF62" w14:textId="77777777" w:rsidR="00564795" w:rsidRPr="00F80748" w:rsidRDefault="00564795" w:rsidP="00EB257E">
            <w:pPr>
              <w:jc w:val="center"/>
              <w:rPr>
                <w:rFonts w:ascii="Century Gothic" w:hAnsi="Century Gothic"/>
              </w:rPr>
            </w:pPr>
            <w:r w:rsidRPr="00F80748">
              <w:rPr>
                <w:rFonts w:ascii="Century Gothic" w:hAnsi="Century Gothic"/>
              </w:rPr>
              <w:t>68.3%</w:t>
            </w:r>
          </w:p>
        </w:tc>
        <w:tc>
          <w:tcPr>
            <w:tcW w:w="849" w:type="pct"/>
            <w:tcBorders>
              <w:top w:val="nil"/>
              <w:left w:val="nil"/>
              <w:bottom w:val="single" w:sz="4" w:space="0" w:color="auto"/>
              <w:right w:val="single" w:sz="4" w:space="0" w:color="auto"/>
            </w:tcBorders>
            <w:noWrap/>
            <w:vAlign w:val="center"/>
            <w:hideMark/>
          </w:tcPr>
          <w:p w14:paraId="70FDAD74" w14:textId="77777777" w:rsidR="00564795" w:rsidRPr="00F80748" w:rsidRDefault="00564795" w:rsidP="00EB257E">
            <w:pPr>
              <w:jc w:val="center"/>
              <w:rPr>
                <w:rFonts w:ascii="Century Gothic" w:hAnsi="Century Gothic"/>
              </w:rPr>
            </w:pPr>
            <w:r w:rsidRPr="00F80748">
              <w:rPr>
                <w:rFonts w:ascii="Century Gothic" w:hAnsi="Century Gothic"/>
              </w:rPr>
              <w:t>$388</w:t>
            </w:r>
          </w:p>
        </w:tc>
        <w:tc>
          <w:tcPr>
            <w:tcW w:w="711" w:type="pct"/>
            <w:tcBorders>
              <w:top w:val="nil"/>
              <w:left w:val="nil"/>
              <w:bottom w:val="single" w:sz="4" w:space="0" w:color="auto"/>
              <w:right w:val="single" w:sz="4" w:space="0" w:color="auto"/>
            </w:tcBorders>
            <w:noWrap/>
            <w:vAlign w:val="center"/>
            <w:hideMark/>
          </w:tcPr>
          <w:p w14:paraId="4EF42696" w14:textId="77777777" w:rsidR="00564795" w:rsidRPr="00F80748" w:rsidRDefault="00564795" w:rsidP="00EB257E">
            <w:pPr>
              <w:jc w:val="center"/>
              <w:rPr>
                <w:rFonts w:ascii="Century Gothic" w:hAnsi="Century Gothic"/>
              </w:rPr>
            </w:pPr>
            <w:r w:rsidRPr="00F80748">
              <w:rPr>
                <w:rFonts w:ascii="Century Gothic" w:hAnsi="Century Gothic"/>
              </w:rPr>
              <w:t>$450</w:t>
            </w:r>
          </w:p>
        </w:tc>
      </w:tr>
      <w:tr w:rsidR="00564795" w:rsidRPr="00C32A1C" w14:paraId="2AE90A9E" w14:textId="77777777" w:rsidTr="00AD6D3C">
        <w:trPr>
          <w:trHeight w:val="540"/>
        </w:trPr>
        <w:tc>
          <w:tcPr>
            <w:tcW w:w="741" w:type="pct"/>
            <w:tcBorders>
              <w:top w:val="nil"/>
              <w:left w:val="single" w:sz="4" w:space="0" w:color="auto"/>
              <w:bottom w:val="single" w:sz="4" w:space="0" w:color="auto"/>
              <w:right w:val="single" w:sz="4" w:space="0" w:color="auto"/>
            </w:tcBorders>
            <w:noWrap/>
            <w:vAlign w:val="center"/>
            <w:hideMark/>
          </w:tcPr>
          <w:p w14:paraId="4FE448FF" w14:textId="77777777" w:rsidR="00564795" w:rsidRPr="00F80748" w:rsidRDefault="00564795" w:rsidP="00EB257E">
            <w:pPr>
              <w:jc w:val="center"/>
              <w:rPr>
                <w:rFonts w:ascii="Century Gothic" w:hAnsi="Century Gothic"/>
              </w:rPr>
            </w:pPr>
            <w:r w:rsidRPr="00F80748">
              <w:rPr>
                <w:rFonts w:ascii="Century Gothic" w:hAnsi="Century Gothic"/>
              </w:rPr>
              <w:t>2013-14</w:t>
            </w:r>
          </w:p>
        </w:tc>
        <w:tc>
          <w:tcPr>
            <w:tcW w:w="896" w:type="pct"/>
            <w:tcBorders>
              <w:top w:val="nil"/>
              <w:left w:val="nil"/>
              <w:bottom w:val="single" w:sz="4" w:space="0" w:color="auto"/>
              <w:right w:val="single" w:sz="4" w:space="0" w:color="auto"/>
            </w:tcBorders>
            <w:noWrap/>
            <w:vAlign w:val="center"/>
            <w:hideMark/>
          </w:tcPr>
          <w:p w14:paraId="03D12FF0" w14:textId="77777777" w:rsidR="00564795" w:rsidRPr="00F80748" w:rsidRDefault="00564795" w:rsidP="00EB257E">
            <w:pPr>
              <w:jc w:val="center"/>
              <w:rPr>
                <w:rFonts w:ascii="Century Gothic" w:hAnsi="Century Gothic"/>
              </w:rPr>
            </w:pPr>
            <w:r w:rsidRPr="00F80748">
              <w:rPr>
                <w:rFonts w:ascii="Century Gothic" w:hAnsi="Century Gothic"/>
              </w:rPr>
              <w:t>610</w:t>
            </w:r>
          </w:p>
        </w:tc>
        <w:tc>
          <w:tcPr>
            <w:tcW w:w="896" w:type="pct"/>
            <w:tcBorders>
              <w:top w:val="nil"/>
              <w:left w:val="nil"/>
              <w:bottom w:val="single" w:sz="4" w:space="0" w:color="auto"/>
              <w:right w:val="single" w:sz="4" w:space="0" w:color="auto"/>
            </w:tcBorders>
            <w:noWrap/>
            <w:vAlign w:val="center"/>
            <w:hideMark/>
          </w:tcPr>
          <w:p w14:paraId="0B28C0BD" w14:textId="77777777" w:rsidR="00564795" w:rsidRPr="00F80748" w:rsidRDefault="00564795" w:rsidP="00EB257E">
            <w:pPr>
              <w:jc w:val="center"/>
              <w:rPr>
                <w:rFonts w:ascii="Century Gothic" w:hAnsi="Century Gothic"/>
              </w:rPr>
            </w:pPr>
            <w:r w:rsidRPr="00F80748">
              <w:rPr>
                <w:rFonts w:ascii="Century Gothic" w:hAnsi="Century Gothic"/>
              </w:rPr>
              <w:t>512</w:t>
            </w:r>
          </w:p>
        </w:tc>
        <w:tc>
          <w:tcPr>
            <w:tcW w:w="896" w:type="pct"/>
            <w:tcBorders>
              <w:top w:val="nil"/>
              <w:left w:val="nil"/>
              <w:bottom w:val="single" w:sz="4" w:space="0" w:color="auto"/>
              <w:right w:val="single" w:sz="4" w:space="0" w:color="auto"/>
            </w:tcBorders>
            <w:noWrap/>
            <w:vAlign w:val="center"/>
            <w:hideMark/>
          </w:tcPr>
          <w:p w14:paraId="3576CF21" w14:textId="77777777" w:rsidR="00564795" w:rsidRPr="00F80748" w:rsidRDefault="00564795" w:rsidP="00EB257E">
            <w:pPr>
              <w:jc w:val="center"/>
              <w:rPr>
                <w:rFonts w:ascii="Century Gothic" w:hAnsi="Century Gothic"/>
              </w:rPr>
            </w:pPr>
            <w:r w:rsidRPr="00F80748">
              <w:rPr>
                <w:rFonts w:ascii="Century Gothic" w:hAnsi="Century Gothic"/>
              </w:rPr>
              <w:t>83.9%</w:t>
            </w:r>
          </w:p>
        </w:tc>
        <w:tc>
          <w:tcPr>
            <w:tcW w:w="849" w:type="pct"/>
            <w:tcBorders>
              <w:top w:val="nil"/>
              <w:left w:val="nil"/>
              <w:bottom w:val="single" w:sz="4" w:space="0" w:color="auto"/>
              <w:right w:val="single" w:sz="4" w:space="0" w:color="auto"/>
            </w:tcBorders>
            <w:noWrap/>
            <w:vAlign w:val="center"/>
            <w:hideMark/>
          </w:tcPr>
          <w:p w14:paraId="29F4EEDF" w14:textId="77777777" w:rsidR="00564795" w:rsidRPr="00F80748" w:rsidRDefault="00564795" w:rsidP="00EB257E">
            <w:pPr>
              <w:jc w:val="center"/>
              <w:rPr>
                <w:rFonts w:ascii="Century Gothic" w:hAnsi="Century Gothic"/>
              </w:rPr>
            </w:pPr>
            <w:r w:rsidRPr="00F80748">
              <w:rPr>
                <w:rFonts w:ascii="Century Gothic" w:hAnsi="Century Gothic"/>
              </w:rPr>
              <w:t>$386</w:t>
            </w:r>
          </w:p>
        </w:tc>
        <w:tc>
          <w:tcPr>
            <w:tcW w:w="711" w:type="pct"/>
            <w:tcBorders>
              <w:top w:val="nil"/>
              <w:left w:val="nil"/>
              <w:bottom w:val="single" w:sz="4" w:space="0" w:color="auto"/>
              <w:right w:val="single" w:sz="4" w:space="0" w:color="auto"/>
            </w:tcBorders>
            <w:noWrap/>
            <w:vAlign w:val="center"/>
            <w:hideMark/>
          </w:tcPr>
          <w:p w14:paraId="347C983C" w14:textId="77777777" w:rsidR="00564795" w:rsidRPr="00F80748" w:rsidRDefault="00564795" w:rsidP="00EB257E">
            <w:pPr>
              <w:jc w:val="center"/>
              <w:rPr>
                <w:rFonts w:ascii="Century Gothic" w:hAnsi="Century Gothic"/>
              </w:rPr>
            </w:pPr>
            <w:r w:rsidRPr="00F80748">
              <w:rPr>
                <w:rFonts w:ascii="Century Gothic" w:hAnsi="Century Gothic"/>
              </w:rPr>
              <w:t>$469</w:t>
            </w:r>
          </w:p>
        </w:tc>
      </w:tr>
      <w:tr w:rsidR="00564795" w:rsidRPr="00C32A1C" w14:paraId="124780EF" w14:textId="77777777" w:rsidTr="00AD6D3C">
        <w:trPr>
          <w:trHeight w:val="540"/>
        </w:trPr>
        <w:tc>
          <w:tcPr>
            <w:tcW w:w="741" w:type="pct"/>
            <w:tcBorders>
              <w:top w:val="nil"/>
              <w:left w:val="single" w:sz="4" w:space="0" w:color="auto"/>
              <w:bottom w:val="single" w:sz="4" w:space="0" w:color="auto"/>
              <w:right w:val="single" w:sz="4" w:space="0" w:color="auto"/>
            </w:tcBorders>
            <w:noWrap/>
            <w:vAlign w:val="center"/>
            <w:hideMark/>
          </w:tcPr>
          <w:p w14:paraId="49491A8D" w14:textId="374AA7C8" w:rsidR="00564795" w:rsidRPr="00F80748" w:rsidRDefault="00564795" w:rsidP="00EB257E">
            <w:pPr>
              <w:jc w:val="center"/>
              <w:rPr>
                <w:rFonts w:ascii="Century Gothic" w:hAnsi="Century Gothic"/>
              </w:rPr>
            </w:pPr>
            <w:r w:rsidRPr="00F80748">
              <w:rPr>
                <w:rFonts w:ascii="Century Gothic" w:hAnsi="Century Gothic"/>
              </w:rPr>
              <w:t>2014-15</w:t>
            </w:r>
          </w:p>
        </w:tc>
        <w:tc>
          <w:tcPr>
            <w:tcW w:w="896" w:type="pct"/>
            <w:tcBorders>
              <w:top w:val="nil"/>
              <w:left w:val="nil"/>
              <w:bottom w:val="single" w:sz="4" w:space="0" w:color="auto"/>
              <w:right w:val="single" w:sz="4" w:space="0" w:color="auto"/>
            </w:tcBorders>
            <w:noWrap/>
            <w:vAlign w:val="center"/>
            <w:hideMark/>
          </w:tcPr>
          <w:p w14:paraId="148C742F" w14:textId="77777777" w:rsidR="00564795" w:rsidRPr="00F80748" w:rsidRDefault="00564795" w:rsidP="00EB257E">
            <w:pPr>
              <w:jc w:val="center"/>
              <w:rPr>
                <w:rFonts w:ascii="Century Gothic" w:hAnsi="Century Gothic"/>
              </w:rPr>
            </w:pPr>
            <w:r w:rsidRPr="00F80748">
              <w:rPr>
                <w:rFonts w:ascii="Century Gothic" w:hAnsi="Century Gothic"/>
              </w:rPr>
              <w:t>813</w:t>
            </w:r>
          </w:p>
        </w:tc>
        <w:tc>
          <w:tcPr>
            <w:tcW w:w="896" w:type="pct"/>
            <w:tcBorders>
              <w:top w:val="nil"/>
              <w:left w:val="nil"/>
              <w:bottom w:val="single" w:sz="4" w:space="0" w:color="auto"/>
              <w:right w:val="single" w:sz="4" w:space="0" w:color="auto"/>
            </w:tcBorders>
            <w:noWrap/>
            <w:vAlign w:val="center"/>
            <w:hideMark/>
          </w:tcPr>
          <w:p w14:paraId="6B51E432" w14:textId="77777777" w:rsidR="00564795" w:rsidRPr="00F80748" w:rsidRDefault="00564795" w:rsidP="00EB257E">
            <w:pPr>
              <w:jc w:val="center"/>
              <w:rPr>
                <w:rFonts w:ascii="Century Gothic" w:hAnsi="Century Gothic"/>
              </w:rPr>
            </w:pPr>
            <w:r w:rsidRPr="00F80748">
              <w:rPr>
                <w:rFonts w:ascii="Century Gothic" w:hAnsi="Century Gothic"/>
              </w:rPr>
              <w:t>575</w:t>
            </w:r>
          </w:p>
        </w:tc>
        <w:tc>
          <w:tcPr>
            <w:tcW w:w="896" w:type="pct"/>
            <w:tcBorders>
              <w:top w:val="nil"/>
              <w:left w:val="nil"/>
              <w:bottom w:val="single" w:sz="4" w:space="0" w:color="auto"/>
              <w:right w:val="single" w:sz="4" w:space="0" w:color="auto"/>
            </w:tcBorders>
            <w:noWrap/>
            <w:vAlign w:val="center"/>
            <w:hideMark/>
          </w:tcPr>
          <w:p w14:paraId="3FAC4A0D" w14:textId="77777777" w:rsidR="00564795" w:rsidRPr="00F80748" w:rsidRDefault="00564795" w:rsidP="00EB257E">
            <w:pPr>
              <w:jc w:val="center"/>
              <w:rPr>
                <w:rFonts w:ascii="Century Gothic" w:hAnsi="Century Gothic"/>
              </w:rPr>
            </w:pPr>
            <w:r w:rsidRPr="00F80748">
              <w:rPr>
                <w:rFonts w:ascii="Century Gothic" w:hAnsi="Century Gothic"/>
              </w:rPr>
              <w:t>71.4%</w:t>
            </w:r>
          </w:p>
        </w:tc>
        <w:tc>
          <w:tcPr>
            <w:tcW w:w="849" w:type="pct"/>
            <w:tcBorders>
              <w:top w:val="nil"/>
              <w:left w:val="nil"/>
              <w:bottom w:val="single" w:sz="4" w:space="0" w:color="auto"/>
              <w:right w:val="single" w:sz="4" w:space="0" w:color="auto"/>
            </w:tcBorders>
            <w:noWrap/>
            <w:vAlign w:val="center"/>
            <w:hideMark/>
          </w:tcPr>
          <w:p w14:paraId="4FA1A02D" w14:textId="77777777" w:rsidR="00564795" w:rsidRPr="00F80748" w:rsidRDefault="00564795" w:rsidP="00EB257E">
            <w:pPr>
              <w:jc w:val="center"/>
              <w:rPr>
                <w:rFonts w:ascii="Century Gothic" w:hAnsi="Century Gothic"/>
              </w:rPr>
            </w:pPr>
            <w:r w:rsidRPr="00F80748">
              <w:rPr>
                <w:rFonts w:ascii="Century Gothic" w:hAnsi="Century Gothic"/>
              </w:rPr>
              <w:t>$390</w:t>
            </w:r>
          </w:p>
        </w:tc>
        <w:tc>
          <w:tcPr>
            <w:tcW w:w="711" w:type="pct"/>
            <w:tcBorders>
              <w:top w:val="nil"/>
              <w:left w:val="nil"/>
              <w:bottom w:val="single" w:sz="4" w:space="0" w:color="auto"/>
              <w:right w:val="single" w:sz="4" w:space="0" w:color="auto"/>
            </w:tcBorders>
            <w:noWrap/>
            <w:vAlign w:val="center"/>
            <w:hideMark/>
          </w:tcPr>
          <w:p w14:paraId="068AB4D2" w14:textId="77777777" w:rsidR="00564795" w:rsidRPr="00F80748" w:rsidRDefault="00564795" w:rsidP="00EB257E">
            <w:pPr>
              <w:jc w:val="center"/>
              <w:rPr>
                <w:rFonts w:ascii="Century Gothic" w:hAnsi="Century Gothic"/>
              </w:rPr>
            </w:pPr>
            <w:r w:rsidRPr="00F80748">
              <w:rPr>
                <w:rFonts w:ascii="Century Gothic" w:hAnsi="Century Gothic"/>
              </w:rPr>
              <w:t>$472</w:t>
            </w:r>
          </w:p>
        </w:tc>
      </w:tr>
      <w:tr w:rsidR="00564795" w:rsidRPr="00C32A1C" w14:paraId="270CB5B6" w14:textId="77777777" w:rsidTr="00AD6D3C">
        <w:trPr>
          <w:trHeight w:val="540"/>
        </w:trPr>
        <w:tc>
          <w:tcPr>
            <w:tcW w:w="741" w:type="pct"/>
            <w:tcBorders>
              <w:top w:val="nil"/>
              <w:left w:val="single" w:sz="4" w:space="0" w:color="auto"/>
              <w:bottom w:val="single" w:sz="4" w:space="0" w:color="auto"/>
              <w:right w:val="single" w:sz="4" w:space="0" w:color="auto"/>
            </w:tcBorders>
            <w:noWrap/>
            <w:vAlign w:val="center"/>
          </w:tcPr>
          <w:p w14:paraId="5C29FD7B" w14:textId="77777777" w:rsidR="00564795" w:rsidRPr="00F80748" w:rsidRDefault="00564795" w:rsidP="00EB257E">
            <w:pPr>
              <w:jc w:val="center"/>
              <w:rPr>
                <w:rFonts w:ascii="Century Gothic" w:hAnsi="Century Gothic"/>
              </w:rPr>
            </w:pPr>
            <w:r w:rsidRPr="00F80748">
              <w:rPr>
                <w:rFonts w:ascii="Century Gothic" w:hAnsi="Century Gothic"/>
              </w:rPr>
              <w:t>2015-16</w:t>
            </w:r>
          </w:p>
        </w:tc>
        <w:tc>
          <w:tcPr>
            <w:tcW w:w="896" w:type="pct"/>
            <w:tcBorders>
              <w:top w:val="nil"/>
              <w:left w:val="nil"/>
              <w:bottom w:val="single" w:sz="4" w:space="0" w:color="auto"/>
              <w:right w:val="single" w:sz="4" w:space="0" w:color="auto"/>
            </w:tcBorders>
            <w:noWrap/>
            <w:vAlign w:val="center"/>
          </w:tcPr>
          <w:p w14:paraId="51EE3B6A" w14:textId="77777777" w:rsidR="00564795" w:rsidRPr="00F80748" w:rsidRDefault="00564795" w:rsidP="00EB257E">
            <w:pPr>
              <w:jc w:val="center"/>
              <w:rPr>
                <w:rFonts w:ascii="Century Gothic" w:hAnsi="Century Gothic"/>
              </w:rPr>
            </w:pPr>
            <w:r w:rsidRPr="00F80748">
              <w:rPr>
                <w:rFonts w:ascii="Century Gothic" w:hAnsi="Century Gothic"/>
              </w:rPr>
              <w:t>855</w:t>
            </w:r>
          </w:p>
        </w:tc>
        <w:tc>
          <w:tcPr>
            <w:tcW w:w="896" w:type="pct"/>
            <w:tcBorders>
              <w:top w:val="nil"/>
              <w:left w:val="nil"/>
              <w:bottom w:val="single" w:sz="4" w:space="0" w:color="auto"/>
              <w:right w:val="single" w:sz="4" w:space="0" w:color="auto"/>
            </w:tcBorders>
            <w:noWrap/>
            <w:vAlign w:val="center"/>
          </w:tcPr>
          <w:p w14:paraId="3B6A2248" w14:textId="77777777" w:rsidR="00564795" w:rsidRPr="00F80748" w:rsidRDefault="00564795" w:rsidP="00EB257E">
            <w:pPr>
              <w:jc w:val="center"/>
              <w:rPr>
                <w:rFonts w:ascii="Century Gothic" w:hAnsi="Century Gothic"/>
              </w:rPr>
            </w:pPr>
            <w:r w:rsidRPr="00F80748">
              <w:rPr>
                <w:rFonts w:ascii="Century Gothic" w:hAnsi="Century Gothic"/>
              </w:rPr>
              <w:t>589</w:t>
            </w:r>
          </w:p>
        </w:tc>
        <w:tc>
          <w:tcPr>
            <w:tcW w:w="896" w:type="pct"/>
            <w:tcBorders>
              <w:top w:val="nil"/>
              <w:left w:val="nil"/>
              <w:bottom w:val="single" w:sz="4" w:space="0" w:color="auto"/>
              <w:right w:val="single" w:sz="4" w:space="0" w:color="auto"/>
            </w:tcBorders>
            <w:noWrap/>
            <w:vAlign w:val="center"/>
          </w:tcPr>
          <w:p w14:paraId="71B1F6A6" w14:textId="77777777" w:rsidR="00564795" w:rsidRPr="00F80748" w:rsidRDefault="00564795" w:rsidP="00EB257E">
            <w:pPr>
              <w:jc w:val="center"/>
              <w:rPr>
                <w:rFonts w:ascii="Century Gothic" w:hAnsi="Century Gothic"/>
              </w:rPr>
            </w:pPr>
            <w:r w:rsidRPr="00F80748">
              <w:rPr>
                <w:rFonts w:ascii="Century Gothic" w:hAnsi="Century Gothic"/>
              </w:rPr>
              <w:t>68.9%</w:t>
            </w:r>
          </w:p>
        </w:tc>
        <w:tc>
          <w:tcPr>
            <w:tcW w:w="849" w:type="pct"/>
            <w:tcBorders>
              <w:top w:val="nil"/>
              <w:left w:val="nil"/>
              <w:bottom w:val="single" w:sz="4" w:space="0" w:color="auto"/>
              <w:right w:val="single" w:sz="4" w:space="0" w:color="auto"/>
            </w:tcBorders>
            <w:noWrap/>
            <w:vAlign w:val="center"/>
          </w:tcPr>
          <w:p w14:paraId="53503DFB" w14:textId="77777777" w:rsidR="00564795" w:rsidRPr="00F80748" w:rsidRDefault="00564795" w:rsidP="00EB257E">
            <w:pPr>
              <w:jc w:val="center"/>
              <w:rPr>
                <w:rFonts w:ascii="Century Gothic" w:hAnsi="Century Gothic"/>
              </w:rPr>
            </w:pPr>
            <w:r w:rsidRPr="00F80748">
              <w:rPr>
                <w:rFonts w:ascii="Century Gothic" w:hAnsi="Century Gothic"/>
              </w:rPr>
              <w:t>$390</w:t>
            </w:r>
          </w:p>
        </w:tc>
        <w:tc>
          <w:tcPr>
            <w:tcW w:w="711" w:type="pct"/>
            <w:tcBorders>
              <w:top w:val="nil"/>
              <w:left w:val="nil"/>
              <w:bottom w:val="single" w:sz="4" w:space="0" w:color="auto"/>
              <w:right w:val="single" w:sz="4" w:space="0" w:color="auto"/>
            </w:tcBorders>
            <w:noWrap/>
            <w:vAlign w:val="center"/>
          </w:tcPr>
          <w:p w14:paraId="4866B3CE" w14:textId="77777777" w:rsidR="00564795" w:rsidRPr="00F80748" w:rsidRDefault="00564795" w:rsidP="00EB257E">
            <w:pPr>
              <w:jc w:val="center"/>
              <w:rPr>
                <w:rFonts w:ascii="Century Gothic" w:hAnsi="Century Gothic"/>
              </w:rPr>
            </w:pPr>
            <w:r w:rsidRPr="00F80748">
              <w:rPr>
                <w:rFonts w:ascii="Century Gothic" w:hAnsi="Century Gothic"/>
              </w:rPr>
              <w:t>$467</w:t>
            </w:r>
          </w:p>
        </w:tc>
      </w:tr>
      <w:tr w:rsidR="00564795" w:rsidRPr="00C32A1C" w14:paraId="5FD92623" w14:textId="77777777" w:rsidTr="00AD6D3C">
        <w:trPr>
          <w:trHeight w:val="540"/>
        </w:trPr>
        <w:tc>
          <w:tcPr>
            <w:tcW w:w="741" w:type="pct"/>
            <w:tcBorders>
              <w:top w:val="nil"/>
              <w:left w:val="single" w:sz="4" w:space="0" w:color="auto"/>
              <w:bottom w:val="single" w:sz="4" w:space="0" w:color="auto"/>
              <w:right w:val="single" w:sz="4" w:space="0" w:color="auto"/>
            </w:tcBorders>
            <w:noWrap/>
            <w:vAlign w:val="center"/>
          </w:tcPr>
          <w:p w14:paraId="2DA3D2B9" w14:textId="77777777" w:rsidR="00564795" w:rsidRPr="00F80748" w:rsidRDefault="00564795" w:rsidP="00EB257E">
            <w:pPr>
              <w:jc w:val="center"/>
              <w:rPr>
                <w:rFonts w:ascii="Century Gothic" w:hAnsi="Century Gothic"/>
              </w:rPr>
            </w:pPr>
            <w:r w:rsidRPr="00F80748">
              <w:rPr>
                <w:rFonts w:ascii="Century Gothic" w:hAnsi="Century Gothic"/>
              </w:rPr>
              <w:t>2016-17</w:t>
            </w:r>
          </w:p>
        </w:tc>
        <w:tc>
          <w:tcPr>
            <w:tcW w:w="896" w:type="pct"/>
            <w:tcBorders>
              <w:top w:val="nil"/>
              <w:left w:val="nil"/>
              <w:bottom w:val="single" w:sz="4" w:space="0" w:color="auto"/>
              <w:right w:val="single" w:sz="4" w:space="0" w:color="auto"/>
            </w:tcBorders>
            <w:noWrap/>
            <w:vAlign w:val="center"/>
          </w:tcPr>
          <w:p w14:paraId="00D7C140" w14:textId="77777777" w:rsidR="00564795" w:rsidRPr="00F80748" w:rsidRDefault="00564795" w:rsidP="00EB257E">
            <w:pPr>
              <w:jc w:val="center"/>
              <w:rPr>
                <w:rFonts w:ascii="Century Gothic" w:hAnsi="Century Gothic"/>
              </w:rPr>
            </w:pPr>
            <w:r w:rsidRPr="00F80748">
              <w:rPr>
                <w:rFonts w:ascii="Century Gothic" w:hAnsi="Century Gothic"/>
              </w:rPr>
              <w:t>793</w:t>
            </w:r>
          </w:p>
        </w:tc>
        <w:tc>
          <w:tcPr>
            <w:tcW w:w="896" w:type="pct"/>
            <w:tcBorders>
              <w:top w:val="nil"/>
              <w:left w:val="nil"/>
              <w:bottom w:val="single" w:sz="4" w:space="0" w:color="auto"/>
              <w:right w:val="single" w:sz="4" w:space="0" w:color="auto"/>
            </w:tcBorders>
            <w:noWrap/>
            <w:vAlign w:val="center"/>
          </w:tcPr>
          <w:p w14:paraId="701D7702" w14:textId="77777777" w:rsidR="00564795" w:rsidRPr="00F80748" w:rsidRDefault="00564795" w:rsidP="00EB257E">
            <w:pPr>
              <w:jc w:val="center"/>
              <w:rPr>
                <w:rFonts w:ascii="Century Gothic" w:hAnsi="Century Gothic"/>
              </w:rPr>
            </w:pPr>
            <w:r w:rsidRPr="00F80748">
              <w:rPr>
                <w:rFonts w:ascii="Century Gothic" w:hAnsi="Century Gothic"/>
              </w:rPr>
              <w:t>612</w:t>
            </w:r>
          </w:p>
        </w:tc>
        <w:tc>
          <w:tcPr>
            <w:tcW w:w="896" w:type="pct"/>
            <w:tcBorders>
              <w:top w:val="nil"/>
              <w:left w:val="nil"/>
              <w:bottom w:val="single" w:sz="4" w:space="0" w:color="auto"/>
              <w:right w:val="single" w:sz="4" w:space="0" w:color="auto"/>
            </w:tcBorders>
            <w:noWrap/>
            <w:vAlign w:val="center"/>
          </w:tcPr>
          <w:p w14:paraId="356B81DD" w14:textId="77777777" w:rsidR="00564795" w:rsidRPr="00F80748" w:rsidRDefault="00564795" w:rsidP="00EB257E">
            <w:pPr>
              <w:jc w:val="center"/>
              <w:rPr>
                <w:rFonts w:ascii="Century Gothic" w:hAnsi="Century Gothic"/>
              </w:rPr>
            </w:pPr>
            <w:r w:rsidRPr="00F80748">
              <w:rPr>
                <w:rFonts w:ascii="Century Gothic" w:hAnsi="Century Gothic"/>
              </w:rPr>
              <w:t>77.2%</w:t>
            </w:r>
          </w:p>
        </w:tc>
        <w:tc>
          <w:tcPr>
            <w:tcW w:w="849" w:type="pct"/>
            <w:tcBorders>
              <w:top w:val="nil"/>
              <w:left w:val="nil"/>
              <w:bottom w:val="single" w:sz="4" w:space="0" w:color="auto"/>
              <w:right w:val="single" w:sz="4" w:space="0" w:color="auto"/>
            </w:tcBorders>
            <w:noWrap/>
            <w:vAlign w:val="center"/>
          </w:tcPr>
          <w:p w14:paraId="7861BD25" w14:textId="77777777" w:rsidR="00564795" w:rsidRPr="00F80748" w:rsidRDefault="00564795" w:rsidP="00EB257E">
            <w:pPr>
              <w:jc w:val="center"/>
              <w:rPr>
                <w:rFonts w:ascii="Century Gothic" w:hAnsi="Century Gothic"/>
              </w:rPr>
            </w:pPr>
            <w:r w:rsidRPr="00F80748">
              <w:rPr>
                <w:rFonts w:ascii="Century Gothic" w:hAnsi="Century Gothic"/>
              </w:rPr>
              <w:t>$402</w:t>
            </w:r>
          </w:p>
        </w:tc>
        <w:tc>
          <w:tcPr>
            <w:tcW w:w="711" w:type="pct"/>
            <w:tcBorders>
              <w:top w:val="nil"/>
              <w:left w:val="nil"/>
              <w:bottom w:val="single" w:sz="4" w:space="0" w:color="auto"/>
              <w:right w:val="single" w:sz="4" w:space="0" w:color="auto"/>
            </w:tcBorders>
            <w:noWrap/>
            <w:vAlign w:val="center"/>
          </w:tcPr>
          <w:p w14:paraId="58A227AE" w14:textId="77777777" w:rsidR="00564795" w:rsidRPr="00F80748" w:rsidRDefault="00564795" w:rsidP="00EB257E">
            <w:pPr>
              <w:jc w:val="center"/>
              <w:rPr>
                <w:rFonts w:ascii="Century Gothic" w:hAnsi="Century Gothic"/>
              </w:rPr>
            </w:pPr>
            <w:r w:rsidRPr="00F80748">
              <w:rPr>
                <w:rFonts w:ascii="Century Gothic" w:hAnsi="Century Gothic"/>
              </w:rPr>
              <w:t>$458</w:t>
            </w:r>
          </w:p>
        </w:tc>
      </w:tr>
      <w:tr w:rsidR="00564795" w:rsidRPr="00C32A1C" w14:paraId="702E2703" w14:textId="77777777" w:rsidTr="00AD6D3C">
        <w:trPr>
          <w:trHeight w:val="540"/>
        </w:trPr>
        <w:tc>
          <w:tcPr>
            <w:tcW w:w="741" w:type="pct"/>
            <w:tcBorders>
              <w:top w:val="nil"/>
              <w:left w:val="single" w:sz="4" w:space="0" w:color="auto"/>
              <w:bottom w:val="single" w:sz="4" w:space="0" w:color="auto"/>
              <w:right w:val="single" w:sz="4" w:space="0" w:color="auto"/>
            </w:tcBorders>
            <w:noWrap/>
            <w:vAlign w:val="center"/>
          </w:tcPr>
          <w:p w14:paraId="2898E415" w14:textId="77777777" w:rsidR="00564795" w:rsidRPr="00F80748" w:rsidRDefault="00564795" w:rsidP="00EB257E">
            <w:pPr>
              <w:jc w:val="center"/>
              <w:rPr>
                <w:rFonts w:ascii="Century Gothic" w:hAnsi="Century Gothic"/>
              </w:rPr>
            </w:pPr>
            <w:r w:rsidRPr="00F80748">
              <w:rPr>
                <w:rFonts w:ascii="Century Gothic" w:hAnsi="Century Gothic"/>
              </w:rPr>
              <w:t>2017-18</w:t>
            </w:r>
          </w:p>
        </w:tc>
        <w:tc>
          <w:tcPr>
            <w:tcW w:w="896" w:type="pct"/>
            <w:tcBorders>
              <w:top w:val="nil"/>
              <w:left w:val="nil"/>
              <w:bottom w:val="single" w:sz="4" w:space="0" w:color="auto"/>
              <w:right w:val="single" w:sz="4" w:space="0" w:color="auto"/>
            </w:tcBorders>
            <w:noWrap/>
            <w:vAlign w:val="center"/>
          </w:tcPr>
          <w:p w14:paraId="0C72CB87" w14:textId="77777777" w:rsidR="00564795" w:rsidRPr="00F80748" w:rsidRDefault="00564795" w:rsidP="00EB257E">
            <w:pPr>
              <w:jc w:val="center"/>
              <w:rPr>
                <w:rFonts w:ascii="Century Gothic" w:hAnsi="Century Gothic"/>
              </w:rPr>
            </w:pPr>
            <w:r w:rsidRPr="00F80748">
              <w:rPr>
                <w:rFonts w:ascii="Century Gothic" w:hAnsi="Century Gothic"/>
              </w:rPr>
              <w:t>678</w:t>
            </w:r>
          </w:p>
        </w:tc>
        <w:tc>
          <w:tcPr>
            <w:tcW w:w="896" w:type="pct"/>
            <w:tcBorders>
              <w:top w:val="nil"/>
              <w:left w:val="nil"/>
              <w:bottom w:val="single" w:sz="4" w:space="0" w:color="auto"/>
              <w:right w:val="single" w:sz="4" w:space="0" w:color="auto"/>
            </w:tcBorders>
            <w:noWrap/>
            <w:vAlign w:val="center"/>
          </w:tcPr>
          <w:p w14:paraId="2AF6C1FA" w14:textId="77777777" w:rsidR="00564795" w:rsidRPr="00F80748" w:rsidRDefault="00564795" w:rsidP="00EB257E">
            <w:pPr>
              <w:jc w:val="center"/>
              <w:rPr>
                <w:rFonts w:ascii="Century Gothic" w:hAnsi="Century Gothic"/>
              </w:rPr>
            </w:pPr>
            <w:r w:rsidRPr="00F80748">
              <w:rPr>
                <w:rFonts w:ascii="Century Gothic" w:hAnsi="Century Gothic"/>
              </w:rPr>
              <w:t>516</w:t>
            </w:r>
          </w:p>
        </w:tc>
        <w:tc>
          <w:tcPr>
            <w:tcW w:w="896" w:type="pct"/>
            <w:tcBorders>
              <w:top w:val="nil"/>
              <w:left w:val="nil"/>
              <w:bottom w:val="single" w:sz="4" w:space="0" w:color="auto"/>
              <w:right w:val="single" w:sz="4" w:space="0" w:color="auto"/>
            </w:tcBorders>
            <w:noWrap/>
            <w:vAlign w:val="center"/>
          </w:tcPr>
          <w:p w14:paraId="577C55AE" w14:textId="77777777" w:rsidR="00564795" w:rsidRPr="00F80748" w:rsidRDefault="00564795" w:rsidP="00EB257E">
            <w:pPr>
              <w:jc w:val="center"/>
              <w:rPr>
                <w:rFonts w:ascii="Century Gothic" w:hAnsi="Century Gothic"/>
              </w:rPr>
            </w:pPr>
            <w:r w:rsidRPr="00F80748">
              <w:rPr>
                <w:rFonts w:ascii="Century Gothic" w:hAnsi="Century Gothic"/>
              </w:rPr>
              <w:t>76.1%</w:t>
            </w:r>
          </w:p>
        </w:tc>
        <w:tc>
          <w:tcPr>
            <w:tcW w:w="849" w:type="pct"/>
            <w:tcBorders>
              <w:top w:val="nil"/>
              <w:left w:val="nil"/>
              <w:bottom w:val="single" w:sz="4" w:space="0" w:color="auto"/>
              <w:right w:val="single" w:sz="4" w:space="0" w:color="auto"/>
            </w:tcBorders>
            <w:noWrap/>
            <w:vAlign w:val="center"/>
          </w:tcPr>
          <w:p w14:paraId="57EFE773" w14:textId="77777777" w:rsidR="00564795" w:rsidRPr="00F80748" w:rsidRDefault="00564795" w:rsidP="00EB257E">
            <w:pPr>
              <w:jc w:val="center"/>
              <w:rPr>
                <w:rFonts w:ascii="Century Gothic" w:hAnsi="Century Gothic"/>
              </w:rPr>
            </w:pPr>
            <w:r w:rsidRPr="00F80748">
              <w:rPr>
                <w:rFonts w:ascii="Century Gothic" w:hAnsi="Century Gothic"/>
              </w:rPr>
              <w:t>$421</w:t>
            </w:r>
          </w:p>
        </w:tc>
        <w:tc>
          <w:tcPr>
            <w:tcW w:w="711" w:type="pct"/>
            <w:tcBorders>
              <w:top w:val="nil"/>
              <w:left w:val="nil"/>
              <w:bottom w:val="single" w:sz="4" w:space="0" w:color="auto"/>
              <w:right w:val="single" w:sz="4" w:space="0" w:color="auto"/>
            </w:tcBorders>
            <w:noWrap/>
            <w:vAlign w:val="center"/>
          </w:tcPr>
          <w:p w14:paraId="298F0E8E" w14:textId="77777777" w:rsidR="00564795" w:rsidRPr="00F80748" w:rsidRDefault="00564795" w:rsidP="00EB257E">
            <w:pPr>
              <w:jc w:val="center"/>
              <w:rPr>
                <w:rFonts w:ascii="Century Gothic" w:hAnsi="Century Gothic"/>
              </w:rPr>
            </w:pPr>
            <w:r w:rsidRPr="00F80748">
              <w:rPr>
                <w:rFonts w:ascii="Century Gothic" w:hAnsi="Century Gothic"/>
              </w:rPr>
              <w:t>$495</w:t>
            </w:r>
          </w:p>
        </w:tc>
      </w:tr>
      <w:tr w:rsidR="00564795" w:rsidRPr="00C32A1C" w14:paraId="0E52B119" w14:textId="77777777" w:rsidTr="00AD6D3C">
        <w:trPr>
          <w:trHeight w:val="540"/>
        </w:trPr>
        <w:tc>
          <w:tcPr>
            <w:tcW w:w="741" w:type="pct"/>
            <w:tcBorders>
              <w:top w:val="nil"/>
              <w:left w:val="single" w:sz="4" w:space="0" w:color="auto"/>
              <w:bottom w:val="single" w:sz="4" w:space="0" w:color="auto"/>
              <w:right w:val="single" w:sz="4" w:space="0" w:color="auto"/>
            </w:tcBorders>
            <w:noWrap/>
            <w:vAlign w:val="center"/>
          </w:tcPr>
          <w:p w14:paraId="359B9E98" w14:textId="77777777" w:rsidR="00564795" w:rsidRPr="00F80748" w:rsidRDefault="00564795" w:rsidP="00EB257E">
            <w:pPr>
              <w:jc w:val="center"/>
              <w:rPr>
                <w:rFonts w:ascii="Century Gothic" w:hAnsi="Century Gothic"/>
              </w:rPr>
            </w:pPr>
            <w:r w:rsidRPr="00F80748">
              <w:rPr>
                <w:rFonts w:ascii="Century Gothic" w:hAnsi="Century Gothic"/>
              </w:rPr>
              <w:t>2018-19</w:t>
            </w:r>
          </w:p>
        </w:tc>
        <w:tc>
          <w:tcPr>
            <w:tcW w:w="896" w:type="pct"/>
            <w:tcBorders>
              <w:top w:val="nil"/>
              <w:left w:val="nil"/>
              <w:bottom w:val="single" w:sz="4" w:space="0" w:color="auto"/>
              <w:right w:val="single" w:sz="4" w:space="0" w:color="auto"/>
            </w:tcBorders>
            <w:noWrap/>
            <w:vAlign w:val="center"/>
          </w:tcPr>
          <w:p w14:paraId="2E1FF47A" w14:textId="77777777" w:rsidR="00564795" w:rsidRPr="00F80748" w:rsidRDefault="00564795" w:rsidP="00EB257E">
            <w:pPr>
              <w:jc w:val="center"/>
              <w:rPr>
                <w:rFonts w:ascii="Century Gothic" w:hAnsi="Century Gothic"/>
              </w:rPr>
            </w:pPr>
            <w:r w:rsidRPr="00F80748">
              <w:rPr>
                <w:rFonts w:ascii="Century Gothic" w:hAnsi="Century Gothic"/>
              </w:rPr>
              <w:t>611</w:t>
            </w:r>
          </w:p>
        </w:tc>
        <w:tc>
          <w:tcPr>
            <w:tcW w:w="896" w:type="pct"/>
            <w:tcBorders>
              <w:top w:val="nil"/>
              <w:left w:val="nil"/>
              <w:bottom w:val="single" w:sz="4" w:space="0" w:color="auto"/>
              <w:right w:val="single" w:sz="4" w:space="0" w:color="auto"/>
            </w:tcBorders>
            <w:noWrap/>
            <w:vAlign w:val="center"/>
          </w:tcPr>
          <w:p w14:paraId="1AF2BC32" w14:textId="77777777" w:rsidR="00564795" w:rsidRPr="00F80748" w:rsidRDefault="00564795" w:rsidP="00EB257E">
            <w:pPr>
              <w:jc w:val="center"/>
              <w:rPr>
                <w:rFonts w:ascii="Century Gothic" w:hAnsi="Century Gothic"/>
              </w:rPr>
            </w:pPr>
            <w:r w:rsidRPr="00F80748">
              <w:rPr>
                <w:rFonts w:ascii="Century Gothic" w:hAnsi="Century Gothic"/>
              </w:rPr>
              <w:t>477</w:t>
            </w:r>
          </w:p>
        </w:tc>
        <w:tc>
          <w:tcPr>
            <w:tcW w:w="896" w:type="pct"/>
            <w:tcBorders>
              <w:top w:val="nil"/>
              <w:left w:val="nil"/>
              <w:bottom w:val="single" w:sz="4" w:space="0" w:color="auto"/>
              <w:right w:val="single" w:sz="4" w:space="0" w:color="auto"/>
            </w:tcBorders>
            <w:noWrap/>
            <w:vAlign w:val="center"/>
          </w:tcPr>
          <w:p w14:paraId="6D2A95C4" w14:textId="77777777" w:rsidR="00564795" w:rsidRPr="00F80748" w:rsidRDefault="00564795" w:rsidP="00EB257E">
            <w:pPr>
              <w:jc w:val="center"/>
              <w:rPr>
                <w:rFonts w:ascii="Century Gothic" w:hAnsi="Century Gothic"/>
              </w:rPr>
            </w:pPr>
            <w:r w:rsidRPr="00F80748">
              <w:rPr>
                <w:rFonts w:ascii="Century Gothic" w:hAnsi="Century Gothic"/>
              </w:rPr>
              <w:t>78.1%</w:t>
            </w:r>
          </w:p>
        </w:tc>
        <w:tc>
          <w:tcPr>
            <w:tcW w:w="849" w:type="pct"/>
            <w:tcBorders>
              <w:top w:val="nil"/>
              <w:left w:val="nil"/>
              <w:bottom w:val="single" w:sz="4" w:space="0" w:color="auto"/>
              <w:right w:val="single" w:sz="4" w:space="0" w:color="auto"/>
            </w:tcBorders>
            <w:noWrap/>
            <w:vAlign w:val="center"/>
          </w:tcPr>
          <w:p w14:paraId="15C0649C" w14:textId="77777777" w:rsidR="00564795" w:rsidRPr="00F80748" w:rsidRDefault="00564795" w:rsidP="00EB257E">
            <w:pPr>
              <w:jc w:val="center"/>
              <w:rPr>
                <w:rFonts w:ascii="Century Gothic" w:hAnsi="Century Gothic"/>
              </w:rPr>
            </w:pPr>
            <w:r w:rsidRPr="00F80748">
              <w:rPr>
                <w:rFonts w:ascii="Century Gothic" w:hAnsi="Century Gothic"/>
              </w:rPr>
              <w:t>$469</w:t>
            </w:r>
          </w:p>
        </w:tc>
        <w:tc>
          <w:tcPr>
            <w:tcW w:w="711" w:type="pct"/>
            <w:tcBorders>
              <w:top w:val="nil"/>
              <w:left w:val="nil"/>
              <w:bottom w:val="single" w:sz="4" w:space="0" w:color="auto"/>
              <w:right w:val="single" w:sz="4" w:space="0" w:color="auto"/>
            </w:tcBorders>
            <w:noWrap/>
            <w:vAlign w:val="center"/>
          </w:tcPr>
          <w:p w14:paraId="10E07770" w14:textId="77777777" w:rsidR="00564795" w:rsidRPr="00F80748" w:rsidRDefault="00564795" w:rsidP="00EB257E">
            <w:pPr>
              <w:jc w:val="center"/>
              <w:rPr>
                <w:rFonts w:ascii="Century Gothic" w:hAnsi="Century Gothic"/>
              </w:rPr>
            </w:pPr>
            <w:r w:rsidRPr="00F80748">
              <w:rPr>
                <w:rFonts w:ascii="Century Gothic" w:hAnsi="Century Gothic"/>
              </w:rPr>
              <w:t>$534</w:t>
            </w:r>
          </w:p>
        </w:tc>
      </w:tr>
      <w:tr w:rsidR="00564795" w:rsidRPr="00C32A1C" w14:paraId="1C4C52F4" w14:textId="77777777" w:rsidTr="00AD6D3C">
        <w:trPr>
          <w:trHeight w:val="540"/>
        </w:trPr>
        <w:tc>
          <w:tcPr>
            <w:tcW w:w="741" w:type="pct"/>
            <w:tcBorders>
              <w:top w:val="nil"/>
              <w:left w:val="single" w:sz="4" w:space="0" w:color="auto"/>
              <w:bottom w:val="single" w:sz="4" w:space="0" w:color="auto"/>
              <w:right w:val="single" w:sz="4" w:space="0" w:color="auto"/>
            </w:tcBorders>
            <w:noWrap/>
            <w:vAlign w:val="center"/>
          </w:tcPr>
          <w:p w14:paraId="1560C268" w14:textId="77777777" w:rsidR="00564795" w:rsidRPr="00F80748" w:rsidRDefault="00564795" w:rsidP="00EB257E">
            <w:pPr>
              <w:jc w:val="center"/>
              <w:rPr>
                <w:rFonts w:ascii="Century Gothic" w:hAnsi="Century Gothic"/>
              </w:rPr>
            </w:pPr>
            <w:r w:rsidRPr="00F80748">
              <w:rPr>
                <w:rFonts w:ascii="Century Gothic" w:hAnsi="Century Gothic"/>
              </w:rPr>
              <w:t>2019-20</w:t>
            </w:r>
          </w:p>
        </w:tc>
        <w:tc>
          <w:tcPr>
            <w:tcW w:w="896" w:type="pct"/>
            <w:tcBorders>
              <w:top w:val="nil"/>
              <w:left w:val="nil"/>
              <w:bottom w:val="single" w:sz="4" w:space="0" w:color="auto"/>
              <w:right w:val="single" w:sz="4" w:space="0" w:color="auto"/>
            </w:tcBorders>
            <w:noWrap/>
            <w:vAlign w:val="center"/>
          </w:tcPr>
          <w:p w14:paraId="3C0EDDB5" w14:textId="77777777" w:rsidR="00564795" w:rsidRPr="00F80748" w:rsidRDefault="00564795" w:rsidP="00EB257E">
            <w:pPr>
              <w:jc w:val="center"/>
              <w:rPr>
                <w:rFonts w:ascii="Century Gothic" w:hAnsi="Century Gothic"/>
              </w:rPr>
            </w:pPr>
            <w:r w:rsidRPr="00F80748">
              <w:rPr>
                <w:rFonts w:ascii="Century Gothic" w:hAnsi="Century Gothic"/>
              </w:rPr>
              <w:t>551</w:t>
            </w:r>
          </w:p>
        </w:tc>
        <w:tc>
          <w:tcPr>
            <w:tcW w:w="896" w:type="pct"/>
            <w:tcBorders>
              <w:top w:val="nil"/>
              <w:left w:val="nil"/>
              <w:bottom w:val="single" w:sz="4" w:space="0" w:color="auto"/>
              <w:right w:val="single" w:sz="4" w:space="0" w:color="auto"/>
            </w:tcBorders>
            <w:noWrap/>
            <w:vAlign w:val="center"/>
          </w:tcPr>
          <w:p w14:paraId="215C3F00" w14:textId="77777777" w:rsidR="00564795" w:rsidRPr="00F80748" w:rsidRDefault="00564795" w:rsidP="00EB257E">
            <w:pPr>
              <w:jc w:val="center"/>
              <w:rPr>
                <w:rFonts w:ascii="Century Gothic" w:hAnsi="Century Gothic"/>
              </w:rPr>
            </w:pPr>
            <w:r w:rsidRPr="00F80748">
              <w:rPr>
                <w:rFonts w:ascii="Century Gothic" w:hAnsi="Century Gothic"/>
              </w:rPr>
              <w:t>419</w:t>
            </w:r>
          </w:p>
        </w:tc>
        <w:tc>
          <w:tcPr>
            <w:tcW w:w="896" w:type="pct"/>
            <w:tcBorders>
              <w:top w:val="nil"/>
              <w:left w:val="nil"/>
              <w:bottom w:val="single" w:sz="4" w:space="0" w:color="auto"/>
              <w:right w:val="single" w:sz="4" w:space="0" w:color="auto"/>
            </w:tcBorders>
            <w:noWrap/>
            <w:vAlign w:val="center"/>
          </w:tcPr>
          <w:p w14:paraId="6AE99919" w14:textId="77777777" w:rsidR="00564795" w:rsidRPr="00F80748" w:rsidRDefault="00564795" w:rsidP="00EB257E">
            <w:pPr>
              <w:jc w:val="center"/>
              <w:rPr>
                <w:rFonts w:ascii="Century Gothic" w:hAnsi="Century Gothic"/>
              </w:rPr>
            </w:pPr>
            <w:r w:rsidRPr="00F80748">
              <w:rPr>
                <w:rFonts w:ascii="Century Gothic" w:hAnsi="Century Gothic"/>
              </w:rPr>
              <w:t>76.0%</w:t>
            </w:r>
          </w:p>
        </w:tc>
        <w:tc>
          <w:tcPr>
            <w:tcW w:w="849" w:type="pct"/>
            <w:tcBorders>
              <w:top w:val="nil"/>
              <w:left w:val="nil"/>
              <w:bottom w:val="single" w:sz="4" w:space="0" w:color="auto"/>
              <w:right w:val="single" w:sz="4" w:space="0" w:color="auto"/>
            </w:tcBorders>
            <w:noWrap/>
            <w:vAlign w:val="center"/>
          </w:tcPr>
          <w:p w14:paraId="1EA33378" w14:textId="77777777" w:rsidR="00564795" w:rsidRPr="00F80748" w:rsidRDefault="00564795" w:rsidP="00EB257E">
            <w:pPr>
              <w:jc w:val="center"/>
              <w:rPr>
                <w:rFonts w:ascii="Century Gothic" w:hAnsi="Century Gothic"/>
              </w:rPr>
            </w:pPr>
            <w:r w:rsidRPr="00F80748">
              <w:rPr>
                <w:rFonts w:ascii="Century Gothic" w:hAnsi="Century Gothic"/>
              </w:rPr>
              <w:t>$518</w:t>
            </w:r>
          </w:p>
        </w:tc>
        <w:tc>
          <w:tcPr>
            <w:tcW w:w="711" w:type="pct"/>
            <w:tcBorders>
              <w:top w:val="nil"/>
              <w:left w:val="nil"/>
              <w:bottom w:val="single" w:sz="4" w:space="0" w:color="auto"/>
              <w:right w:val="single" w:sz="4" w:space="0" w:color="auto"/>
            </w:tcBorders>
            <w:noWrap/>
            <w:vAlign w:val="center"/>
          </w:tcPr>
          <w:p w14:paraId="75FA3EE8" w14:textId="77777777" w:rsidR="00564795" w:rsidRPr="00F80748" w:rsidRDefault="00564795" w:rsidP="00EB257E">
            <w:pPr>
              <w:jc w:val="center"/>
              <w:rPr>
                <w:rFonts w:ascii="Century Gothic" w:hAnsi="Century Gothic"/>
              </w:rPr>
            </w:pPr>
            <w:r w:rsidRPr="00F80748">
              <w:rPr>
                <w:rFonts w:ascii="Century Gothic" w:hAnsi="Century Gothic"/>
              </w:rPr>
              <w:t>$630</w:t>
            </w:r>
          </w:p>
        </w:tc>
      </w:tr>
      <w:tr w:rsidR="00564795" w:rsidRPr="00C32A1C" w14:paraId="7319E1E3" w14:textId="77777777" w:rsidTr="00AD6D3C">
        <w:trPr>
          <w:trHeight w:val="540"/>
        </w:trPr>
        <w:tc>
          <w:tcPr>
            <w:tcW w:w="741" w:type="pct"/>
            <w:tcBorders>
              <w:top w:val="nil"/>
              <w:left w:val="single" w:sz="4" w:space="0" w:color="auto"/>
              <w:bottom w:val="single" w:sz="4" w:space="0" w:color="auto"/>
              <w:right w:val="single" w:sz="4" w:space="0" w:color="auto"/>
            </w:tcBorders>
            <w:noWrap/>
            <w:vAlign w:val="center"/>
          </w:tcPr>
          <w:p w14:paraId="37171A1B" w14:textId="5A08839B" w:rsidR="00564795" w:rsidRPr="00F80748" w:rsidRDefault="00564795" w:rsidP="00EB257E">
            <w:pPr>
              <w:jc w:val="center"/>
              <w:rPr>
                <w:rFonts w:ascii="Century Gothic" w:hAnsi="Century Gothic"/>
              </w:rPr>
            </w:pPr>
            <w:r w:rsidRPr="00F80748">
              <w:rPr>
                <w:rFonts w:ascii="Century Gothic" w:hAnsi="Century Gothic"/>
              </w:rPr>
              <w:t>2020-21</w:t>
            </w:r>
          </w:p>
        </w:tc>
        <w:tc>
          <w:tcPr>
            <w:tcW w:w="896" w:type="pct"/>
            <w:tcBorders>
              <w:top w:val="nil"/>
              <w:left w:val="nil"/>
              <w:bottom w:val="single" w:sz="4" w:space="0" w:color="auto"/>
              <w:right w:val="single" w:sz="4" w:space="0" w:color="auto"/>
            </w:tcBorders>
            <w:noWrap/>
            <w:vAlign w:val="center"/>
          </w:tcPr>
          <w:p w14:paraId="0C5151E2" w14:textId="401C2CEC" w:rsidR="00564795" w:rsidRPr="00F80748" w:rsidRDefault="003A00BC" w:rsidP="00EB257E">
            <w:pPr>
              <w:jc w:val="center"/>
              <w:rPr>
                <w:rFonts w:ascii="Century Gothic" w:hAnsi="Century Gothic"/>
              </w:rPr>
            </w:pPr>
            <w:r>
              <w:rPr>
                <w:rFonts w:ascii="Century Gothic" w:hAnsi="Century Gothic"/>
              </w:rPr>
              <w:t>396</w:t>
            </w:r>
          </w:p>
        </w:tc>
        <w:tc>
          <w:tcPr>
            <w:tcW w:w="896" w:type="pct"/>
            <w:tcBorders>
              <w:top w:val="nil"/>
              <w:left w:val="nil"/>
              <w:bottom w:val="single" w:sz="4" w:space="0" w:color="auto"/>
              <w:right w:val="single" w:sz="4" w:space="0" w:color="auto"/>
            </w:tcBorders>
            <w:noWrap/>
            <w:vAlign w:val="center"/>
          </w:tcPr>
          <w:p w14:paraId="26BEF6F0" w14:textId="083BB237" w:rsidR="00564795" w:rsidRPr="00F80748" w:rsidRDefault="003A00BC" w:rsidP="00EB257E">
            <w:pPr>
              <w:jc w:val="center"/>
              <w:rPr>
                <w:rFonts w:ascii="Century Gothic" w:hAnsi="Century Gothic"/>
              </w:rPr>
            </w:pPr>
            <w:r>
              <w:rPr>
                <w:rFonts w:ascii="Century Gothic" w:hAnsi="Century Gothic"/>
              </w:rPr>
              <w:t>285</w:t>
            </w:r>
          </w:p>
        </w:tc>
        <w:tc>
          <w:tcPr>
            <w:tcW w:w="896" w:type="pct"/>
            <w:tcBorders>
              <w:top w:val="nil"/>
              <w:left w:val="nil"/>
              <w:bottom w:val="single" w:sz="4" w:space="0" w:color="auto"/>
              <w:right w:val="single" w:sz="4" w:space="0" w:color="auto"/>
            </w:tcBorders>
            <w:noWrap/>
            <w:vAlign w:val="center"/>
          </w:tcPr>
          <w:p w14:paraId="071412A2" w14:textId="473C55BF" w:rsidR="00564795" w:rsidRPr="00F80748" w:rsidRDefault="00564795" w:rsidP="003A00BC">
            <w:pPr>
              <w:jc w:val="center"/>
              <w:rPr>
                <w:rFonts w:ascii="Century Gothic" w:hAnsi="Century Gothic"/>
              </w:rPr>
            </w:pPr>
            <w:r w:rsidRPr="00F80748">
              <w:rPr>
                <w:rFonts w:ascii="Century Gothic" w:hAnsi="Century Gothic"/>
              </w:rPr>
              <w:t>7</w:t>
            </w:r>
            <w:r w:rsidR="003A00BC">
              <w:rPr>
                <w:rFonts w:ascii="Century Gothic" w:hAnsi="Century Gothic"/>
              </w:rPr>
              <w:t>2</w:t>
            </w:r>
            <w:r w:rsidRPr="00F80748">
              <w:rPr>
                <w:rFonts w:ascii="Century Gothic" w:hAnsi="Century Gothic"/>
              </w:rPr>
              <w:t>.</w:t>
            </w:r>
            <w:r w:rsidR="003A00BC">
              <w:rPr>
                <w:rFonts w:ascii="Century Gothic" w:hAnsi="Century Gothic"/>
              </w:rPr>
              <w:t>0</w:t>
            </w:r>
            <w:r w:rsidRPr="00F80748">
              <w:rPr>
                <w:rFonts w:ascii="Century Gothic" w:hAnsi="Century Gothic"/>
              </w:rPr>
              <w:t>%</w:t>
            </w:r>
          </w:p>
        </w:tc>
        <w:tc>
          <w:tcPr>
            <w:tcW w:w="849" w:type="pct"/>
            <w:tcBorders>
              <w:top w:val="nil"/>
              <w:left w:val="nil"/>
              <w:bottom w:val="single" w:sz="4" w:space="0" w:color="auto"/>
              <w:right w:val="single" w:sz="4" w:space="0" w:color="auto"/>
            </w:tcBorders>
            <w:noWrap/>
            <w:vAlign w:val="center"/>
          </w:tcPr>
          <w:p w14:paraId="281B823B" w14:textId="14D0D135" w:rsidR="00564795" w:rsidRPr="00F80748" w:rsidRDefault="00564795" w:rsidP="003A00BC">
            <w:pPr>
              <w:jc w:val="center"/>
              <w:rPr>
                <w:rFonts w:ascii="Century Gothic" w:hAnsi="Century Gothic"/>
              </w:rPr>
            </w:pPr>
            <w:r w:rsidRPr="00F80748">
              <w:rPr>
                <w:rFonts w:ascii="Century Gothic" w:hAnsi="Century Gothic"/>
              </w:rPr>
              <w:t>$5</w:t>
            </w:r>
            <w:r w:rsidR="003A00BC">
              <w:rPr>
                <w:rFonts w:ascii="Century Gothic" w:hAnsi="Century Gothic"/>
              </w:rPr>
              <w:t>82</w:t>
            </w:r>
          </w:p>
        </w:tc>
        <w:tc>
          <w:tcPr>
            <w:tcW w:w="711" w:type="pct"/>
            <w:tcBorders>
              <w:top w:val="nil"/>
              <w:left w:val="nil"/>
              <w:bottom w:val="single" w:sz="4" w:space="0" w:color="auto"/>
              <w:right w:val="single" w:sz="4" w:space="0" w:color="auto"/>
            </w:tcBorders>
            <w:noWrap/>
            <w:vAlign w:val="center"/>
          </w:tcPr>
          <w:p w14:paraId="425FDFCF" w14:textId="33C8E921" w:rsidR="00564795" w:rsidRPr="00F80748" w:rsidRDefault="00564795" w:rsidP="003A00BC">
            <w:pPr>
              <w:jc w:val="center"/>
              <w:rPr>
                <w:rFonts w:ascii="Century Gothic" w:hAnsi="Century Gothic"/>
              </w:rPr>
            </w:pPr>
            <w:r w:rsidRPr="00F80748">
              <w:rPr>
                <w:rFonts w:ascii="Century Gothic" w:hAnsi="Century Gothic"/>
              </w:rPr>
              <w:t>$6</w:t>
            </w:r>
            <w:r w:rsidR="003A00BC">
              <w:rPr>
                <w:rFonts w:ascii="Century Gothic" w:hAnsi="Century Gothic"/>
              </w:rPr>
              <w:t>49</w:t>
            </w:r>
          </w:p>
        </w:tc>
      </w:tr>
      <w:tr w:rsidR="009B046D" w:rsidRPr="00C32A1C" w14:paraId="1A41E79E" w14:textId="77777777" w:rsidTr="00AD6D3C">
        <w:trPr>
          <w:trHeight w:val="540"/>
        </w:trPr>
        <w:tc>
          <w:tcPr>
            <w:tcW w:w="741" w:type="pct"/>
            <w:tcBorders>
              <w:top w:val="nil"/>
              <w:left w:val="single" w:sz="4" w:space="0" w:color="auto"/>
              <w:bottom w:val="single" w:sz="4" w:space="0" w:color="auto"/>
              <w:right w:val="single" w:sz="4" w:space="0" w:color="auto"/>
            </w:tcBorders>
            <w:noWrap/>
            <w:vAlign w:val="center"/>
          </w:tcPr>
          <w:p w14:paraId="7E6A5858" w14:textId="291AF0AD" w:rsidR="009B046D" w:rsidRPr="00F80748" w:rsidRDefault="00633F0F" w:rsidP="00633F0F">
            <w:pPr>
              <w:jc w:val="center"/>
              <w:rPr>
                <w:rFonts w:ascii="Century Gothic" w:hAnsi="Century Gothic"/>
              </w:rPr>
            </w:pPr>
            <w:r>
              <w:rPr>
                <w:rFonts w:ascii="Century Gothic" w:hAnsi="Century Gothic"/>
              </w:rPr>
              <w:t>2021</w:t>
            </w:r>
            <w:r w:rsidRPr="00F80748">
              <w:rPr>
                <w:rFonts w:ascii="Century Gothic" w:hAnsi="Century Gothic"/>
              </w:rPr>
              <w:t>-2</w:t>
            </w:r>
            <w:r>
              <w:rPr>
                <w:rFonts w:ascii="Century Gothic" w:hAnsi="Century Gothic"/>
              </w:rPr>
              <w:t>2</w:t>
            </w:r>
          </w:p>
        </w:tc>
        <w:tc>
          <w:tcPr>
            <w:tcW w:w="896" w:type="pct"/>
            <w:tcBorders>
              <w:top w:val="nil"/>
              <w:left w:val="nil"/>
              <w:bottom w:val="single" w:sz="4" w:space="0" w:color="auto"/>
              <w:right w:val="single" w:sz="4" w:space="0" w:color="auto"/>
            </w:tcBorders>
            <w:noWrap/>
            <w:vAlign w:val="center"/>
          </w:tcPr>
          <w:p w14:paraId="50CC1C42" w14:textId="5389B0DD" w:rsidR="009B046D" w:rsidRPr="00F80748" w:rsidRDefault="003A00BC" w:rsidP="00EB257E">
            <w:pPr>
              <w:jc w:val="center"/>
              <w:rPr>
                <w:rFonts w:ascii="Century Gothic" w:hAnsi="Century Gothic"/>
              </w:rPr>
            </w:pPr>
            <w:r>
              <w:rPr>
                <w:rFonts w:ascii="Century Gothic" w:hAnsi="Century Gothic"/>
              </w:rPr>
              <w:t>531</w:t>
            </w:r>
          </w:p>
        </w:tc>
        <w:tc>
          <w:tcPr>
            <w:tcW w:w="896" w:type="pct"/>
            <w:tcBorders>
              <w:top w:val="nil"/>
              <w:left w:val="nil"/>
              <w:bottom w:val="single" w:sz="4" w:space="0" w:color="auto"/>
              <w:right w:val="single" w:sz="4" w:space="0" w:color="auto"/>
            </w:tcBorders>
            <w:noWrap/>
            <w:vAlign w:val="center"/>
          </w:tcPr>
          <w:p w14:paraId="4164E638" w14:textId="645302CC" w:rsidR="009B046D" w:rsidRPr="00F80748" w:rsidRDefault="003A00BC" w:rsidP="00EB257E">
            <w:pPr>
              <w:jc w:val="center"/>
              <w:rPr>
                <w:rFonts w:ascii="Century Gothic" w:hAnsi="Century Gothic"/>
              </w:rPr>
            </w:pPr>
            <w:r>
              <w:rPr>
                <w:rFonts w:ascii="Century Gothic" w:hAnsi="Century Gothic"/>
              </w:rPr>
              <w:t>394</w:t>
            </w:r>
          </w:p>
        </w:tc>
        <w:tc>
          <w:tcPr>
            <w:tcW w:w="896" w:type="pct"/>
            <w:tcBorders>
              <w:top w:val="nil"/>
              <w:left w:val="nil"/>
              <w:bottom w:val="single" w:sz="4" w:space="0" w:color="auto"/>
              <w:right w:val="single" w:sz="4" w:space="0" w:color="auto"/>
            </w:tcBorders>
            <w:noWrap/>
            <w:vAlign w:val="center"/>
          </w:tcPr>
          <w:p w14:paraId="56E0CECE" w14:textId="79A44C68" w:rsidR="009B046D" w:rsidRPr="00F80748" w:rsidRDefault="003A00BC" w:rsidP="00EB257E">
            <w:pPr>
              <w:jc w:val="center"/>
              <w:rPr>
                <w:rFonts w:ascii="Century Gothic" w:hAnsi="Century Gothic"/>
              </w:rPr>
            </w:pPr>
            <w:r>
              <w:rPr>
                <w:rFonts w:ascii="Century Gothic" w:hAnsi="Century Gothic"/>
              </w:rPr>
              <w:t>74.2%</w:t>
            </w:r>
          </w:p>
        </w:tc>
        <w:tc>
          <w:tcPr>
            <w:tcW w:w="849" w:type="pct"/>
            <w:tcBorders>
              <w:top w:val="nil"/>
              <w:left w:val="nil"/>
              <w:bottom w:val="single" w:sz="4" w:space="0" w:color="auto"/>
              <w:right w:val="single" w:sz="4" w:space="0" w:color="auto"/>
            </w:tcBorders>
            <w:noWrap/>
            <w:vAlign w:val="center"/>
          </w:tcPr>
          <w:p w14:paraId="096A9439" w14:textId="34896566" w:rsidR="009B046D" w:rsidRPr="00F80748" w:rsidRDefault="003A00BC" w:rsidP="00EB257E">
            <w:pPr>
              <w:jc w:val="center"/>
              <w:rPr>
                <w:rFonts w:ascii="Century Gothic" w:hAnsi="Century Gothic"/>
              </w:rPr>
            </w:pPr>
            <w:r>
              <w:rPr>
                <w:rFonts w:ascii="Century Gothic" w:hAnsi="Century Gothic"/>
              </w:rPr>
              <w:t>$626</w:t>
            </w:r>
          </w:p>
        </w:tc>
        <w:tc>
          <w:tcPr>
            <w:tcW w:w="711" w:type="pct"/>
            <w:tcBorders>
              <w:top w:val="nil"/>
              <w:left w:val="nil"/>
              <w:bottom w:val="single" w:sz="4" w:space="0" w:color="auto"/>
              <w:right w:val="single" w:sz="4" w:space="0" w:color="auto"/>
            </w:tcBorders>
            <w:noWrap/>
            <w:vAlign w:val="center"/>
          </w:tcPr>
          <w:p w14:paraId="58C50AF3" w14:textId="2A71FA8C" w:rsidR="009B046D" w:rsidRPr="00F80748" w:rsidRDefault="003A00BC" w:rsidP="00EB257E">
            <w:pPr>
              <w:jc w:val="center"/>
              <w:rPr>
                <w:rFonts w:ascii="Century Gothic" w:hAnsi="Century Gothic"/>
              </w:rPr>
            </w:pPr>
            <w:r>
              <w:rPr>
                <w:rFonts w:ascii="Century Gothic" w:hAnsi="Century Gothic"/>
              </w:rPr>
              <w:t>$699</w:t>
            </w:r>
          </w:p>
        </w:tc>
      </w:tr>
      <w:tr w:rsidR="00633F0F" w:rsidRPr="00C32A1C" w14:paraId="6904E0C4" w14:textId="77777777" w:rsidTr="00AD6D3C">
        <w:trPr>
          <w:trHeight w:val="540"/>
        </w:trPr>
        <w:tc>
          <w:tcPr>
            <w:tcW w:w="741" w:type="pct"/>
            <w:tcBorders>
              <w:top w:val="nil"/>
              <w:left w:val="single" w:sz="4" w:space="0" w:color="auto"/>
              <w:bottom w:val="single" w:sz="4" w:space="0" w:color="auto"/>
              <w:right w:val="single" w:sz="4" w:space="0" w:color="auto"/>
            </w:tcBorders>
            <w:noWrap/>
            <w:vAlign w:val="center"/>
          </w:tcPr>
          <w:p w14:paraId="26F95E57" w14:textId="5A236F28" w:rsidR="00633F0F" w:rsidRDefault="00633F0F" w:rsidP="00633F0F">
            <w:pPr>
              <w:jc w:val="center"/>
              <w:rPr>
                <w:rFonts w:ascii="Century Gothic" w:hAnsi="Century Gothic"/>
              </w:rPr>
            </w:pPr>
            <w:r w:rsidRPr="00F80748">
              <w:rPr>
                <w:rFonts w:ascii="Century Gothic" w:hAnsi="Century Gothic"/>
              </w:rPr>
              <w:t>202</w:t>
            </w:r>
            <w:r>
              <w:rPr>
                <w:rFonts w:ascii="Century Gothic" w:hAnsi="Century Gothic"/>
              </w:rPr>
              <w:t>2</w:t>
            </w:r>
            <w:r w:rsidRPr="00F80748">
              <w:rPr>
                <w:rFonts w:ascii="Century Gothic" w:hAnsi="Century Gothic"/>
              </w:rPr>
              <w:t>-2</w:t>
            </w:r>
            <w:r>
              <w:rPr>
                <w:rFonts w:ascii="Century Gothic" w:hAnsi="Century Gothic"/>
              </w:rPr>
              <w:t>3*</w:t>
            </w:r>
          </w:p>
        </w:tc>
        <w:tc>
          <w:tcPr>
            <w:tcW w:w="896" w:type="pct"/>
            <w:tcBorders>
              <w:top w:val="nil"/>
              <w:left w:val="nil"/>
              <w:bottom w:val="single" w:sz="4" w:space="0" w:color="auto"/>
              <w:right w:val="single" w:sz="4" w:space="0" w:color="auto"/>
            </w:tcBorders>
            <w:noWrap/>
            <w:vAlign w:val="center"/>
          </w:tcPr>
          <w:p w14:paraId="47A4E9D3" w14:textId="1C6C260E" w:rsidR="00633F0F" w:rsidRPr="00F80748" w:rsidRDefault="00633F0F" w:rsidP="00EB257E">
            <w:pPr>
              <w:jc w:val="center"/>
              <w:rPr>
                <w:rFonts w:ascii="Century Gothic" w:hAnsi="Century Gothic"/>
              </w:rPr>
            </w:pPr>
            <w:r>
              <w:rPr>
                <w:rFonts w:ascii="Century Gothic" w:hAnsi="Century Gothic"/>
              </w:rPr>
              <w:t>249</w:t>
            </w:r>
          </w:p>
        </w:tc>
        <w:tc>
          <w:tcPr>
            <w:tcW w:w="896" w:type="pct"/>
            <w:tcBorders>
              <w:top w:val="nil"/>
              <w:left w:val="nil"/>
              <w:bottom w:val="single" w:sz="4" w:space="0" w:color="auto"/>
              <w:right w:val="single" w:sz="4" w:space="0" w:color="auto"/>
            </w:tcBorders>
            <w:noWrap/>
            <w:vAlign w:val="center"/>
          </w:tcPr>
          <w:p w14:paraId="1CAB22AA" w14:textId="7BFC965D" w:rsidR="00633F0F" w:rsidRPr="00F80748" w:rsidRDefault="00633F0F" w:rsidP="00EB257E">
            <w:pPr>
              <w:jc w:val="center"/>
              <w:rPr>
                <w:rFonts w:ascii="Century Gothic" w:hAnsi="Century Gothic"/>
              </w:rPr>
            </w:pPr>
            <w:r>
              <w:rPr>
                <w:rFonts w:ascii="Century Gothic" w:hAnsi="Century Gothic"/>
              </w:rPr>
              <w:t>175</w:t>
            </w:r>
          </w:p>
        </w:tc>
        <w:tc>
          <w:tcPr>
            <w:tcW w:w="896" w:type="pct"/>
            <w:tcBorders>
              <w:top w:val="nil"/>
              <w:left w:val="nil"/>
              <w:bottom w:val="single" w:sz="4" w:space="0" w:color="auto"/>
              <w:right w:val="single" w:sz="4" w:space="0" w:color="auto"/>
            </w:tcBorders>
            <w:noWrap/>
            <w:vAlign w:val="center"/>
          </w:tcPr>
          <w:p w14:paraId="6C5D9385" w14:textId="06E0F4CE" w:rsidR="00633F0F" w:rsidRPr="00F80748" w:rsidRDefault="00633F0F" w:rsidP="00EB257E">
            <w:pPr>
              <w:jc w:val="center"/>
              <w:rPr>
                <w:rFonts w:ascii="Century Gothic" w:hAnsi="Century Gothic"/>
              </w:rPr>
            </w:pPr>
            <w:r>
              <w:rPr>
                <w:rFonts w:ascii="Century Gothic" w:hAnsi="Century Gothic"/>
              </w:rPr>
              <w:t>70.3%</w:t>
            </w:r>
          </w:p>
        </w:tc>
        <w:tc>
          <w:tcPr>
            <w:tcW w:w="849" w:type="pct"/>
            <w:tcBorders>
              <w:top w:val="nil"/>
              <w:left w:val="nil"/>
              <w:bottom w:val="single" w:sz="4" w:space="0" w:color="auto"/>
              <w:right w:val="single" w:sz="4" w:space="0" w:color="auto"/>
            </w:tcBorders>
            <w:noWrap/>
            <w:vAlign w:val="center"/>
          </w:tcPr>
          <w:p w14:paraId="5CF14542" w14:textId="75D2C9F6" w:rsidR="00633F0F" w:rsidRPr="00F80748" w:rsidRDefault="00633F0F" w:rsidP="00EB257E">
            <w:pPr>
              <w:jc w:val="center"/>
              <w:rPr>
                <w:rFonts w:ascii="Century Gothic" w:hAnsi="Century Gothic"/>
              </w:rPr>
            </w:pPr>
            <w:r>
              <w:rPr>
                <w:rFonts w:ascii="Century Gothic" w:hAnsi="Century Gothic"/>
              </w:rPr>
              <w:t>$685</w:t>
            </w:r>
          </w:p>
        </w:tc>
        <w:tc>
          <w:tcPr>
            <w:tcW w:w="711" w:type="pct"/>
            <w:tcBorders>
              <w:top w:val="nil"/>
              <w:left w:val="nil"/>
              <w:bottom w:val="single" w:sz="4" w:space="0" w:color="auto"/>
              <w:right w:val="single" w:sz="4" w:space="0" w:color="auto"/>
            </w:tcBorders>
            <w:noWrap/>
            <w:vAlign w:val="center"/>
          </w:tcPr>
          <w:p w14:paraId="2EFADD34" w14:textId="76B9FD69" w:rsidR="00633F0F" w:rsidRPr="00F80748" w:rsidRDefault="00633F0F" w:rsidP="00EB257E">
            <w:pPr>
              <w:jc w:val="center"/>
              <w:rPr>
                <w:rFonts w:ascii="Century Gothic" w:hAnsi="Century Gothic"/>
              </w:rPr>
            </w:pPr>
            <w:r>
              <w:rPr>
                <w:rFonts w:ascii="Century Gothic" w:hAnsi="Century Gothic"/>
              </w:rPr>
              <w:t>$772</w:t>
            </w:r>
          </w:p>
        </w:tc>
      </w:tr>
    </w:tbl>
    <w:p w14:paraId="4DCF0971" w14:textId="77777777" w:rsidR="00AD6D3C" w:rsidRPr="00F80748" w:rsidRDefault="00AD6D3C" w:rsidP="003A00BC">
      <w:pPr>
        <w:tabs>
          <w:tab w:val="left" w:pos="5815"/>
        </w:tabs>
        <w:rPr>
          <w:rFonts w:ascii="Century Gothic" w:hAnsi="Century Gothic"/>
          <w:sz w:val="28"/>
          <w:szCs w:val="28"/>
        </w:rPr>
      </w:pPr>
      <w:r w:rsidRPr="00F80748">
        <w:rPr>
          <w:rFonts w:ascii="Century Gothic" w:hAnsi="Century Gothic"/>
          <w:sz w:val="28"/>
          <w:szCs w:val="28"/>
        </w:rPr>
        <w:lastRenderedPageBreak/>
        <w:t>Source: Ad hoc Reports - Field Computer System (pre SFY 2010-11), AWARE (post SFY 2010-11)</w:t>
      </w:r>
    </w:p>
    <w:p w14:paraId="1AAA0C2B" w14:textId="77777777" w:rsidR="00AD6D3C" w:rsidRPr="00F80748" w:rsidRDefault="00AD6D3C" w:rsidP="003A00BC">
      <w:pPr>
        <w:tabs>
          <w:tab w:val="left" w:pos="5815"/>
        </w:tabs>
        <w:rPr>
          <w:rFonts w:ascii="Century Gothic" w:hAnsi="Century Gothic"/>
          <w:sz w:val="28"/>
          <w:szCs w:val="28"/>
        </w:rPr>
      </w:pPr>
      <w:r w:rsidRPr="00F80748">
        <w:rPr>
          <w:rFonts w:ascii="Century Gothic" w:hAnsi="Century Gothic"/>
          <w:sz w:val="28"/>
          <w:szCs w:val="28"/>
        </w:rPr>
        <w:t xml:space="preserve">*As of </w:t>
      </w:r>
      <w:r>
        <w:rPr>
          <w:rFonts w:ascii="Century Gothic" w:hAnsi="Century Gothic"/>
          <w:sz w:val="28"/>
          <w:szCs w:val="28"/>
        </w:rPr>
        <w:t>January 31, 2023</w:t>
      </w:r>
    </w:p>
    <w:p w14:paraId="08A1987A" w14:textId="77777777" w:rsidR="00AD6D3C" w:rsidRDefault="00AD6D3C" w:rsidP="00AD6D3C">
      <w:pPr>
        <w:rPr>
          <w:rFonts w:ascii="Century Gothic" w:hAnsi="Century Gothic"/>
          <w:sz w:val="28"/>
          <w:szCs w:val="28"/>
        </w:rPr>
      </w:pPr>
      <w:r w:rsidRPr="00F80748">
        <w:rPr>
          <w:rFonts w:ascii="Century Gothic" w:hAnsi="Century Gothic"/>
          <w:sz w:val="28"/>
          <w:szCs w:val="28"/>
        </w:rPr>
        <w:t>**DOR average weekly earnings are comprised of competitive weekly earnings of all VRED consumers served including DHHS consumers</w:t>
      </w:r>
    </w:p>
    <w:p w14:paraId="379CE256" w14:textId="77777777" w:rsidR="00AD6D3C" w:rsidRPr="00F80748" w:rsidRDefault="00AD6D3C" w:rsidP="00AD6D3C">
      <w:pPr>
        <w:rPr>
          <w:rFonts w:ascii="Century Gothic" w:hAnsi="Century Gothic"/>
          <w:sz w:val="28"/>
          <w:szCs w:val="28"/>
        </w:rPr>
      </w:pPr>
    </w:p>
    <w:p w14:paraId="3A634568" w14:textId="77777777" w:rsidR="00AD6D3C" w:rsidRPr="00F80748" w:rsidRDefault="00AD6D3C" w:rsidP="00AD6D3C">
      <w:pPr>
        <w:tabs>
          <w:tab w:val="left" w:pos="5815"/>
        </w:tabs>
        <w:rPr>
          <w:rFonts w:ascii="Century Gothic" w:hAnsi="Century Gothic"/>
          <w:sz w:val="28"/>
          <w:szCs w:val="28"/>
        </w:rPr>
      </w:pPr>
      <w:r>
        <w:rPr>
          <w:rFonts w:ascii="Century Gothic" w:hAnsi="Century Gothic"/>
          <w:sz w:val="28"/>
          <w:szCs w:val="28"/>
        </w:rPr>
        <w:t>E</w:t>
      </w:r>
      <w:r w:rsidRPr="00F80748">
        <w:rPr>
          <w:rFonts w:ascii="Century Gothic" w:hAnsi="Century Gothic"/>
          <w:sz w:val="28"/>
          <w:szCs w:val="28"/>
        </w:rPr>
        <w:t>xamples of some of these individual success stories</w:t>
      </w:r>
      <w:r>
        <w:rPr>
          <w:rFonts w:ascii="Century Gothic" w:hAnsi="Century Gothic"/>
          <w:sz w:val="28"/>
          <w:szCs w:val="28"/>
        </w:rPr>
        <w:t xml:space="preserve"> can be found in</w:t>
      </w:r>
      <w:r w:rsidRPr="00F80748">
        <w:rPr>
          <w:rFonts w:ascii="Century Gothic" w:hAnsi="Century Gothic"/>
          <w:sz w:val="28"/>
          <w:szCs w:val="28"/>
        </w:rPr>
        <w:t xml:space="preserve"> section 8.2 of this report.</w:t>
      </w:r>
    </w:p>
    <w:p w14:paraId="0D6A6C65" w14:textId="77777777" w:rsidR="00AD6D3C" w:rsidRPr="00F80748" w:rsidRDefault="00AD6D3C" w:rsidP="00AD6D3C">
      <w:pPr>
        <w:tabs>
          <w:tab w:val="left" w:pos="5815"/>
        </w:tabs>
        <w:rPr>
          <w:rFonts w:ascii="Century Gothic" w:hAnsi="Century Gothic"/>
          <w:sz w:val="28"/>
          <w:szCs w:val="28"/>
        </w:rPr>
      </w:pPr>
    </w:p>
    <w:p w14:paraId="46CD085A" w14:textId="683AA12E" w:rsidR="00AD6D3C" w:rsidRPr="00F80748" w:rsidRDefault="00AD6D3C" w:rsidP="00AD6D3C">
      <w:pPr>
        <w:tabs>
          <w:tab w:val="left" w:pos="5815"/>
        </w:tabs>
        <w:rPr>
          <w:rFonts w:ascii="Century Gothic" w:hAnsi="Century Gothic"/>
          <w:sz w:val="28"/>
          <w:szCs w:val="28"/>
        </w:rPr>
      </w:pPr>
      <w:r w:rsidRPr="00F80748">
        <w:rPr>
          <w:rFonts w:ascii="Century Gothic" w:hAnsi="Century Gothic"/>
          <w:sz w:val="28"/>
          <w:szCs w:val="28"/>
        </w:rPr>
        <w:t xml:space="preserve">In the next biennium, DHHS will work to increase remote and virtual access for </w:t>
      </w:r>
      <w:r>
        <w:rPr>
          <w:rFonts w:ascii="Century Gothic" w:hAnsi="Century Gothic"/>
          <w:sz w:val="28"/>
          <w:szCs w:val="28"/>
        </w:rPr>
        <w:t>D/HH</w:t>
      </w:r>
      <w:r w:rsidR="00712F02">
        <w:rPr>
          <w:rFonts w:ascii="Century Gothic" w:hAnsi="Century Gothic"/>
          <w:sz w:val="28"/>
          <w:szCs w:val="28"/>
        </w:rPr>
        <w:t xml:space="preserve"> </w:t>
      </w:r>
      <w:r w:rsidRPr="00F80748">
        <w:rPr>
          <w:rFonts w:ascii="Century Gothic" w:hAnsi="Century Gothic"/>
          <w:sz w:val="28"/>
          <w:szCs w:val="28"/>
        </w:rPr>
        <w:t>consumers to apprenticeships, vocational training, and employment services available within the workforce system. Focusing on program efficacy and results, DHHS will engage in systemic evaluation of program implementation and innovation efforts. The program will continue to provide training to Rehabilitation Counselors for the Deaf (RCD)</w:t>
      </w:r>
      <w:r>
        <w:rPr>
          <w:rFonts w:ascii="Century Gothic" w:hAnsi="Century Gothic"/>
          <w:sz w:val="28"/>
          <w:szCs w:val="28"/>
        </w:rPr>
        <w:t>,</w:t>
      </w:r>
      <w:r w:rsidRPr="00F80748">
        <w:rPr>
          <w:rFonts w:ascii="Century Gothic" w:hAnsi="Century Gothic"/>
          <w:sz w:val="28"/>
          <w:szCs w:val="28"/>
        </w:rPr>
        <w:t xml:space="preserve"> with their teams and DOR counselors </w:t>
      </w:r>
      <w:r>
        <w:rPr>
          <w:rFonts w:ascii="Century Gothic" w:hAnsi="Century Gothic"/>
          <w:sz w:val="28"/>
          <w:szCs w:val="28"/>
        </w:rPr>
        <w:t xml:space="preserve">separate from the </w:t>
      </w:r>
      <w:r w:rsidRPr="00F80748">
        <w:rPr>
          <w:rFonts w:ascii="Century Gothic" w:hAnsi="Century Gothic"/>
          <w:sz w:val="28"/>
          <w:szCs w:val="28"/>
        </w:rPr>
        <w:t>DHHS</w:t>
      </w:r>
      <w:r>
        <w:rPr>
          <w:rFonts w:ascii="Century Gothic" w:hAnsi="Century Gothic"/>
          <w:sz w:val="28"/>
          <w:szCs w:val="28"/>
        </w:rPr>
        <w:t xml:space="preserve"> unit</w:t>
      </w:r>
      <w:r w:rsidRPr="00F80748">
        <w:rPr>
          <w:rFonts w:ascii="Century Gothic" w:hAnsi="Century Gothic"/>
          <w:sz w:val="28"/>
          <w:szCs w:val="28"/>
        </w:rPr>
        <w:t xml:space="preserve">. </w:t>
      </w:r>
    </w:p>
    <w:p w14:paraId="42C63E3C" w14:textId="77777777" w:rsidR="00AD6D3C" w:rsidRPr="00F80748" w:rsidRDefault="00AD6D3C" w:rsidP="003A00BC">
      <w:pPr>
        <w:ind w:left="198"/>
        <w:rPr>
          <w:rFonts w:ascii="Century Gothic" w:hAnsi="Century Gothic"/>
          <w:sz w:val="28"/>
          <w:szCs w:val="28"/>
        </w:rPr>
      </w:pPr>
    </w:p>
    <w:p w14:paraId="6FE17C87" w14:textId="05B70F19" w:rsidR="00F07A0F" w:rsidRPr="00F80748" w:rsidRDefault="00806A8C" w:rsidP="00A8024A">
      <w:pPr>
        <w:pStyle w:val="Heading1"/>
        <w:tabs>
          <w:tab w:val="clear" w:pos="1188"/>
          <w:tab w:val="left" w:pos="0"/>
          <w:tab w:val="num" w:pos="540"/>
        </w:tabs>
        <w:ind w:left="540" w:hanging="540"/>
        <w:jc w:val="left"/>
        <w:rPr>
          <w:rFonts w:ascii="Century Gothic" w:hAnsi="Century Gothic"/>
          <w:sz w:val="32"/>
          <w:szCs w:val="32"/>
        </w:rPr>
      </w:pPr>
      <w:bookmarkStart w:id="18" w:name="_Toc10701440"/>
      <w:bookmarkStart w:id="19" w:name="_Toc138097089"/>
      <w:bookmarkEnd w:id="17"/>
      <w:r w:rsidRPr="00F80748">
        <w:rPr>
          <w:rFonts w:ascii="Century Gothic" w:hAnsi="Century Gothic"/>
          <w:sz w:val="32"/>
          <w:szCs w:val="32"/>
        </w:rPr>
        <w:lastRenderedPageBreak/>
        <w:t>Business Enterprise</w:t>
      </w:r>
      <w:r w:rsidR="005B2A82" w:rsidRPr="00F80748">
        <w:rPr>
          <w:rFonts w:ascii="Century Gothic" w:hAnsi="Century Gothic"/>
          <w:sz w:val="32"/>
          <w:szCs w:val="32"/>
        </w:rPr>
        <w:t>s</w:t>
      </w:r>
      <w:r w:rsidRPr="00F80748">
        <w:rPr>
          <w:rFonts w:ascii="Century Gothic" w:hAnsi="Century Gothic"/>
          <w:sz w:val="32"/>
          <w:szCs w:val="32"/>
        </w:rPr>
        <w:t xml:space="preserve"> Program (</w:t>
      </w:r>
      <w:r w:rsidR="0087079C" w:rsidRPr="00F80748">
        <w:rPr>
          <w:rFonts w:ascii="Century Gothic" w:hAnsi="Century Gothic"/>
          <w:sz w:val="32"/>
          <w:szCs w:val="32"/>
        </w:rPr>
        <w:t>BEP</w:t>
      </w:r>
      <w:bookmarkEnd w:id="18"/>
      <w:r w:rsidRPr="00F80748">
        <w:rPr>
          <w:rFonts w:ascii="Century Gothic" w:hAnsi="Century Gothic"/>
          <w:sz w:val="32"/>
          <w:szCs w:val="32"/>
        </w:rPr>
        <w:t>)</w:t>
      </w:r>
      <w:bookmarkEnd w:id="19"/>
    </w:p>
    <w:p w14:paraId="3C9575BF" w14:textId="6455D277" w:rsidR="00496DE5" w:rsidRPr="00F80748" w:rsidRDefault="00496DE5" w:rsidP="00496DE5">
      <w:pPr>
        <w:rPr>
          <w:rFonts w:ascii="Century Gothic" w:hAnsi="Century Gothic"/>
        </w:rPr>
      </w:pPr>
    </w:p>
    <w:p w14:paraId="40C4C3A5" w14:textId="20D2D7C3" w:rsidR="00BD105A" w:rsidRDefault="009E47B5" w:rsidP="00BD105A">
      <w:pPr>
        <w:rPr>
          <w:rFonts w:ascii="Century Gothic" w:hAnsi="Century Gothic"/>
          <w:sz w:val="28"/>
          <w:szCs w:val="28"/>
        </w:rPr>
      </w:pPr>
      <w:r>
        <w:rPr>
          <w:rFonts w:ascii="Century Gothic" w:hAnsi="Century Gothic"/>
          <w:sz w:val="28"/>
          <w:szCs w:val="28"/>
        </w:rPr>
        <w:t>The Business Enterprise Program (</w:t>
      </w:r>
      <w:r w:rsidR="00BD105A">
        <w:rPr>
          <w:rFonts w:ascii="Century Gothic" w:hAnsi="Century Gothic"/>
          <w:sz w:val="28"/>
          <w:szCs w:val="28"/>
        </w:rPr>
        <w:t>BEP</w:t>
      </w:r>
      <w:r>
        <w:rPr>
          <w:rFonts w:ascii="Century Gothic" w:hAnsi="Century Gothic"/>
          <w:sz w:val="28"/>
          <w:szCs w:val="28"/>
        </w:rPr>
        <w:t>)</w:t>
      </w:r>
      <w:r w:rsidR="00BD105A">
        <w:rPr>
          <w:rFonts w:ascii="Century Gothic" w:hAnsi="Century Gothic"/>
          <w:sz w:val="28"/>
          <w:szCs w:val="28"/>
        </w:rPr>
        <w:t xml:space="preserve"> was created </w:t>
      </w:r>
      <w:r w:rsidR="0077741E">
        <w:rPr>
          <w:rFonts w:ascii="Century Gothic" w:hAnsi="Century Gothic"/>
          <w:sz w:val="28"/>
          <w:szCs w:val="28"/>
        </w:rPr>
        <w:t xml:space="preserve">in conjunction with </w:t>
      </w:r>
      <w:r w:rsidR="00BD105A">
        <w:rPr>
          <w:rFonts w:ascii="Century Gothic" w:hAnsi="Century Gothic"/>
          <w:sz w:val="28"/>
          <w:szCs w:val="28"/>
        </w:rPr>
        <w:t xml:space="preserve">the Federal Randolph-Sheppard Act of 1936, which authorized a priority for BEP to place vending facilities on federal property. </w:t>
      </w:r>
      <w:r w:rsidR="00EC6C6A">
        <w:rPr>
          <w:rFonts w:ascii="Century Gothic" w:hAnsi="Century Gothic"/>
          <w:sz w:val="28"/>
          <w:szCs w:val="28"/>
        </w:rPr>
        <w:t>In 1945</w:t>
      </w:r>
      <w:r w:rsidR="00B11E3D">
        <w:rPr>
          <w:rFonts w:ascii="Century Gothic" w:hAnsi="Century Gothic"/>
          <w:sz w:val="28"/>
          <w:szCs w:val="28"/>
        </w:rPr>
        <w:t xml:space="preserve">, </w:t>
      </w:r>
      <w:r w:rsidR="00BD105A">
        <w:rPr>
          <w:rFonts w:ascii="Century Gothic" w:hAnsi="Century Gothic"/>
          <w:sz w:val="28"/>
          <w:szCs w:val="28"/>
        </w:rPr>
        <w:t>California law</w:t>
      </w:r>
      <w:r w:rsidR="00B11E3D">
        <w:rPr>
          <w:rFonts w:ascii="Century Gothic" w:hAnsi="Century Gothic"/>
          <w:sz w:val="28"/>
          <w:szCs w:val="28"/>
        </w:rPr>
        <w:t xml:space="preserve"> </w:t>
      </w:r>
      <w:r w:rsidR="00BD105A">
        <w:rPr>
          <w:rFonts w:ascii="Century Gothic" w:hAnsi="Century Gothic"/>
          <w:sz w:val="28"/>
          <w:szCs w:val="28"/>
        </w:rPr>
        <w:t xml:space="preserve">enacted </w:t>
      </w:r>
      <w:r w:rsidR="00D055BE">
        <w:rPr>
          <w:rFonts w:ascii="Century Gothic" w:hAnsi="Century Gothic"/>
          <w:sz w:val="28"/>
          <w:szCs w:val="28"/>
        </w:rPr>
        <w:t xml:space="preserve">and </w:t>
      </w:r>
      <w:r w:rsidR="00BD105A">
        <w:rPr>
          <w:rFonts w:ascii="Century Gothic" w:hAnsi="Century Gothic"/>
          <w:sz w:val="28"/>
          <w:szCs w:val="28"/>
        </w:rPr>
        <w:t>expanded the federal program giving priority for BEP operated vending facilities on State property.</w:t>
      </w:r>
    </w:p>
    <w:p w14:paraId="5792684F" w14:textId="77777777" w:rsidR="00BD105A" w:rsidRDefault="00BD105A" w:rsidP="00BD105A">
      <w:pPr>
        <w:rPr>
          <w:rFonts w:ascii="Century Gothic" w:hAnsi="Century Gothic"/>
          <w:sz w:val="28"/>
          <w:szCs w:val="28"/>
        </w:rPr>
      </w:pPr>
    </w:p>
    <w:p w14:paraId="3EBA4773" w14:textId="08012C9E" w:rsidR="00907FEB" w:rsidRPr="007F0027" w:rsidRDefault="00907FEB" w:rsidP="004F6ADE">
      <w:pPr>
        <w:rPr>
          <w:rFonts w:ascii="Century Gothic" w:hAnsi="Century Gothic" w:cs="Helvetica"/>
          <w:color w:val="333333"/>
          <w:sz w:val="28"/>
          <w:szCs w:val="28"/>
        </w:rPr>
      </w:pPr>
      <w:r w:rsidRPr="0043551C">
        <w:rPr>
          <w:rFonts w:ascii="Century Gothic" w:hAnsi="Century Gothic" w:cs="Helvetica"/>
          <w:color w:val="333333"/>
          <w:sz w:val="28"/>
          <w:szCs w:val="28"/>
        </w:rPr>
        <w:t>Over the past two decades, the BEP has experienced a steady decline in vendor net profits and the number of available opportunities for profitable new facilities. </w:t>
      </w:r>
      <w:r w:rsidR="005825F4" w:rsidRPr="0043551C">
        <w:rPr>
          <w:rFonts w:ascii="Century Gothic" w:hAnsi="Century Gothic" w:cs="Helvetica"/>
          <w:color w:val="333333"/>
          <w:sz w:val="28"/>
          <w:szCs w:val="28"/>
        </w:rPr>
        <w:t>State and federal hiring freezes, lay-offs, furloughs, and an increase in telework opportunities have steadily dwindled the customer base for the BEP vendor</w:t>
      </w:r>
      <w:r w:rsidR="008D6164" w:rsidRPr="0043551C">
        <w:rPr>
          <w:rFonts w:ascii="Century Gothic" w:hAnsi="Century Gothic" w:cs="Helvetica"/>
          <w:color w:val="333333"/>
          <w:sz w:val="28"/>
          <w:szCs w:val="28"/>
        </w:rPr>
        <w:t>s</w:t>
      </w:r>
      <w:r w:rsidR="005825F4" w:rsidRPr="0043551C">
        <w:rPr>
          <w:rFonts w:ascii="Century Gothic" w:hAnsi="Century Gothic" w:cs="Helvetica"/>
          <w:color w:val="333333"/>
          <w:sz w:val="28"/>
          <w:szCs w:val="28"/>
        </w:rPr>
        <w:t xml:space="preserve"> since their primary customers are state and/or federal employees. </w:t>
      </w:r>
      <w:r w:rsidR="002E593D" w:rsidRPr="0043551C">
        <w:rPr>
          <w:rFonts w:ascii="Century Gothic" w:hAnsi="Century Gothic" w:cs="Helvetica"/>
          <w:color w:val="333333"/>
          <w:sz w:val="28"/>
          <w:szCs w:val="28"/>
        </w:rPr>
        <w:t>Higher cost of goods and increased employee wages have resulted in higher operating cost</w:t>
      </w:r>
      <w:r w:rsidR="0084768D" w:rsidRPr="0043551C">
        <w:rPr>
          <w:rFonts w:ascii="Century Gothic" w:hAnsi="Century Gothic" w:cs="Helvetica"/>
          <w:color w:val="333333"/>
          <w:sz w:val="28"/>
          <w:szCs w:val="28"/>
        </w:rPr>
        <w:t>s</w:t>
      </w:r>
      <w:r w:rsidR="00026194" w:rsidRPr="0043551C">
        <w:rPr>
          <w:rFonts w:ascii="Century Gothic" w:hAnsi="Century Gothic" w:cs="Helvetica"/>
          <w:color w:val="333333"/>
          <w:sz w:val="28"/>
          <w:szCs w:val="28"/>
        </w:rPr>
        <w:t xml:space="preserve"> and a decrease in profits</w:t>
      </w:r>
      <w:r w:rsidR="002E593D" w:rsidRPr="0043551C">
        <w:rPr>
          <w:rFonts w:ascii="Century Gothic" w:hAnsi="Century Gothic" w:cs="Helvetica"/>
          <w:color w:val="333333"/>
          <w:sz w:val="28"/>
          <w:szCs w:val="28"/>
        </w:rPr>
        <w:t xml:space="preserve"> to vendor</w:t>
      </w:r>
      <w:r w:rsidR="0084768D" w:rsidRPr="0043551C">
        <w:rPr>
          <w:rFonts w:ascii="Century Gothic" w:hAnsi="Century Gothic" w:cs="Helvetica"/>
          <w:color w:val="333333"/>
          <w:sz w:val="28"/>
          <w:szCs w:val="28"/>
        </w:rPr>
        <w:t>s</w:t>
      </w:r>
      <w:r w:rsidR="002E593D" w:rsidRPr="0043551C">
        <w:rPr>
          <w:rFonts w:ascii="Century Gothic" w:hAnsi="Century Gothic" w:cs="Helvetica"/>
          <w:color w:val="333333"/>
          <w:sz w:val="28"/>
          <w:szCs w:val="28"/>
        </w:rPr>
        <w:t xml:space="preserve">. </w:t>
      </w:r>
      <w:r w:rsidR="00026194" w:rsidRPr="0043551C">
        <w:rPr>
          <w:rFonts w:ascii="Century Gothic" w:hAnsi="Century Gothic" w:cs="Helvetica"/>
          <w:color w:val="333333"/>
          <w:sz w:val="28"/>
          <w:szCs w:val="28"/>
        </w:rPr>
        <w:t xml:space="preserve">Additionally, </w:t>
      </w:r>
      <w:r w:rsidR="0043551C" w:rsidRPr="0043551C">
        <w:rPr>
          <w:rFonts w:ascii="Century Gothic" w:hAnsi="Century Gothic" w:cs="Helvetica"/>
          <w:color w:val="333333"/>
          <w:sz w:val="28"/>
          <w:szCs w:val="28"/>
        </w:rPr>
        <w:t>i</w:t>
      </w:r>
      <w:r w:rsidR="00D90237" w:rsidRPr="0043551C">
        <w:rPr>
          <w:rFonts w:ascii="Century Gothic" w:hAnsi="Century Gothic" w:cs="Helvetica"/>
          <w:color w:val="333333"/>
          <w:sz w:val="28"/>
          <w:szCs w:val="28"/>
        </w:rPr>
        <w:t xml:space="preserve">ncreased security requirements in public buildings, a fluctuating economy, and an increase in competitive integrated employment opportunities for individuals who are blind and visually impaired, </w:t>
      </w:r>
      <w:r w:rsidR="004E2E59" w:rsidRPr="0043551C">
        <w:rPr>
          <w:rFonts w:ascii="Century Gothic" w:hAnsi="Century Gothic" w:cs="Helvetica"/>
          <w:color w:val="333333"/>
          <w:sz w:val="28"/>
          <w:szCs w:val="28"/>
        </w:rPr>
        <w:t xml:space="preserve">have all contributed to </w:t>
      </w:r>
      <w:r w:rsidR="00D90237" w:rsidRPr="0043551C">
        <w:rPr>
          <w:rFonts w:ascii="Century Gothic" w:hAnsi="Century Gothic" w:cs="Helvetica"/>
          <w:color w:val="333333"/>
          <w:sz w:val="28"/>
          <w:szCs w:val="28"/>
        </w:rPr>
        <w:t>a decrease in new vendor interest</w:t>
      </w:r>
      <w:r w:rsidRPr="0043551C">
        <w:rPr>
          <w:rFonts w:ascii="Century Gothic" w:hAnsi="Century Gothic" w:cs="Helvetica"/>
          <w:color w:val="333333"/>
          <w:sz w:val="28"/>
          <w:szCs w:val="28"/>
        </w:rPr>
        <w:t>. The onset of the COVID-19 pandemic further limited the BEP vendors’ opportunities for business success, and many closed their doors, retired</w:t>
      </w:r>
      <w:r w:rsidR="004F6ADE" w:rsidRPr="0043551C">
        <w:rPr>
          <w:rFonts w:ascii="Century Gothic" w:hAnsi="Century Gothic" w:cs="Helvetica"/>
          <w:color w:val="333333"/>
          <w:sz w:val="28"/>
          <w:szCs w:val="28"/>
        </w:rPr>
        <w:t>,</w:t>
      </w:r>
      <w:r w:rsidRPr="0043551C">
        <w:rPr>
          <w:rFonts w:ascii="Century Gothic" w:hAnsi="Century Gothic" w:cs="Helvetica"/>
          <w:color w:val="333333"/>
          <w:sz w:val="28"/>
          <w:szCs w:val="28"/>
        </w:rPr>
        <w:t xml:space="preserve"> or gave up their locations.</w:t>
      </w:r>
      <w:r w:rsidRPr="007F0027">
        <w:rPr>
          <w:rFonts w:ascii="Century Gothic" w:hAnsi="Century Gothic" w:cs="Helvetica"/>
          <w:color w:val="333333"/>
          <w:sz w:val="28"/>
          <w:szCs w:val="28"/>
        </w:rPr>
        <w:t xml:space="preserve"> </w:t>
      </w:r>
    </w:p>
    <w:p w14:paraId="235572DC" w14:textId="77777777" w:rsidR="00907FEB" w:rsidRDefault="00907FEB" w:rsidP="003E7587">
      <w:pPr>
        <w:rPr>
          <w:rFonts w:ascii="Century Gothic" w:hAnsi="Century Gothic" w:cs="Helvetica"/>
          <w:color w:val="333333"/>
          <w:sz w:val="28"/>
          <w:szCs w:val="28"/>
        </w:rPr>
      </w:pPr>
    </w:p>
    <w:p w14:paraId="7B46A1FE" w14:textId="01FEB43E" w:rsidR="003E7587" w:rsidRPr="00A40823" w:rsidRDefault="003E7587" w:rsidP="003E7587">
      <w:pPr>
        <w:rPr>
          <w:rFonts w:ascii="Century Gothic" w:hAnsi="Century Gothic" w:cs="Helvetica"/>
          <w:color w:val="333333"/>
          <w:sz w:val="28"/>
          <w:szCs w:val="28"/>
        </w:rPr>
      </w:pPr>
      <w:r w:rsidRPr="00A40823">
        <w:rPr>
          <w:rFonts w:ascii="Century Gothic" w:hAnsi="Century Gothic" w:cs="Helvetica"/>
          <w:color w:val="333333"/>
          <w:sz w:val="28"/>
          <w:szCs w:val="28"/>
        </w:rPr>
        <w:t>A</w:t>
      </w:r>
      <w:r w:rsidR="002B7175">
        <w:rPr>
          <w:rFonts w:ascii="Century Gothic" w:hAnsi="Century Gothic" w:cs="Helvetica"/>
          <w:color w:val="333333"/>
          <w:sz w:val="28"/>
          <w:szCs w:val="28"/>
        </w:rPr>
        <w:t>t</w:t>
      </w:r>
      <w:r w:rsidRPr="00A40823">
        <w:rPr>
          <w:rFonts w:ascii="Century Gothic" w:hAnsi="Century Gothic" w:cs="Helvetica"/>
          <w:color w:val="333333"/>
          <w:sz w:val="28"/>
          <w:szCs w:val="28"/>
        </w:rPr>
        <w:t xml:space="preserve"> th</w:t>
      </w:r>
      <w:r w:rsidR="002B7175">
        <w:rPr>
          <w:rFonts w:ascii="Century Gothic" w:hAnsi="Century Gothic" w:cs="Helvetica"/>
          <w:color w:val="333333"/>
          <w:sz w:val="28"/>
          <w:szCs w:val="28"/>
        </w:rPr>
        <w:t xml:space="preserve">e end of </w:t>
      </w:r>
      <w:r w:rsidR="007611AD">
        <w:rPr>
          <w:rFonts w:ascii="Century Gothic" w:hAnsi="Century Gothic" w:cs="Helvetica"/>
          <w:color w:val="333333"/>
          <w:sz w:val="28"/>
          <w:szCs w:val="28"/>
        </w:rPr>
        <w:t>th</w:t>
      </w:r>
      <w:r w:rsidRPr="00A40823">
        <w:rPr>
          <w:rFonts w:ascii="Century Gothic" w:hAnsi="Century Gothic" w:cs="Helvetica"/>
          <w:color w:val="333333"/>
          <w:sz w:val="28"/>
          <w:szCs w:val="28"/>
        </w:rPr>
        <w:t>is biennium, BEP’s recovery from the effects of the pandemic has been slow</w:t>
      </w:r>
      <w:r w:rsidR="007D1FE9">
        <w:rPr>
          <w:rFonts w:ascii="Century Gothic" w:hAnsi="Century Gothic" w:cs="Helvetica"/>
          <w:color w:val="333333"/>
          <w:sz w:val="28"/>
          <w:szCs w:val="28"/>
        </w:rPr>
        <w:t xml:space="preserve">. A major reason </w:t>
      </w:r>
      <w:r w:rsidR="00E36846">
        <w:rPr>
          <w:rFonts w:ascii="Century Gothic" w:hAnsi="Century Gothic" w:cs="Helvetica"/>
          <w:color w:val="333333"/>
          <w:sz w:val="28"/>
          <w:szCs w:val="28"/>
        </w:rPr>
        <w:t xml:space="preserve">is </w:t>
      </w:r>
      <w:r w:rsidR="00B954B9">
        <w:rPr>
          <w:rFonts w:ascii="Century Gothic" w:hAnsi="Century Gothic" w:cs="Helvetica"/>
          <w:color w:val="333333"/>
          <w:sz w:val="28"/>
          <w:szCs w:val="28"/>
        </w:rPr>
        <w:t xml:space="preserve">the </w:t>
      </w:r>
      <w:r w:rsidR="00E36846">
        <w:rPr>
          <w:rFonts w:ascii="Century Gothic" w:hAnsi="Century Gothic" w:cs="Helvetica"/>
          <w:color w:val="333333"/>
          <w:sz w:val="28"/>
          <w:szCs w:val="28"/>
        </w:rPr>
        <w:t>implementation of</w:t>
      </w:r>
      <w:r w:rsidR="00801CB5">
        <w:rPr>
          <w:rFonts w:ascii="Century Gothic" w:hAnsi="Century Gothic" w:cs="Helvetica"/>
          <w:color w:val="333333"/>
          <w:sz w:val="28"/>
          <w:szCs w:val="28"/>
        </w:rPr>
        <w:t xml:space="preserve"> </w:t>
      </w:r>
      <w:r w:rsidR="003438C8">
        <w:rPr>
          <w:rFonts w:ascii="Century Gothic" w:hAnsi="Century Gothic" w:cs="Helvetica"/>
          <w:color w:val="333333"/>
          <w:sz w:val="28"/>
          <w:szCs w:val="28"/>
        </w:rPr>
        <w:t>telework</w:t>
      </w:r>
      <w:r w:rsidR="00B47B92">
        <w:rPr>
          <w:rFonts w:ascii="Century Gothic" w:hAnsi="Century Gothic" w:cs="Helvetica"/>
          <w:color w:val="333333"/>
          <w:sz w:val="28"/>
          <w:szCs w:val="28"/>
        </w:rPr>
        <w:t xml:space="preserve"> opt</w:t>
      </w:r>
      <w:r w:rsidR="003438C8">
        <w:rPr>
          <w:rFonts w:ascii="Century Gothic" w:hAnsi="Century Gothic" w:cs="Helvetica"/>
          <w:color w:val="333333"/>
          <w:sz w:val="28"/>
          <w:szCs w:val="28"/>
        </w:rPr>
        <w:t>i</w:t>
      </w:r>
      <w:r w:rsidR="00B47B92">
        <w:rPr>
          <w:rFonts w:ascii="Century Gothic" w:hAnsi="Century Gothic" w:cs="Helvetica"/>
          <w:color w:val="333333"/>
          <w:sz w:val="28"/>
          <w:szCs w:val="28"/>
        </w:rPr>
        <w:t>o</w:t>
      </w:r>
      <w:r w:rsidR="003438C8">
        <w:rPr>
          <w:rFonts w:ascii="Century Gothic" w:hAnsi="Century Gothic" w:cs="Helvetica"/>
          <w:color w:val="333333"/>
          <w:sz w:val="28"/>
          <w:szCs w:val="28"/>
        </w:rPr>
        <w:t>n</w:t>
      </w:r>
      <w:r w:rsidR="00B47B92">
        <w:rPr>
          <w:rFonts w:ascii="Century Gothic" w:hAnsi="Century Gothic" w:cs="Helvetica"/>
          <w:color w:val="333333"/>
          <w:sz w:val="28"/>
          <w:szCs w:val="28"/>
        </w:rPr>
        <w:t>s</w:t>
      </w:r>
      <w:r w:rsidR="003438C8">
        <w:rPr>
          <w:rFonts w:ascii="Century Gothic" w:hAnsi="Century Gothic" w:cs="Helvetica"/>
          <w:color w:val="333333"/>
          <w:sz w:val="28"/>
          <w:szCs w:val="28"/>
        </w:rPr>
        <w:t xml:space="preserve"> </w:t>
      </w:r>
      <w:r w:rsidR="003670B7">
        <w:rPr>
          <w:rFonts w:ascii="Century Gothic" w:hAnsi="Century Gothic" w:cs="Helvetica"/>
          <w:color w:val="333333"/>
          <w:sz w:val="28"/>
          <w:szCs w:val="28"/>
        </w:rPr>
        <w:t>afforded to</w:t>
      </w:r>
      <w:r w:rsidR="00B954B9">
        <w:rPr>
          <w:rFonts w:ascii="Century Gothic" w:hAnsi="Century Gothic" w:cs="Helvetica"/>
          <w:color w:val="333333"/>
          <w:sz w:val="28"/>
          <w:szCs w:val="28"/>
        </w:rPr>
        <w:t xml:space="preserve"> </w:t>
      </w:r>
      <w:r w:rsidRPr="00A40823">
        <w:rPr>
          <w:rFonts w:ascii="Century Gothic" w:hAnsi="Century Gothic" w:cs="Helvetica"/>
          <w:color w:val="333333"/>
          <w:sz w:val="28"/>
          <w:szCs w:val="28"/>
        </w:rPr>
        <w:t>state workers. Despite this</w:t>
      </w:r>
      <w:r w:rsidR="00B40244">
        <w:rPr>
          <w:rFonts w:ascii="Century Gothic" w:hAnsi="Century Gothic" w:cs="Helvetica"/>
          <w:color w:val="333333"/>
          <w:sz w:val="28"/>
          <w:szCs w:val="28"/>
        </w:rPr>
        <w:t xml:space="preserve"> change</w:t>
      </w:r>
      <w:r w:rsidRPr="00A40823">
        <w:rPr>
          <w:rFonts w:ascii="Century Gothic" w:hAnsi="Century Gothic" w:cs="Helvetica"/>
          <w:color w:val="333333"/>
          <w:sz w:val="28"/>
          <w:szCs w:val="28"/>
        </w:rPr>
        <w:t>, there have been some positive developments. BEP vendors have resumed food service to in-person visiting at state prisons and courthouse</w:t>
      </w:r>
      <w:r w:rsidR="00226DBB">
        <w:rPr>
          <w:rFonts w:ascii="Century Gothic" w:hAnsi="Century Gothic" w:cs="Helvetica"/>
          <w:color w:val="333333"/>
          <w:sz w:val="28"/>
          <w:szCs w:val="28"/>
        </w:rPr>
        <w:t>s</w:t>
      </w:r>
      <w:r w:rsidRPr="00A40823">
        <w:rPr>
          <w:rFonts w:ascii="Century Gothic" w:hAnsi="Century Gothic" w:cs="Helvetica"/>
          <w:color w:val="333333"/>
          <w:sz w:val="28"/>
          <w:szCs w:val="28"/>
        </w:rPr>
        <w:t>.</w:t>
      </w:r>
      <w:r w:rsidR="00226DBB">
        <w:rPr>
          <w:rFonts w:ascii="Century Gothic" w:hAnsi="Century Gothic" w:cs="Helvetica"/>
          <w:color w:val="333333"/>
          <w:sz w:val="28"/>
          <w:szCs w:val="28"/>
        </w:rPr>
        <w:t xml:space="preserve"> Other state buildings have returned to 40 to 60 percent capacity allowing vendors to </w:t>
      </w:r>
      <w:r w:rsidR="00D4675B">
        <w:rPr>
          <w:rFonts w:ascii="Century Gothic" w:hAnsi="Century Gothic" w:cs="Helvetica"/>
          <w:color w:val="333333"/>
          <w:sz w:val="28"/>
          <w:szCs w:val="28"/>
        </w:rPr>
        <w:t>reopen and retain the location until foot traffic returns</w:t>
      </w:r>
      <w:r w:rsidR="00871698">
        <w:rPr>
          <w:rFonts w:ascii="Century Gothic" w:hAnsi="Century Gothic" w:cs="Helvetica"/>
          <w:color w:val="333333"/>
          <w:sz w:val="28"/>
          <w:szCs w:val="28"/>
        </w:rPr>
        <w:t xml:space="preserve"> to a more profitable level</w:t>
      </w:r>
      <w:r w:rsidR="00D4675B">
        <w:rPr>
          <w:rFonts w:ascii="Century Gothic" w:hAnsi="Century Gothic" w:cs="Helvetica"/>
          <w:color w:val="333333"/>
          <w:sz w:val="28"/>
          <w:szCs w:val="28"/>
        </w:rPr>
        <w:t>.</w:t>
      </w:r>
      <w:r w:rsidR="00226DBB">
        <w:rPr>
          <w:rFonts w:ascii="Century Gothic" w:hAnsi="Century Gothic" w:cs="Helvetica"/>
          <w:color w:val="333333"/>
          <w:sz w:val="28"/>
          <w:szCs w:val="28"/>
        </w:rPr>
        <w:t xml:space="preserve"> </w:t>
      </w:r>
      <w:r w:rsidR="00871698">
        <w:rPr>
          <w:rFonts w:ascii="Century Gothic" w:hAnsi="Century Gothic" w:cs="Helvetica"/>
          <w:color w:val="333333"/>
          <w:sz w:val="28"/>
          <w:szCs w:val="28"/>
        </w:rPr>
        <w:t>Recently</w:t>
      </w:r>
      <w:r w:rsidR="00AD6D3C">
        <w:rPr>
          <w:rFonts w:ascii="Century Gothic" w:hAnsi="Century Gothic" w:cs="Helvetica"/>
          <w:color w:val="333333"/>
          <w:sz w:val="28"/>
          <w:szCs w:val="28"/>
        </w:rPr>
        <w:t>,</w:t>
      </w:r>
      <w:r w:rsidR="00871698">
        <w:rPr>
          <w:rFonts w:ascii="Century Gothic" w:hAnsi="Century Gothic" w:cs="Helvetica"/>
          <w:color w:val="333333"/>
          <w:sz w:val="28"/>
          <w:szCs w:val="28"/>
        </w:rPr>
        <w:t xml:space="preserve"> the courts ruled that BEP has priority </w:t>
      </w:r>
      <w:r w:rsidRPr="00A40823">
        <w:rPr>
          <w:rFonts w:ascii="Century Gothic" w:hAnsi="Century Gothic" w:cs="Helvetica"/>
          <w:color w:val="333333"/>
          <w:sz w:val="28"/>
          <w:szCs w:val="28"/>
        </w:rPr>
        <w:t xml:space="preserve">to operate attendant food services at Department of Defense </w:t>
      </w:r>
      <w:r w:rsidR="003F36B4">
        <w:rPr>
          <w:rFonts w:ascii="Century Gothic" w:hAnsi="Century Gothic" w:cs="Helvetica"/>
          <w:color w:val="333333"/>
          <w:sz w:val="28"/>
          <w:szCs w:val="28"/>
        </w:rPr>
        <w:t>(D</w:t>
      </w:r>
      <w:r w:rsidR="00E370C8">
        <w:rPr>
          <w:rFonts w:ascii="Century Gothic" w:hAnsi="Century Gothic" w:cs="Helvetica"/>
          <w:color w:val="333333"/>
          <w:sz w:val="28"/>
          <w:szCs w:val="28"/>
        </w:rPr>
        <w:t>O</w:t>
      </w:r>
      <w:r w:rsidR="003F36B4">
        <w:rPr>
          <w:rFonts w:ascii="Century Gothic" w:hAnsi="Century Gothic" w:cs="Helvetica"/>
          <w:color w:val="333333"/>
          <w:sz w:val="28"/>
          <w:szCs w:val="28"/>
        </w:rPr>
        <w:t xml:space="preserve">D) </w:t>
      </w:r>
      <w:r w:rsidRPr="00A40823">
        <w:rPr>
          <w:rFonts w:ascii="Century Gothic" w:hAnsi="Century Gothic" w:cs="Helvetica"/>
          <w:color w:val="333333"/>
          <w:sz w:val="28"/>
          <w:szCs w:val="28"/>
        </w:rPr>
        <w:t xml:space="preserve">dining facilities. This is expected to provide stable </w:t>
      </w:r>
      <w:r w:rsidR="003F36B4">
        <w:rPr>
          <w:rFonts w:ascii="Century Gothic" w:hAnsi="Century Gothic" w:cs="Helvetica"/>
          <w:color w:val="333333"/>
          <w:sz w:val="28"/>
          <w:szCs w:val="28"/>
        </w:rPr>
        <w:t xml:space="preserve">and profitable </w:t>
      </w:r>
      <w:r w:rsidRPr="00A40823">
        <w:rPr>
          <w:rFonts w:ascii="Century Gothic" w:hAnsi="Century Gothic" w:cs="Helvetica"/>
          <w:color w:val="333333"/>
          <w:sz w:val="28"/>
          <w:szCs w:val="28"/>
        </w:rPr>
        <w:t>business opportunities for BEP vendors</w:t>
      </w:r>
      <w:r w:rsidR="003F36B4">
        <w:rPr>
          <w:rFonts w:ascii="Century Gothic" w:hAnsi="Century Gothic" w:cs="Helvetica"/>
          <w:color w:val="333333"/>
          <w:sz w:val="28"/>
          <w:szCs w:val="28"/>
        </w:rPr>
        <w:t xml:space="preserve"> at several California D</w:t>
      </w:r>
      <w:r w:rsidR="00E370C8">
        <w:rPr>
          <w:rFonts w:ascii="Century Gothic" w:hAnsi="Century Gothic" w:cs="Helvetica"/>
          <w:color w:val="333333"/>
          <w:sz w:val="28"/>
          <w:szCs w:val="28"/>
        </w:rPr>
        <w:t>O</w:t>
      </w:r>
      <w:r w:rsidR="003F36B4">
        <w:rPr>
          <w:rFonts w:ascii="Century Gothic" w:hAnsi="Century Gothic" w:cs="Helvetica"/>
          <w:color w:val="333333"/>
          <w:sz w:val="28"/>
          <w:szCs w:val="28"/>
        </w:rPr>
        <w:t>D installations</w:t>
      </w:r>
      <w:r w:rsidRPr="00A40823">
        <w:rPr>
          <w:rFonts w:ascii="Century Gothic" w:hAnsi="Century Gothic" w:cs="Helvetica"/>
          <w:color w:val="333333"/>
          <w:sz w:val="28"/>
          <w:szCs w:val="28"/>
        </w:rPr>
        <w:t>.</w:t>
      </w:r>
    </w:p>
    <w:p w14:paraId="5FC195DE" w14:textId="77777777" w:rsidR="003E7587" w:rsidRPr="00A40823" w:rsidRDefault="003E7587" w:rsidP="003E7587">
      <w:pPr>
        <w:rPr>
          <w:rFonts w:ascii="Century Gothic" w:hAnsi="Century Gothic"/>
          <w:sz w:val="28"/>
          <w:szCs w:val="28"/>
        </w:rPr>
      </w:pPr>
    </w:p>
    <w:p w14:paraId="209F4496" w14:textId="60C5D0C2" w:rsidR="003E7587" w:rsidRPr="00A40823" w:rsidRDefault="006A4C3F" w:rsidP="003E7587">
      <w:pPr>
        <w:rPr>
          <w:rFonts w:ascii="Century Gothic" w:hAnsi="Century Gothic"/>
          <w:sz w:val="28"/>
          <w:szCs w:val="28"/>
        </w:rPr>
      </w:pPr>
      <w:r w:rsidRPr="00A40823">
        <w:rPr>
          <w:rFonts w:ascii="Century Gothic" w:hAnsi="Century Gothic"/>
          <w:sz w:val="28"/>
          <w:szCs w:val="28"/>
        </w:rPr>
        <w:t xml:space="preserve">The </w:t>
      </w:r>
      <w:r w:rsidR="00486844">
        <w:rPr>
          <w:rFonts w:ascii="Century Gothic" w:hAnsi="Century Gothic"/>
          <w:sz w:val="28"/>
          <w:szCs w:val="28"/>
        </w:rPr>
        <w:t xml:space="preserve">current </w:t>
      </w:r>
      <w:r w:rsidRPr="00A40823">
        <w:rPr>
          <w:rFonts w:ascii="Century Gothic" w:hAnsi="Century Gothic"/>
          <w:sz w:val="28"/>
          <w:szCs w:val="28"/>
        </w:rPr>
        <w:t xml:space="preserve">BEP curriculum for new vendors </w:t>
      </w:r>
      <w:r w:rsidR="00A879D2">
        <w:rPr>
          <w:rFonts w:ascii="Century Gothic" w:hAnsi="Century Gothic"/>
          <w:sz w:val="28"/>
          <w:szCs w:val="28"/>
        </w:rPr>
        <w:t xml:space="preserve">has been </w:t>
      </w:r>
      <w:r w:rsidR="00D82A5F">
        <w:rPr>
          <w:rFonts w:ascii="Century Gothic" w:hAnsi="Century Gothic"/>
          <w:sz w:val="28"/>
          <w:szCs w:val="28"/>
        </w:rPr>
        <w:t>re</w:t>
      </w:r>
      <w:r>
        <w:rPr>
          <w:rFonts w:ascii="Century Gothic" w:hAnsi="Century Gothic"/>
          <w:sz w:val="28"/>
          <w:szCs w:val="28"/>
        </w:rPr>
        <w:t xml:space="preserve">designed to </w:t>
      </w:r>
      <w:r w:rsidR="00D8556D">
        <w:rPr>
          <w:rFonts w:ascii="Century Gothic" w:hAnsi="Century Gothic"/>
          <w:sz w:val="28"/>
          <w:szCs w:val="28"/>
        </w:rPr>
        <w:t>incorporat</w:t>
      </w:r>
      <w:r>
        <w:rPr>
          <w:rFonts w:ascii="Century Gothic" w:hAnsi="Century Gothic"/>
          <w:sz w:val="28"/>
          <w:szCs w:val="28"/>
        </w:rPr>
        <w:t xml:space="preserve">e </w:t>
      </w:r>
      <w:r w:rsidRPr="00A40823">
        <w:rPr>
          <w:rFonts w:ascii="Century Gothic" w:hAnsi="Century Gothic"/>
          <w:sz w:val="28"/>
          <w:szCs w:val="28"/>
        </w:rPr>
        <w:t xml:space="preserve">computer-based learning, with emphasis on </w:t>
      </w:r>
      <w:r w:rsidRPr="00A40823">
        <w:rPr>
          <w:rFonts w:ascii="Century Gothic" w:hAnsi="Century Gothic"/>
          <w:sz w:val="28"/>
          <w:szCs w:val="28"/>
        </w:rPr>
        <w:lastRenderedPageBreak/>
        <w:t>occupational skills to better prepare the trainees to operate a food service business. Other BEP services include developing new facilities, overseeing the selection process for placement of vendors into these facilities, providing technical assistance to BEP vendors, purchasing and maintaining all vendor equipment, and managing funding for new and existing facilities</w:t>
      </w:r>
      <w:r w:rsidR="003E7587" w:rsidRPr="00A40823">
        <w:rPr>
          <w:rFonts w:ascii="Century Gothic" w:hAnsi="Century Gothic"/>
          <w:sz w:val="28"/>
          <w:szCs w:val="28"/>
        </w:rPr>
        <w:t>.</w:t>
      </w:r>
    </w:p>
    <w:p w14:paraId="1916E74A" w14:textId="77777777" w:rsidR="003E7587" w:rsidRPr="00A40823" w:rsidRDefault="003E7587" w:rsidP="003E7587">
      <w:pPr>
        <w:rPr>
          <w:rFonts w:ascii="Century Gothic" w:hAnsi="Century Gothic"/>
          <w:sz w:val="28"/>
          <w:szCs w:val="28"/>
        </w:rPr>
      </w:pPr>
    </w:p>
    <w:p w14:paraId="65773AD0" w14:textId="6DA031CE" w:rsidR="00BD105A" w:rsidRDefault="003E7587" w:rsidP="003E7587">
      <w:pPr>
        <w:rPr>
          <w:rFonts w:ascii="Century Gothic" w:hAnsi="Century Gothic"/>
          <w:sz w:val="28"/>
          <w:szCs w:val="28"/>
        </w:rPr>
      </w:pPr>
      <w:r w:rsidRPr="00A40823">
        <w:rPr>
          <w:rFonts w:ascii="Century Gothic" w:hAnsi="Century Gothic"/>
          <w:sz w:val="28"/>
          <w:szCs w:val="28"/>
        </w:rPr>
        <w:t xml:space="preserve">BEP provided a maximum of $21,262 to 51 vendors to offset losses and to help keep their businesses viable during the challenges of COVID-19 as part of </w:t>
      </w:r>
      <w:r w:rsidR="004B62C1">
        <w:rPr>
          <w:rFonts w:ascii="Century Gothic" w:hAnsi="Century Gothic"/>
          <w:sz w:val="28"/>
          <w:szCs w:val="28"/>
        </w:rPr>
        <w:t xml:space="preserve">the </w:t>
      </w:r>
      <w:r w:rsidRPr="00A40823">
        <w:rPr>
          <w:rFonts w:ascii="Century Gothic" w:hAnsi="Century Gothic"/>
          <w:sz w:val="28"/>
          <w:szCs w:val="28"/>
        </w:rPr>
        <w:t>California vendors’ $906,516</w:t>
      </w:r>
      <w:r>
        <w:rPr>
          <w:rFonts w:ascii="Century Gothic" w:hAnsi="Century Gothic"/>
          <w:sz w:val="28"/>
          <w:szCs w:val="28"/>
        </w:rPr>
        <w:t xml:space="preserve"> </w:t>
      </w:r>
      <w:r w:rsidRPr="00A40823">
        <w:rPr>
          <w:rFonts w:ascii="Century Gothic" w:hAnsi="Century Gothic"/>
          <w:sz w:val="28"/>
          <w:szCs w:val="28"/>
        </w:rPr>
        <w:t xml:space="preserve">share of stimulus funds appropriated by </w:t>
      </w:r>
      <w:r w:rsidR="00B623FE" w:rsidRPr="00A40823">
        <w:rPr>
          <w:rFonts w:ascii="Century Gothic" w:hAnsi="Century Gothic"/>
          <w:sz w:val="28"/>
          <w:szCs w:val="28"/>
        </w:rPr>
        <w:t>Congress.</w:t>
      </w:r>
      <w:r w:rsidR="00BD105A">
        <w:rPr>
          <w:rFonts w:ascii="Century Gothic" w:hAnsi="Century Gothic"/>
          <w:sz w:val="28"/>
          <w:szCs w:val="28"/>
        </w:rPr>
        <w:t xml:space="preserve"> </w:t>
      </w:r>
    </w:p>
    <w:p w14:paraId="2A1830CE" w14:textId="77777777" w:rsidR="00BD105A" w:rsidRDefault="00BD105A" w:rsidP="00BD105A">
      <w:pPr>
        <w:rPr>
          <w:rFonts w:ascii="Century Gothic" w:hAnsi="Century Gothic"/>
          <w:sz w:val="28"/>
          <w:szCs w:val="28"/>
        </w:rPr>
      </w:pPr>
    </w:p>
    <w:p w14:paraId="7D15103F" w14:textId="77777777" w:rsidR="00BD105A" w:rsidRDefault="00BD105A" w:rsidP="00BD105A">
      <w:pPr>
        <w:rPr>
          <w:rFonts w:ascii="Century Gothic" w:hAnsi="Century Gothic"/>
          <w:sz w:val="28"/>
          <w:szCs w:val="28"/>
        </w:rPr>
      </w:pPr>
      <w:r>
        <w:rPr>
          <w:rFonts w:ascii="Century Gothic" w:hAnsi="Century Gothic"/>
          <w:sz w:val="28"/>
          <w:szCs w:val="28"/>
        </w:rPr>
        <w:t>The following table provides an overview of the BEP activities since Federal Fiscal Year 2002-03.</w:t>
      </w:r>
    </w:p>
    <w:p w14:paraId="7022AEAC" w14:textId="165B1F19" w:rsidR="00BA36B3" w:rsidRPr="00F80748" w:rsidRDefault="00BA36B3" w:rsidP="00BA36B3">
      <w:pPr>
        <w:rPr>
          <w:rFonts w:ascii="Century Gothic" w:hAnsi="Century Gothic"/>
          <w:sz w:val="28"/>
          <w:szCs w:val="28"/>
        </w:rPr>
      </w:pPr>
    </w:p>
    <w:p w14:paraId="7D93F318" w14:textId="77777777" w:rsidR="00BA36B3" w:rsidRPr="00F80748" w:rsidRDefault="00BA36B3" w:rsidP="00BA36B3">
      <w:pPr>
        <w:rPr>
          <w:rFonts w:ascii="Century Gothic" w:hAnsi="Century Gothic"/>
          <w:sz w:val="28"/>
          <w:szCs w:val="28"/>
        </w:rPr>
      </w:pPr>
    </w:p>
    <w:tbl>
      <w:tblPr>
        <w:tblW w:w="10260" w:type="dxa"/>
        <w:tblInd w:w="-365" w:type="dxa"/>
        <w:tblLayout w:type="fixed"/>
        <w:tblLook w:val="04A0" w:firstRow="1" w:lastRow="0" w:firstColumn="1" w:lastColumn="0" w:noHBand="0" w:noVBand="1"/>
      </w:tblPr>
      <w:tblGrid>
        <w:gridCol w:w="1350"/>
        <w:gridCol w:w="1710"/>
        <w:gridCol w:w="1800"/>
        <w:gridCol w:w="1530"/>
        <w:gridCol w:w="1260"/>
        <w:gridCol w:w="1260"/>
        <w:gridCol w:w="1350"/>
      </w:tblGrid>
      <w:tr w:rsidR="00BA36B3" w:rsidRPr="00C32A1C" w14:paraId="62854C39" w14:textId="77777777" w:rsidTr="00E21B08">
        <w:trPr>
          <w:trHeight w:val="1515"/>
          <w:tblHeader/>
        </w:trPr>
        <w:tc>
          <w:tcPr>
            <w:tcW w:w="1350" w:type="dxa"/>
            <w:tcBorders>
              <w:top w:val="single" w:sz="4" w:space="0" w:color="auto"/>
              <w:left w:val="single" w:sz="4" w:space="0" w:color="auto"/>
              <w:bottom w:val="single" w:sz="4" w:space="0" w:color="auto"/>
              <w:right w:val="single" w:sz="4" w:space="0" w:color="auto"/>
            </w:tcBorders>
            <w:vAlign w:val="center"/>
            <w:hideMark/>
          </w:tcPr>
          <w:p w14:paraId="2FE1CE3D" w14:textId="167AA475" w:rsidR="00BA36B3" w:rsidRPr="00F80748" w:rsidRDefault="00BA36B3" w:rsidP="00640333">
            <w:pPr>
              <w:jc w:val="center"/>
              <w:rPr>
                <w:rFonts w:ascii="Century Gothic" w:hAnsi="Century Gothic"/>
                <w:b/>
                <w:bCs/>
              </w:rPr>
            </w:pPr>
            <w:r w:rsidRPr="00F80748">
              <w:rPr>
                <w:rFonts w:ascii="Century Gothic" w:hAnsi="Century Gothic"/>
                <w:b/>
                <w:bCs/>
              </w:rPr>
              <w:t>Federal Fiscal Year</w:t>
            </w:r>
          </w:p>
        </w:tc>
        <w:tc>
          <w:tcPr>
            <w:tcW w:w="1710" w:type="dxa"/>
            <w:tcBorders>
              <w:top w:val="single" w:sz="4" w:space="0" w:color="auto"/>
              <w:left w:val="nil"/>
              <w:bottom w:val="single" w:sz="4" w:space="0" w:color="auto"/>
              <w:right w:val="single" w:sz="4" w:space="0" w:color="auto"/>
            </w:tcBorders>
            <w:vAlign w:val="center"/>
            <w:hideMark/>
          </w:tcPr>
          <w:p w14:paraId="04B1D102" w14:textId="77777777" w:rsidR="00BA36B3" w:rsidRPr="00F80748" w:rsidRDefault="00BA36B3" w:rsidP="00640333">
            <w:pPr>
              <w:jc w:val="center"/>
              <w:rPr>
                <w:rFonts w:ascii="Century Gothic" w:hAnsi="Century Gothic"/>
                <w:b/>
                <w:bCs/>
              </w:rPr>
            </w:pPr>
            <w:r w:rsidRPr="00F80748">
              <w:rPr>
                <w:rFonts w:ascii="Century Gothic" w:hAnsi="Century Gothic"/>
                <w:b/>
                <w:bCs/>
              </w:rPr>
              <w:t>Vendor Person Years of Employment</w:t>
            </w:r>
          </w:p>
        </w:tc>
        <w:tc>
          <w:tcPr>
            <w:tcW w:w="1800" w:type="dxa"/>
            <w:tcBorders>
              <w:top w:val="single" w:sz="4" w:space="0" w:color="auto"/>
              <w:left w:val="nil"/>
              <w:bottom w:val="single" w:sz="4" w:space="0" w:color="auto"/>
              <w:right w:val="single" w:sz="4" w:space="0" w:color="auto"/>
            </w:tcBorders>
            <w:vAlign w:val="center"/>
            <w:hideMark/>
          </w:tcPr>
          <w:p w14:paraId="34ABDAD9" w14:textId="77777777" w:rsidR="00BA36B3" w:rsidRPr="00F80748" w:rsidRDefault="00BA36B3" w:rsidP="00640333">
            <w:pPr>
              <w:jc w:val="center"/>
              <w:rPr>
                <w:rFonts w:ascii="Century Gothic" w:hAnsi="Century Gothic"/>
                <w:b/>
                <w:bCs/>
              </w:rPr>
            </w:pPr>
            <w:r w:rsidRPr="00F80748">
              <w:rPr>
                <w:rFonts w:ascii="Century Gothic" w:hAnsi="Century Gothic"/>
                <w:b/>
                <w:bCs/>
              </w:rPr>
              <w:t>Gross Sales</w:t>
            </w:r>
          </w:p>
        </w:tc>
        <w:tc>
          <w:tcPr>
            <w:tcW w:w="1530" w:type="dxa"/>
            <w:tcBorders>
              <w:top w:val="single" w:sz="4" w:space="0" w:color="auto"/>
              <w:left w:val="nil"/>
              <w:bottom w:val="single" w:sz="4" w:space="0" w:color="auto"/>
              <w:right w:val="single" w:sz="4" w:space="0" w:color="auto"/>
            </w:tcBorders>
            <w:vAlign w:val="center"/>
            <w:hideMark/>
          </w:tcPr>
          <w:p w14:paraId="3FF7753F" w14:textId="77777777" w:rsidR="00BA36B3" w:rsidRPr="00F80748" w:rsidRDefault="00BA36B3" w:rsidP="00640333">
            <w:pPr>
              <w:jc w:val="center"/>
              <w:rPr>
                <w:rFonts w:ascii="Century Gothic" w:hAnsi="Century Gothic"/>
                <w:b/>
                <w:bCs/>
              </w:rPr>
            </w:pPr>
            <w:r w:rsidRPr="00F80748">
              <w:rPr>
                <w:rFonts w:ascii="Century Gothic" w:hAnsi="Century Gothic"/>
                <w:b/>
                <w:bCs/>
              </w:rPr>
              <w:t>Net Profit to Vendors</w:t>
            </w:r>
          </w:p>
        </w:tc>
        <w:tc>
          <w:tcPr>
            <w:tcW w:w="1260" w:type="dxa"/>
            <w:tcBorders>
              <w:top w:val="single" w:sz="4" w:space="0" w:color="auto"/>
              <w:left w:val="nil"/>
              <w:bottom w:val="single" w:sz="4" w:space="0" w:color="auto"/>
              <w:right w:val="single" w:sz="4" w:space="0" w:color="auto"/>
            </w:tcBorders>
            <w:vAlign w:val="center"/>
            <w:hideMark/>
          </w:tcPr>
          <w:p w14:paraId="1359D77E" w14:textId="77777777" w:rsidR="00BA36B3" w:rsidRPr="00F80748" w:rsidRDefault="00BA36B3" w:rsidP="00640333">
            <w:pPr>
              <w:jc w:val="center"/>
              <w:rPr>
                <w:rFonts w:ascii="Century Gothic" w:hAnsi="Century Gothic"/>
                <w:b/>
                <w:bCs/>
              </w:rPr>
            </w:pPr>
            <w:r w:rsidRPr="00F80748">
              <w:rPr>
                <w:rFonts w:ascii="Century Gothic" w:hAnsi="Century Gothic"/>
                <w:b/>
                <w:bCs/>
              </w:rPr>
              <w:t>Average Vendor Earnings</w:t>
            </w:r>
          </w:p>
        </w:tc>
        <w:tc>
          <w:tcPr>
            <w:tcW w:w="1260" w:type="dxa"/>
            <w:tcBorders>
              <w:top w:val="single" w:sz="4" w:space="0" w:color="auto"/>
              <w:left w:val="nil"/>
              <w:bottom w:val="single" w:sz="4" w:space="0" w:color="auto"/>
              <w:right w:val="single" w:sz="4" w:space="0" w:color="auto"/>
            </w:tcBorders>
            <w:vAlign w:val="center"/>
            <w:hideMark/>
          </w:tcPr>
          <w:p w14:paraId="78ACBBEF" w14:textId="77777777" w:rsidR="00BA36B3" w:rsidRPr="00F80748" w:rsidRDefault="00BA36B3" w:rsidP="00640333">
            <w:pPr>
              <w:jc w:val="center"/>
              <w:rPr>
                <w:rFonts w:ascii="Century Gothic" w:hAnsi="Century Gothic"/>
                <w:b/>
                <w:bCs/>
              </w:rPr>
            </w:pPr>
            <w:r w:rsidRPr="00F80748">
              <w:rPr>
                <w:rFonts w:ascii="Century Gothic" w:hAnsi="Century Gothic"/>
                <w:b/>
                <w:bCs/>
              </w:rPr>
              <w:t>Total Facilities</w:t>
            </w:r>
          </w:p>
        </w:tc>
        <w:tc>
          <w:tcPr>
            <w:tcW w:w="1350" w:type="dxa"/>
            <w:tcBorders>
              <w:top w:val="single" w:sz="4" w:space="0" w:color="auto"/>
              <w:left w:val="nil"/>
              <w:bottom w:val="single" w:sz="4" w:space="0" w:color="auto"/>
              <w:right w:val="single" w:sz="4" w:space="0" w:color="auto"/>
            </w:tcBorders>
            <w:vAlign w:val="center"/>
            <w:hideMark/>
          </w:tcPr>
          <w:p w14:paraId="15B2C4C0" w14:textId="7A03CB7B" w:rsidR="00BA36B3" w:rsidRPr="00F80748" w:rsidRDefault="00BA36B3" w:rsidP="00640333">
            <w:pPr>
              <w:jc w:val="center"/>
              <w:rPr>
                <w:rFonts w:ascii="Century Gothic" w:hAnsi="Century Gothic"/>
                <w:b/>
                <w:bCs/>
              </w:rPr>
            </w:pPr>
            <w:r w:rsidRPr="00F80748">
              <w:rPr>
                <w:rFonts w:ascii="Century Gothic" w:hAnsi="Century Gothic"/>
                <w:b/>
                <w:bCs/>
              </w:rPr>
              <w:t>Number of</w:t>
            </w:r>
          </w:p>
          <w:p w14:paraId="0632B639" w14:textId="77777777" w:rsidR="00BA36B3" w:rsidRPr="00F80748" w:rsidRDefault="00BA36B3" w:rsidP="00640333">
            <w:pPr>
              <w:jc w:val="center"/>
              <w:rPr>
                <w:rFonts w:ascii="Century Gothic" w:hAnsi="Century Gothic"/>
                <w:b/>
                <w:bCs/>
              </w:rPr>
            </w:pPr>
            <w:r w:rsidRPr="00F80748">
              <w:rPr>
                <w:rFonts w:ascii="Century Gothic" w:hAnsi="Century Gothic"/>
                <w:b/>
                <w:bCs/>
              </w:rPr>
              <w:t>New Locations</w:t>
            </w:r>
          </w:p>
        </w:tc>
      </w:tr>
      <w:tr w:rsidR="00BA36B3" w:rsidRPr="00C32A1C" w14:paraId="61BD330B" w14:textId="77777777" w:rsidTr="00E21B08">
        <w:trPr>
          <w:trHeight w:val="600"/>
        </w:trPr>
        <w:tc>
          <w:tcPr>
            <w:tcW w:w="1350" w:type="dxa"/>
            <w:tcBorders>
              <w:top w:val="nil"/>
              <w:left w:val="single" w:sz="4" w:space="0" w:color="auto"/>
              <w:bottom w:val="single" w:sz="4" w:space="0" w:color="auto"/>
              <w:right w:val="single" w:sz="4" w:space="0" w:color="auto"/>
            </w:tcBorders>
            <w:noWrap/>
            <w:vAlign w:val="bottom"/>
            <w:hideMark/>
          </w:tcPr>
          <w:p w14:paraId="2ECA044B" w14:textId="77777777" w:rsidR="00BA36B3" w:rsidRPr="00F80748" w:rsidRDefault="00BA36B3" w:rsidP="00C610B3">
            <w:pPr>
              <w:rPr>
                <w:rFonts w:ascii="Century Gothic" w:hAnsi="Century Gothic"/>
              </w:rPr>
            </w:pPr>
            <w:r w:rsidRPr="00F80748">
              <w:rPr>
                <w:rFonts w:ascii="Century Gothic" w:hAnsi="Century Gothic"/>
              </w:rPr>
              <w:t>2002-03</w:t>
            </w:r>
          </w:p>
        </w:tc>
        <w:tc>
          <w:tcPr>
            <w:tcW w:w="1710" w:type="dxa"/>
            <w:tcBorders>
              <w:top w:val="nil"/>
              <w:left w:val="nil"/>
              <w:bottom w:val="single" w:sz="4" w:space="0" w:color="auto"/>
              <w:right w:val="single" w:sz="4" w:space="0" w:color="auto"/>
            </w:tcBorders>
            <w:noWrap/>
            <w:vAlign w:val="bottom"/>
            <w:hideMark/>
          </w:tcPr>
          <w:p w14:paraId="17138611" w14:textId="77777777" w:rsidR="00BA36B3" w:rsidRPr="00F80748" w:rsidRDefault="00BA36B3" w:rsidP="00640333">
            <w:pPr>
              <w:jc w:val="center"/>
              <w:rPr>
                <w:rFonts w:ascii="Century Gothic" w:hAnsi="Century Gothic"/>
              </w:rPr>
            </w:pPr>
            <w:r w:rsidRPr="00F80748">
              <w:rPr>
                <w:rFonts w:ascii="Century Gothic" w:hAnsi="Century Gothic"/>
              </w:rPr>
              <w:t>138.3</w:t>
            </w:r>
          </w:p>
        </w:tc>
        <w:tc>
          <w:tcPr>
            <w:tcW w:w="1800" w:type="dxa"/>
            <w:tcBorders>
              <w:top w:val="nil"/>
              <w:left w:val="nil"/>
              <w:bottom w:val="single" w:sz="4" w:space="0" w:color="auto"/>
              <w:right w:val="single" w:sz="4" w:space="0" w:color="auto"/>
            </w:tcBorders>
            <w:noWrap/>
            <w:vAlign w:val="bottom"/>
            <w:hideMark/>
          </w:tcPr>
          <w:p w14:paraId="630B0554" w14:textId="77777777" w:rsidR="00BA36B3" w:rsidRPr="00F80748" w:rsidRDefault="00BA36B3" w:rsidP="00E21B08">
            <w:pPr>
              <w:ind w:left="-18"/>
              <w:jc w:val="center"/>
              <w:rPr>
                <w:rFonts w:ascii="Century Gothic" w:hAnsi="Century Gothic"/>
              </w:rPr>
            </w:pPr>
            <w:r w:rsidRPr="00F80748">
              <w:rPr>
                <w:rFonts w:ascii="Century Gothic" w:hAnsi="Century Gothic"/>
              </w:rPr>
              <w:t>$38,141,507</w:t>
            </w:r>
          </w:p>
        </w:tc>
        <w:tc>
          <w:tcPr>
            <w:tcW w:w="1530" w:type="dxa"/>
            <w:tcBorders>
              <w:top w:val="nil"/>
              <w:left w:val="nil"/>
              <w:bottom w:val="single" w:sz="4" w:space="0" w:color="auto"/>
              <w:right w:val="single" w:sz="4" w:space="0" w:color="auto"/>
            </w:tcBorders>
            <w:noWrap/>
            <w:vAlign w:val="bottom"/>
            <w:hideMark/>
          </w:tcPr>
          <w:p w14:paraId="38D84879" w14:textId="77777777" w:rsidR="00BA36B3" w:rsidRPr="00F80748" w:rsidRDefault="00BA36B3" w:rsidP="00640333">
            <w:pPr>
              <w:jc w:val="center"/>
              <w:rPr>
                <w:rFonts w:ascii="Century Gothic" w:hAnsi="Century Gothic"/>
              </w:rPr>
            </w:pPr>
            <w:r w:rsidRPr="00F80748">
              <w:rPr>
                <w:rFonts w:ascii="Century Gothic" w:hAnsi="Century Gothic"/>
              </w:rPr>
              <w:t>$5,052,869</w:t>
            </w:r>
          </w:p>
        </w:tc>
        <w:tc>
          <w:tcPr>
            <w:tcW w:w="1260" w:type="dxa"/>
            <w:tcBorders>
              <w:top w:val="nil"/>
              <w:left w:val="nil"/>
              <w:bottom w:val="single" w:sz="4" w:space="0" w:color="auto"/>
              <w:right w:val="single" w:sz="4" w:space="0" w:color="auto"/>
            </w:tcBorders>
            <w:noWrap/>
            <w:vAlign w:val="bottom"/>
            <w:hideMark/>
          </w:tcPr>
          <w:p w14:paraId="5C612571" w14:textId="77777777" w:rsidR="00BA36B3" w:rsidRPr="00F80748" w:rsidRDefault="00BA36B3" w:rsidP="00640333">
            <w:pPr>
              <w:jc w:val="center"/>
              <w:rPr>
                <w:rFonts w:ascii="Century Gothic" w:hAnsi="Century Gothic"/>
              </w:rPr>
            </w:pPr>
            <w:r w:rsidRPr="00F80748">
              <w:rPr>
                <w:rFonts w:ascii="Century Gothic" w:hAnsi="Century Gothic"/>
              </w:rPr>
              <w:t>$36,536</w:t>
            </w:r>
          </w:p>
        </w:tc>
        <w:tc>
          <w:tcPr>
            <w:tcW w:w="1260" w:type="dxa"/>
            <w:tcBorders>
              <w:top w:val="nil"/>
              <w:left w:val="nil"/>
              <w:bottom w:val="single" w:sz="4" w:space="0" w:color="auto"/>
              <w:right w:val="single" w:sz="4" w:space="0" w:color="auto"/>
            </w:tcBorders>
            <w:noWrap/>
            <w:vAlign w:val="bottom"/>
            <w:hideMark/>
          </w:tcPr>
          <w:p w14:paraId="15E657F0" w14:textId="77777777" w:rsidR="00BA36B3" w:rsidRPr="00F80748" w:rsidRDefault="00BA36B3" w:rsidP="00640333">
            <w:pPr>
              <w:jc w:val="center"/>
              <w:rPr>
                <w:rFonts w:ascii="Century Gothic" w:hAnsi="Century Gothic"/>
              </w:rPr>
            </w:pPr>
            <w:r w:rsidRPr="00F80748">
              <w:rPr>
                <w:rFonts w:ascii="Century Gothic" w:hAnsi="Century Gothic"/>
              </w:rPr>
              <w:t>185</w:t>
            </w:r>
          </w:p>
        </w:tc>
        <w:tc>
          <w:tcPr>
            <w:tcW w:w="1350" w:type="dxa"/>
            <w:tcBorders>
              <w:top w:val="nil"/>
              <w:left w:val="nil"/>
              <w:bottom w:val="single" w:sz="4" w:space="0" w:color="auto"/>
              <w:right w:val="single" w:sz="4" w:space="0" w:color="auto"/>
            </w:tcBorders>
            <w:noWrap/>
            <w:vAlign w:val="bottom"/>
            <w:hideMark/>
          </w:tcPr>
          <w:p w14:paraId="40C85DA4" w14:textId="77777777" w:rsidR="00BA36B3" w:rsidRPr="00F80748" w:rsidRDefault="00BA36B3" w:rsidP="00640333">
            <w:pPr>
              <w:jc w:val="center"/>
              <w:rPr>
                <w:rFonts w:ascii="Century Gothic" w:hAnsi="Century Gothic"/>
              </w:rPr>
            </w:pPr>
            <w:r w:rsidRPr="00F80748">
              <w:rPr>
                <w:rFonts w:ascii="Century Gothic" w:hAnsi="Century Gothic"/>
              </w:rPr>
              <w:t>17</w:t>
            </w:r>
          </w:p>
        </w:tc>
      </w:tr>
      <w:tr w:rsidR="00BA36B3" w:rsidRPr="00C32A1C" w14:paraId="12194AB5" w14:textId="77777777" w:rsidTr="00E21B08">
        <w:trPr>
          <w:trHeight w:val="600"/>
        </w:trPr>
        <w:tc>
          <w:tcPr>
            <w:tcW w:w="1350" w:type="dxa"/>
            <w:tcBorders>
              <w:top w:val="nil"/>
              <w:left w:val="single" w:sz="4" w:space="0" w:color="auto"/>
              <w:bottom w:val="single" w:sz="4" w:space="0" w:color="auto"/>
              <w:right w:val="single" w:sz="4" w:space="0" w:color="auto"/>
            </w:tcBorders>
            <w:noWrap/>
            <w:vAlign w:val="bottom"/>
            <w:hideMark/>
          </w:tcPr>
          <w:p w14:paraId="325C1E5D" w14:textId="77777777" w:rsidR="00BA36B3" w:rsidRPr="00F80748" w:rsidRDefault="00BA36B3" w:rsidP="00C610B3">
            <w:pPr>
              <w:rPr>
                <w:rFonts w:ascii="Century Gothic" w:hAnsi="Century Gothic"/>
              </w:rPr>
            </w:pPr>
            <w:r w:rsidRPr="00F80748">
              <w:rPr>
                <w:rFonts w:ascii="Century Gothic" w:hAnsi="Century Gothic"/>
              </w:rPr>
              <w:t>2003-04</w:t>
            </w:r>
          </w:p>
        </w:tc>
        <w:tc>
          <w:tcPr>
            <w:tcW w:w="1710" w:type="dxa"/>
            <w:tcBorders>
              <w:top w:val="nil"/>
              <w:left w:val="nil"/>
              <w:bottom w:val="single" w:sz="4" w:space="0" w:color="auto"/>
              <w:right w:val="single" w:sz="4" w:space="0" w:color="auto"/>
            </w:tcBorders>
            <w:noWrap/>
            <w:vAlign w:val="bottom"/>
            <w:hideMark/>
          </w:tcPr>
          <w:p w14:paraId="1305A8CF" w14:textId="77777777" w:rsidR="00BA36B3" w:rsidRPr="00F80748" w:rsidRDefault="00BA36B3" w:rsidP="00E21B08">
            <w:pPr>
              <w:ind w:left="162"/>
              <w:jc w:val="center"/>
              <w:rPr>
                <w:rFonts w:ascii="Century Gothic" w:hAnsi="Century Gothic"/>
              </w:rPr>
            </w:pPr>
            <w:r w:rsidRPr="00F80748">
              <w:rPr>
                <w:rFonts w:ascii="Century Gothic" w:hAnsi="Century Gothic"/>
              </w:rPr>
              <w:t>128.2</w:t>
            </w:r>
          </w:p>
        </w:tc>
        <w:tc>
          <w:tcPr>
            <w:tcW w:w="1800" w:type="dxa"/>
            <w:tcBorders>
              <w:top w:val="nil"/>
              <w:left w:val="nil"/>
              <w:bottom w:val="single" w:sz="4" w:space="0" w:color="auto"/>
              <w:right w:val="single" w:sz="4" w:space="0" w:color="auto"/>
            </w:tcBorders>
            <w:noWrap/>
            <w:vAlign w:val="bottom"/>
            <w:hideMark/>
          </w:tcPr>
          <w:p w14:paraId="5B29CA90" w14:textId="77777777" w:rsidR="00BA36B3" w:rsidRPr="00F80748" w:rsidRDefault="00BA36B3" w:rsidP="00E21B08">
            <w:pPr>
              <w:ind w:left="-108"/>
              <w:jc w:val="center"/>
              <w:rPr>
                <w:rFonts w:ascii="Century Gothic" w:hAnsi="Century Gothic"/>
              </w:rPr>
            </w:pPr>
            <w:r w:rsidRPr="00F80748">
              <w:rPr>
                <w:rFonts w:ascii="Century Gothic" w:hAnsi="Century Gothic"/>
              </w:rPr>
              <w:t>$37,035,071</w:t>
            </w:r>
          </w:p>
        </w:tc>
        <w:tc>
          <w:tcPr>
            <w:tcW w:w="1530" w:type="dxa"/>
            <w:tcBorders>
              <w:top w:val="nil"/>
              <w:left w:val="nil"/>
              <w:bottom w:val="single" w:sz="4" w:space="0" w:color="auto"/>
              <w:right w:val="single" w:sz="4" w:space="0" w:color="auto"/>
            </w:tcBorders>
            <w:noWrap/>
            <w:vAlign w:val="bottom"/>
            <w:hideMark/>
          </w:tcPr>
          <w:p w14:paraId="6D4CED72" w14:textId="77777777" w:rsidR="00BA36B3" w:rsidRPr="00F80748" w:rsidRDefault="00BA36B3" w:rsidP="00E21B08">
            <w:pPr>
              <w:ind w:left="-108"/>
              <w:jc w:val="center"/>
              <w:rPr>
                <w:rFonts w:ascii="Century Gothic" w:hAnsi="Century Gothic"/>
              </w:rPr>
            </w:pPr>
            <w:r w:rsidRPr="00F80748">
              <w:rPr>
                <w:rFonts w:ascii="Century Gothic" w:hAnsi="Century Gothic"/>
              </w:rPr>
              <w:t>$4,564,908</w:t>
            </w:r>
          </w:p>
        </w:tc>
        <w:tc>
          <w:tcPr>
            <w:tcW w:w="1260" w:type="dxa"/>
            <w:tcBorders>
              <w:top w:val="nil"/>
              <w:left w:val="nil"/>
              <w:bottom w:val="single" w:sz="4" w:space="0" w:color="auto"/>
              <w:right w:val="single" w:sz="4" w:space="0" w:color="auto"/>
            </w:tcBorders>
            <w:noWrap/>
            <w:vAlign w:val="bottom"/>
            <w:hideMark/>
          </w:tcPr>
          <w:p w14:paraId="3B3E2746" w14:textId="77777777" w:rsidR="00BA36B3" w:rsidRPr="00F80748" w:rsidRDefault="00BA36B3" w:rsidP="00E21B08">
            <w:pPr>
              <w:ind w:left="-108"/>
              <w:jc w:val="center"/>
              <w:rPr>
                <w:rFonts w:ascii="Century Gothic" w:hAnsi="Century Gothic"/>
              </w:rPr>
            </w:pPr>
            <w:r w:rsidRPr="00F80748">
              <w:rPr>
                <w:rFonts w:ascii="Century Gothic" w:hAnsi="Century Gothic"/>
              </w:rPr>
              <w:t>$35,608</w:t>
            </w:r>
          </w:p>
        </w:tc>
        <w:tc>
          <w:tcPr>
            <w:tcW w:w="1260" w:type="dxa"/>
            <w:tcBorders>
              <w:top w:val="nil"/>
              <w:left w:val="nil"/>
              <w:bottom w:val="single" w:sz="4" w:space="0" w:color="auto"/>
              <w:right w:val="single" w:sz="4" w:space="0" w:color="auto"/>
            </w:tcBorders>
            <w:noWrap/>
            <w:vAlign w:val="bottom"/>
            <w:hideMark/>
          </w:tcPr>
          <w:p w14:paraId="5A7581D1" w14:textId="77777777" w:rsidR="00BA36B3" w:rsidRPr="00F80748" w:rsidRDefault="00BA36B3" w:rsidP="00640333">
            <w:pPr>
              <w:jc w:val="center"/>
              <w:rPr>
                <w:rFonts w:ascii="Century Gothic" w:hAnsi="Century Gothic"/>
              </w:rPr>
            </w:pPr>
            <w:r w:rsidRPr="00F80748">
              <w:rPr>
                <w:rFonts w:ascii="Century Gothic" w:hAnsi="Century Gothic"/>
              </w:rPr>
              <w:t>182</w:t>
            </w:r>
          </w:p>
        </w:tc>
        <w:tc>
          <w:tcPr>
            <w:tcW w:w="1350" w:type="dxa"/>
            <w:tcBorders>
              <w:top w:val="nil"/>
              <w:left w:val="nil"/>
              <w:bottom w:val="single" w:sz="4" w:space="0" w:color="auto"/>
              <w:right w:val="single" w:sz="4" w:space="0" w:color="auto"/>
            </w:tcBorders>
            <w:noWrap/>
            <w:vAlign w:val="bottom"/>
            <w:hideMark/>
          </w:tcPr>
          <w:p w14:paraId="69022383" w14:textId="77777777" w:rsidR="00BA36B3" w:rsidRPr="00F80748" w:rsidRDefault="00BA36B3" w:rsidP="00E21B08">
            <w:pPr>
              <w:ind w:left="-108"/>
              <w:jc w:val="center"/>
              <w:rPr>
                <w:rFonts w:ascii="Century Gothic" w:hAnsi="Century Gothic"/>
              </w:rPr>
            </w:pPr>
            <w:r w:rsidRPr="00F80748">
              <w:rPr>
                <w:rFonts w:ascii="Century Gothic" w:hAnsi="Century Gothic"/>
              </w:rPr>
              <w:t>13</w:t>
            </w:r>
          </w:p>
        </w:tc>
      </w:tr>
      <w:tr w:rsidR="00BA36B3" w:rsidRPr="00C32A1C" w14:paraId="11483C87" w14:textId="77777777" w:rsidTr="00E21B08">
        <w:trPr>
          <w:trHeight w:val="600"/>
        </w:trPr>
        <w:tc>
          <w:tcPr>
            <w:tcW w:w="1350" w:type="dxa"/>
            <w:tcBorders>
              <w:top w:val="nil"/>
              <w:left w:val="single" w:sz="4" w:space="0" w:color="auto"/>
              <w:bottom w:val="single" w:sz="4" w:space="0" w:color="auto"/>
              <w:right w:val="single" w:sz="4" w:space="0" w:color="auto"/>
            </w:tcBorders>
            <w:noWrap/>
            <w:vAlign w:val="bottom"/>
            <w:hideMark/>
          </w:tcPr>
          <w:p w14:paraId="6F53CDBB" w14:textId="77777777" w:rsidR="00BA36B3" w:rsidRPr="00F80748" w:rsidRDefault="00BA36B3" w:rsidP="00C610B3">
            <w:pPr>
              <w:rPr>
                <w:rFonts w:ascii="Century Gothic" w:hAnsi="Century Gothic"/>
              </w:rPr>
            </w:pPr>
            <w:r w:rsidRPr="00F80748">
              <w:rPr>
                <w:rFonts w:ascii="Century Gothic" w:hAnsi="Century Gothic"/>
              </w:rPr>
              <w:t>2004-05</w:t>
            </w:r>
          </w:p>
        </w:tc>
        <w:tc>
          <w:tcPr>
            <w:tcW w:w="1710" w:type="dxa"/>
            <w:tcBorders>
              <w:top w:val="nil"/>
              <w:left w:val="nil"/>
              <w:bottom w:val="single" w:sz="4" w:space="0" w:color="auto"/>
              <w:right w:val="single" w:sz="4" w:space="0" w:color="auto"/>
            </w:tcBorders>
            <w:noWrap/>
            <w:vAlign w:val="bottom"/>
            <w:hideMark/>
          </w:tcPr>
          <w:p w14:paraId="7D085FD0" w14:textId="77777777" w:rsidR="00BA36B3" w:rsidRPr="00F80748" w:rsidRDefault="00BA36B3" w:rsidP="00E21B08">
            <w:pPr>
              <w:ind w:left="162"/>
              <w:jc w:val="center"/>
              <w:rPr>
                <w:rFonts w:ascii="Century Gothic" w:hAnsi="Century Gothic"/>
              </w:rPr>
            </w:pPr>
            <w:r w:rsidRPr="00F80748">
              <w:rPr>
                <w:rFonts w:ascii="Century Gothic" w:hAnsi="Century Gothic"/>
              </w:rPr>
              <w:t>122.6</w:t>
            </w:r>
          </w:p>
        </w:tc>
        <w:tc>
          <w:tcPr>
            <w:tcW w:w="1800" w:type="dxa"/>
            <w:tcBorders>
              <w:top w:val="nil"/>
              <w:left w:val="nil"/>
              <w:bottom w:val="single" w:sz="4" w:space="0" w:color="auto"/>
              <w:right w:val="single" w:sz="4" w:space="0" w:color="auto"/>
            </w:tcBorders>
            <w:noWrap/>
            <w:vAlign w:val="bottom"/>
            <w:hideMark/>
          </w:tcPr>
          <w:p w14:paraId="4550A985" w14:textId="77777777" w:rsidR="00BA36B3" w:rsidRPr="00F80748" w:rsidRDefault="00BA36B3" w:rsidP="00E21B08">
            <w:pPr>
              <w:ind w:left="-108"/>
              <w:jc w:val="center"/>
              <w:rPr>
                <w:rFonts w:ascii="Century Gothic" w:hAnsi="Century Gothic"/>
              </w:rPr>
            </w:pPr>
            <w:r w:rsidRPr="00F80748">
              <w:rPr>
                <w:rFonts w:ascii="Century Gothic" w:hAnsi="Century Gothic"/>
              </w:rPr>
              <w:t>$41,545,828</w:t>
            </w:r>
          </w:p>
        </w:tc>
        <w:tc>
          <w:tcPr>
            <w:tcW w:w="1530" w:type="dxa"/>
            <w:tcBorders>
              <w:top w:val="nil"/>
              <w:left w:val="nil"/>
              <w:bottom w:val="single" w:sz="4" w:space="0" w:color="auto"/>
              <w:right w:val="single" w:sz="4" w:space="0" w:color="auto"/>
            </w:tcBorders>
            <w:noWrap/>
            <w:vAlign w:val="bottom"/>
            <w:hideMark/>
          </w:tcPr>
          <w:p w14:paraId="42843001" w14:textId="77777777" w:rsidR="00BA36B3" w:rsidRPr="00F80748" w:rsidRDefault="00BA36B3" w:rsidP="00E21B08">
            <w:pPr>
              <w:ind w:left="-108"/>
              <w:jc w:val="center"/>
              <w:rPr>
                <w:rFonts w:ascii="Century Gothic" w:hAnsi="Century Gothic"/>
              </w:rPr>
            </w:pPr>
            <w:r w:rsidRPr="00F80748">
              <w:rPr>
                <w:rFonts w:ascii="Century Gothic" w:hAnsi="Century Gothic"/>
              </w:rPr>
              <w:t>$5,012,233</w:t>
            </w:r>
          </w:p>
        </w:tc>
        <w:tc>
          <w:tcPr>
            <w:tcW w:w="1260" w:type="dxa"/>
            <w:tcBorders>
              <w:top w:val="nil"/>
              <w:left w:val="nil"/>
              <w:bottom w:val="single" w:sz="4" w:space="0" w:color="auto"/>
              <w:right w:val="single" w:sz="4" w:space="0" w:color="auto"/>
            </w:tcBorders>
            <w:noWrap/>
            <w:vAlign w:val="bottom"/>
            <w:hideMark/>
          </w:tcPr>
          <w:p w14:paraId="64326449" w14:textId="77777777" w:rsidR="00BA36B3" w:rsidRPr="00F80748" w:rsidRDefault="00BA36B3" w:rsidP="00E21B08">
            <w:pPr>
              <w:ind w:left="-108"/>
              <w:jc w:val="center"/>
              <w:rPr>
                <w:rFonts w:ascii="Century Gothic" w:hAnsi="Century Gothic"/>
              </w:rPr>
            </w:pPr>
            <w:r w:rsidRPr="00F80748">
              <w:rPr>
                <w:rFonts w:ascii="Century Gothic" w:hAnsi="Century Gothic"/>
              </w:rPr>
              <w:t>$40,883</w:t>
            </w:r>
          </w:p>
        </w:tc>
        <w:tc>
          <w:tcPr>
            <w:tcW w:w="1260" w:type="dxa"/>
            <w:tcBorders>
              <w:top w:val="nil"/>
              <w:left w:val="nil"/>
              <w:bottom w:val="single" w:sz="4" w:space="0" w:color="auto"/>
              <w:right w:val="single" w:sz="4" w:space="0" w:color="auto"/>
            </w:tcBorders>
            <w:noWrap/>
            <w:vAlign w:val="bottom"/>
            <w:hideMark/>
          </w:tcPr>
          <w:p w14:paraId="7C3E411F" w14:textId="77777777" w:rsidR="00BA36B3" w:rsidRPr="00F80748" w:rsidRDefault="00BA36B3" w:rsidP="00640333">
            <w:pPr>
              <w:jc w:val="center"/>
              <w:rPr>
                <w:rFonts w:ascii="Century Gothic" w:hAnsi="Century Gothic"/>
              </w:rPr>
            </w:pPr>
            <w:r w:rsidRPr="00F80748">
              <w:rPr>
                <w:rFonts w:ascii="Century Gothic" w:hAnsi="Century Gothic"/>
              </w:rPr>
              <w:t>178</w:t>
            </w:r>
          </w:p>
        </w:tc>
        <w:tc>
          <w:tcPr>
            <w:tcW w:w="1350" w:type="dxa"/>
            <w:tcBorders>
              <w:top w:val="nil"/>
              <w:left w:val="nil"/>
              <w:bottom w:val="single" w:sz="4" w:space="0" w:color="auto"/>
              <w:right w:val="single" w:sz="4" w:space="0" w:color="auto"/>
            </w:tcBorders>
            <w:noWrap/>
            <w:vAlign w:val="bottom"/>
            <w:hideMark/>
          </w:tcPr>
          <w:p w14:paraId="7B554515" w14:textId="77777777" w:rsidR="00BA36B3" w:rsidRPr="00F80748" w:rsidRDefault="00BA36B3" w:rsidP="00E21B08">
            <w:pPr>
              <w:ind w:left="-108"/>
              <w:jc w:val="center"/>
              <w:rPr>
                <w:rFonts w:ascii="Century Gothic" w:hAnsi="Century Gothic"/>
              </w:rPr>
            </w:pPr>
            <w:r w:rsidRPr="00F80748">
              <w:rPr>
                <w:rFonts w:ascii="Century Gothic" w:hAnsi="Century Gothic"/>
              </w:rPr>
              <w:t>10</w:t>
            </w:r>
          </w:p>
        </w:tc>
      </w:tr>
      <w:tr w:rsidR="00BA36B3" w:rsidRPr="00C32A1C" w14:paraId="1FDC563D" w14:textId="77777777" w:rsidTr="00E21B08">
        <w:trPr>
          <w:trHeight w:val="600"/>
        </w:trPr>
        <w:tc>
          <w:tcPr>
            <w:tcW w:w="1350" w:type="dxa"/>
            <w:tcBorders>
              <w:top w:val="nil"/>
              <w:left w:val="single" w:sz="4" w:space="0" w:color="auto"/>
              <w:bottom w:val="single" w:sz="4" w:space="0" w:color="auto"/>
              <w:right w:val="single" w:sz="4" w:space="0" w:color="auto"/>
            </w:tcBorders>
            <w:noWrap/>
            <w:vAlign w:val="bottom"/>
            <w:hideMark/>
          </w:tcPr>
          <w:p w14:paraId="1B46D14D" w14:textId="77777777" w:rsidR="00BA36B3" w:rsidRPr="00F80748" w:rsidRDefault="00BA36B3" w:rsidP="00C610B3">
            <w:pPr>
              <w:rPr>
                <w:rFonts w:ascii="Century Gothic" w:hAnsi="Century Gothic"/>
              </w:rPr>
            </w:pPr>
            <w:r w:rsidRPr="00F80748">
              <w:rPr>
                <w:rFonts w:ascii="Century Gothic" w:hAnsi="Century Gothic"/>
              </w:rPr>
              <w:t>2005-06</w:t>
            </w:r>
          </w:p>
        </w:tc>
        <w:tc>
          <w:tcPr>
            <w:tcW w:w="1710" w:type="dxa"/>
            <w:tcBorders>
              <w:top w:val="nil"/>
              <w:left w:val="nil"/>
              <w:bottom w:val="single" w:sz="4" w:space="0" w:color="auto"/>
              <w:right w:val="single" w:sz="4" w:space="0" w:color="auto"/>
            </w:tcBorders>
            <w:noWrap/>
            <w:vAlign w:val="bottom"/>
            <w:hideMark/>
          </w:tcPr>
          <w:p w14:paraId="06D82AAD" w14:textId="77777777" w:rsidR="00BA36B3" w:rsidRPr="00F80748" w:rsidRDefault="00BA36B3" w:rsidP="00E21B08">
            <w:pPr>
              <w:ind w:left="162"/>
              <w:jc w:val="center"/>
              <w:rPr>
                <w:rFonts w:ascii="Century Gothic" w:hAnsi="Century Gothic"/>
              </w:rPr>
            </w:pPr>
            <w:r w:rsidRPr="00F80748">
              <w:rPr>
                <w:rFonts w:ascii="Century Gothic" w:hAnsi="Century Gothic"/>
              </w:rPr>
              <w:t>129.1</w:t>
            </w:r>
          </w:p>
        </w:tc>
        <w:tc>
          <w:tcPr>
            <w:tcW w:w="1800" w:type="dxa"/>
            <w:tcBorders>
              <w:top w:val="nil"/>
              <w:left w:val="nil"/>
              <w:bottom w:val="single" w:sz="4" w:space="0" w:color="auto"/>
              <w:right w:val="single" w:sz="4" w:space="0" w:color="auto"/>
            </w:tcBorders>
            <w:noWrap/>
            <w:vAlign w:val="bottom"/>
            <w:hideMark/>
          </w:tcPr>
          <w:p w14:paraId="2DE9EF10" w14:textId="77777777" w:rsidR="00BA36B3" w:rsidRPr="00F80748" w:rsidRDefault="00BA36B3" w:rsidP="00E21B08">
            <w:pPr>
              <w:ind w:left="-108"/>
              <w:jc w:val="center"/>
              <w:rPr>
                <w:rFonts w:ascii="Century Gothic" w:hAnsi="Century Gothic"/>
              </w:rPr>
            </w:pPr>
            <w:r w:rsidRPr="00F80748">
              <w:rPr>
                <w:rFonts w:ascii="Century Gothic" w:hAnsi="Century Gothic"/>
              </w:rPr>
              <w:t>$48,707,789</w:t>
            </w:r>
          </w:p>
        </w:tc>
        <w:tc>
          <w:tcPr>
            <w:tcW w:w="1530" w:type="dxa"/>
            <w:tcBorders>
              <w:top w:val="nil"/>
              <w:left w:val="nil"/>
              <w:bottom w:val="single" w:sz="4" w:space="0" w:color="auto"/>
              <w:right w:val="single" w:sz="4" w:space="0" w:color="auto"/>
            </w:tcBorders>
            <w:noWrap/>
            <w:vAlign w:val="bottom"/>
            <w:hideMark/>
          </w:tcPr>
          <w:p w14:paraId="028505D8" w14:textId="77777777" w:rsidR="00BA36B3" w:rsidRPr="00F80748" w:rsidRDefault="00BA36B3" w:rsidP="00E21B08">
            <w:pPr>
              <w:ind w:left="-108"/>
              <w:jc w:val="center"/>
              <w:rPr>
                <w:rFonts w:ascii="Century Gothic" w:hAnsi="Century Gothic"/>
              </w:rPr>
            </w:pPr>
            <w:r w:rsidRPr="00F80748">
              <w:rPr>
                <w:rFonts w:ascii="Century Gothic" w:hAnsi="Century Gothic"/>
              </w:rPr>
              <w:t>$5,318,684</w:t>
            </w:r>
          </w:p>
        </w:tc>
        <w:tc>
          <w:tcPr>
            <w:tcW w:w="1260" w:type="dxa"/>
            <w:tcBorders>
              <w:top w:val="nil"/>
              <w:left w:val="nil"/>
              <w:bottom w:val="single" w:sz="4" w:space="0" w:color="auto"/>
              <w:right w:val="single" w:sz="4" w:space="0" w:color="auto"/>
            </w:tcBorders>
            <w:noWrap/>
            <w:vAlign w:val="bottom"/>
            <w:hideMark/>
          </w:tcPr>
          <w:p w14:paraId="443DD874" w14:textId="77777777" w:rsidR="00BA36B3" w:rsidRPr="00F80748" w:rsidRDefault="00BA36B3" w:rsidP="00E21B08">
            <w:pPr>
              <w:ind w:left="-108"/>
              <w:jc w:val="center"/>
              <w:rPr>
                <w:rFonts w:ascii="Century Gothic" w:hAnsi="Century Gothic"/>
              </w:rPr>
            </w:pPr>
            <w:r w:rsidRPr="00F80748">
              <w:rPr>
                <w:rFonts w:ascii="Century Gothic" w:hAnsi="Century Gothic"/>
              </w:rPr>
              <w:t>$41,198</w:t>
            </w:r>
          </w:p>
        </w:tc>
        <w:tc>
          <w:tcPr>
            <w:tcW w:w="1260" w:type="dxa"/>
            <w:tcBorders>
              <w:top w:val="nil"/>
              <w:left w:val="nil"/>
              <w:bottom w:val="single" w:sz="4" w:space="0" w:color="auto"/>
              <w:right w:val="single" w:sz="4" w:space="0" w:color="auto"/>
            </w:tcBorders>
            <w:noWrap/>
            <w:vAlign w:val="bottom"/>
            <w:hideMark/>
          </w:tcPr>
          <w:p w14:paraId="13A5C1B2" w14:textId="77777777" w:rsidR="00BA36B3" w:rsidRPr="00F80748" w:rsidRDefault="00BA36B3" w:rsidP="00640333">
            <w:pPr>
              <w:jc w:val="center"/>
              <w:rPr>
                <w:rFonts w:ascii="Century Gothic" w:hAnsi="Century Gothic"/>
              </w:rPr>
            </w:pPr>
            <w:r w:rsidRPr="00F80748">
              <w:rPr>
                <w:rFonts w:ascii="Century Gothic" w:hAnsi="Century Gothic"/>
              </w:rPr>
              <w:t>167</w:t>
            </w:r>
          </w:p>
        </w:tc>
        <w:tc>
          <w:tcPr>
            <w:tcW w:w="1350" w:type="dxa"/>
            <w:tcBorders>
              <w:top w:val="nil"/>
              <w:left w:val="nil"/>
              <w:bottom w:val="single" w:sz="4" w:space="0" w:color="auto"/>
              <w:right w:val="single" w:sz="4" w:space="0" w:color="auto"/>
            </w:tcBorders>
            <w:noWrap/>
            <w:vAlign w:val="bottom"/>
            <w:hideMark/>
          </w:tcPr>
          <w:p w14:paraId="59049531" w14:textId="77777777" w:rsidR="00BA36B3" w:rsidRPr="00F80748" w:rsidRDefault="00BA36B3" w:rsidP="00640333">
            <w:pPr>
              <w:jc w:val="center"/>
              <w:rPr>
                <w:rFonts w:ascii="Century Gothic" w:hAnsi="Century Gothic"/>
              </w:rPr>
            </w:pPr>
            <w:r w:rsidRPr="00F80748">
              <w:rPr>
                <w:rFonts w:ascii="Century Gothic" w:hAnsi="Century Gothic"/>
              </w:rPr>
              <w:t>5</w:t>
            </w:r>
          </w:p>
        </w:tc>
      </w:tr>
      <w:tr w:rsidR="00BA36B3" w:rsidRPr="00C32A1C" w14:paraId="24FCB21E" w14:textId="77777777" w:rsidTr="00E21B08">
        <w:trPr>
          <w:trHeight w:val="600"/>
        </w:trPr>
        <w:tc>
          <w:tcPr>
            <w:tcW w:w="1350" w:type="dxa"/>
            <w:tcBorders>
              <w:top w:val="nil"/>
              <w:left w:val="single" w:sz="4" w:space="0" w:color="auto"/>
              <w:bottom w:val="single" w:sz="4" w:space="0" w:color="auto"/>
              <w:right w:val="single" w:sz="4" w:space="0" w:color="auto"/>
            </w:tcBorders>
            <w:noWrap/>
            <w:vAlign w:val="bottom"/>
            <w:hideMark/>
          </w:tcPr>
          <w:p w14:paraId="62E5290A" w14:textId="77777777" w:rsidR="00BA36B3" w:rsidRPr="00F80748" w:rsidRDefault="00BA36B3" w:rsidP="00C610B3">
            <w:pPr>
              <w:rPr>
                <w:rFonts w:ascii="Century Gothic" w:hAnsi="Century Gothic"/>
              </w:rPr>
            </w:pPr>
            <w:r w:rsidRPr="00F80748">
              <w:rPr>
                <w:rFonts w:ascii="Century Gothic" w:hAnsi="Century Gothic"/>
              </w:rPr>
              <w:t>2006-07</w:t>
            </w:r>
          </w:p>
        </w:tc>
        <w:tc>
          <w:tcPr>
            <w:tcW w:w="1710" w:type="dxa"/>
            <w:tcBorders>
              <w:top w:val="nil"/>
              <w:left w:val="nil"/>
              <w:bottom w:val="single" w:sz="4" w:space="0" w:color="auto"/>
              <w:right w:val="single" w:sz="4" w:space="0" w:color="auto"/>
            </w:tcBorders>
            <w:noWrap/>
            <w:vAlign w:val="bottom"/>
            <w:hideMark/>
          </w:tcPr>
          <w:p w14:paraId="0C645E65" w14:textId="77777777" w:rsidR="00BA36B3" w:rsidRPr="00F80748" w:rsidRDefault="00BA36B3" w:rsidP="00E21B08">
            <w:pPr>
              <w:ind w:left="162"/>
              <w:jc w:val="center"/>
              <w:rPr>
                <w:rFonts w:ascii="Century Gothic" w:hAnsi="Century Gothic"/>
              </w:rPr>
            </w:pPr>
            <w:r w:rsidRPr="00F80748">
              <w:rPr>
                <w:rFonts w:ascii="Century Gothic" w:hAnsi="Century Gothic"/>
              </w:rPr>
              <w:t>131.5</w:t>
            </w:r>
          </w:p>
        </w:tc>
        <w:tc>
          <w:tcPr>
            <w:tcW w:w="1800" w:type="dxa"/>
            <w:tcBorders>
              <w:top w:val="nil"/>
              <w:left w:val="nil"/>
              <w:bottom w:val="single" w:sz="4" w:space="0" w:color="auto"/>
              <w:right w:val="single" w:sz="4" w:space="0" w:color="auto"/>
            </w:tcBorders>
            <w:noWrap/>
            <w:vAlign w:val="bottom"/>
            <w:hideMark/>
          </w:tcPr>
          <w:p w14:paraId="0186028A" w14:textId="77777777" w:rsidR="00BA36B3" w:rsidRPr="00F80748" w:rsidRDefault="00BA36B3" w:rsidP="00E21B08">
            <w:pPr>
              <w:ind w:left="-108"/>
              <w:jc w:val="center"/>
              <w:rPr>
                <w:rFonts w:ascii="Century Gothic" w:hAnsi="Century Gothic"/>
              </w:rPr>
            </w:pPr>
            <w:r w:rsidRPr="00F80748">
              <w:rPr>
                <w:rFonts w:ascii="Century Gothic" w:hAnsi="Century Gothic"/>
              </w:rPr>
              <w:t>$48,823,250</w:t>
            </w:r>
          </w:p>
        </w:tc>
        <w:tc>
          <w:tcPr>
            <w:tcW w:w="1530" w:type="dxa"/>
            <w:tcBorders>
              <w:top w:val="nil"/>
              <w:left w:val="nil"/>
              <w:bottom w:val="single" w:sz="4" w:space="0" w:color="auto"/>
              <w:right w:val="single" w:sz="4" w:space="0" w:color="auto"/>
            </w:tcBorders>
            <w:noWrap/>
            <w:vAlign w:val="bottom"/>
            <w:hideMark/>
          </w:tcPr>
          <w:p w14:paraId="0D1C244E" w14:textId="77777777" w:rsidR="00BA36B3" w:rsidRPr="00F80748" w:rsidRDefault="00BA36B3" w:rsidP="00E21B08">
            <w:pPr>
              <w:ind w:left="-108"/>
              <w:jc w:val="center"/>
              <w:rPr>
                <w:rFonts w:ascii="Century Gothic" w:hAnsi="Century Gothic"/>
              </w:rPr>
            </w:pPr>
            <w:r w:rsidRPr="00F80748">
              <w:rPr>
                <w:rFonts w:ascii="Century Gothic" w:hAnsi="Century Gothic"/>
              </w:rPr>
              <w:t>$5,897,458</w:t>
            </w:r>
          </w:p>
        </w:tc>
        <w:tc>
          <w:tcPr>
            <w:tcW w:w="1260" w:type="dxa"/>
            <w:tcBorders>
              <w:top w:val="nil"/>
              <w:left w:val="nil"/>
              <w:bottom w:val="single" w:sz="4" w:space="0" w:color="auto"/>
              <w:right w:val="single" w:sz="4" w:space="0" w:color="auto"/>
            </w:tcBorders>
            <w:noWrap/>
            <w:vAlign w:val="bottom"/>
            <w:hideMark/>
          </w:tcPr>
          <w:p w14:paraId="0BA97259" w14:textId="77777777" w:rsidR="00BA36B3" w:rsidRPr="00F80748" w:rsidRDefault="00BA36B3" w:rsidP="00E21B08">
            <w:pPr>
              <w:ind w:left="-108"/>
              <w:jc w:val="center"/>
              <w:rPr>
                <w:rFonts w:ascii="Century Gothic" w:hAnsi="Century Gothic"/>
              </w:rPr>
            </w:pPr>
            <w:r w:rsidRPr="00F80748">
              <w:rPr>
                <w:rFonts w:ascii="Century Gothic" w:hAnsi="Century Gothic"/>
              </w:rPr>
              <w:t>$44,848</w:t>
            </w:r>
          </w:p>
        </w:tc>
        <w:tc>
          <w:tcPr>
            <w:tcW w:w="1260" w:type="dxa"/>
            <w:tcBorders>
              <w:top w:val="nil"/>
              <w:left w:val="nil"/>
              <w:bottom w:val="single" w:sz="4" w:space="0" w:color="auto"/>
              <w:right w:val="single" w:sz="4" w:space="0" w:color="auto"/>
            </w:tcBorders>
            <w:noWrap/>
            <w:vAlign w:val="bottom"/>
            <w:hideMark/>
          </w:tcPr>
          <w:p w14:paraId="7E946D2C" w14:textId="77777777" w:rsidR="00BA36B3" w:rsidRPr="00F80748" w:rsidRDefault="00BA36B3" w:rsidP="00640333">
            <w:pPr>
              <w:jc w:val="center"/>
              <w:rPr>
                <w:rFonts w:ascii="Century Gothic" w:hAnsi="Century Gothic"/>
              </w:rPr>
            </w:pPr>
            <w:r w:rsidRPr="00F80748">
              <w:rPr>
                <w:rFonts w:ascii="Century Gothic" w:hAnsi="Century Gothic"/>
              </w:rPr>
              <w:t>156</w:t>
            </w:r>
          </w:p>
        </w:tc>
        <w:tc>
          <w:tcPr>
            <w:tcW w:w="1350" w:type="dxa"/>
            <w:tcBorders>
              <w:top w:val="nil"/>
              <w:left w:val="nil"/>
              <w:bottom w:val="single" w:sz="4" w:space="0" w:color="auto"/>
              <w:right w:val="single" w:sz="4" w:space="0" w:color="auto"/>
            </w:tcBorders>
            <w:noWrap/>
            <w:vAlign w:val="bottom"/>
            <w:hideMark/>
          </w:tcPr>
          <w:p w14:paraId="1F2D3952" w14:textId="77777777" w:rsidR="00BA36B3" w:rsidRPr="00F80748" w:rsidRDefault="00BA36B3" w:rsidP="00640333">
            <w:pPr>
              <w:jc w:val="center"/>
              <w:rPr>
                <w:rFonts w:ascii="Century Gothic" w:hAnsi="Century Gothic"/>
              </w:rPr>
            </w:pPr>
            <w:r w:rsidRPr="00F80748">
              <w:rPr>
                <w:rFonts w:ascii="Century Gothic" w:hAnsi="Century Gothic"/>
              </w:rPr>
              <w:t>1</w:t>
            </w:r>
          </w:p>
        </w:tc>
      </w:tr>
      <w:tr w:rsidR="00BA36B3" w:rsidRPr="00C32A1C" w14:paraId="6C4A75BE" w14:textId="77777777" w:rsidTr="00E21B08">
        <w:trPr>
          <w:trHeight w:val="600"/>
        </w:trPr>
        <w:tc>
          <w:tcPr>
            <w:tcW w:w="1350" w:type="dxa"/>
            <w:tcBorders>
              <w:top w:val="nil"/>
              <w:left w:val="single" w:sz="4" w:space="0" w:color="auto"/>
              <w:bottom w:val="single" w:sz="4" w:space="0" w:color="auto"/>
              <w:right w:val="single" w:sz="4" w:space="0" w:color="auto"/>
            </w:tcBorders>
            <w:noWrap/>
            <w:vAlign w:val="bottom"/>
            <w:hideMark/>
          </w:tcPr>
          <w:p w14:paraId="0D49ECA3" w14:textId="77777777" w:rsidR="00BA36B3" w:rsidRPr="00F80748" w:rsidRDefault="00BA36B3" w:rsidP="00C610B3">
            <w:pPr>
              <w:rPr>
                <w:rFonts w:ascii="Century Gothic" w:hAnsi="Century Gothic"/>
              </w:rPr>
            </w:pPr>
            <w:r w:rsidRPr="00F80748">
              <w:rPr>
                <w:rFonts w:ascii="Century Gothic" w:hAnsi="Century Gothic"/>
              </w:rPr>
              <w:t>2007-08**</w:t>
            </w:r>
          </w:p>
        </w:tc>
        <w:tc>
          <w:tcPr>
            <w:tcW w:w="1710" w:type="dxa"/>
            <w:tcBorders>
              <w:top w:val="nil"/>
              <w:left w:val="nil"/>
              <w:bottom w:val="single" w:sz="4" w:space="0" w:color="auto"/>
              <w:right w:val="single" w:sz="4" w:space="0" w:color="auto"/>
            </w:tcBorders>
            <w:noWrap/>
            <w:vAlign w:val="bottom"/>
            <w:hideMark/>
          </w:tcPr>
          <w:p w14:paraId="6807E47B" w14:textId="77777777" w:rsidR="00BA36B3" w:rsidRPr="00F80748" w:rsidRDefault="00BA36B3" w:rsidP="00640333">
            <w:pPr>
              <w:jc w:val="center"/>
              <w:rPr>
                <w:rFonts w:ascii="Century Gothic" w:hAnsi="Century Gothic"/>
              </w:rPr>
            </w:pPr>
            <w:r w:rsidRPr="00F80748">
              <w:rPr>
                <w:rFonts w:ascii="Century Gothic" w:hAnsi="Century Gothic"/>
              </w:rPr>
              <w:t>122</w:t>
            </w:r>
          </w:p>
        </w:tc>
        <w:tc>
          <w:tcPr>
            <w:tcW w:w="1800" w:type="dxa"/>
            <w:tcBorders>
              <w:top w:val="nil"/>
              <w:left w:val="nil"/>
              <w:bottom w:val="single" w:sz="4" w:space="0" w:color="auto"/>
              <w:right w:val="single" w:sz="4" w:space="0" w:color="auto"/>
            </w:tcBorders>
            <w:noWrap/>
            <w:vAlign w:val="bottom"/>
            <w:hideMark/>
          </w:tcPr>
          <w:p w14:paraId="11D53687" w14:textId="77777777" w:rsidR="00BA36B3" w:rsidRPr="00F80748" w:rsidRDefault="00BA36B3" w:rsidP="00E21B08">
            <w:pPr>
              <w:ind w:left="-108"/>
              <w:jc w:val="center"/>
              <w:rPr>
                <w:rFonts w:ascii="Century Gothic" w:hAnsi="Century Gothic"/>
              </w:rPr>
            </w:pPr>
            <w:r w:rsidRPr="00F80748">
              <w:rPr>
                <w:rFonts w:ascii="Century Gothic" w:hAnsi="Century Gothic"/>
              </w:rPr>
              <w:t>$37,739,686</w:t>
            </w:r>
          </w:p>
        </w:tc>
        <w:tc>
          <w:tcPr>
            <w:tcW w:w="1530" w:type="dxa"/>
            <w:tcBorders>
              <w:top w:val="nil"/>
              <w:left w:val="nil"/>
              <w:bottom w:val="single" w:sz="4" w:space="0" w:color="auto"/>
              <w:right w:val="single" w:sz="4" w:space="0" w:color="auto"/>
            </w:tcBorders>
            <w:noWrap/>
            <w:vAlign w:val="bottom"/>
            <w:hideMark/>
          </w:tcPr>
          <w:p w14:paraId="3B99857A" w14:textId="77777777" w:rsidR="00BA36B3" w:rsidRPr="00F80748" w:rsidRDefault="00BA36B3" w:rsidP="00E21B08">
            <w:pPr>
              <w:ind w:left="-108"/>
              <w:jc w:val="center"/>
              <w:rPr>
                <w:rFonts w:ascii="Century Gothic" w:hAnsi="Century Gothic"/>
              </w:rPr>
            </w:pPr>
            <w:r w:rsidRPr="00F80748">
              <w:rPr>
                <w:rFonts w:ascii="Century Gothic" w:hAnsi="Century Gothic"/>
              </w:rPr>
              <w:t>$6,106,816</w:t>
            </w:r>
          </w:p>
        </w:tc>
        <w:tc>
          <w:tcPr>
            <w:tcW w:w="1260" w:type="dxa"/>
            <w:tcBorders>
              <w:top w:val="nil"/>
              <w:left w:val="nil"/>
              <w:bottom w:val="single" w:sz="4" w:space="0" w:color="auto"/>
              <w:right w:val="single" w:sz="4" w:space="0" w:color="auto"/>
            </w:tcBorders>
            <w:noWrap/>
            <w:vAlign w:val="bottom"/>
            <w:hideMark/>
          </w:tcPr>
          <w:p w14:paraId="0BA26826" w14:textId="77777777" w:rsidR="00BA36B3" w:rsidRPr="00F80748" w:rsidRDefault="00BA36B3" w:rsidP="00E21B08">
            <w:pPr>
              <w:ind w:left="-108"/>
              <w:jc w:val="center"/>
              <w:rPr>
                <w:rFonts w:ascii="Century Gothic" w:hAnsi="Century Gothic"/>
              </w:rPr>
            </w:pPr>
            <w:r w:rsidRPr="00F80748">
              <w:rPr>
                <w:rFonts w:ascii="Century Gothic" w:hAnsi="Century Gothic"/>
              </w:rPr>
              <w:t>$50,056</w:t>
            </w:r>
          </w:p>
        </w:tc>
        <w:tc>
          <w:tcPr>
            <w:tcW w:w="1260" w:type="dxa"/>
            <w:tcBorders>
              <w:top w:val="nil"/>
              <w:left w:val="nil"/>
              <w:bottom w:val="single" w:sz="4" w:space="0" w:color="auto"/>
              <w:right w:val="single" w:sz="4" w:space="0" w:color="auto"/>
            </w:tcBorders>
            <w:noWrap/>
            <w:vAlign w:val="bottom"/>
            <w:hideMark/>
          </w:tcPr>
          <w:p w14:paraId="70823093" w14:textId="77777777" w:rsidR="00BA36B3" w:rsidRPr="00F80748" w:rsidRDefault="00BA36B3" w:rsidP="00640333">
            <w:pPr>
              <w:jc w:val="center"/>
              <w:rPr>
                <w:rFonts w:ascii="Century Gothic" w:hAnsi="Century Gothic"/>
              </w:rPr>
            </w:pPr>
            <w:r w:rsidRPr="00F80748">
              <w:rPr>
                <w:rFonts w:ascii="Century Gothic" w:hAnsi="Century Gothic"/>
              </w:rPr>
              <w:t>151</w:t>
            </w:r>
          </w:p>
        </w:tc>
        <w:tc>
          <w:tcPr>
            <w:tcW w:w="1350" w:type="dxa"/>
            <w:tcBorders>
              <w:top w:val="nil"/>
              <w:left w:val="nil"/>
              <w:bottom w:val="single" w:sz="4" w:space="0" w:color="auto"/>
              <w:right w:val="single" w:sz="4" w:space="0" w:color="auto"/>
            </w:tcBorders>
            <w:noWrap/>
            <w:vAlign w:val="bottom"/>
            <w:hideMark/>
          </w:tcPr>
          <w:p w14:paraId="4D8E6F23" w14:textId="77777777" w:rsidR="00BA36B3" w:rsidRPr="00F80748" w:rsidRDefault="00BA36B3" w:rsidP="00640333">
            <w:pPr>
              <w:jc w:val="center"/>
              <w:rPr>
                <w:rFonts w:ascii="Century Gothic" w:hAnsi="Century Gothic"/>
              </w:rPr>
            </w:pPr>
            <w:r w:rsidRPr="00F80748">
              <w:rPr>
                <w:rFonts w:ascii="Century Gothic" w:hAnsi="Century Gothic"/>
              </w:rPr>
              <w:t>3</w:t>
            </w:r>
          </w:p>
        </w:tc>
      </w:tr>
      <w:tr w:rsidR="00BA36B3" w:rsidRPr="00C32A1C" w14:paraId="19E01074" w14:textId="77777777" w:rsidTr="00E21B08">
        <w:trPr>
          <w:trHeight w:val="600"/>
        </w:trPr>
        <w:tc>
          <w:tcPr>
            <w:tcW w:w="1350" w:type="dxa"/>
            <w:tcBorders>
              <w:top w:val="nil"/>
              <w:left w:val="single" w:sz="4" w:space="0" w:color="auto"/>
              <w:bottom w:val="single" w:sz="4" w:space="0" w:color="auto"/>
              <w:right w:val="single" w:sz="4" w:space="0" w:color="auto"/>
            </w:tcBorders>
            <w:noWrap/>
            <w:vAlign w:val="bottom"/>
            <w:hideMark/>
          </w:tcPr>
          <w:p w14:paraId="7F93E6AA" w14:textId="77777777" w:rsidR="00BA36B3" w:rsidRPr="00F80748" w:rsidRDefault="00BA36B3" w:rsidP="00C610B3">
            <w:pPr>
              <w:rPr>
                <w:rFonts w:ascii="Century Gothic" w:hAnsi="Century Gothic"/>
              </w:rPr>
            </w:pPr>
            <w:r w:rsidRPr="00F80748">
              <w:rPr>
                <w:rFonts w:ascii="Century Gothic" w:hAnsi="Century Gothic"/>
              </w:rPr>
              <w:t>2008-09**</w:t>
            </w:r>
          </w:p>
        </w:tc>
        <w:tc>
          <w:tcPr>
            <w:tcW w:w="1710" w:type="dxa"/>
            <w:tcBorders>
              <w:top w:val="nil"/>
              <w:left w:val="nil"/>
              <w:bottom w:val="single" w:sz="4" w:space="0" w:color="auto"/>
              <w:right w:val="single" w:sz="4" w:space="0" w:color="auto"/>
            </w:tcBorders>
            <w:noWrap/>
            <w:vAlign w:val="bottom"/>
            <w:hideMark/>
          </w:tcPr>
          <w:p w14:paraId="680516A5" w14:textId="77777777" w:rsidR="00BA36B3" w:rsidRPr="00F80748" w:rsidRDefault="00BA36B3" w:rsidP="00640333">
            <w:pPr>
              <w:jc w:val="center"/>
              <w:rPr>
                <w:rFonts w:ascii="Century Gothic" w:hAnsi="Century Gothic"/>
              </w:rPr>
            </w:pPr>
            <w:r w:rsidRPr="00F80748">
              <w:rPr>
                <w:rFonts w:ascii="Century Gothic" w:hAnsi="Century Gothic"/>
              </w:rPr>
              <w:t>116</w:t>
            </w:r>
          </w:p>
        </w:tc>
        <w:tc>
          <w:tcPr>
            <w:tcW w:w="1800" w:type="dxa"/>
            <w:tcBorders>
              <w:top w:val="nil"/>
              <w:left w:val="nil"/>
              <w:bottom w:val="single" w:sz="4" w:space="0" w:color="auto"/>
              <w:right w:val="single" w:sz="4" w:space="0" w:color="auto"/>
            </w:tcBorders>
            <w:noWrap/>
            <w:vAlign w:val="bottom"/>
            <w:hideMark/>
          </w:tcPr>
          <w:p w14:paraId="2642A0C5" w14:textId="77777777" w:rsidR="00BA36B3" w:rsidRPr="00F80748" w:rsidRDefault="00BA36B3" w:rsidP="00E21B08">
            <w:pPr>
              <w:ind w:left="-108"/>
              <w:jc w:val="center"/>
              <w:rPr>
                <w:rFonts w:ascii="Century Gothic" w:hAnsi="Century Gothic"/>
              </w:rPr>
            </w:pPr>
            <w:r w:rsidRPr="00F80748">
              <w:rPr>
                <w:rFonts w:ascii="Century Gothic" w:hAnsi="Century Gothic"/>
              </w:rPr>
              <w:t>$35,754,322</w:t>
            </w:r>
          </w:p>
        </w:tc>
        <w:tc>
          <w:tcPr>
            <w:tcW w:w="1530" w:type="dxa"/>
            <w:tcBorders>
              <w:top w:val="nil"/>
              <w:left w:val="nil"/>
              <w:bottom w:val="single" w:sz="4" w:space="0" w:color="auto"/>
              <w:right w:val="single" w:sz="4" w:space="0" w:color="auto"/>
            </w:tcBorders>
            <w:noWrap/>
            <w:vAlign w:val="bottom"/>
            <w:hideMark/>
          </w:tcPr>
          <w:p w14:paraId="651E5D76" w14:textId="77777777" w:rsidR="00BA36B3" w:rsidRPr="00F80748" w:rsidRDefault="00BA36B3" w:rsidP="00E21B08">
            <w:pPr>
              <w:ind w:left="-108"/>
              <w:jc w:val="center"/>
              <w:rPr>
                <w:rFonts w:ascii="Century Gothic" w:hAnsi="Century Gothic"/>
              </w:rPr>
            </w:pPr>
            <w:r w:rsidRPr="00F80748">
              <w:rPr>
                <w:rFonts w:ascii="Century Gothic" w:hAnsi="Century Gothic"/>
              </w:rPr>
              <w:t>$5,911,371</w:t>
            </w:r>
          </w:p>
        </w:tc>
        <w:tc>
          <w:tcPr>
            <w:tcW w:w="1260" w:type="dxa"/>
            <w:tcBorders>
              <w:top w:val="nil"/>
              <w:left w:val="nil"/>
              <w:bottom w:val="single" w:sz="4" w:space="0" w:color="auto"/>
              <w:right w:val="single" w:sz="4" w:space="0" w:color="auto"/>
            </w:tcBorders>
            <w:noWrap/>
            <w:vAlign w:val="bottom"/>
            <w:hideMark/>
          </w:tcPr>
          <w:p w14:paraId="58F46509" w14:textId="77777777" w:rsidR="00BA36B3" w:rsidRPr="00F80748" w:rsidRDefault="00BA36B3" w:rsidP="00E21B08">
            <w:pPr>
              <w:ind w:left="-108"/>
              <w:jc w:val="center"/>
              <w:rPr>
                <w:rFonts w:ascii="Century Gothic" w:hAnsi="Century Gothic"/>
              </w:rPr>
            </w:pPr>
            <w:r w:rsidRPr="00F80748">
              <w:rPr>
                <w:rFonts w:ascii="Century Gothic" w:hAnsi="Century Gothic"/>
              </w:rPr>
              <w:t>$50,960</w:t>
            </w:r>
          </w:p>
        </w:tc>
        <w:tc>
          <w:tcPr>
            <w:tcW w:w="1260" w:type="dxa"/>
            <w:tcBorders>
              <w:top w:val="nil"/>
              <w:left w:val="nil"/>
              <w:bottom w:val="single" w:sz="4" w:space="0" w:color="auto"/>
              <w:right w:val="single" w:sz="4" w:space="0" w:color="auto"/>
            </w:tcBorders>
            <w:noWrap/>
            <w:vAlign w:val="bottom"/>
            <w:hideMark/>
          </w:tcPr>
          <w:p w14:paraId="32D4FD10" w14:textId="77777777" w:rsidR="00BA36B3" w:rsidRPr="00F80748" w:rsidRDefault="00BA36B3" w:rsidP="00640333">
            <w:pPr>
              <w:jc w:val="center"/>
              <w:rPr>
                <w:rFonts w:ascii="Century Gothic" w:hAnsi="Century Gothic"/>
              </w:rPr>
            </w:pPr>
            <w:r w:rsidRPr="00F80748">
              <w:rPr>
                <w:rFonts w:ascii="Century Gothic" w:hAnsi="Century Gothic"/>
              </w:rPr>
              <w:t>149</w:t>
            </w:r>
          </w:p>
        </w:tc>
        <w:tc>
          <w:tcPr>
            <w:tcW w:w="1350" w:type="dxa"/>
            <w:tcBorders>
              <w:top w:val="nil"/>
              <w:left w:val="nil"/>
              <w:bottom w:val="single" w:sz="4" w:space="0" w:color="auto"/>
              <w:right w:val="single" w:sz="4" w:space="0" w:color="auto"/>
            </w:tcBorders>
            <w:noWrap/>
            <w:vAlign w:val="bottom"/>
            <w:hideMark/>
          </w:tcPr>
          <w:p w14:paraId="2FFD0CC8" w14:textId="77777777" w:rsidR="00BA36B3" w:rsidRPr="00F80748" w:rsidRDefault="00BA36B3" w:rsidP="00640333">
            <w:pPr>
              <w:jc w:val="center"/>
              <w:rPr>
                <w:rFonts w:ascii="Century Gothic" w:hAnsi="Century Gothic"/>
              </w:rPr>
            </w:pPr>
            <w:r w:rsidRPr="00F80748">
              <w:rPr>
                <w:rFonts w:ascii="Century Gothic" w:hAnsi="Century Gothic"/>
              </w:rPr>
              <w:t>4</w:t>
            </w:r>
          </w:p>
        </w:tc>
      </w:tr>
      <w:tr w:rsidR="00BA36B3" w:rsidRPr="00C32A1C" w14:paraId="3CE6355E" w14:textId="77777777" w:rsidTr="00E21B08">
        <w:trPr>
          <w:trHeight w:val="600"/>
        </w:trPr>
        <w:tc>
          <w:tcPr>
            <w:tcW w:w="1350" w:type="dxa"/>
            <w:tcBorders>
              <w:top w:val="nil"/>
              <w:left w:val="single" w:sz="4" w:space="0" w:color="auto"/>
              <w:bottom w:val="single" w:sz="4" w:space="0" w:color="auto"/>
              <w:right w:val="single" w:sz="4" w:space="0" w:color="auto"/>
            </w:tcBorders>
            <w:noWrap/>
            <w:vAlign w:val="bottom"/>
            <w:hideMark/>
          </w:tcPr>
          <w:p w14:paraId="43E3E3AB" w14:textId="77777777" w:rsidR="00BA36B3" w:rsidRPr="00F80748" w:rsidRDefault="00BA36B3" w:rsidP="00C610B3">
            <w:pPr>
              <w:rPr>
                <w:rFonts w:ascii="Century Gothic" w:hAnsi="Century Gothic"/>
              </w:rPr>
            </w:pPr>
            <w:r w:rsidRPr="00F80748">
              <w:rPr>
                <w:rFonts w:ascii="Century Gothic" w:hAnsi="Century Gothic"/>
              </w:rPr>
              <w:t>2009-10</w:t>
            </w:r>
          </w:p>
        </w:tc>
        <w:tc>
          <w:tcPr>
            <w:tcW w:w="1710" w:type="dxa"/>
            <w:tcBorders>
              <w:top w:val="nil"/>
              <w:left w:val="nil"/>
              <w:bottom w:val="single" w:sz="4" w:space="0" w:color="auto"/>
              <w:right w:val="single" w:sz="4" w:space="0" w:color="auto"/>
            </w:tcBorders>
            <w:noWrap/>
            <w:vAlign w:val="bottom"/>
            <w:hideMark/>
          </w:tcPr>
          <w:p w14:paraId="18A1F36F" w14:textId="77777777" w:rsidR="00BA36B3" w:rsidRPr="00F80748" w:rsidRDefault="00BA36B3" w:rsidP="00640333">
            <w:pPr>
              <w:jc w:val="center"/>
              <w:rPr>
                <w:rFonts w:ascii="Century Gothic" w:hAnsi="Century Gothic"/>
              </w:rPr>
            </w:pPr>
            <w:r w:rsidRPr="00F80748">
              <w:rPr>
                <w:rFonts w:ascii="Century Gothic" w:hAnsi="Century Gothic"/>
              </w:rPr>
              <w:t>112</w:t>
            </w:r>
          </w:p>
        </w:tc>
        <w:tc>
          <w:tcPr>
            <w:tcW w:w="1800" w:type="dxa"/>
            <w:tcBorders>
              <w:top w:val="nil"/>
              <w:left w:val="nil"/>
              <w:bottom w:val="single" w:sz="4" w:space="0" w:color="auto"/>
              <w:right w:val="single" w:sz="4" w:space="0" w:color="auto"/>
            </w:tcBorders>
            <w:noWrap/>
            <w:vAlign w:val="bottom"/>
            <w:hideMark/>
          </w:tcPr>
          <w:p w14:paraId="1804BAC6" w14:textId="77777777" w:rsidR="00BA36B3" w:rsidRPr="00F80748" w:rsidRDefault="00BA36B3" w:rsidP="00E21B08">
            <w:pPr>
              <w:ind w:left="72"/>
              <w:jc w:val="center"/>
              <w:rPr>
                <w:rFonts w:ascii="Century Gothic" w:hAnsi="Century Gothic"/>
              </w:rPr>
            </w:pPr>
            <w:r w:rsidRPr="00F80748">
              <w:rPr>
                <w:rFonts w:ascii="Century Gothic" w:hAnsi="Century Gothic"/>
              </w:rPr>
              <w:t>$48,432,548*</w:t>
            </w:r>
          </w:p>
        </w:tc>
        <w:tc>
          <w:tcPr>
            <w:tcW w:w="1530" w:type="dxa"/>
            <w:tcBorders>
              <w:top w:val="nil"/>
              <w:left w:val="nil"/>
              <w:bottom w:val="single" w:sz="4" w:space="0" w:color="auto"/>
              <w:right w:val="single" w:sz="4" w:space="0" w:color="auto"/>
            </w:tcBorders>
            <w:noWrap/>
            <w:vAlign w:val="bottom"/>
            <w:hideMark/>
          </w:tcPr>
          <w:p w14:paraId="087E026B" w14:textId="77777777" w:rsidR="00BA36B3" w:rsidRPr="00F80748" w:rsidRDefault="00BA36B3" w:rsidP="00640333">
            <w:pPr>
              <w:jc w:val="center"/>
              <w:rPr>
                <w:rFonts w:ascii="Century Gothic" w:hAnsi="Century Gothic"/>
              </w:rPr>
            </w:pPr>
            <w:r w:rsidRPr="00F80748">
              <w:rPr>
                <w:rFonts w:ascii="Century Gothic" w:hAnsi="Century Gothic"/>
              </w:rPr>
              <w:t>$5,667,628*</w:t>
            </w:r>
          </w:p>
        </w:tc>
        <w:tc>
          <w:tcPr>
            <w:tcW w:w="1260" w:type="dxa"/>
            <w:tcBorders>
              <w:top w:val="nil"/>
              <w:left w:val="nil"/>
              <w:bottom w:val="single" w:sz="4" w:space="0" w:color="auto"/>
              <w:right w:val="single" w:sz="4" w:space="0" w:color="auto"/>
            </w:tcBorders>
            <w:noWrap/>
            <w:vAlign w:val="bottom"/>
            <w:hideMark/>
          </w:tcPr>
          <w:p w14:paraId="652F7718" w14:textId="77777777" w:rsidR="00BA36B3" w:rsidRPr="00F80748" w:rsidRDefault="00BA36B3" w:rsidP="00640333">
            <w:pPr>
              <w:jc w:val="center"/>
              <w:rPr>
                <w:rFonts w:ascii="Century Gothic" w:hAnsi="Century Gothic"/>
              </w:rPr>
            </w:pPr>
            <w:r w:rsidRPr="00F80748">
              <w:rPr>
                <w:rFonts w:ascii="Century Gothic" w:hAnsi="Century Gothic"/>
              </w:rPr>
              <w:t>$50,604*</w:t>
            </w:r>
          </w:p>
        </w:tc>
        <w:tc>
          <w:tcPr>
            <w:tcW w:w="1260" w:type="dxa"/>
            <w:tcBorders>
              <w:top w:val="nil"/>
              <w:left w:val="nil"/>
              <w:bottom w:val="single" w:sz="4" w:space="0" w:color="auto"/>
              <w:right w:val="single" w:sz="4" w:space="0" w:color="auto"/>
            </w:tcBorders>
            <w:noWrap/>
            <w:vAlign w:val="bottom"/>
            <w:hideMark/>
          </w:tcPr>
          <w:p w14:paraId="68F8C4B5" w14:textId="77777777" w:rsidR="00BA36B3" w:rsidRPr="00F80748" w:rsidRDefault="00BA36B3" w:rsidP="00640333">
            <w:pPr>
              <w:jc w:val="center"/>
              <w:rPr>
                <w:rFonts w:ascii="Century Gothic" w:hAnsi="Century Gothic"/>
              </w:rPr>
            </w:pPr>
            <w:r w:rsidRPr="00F80748">
              <w:rPr>
                <w:rFonts w:ascii="Century Gothic" w:hAnsi="Century Gothic"/>
              </w:rPr>
              <w:t>140</w:t>
            </w:r>
          </w:p>
        </w:tc>
        <w:tc>
          <w:tcPr>
            <w:tcW w:w="1350" w:type="dxa"/>
            <w:tcBorders>
              <w:top w:val="nil"/>
              <w:left w:val="nil"/>
              <w:bottom w:val="single" w:sz="4" w:space="0" w:color="auto"/>
              <w:right w:val="single" w:sz="4" w:space="0" w:color="auto"/>
            </w:tcBorders>
            <w:noWrap/>
            <w:vAlign w:val="bottom"/>
            <w:hideMark/>
          </w:tcPr>
          <w:p w14:paraId="2A9F50A9" w14:textId="77777777" w:rsidR="00BA36B3" w:rsidRPr="00F80748" w:rsidRDefault="00BA36B3" w:rsidP="00640333">
            <w:pPr>
              <w:jc w:val="center"/>
              <w:rPr>
                <w:rFonts w:ascii="Century Gothic" w:hAnsi="Century Gothic"/>
              </w:rPr>
            </w:pPr>
            <w:r w:rsidRPr="00F80748">
              <w:rPr>
                <w:rFonts w:ascii="Century Gothic" w:hAnsi="Century Gothic"/>
              </w:rPr>
              <w:t>1</w:t>
            </w:r>
          </w:p>
        </w:tc>
      </w:tr>
      <w:tr w:rsidR="00BA36B3" w:rsidRPr="00C32A1C" w14:paraId="0E43A664" w14:textId="77777777" w:rsidTr="00E21B08">
        <w:trPr>
          <w:trHeight w:val="600"/>
        </w:trPr>
        <w:tc>
          <w:tcPr>
            <w:tcW w:w="1350" w:type="dxa"/>
            <w:tcBorders>
              <w:top w:val="nil"/>
              <w:left w:val="single" w:sz="4" w:space="0" w:color="auto"/>
              <w:bottom w:val="single" w:sz="4" w:space="0" w:color="auto"/>
              <w:right w:val="single" w:sz="4" w:space="0" w:color="auto"/>
            </w:tcBorders>
            <w:noWrap/>
            <w:vAlign w:val="bottom"/>
            <w:hideMark/>
          </w:tcPr>
          <w:p w14:paraId="669A260C" w14:textId="77777777" w:rsidR="00BA36B3" w:rsidRPr="00F80748" w:rsidRDefault="00BA36B3" w:rsidP="00C610B3">
            <w:pPr>
              <w:rPr>
                <w:rFonts w:ascii="Century Gothic" w:hAnsi="Century Gothic"/>
              </w:rPr>
            </w:pPr>
            <w:r w:rsidRPr="00F80748">
              <w:rPr>
                <w:rFonts w:ascii="Century Gothic" w:hAnsi="Century Gothic"/>
              </w:rPr>
              <w:t>2010-11</w:t>
            </w:r>
          </w:p>
        </w:tc>
        <w:tc>
          <w:tcPr>
            <w:tcW w:w="1710" w:type="dxa"/>
            <w:tcBorders>
              <w:top w:val="nil"/>
              <w:left w:val="nil"/>
              <w:bottom w:val="single" w:sz="4" w:space="0" w:color="auto"/>
              <w:right w:val="single" w:sz="4" w:space="0" w:color="auto"/>
            </w:tcBorders>
            <w:noWrap/>
            <w:vAlign w:val="bottom"/>
            <w:hideMark/>
          </w:tcPr>
          <w:p w14:paraId="42B27E77" w14:textId="77777777" w:rsidR="00BA36B3" w:rsidRPr="00F80748" w:rsidRDefault="00BA36B3" w:rsidP="00640333">
            <w:pPr>
              <w:jc w:val="center"/>
              <w:rPr>
                <w:rFonts w:ascii="Century Gothic" w:hAnsi="Century Gothic"/>
              </w:rPr>
            </w:pPr>
            <w:r w:rsidRPr="00F80748">
              <w:rPr>
                <w:rFonts w:ascii="Century Gothic" w:hAnsi="Century Gothic"/>
              </w:rPr>
              <w:t>110</w:t>
            </w:r>
          </w:p>
        </w:tc>
        <w:tc>
          <w:tcPr>
            <w:tcW w:w="1800" w:type="dxa"/>
            <w:tcBorders>
              <w:top w:val="nil"/>
              <w:left w:val="nil"/>
              <w:bottom w:val="single" w:sz="4" w:space="0" w:color="auto"/>
              <w:right w:val="single" w:sz="4" w:space="0" w:color="auto"/>
            </w:tcBorders>
            <w:noWrap/>
            <w:vAlign w:val="bottom"/>
            <w:hideMark/>
          </w:tcPr>
          <w:p w14:paraId="54AA687B" w14:textId="77777777" w:rsidR="00BA36B3" w:rsidRPr="00F80748" w:rsidRDefault="00BA36B3" w:rsidP="00640333">
            <w:pPr>
              <w:jc w:val="center"/>
              <w:rPr>
                <w:rFonts w:ascii="Century Gothic" w:hAnsi="Century Gothic"/>
              </w:rPr>
            </w:pPr>
            <w:r w:rsidRPr="00F80748">
              <w:rPr>
                <w:rFonts w:ascii="Century Gothic" w:hAnsi="Century Gothic"/>
              </w:rPr>
              <w:t>$48,514,643</w:t>
            </w:r>
          </w:p>
        </w:tc>
        <w:tc>
          <w:tcPr>
            <w:tcW w:w="1530" w:type="dxa"/>
            <w:tcBorders>
              <w:top w:val="nil"/>
              <w:left w:val="nil"/>
              <w:bottom w:val="single" w:sz="4" w:space="0" w:color="auto"/>
              <w:right w:val="single" w:sz="4" w:space="0" w:color="auto"/>
            </w:tcBorders>
            <w:noWrap/>
            <w:vAlign w:val="bottom"/>
            <w:hideMark/>
          </w:tcPr>
          <w:p w14:paraId="28771AF0" w14:textId="77777777" w:rsidR="00BA36B3" w:rsidRPr="00F80748" w:rsidRDefault="00BA36B3" w:rsidP="00E21B08">
            <w:pPr>
              <w:ind w:left="-108"/>
              <w:jc w:val="center"/>
              <w:rPr>
                <w:rFonts w:ascii="Century Gothic" w:hAnsi="Century Gothic"/>
              </w:rPr>
            </w:pPr>
            <w:r w:rsidRPr="00F80748">
              <w:rPr>
                <w:rFonts w:ascii="Century Gothic" w:hAnsi="Century Gothic"/>
              </w:rPr>
              <w:t>$6,043,826</w:t>
            </w:r>
          </w:p>
        </w:tc>
        <w:tc>
          <w:tcPr>
            <w:tcW w:w="1260" w:type="dxa"/>
            <w:tcBorders>
              <w:top w:val="nil"/>
              <w:left w:val="nil"/>
              <w:bottom w:val="single" w:sz="4" w:space="0" w:color="auto"/>
              <w:right w:val="single" w:sz="4" w:space="0" w:color="auto"/>
            </w:tcBorders>
            <w:noWrap/>
            <w:vAlign w:val="bottom"/>
            <w:hideMark/>
          </w:tcPr>
          <w:p w14:paraId="7C51445F" w14:textId="77777777" w:rsidR="00BA36B3" w:rsidRPr="00F80748" w:rsidRDefault="00BA36B3" w:rsidP="00E21B08">
            <w:pPr>
              <w:ind w:left="-108"/>
              <w:jc w:val="center"/>
              <w:rPr>
                <w:rFonts w:ascii="Century Gothic" w:hAnsi="Century Gothic"/>
              </w:rPr>
            </w:pPr>
            <w:r w:rsidRPr="00F80748">
              <w:rPr>
                <w:rFonts w:ascii="Century Gothic" w:hAnsi="Century Gothic"/>
              </w:rPr>
              <w:t>$54,944</w:t>
            </w:r>
          </w:p>
        </w:tc>
        <w:tc>
          <w:tcPr>
            <w:tcW w:w="1260" w:type="dxa"/>
            <w:tcBorders>
              <w:top w:val="nil"/>
              <w:left w:val="nil"/>
              <w:bottom w:val="single" w:sz="4" w:space="0" w:color="auto"/>
              <w:right w:val="single" w:sz="4" w:space="0" w:color="auto"/>
            </w:tcBorders>
            <w:noWrap/>
            <w:vAlign w:val="bottom"/>
            <w:hideMark/>
          </w:tcPr>
          <w:p w14:paraId="54B8F2E3" w14:textId="77777777" w:rsidR="00BA36B3" w:rsidRPr="00F80748" w:rsidRDefault="00BA36B3" w:rsidP="00E21B08">
            <w:pPr>
              <w:ind w:left="72"/>
              <w:jc w:val="center"/>
              <w:rPr>
                <w:rFonts w:ascii="Century Gothic" w:hAnsi="Century Gothic"/>
              </w:rPr>
            </w:pPr>
            <w:r w:rsidRPr="00F80748">
              <w:rPr>
                <w:rFonts w:ascii="Century Gothic" w:hAnsi="Century Gothic"/>
              </w:rPr>
              <w:t>134*</w:t>
            </w:r>
          </w:p>
        </w:tc>
        <w:tc>
          <w:tcPr>
            <w:tcW w:w="1350" w:type="dxa"/>
            <w:tcBorders>
              <w:top w:val="nil"/>
              <w:left w:val="nil"/>
              <w:bottom w:val="single" w:sz="4" w:space="0" w:color="auto"/>
              <w:right w:val="single" w:sz="4" w:space="0" w:color="auto"/>
            </w:tcBorders>
            <w:noWrap/>
            <w:vAlign w:val="bottom"/>
            <w:hideMark/>
          </w:tcPr>
          <w:p w14:paraId="564ACA67" w14:textId="77777777" w:rsidR="00BA36B3" w:rsidRPr="00F80748" w:rsidRDefault="00BA36B3" w:rsidP="00E21B08">
            <w:pPr>
              <w:ind w:left="72"/>
              <w:jc w:val="center"/>
              <w:rPr>
                <w:rFonts w:ascii="Century Gothic" w:hAnsi="Century Gothic"/>
              </w:rPr>
            </w:pPr>
            <w:r w:rsidRPr="00F80748">
              <w:rPr>
                <w:rFonts w:ascii="Century Gothic" w:hAnsi="Century Gothic"/>
              </w:rPr>
              <w:t>6*</w:t>
            </w:r>
          </w:p>
        </w:tc>
      </w:tr>
      <w:tr w:rsidR="00BA36B3" w:rsidRPr="00C32A1C" w14:paraId="5774D012" w14:textId="77777777" w:rsidTr="00E21B08">
        <w:trPr>
          <w:trHeight w:val="600"/>
        </w:trPr>
        <w:tc>
          <w:tcPr>
            <w:tcW w:w="1350" w:type="dxa"/>
            <w:tcBorders>
              <w:top w:val="nil"/>
              <w:left w:val="single" w:sz="4" w:space="0" w:color="auto"/>
              <w:bottom w:val="single" w:sz="4" w:space="0" w:color="auto"/>
              <w:right w:val="single" w:sz="4" w:space="0" w:color="auto"/>
            </w:tcBorders>
            <w:noWrap/>
            <w:vAlign w:val="bottom"/>
            <w:hideMark/>
          </w:tcPr>
          <w:p w14:paraId="5452FD0E" w14:textId="77777777" w:rsidR="00BA36B3" w:rsidRPr="00F80748" w:rsidRDefault="00BA36B3" w:rsidP="00C610B3">
            <w:pPr>
              <w:rPr>
                <w:rFonts w:ascii="Century Gothic" w:hAnsi="Century Gothic"/>
              </w:rPr>
            </w:pPr>
            <w:r w:rsidRPr="00F80748">
              <w:rPr>
                <w:rFonts w:ascii="Century Gothic" w:hAnsi="Century Gothic"/>
              </w:rPr>
              <w:t>2011-12</w:t>
            </w:r>
          </w:p>
        </w:tc>
        <w:tc>
          <w:tcPr>
            <w:tcW w:w="1710" w:type="dxa"/>
            <w:tcBorders>
              <w:top w:val="nil"/>
              <w:left w:val="nil"/>
              <w:bottom w:val="single" w:sz="4" w:space="0" w:color="auto"/>
              <w:right w:val="single" w:sz="4" w:space="0" w:color="auto"/>
            </w:tcBorders>
            <w:noWrap/>
            <w:vAlign w:val="bottom"/>
            <w:hideMark/>
          </w:tcPr>
          <w:p w14:paraId="0EC2DACE" w14:textId="77777777" w:rsidR="00BA36B3" w:rsidRPr="00F80748" w:rsidRDefault="00BA36B3" w:rsidP="007B68A9">
            <w:pPr>
              <w:ind w:left="162"/>
              <w:jc w:val="center"/>
              <w:rPr>
                <w:rFonts w:ascii="Century Gothic" w:hAnsi="Century Gothic"/>
              </w:rPr>
            </w:pPr>
            <w:r w:rsidRPr="00F80748">
              <w:rPr>
                <w:rFonts w:ascii="Century Gothic" w:hAnsi="Century Gothic"/>
              </w:rPr>
              <w:t>104*</w:t>
            </w:r>
          </w:p>
        </w:tc>
        <w:tc>
          <w:tcPr>
            <w:tcW w:w="1800" w:type="dxa"/>
            <w:tcBorders>
              <w:top w:val="nil"/>
              <w:left w:val="nil"/>
              <w:bottom w:val="single" w:sz="4" w:space="0" w:color="auto"/>
              <w:right w:val="single" w:sz="4" w:space="0" w:color="auto"/>
            </w:tcBorders>
            <w:noWrap/>
            <w:vAlign w:val="bottom"/>
            <w:hideMark/>
          </w:tcPr>
          <w:p w14:paraId="6450C6B5" w14:textId="77777777" w:rsidR="00BA36B3" w:rsidRPr="00F80748" w:rsidRDefault="00BA36B3" w:rsidP="00640333">
            <w:pPr>
              <w:jc w:val="center"/>
              <w:rPr>
                <w:rFonts w:ascii="Century Gothic" w:hAnsi="Century Gothic"/>
              </w:rPr>
            </w:pPr>
            <w:r w:rsidRPr="00F80748">
              <w:rPr>
                <w:rFonts w:ascii="Century Gothic" w:hAnsi="Century Gothic"/>
              </w:rPr>
              <w:t>$47,742,039</w:t>
            </w:r>
          </w:p>
        </w:tc>
        <w:tc>
          <w:tcPr>
            <w:tcW w:w="1530" w:type="dxa"/>
            <w:tcBorders>
              <w:top w:val="nil"/>
              <w:left w:val="nil"/>
              <w:bottom w:val="single" w:sz="4" w:space="0" w:color="auto"/>
              <w:right w:val="single" w:sz="4" w:space="0" w:color="auto"/>
            </w:tcBorders>
            <w:noWrap/>
            <w:vAlign w:val="bottom"/>
            <w:hideMark/>
          </w:tcPr>
          <w:p w14:paraId="09E3FE99" w14:textId="77777777" w:rsidR="00BA36B3" w:rsidRPr="00F80748" w:rsidRDefault="00BA36B3" w:rsidP="00E21B08">
            <w:pPr>
              <w:ind w:left="-108"/>
              <w:jc w:val="center"/>
              <w:rPr>
                <w:rFonts w:ascii="Century Gothic" w:hAnsi="Century Gothic"/>
              </w:rPr>
            </w:pPr>
            <w:r w:rsidRPr="00F80748">
              <w:rPr>
                <w:rFonts w:ascii="Century Gothic" w:hAnsi="Century Gothic"/>
              </w:rPr>
              <w:t>$6,688,849</w:t>
            </w:r>
          </w:p>
        </w:tc>
        <w:tc>
          <w:tcPr>
            <w:tcW w:w="1260" w:type="dxa"/>
            <w:tcBorders>
              <w:top w:val="nil"/>
              <w:left w:val="nil"/>
              <w:bottom w:val="single" w:sz="4" w:space="0" w:color="auto"/>
              <w:right w:val="single" w:sz="4" w:space="0" w:color="auto"/>
            </w:tcBorders>
            <w:noWrap/>
            <w:vAlign w:val="bottom"/>
            <w:hideMark/>
          </w:tcPr>
          <w:p w14:paraId="0AAAFC31" w14:textId="77777777" w:rsidR="00BA36B3" w:rsidRPr="00F80748" w:rsidRDefault="00BA36B3" w:rsidP="00E21B08">
            <w:pPr>
              <w:ind w:left="-108"/>
              <w:jc w:val="center"/>
              <w:rPr>
                <w:rFonts w:ascii="Century Gothic" w:hAnsi="Century Gothic"/>
              </w:rPr>
            </w:pPr>
            <w:r w:rsidRPr="00F80748">
              <w:rPr>
                <w:rFonts w:ascii="Century Gothic" w:hAnsi="Century Gothic"/>
              </w:rPr>
              <w:t>$64,316</w:t>
            </w:r>
          </w:p>
        </w:tc>
        <w:tc>
          <w:tcPr>
            <w:tcW w:w="1260" w:type="dxa"/>
            <w:tcBorders>
              <w:top w:val="nil"/>
              <w:left w:val="nil"/>
              <w:bottom w:val="single" w:sz="4" w:space="0" w:color="auto"/>
              <w:right w:val="single" w:sz="4" w:space="0" w:color="auto"/>
            </w:tcBorders>
            <w:noWrap/>
            <w:vAlign w:val="bottom"/>
            <w:hideMark/>
          </w:tcPr>
          <w:p w14:paraId="5C9997A6" w14:textId="77777777" w:rsidR="00BA36B3" w:rsidRPr="00F80748" w:rsidRDefault="00BA36B3" w:rsidP="00E21B08">
            <w:pPr>
              <w:ind w:left="72"/>
              <w:jc w:val="center"/>
              <w:rPr>
                <w:rFonts w:ascii="Century Gothic" w:hAnsi="Century Gothic"/>
              </w:rPr>
            </w:pPr>
            <w:r w:rsidRPr="00F80748">
              <w:rPr>
                <w:rFonts w:ascii="Century Gothic" w:hAnsi="Century Gothic"/>
              </w:rPr>
              <w:t>128*</w:t>
            </w:r>
          </w:p>
        </w:tc>
        <w:tc>
          <w:tcPr>
            <w:tcW w:w="1350" w:type="dxa"/>
            <w:tcBorders>
              <w:top w:val="nil"/>
              <w:left w:val="nil"/>
              <w:bottom w:val="single" w:sz="4" w:space="0" w:color="auto"/>
              <w:right w:val="single" w:sz="4" w:space="0" w:color="auto"/>
            </w:tcBorders>
            <w:noWrap/>
            <w:vAlign w:val="bottom"/>
            <w:hideMark/>
          </w:tcPr>
          <w:p w14:paraId="0B5BAFD2" w14:textId="77777777" w:rsidR="00BA36B3" w:rsidRPr="00F80748" w:rsidRDefault="00BA36B3" w:rsidP="00E21B08">
            <w:pPr>
              <w:ind w:left="72"/>
              <w:jc w:val="center"/>
              <w:rPr>
                <w:rFonts w:ascii="Century Gothic" w:hAnsi="Century Gothic"/>
              </w:rPr>
            </w:pPr>
            <w:r w:rsidRPr="00F80748">
              <w:rPr>
                <w:rFonts w:ascii="Century Gothic" w:hAnsi="Century Gothic"/>
              </w:rPr>
              <w:t>7*</w:t>
            </w:r>
          </w:p>
        </w:tc>
      </w:tr>
      <w:tr w:rsidR="00BA36B3" w:rsidRPr="00C32A1C" w14:paraId="7963790F" w14:textId="77777777" w:rsidTr="00E21B08">
        <w:trPr>
          <w:trHeight w:val="600"/>
        </w:trPr>
        <w:tc>
          <w:tcPr>
            <w:tcW w:w="1350" w:type="dxa"/>
            <w:tcBorders>
              <w:top w:val="single" w:sz="4" w:space="0" w:color="auto"/>
              <w:left w:val="single" w:sz="4" w:space="0" w:color="auto"/>
              <w:bottom w:val="single" w:sz="4" w:space="0" w:color="auto"/>
              <w:right w:val="single" w:sz="4" w:space="0" w:color="auto"/>
            </w:tcBorders>
            <w:noWrap/>
            <w:vAlign w:val="bottom"/>
            <w:hideMark/>
          </w:tcPr>
          <w:p w14:paraId="375F3900" w14:textId="77777777" w:rsidR="00BA36B3" w:rsidRPr="00F80748" w:rsidRDefault="00BA36B3" w:rsidP="00C610B3">
            <w:pPr>
              <w:rPr>
                <w:rFonts w:ascii="Century Gothic" w:hAnsi="Century Gothic"/>
              </w:rPr>
            </w:pPr>
            <w:r w:rsidRPr="00F80748">
              <w:rPr>
                <w:rFonts w:ascii="Century Gothic" w:hAnsi="Century Gothic"/>
              </w:rPr>
              <w:lastRenderedPageBreak/>
              <w:t>2012-13</w:t>
            </w:r>
          </w:p>
        </w:tc>
        <w:tc>
          <w:tcPr>
            <w:tcW w:w="1710" w:type="dxa"/>
            <w:tcBorders>
              <w:top w:val="single" w:sz="4" w:space="0" w:color="auto"/>
              <w:left w:val="nil"/>
              <w:bottom w:val="single" w:sz="4" w:space="0" w:color="auto"/>
              <w:right w:val="single" w:sz="4" w:space="0" w:color="auto"/>
            </w:tcBorders>
            <w:noWrap/>
            <w:vAlign w:val="bottom"/>
            <w:hideMark/>
          </w:tcPr>
          <w:p w14:paraId="5B1A9582" w14:textId="77777777" w:rsidR="00BA36B3" w:rsidRPr="00F80748" w:rsidRDefault="00BA36B3" w:rsidP="00E21B08">
            <w:pPr>
              <w:ind w:left="72"/>
              <w:jc w:val="center"/>
              <w:rPr>
                <w:rFonts w:ascii="Century Gothic" w:hAnsi="Century Gothic"/>
              </w:rPr>
            </w:pPr>
            <w:r w:rsidRPr="00F80748">
              <w:rPr>
                <w:rFonts w:ascii="Century Gothic" w:hAnsi="Century Gothic"/>
              </w:rPr>
              <w:t>104</w:t>
            </w:r>
          </w:p>
        </w:tc>
        <w:tc>
          <w:tcPr>
            <w:tcW w:w="1800" w:type="dxa"/>
            <w:tcBorders>
              <w:top w:val="single" w:sz="4" w:space="0" w:color="auto"/>
              <w:left w:val="nil"/>
              <w:bottom w:val="single" w:sz="4" w:space="0" w:color="auto"/>
              <w:right w:val="single" w:sz="4" w:space="0" w:color="auto"/>
            </w:tcBorders>
            <w:noWrap/>
            <w:vAlign w:val="bottom"/>
            <w:hideMark/>
          </w:tcPr>
          <w:p w14:paraId="25E67445" w14:textId="77777777" w:rsidR="00BA36B3" w:rsidRPr="00F80748" w:rsidRDefault="00BA36B3" w:rsidP="00640333">
            <w:pPr>
              <w:jc w:val="center"/>
              <w:rPr>
                <w:rFonts w:ascii="Century Gothic" w:hAnsi="Century Gothic"/>
              </w:rPr>
            </w:pPr>
            <w:r w:rsidRPr="00F80748">
              <w:rPr>
                <w:rFonts w:ascii="Century Gothic" w:hAnsi="Century Gothic"/>
              </w:rPr>
              <w:t>$48,452,853</w:t>
            </w:r>
          </w:p>
        </w:tc>
        <w:tc>
          <w:tcPr>
            <w:tcW w:w="1530" w:type="dxa"/>
            <w:tcBorders>
              <w:top w:val="single" w:sz="4" w:space="0" w:color="auto"/>
              <w:left w:val="nil"/>
              <w:bottom w:val="single" w:sz="4" w:space="0" w:color="auto"/>
              <w:right w:val="single" w:sz="4" w:space="0" w:color="auto"/>
            </w:tcBorders>
            <w:noWrap/>
            <w:vAlign w:val="bottom"/>
            <w:hideMark/>
          </w:tcPr>
          <w:p w14:paraId="15073EF4" w14:textId="77777777" w:rsidR="00BA36B3" w:rsidRPr="00F80748" w:rsidRDefault="00BA36B3" w:rsidP="00640333">
            <w:pPr>
              <w:jc w:val="center"/>
              <w:rPr>
                <w:rFonts w:ascii="Century Gothic" w:hAnsi="Century Gothic"/>
              </w:rPr>
            </w:pPr>
            <w:r w:rsidRPr="00F80748">
              <w:rPr>
                <w:rFonts w:ascii="Century Gothic" w:hAnsi="Century Gothic"/>
              </w:rPr>
              <w:t>$7,333,891*</w:t>
            </w:r>
          </w:p>
        </w:tc>
        <w:tc>
          <w:tcPr>
            <w:tcW w:w="1260" w:type="dxa"/>
            <w:tcBorders>
              <w:top w:val="single" w:sz="4" w:space="0" w:color="auto"/>
              <w:left w:val="nil"/>
              <w:bottom w:val="single" w:sz="4" w:space="0" w:color="auto"/>
              <w:right w:val="single" w:sz="4" w:space="0" w:color="auto"/>
            </w:tcBorders>
            <w:noWrap/>
            <w:vAlign w:val="bottom"/>
            <w:hideMark/>
          </w:tcPr>
          <w:p w14:paraId="5206DFD8" w14:textId="77777777" w:rsidR="00BA36B3" w:rsidRPr="00F80748" w:rsidRDefault="00BA36B3" w:rsidP="00E21B08">
            <w:pPr>
              <w:ind w:left="-108"/>
              <w:jc w:val="center"/>
              <w:rPr>
                <w:rFonts w:ascii="Century Gothic" w:hAnsi="Century Gothic"/>
              </w:rPr>
            </w:pPr>
            <w:r w:rsidRPr="00F80748">
              <w:rPr>
                <w:rFonts w:ascii="Century Gothic" w:hAnsi="Century Gothic"/>
              </w:rPr>
              <w:t>$70,518</w:t>
            </w:r>
          </w:p>
        </w:tc>
        <w:tc>
          <w:tcPr>
            <w:tcW w:w="1260" w:type="dxa"/>
            <w:tcBorders>
              <w:top w:val="single" w:sz="4" w:space="0" w:color="auto"/>
              <w:left w:val="nil"/>
              <w:bottom w:val="single" w:sz="4" w:space="0" w:color="auto"/>
              <w:right w:val="single" w:sz="4" w:space="0" w:color="auto"/>
            </w:tcBorders>
            <w:noWrap/>
            <w:vAlign w:val="bottom"/>
            <w:hideMark/>
          </w:tcPr>
          <w:p w14:paraId="6CC64D10" w14:textId="77777777" w:rsidR="00BA36B3" w:rsidRPr="00F80748" w:rsidRDefault="00BA36B3" w:rsidP="00640333">
            <w:pPr>
              <w:jc w:val="center"/>
              <w:rPr>
                <w:rFonts w:ascii="Century Gothic" w:hAnsi="Century Gothic"/>
              </w:rPr>
            </w:pPr>
            <w:r w:rsidRPr="00F80748">
              <w:rPr>
                <w:rFonts w:ascii="Century Gothic" w:hAnsi="Century Gothic"/>
              </w:rPr>
              <w:t>119</w:t>
            </w:r>
          </w:p>
        </w:tc>
        <w:tc>
          <w:tcPr>
            <w:tcW w:w="1350" w:type="dxa"/>
            <w:tcBorders>
              <w:top w:val="single" w:sz="4" w:space="0" w:color="auto"/>
              <w:left w:val="nil"/>
              <w:bottom w:val="single" w:sz="4" w:space="0" w:color="auto"/>
              <w:right w:val="single" w:sz="4" w:space="0" w:color="auto"/>
            </w:tcBorders>
            <w:noWrap/>
            <w:vAlign w:val="bottom"/>
            <w:hideMark/>
          </w:tcPr>
          <w:p w14:paraId="0E8758B9" w14:textId="77777777" w:rsidR="00BA36B3" w:rsidRPr="00F80748" w:rsidRDefault="00BA36B3" w:rsidP="00E21B08">
            <w:pPr>
              <w:ind w:left="72"/>
              <w:jc w:val="center"/>
              <w:rPr>
                <w:rFonts w:ascii="Century Gothic" w:hAnsi="Century Gothic"/>
              </w:rPr>
            </w:pPr>
            <w:r w:rsidRPr="00F80748">
              <w:rPr>
                <w:rFonts w:ascii="Century Gothic" w:hAnsi="Century Gothic"/>
              </w:rPr>
              <w:t>7*</w:t>
            </w:r>
          </w:p>
        </w:tc>
      </w:tr>
      <w:tr w:rsidR="00BA36B3" w:rsidRPr="00C32A1C" w14:paraId="63E4F478" w14:textId="77777777" w:rsidTr="00E21B08">
        <w:trPr>
          <w:trHeight w:val="600"/>
        </w:trPr>
        <w:tc>
          <w:tcPr>
            <w:tcW w:w="1350" w:type="dxa"/>
            <w:tcBorders>
              <w:top w:val="single" w:sz="4" w:space="0" w:color="auto"/>
              <w:left w:val="single" w:sz="4" w:space="0" w:color="auto"/>
              <w:bottom w:val="single" w:sz="4" w:space="0" w:color="auto"/>
              <w:right w:val="single" w:sz="4" w:space="0" w:color="auto"/>
            </w:tcBorders>
            <w:noWrap/>
            <w:vAlign w:val="bottom"/>
            <w:hideMark/>
          </w:tcPr>
          <w:p w14:paraId="78283C11" w14:textId="77777777" w:rsidR="00BA36B3" w:rsidRPr="00F80748" w:rsidRDefault="00BA36B3" w:rsidP="00C610B3">
            <w:pPr>
              <w:rPr>
                <w:rFonts w:ascii="Century Gothic" w:hAnsi="Century Gothic"/>
              </w:rPr>
            </w:pPr>
            <w:r w:rsidRPr="00F80748">
              <w:rPr>
                <w:rFonts w:ascii="Century Gothic" w:hAnsi="Century Gothic"/>
              </w:rPr>
              <w:t>2013-14</w:t>
            </w:r>
          </w:p>
        </w:tc>
        <w:tc>
          <w:tcPr>
            <w:tcW w:w="1710" w:type="dxa"/>
            <w:tcBorders>
              <w:top w:val="single" w:sz="4" w:space="0" w:color="auto"/>
              <w:left w:val="nil"/>
              <w:bottom w:val="single" w:sz="4" w:space="0" w:color="auto"/>
              <w:right w:val="single" w:sz="4" w:space="0" w:color="auto"/>
            </w:tcBorders>
            <w:noWrap/>
            <w:vAlign w:val="bottom"/>
            <w:hideMark/>
          </w:tcPr>
          <w:p w14:paraId="3A954FB0" w14:textId="77777777" w:rsidR="00BA36B3" w:rsidRPr="00F80748" w:rsidRDefault="00BA36B3" w:rsidP="00E21B08">
            <w:pPr>
              <w:ind w:left="162"/>
              <w:jc w:val="center"/>
              <w:rPr>
                <w:rFonts w:ascii="Century Gothic" w:hAnsi="Century Gothic"/>
              </w:rPr>
            </w:pPr>
            <w:r w:rsidRPr="00F80748">
              <w:rPr>
                <w:rFonts w:ascii="Century Gothic" w:hAnsi="Century Gothic"/>
              </w:rPr>
              <w:t>96</w:t>
            </w:r>
          </w:p>
        </w:tc>
        <w:tc>
          <w:tcPr>
            <w:tcW w:w="1800" w:type="dxa"/>
            <w:tcBorders>
              <w:top w:val="single" w:sz="4" w:space="0" w:color="auto"/>
              <w:left w:val="nil"/>
              <w:bottom w:val="single" w:sz="4" w:space="0" w:color="auto"/>
              <w:right w:val="single" w:sz="4" w:space="0" w:color="auto"/>
            </w:tcBorders>
            <w:noWrap/>
            <w:vAlign w:val="bottom"/>
            <w:hideMark/>
          </w:tcPr>
          <w:p w14:paraId="0D1EE1FE" w14:textId="77777777" w:rsidR="00BA36B3" w:rsidRPr="00F80748" w:rsidRDefault="00BA36B3" w:rsidP="00640333">
            <w:pPr>
              <w:jc w:val="center"/>
              <w:rPr>
                <w:rFonts w:ascii="Century Gothic" w:hAnsi="Century Gothic"/>
              </w:rPr>
            </w:pPr>
            <w:r w:rsidRPr="00F80748">
              <w:rPr>
                <w:rFonts w:ascii="Century Gothic" w:hAnsi="Century Gothic"/>
              </w:rPr>
              <w:t>$47,315,041</w:t>
            </w:r>
          </w:p>
        </w:tc>
        <w:tc>
          <w:tcPr>
            <w:tcW w:w="1530" w:type="dxa"/>
            <w:tcBorders>
              <w:top w:val="single" w:sz="4" w:space="0" w:color="auto"/>
              <w:left w:val="nil"/>
              <w:bottom w:val="single" w:sz="4" w:space="0" w:color="auto"/>
              <w:right w:val="single" w:sz="4" w:space="0" w:color="auto"/>
            </w:tcBorders>
            <w:noWrap/>
            <w:vAlign w:val="bottom"/>
            <w:hideMark/>
          </w:tcPr>
          <w:p w14:paraId="74D07296" w14:textId="77777777" w:rsidR="00BA36B3" w:rsidRPr="00F80748" w:rsidRDefault="00BA36B3" w:rsidP="00E21B08">
            <w:pPr>
              <w:ind w:left="-108"/>
              <w:jc w:val="center"/>
              <w:rPr>
                <w:rFonts w:ascii="Century Gothic" w:hAnsi="Century Gothic"/>
              </w:rPr>
            </w:pPr>
            <w:r w:rsidRPr="00F80748">
              <w:rPr>
                <w:rFonts w:ascii="Century Gothic" w:hAnsi="Century Gothic"/>
              </w:rPr>
              <w:t>$7,319,353</w:t>
            </w:r>
          </w:p>
        </w:tc>
        <w:tc>
          <w:tcPr>
            <w:tcW w:w="1260" w:type="dxa"/>
            <w:tcBorders>
              <w:top w:val="single" w:sz="4" w:space="0" w:color="auto"/>
              <w:left w:val="nil"/>
              <w:bottom w:val="single" w:sz="4" w:space="0" w:color="auto"/>
              <w:right w:val="single" w:sz="4" w:space="0" w:color="auto"/>
            </w:tcBorders>
            <w:noWrap/>
            <w:vAlign w:val="bottom"/>
            <w:hideMark/>
          </w:tcPr>
          <w:p w14:paraId="7BC8CFDC" w14:textId="77777777" w:rsidR="00BA36B3" w:rsidRPr="00F80748" w:rsidRDefault="00BA36B3" w:rsidP="00E21B08">
            <w:pPr>
              <w:ind w:left="-108"/>
              <w:jc w:val="center"/>
              <w:rPr>
                <w:rFonts w:ascii="Century Gothic" w:hAnsi="Century Gothic"/>
              </w:rPr>
            </w:pPr>
            <w:r w:rsidRPr="00F80748">
              <w:rPr>
                <w:rFonts w:ascii="Century Gothic" w:hAnsi="Century Gothic"/>
              </w:rPr>
              <w:t>$76,164</w:t>
            </w:r>
          </w:p>
        </w:tc>
        <w:tc>
          <w:tcPr>
            <w:tcW w:w="1260" w:type="dxa"/>
            <w:tcBorders>
              <w:top w:val="single" w:sz="4" w:space="0" w:color="auto"/>
              <w:left w:val="nil"/>
              <w:bottom w:val="single" w:sz="4" w:space="0" w:color="auto"/>
              <w:right w:val="single" w:sz="4" w:space="0" w:color="auto"/>
            </w:tcBorders>
            <w:noWrap/>
            <w:vAlign w:val="bottom"/>
            <w:hideMark/>
          </w:tcPr>
          <w:p w14:paraId="61DB365D" w14:textId="77777777" w:rsidR="00BA36B3" w:rsidRPr="00F80748" w:rsidRDefault="00BA36B3" w:rsidP="00640333">
            <w:pPr>
              <w:jc w:val="center"/>
              <w:rPr>
                <w:rFonts w:ascii="Century Gothic" w:hAnsi="Century Gothic"/>
              </w:rPr>
            </w:pPr>
            <w:r w:rsidRPr="00F80748">
              <w:rPr>
                <w:rFonts w:ascii="Century Gothic" w:hAnsi="Century Gothic"/>
              </w:rPr>
              <w:t>114</w:t>
            </w:r>
          </w:p>
        </w:tc>
        <w:tc>
          <w:tcPr>
            <w:tcW w:w="1350" w:type="dxa"/>
            <w:tcBorders>
              <w:top w:val="single" w:sz="4" w:space="0" w:color="auto"/>
              <w:left w:val="nil"/>
              <w:bottom w:val="single" w:sz="4" w:space="0" w:color="auto"/>
              <w:right w:val="single" w:sz="4" w:space="0" w:color="auto"/>
            </w:tcBorders>
            <w:noWrap/>
            <w:vAlign w:val="bottom"/>
            <w:hideMark/>
          </w:tcPr>
          <w:p w14:paraId="31C168F9" w14:textId="77777777" w:rsidR="00BA36B3" w:rsidRPr="00F80748" w:rsidRDefault="00BA36B3" w:rsidP="00E21B08">
            <w:pPr>
              <w:ind w:left="72"/>
              <w:jc w:val="center"/>
              <w:rPr>
                <w:rFonts w:ascii="Century Gothic" w:hAnsi="Century Gothic"/>
              </w:rPr>
            </w:pPr>
            <w:r w:rsidRPr="00F80748">
              <w:rPr>
                <w:rFonts w:ascii="Century Gothic" w:hAnsi="Century Gothic"/>
              </w:rPr>
              <w:t>7*</w:t>
            </w:r>
          </w:p>
        </w:tc>
      </w:tr>
      <w:tr w:rsidR="00BA36B3" w:rsidRPr="00C32A1C" w14:paraId="20694E5C" w14:textId="77777777" w:rsidTr="00E21B08">
        <w:trPr>
          <w:trHeight w:val="600"/>
        </w:trPr>
        <w:tc>
          <w:tcPr>
            <w:tcW w:w="1350" w:type="dxa"/>
            <w:tcBorders>
              <w:top w:val="single" w:sz="4" w:space="0" w:color="auto"/>
              <w:left w:val="single" w:sz="4" w:space="0" w:color="auto"/>
              <w:bottom w:val="single" w:sz="4" w:space="0" w:color="auto"/>
              <w:right w:val="single" w:sz="4" w:space="0" w:color="auto"/>
            </w:tcBorders>
            <w:noWrap/>
            <w:vAlign w:val="bottom"/>
          </w:tcPr>
          <w:p w14:paraId="61837B87" w14:textId="77777777" w:rsidR="00BA36B3" w:rsidRPr="00F80748" w:rsidRDefault="00BA36B3" w:rsidP="00C610B3">
            <w:pPr>
              <w:rPr>
                <w:rFonts w:ascii="Century Gothic" w:hAnsi="Century Gothic"/>
              </w:rPr>
            </w:pPr>
            <w:r w:rsidRPr="00F80748">
              <w:rPr>
                <w:rFonts w:ascii="Century Gothic" w:hAnsi="Century Gothic"/>
              </w:rPr>
              <w:t>2014-15</w:t>
            </w:r>
          </w:p>
        </w:tc>
        <w:tc>
          <w:tcPr>
            <w:tcW w:w="1710" w:type="dxa"/>
            <w:tcBorders>
              <w:top w:val="single" w:sz="4" w:space="0" w:color="auto"/>
              <w:left w:val="nil"/>
              <w:bottom w:val="single" w:sz="4" w:space="0" w:color="auto"/>
              <w:right w:val="single" w:sz="4" w:space="0" w:color="auto"/>
            </w:tcBorders>
            <w:noWrap/>
            <w:vAlign w:val="bottom"/>
          </w:tcPr>
          <w:p w14:paraId="0C26E561" w14:textId="77777777" w:rsidR="00BA36B3" w:rsidRPr="00F80748" w:rsidRDefault="00BA36B3" w:rsidP="00E21B08">
            <w:pPr>
              <w:ind w:left="162"/>
              <w:jc w:val="center"/>
              <w:rPr>
                <w:rFonts w:ascii="Century Gothic" w:hAnsi="Century Gothic"/>
              </w:rPr>
            </w:pPr>
            <w:r w:rsidRPr="00F80748">
              <w:rPr>
                <w:rFonts w:ascii="Century Gothic" w:hAnsi="Century Gothic"/>
              </w:rPr>
              <w:t>93</w:t>
            </w:r>
          </w:p>
        </w:tc>
        <w:tc>
          <w:tcPr>
            <w:tcW w:w="1800" w:type="dxa"/>
            <w:tcBorders>
              <w:top w:val="single" w:sz="4" w:space="0" w:color="auto"/>
              <w:left w:val="nil"/>
              <w:bottom w:val="single" w:sz="4" w:space="0" w:color="auto"/>
              <w:right w:val="single" w:sz="4" w:space="0" w:color="auto"/>
            </w:tcBorders>
            <w:noWrap/>
            <w:vAlign w:val="bottom"/>
          </w:tcPr>
          <w:p w14:paraId="4B3A6CF7" w14:textId="77777777" w:rsidR="00BA36B3" w:rsidRPr="00F80748" w:rsidRDefault="00BA36B3" w:rsidP="00640333">
            <w:pPr>
              <w:jc w:val="center"/>
              <w:rPr>
                <w:rFonts w:ascii="Century Gothic" w:hAnsi="Century Gothic"/>
              </w:rPr>
            </w:pPr>
            <w:r w:rsidRPr="00F80748">
              <w:rPr>
                <w:rFonts w:ascii="Century Gothic" w:hAnsi="Century Gothic"/>
              </w:rPr>
              <w:t>$48,712,182</w:t>
            </w:r>
          </w:p>
        </w:tc>
        <w:tc>
          <w:tcPr>
            <w:tcW w:w="1530" w:type="dxa"/>
            <w:tcBorders>
              <w:top w:val="single" w:sz="4" w:space="0" w:color="auto"/>
              <w:left w:val="nil"/>
              <w:bottom w:val="single" w:sz="4" w:space="0" w:color="auto"/>
              <w:right w:val="single" w:sz="4" w:space="0" w:color="auto"/>
            </w:tcBorders>
            <w:noWrap/>
            <w:vAlign w:val="bottom"/>
          </w:tcPr>
          <w:p w14:paraId="1B731873" w14:textId="77777777" w:rsidR="00BA36B3" w:rsidRPr="00F80748" w:rsidRDefault="00BA36B3" w:rsidP="00E21B08">
            <w:pPr>
              <w:ind w:left="-108"/>
              <w:jc w:val="center"/>
              <w:rPr>
                <w:rFonts w:ascii="Century Gothic" w:hAnsi="Century Gothic"/>
              </w:rPr>
            </w:pPr>
            <w:r w:rsidRPr="00F80748">
              <w:rPr>
                <w:rFonts w:ascii="Century Gothic" w:hAnsi="Century Gothic"/>
              </w:rPr>
              <w:t>$7,629,192</w:t>
            </w:r>
          </w:p>
        </w:tc>
        <w:tc>
          <w:tcPr>
            <w:tcW w:w="1260" w:type="dxa"/>
            <w:tcBorders>
              <w:top w:val="single" w:sz="4" w:space="0" w:color="auto"/>
              <w:left w:val="nil"/>
              <w:bottom w:val="single" w:sz="4" w:space="0" w:color="auto"/>
              <w:right w:val="single" w:sz="4" w:space="0" w:color="auto"/>
            </w:tcBorders>
            <w:noWrap/>
            <w:vAlign w:val="bottom"/>
          </w:tcPr>
          <w:p w14:paraId="297DA9A7" w14:textId="77777777" w:rsidR="00BA36B3" w:rsidRPr="00F80748" w:rsidRDefault="00BA36B3" w:rsidP="00E21B08">
            <w:pPr>
              <w:ind w:left="-108"/>
              <w:jc w:val="center"/>
              <w:rPr>
                <w:rFonts w:ascii="Century Gothic" w:hAnsi="Century Gothic"/>
              </w:rPr>
            </w:pPr>
            <w:r w:rsidRPr="00F80748">
              <w:rPr>
                <w:rFonts w:ascii="Century Gothic" w:hAnsi="Century Gothic"/>
              </w:rPr>
              <w:t>$81,771</w:t>
            </w:r>
          </w:p>
        </w:tc>
        <w:tc>
          <w:tcPr>
            <w:tcW w:w="1260" w:type="dxa"/>
            <w:tcBorders>
              <w:top w:val="single" w:sz="4" w:space="0" w:color="auto"/>
              <w:left w:val="nil"/>
              <w:bottom w:val="single" w:sz="4" w:space="0" w:color="auto"/>
              <w:right w:val="single" w:sz="4" w:space="0" w:color="auto"/>
            </w:tcBorders>
            <w:noWrap/>
            <w:vAlign w:val="bottom"/>
          </w:tcPr>
          <w:p w14:paraId="54E23625" w14:textId="77777777" w:rsidR="00BA36B3" w:rsidRPr="00F80748" w:rsidRDefault="00BA36B3" w:rsidP="00640333">
            <w:pPr>
              <w:jc w:val="center"/>
              <w:rPr>
                <w:rFonts w:ascii="Century Gothic" w:hAnsi="Century Gothic"/>
              </w:rPr>
            </w:pPr>
            <w:r w:rsidRPr="00F80748">
              <w:rPr>
                <w:rFonts w:ascii="Century Gothic" w:hAnsi="Century Gothic"/>
              </w:rPr>
              <w:t>104</w:t>
            </w:r>
          </w:p>
        </w:tc>
        <w:tc>
          <w:tcPr>
            <w:tcW w:w="1350" w:type="dxa"/>
            <w:tcBorders>
              <w:top w:val="single" w:sz="4" w:space="0" w:color="auto"/>
              <w:left w:val="nil"/>
              <w:bottom w:val="single" w:sz="4" w:space="0" w:color="auto"/>
              <w:right w:val="single" w:sz="4" w:space="0" w:color="auto"/>
            </w:tcBorders>
            <w:noWrap/>
            <w:vAlign w:val="bottom"/>
          </w:tcPr>
          <w:p w14:paraId="0544186A" w14:textId="77777777" w:rsidR="00BA36B3" w:rsidRPr="00F80748" w:rsidRDefault="00BA36B3" w:rsidP="00E21B08">
            <w:pPr>
              <w:ind w:left="72"/>
              <w:jc w:val="center"/>
              <w:rPr>
                <w:rFonts w:ascii="Century Gothic" w:hAnsi="Century Gothic"/>
              </w:rPr>
            </w:pPr>
            <w:r w:rsidRPr="00F80748">
              <w:rPr>
                <w:rFonts w:ascii="Century Gothic" w:hAnsi="Century Gothic"/>
              </w:rPr>
              <w:t>4*</w:t>
            </w:r>
          </w:p>
        </w:tc>
      </w:tr>
      <w:tr w:rsidR="00BA36B3" w:rsidRPr="00C32A1C" w14:paraId="13ED06F7" w14:textId="77777777" w:rsidTr="00E21B08">
        <w:trPr>
          <w:trHeight w:val="600"/>
        </w:trPr>
        <w:tc>
          <w:tcPr>
            <w:tcW w:w="1350" w:type="dxa"/>
            <w:tcBorders>
              <w:top w:val="single" w:sz="4" w:space="0" w:color="auto"/>
              <w:left w:val="single" w:sz="4" w:space="0" w:color="auto"/>
              <w:bottom w:val="single" w:sz="4" w:space="0" w:color="auto"/>
              <w:right w:val="single" w:sz="4" w:space="0" w:color="auto"/>
            </w:tcBorders>
            <w:noWrap/>
            <w:vAlign w:val="bottom"/>
          </w:tcPr>
          <w:p w14:paraId="02EFED93" w14:textId="77777777" w:rsidR="00BA36B3" w:rsidRPr="00F80748" w:rsidRDefault="00BA36B3" w:rsidP="00C610B3">
            <w:pPr>
              <w:rPr>
                <w:rFonts w:ascii="Century Gothic" w:hAnsi="Century Gothic"/>
              </w:rPr>
            </w:pPr>
            <w:r w:rsidRPr="00F80748">
              <w:rPr>
                <w:rFonts w:ascii="Century Gothic" w:hAnsi="Century Gothic"/>
              </w:rPr>
              <w:t>2015-16</w:t>
            </w:r>
          </w:p>
        </w:tc>
        <w:tc>
          <w:tcPr>
            <w:tcW w:w="1710" w:type="dxa"/>
            <w:tcBorders>
              <w:top w:val="single" w:sz="4" w:space="0" w:color="auto"/>
              <w:left w:val="nil"/>
              <w:bottom w:val="single" w:sz="4" w:space="0" w:color="auto"/>
              <w:right w:val="single" w:sz="4" w:space="0" w:color="auto"/>
            </w:tcBorders>
            <w:noWrap/>
            <w:vAlign w:val="bottom"/>
          </w:tcPr>
          <w:p w14:paraId="4979E530" w14:textId="77777777" w:rsidR="00BA36B3" w:rsidRPr="00F80748" w:rsidRDefault="00BA36B3" w:rsidP="00E21B08">
            <w:pPr>
              <w:ind w:left="162"/>
              <w:jc w:val="center"/>
              <w:rPr>
                <w:rFonts w:ascii="Century Gothic" w:hAnsi="Century Gothic"/>
              </w:rPr>
            </w:pPr>
            <w:r w:rsidRPr="00F80748">
              <w:rPr>
                <w:rFonts w:ascii="Century Gothic" w:hAnsi="Century Gothic"/>
              </w:rPr>
              <w:t>88</w:t>
            </w:r>
          </w:p>
        </w:tc>
        <w:tc>
          <w:tcPr>
            <w:tcW w:w="1800" w:type="dxa"/>
            <w:tcBorders>
              <w:top w:val="single" w:sz="4" w:space="0" w:color="auto"/>
              <w:left w:val="nil"/>
              <w:bottom w:val="single" w:sz="4" w:space="0" w:color="auto"/>
              <w:right w:val="single" w:sz="4" w:space="0" w:color="auto"/>
            </w:tcBorders>
            <w:noWrap/>
            <w:vAlign w:val="bottom"/>
          </w:tcPr>
          <w:p w14:paraId="645A3289" w14:textId="77777777" w:rsidR="00BA36B3" w:rsidRPr="00F80748" w:rsidRDefault="00BA36B3" w:rsidP="00640333">
            <w:pPr>
              <w:jc w:val="center"/>
              <w:rPr>
                <w:rFonts w:ascii="Century Gothic" w:hAnsi="Century Gothic"/>
              </w:rPr>
            </w:pPr>
            <w:r w:rsidRPr="00F80748">
              <w:rPr>
                <w:rFonts w:ascii="Century Gothic" w:hAnsi="Century Gothic"/>
              </w:rPr>
              <w:t>$49,641,741</w:t>
            </w:r>
          </w:p>
        </w:tc>
        <w:tc>
          <w:tcPr>
            <w:tcW w:w="1530" w:type="dxa"/>
            <w:tcBorders>
              <w:top w:val="single" w:sz="4" w:space="0" w:color="auto"/>
              <w:left w:val="nil"/>
              <w:bottom w:val="single" w:sz="4" w:space="0" w:color="auto"/>
              <w:right w:val="single" w:sz="4" w:space="0" w:color="auto"/>
            </w:tcBorders>
            <w:noWrap/>
            <w:vAlign w:val="bottom"/>
          </w:tcPr>
          <w:p w14:paraId="7351A947" w14:textId="77777777" w:rsidR="00BA36B3" w:rsidRPr="00F80748" w:rsidRDefault="00BA36B3" w:rsidP="00E21B08">
            <w:pPr>
              <w:ind w:left="-108"/>
              <w:jc w:val="center"/>
              <w:rPr>
                <w:rFonts w:ascii="Century Gothic" w:hAnsi="Century Gothic"/>
              </w:rPr>
            </w:pPr>
            <w:r w:rsidRPr="00F80748">
              <w:rPr>
                <w:rFonts w:ascii="Century Gothic" w:hAnsi="Century Gothic"/>
              </w:rPr>
              <w:t>$8,055,668</w:t>
            </w:r>
          </w:p>
        </w:tc>
        <w:tc>
          <w:tcPr>
            <w:tcW w:w="1260" w:type="dxa"/>
            <w:tcBorders>
              <w:top w:val="single" w:sz="4" w:space="0" w:color="auto"/>
              <w:left w:val="nil"/>
              <w:bottom w:val="single" w:sz="4" w:space="0" w:color="auto"/>
              <w:right w:val="single" w:sz="4" w:space="0" w:color="auto"/>
            </w:tcBorders>
            <w:noWrap/>
            <w:vAlign w:val="bottom"/>
          </w:tcPr>
          <w:p w14:paraId="1ED7FE22" w14:textId="77777777" w:rsidR="00BA36B3" w:rsidRPr="00F80748" w:rsidRDefault="00BA36B3" w:rsidP="00E21B08">
            <w:pPr>
              <w:ind w:left="-108"/>
              <w:jc w:val="center"/>
              <w:rPr>
                <w:rFonts w:ascii="Century Gothic" w:hAnsi="Century Gothic"/>
              </w:rPr>
            </w:pPr>
            <w:r w:rsidRPr="00F80748">
              <w:rPr>
                <w:rFonts w:ascii="Century Gothic" w:hAnsi="Century Gothic"/>
              </w:rPr>
              <w:t>$91,542</w:t>
            </w:r>
          </w:p>
        </w:tc>
        <w:tc>
          <w:tcPr>
            <w:tcW w:w="1260" w:type="dxa"/>
            <w:tcBorders>
              <w:top w:val="single" w:sz="4" w:space="0" w:color="auto"/>
              <w:left w:val="nil"/>
              <w:bottom w:val="single" w:sz="4" w:space="0" w:color="auto"/>
              <w:right w:val="single" w:sz="4" w:space="0" w:color="auto"/>
            </w:tcBorders>
            <w:noWrap/>
            <w:vAlign w:val="bottom"/>
          </w:tcPr>
          <w:p w14:paraId="5F3D2336" w14:textId="77777777" w:rsidR="00BA36B3" w:rsidRPr="00F80748" w:rsidRDefault="00BA36B3" w:rsidP="00640333">
            <w:pPr>
              <w:jc w:val="center"/>
              <w:rPr>
                <w:rFonts w:ascii="Century Gothic" w:hAnsi="Century Gothic"/>
              </w:rPr>
            </w:pPr>
            <w:r w:rsidRPr="00F80748">
              <w:rPr>
                <w:rFonts w:ascii="Century Gothic" w:hAnsi="Century Gothic"/>
              </w:rPr>
              <w:t>101</w:t>
            </w:r>
          </w:p>
        </w:tc>
        <w:tc>
          <w:tcPr>
            <w:tcW w:w="1350" w:type="dxa"/>
            <w:tcBorders>
              <w:top w:val="single" w:sz="4" w:space="0" w:color="auto"/>
              <w:left w:val="nil"/>
              <w:bottom w:val="single" w:sz="4" w:space="0" w:color="auto"/>
              <w:right w:val="single" w:sz="4" w:space="0" w:color="auto"/>
            </w:tcBorders>
            <w:noWrap/>
            <w:vAlign w:val="bottom"/>
          </w:tcPr>
          <w:p w14:paraId="477CA5AF" w14:textId="77777777" w:rsidR="00BA36B3" w:rsidRPr="00F80748" w:rsidRDefault="00BA36B3" w:rsidP="00E21B08">
            <w:pPr>
              <w:ind w:left="72"/>
              <w:jc w:val="center"/>
              <w:rPr>
                <w:rFonts w:ascii="Century Gothic" w:hAnsi="Century Gothic"/>
              </w:rPr>
            </w:pPr>
            <w:r w:rsidRPr="00F80748">
              <w:rPr>
                <w:rFonts w:ascii="Century Gothic" w:hAnsi="Century Gothic"/>
              </w:rPr>
              <w:t>9*</w:t>
            </w:r>
          </w:p>
        </w:tc>
      </w:tr>
      <w:tr w:rsidR="00BA36B3" w:rsidRPr="00C32A1C" w14:paraId="1D927F28" w14:textId="77777777" w:rsidTr="00E21B08">
        <w:trPr>
          <w:trHeight w:val="600"/>
        </w:trPr>
        <w:tc>
          <w:tcPr>
            <w:tcW w:w="1350" w:type="dxa"/>
            <w:tcBorders>
              <w:top w:val="single" w:sz="4" w:space="0" w:color="auto"/>
              <w:left w:val="single" w:sz="4" w:space="0" w:color="auto"/>
              <w:bottom w:val="single" w:sz="4" w:space="0" w:color="auto"/>
              <w:right w:val="single" w:sz="4" w:space="0" w:color="auto"/>
            </w:tcBorders>
            <w:noWrap/>
            <w:vAlign w:val="bottom"/>
          </w:tcPr>
          <w:p w14:paraId="0730E3C9" w14:textId="77777777" w:rsidR="00BA36B3" w:rsidRPr="00F80748" w:rsidRDefault="00BA36B3" w:rsidP="00C610B3">
            <w:pPr>
              <w:rPr>
                <w:rFonts w:ascii="Century Gothic" w:hAnsi="Century Gothic"/>
              </w:rPr>
            </w:pPr>
            <w:r w:rsidRPr="00F80748">
              <w:rPr>
                <w:rFonts w:ascii="Century Gothic" w:hAnsi="Century Gothic"/>
              </w:rPr>
              <w:t>2016-17</w:t>
            </w:r>
          </w:p>
        </w:tc>
        <w:tc>
          <w:tcPr>
            <w:tcW w:w="1710" w:type="dxa"/>
            <w:tcBorders>
              <w:top w:val="single" w:sz="4" w:space="0" w:color="auto"/>
              <w:left w:val="nil"/>
              <w:bottom w:val="single" w:sz="4" w:space="0" w:color="auto"/>
              <w:right w:val="single" w:sz="4" w:space="0" w:color="auto"/>
            </w:tcBorders>
            <w:noWrap/>
            <w:vAlign w:val="bottom"/>
          </w:tcPr>
          <w:p w14:paraId="799F5661" w14:textId="77777777" w:rsidR="00BA36B3" w:rsidRPr="00F80748" w:rsidRDefault="00BA36B3" w:rsidP="00E21B08">
            <w:pPr>
              <w:ind w:left="162"/>
              <w:jc w:val="center"/>
              <w:rPr>
                <w:rFonts w:ascii="Century Gothic" w:hAnsi="Century Gothic"/>
              </w:rPr>
            </w:pPr>
            <w:r w:rsidRPr="00F80748">
              <w:rPr>
                <w:rFonts w:ascii="Century Gothic" w:hAnsi="Century Gothic"/>
              </w:rPr>
              <w:t>85</w:t>
            </w:r>
          </w:p>
        </w:tc>
        <w:tc>
          <w:tcPr>
            <w:tcW w:w="1800" w:type="dxa"/>
            <w:tcBorders>
              <w:top w:val="single" w:sz="4" w:space="0" w:color="auto"/>
              <w:left w:val="nil"/>
              <w:bottom w:val="single" w:sz="4" w:space="0" w:color="auto"/>
              <w:right w:val="single" w:sz="4" w:space="0" w:color="auto"/>
            </w:tcBorders>
            <w:noWrap/>
            <w:vAlign w:val="bottom"/>
          </w:tcPr>
          <w:p w14:paraId="70C1C890" w14:textId="77777777" w:rsidR="00BA36B3" w:rsidRPr="00F80748" w:rsidRDefault="00BA36B3" w:rsidP="00640333">
            <w:pPr>
              <w:jc w:val="center"/>
              <w:rPr>
                <w:rFonts w:ascii="Century Gothic" w:hAnsi="Century Gothic"/>
              </w:rPr>
            </w:pPr>
            <w:r w:rsidRPr="00F80748">
              <w:rPr>
                <w:rFonts w:ascii="Century Gothic" w:hAnsi="Century Gothic"/>
              </w:rPr>
              <w:t>$48,356,035</w:t>
            </w:r>
          </w:p>
        </w:tc>
        <w:tc>
          <w:tcPr>
            <w:tcW w:w="1530" w:type="dxa"/>
            <w:tcBorders>
              <w:top w:val="single" w:sz="4" w:space="0" w:color="auto"/>
              <w:left w:val="nil"/>
              <w:bottom w:val="single" w:sz="4" w:space="0" w:color="auto"/>
              <w:right w:val="single" w:sz="4" w:space="0" w:color="auto"/>
            </w:tcBorders>
            <w:noWrap/>
            <w:vAlign w:val="bottom"/>
          </w:tcPr>
          <w:p w14:paraId="553829EE" w14:textId="77777777" w:rsidR="00BA36B3" w:rsidRPr="00F80748" w:rsidRDefault="00BA36B3" w:rsidP="00E21B08">
            <w:pPr>
              <w:ind w:left="-108"/>
              <w:jc w:val="center"/>
              <w:rPr>
                <w:rFonts w:ascii="Century Gothic" w:hAnsi="Century Gothic"/>
              </w:rPr>
            </w:pPr>
            <w:r w:rsidRPr="00F80748">
              <w:rPr>
                <w:rFonts w:ascii="Century Gothic" w:hAnsi="Century Gothic"/>
              </w:rPr>
              <w:t>$7,655,510</w:t>
            </w:r>
          </w:p>
        </w:tc>
        <w:tc>
          <w:tcPr>
            <w:tcW w:w="1260" w:type="dxa"/>
            <w:tcBorders>
              <w:top w:val="single" w:sz="4" w:space="0" w:color="auto"/>
              <w:left w:val="nil"/>
              <w:bottom w:val="single" w:sz="4" w:space="0" w:color="auto"/>
              <w:right w:val="single" w:sz="4" w:space="0" w:color="auto"/>
            </w:tcBorders>
            <w:noWrap/>
            <w:vAlign w:val="bottom"/>
          </w:tcPr>
          <w:p w14:paraId="66AD85C5" w14:textId="77777777" w:rsidR="00BA36B3" w:rsidRPr="00F80748" w:rsidRDefault="00BA36B3" w:rsidP="00E21B08">
            <w:pPr>
              <w:ind w:left="-108"/>
              <w:jc w:val="center"/>
              <w:rPr>
                <w:rFonts w:ascii="Century Gothic" w:hAnsi="Century Gothic"/>
              </w:rPr>
            </w:pPr>
            <w:r w:rsidRPr="00F80748">
              <w:rPr>
                <w:rFonts w:ascii="Century Gothic" w:hAnsi="Century Gothic"/>
              </w:rPr>
              <w:t>$90,065</w:t>
            </w:r>
          </w:p>
        </w:tc>
        <w:tc>
          <w:tcPr>
            <w:tcW w:w="1260" w:type="dxa"/>
            <w:tcBorders>
              <w:top w:val="single" w:sz="4" w:space="0" w:color="auto"/>
              <w:left w:val="nil"/>
              <w:bottom w:val="single" w:sz="4" w:space="0" w:color="auto"/>
              <w:right w:val="single" w:sz="4" w:space="0" w:color="auto"/>
            </w:tcBorders>
            <w:noWrap/>
            <w:vAlign w:val="bottom"/>
          </w:tcPr>
          <w:p w14:paraId="29F1CF81" w14:textId="77777777" w:rsidR="00BA36B3" w:rsidRPr="00F80748" w:rsidRDefault="00BA36B3" w:rsidP="00640333">
            <w:pPr>
              <w:jc w:val="center"/>
              <w:rPr>
                <w:rFonts w:ascii="Century Gothic" w:hAnsi="Century Gothic"/>
              </w:rPr>
            </w:pPr>
            <w:r w:rsidRPr="00F80748">
              <w:rPr>
                <w:rFonts w:ascii="Century Gothic" w:hAnsi="Century Gothic"/>
              </w:rPr>
              <w:t>101</w:t>
            </w:r>
          </w:p>
        </w:tc>
        <w:tc>
          <w:tcPr>
            <w:tcW w:w="1350" w:type="dxa"/>
            <w:tcBorders>
              <w:top w:val="single" w:sz="4" w:space="0" w:color="auto"/>
              <w:left w:val="nil"/>
              <w:bottom w:val="single" w:sz="4" w:space="0" w:color="auto"/>
              <w:right w:val="single" w:sz="4" w:space="0" w:color="auto"/>
            </w:tcBorders>
            <w:noWrap/>
            <w:vAlign w:val="bottom"/>
          </w:tcPr>
          <w:p w14:paraId="3CB241C9" w14:textId="77777777" w:rsidR="00BA36B3" w:rsidRPr="00F80748" w:rsidRDefault="00BA36B3" w:rsidP="00E21B08">
            <w:pPr>
              <w:ind w:left="72"/>
              <w:jc w:val="center"/>
              <w:rPr>
                <w:rFonts w:ascii="Century Gothic" w:hAnsi="Century Gothic"/>
              </w:rPr>
            </w:pPr>
            <w:r w:rsidRPr="00F80748">
              <w:rPr>
                <w:rFonts w:ascii="Century Gothic" w:hAnsi="Century Gothic"/>
              </w:rPr>
              <w:t>8*</w:t>
            </w:r>
          </w:p>
        </w:tc>
      </w:tr>
      <w:tr w:rsidR="00BA36B3" w:rsidRPr="00C32A1C" w14:paraId="1D34A70B" w14:textId="77777777" w:rsidTr="00E21B08">
        <w:trPr>
          <w:trHeight w:val="600"/>
        </w:trPr>
        <w:tc>
          <w:tcPr>
            <w:tcW w:w="1350" w:type="dxa"/>
            <w:tcBorders>
              <w:top w:val="single" w:sz="4" w:space="0" w:color="auto"/>
              <w:left w:val="single" w:sz="4" w:space="0" w:color="auto"/>
              <w:bottom w:val="single" w:sz="4" w:space="0" w:color="auto"/>
              <w:right w:val="single" w:sz="4" w:space="0" w:color="auto"/>
            </w:tcBorders>
            <w:noWrap/>
            <w:vAlign w:val="bottom"/>
          </w:tcPr>
          <w:p w14:paraId="1824F1C8" w14:textId="77777777" w:rsidR="00BA36B3" w:rsidRPr="00F80748" w:rsidRDefault="00BA36B3" w:rsidP="00C610B3">
            <w:pPr>
              <w:rPr>
                <w:rFonts w:ascii="Century Gothic" w:hAnsi="Century Gothic"/>
              </w:rPr>
            </w:pPr>
            <w:r w:rsidRPr="00F80748">
              <w:rPr>
                <w:rFonts w:ascii="Century Gothic" w:hAnsi="Century Gothic"/>
              </w:rPr>
              <w:t>2017-18</w:t>
            </w:r>
          </w:p>
        </w:tc>
        <w:tc>
          <w:tcPr>
            <w:tcW w:w="1710" w:type="dxa"/>
            <w:tcBorders>
              <w:top w:val="single" w:sz="4" w:space="0" w:color="auto"/>
              <w:left w:val="nil"/>
              <w:bottom w:val="single" w:sz="4" w:space="0" w:color="auto"/>
              <w:right w:val="single" w:sz="4" w:space="0" w:color="auto"/>
            </w:tcBorders>
            <w:noWrap/>
            <w:vAlign w:val="bottom"/>
          </w:tcPr>
          <w:p w14:paraId="5C5C4DBC" w14:textId="77777777" w:rsidR="00BA36B3" w:rsidRPr="00F80748" w:rsidRDefault="00BA36B3" w:rsidP="00E21B08">
            <w:pPr>
              <w:ind w:left="162"/>
              <w:jc w:val="center"/>
              <w:rPr>
                <w:rFonts w:ascii="Century Gothic" w:hAnsi="Century Gothic"/>
              </w:rPr>
            </w:pPr>
            <w:r w:rsidRPr="00F80748">
              <w:rPr>
                <w:rFonts w:ascii="Century Gothic" w:hAnsi="Century Gothic"/>
              </w:rPr>
              <w:t>85</w:t>
            </w:r>
          </w:p>
        </w:tc>
        <w:tc>
          <w:tcPr>
            <w:tcW w:w="1800" w:type="dxa"/>
            <w:tcBorders>
              <w:top w:val="single" w:sz="4" w:space="0" w:color="auto"/>
              <w:left w:val="nil"/>
              <w:bottom w:val="single" w:sz="4" w:space="0" w:color="auto"/>
              <w:right w:val="single" w:sz="4" w:space="0" w:color="auto"/>
            </w:tcBorders>
            <w:noWrap/>
            <w:vAlign w:val="bottom"/>
          </w:tcPr>
          <w:p w14:paraId="5C1F1B75" w14:textId="77777777" w:rsidR="00BA36B3" w:rsidRPr="00F80748" w:rsidRDefault="00BA36B3" w:rsidP="00640333">
            <w:pPr>
              <w:jc w:val="center"/>
              <w:rPr>
                <w:rFonts w:ascii="Century Gothic" w:hAnsi="Century Gothic"/>
              </w:rPr>
            </w:pPr>
            <w:r w:rsidRPr="00F80748">
              <w:rPr>
                <w:rFonts w:ascii="Century Gothic" w:hAnsi="Century Gothic"/>
              </w:rPr>
              <w:t>$51,804,332</w:t>
            </w:r>
          </w:p>
        </w:tc>
        <w:tc>
          <w:tcPr>
            <w:tcW w:w="1530" w:type="dxa"/>
            <w:tcBorders>
              <w:top w:val="single" w:sz="4" w:space="0" w:color="auto"/>
              <w:left w:val="nil"/>
              <w:bottom w:val="single" w:sz="4" w:space="0" w:color="auto"/>
              <w:right w:val="single" w:sz="4" w:space="0" w:color="auto"/>
            </w:tcBorders>
            <w:noWrap/>
            <w:vAlign w:val="bottom"/>
          </w:tcPr>
          <w:p w14:paraId="306D4281" w14:textId="77777777" w:rsidR="00BA36B3" w:rsidRPr="00F80748" w:rsidRDefault="00BA36B3" w:rsidP="00E21B08">
            <w:pPr>
              <w:ind w:left="-108"/>
              <w:jc w:val="center"/>
              <w:rPr>
                <w:rFonts w:ascii="Century Gothic" w:hAnsi="Century Gothic"/>
              </w:rPr>
            </w:pPr>
            <w:r w:rsidRPr="00F80748">
              <w:rPr>
                <w:rFonts w:ascii="Century Gothic" w:hAnsi="Century Gothic"/>
              </w:rPr>
              <w:t>$7,704,395</w:t>
            </w:r>
          </w:p>
        </w:tc>
        <w:tc>
          <w:tcPr>
            <w:tcW w:w="1260" w:type="dxa"/>
            <w:tcBorders>
              <w:top w:val="single" w:sz="4" w:space="0" w:color="auto"/>
              <w:left w:val="nil"/>
              <w:bottom w:val="single" w:sz="4" w:space="0" w:color="auto"/>
              <w:right w:val="single" w:sz="4" w:space="0" w:color="auto"/>
            </w:tcBorders>
            <w:noWrap/>
            <w:vAlign w:val="bottom"/>
          </w:tcPr>
          <w:p w14:paraId="6A9D1106" w14:textId="77777777" w:rsidR="00BA36B3" w:rsidRPr="00F80748" w:rsidRDefault="00BA36B3" w:rsidP="00E21B08">
            <w:pPr>
              <w:ind w:left="-108"/>
              <w:jc w:val="center"/>
              <w:rPr>
                <w:rFonts w:ascii="Century Gothic" w:hAnsi="Century Gothic"/>
              </w:rPr>
            </w:pPr>
            <w:r w:rsidRPr="00F80748">
              <w:rPr>
                <w:rFonts w:ascii="Century Gothic" w:hAnsi="Century Gothic"/>
              </w:rPr>
              <w:t>$90,747</w:t>
            </w:r>
          </w:p>
        </w:tc>
        <w:tc>
          <w:tcPr>
            <w:tcW w:w="1260" w:type="dxa"/>
            <w:tcBorders>
              <w:top w:val="single" w:sz="4" w:space="0" w:color="auto"/>
              <w:left w:val="nil"/>
              <w:bottom w:val="single" w:sz="4" w:space="0" w:color="auto"/>
              <w:right w:val="single" w:sz="4" w:space="0" w:color="auto"/>
            </w:tcBorders>
            <w:noWrap/>
            <w:vAlign w:val="bottom"/>
          </w:tcPr>
          <w:p w14:paraId="26A2FBEE" w14:textId="77777777" w:rsidR="00BA36B3" w:rsidRPr="00F80748" w:rsidRDefault="00BA36B3" w:rsidP="00E21B08">
            <w:pPr>
              <w:ind w:left="72"/>
              <w:jc w:val="center"/>
              <w:rPr>
                <w:rFonts w:ascii="Century Gothic" w:hAnsi="Century Gothic"/>
              </w:rPr>
            </w:pPr>
            <w:r w:rsidRPr="00F80748">
              <w:rPr>
                <w:rFonts w:ascii="Century Gothic" w:hAnsi="Century Gothic"/>
              </w:rPr>
              <w:t>96</w:t>
            </w:r>
          </w:p>
        </w:tc>
        <w:tc>
          <w:tcPr>
            <w:tcW w:w="1350" w:type="dxa"/>
            <w:tcBorders>
              <w:top w:val="single" w:sz="4" w:space="0" w:color="auto"/>
              <w:left w:val="nil"/>
              <w:bottom w:val="single" w:sz="4" w:space="0" w:color="auto"/>
              <w:right w:val="single" w:sz="4" w:space="0" w:color="auto"/>
            </w:tcBorders>
            <w:noWrap/>
            <w:vAlign w:val="bottom"/>
          </w:tcPr>
          <w:p w14:paraId="55A7B0C0" w14:textId="77777777" w:rsidR="00BA36B3" w:rsidRPr="00F80748" w:rsidRDefault="00BA36B3" w:rsidP="00125EBA">
            <w:pPr>
              <w:ind w:left="-18"/>
              <w:jc w:val="center"/>
              <w:rPr>
                <w:rFonts w:ascii="Century Gothic" w:hAnsi="Century Gothic"/>
              </w:rPr>
            </w:pPr>
            <w:r w:rsidRPr="00F80748">
              <w:rPr>
                <w:rFonts w:ascii="Century Gothic" w:hAnsi="Century Gothic"/>
              </w:rPr>
              <w:t>13*</w:t>
            </w:r>
          </w:p>
        </w:tc>
      </w:tr>
      <w:tr w:rsidR="00BA36B3" w:rsidRPr="00C32A1C" w14:paraId="2D4198AF" w14:textId="77777777" w:rsidTr="00E21B08">
        <w:trPr>
          <w:trHeight w:val="600"/>
        </w:trPr>
        <w:tc>
          <w:tcPr>
            <w:tcW w:w="1350" w:type="dxa"/>
            <w:tcBorders>
              <w:top w:val="single" w:sz="4" w:space="0" w:color="auto"/>
              <w:left w:val="single" w:sz="4" w:space="0" w:color="auto"/>
              <w:bottom w:val="single" w:sz="4" w:space="0" w:color="auto"/>
              <w:right w:val="single" w:sz="4" w:space="0" w:color="auto"/>
            </w:tcBorders>
            <w:noWrap/>
            <w:vAlign w:val="bottom"/>
          </w:tcPr>
          <w:p w14:paraId="07F91D0D" w14:textId="77777777" w:rsidR="00BA36B3" w:rsidRPr="00F80748" w:rsidRDefault="00BA36B3" w:rsidP="00C610B3">
            <w:pPr>
              <w:rPr>
                <w:rFonts w:ascii="Century Gothic" w:hAnsi="Century Gothic"/>
              </w:rPr>
            </w:pPr>
            <w:r w:rsidRPr="00F80748">
              <w:rPr>
                <w:rFonts w:ascii="Century Gothic" w:hAnsi="Century Gothic"/>
              </w:rPr>
              <w:t>2018-19</w:t>
            </w:r>
          </w:p>
        </w:tc>
        <w:tc>
          <w:tcPr>
            <w:tcW w:w="1710" w:type="dxa"/>
            <w:tcBorders>
              <w:top w:val="single" w:sz="4" w:space="0" w:color="auto"/>
              <w:left w:val="nil"/>
              <w:bottom w:val="single" w:sz="4" w:space="0" w:color="auto"/>
              <w:right w:val="single" w:sz="4" w:space="0" w:color="auto"/>
            </w:tcBorders>
            <w:noWrap/>
            <w:vAlign w:val="bottom"/>
          </w:tcPr>
          <w:p w14:paraId="7ADC3D35" w14:textId="77777777" w:rsidR="00BA36B3" w:rsidRPr="00F80748" w:rsidRDefault="00BA36B3" w:rsidP="00E21B08">
            <w:pPr>
              <w:ind w:left="162"/>
              <w:jc w:val="center"/>
              <w:rPr>
                <w:rFonts w:ascii="Century Gothic" w:hAnsi="Century Gothic"/>
              </w:rPr>
            </w:pPr>
            <w:r w:rsidRPr="00F80748">
              <w:rPr>
                <w:rFonts w:ascii="Century Gothic" w:hAnsi="Century Gothic"/>
              </w:rPr>
              <w:t>79</w:t>
            </w:r>
          </w:p>
        </w:tc>
        <w:tc>
          <w:tcPr>
            <w:tcW w:w="1800" w:type="dxa"/>
            <w:tcBorders>
              <w:top w:val="single" w:sz="4" w:space="0" w:color="auto"/>
              <w:left w:val="nil"/>
              <w:bottom w:val="single" w:sz="4" w:space="0" w:color="auto"/>
              <w:right w:val="single" w:sz="4" w:space="0" w:color="auto"/>
            </w:tcBorders>
            <w:noWrap/>
            <w:vAlign w:val="bottom"/>
          </w:tcPr>
          <w:p w14:paraId="6E251103" w14:textId="77777777" w:rsidR="00BA36B3" w:rsidRPr="00F80748" w:rsidRDefault="00BA36B3" w:rsidP="00640333">
            <w:pPr>
              <w:jc w:val="center"/>
              <w:rPr>
                <w:rFonts w:ascii="Century Gothic" w:hAnsi="Century Gothic"/>
              </w:rPr>
            </w:pPr>
            <w:r w:rsidRPr="00F80748">
              <w:rPr>
                <w:rFonts w:ascii="Century Gothic" w:hAnsi="Century Gothic"/>
              </w:rPr>
              <w:t>$50,326,440</w:t>
            </w:r>
          </w:p>
        </w:tc>
        <w:tc>
          <w:tcPr>
            <w:tcW w:w="1530" w:type="dxa"/>
            <w:tcBorders>
              <w:top w:val="single" w:sz="4" w:space="0" w:color="auto"/>
              <w:left w:val="nil"/>
              <w:bottom w:val="single" w:sz="4" w:space="0" w:color="auto"/>
              <w:right w:val="single" w:sz="4" w:space="0" w:color="auto"/>
            </w:tcBorders>
            <w:noWrap/>
            <w:vAlign w:val="bottom"/>
          </w:tcPr>
          <w:p w14:paraId="1F0A9C8C" w14:textId="77777777" w:rsidR="00BA36B3" w:rsidRPr="00F80748" w:rsidRDefault="00BA36B3" w:rsidP="00E21B08">
            <w:pPr>
              <w:ind w:left="-108"/>
              <w:jc w:val="center"/>
              <w:rPr>
                <w:rFonts w:ascii="Century Gothic" w:hAnsi="Century Gothic"/>
              </w:rPr>
            </w:pPr>
            <w:r w:rsidRPr="00F80748">
              <w:rPr>
                <w:rFonts w:ascii="Century Gothic" w:hAnsi="Century Gothic"/>
              </w:rPr>
              <w:t>$7,347,267</w:t>
            </w:r>
          </w:p>
        </w:tc>
        <w:tc>
          <w:tcPr>
            <w:tcW w:w="1260" w:type="dxa"/>
            <w:tcBorders>
              <w:top w:val="single" w:sz="4" w:space="0" w:color="auto"/>
              <w:left w:val="nil"/>
              <w:bottom w:val="single" w:sz="4" w:space="0" w:color="auto"/>
              <w:right w:val="single" w:sz="4" w:space="0" w:color="auto"/>
            </w:tcBorders>
            <w:noWrap/>
            <w:vAlign w:val="bottom"/>
          </w:tcPr>
          <w:p w14:paraId="75247575" w14:textId="77777777" w:rsidR="00BA36B3" w:rsidRPr="00F80748" w:rsidRDefault="00BA36B3" w:rsidP="00E21B08">
            <w:pPr>
              <w:ind w:left="-108"/>
              <w:jc w:val="center"/>
              <w:rPr>
                <w:rFonts w:ascii="Century Gothic" w:hAnsi="Century Gothic"/>
              </w:rPr>
            </w:pPr>
            <w:r w:rsidRPr="00F80748">
              <w:rPr>
                <w:rFonts w:ascii="Century Gothic" w:hAnsi="Century Gothic"/>
              </w:rPr>
              <w:t>$92,886</w:t>
            </w:r>
          </w:p>
        </w:tc>
        <w:tc>
          <w:tcPr>
            <w:tcW w:w="1260" w:type="dxa"/>
            <w:tcBorders>
              <w:top w:val="single" w:sz="4" w:space="0" w:color="auto"/>
              <w:left w:val="nil"/>
              <w:bottom w:val="single" w:sz="4" w:space="0" w:color="auto"/>
              <w:right w:val="single" w:sz="4" w:space="0" w:color="auto"/>
            </w:tcBorders>
            <w:noWrap/>
            <w:vAlign w:val="bottom"/>
          </w:tcPr>
          <w:p w14:paraId="12BAF81A" w14:textId="77777777" w:rsidR="00BA36B3" w:rsidRPr="00F80748" w:rsidRDefault="00BA36B3" w:rsidP="00E21B08">
            <w:pPr>
              <w:ind w:left="72"/>
              <w:jc w:val="center"/>
              <w:rPr>
                <w:rFonts w:ascii="Century Gothic" w:hAnsi="Century Gothic"/>
              </w:rPr>
            </w:pPr>
            <w:r w:rsidRPr="00F80748">
              <w:rPr>
                <w:rFonts w:ascii="Century Gothic" w:hAnsi="Century Gothic"/>
              </w:rPr>
              <w:t>83</w:t>
            </w:r>
          </w:p>
        </w:tc>
        <w:tc>
          <w:tcPr>
            <w:tcW w:w="1350" w:type="dxa"/>
            <w:tcBorders>
              <w:top w:val="single" w:sz="4" w:space="0" w:color="auto"/>
              <w:left w:val="nil"/>
              <w:bottom w:val="single" w:sz="4" w:space="0" w:color="auto"/>
              <w:right w:val="single" w:sz="4" w:space="0" w:color="auto"/>
            </w:tcBorders>
            <w:noWrap/>
            <w:vAlign w:val="bottom"/>
          </w:tcPr>
          <w:p w14:paraId="29CCB4D2" w14:textId="77777777" w:rsidR="00BA36B3" w:rsidRPr="00F80748" w:rsidRDefault="00BA36B3" w:rsidP="00E21B08">
            <w:pPr>
              <w:ind w:left="162"/>
              <w:jc w:val="center"/>
              <w:rPr>
                <w:rFonts w:ascii="Century Gothic" w:hAnsi="Century Gothic"/>
              </w:rPr>
            </w:pPr>
            <w:r w:rsidRPr="00F80748">
              <w:rPr>
                <w:rFonts w:ascii="Century Gothic" w:hAnsi="Century Gothic"/>
              </w:rPr>
              <w:t>9*</w:t>
            </w:r>
          </w:p>
        </w:tc>
      </w:tr>
      <w:tr w:rsidR="00BA36B3" w:rsidRPr="00C32A1C" w14:paraId="3FE660B5" w14:textId="77777777" w:rsidTr="00E21B08">
        <w:trPr>
          <w:trHeight w:val="600"/>
        </w:trPr>
        <w:tc>
          <w:tcPr>
            <w:tcW w:w="1350" w:type="dxa"/>
            <w:tcBorders>
              <w:top w:val="single" w:sz="4" w:space="0" w:color="auto"/>
              <w:left w:val="single" w:sz="4" w:space="0" w:color="auto"/>
              <w:bottom w:val="single" w:sz="4" w:space="0" w:color="auto"/>
              <w:right w:val="single" w:sz="4" w:space="0" w:color="auto"/>
            </w:tcBorders>
            <w:noWrap/>
            <w:vAlign w:val="bottom"/>
          </w:tcPr>
          <w:p w14:paraId="488B347C" w14:textId="77777777" w:rsidR="00BA36B3" w:rsidRPr="00F80748" w:rsidRDefault="00BA36B3" w:rsidP="00C610B3">
            <w:pPr>
              <w:rPr>
                <w:rFonts w:ascii="Century Gothic" w:hAnsi="Century Gothic"/>
              </w:rPr>
            </w:pPr>
            <w:r w:rsidRPr="00F80748">
              <w:rPr>
                <w:rFonts w:ascii="Century Gothic" w:hAnsi="Century Gothic"/>
              </w:rPr>
              <w:t>2019-20</w:t>
            </w:r>
          </w:p>
        </w:tc>
        <w:tc>
          <w:tcPr>
            <w:tcW w:w="1710" w:type="dxa"/>
            <w:tcBorders>
              <w:top w:val="single" w:sz="4" w:space="0" w:color="auto"/>
              <w:left w:val="nil"/>
              <w:bottom w:val="single" w:sz="4" w:space="0" w:color="auto"/>
              <w:right w:val="single" w:sz="4" w:space="0" w:color="auto"/>
            </w:tcBorders>
            <w:noWrap/>
            <w:vAlign w:val="bottom"/>
          </w:tcPr>
          <w:p w14:paraId="1F695AC1" w14:textId="77777777" w:rsidR="00BA36B3" w:rsidRPr="00F80748" w:rsidRDefault="00BA36B3" w:rsidP="00587B83">
            <w:pPr>
              <w:ind w:left="162"/>
              <w:jc w:val="center"/>
              <w:rPr>
                <w:rFonts w:ascii="Century Gothic" w:hAnsi="Century Gothic"/>
              </w:rPr>
            </w:pPr>
            <w:r w:rsidRPr="00F80748">
              <w:rPr>
                <w:rFonts w:ascii="Century Gothic" w:hAnsi="Century Gothic"/>
              </w:rPr>
              <w:t>77</w:t>
            </w:r>
          </w:p>
        </w:tc>
        <w:tc>
          <w:tcPr>
            <w:tcW w:w="1800" w:type="dxa"/>
            <w:tcBorders>
              <w:top w:val="single" w:sz="4" w:space="0" w:color="auto"/>
              <w:left w:val="nil"/>
              <w:bottom w:val="single" w:sz="4" w:space="0" w:color="auto"/>
              <w:right w:val="single" w:sz="4" w:space="0" w:color="auto"/>
            </w:tcBorders>
            <w:noWrap/>
            <w:vAlign w:val="bottom"/>
          </w:tcPr>
          <w:p w14:paraId="27CB728F" w14:textId="77777777" w:rsidR="00BA36B3" w:rsidRPr="00F80748" w:rsidRDefault="00BA36B3" w:rsidP="00640333">
            <w:pPr>
              <w:jc w:val="center"/>
              <w:rPr>
                <w:rFonts w:ascii="Century Gothic" w:hAnsi="Century Gothic"/>
              </w:rPr>
            </w:pPr>
            <w:r w:rsidRPr="00F80748">
              <w:rPr>
                <w:rFonts w:ascii="Century Gothic" w:hAnsi="Century Gothic"/>
              </w:rPr>
              <w:t>$35,465,101</w:t>
            </w:r>
          </w:p>
        </w:tc>
        <w:tc>
          <w:tcPr>
            <w:tcW w:w="1530" w:type="dxa"/>
            <w:tcBorders>
              <w:top w:val="single" w:sz="4" w:space="0" w:color="auto"/>
              <w:left w:val="nil"/>
              <w:bottom w:val="single" w:sz="4" w:space="0" w:color="auto"/>
              <w:right w:val="single" w:sz="4" w:space="0" w:color="auto"/>
            </w:tcBorders>
            <w:noWrap/>
            <w:vAlign w:val="bottom"/>
          </w:tcPr>
          <w:p w14:paraId="42F6A6A0" w14:textId="77777777" w:rsidR="00BA36B3" w:rsidRPr="00F80748" w:rsidRDefault="00BA36B3" w:rsidP="00E21B08">
            <w:pPr>
              <w:ind w:left="-108"/>
              <w:jc w:val="center"/>
              <w:rPr>
                <w:rFonts w:ascii="Century Gothic" w:hAnsi="Century Gothic"/>
              </w:rPr>
            </w:pPr>
            <w:r w:rsidRPr="00F80748">
              <w:rPr>
                <w:rFonts w:ascii="Century Gothic" w:hAnsi="Century Gothic"/>
              </w:rPr>
              <w:t>$3,773,680</w:t>
            </w:r>
          </w:p>
        </w:tc>
        <w:tc>
          <w:tcPr>
            <w:tcW w:w="1260" w:type="dxa"/>
            <w:tcBorders>
              <w:top w:val="single" w:sz="4" w:space="0" w:color="auto"/>
              <w:left w:val="nil"/>
              <w:bottom w:val="single" w:sz="4" w:space="0" w:color="auto"/>
              <w:right w:val="single" w:sz="4" w:space="0" w:color="auto"/>
            </w:tcBorders>
            <w:noWrap/>
            <w:vAlign w:val="bottom"/>
          </w:tcPr>
          <w:p w14:paraId="0B631754" w14:textId="77777777" w:rsidR="00BA36B3" w:rsidRPr="00F80748" w:rsidRDefault="00BA36B3" w:rsidP="00E21B08">
            <w:pPr>
              <w:ind w:left="-108"/>
              <w:jc w:val="center"/>
              <w:rPr>
                <w:rFonts w:ascii="Century Gothic" w:hAnsi="Century Gothic"/>
              </w:rPr>
            </w:pPr>
            <w:r w:rsidRPr="00F80748">
              <w:rPr>
                <w:rFonts w:ascii="Century Gothic" w:hAnsi="Century Gothic"/>
              </w:rPr>
              <w:t>$58,840</w:t>
            </w:r>
          </w:p>
        </w:tc>
        <w:tc>
          <w:tcPr>
            <w:tcW w:w="1260" w:type="dxa"/>
            <w:tcBorders>
              <w:top w:val="single" w:sz="4" w:space="0" w:color="auto"/>
              <w:left w:val="nil"/>
              <w:bottom w:val="single" w:sz="4" w:space="0" w:color="auto"/>
              <w:right w:val="single" w:sz="4" w:space="0" w:color="auto"/>
            </w:tcBorders>
            <w:noWrap/>
            <w:vAlign w:val="bottom"/>
          </w:tcPr>
          <w:p w14:paraId="7382A4C4" w14:textId="77777777" w:rsidR="00BA36B3" w:rsidRPr="00F80748" w:rsidRDefault="00BA36B3" w:rsidP="00587B83">
            <w:pPr>
              <w:ind w:left="72"/>
              <w:jc w:val="center"/>
              <w:rPr>
                <w:rFonts w:ascii="Century Gothic" w:hAnsi="Century Gothic"/>
              </w:rPr>
            </w:pPr>
            <w:r w:rsidRPr="00F80748">
              <w:rPr>
                <w:rFonts w:ascii="Century Gothic" w:hAnsi="Century Gothic"/>
              </w:rPr>
              <w:t>82</w:t>
            </w:r>
          </w:p>
        </w:tc>
        <w:tc>
          <w:tcPr>
            <w:tcW w:w="1350" w:type="dxa"/>
            <w:tcBorders>
              <w:top w:val="single" w:sz="4" w:space="0" w:color="auto"/>
              <w:left w:val="nil"/>
              <w:bottom w:val="single" w:sz="4" w:space="0" w:color="auto"/>
              <w:right w:val="single" w:sz="4" w:space="0" w:color="auto"/>
            </w:tcBorders>
            <w:noWrap/>
            <w:vAlign w:val="bottom"/>
          </w:tcPr>
          <w:p w14:paraId="75F7D655" w14:textId="77777777" w:rsidR="00BA36B3" w:rsidRPr="00F80748" w:rsidRDefault="00BA36B3" w:rsidP="00E21B08">
            <w:pPr>
              <w:ind w:left="162"/>
              <w:jc w:val="center"/>
              <w:rPr>
                <w:rFonts w:ascii="Century Gothic" w:hAnsi="Century Gothic"/>
              </w:rPr>
            </w:pPr>
            <w:r w:rsidRPr="00F80748">
              <w:rPr>
                <w:rFonts w:ascii="Century Gothic" w:hAnsi="Century Gothic"/>
              </w:rPr>
              <w:t>0*</w:t>
            </w:r>
          </w:p>
        </w:tc>
      </w:tr>
      <w:tr w:rsidR="009B046D" w:rsidRPr="00C32A1C" w14:paraId="458A1B02" w14:textId="77777777" w:rsidTr="00E21B08">
        <w:trPr>
          <w:trHeight w:val="600"/>
        </w:trPr>
        <w:tc>
          <w:tcPr>
            <w:tcW w:w="1350" w:type="dxa"/>
            <w:tcBorders>
              <w:top w:val="single" w:sz="4" w:space="0" w:color="auto"/>
              <w:left w:val="single" w:sz="4" w:space="0" w:color="auto"/>
              <w:bottom w:val="single" w:sz="4" w:space="0" w:color="auto"/>
              <w:right w:val="single" w:sz="4" w:space="0" w:color="auto"/>
            </w:tcBorders>
            <w:noWrap/>
            <w:vAlign w:val="bottom"/>
          </w:tcPr>
          <w:p w14:paraId="645CDB86" w14:textId="02BA9A3F" w:rsidR="009B046D" w:rsidRPr="00F80748" w:rsidRDefault="009B046D" w:rsidP="00C610B3">
            <w:pPr>
              <w:rPr>
                <w:rFonts w:ascii="Century Gothic" w:hAnsi="Century Gothic"/>
              </w:rPr>
            </w:pPr>
            <w:r>
              <w:rPr>
                <w:rFonts w:ascii="Century Gothic" w:hAnsi="Century Gothic"/>
              </w:rPr>
              <w:t>2020-21</w:t>
            </w:r>
          </w:p>
        </w:tc>
        <w:tc>
          <w:tcPr>
            <w:tcW w:w="1710" w:type="dxa"/>
            <w:tcBorders>
              <w:top w:val="single" w:sz="4" w:space="0" w:color="auto"/>
              <w:left w:val="nil"/>
              <w:bottom w:val="single" w:sz="4" w:space="0" w:color="auto"/>
              <w:right w:val="single" w:sz="4" w:space="0" w:color="auto"/>
            </w:tcBorders>
            <w:noWrap/>
            <w:vAlign w:val="bottom"/>
          </w:tcPr>
          <w:p w14:paraId="595E7DE4" w14:textId="3C0AFD08" w:rsidR="009B046D" w:rsidRPr="00F80748" w:rsidRDefault="00F56060" w:rsidP="00587B83">
            <w:pPr>
              <w:ind w:left="162"/>
              <w:jc w:val="center"/>
              <w:rPr>
                <w:rFonts w:ascii="Century Gothic" w:hAnsi="Century Gothic"/>
              </w:rPr>
            </w:pPr>
            <w:r>
              <w:rPr>
                <w:rFonts w:ascii="Century Gothic" w:hAnsi="Century Gothic"/>
              </w:rPr>
              <w:t>68</w:t>
            </w:r>
          </w:p>
        </w:tc>
        <w:tc>
          <w:tcPr>
            <w:tcW w:w="1800" w:type="dxa"/>
            <w:tcBorders>
              <w:top w:val="single" w:sz="4" w:space="0" w:color="auto"/>
              <w:left w:val="nil"/>
              <w:bottom w:val="single" w:sz="4" w:space="0" w:color="auto"/>
              <w:right w:val="single" w:sz="4" w:space="0" w:color="auto"/>
            </w:tcBorders>
            <w:noWrap/>
            <w:vAlign w:val="bottom"/>
          </w:tcPr>
          <w:p w14:paraId="19108858" w14:textId="03351670" w:rsidR="009B046D" w:rsidRPr="00F80748" w:rsidRDefault="00F56060" w:rsidP="00640333">
            <w:pPr>
              <w:jc w:val="center"/>
              <w:rPr>
                <w:rFonts w:ascii="Century Gothic" w:hAnsi="Century Gothic"/>
              </w:rPr>
            </w:pPr>
            <w:r>
              <w:rPr>
                <w:rFonts w:ascii="Century Gothic" w:hAnsi="Century Gothic"/>
              </w:rPr>
              <w:t>$27,050,007</w:t>
            </w:r>
          </w:p>
        </w:tc>
        <w:tc>
          <w:tcPr>
            <w:tcW w:w="1530" w:type="dxa"/>
            <w:tcBorders>
              <w:top w:val="single" w:sz="4" w:space="0" w:color="auto"/>
              <w:left w:val="nil"/>
              <w:bottom w:val="single" w:sz="4" w:space="0" w:color="auto"/>
              <w:right w:val="single" w:sz="4" w:space="0" w:color="auto"/>
            </w:tcBorders>
            <w:noWrap/>
            <w:vAlign w:val="bottom"/>
          </w:tcPr>
          <w:p w14:paraId="2A4B5CC1" w14:textId="76F1F9D9" w:rsidR="009B046D" w:rsidRPr="00F80748" w:rsidRDefault="00F56060" w:rsidP="00640333">
            <w:pPr>
              <w:jc w:val="center"/>
              <w:rPr>
                <w:rFonts w:ascii="Century Gothic" w:hAnsi="Century Gothic"/>
              </w:rPr>
            </w:pPr>
            <w:r>
              <w:rPr>
                <w:rFonts w:ascii="Century Gothic" w:hAnsi="Century Gothic"/>
              </w:rPr>
              <w:t>$2,741,616</w:t>
            </w:r>
          </w:p>
        </w:tc>
        <w:tc>
          <w:tcPr>
            <w:tcW w:w="1260" w:type="dxa"/>
            <w:tcBorders>
              <w:top w:val="single" w:sz="4" w:space="0" w:color="auto"/>
              <w:left w:val="nil"/>
              <w:bottom w:val="single" w:sz="4" w:space="0" w:color="auto"/>
              <w:right w:val="single" w:sz="4" w:space="0" w:color="auto"/>
            </w:tcBorders>
            <w:noWrap/>
            <w:vAlign w:val="bottom"/>
          </w:tcPr>
          <w:p w14:paraId="28322837" w14:textId="095917C8" w:rsidR="009B046D" w:rsidRPr="00F80748" w:rsidRDefault="00F56060" w:rsidP="00640333">
            <w:pPr>
              <w:jc w:val="center"/>
              <w:rPr>
                <w:rFonts w:ascii="Century Gothic" w:hAnsi="Century Gothic"/>
              </w:rPr>
            </w:pPr>
            <w:r>
              <w:rPr>
                <w:rFonts w:ascii="Century Gothic" w:hAnsi="Century Gothic"/>
              </w:rPr>
              <w:t>$46.833</w:t>
            </w:r>
          </w:p>
        </w:tc>
        <w:tc>
          <w:tcPr>
            <w:tcW w:w="1260" w:type="dxa"/>
            <w:tcBorders>
              <w:top w:val="single" w:sz="4" w:space="0" w:color="auto"/>
              <w:left w:val="nil"/>
              <w:bottom w:val="single" w:sz="4" w:space="0" w:color="auto"/>
              <w:right w:val="single" w:sz="4" w:space="0" w:color="auto"/>
            </w:tcBorders>
            <w:noWrap/>
            <w:vAlign w:val="bottom"/>
          </w:tcPr>
          <w:p w14:paraId="273D8020" w14:textId="2A29D8EE" w:rsidR="009B046D" w:rsidRPr="00F80748" w:rsidRDefault="00C610B3" w:rsidP="00587B83">
            <w:pPr>
              <w:ind w:left="72"/>
              <w:jc w:val="center"/>
              <w:rPr>
                <w:rFonts w:ascii="Century Gothic" w:hAnsi="Century Gothic"/>
              </w:rPr>
            </w:pPr>
            <w:r>
              <w:rPr>
                <w:rFonts w:ascii="Century Gothic" w:hAnsi="Century Gothic"/>
              </w:rPr>
              <w:t>61</w:t>
            </w:r>
          </w:p>
        </w:tc>
        <w:tc>
          <w:tcPr>
            <w:tcW w:w="1350" w:type="dxa"/>
            <w:tcBorders>
              <w:top w:val="single" w:sz="4" w:space="0" w:color="auto"/>
              <w:left w:val="nil"/>
              <w:bottom w:val="single" w:sz="4" w:space="0" w:color="auto"/>
              <w:right w:val="single" w:sz="4" w:space="0" w:color="auto"/>
            </w:tcBorders>
            <w:noWrap/>
            <w:vAlign w:val="bottom"/>
          </w:tcPr>
          <w:p w14:paraId="7D6923AA" w14:textId="6F7C3F73" w:rsidR="009B046D" w:rsidRPr="00F80748" w:rsidRDefault="00587B83" w:rsidP="00587B83">
            <w:pPr>
              <w:ind w:left="162"/>
              <w:jc w:val="center"/>
              <w:rPr>
                <w:rFonts w:ascii="Century Gothic" w:hAnsi="Century Gothic"/>
              </w:rPr>
            </w:pPr>
            <w:r>
              <w:rPr>
                <w:rFonts w:ascii="Century Gothic" w:hAnsi="Century Gothic"/>
              </w:rPr>
              <w:t>1</w:t>
            </w:r>
          </w:p>
        </w:tc>
      </w:tr>
      <w:tr w:rsidR="009B046D" w:rsidRPr="00C32A1C" w14:paraId="24C690B7" w14:textId="77777777" w:rsidTr="00E21B08">
        <w:trPr>
          <w:trHeight w:val="600"/>
        </w:trPr>
        <w:tc>
          <w:tcPr>
            <w:tcW w:w="1350" w:type="dxa"/>
            <w:tcBorders>
              <w:top w:val="single" w:sz="4" w:space="0" w:color="auto"/>
              <w:left w:val="single" w:sz="4" w:space="0" w:color="auto"/>
              <w:bottom w:val="single" w:sz="4" w:space="0" w:color="auto"/>
              <w:right w:val="single" w:sz="4" w:space="0" w:color="auto"/>
            </w:tcBorders>
            <w:noWrap/>
            <w:vAlign w:val="bottom"/>
          </w:tcPr>
          <w:p w14:paraId="46957638" w14:textId="4BBC268C" w:rsidR="009B046D" w:rsidRPr="00F80748" w:rsidRDefault="009B046D" w:rsidP="00C610B3">
            <w:pPr>
              <w:rPr>
                <w:rFonts w:ascii="Century Gothic" w:hAnsi="Century Gothic"/>
              </w:rPr>
            </w:pPr>
            <w:r>
              <w:rPr>
                <w:rFonts w:ascii="Century Gothic" w:hAnsi="Century Gothic"/>
              </w:rPr>
              <w:t>2021-22</w:t>
            </w:r>
          </w:p>
        </w:tc>
        <w:tc>
          <w:tcPr>
            <w:tcW w:w="1710" w:type="dxa"/>
            <w:tcBorders>
              <w:top w:val="single" w:sz="4" w:space="0" w:color="auto"/>
              <w:left w:val="nil"/>
              <w:bottom w:val="single" w:sz="4" w:space="0" w:color="auto"/>
              <w:right w:val="single" w:sz="4" w:space="0" w:color="auto"/>
            </w:tcBorders>
            <w:noWrap/>
            <w:vAlign w:val="bottom"/>
          </w:tcPr>
          <w:p w14:paraId="6EE51117" w14:textId="75AD0545" w:rsidR="009B046D" w:rsidRPr="00F80748" w:rsidRDefault="005E2D08" w:rsidP="00587B83">
            <w:pPr>
              <w:ind w:left="162"/>
              <w:jc w:val="center"/>
              <w:rPr>
                <w:rFonts w:ascii="Century Gothic" w:hAnsi="Century Gothic"/>
              </w:rPr>
            </w:pPr>
            <w:r>
              <w:rPr>
                <w:rFonts w:ascii="Century Gothic" w:hAnsi="Century Gothic"/>
              </w:rPr>
              <w:t>63</w:t>
            </w:r>
          </w:p>
        </w:tc>
        <w:tc>
          <w:tcPr>
            <w:tcW w:w="1800" w:type="dxa"/>
            <w:tcBorders>
              <w:top w:val="single" w:sz="4" w:space="0" w:color="auto"/>
              <w:left w:val="nil"/>
              <w:bottom w:val="single" w:sz="4" w:space="0" w:color="auto"/>
              <w:right w:val="single" w:sz="4" w:space="0" w:color="auto"/>
            </w:tcBorders>
            <w:noWrap/>
            <w:vAlign w:val="bottom"/>
          </w:tcPr>
          <w:p w14:paraId="64CD9BE2" w14:textId="501A6BEB" w:rsidR="009B046D" w:rsidRPr="00F80748" w:rsidRDefault="005E2D08" w:rsidP="00640333">
            <w:pPr>
              <w:jc w:val="center"/>
              <w:rPr>
                <w:rFonts w:ascii="Century Gothic" w:hAnsi="Century Gothic"/>
              </w:rPr>
            </w:pPr>
            <w:r>
              <w:rPr>
                <w:rFonts w:ascii="Century Gothic" w:hAnsi="Century Gothic"/>
              </w:rPr>
              <w:t>$35,805,159</w:t>
            </w:r>
          </w:p>
        </w:tc>
        <w:tc>
          <w:tcPr>
            <w:tcW w:w="1530" w:type="dxa"/>
            <w:tcBorders>
              <w:top w:val="single" w:sz="4" w:space="0" w:color="auto"/>
              <w:left w:val="nil"/>
              <w:bottom w:val="single" w:sz="4" w:space="0" w:color="auto"/>
              <w:right w:val="single" w:sz="4" w:space="0" w:color="auto"/>
            </w:tcBorders>
            <w:noWrap/>
            <w:vAlign w:val="bottom"/>
          </w:tcPr>
          <w:p w14:paraId="3EE2291C" w14:textId="58CE194A" w:rsidR="009B046D" w:rsidRPr="00F80748" w:rsidRDefault="005E2D08" w:rsidP="00640333">
            <w:pPr>
              <w:jc w:val="center"/>
              <w:rPr>
                <w:rFonts w:ascii="Century Gothic" w:hAnsi="Century Gothic"/>
              </w:rPr>
            </w:pPr>
            <w:r>
              <w:rPr>
                <w:rFonts w:ascii="Century Gothic" w:hAnsi="Century Gothic"/>
              </w:rPr>
              <w:t>$3,177,352</w:t>
            </w:r>
          </w:p>
        </w:tc>
        <w:tc>
          <w:tcPr>
            <w:tcW w:w="1260" w:type="dxa"/>
            <w:tcBorders>
              <w:top w:val="single" w:sz="4" w:space="0" w:color="auto"/>
              <w:left w:val="nil"/>
              <w:bottom w:val="single" w:sz="4" w:space="0" w:color="auto"/>
              <w:right w:val="single" w:sz="4" w:space="0" w:color="auto"/>
            </w:tcBorders>
            <w:noWrap/>
            <w:vAlign w:val="bottom"/>
          </w:tcPr>
          <w:p w14:paraId="054FE241" w14:textId="1EB7FF00" w:rsidR="009B046D" w:rsidRPr="00F80748" w:rsidRDefault="005E2D08" w:rsidP="00640333">
            <w:pPr>
              <w:jc w:val="center"/>
              <w:rPr>
                <w:rFonts w:ascii="Century Gothic" w:hAnsi="Century Gothic"/>
              </w:rPr>
            </w:pPr>
            <w:r>
              <w:rPr>
                <w:rFonts w:ascii="Century Gothic" w:hAnsi="Century Gothic"/>
              </w:rPr>
              <w:t>$50,434</w:t>
            </w:r>
          </w:p>
        </w:tc>
        <w:tc>
          <w:tcPr>
            <w:tcW w:w="1260" w:type="dxa"/>
            <w:tcBorders>
              <w:top w:val="single" w:sz="4" w:space="0" w:color="auto"/>
              <w:left w:val="nil"/>
              <w:bottom w:val="single" w:sz="4" w:space="0" w:color="auto"/>
              <w:right w:val="single" w:sz="4" w:space="0" w:color="auto"/>
            </w:tcBorders>
            <w:noWrap/>
            <w:vAlign w:val="bottom"/>
          </w:tcPr>
          <w:p w14:paraId="64A78B3D" w14:textId="12029ACF" w:rsidR="009B046D" w:rsidRPr="00F80748" w:rsidRDefault="00C7738F" w:rsidP="00587B83">
            <w:pPr>
              <w:ind w:left="72"/>
              <w:jc w:val="center"/>
              <w:rPr>
                <w:rFonts w:ascii="Century Gothic" w:hAnsi="Century Gothic"/>
              </w:rPr>
            </w:pPr>
            <w:r>
              <w:rPr>
                <w:rFonts w:ascii="Century Gothic" w:hAnsi="Century Gothic"/>
              </w:rPr>
              <w:t>60</w:t>
            </w:r>
          </w:p>
        </w:tc>
        <w:tc>
          <w:tcPr>
            <w:tcW w:w="1350" w:type="dxa"/>
            <w:tcBorders>
              <w:top w:val="single" w:sz="4" w:space="0" w:color="auto"/>
              <w:left w:val="nil"/>
              <w:bottom w:val="single" w:sz="4" w:space="0" w:color="auto"/>
              <w:right w:val="single" w:sz="4" w:space="0" w:color="auto"/>
            </w:tcBorders>
            <w:noWrap/>
            <w:vAlign w:val="bottom"/>
          </w:tcPr>
          <w:p w14:paraId="0A9582C6" w14:textId="6B8D6B47" w:rsidR="009B046D" w:rsidRPr="00F80748" w:rsidRDefault="004E249E" w:rsidP="00587B83">
            <w:pPr>
              <w:ind w:left="162"/>
              <w:jc w:val="center"/>
              <w:rPr>
                <w:rFonts w:ascii="Century Gothic" w:hAnsi="Century Gothic"/>
              </w:rPr>
            </w:pPr>
            <w:r>
              <w:rPr>
                <w:rFonts w:ascii="Century Gothic" w:hAnsi="Century Gothic"/>
              </w:rPr>
              <w:t>0</w:t>
            </w:r>
          </w:p>
        </w:tc>
      </w:tr>
    </w:tbl>
    <w:p w14:paraId="0418D3E7" w14:textId="772E52A8" w:rsidR="00BA36B3" w:rsidRPr="00F80748" w:rsidRDefault="00BA36B3" w:rsidP="00BA36B3">
      <w:pPr>
        <w:rPr>
          <w:rFonts w:ascii="Century Gothic" w:hAnsi="Century Gothic"/>
          <w:sz w:val="28"/>
          <w:szCs w:val="28"/>
        </w:rPr>
      </w:pPr>
      <w:r w:rsidRPr="00F80748">
        <w:rPr>
          <w:rFonts w:ascii="Century Gothic" w:hAnsi="Century Gothic"/>
          <w:sz w:val="28"/>
          <w:szCs w:val="28"/>
        </w:rPr>
        <w:t xml:space="preserve">Source: </w:t>
      </w:r>
      <w:r w:rsidR="00901461" w:rsidRPr="00F80748">
        <w:rPr>
          <w:rFonts w:ascii="Century Gothic" w:hAnsi="Century Gothic"/>
          <w:sz w:val="28"/>
          <w:szCs w:val="28"/>
        </w:rPr>
        <w:t xml:space="preserve"> </w:t>
      </w:r>
      <w:r w:rsidRPr="00F80748">
        <w:rPr>
          <w:rFonts w:ascii="Century Gothic" w:hAnsi="Century Gothic"/>
          <w:sz w:val="28"/>
          <w:szCs w:val="28"/>
        </w:rPr>
        <w:t>RSA 15 Reports</w:t>
      </w:r>
    </w:p>
    <w:p w14:paraId="4785F7B8" w14:textId="62A4F749" w:rsidR="00BA36B3" w:rsidRPr="00F80748" w:rsidRDefault="00BA36B3" w:rsidP="00BA36B3">
      <w:pPr>
        <w:rPr>
          <w:rFonts w:ascii="Century Gothic" w:hAnsi="Century Gothic"/>
          <w:sz w:val="28"/>
          <w:szCs w:val="28"/>
        </w:rPr>
      </w:pPr>
      <w:r w:rsidRPr="00F80748">
        <w:rPr>
          <w:rFonts w:ascii="Century Gothic" w:hAnsi="Century Gothic"/>
          <w:sz w:val="28"/>
          <w:szCs w:val="28"/>
        </w:rPr>
        <w:t>*Values adjusted to reflect final published RSA 15 Reports</w:t>
      </w:r>
    </w:p>
    <w:p w14:paraId="797D2D86" w14:textId="77777777" w:rsidR="00BA36B3" w:rsidRPr="00F80748" w:rsidRDefault="00BA36B3" w:rsidP="00BA36B3">
      <w:pPr>
        <w:rPr>
          <w:rFonts w:ascii="Century Gothic" w:hAnsi="Century Gothic"/>
          <w:sz w:val="28"/>
          <w:szCs w:val="28"/>
        </w:rPr>
      </w:pPr>
      <w:r w:rsidRPr="00F80748">
        <w:rPr>
          <w:rFonts w:ascii="Century Gothic" w:hAnsi="Century Gothic"/>
          <w:sz w:val="28"/>
          <w:szCs w:val="28"/>
        </w:rPr>
        <w:t>**Data does not include Department of Defense</w:t>
      </w:r>
    </w:p>
    <w:p w14:paraId="52486C28" w14:textId="77777777" w:rsidR="00BA36B3" w:rsidRPr="00F80748" w:rsidRDefault="00BA36B3" w:rsidP="00BA36B3">
      <w:pPr>
        <w:rPr>
          <w:rFonts w:ascii="Century Gothic" w:hAnsi="Century Gothic"/>
          <w:sz w:val="28"/>
          <w:szCs w:val="28"/>
        </w:rPr>
      </w:pPr>
    </w:p>
    <w:p w14:paraId="3F6A2BC0" w14:textId="50B60F05" w:rsidR="00BA36B3" w:rsidRPr="00F80748" w:rsidRDefault="00BA36B3" w:rsidP="00BA36B3">
      <w:pPr>
        <w:rPr>
          <w:rFonts w:ascii="Century Gothic" w:hAnsi="Century Gothic"/>
          <w:sz w:val="28"/>
          <w:szCs w:val="28"/>
        </w:rPr>
      </w:pPr>
      <w:r w:rsidRPr="00F80748">
        <w:rPr>
          <w:rFonts w:ascii="Century Gothic" w:hAnsi="Century Gothic"/>
          <w:sz w:val="28"/>
          <w:szCs w:val="28"/>
        </w:rPr>
        <w:t xml:space="preserve">While statistics can be useful in measuring performance, they do not reflect the personal impact and meaningful benefit for BEP vendors. </w:t>
      </w:r>
      <w:r w:rsidR="00877F77">
        <w:rPr>
          <w:rFonts w:ascii="Century Gothic" w:hAnsi="Century Gothic"/>
          <w:sz w:val="28"/>
          <w:szCs w:val="28"/>
        </w:rPr>
        <w:t>S</w:t>
      </w:r>
      <w:r w:rsidRPr="00F80748">
        <w:rPr>
          <w:rFonts w:ascii="Century Gothic" w:hAnsi="Century Gothic"/>
          <w:sz w:val="28"/>
          <w:szCs w:val="28"/>
        </w:rPr>
        <w:t>ection 8.3</w:t>
      </w:r>
      <w:r w:rsidR="000C24DD">
        <w:rPr>
          <w:rFonts w:ascii="Century Gothic" w:hAnsi="Century Gothic"/>
          <w:sz w:val="28"/>
          <w:szCs w:val="28"/>
        </w:rPr>
        <w:t xml:space="preserve"> </w:t>
      </w:r>
      <w:r w:rsidR="00F92082">
        <w:rPr>
          <w:rFonts w:ascii="Century Gothic" w:hAnsi="Century Gothic"/>
          <w:sz w:val="28"/>
          <w:szCs w:val="28"/>
        </w:rPr>
        <w:t>present</w:t>
      </w:r>
      <w:r w:rsidR="00A614E8">
        <w:rPr>
          <w:rFonts w:ascii="Century Gothic" w:hAnsi="Century Gothic"/>
          <w:sz w:val="28"/>
          <w:szCs w:val="28"/>
        </w:rPr>
        <w:t>s</w:t>
      </w:r>
      <w:r w:rsidR="00B0667E">
        <w:rPr>
          <w:rFonts w:ascii="Century Gothic" w:hAnsi="Century Gothic"/>
          <w:sz w:val="28"/>
          <w:szCs w:val="28"/>
        </w:rPr>
        <w:t xml:space="preserve"> a </w:t>
      </w:r>
      <w:r w:rsidR="00A614E8">
        <w:rPr>
          <w:rFonts w:ascii="Century Gothic" w:hAnsi="Century Gothic"/>
          <w:sz w:val="28"/>
          <w:szCs w:val="28"/>
        </w:rPr>
        <w:t>g</w:t>
      </w:r>
      <w:r w:rsidR="00B0667E">
        <w:rPr>
          <w:rFonts w:ascii="Century Gothic" w:hAnsi="Century Gothic"/>
          <w:sz w:val="28"/>
          <w:szCs w:val="28"/>
        </w:rPr>
        <w:t>lance</w:t>
      </w:r>
      <w:r w:rsidR="00A614E8">
        <w:rPr>
          <w:rFonts w:ascii="Century Gothic" w:hAnsi="Century Gothic"/>
          <w:sz w:val="28"/>
          <w:szCs w:val="28"/>
        </w:rPr>
        <w:t xml:space="preserve"> of </w:t>
      </w:r>
      <w:r w:rsidR="00F92082">
        <w:rPr>
          <w:rFonts w:ascii="Century Gothic" w:hAnsi="Century Gothic"/>
          <w:sz w:val="28"/>
          <w:szCs w:val="28"/>
        </w:rPr>
        <w:t>vend</w:t>
      </w:r>
      <w:r w:rsidR="00B0667E">
        <w:rPr>
          <w:rFonts w:ascii="Century Gothic" w:hAnsi="Century Gothic"/>
          <w:sz w:val="28"/>
          <w:szCs w:val="28"/>
        </w:rPr>
        <w:t>o</w:t>
      </w:r>
      <w:r w:rsidR="00022E6F" w:rsidRPr="00F80748">
        <w:rPr>
          <w:rFonts w:ascii="Century Gothic" w:hAnsi="Century Gothic"/>
          <w:sz w:val="28"/>
          <w:szCs w:val="28"/>
        </w:rPr>
        <w:t xml:space="preserve">r success stories </w:t>
      </w:r>
      <w:r w:rsidR="0008689D">
        <w:rPr>
          <w:rFonts w:ascii="Century Gothic" w:hAnsi="Century Gothic"/>
          <w:sz w:val="28"/>
          <w:szCs w:val="28"/>
        </w:rPr>
        <w:t xml:space="preserve">while receiving </w:t>
      </w:r>
      <w:r w:rsidR="00022E6F" w:rsidRPr="00F80748">
        <w:rPr>
          <w:rFonts w:ascii="Century Gothic" w:hAnsi="Century Gothic"/>
          <w:sz w:val="28"/>
          <w:szCs w:val="28"/>
        </w:rPr>
        <w:t>BEP services</w:t>
      </w:r>
      <w:r w:rsidRPr="00F80748">
        <w:rPr>
          <w:rFonts w:ascii="Century Gothic" w:hAnsi="Century Gothic"/>
          <w:sz w:val="28"/>
          <w:szCs w:val="28"/>
        </w:rPr>
        <w:t>.</w:t>
      </w:r>
    </w:p>
    <w:p w14:paraId="671D29D5" w14:textId="77777777" w:rsidR="00BA36B3" w:rsidRPr="00F80748" w:rsidRDefault="00BA36B3" w:rsidP="00BA36B3">
      <w:pPr>
        <w:rPr>
          <w:rFonts w:ascii="Century Gothic" w:hAnsi="Century Gothic"/>
          <w:sz w:val="28"/>
          <w:szCs w:val="28"/>
        </w:rPr>
      </w:pPr>
    </w:p>
    <w:p w14:paraId="4B781997" w14:textId="4AF97613" w:rsidR="00BA36B3" w:rsidRPr="004A60F8" w:rsidRDefault="00BA36B3" w:rsidP="00496DE5">
      <w:pPr>
        <w:rPr>
          <w:rFonts w:ascii="Century Gothic" w:hAnsi="Century Gothic"/>
          <w:sz w:val="28"/>
          <w:szCs w:val="28"/>
        </w:rPr>
      </w:pPr>
      <w:r w:rsidRPr="00F80748">
        <w:rPr>
          <w:rFonts w:ascii="Century Gothic" w:hAnsi="Century Gothic"/>
          <w:sz w:val="28"/>
          <w:szCs w:val="28"/>
        </w:rPr>
        <w:t xml:space="preserve">BEP's focus for the next biennium is to become the preferred food service choice throughout the </w:t>
      </w:r>
      <w:r w:rsidR="00617F8C">
        <w:rPr>
          <w:rFonts w:ascii="Century Gothic" w:hAnsi="Century Gothic"/>
          <w:sz w:val="28"/>
          <w:szCs w:val="28"/>
        </w:rPr>
        <w:t>s</w:t>
      </w:r>
      <w:r w:rsidRPr="00F80748">
        <w:rPr>
          <w:rFonts w:ascii="Century Gothic" w:hAnsi="Century Gothic"/>
          <w:sz w:val="28"/>
          <w:szCs w:val="28"/>
        </w:rPr>
        <w:t>tate</w:t>
      </w:r>
      <w:r w:rsidR="00617F8C">
        <w:rPr>
          <w:rFonts w:ascii="Century Gothic" w:hAnsi="Century Gothic"/>
          <w:sz w:val="28"/>
          <w:szCs w:val="28"/>
        </w:rPr>
        <w:t xml:space="preserve"> of California</w:t>
      </w:r>
      <w:r w:rsidR="004A60F8">
        <w:rPr>
          <w:rFonts w:ascii="Century Gothic" w:hAnsi="Century Gothic"/>
          <w:sz w:val="28"/>
          <w:szCs w:val="28"/>
        </w:rPr>
        <w:t xml:space="preserve"> to increase</w:t>
      </w:r>
      <w:r w:rsidRPr="00F80748">
        <w:rPr>
          <w:rFonts w:ascii="Century Gothic" w:hAnsi="Century Gothic"/>
          <w:sz w:val="28"/>
          <w:szCs w:val="28"/>
        </w:rPr>
        <w:t xml:space="preserve"> the customer base for BEP vendors</w:t>
      </w:r>
      <w:r w:rsidR="00A13545">
        <w:rPr>
          <w:rFonts w:ascii="Century Gothic" w:hAnsi="Century Gothic"/>
          <w:sz w:val="28"/>
          <w:szCs w:val="28"/>
        </w:rPr>
        <w:t xml:space="preserve">. </w:t>
      </w:r>
      <w:r w:rsidRPr="00F80748">
        <w:rPr>
          <w:rFonts w:ascii="Century Gothic" w:hAnsi="Century Gothic"/>
          <w:sz w:val="28"/>
          <w:szCs w:val="28"/>
        </w:rPr>
        <w:t>BEP will continue to modernize vending facilities to meet or exceed the trends seen in today’s food service industry. BEP will continue to focus on providing continued education and consultation to staff and BEP vendors in the areas of marketing, operations management, new health and food safety requirements, customer satisfaction and employee retention.</w:t>
      </w:r>
    </w:p>
    <w:p w14:paraId="130115A7" w14:textId="724ACAD8" w:rsidR="00F7324E" w:rsidRPr="00F80748" w:rsidRDefault="00C52148" w:rsidP="00F7324E">
      <w:pPr>
        <w:pStyle w:val="Heading1"/>
        <w:tabs>
          <w:tab w:val="clear" w:pos="1188"/>
          <w:tab w:val="left" w:pos="0"/>
          <w:tab w:val="num" w:pos="540"/>
        </w:tabs>
        <w:ind w:left="540" w:hanging="540"/>
        <w:rPr>
          <w:rFonts w:ascii="Century Gothic" w:hAnsi="Century Gothic"/>
          <w:sz w:val="32"/>
          <w:szCs w:val="32"/>
        </w:rPr>
      </w:pPr>
      <w:bookmarkStart w:id="20" w:name="_Toc10701441"/>
      <w:bookmarkStart w:id="21" w:name="_Toc138097090"/>
      <w:r w:rsidRPr="00F80748">
        <w:rPr>
          <w:rFonts w:ascii="Century Gothic" w:hAnsi="Century Gothic"/>
          <w:sz w:val="32"/>
          <w:szCs w:val="32"/>
        </w:rPr>
        <w:lastRenderedPageBreak/>
        <w:t>O</w:t>
      </w:r>
      <w:r w:rsidR="006F4281" w:rsidRPr="00F80748">
        <w:rPr>
          <w:rFonts w:ascii="Century Gothic" w:hAnsi="Century Gothic"/>
          <w:sz w:val="32"/>
          <w:szCs w:val="32"/>
        </w:rPr>
        <w:t>rientation Center for the Blin</w:t>
      </w:r>
      <w:r w:rsidR="007644C9" w:rsidRPr="00F80748">
        <w:rPr>
          <w:rFonts w:ascii="Century Gothic" w:hAnsi="Century Gothic"/>
          <w:sz w:val="32"/>
          <w:szCs w:val="32"/>
        </w:rPr>
        <w:t>d</w:t>
      </w:r>
      <w:r w:rsidR="006F4281" w:rsidRPr="00F80748">
        <w:rPr>
          <w:rFonts w:ascii="Century Gothic" w:hAnsi="Century Gothic"/>
          <w:sz w:val="32"/>
          <w:szCs w:val="32"/>
        </w:rPr>
        <w:t xml:space="preserve"> (O</w:t>
      </w:r>
      <w:r w:rsidR="0087079C" w:rsidRPr="00F80748">
        <w:rPr>
          <w:rFonts w:ascii="Century Gothic" w:hAnsi="Century Gothic"/>
          <w:sz w:val="32"/>
          <w:szCs w:val="32"/>
        </w:rPr>
        <w:t>CB</w:t>
      </w:r>
      <w:bookmarkEnd w:id="20"/>
      <w:r w:rsidR="006F4281" w:rsidRPr="00F80748">
        <w:rPr>
          <w:rFonts w:ascii="Century Gothic" w:hAnsi="Century Gothic"/>
          <w:sz w:val="32"/>
          <w:szCs w:val="32"/>
        </w:rPr>
        <w:t>)</w:t>
      </w:r>
      <w:bookmarkEnd w:id="21"/>
    </w:p>
    <w:p w14:paraId="2BA8669C" w14:textId="6BD48E9E" w:rsidR="00230C44" w:rsidRPr="00F80748" w:rsidRDefault="00230C44" w:rsidP="00230C44">
      <w:pPr>
        <w:rPr>
          <w:rFonts w:ascii="Century Gothic" w:hAnsi="Century Gothic"/>
          <w:sz w:val="28"/>
          <w:szCs w:val="28"/>
        </w:rPr>
      </w:pPr>
    </w:p>
    <w:p w14:paraId="6948824C" w14:textId="77115491" w:rsidR="00640333" w:rsidRPr="000377A4" w:rsidRDefault="00640333" w:rsidP="00640333">
      <w:pPr>
        <w:contextualSpacing/>
        <w:rPr>
          <w:rFonts w:ascii="Century Gothic" w:hAnsi="Century Gothic"/>
          <w:sz w:val="28"/>
          <w:szCs w:val="28"/>
        </w:rPr>
      </w:pPr>
      <w:r w:rsidRPr="000377A4">
        <w:rPr>
          <w:rFonts w:ascii="Century Gothic" w:hAnsi="Century Gothic"/>
          <w:sz w:val="28"/>
          <w:szCs w:val="28"/>
        </w:rPr>
        <w:t xml:space="preserve">The </w:t>
      </w:r>
      <w:r w:rsidR="005B77FE">
        <w:rPr>
          <w:rFonts w:ascii="Century Gothic" w:hAnsi="Century Gothic"/>
          <w:sz w:val="28"/>
          <w:szCs w:val="28"/>
        </w:rPr>
        <w:t>Orientation Center for the Blind (</w:t>
      </w:r>
      <w:r w:rsidRPr="000377A4">
        <w:rPr>
          <w:rFonts w:ascii="Century Gothic" w:hAnsi="Century Gothic"/>
          <w:sz w:val="28"/>
          <w:szCs w:val="28"/>
        </w:rPr>
        <w:t>OCB</w:t>
      </w:r>
      <w:r w:rsidR="005B77FE">
        <w:rPr>
          <w:rFonts w:ascii="Century Gothic" w:hAnsi="Century Gothic"/>
          <w:sz w:val="28"/>
          <w:szCs w:val="28"/>
        </w:rPr>
        <w:t>)</w:t>
      </w:r>
      <w:r w:rsidRPr="000377A4">
        <w:rPr>
          <w:rFonts w:ascii="Century Gothic" w:hAnsi="Century Gothic"/>
          <w:sz w:val="28"/>
          <w:szCs w:val="28"/>
        </w:rPr>
        <w:t xml:space="preserve"> is a DOR owned and operated residential training facility that assists visually impaired and blind consumers to adjust to vision loss, prepare for success in post-secondary education and vocational training, and obtain, retain, and advance in competitive integrated employment. Credentialed teachers and qualified rehabilitation professionals provide a full curriculum of courses and experiences to assist each consumer to develop work-readiness skills and reach their full potential for independence. The training is tailored to meet consumers’ individualized needs, and the average length of training is </w:t>
      </w:r>
      <w:r w:rsidR="00B40244">
        <w:rPr>
          <w:rFonts w:ascii="Century Gothic" w:hAnsi="Century Gothic"/>
          <w:sz w:val="28"/>
          <w:szCs w:val="28"/>
        </w:rPr>
        <w:t xml:space="preserve">12 </w:t>
      </w:r>
      <w:r w:rsidRPr="000377A4">
        <w:rPr>
          <w:rFonts w:ascii="Century Gothic" w:hAnsi="Century Gothic"/>
          <w:sz w:val="28"/>
          <w:szCs w:val="28"/>
        </w:rPr>
        <w:t>weeks. Depending on individual needs and circumstances of the consumer, it may be assessed and determined to be appropriate and advantageous to receive additional training on the residential campus or in the consumer’s local area in which they reside. The additional training would assist in strengthening and gaining skills and techniques leading to independence and future employment. The residential facility is available to support up to 20 consumers at any given time.</w:t>
      </w:r>
    </w:p>
    <w:p w14:paraId="1DBB7E6B" w14:textId="77777777" w:rsidR="00640333" w:rsidRPr="000377A4" w:rsidRDefault="00640333" w:rsidP="00640333">
      <w:pPr>
        <w:contextualSpacing/>
        <w:rPr>
          <w:rFonts w:ascii="Century Gothic" w:hAnsi="Century Gothic"/>
          <w:sz w:val="28"/>
          <w:szCs w:val="28"/>
        </w:rPr>
      </w:pPr>
    </w:p>
    <w:p w14:paraId="3CED9C6C" w14:textId="5EA50095" w:rsidR="00640333" w:rsidRPr="000377A4" w:rsidRDefault="00640333" w:rsidP="00640333">
      <w:pPr>
        <w:contextualSpacing/>
        <w:rPr>
          <w:rFonts w:ascii="Century Gothic" w:hAnsi="Century Gothic"/>
          <w:sz w:val="28"/>
          <w:szCs w:val="28"/>
        </w:rPr>
      </w:pPr>
      <w:r w:rsidRPr="000377A4">
        <w:rPr>
          <w:rFonts w:ascii="Century Gothic" w:hAnsi="Century Gothic"/>
          <w:sz w:val="28"/>
          <w:szCs w:val="28"/>
        </w:rPr>
        <w:t>From July 2021 to present, OCB offered non-residential services for those living in the Greater San Francisco Bay Area. In addition to residential training services, local consumers were able to attend training at the OCB one to five days per week depending on their availability and individual training needs. This allowed consumers with minor children at home, medical limitations such as dialysis, part-time employment, community college classes, and other scheduling restrictions to participate in training at OCB without having to for</w:t>
      </w:r>
      <w:r w:rsidR="00B40244">
        <w:rPr>
          <w:rFonts w:ascii="Century Gothic" w:hAnsi="Century Gothic"/>
          <w:sz w:val="28"/>
          <w:szCs w:val="28"/>
        </w:rPr>
        <w:t>e</w:t>
      </w:r>
      <w:r w:rsidRPr="000377A4">
        <w:rPr>
          <w:rFonts w:ascii="Century Gothic" w:hAnsi="Century Gothic"/>
          <w:sz w:val="28"/>
          <w:szCs w:val="28"/>
        </w:rPr>
        <w:t xml:space="preserve">go their other demands entirely. </w:t>
      </w:r>
    </w:p>
    <w:p w14:paraId="0296B501" w14:textId="77777777" w:rsidR="00640333" w:rsidRPr="000377A4" w:rsidRDefault="00640333" w:rsidP="00640333">
      <w:pPr>
        <w:contextualSpacing/>
        <w:rPr>
          <w:rFonts w:ascii="Century Gothic" w:hAnsi="Century Gothic"/>
          <w:sz w:val="28"/>
          <w:szCs w:val="28"/>
        </w:rPr>
      </w:pPr>
    </w:p>
    <w:p w14:paraId="473A12C1" w14:textId="3EFD21FC" w:rsidR="003204FB" w:rsidRDefault="00DC3E96" w:rsidP="00640333">
      <w:pPr>
        <w:contextualSpacing/>
        <w:rPr>
          <w:rFonts w:ascii="Century Gothic" w:hAnsi="Century Gothic"/>
          <w:sz w:val="28"/>
          <w:szCs w:val="28"/>
        </w:rPr>
      </w:pPr>
      <w:r>
        <w:rPr>
          <w:rFonts w:ascii="Century Gothic" w:hAnsi="Century Gothic"/>
          <w:sz w:val="28"/>
          <w:szCs w:val="28"/>
        </w:rPr>
        <w:t>OCB services also include</w:t>
      </w:r>
      <w:r w:rsidR="00640333" w:rsidRPr="000377A4">
        <w:rPr>
          <w:rFonts w:ascii="Century Gothic" w:hAnsi="Century Gothic"/>
          <w:sz w:val="28"/>
          <w:szCs w:val="28"/>
        </w:rPr>
        <w:t xml:space="preserve"> a two-week </w:t>
      </w:r>
      <w:r w:rsidR="00B40244">
        <w:rPr>
          <w:rFonts w:ascii="Century Gothic" w:hAnsi="Century Gothic"/>
          <w:sz w:val="28"/>
          <w:szCs w:val="28"/>
        </w:rPr>
        <w:t>c</w:t>
      </w:r>
      <w:r w:rsidR="00640333" w:rsidRPr="000377A4">
        <w:rPr>
          <w:rFonts w:ascii="Century Gothic" w:hAnsi="Century Gothic"/>
          <w:sz w:val="28"/>
          <w:szCs w:val="28"/>
        </w:rPr>
        <w:t xml:space="preserve">omprehensive </w:t>
      </w:r>
      <w:r w:rsidR="00B40244">
        <w:rPr>
          <w:rFonts w:ascii="Century Gothic" w:hAnsi="Century Gothic"/>
          <w:sz w:val="28"/>
          <w:szCs w:val="28"/>
        </w:rPr>
        <w:t>w</w:t>
      </w:r>
      <w:r w:rsidR="00640333" w:rsidRPr="000377A4">
        <w:rPr>
          <w:rFonts w:ascii="Century Gothic" w:hAnsi="Century Gothic"/>
          <w:sz w:val="28"/>
          <w:szCs w:val="28"/>
        </w:rPr>
        <w:t>ork-</w:t>
      </w:r>
      <w:r w:rsidR="00B40244">
        <w:rPr>
          <w:rFonts w:ascii="Century Gothic" w:hAnsi="Century Gothic"/>
          <w:sz w:val="28"/>
          <w:szCs w:val="28"/>
        </w:rPr>
        <w:t>r</w:t>
      </w:r>
      <w:r w:rsidR="00640333" w:rsidRPr="000377A4">
        <w:rPr>
          <w:rFonts w:ascii="Century Gothic" w:hAnsi="Century Gothic"/>
          <w:sz w:val="28"/>
          <w:szCs w:val="28"/>
        </w:rPr>
        <w:t xml:space="preserve">elated </w:t>
      </w:r>
      <w:r w:rsidR="00B40244">
        <w:rPr>
          <w:rFonts w:ascii="Century Gothic" w:hAnsi="Century Gothic"/>
          <w:sz w:val="28"/>
          <w:szCs w:val="28"/>
        </w:rPr>
        <w:t>b</w:t>
      </w:r>
      <w:r w:rsidR="00640333" w:rsidRPr="000377A4">
        <w:rPr>
          <w:rFonts w:ascii="Century Gothic" w:hAnsi="Century Gothic"/>
          <w:sz w:val="28"/>
          <w:szCs w:val="28"/>
        </w:rPr>
        <w:t xml:space="preserve">ehaviors and </w:t>
      </w:r>
      <w:r w:rsidR="00B40244">
        <w:rPr>
          <w:rFonts w:ascii="Century Gothic" w:hAnsi="Century Gothic"/>
          <w:sz w:val="28"/>
          <w:szCs w:val="28"/>
        </w:rPr>
        <w:t>s</w:t>
      </w:r>
      <w:r w:rsidR="00640333" w:rsidRPr="000377A4">
        <w:rPr>
          <w:rFonts w:ascii="Century Gothic" w:hAnsi="Century Gothic"/>
          <w:sz w:val="28"/>
          <w:szCs w:val="28"/>
        </w:rPr>
        <w:t xml:space="preserve">kills </w:t>
      </w:r>
      <w:r w:rsidR="00B40244">
        <w:rPr>
          <w:rFonts w:ascii="Century Gothic" w:hAnsi="Century Gothic"/>
          <w:sz w:val="28"/>
          <w:szCs w:val="28"/>
        </w:rPr>
        <w:t>a</w:t>
      </w:r>
      <w:r w:rsidR="00640333" w:rsidRPr="000377A4">
        <w:rPr>
          <w:rFonts w:ascii="Century Gothic" w:hAnsi="Century Gothic"/>
          <w:sz w:val="28"/>
          <w:szCs w:val="28"/>
        </w:rPr>
        <w:t xml:space="preserve">ssessment. This service is designed to evaluate the consumer’s baseline skills in areas related to blindness, including orientation and mobility (O&amp;M) (white cane use, mental mapping, use of travel related technology tools, and travel training to include fixed route systems), Braille proficiency, foundational skills (money handling to include card and cash identification and management, labelling, color identification, telling time, keeping appointment </w:t>
      </w:r>
      <w:r w:rsidR="00640333" w:rsidRPr="000377A4">
        <w:rPr>
          <w:rFonts w:ascii="Century Gothic" w:hAnsi="Century Gothic"/>
          <w:sz w:val="28"/>
          <w:szCs w:val="28"/>
        </w:rPr>
        <w:lastRenderedPageBreak/>
        <w:t xml:space="preserve">calendars, etc.), </w:t>
      </w:r>
      <w:r w:rsidR="00B40244">
        <w:rPr>
          <w:rFonts w:ascii="Century Gothic" w:hAnsi="Century Gothic"/>
          <w:sz w:val="28"/>
          <w:szCs w:val="28"/>
        </w:rPr>
        <w:t xml:space="preserve">and </w:t>
      </w:r>
      <w:r w:rsidR="00640333" w:rsidRPr="000377A4">
        <w:rPr>
          <w:rFonts w:ascii="Century Gothic" w:hAnsi="Century Gothic"/>
          <w:sz w:val="28"/>
          <w:szCs w:val="28"/>
        </w:rPr>
        <w:t>assistive technology applications including smartphones, and daily living skills. A third-party comprehensive career interest inventory and aptitude assessment is also offered as part of the assessment program. The information gathered is designed to be used by the consumer and their BFS counselor to develop an appropriate vocational rehabilitation plan that leads to a successful employment outcome</w:t>
      </w:r>
      <w:r w:rsidR="00640333" w:rsidRPr="000377A4">
        <w:rPr>
          <w:rFonts w:ascii="Century Gothic" w:hAnsi="Century Gothic"/>
          <w:color w:val="000000" w:themeColor="text1"/>
          <w:sz w:val="28"/>
          <w:szCs w:val="28"/>
        </w:rPr>
        <w:t xml:space="preserve">. </w:t>
      </w:r>
      <w:r w:rsidR="00357717">
        <w:rPr>
          <w:rStyle w:val="Heading3Char"/>
          <w:rFonts w:ascii="Century Gothic" w:hAnsi="Century Gothic"/>
          <w:b w:val="0"/>
          <w:color w:val="000000" w:themeColor="text1"/>
          <w:sz w:val="28"/>
          <w:szCs w:val="28"/>
        </w:rPr>
        <w:t>S</w:t>
      </w:r>
      <w:r w:rsidR="00357717" w:rsidRPr="003204FB">
        <w:rPr>
          <w:rStyle w:val="Heading3Char"/>
          <w:rFonts w:ascii="Century Gothic" w:hAnsi="Century Gothic"/>
          <w:b w:val="0"/>
          <w:color w:val="000000" w:themeColor="text1"/>
          <w:sz w:val="28"/>
          <w:szCs w:val="28"/>
        </w:rPr>
        <w:t>ince the last SB 105 report</w:t>
      </w:r>
      <w:r w:rsidR="00357717">
        <w:rPr>
          <w:rStyle w:val="Heading3Char"/>
          <w:rFonts w:ascii="Century Gothic" w:hAnsi="Century Gothic"/>
          <w:b w:val="0"/>
          <w:color w:val="000000" w:themeColor="text1"/>
          <w:sz w:val="28"/>
          <w:szCs w:val="28"/>
        </w:rPr>
        <w:t>,</w:t>
      </w:r>
      <w:r w:rsidR="00357717" w:rsidRPr="003204FB">
        <w:rPr>
          <w:rStyle w:val="Heading3Char"/>
          <w:rFonts w:ascii="Century Gothic" w:hAnsi="Century Gothic"/>
          <w:b w:val="0"/>
          <w:color w:val="000000" w:themeColor="text1"/>
          <w:sz w:val="28"/>
          <w:szCs w:val="28"/>
        </w:rPr>
        <w:t xml:space="preserve"> </w:t>
      </w:r>
      <w:r w:rsidR="00357717">
        <w:rPr>
          <w:rStyle w:val="Heading3Char"/>
          <w:rFonts w:ascii="Century Gothic" w:hAnsi="Century Gothic"/>
          <w:b w:val="0"/>
          <w:color w:val="000000" w:themeColor="text1"/>
          <w:sz w:val="28"/>
          <w:szCs w:val="28"/>
        </w:rPr>
        <w:t>t</w:t>
      </w:r>
      <w:r w:rsidR="00640333" w:rsidRPr="003204FB">
        <w:rPr>
          <w:rStyle w:val="Heading3Char"/>
          <w:rFonts w:ascii="Century Gothic" w:hAnsi="Century Gothic"/>
          <w:b w:val="0"/>
          <w:color w:val="000000" w:themeColor="text1"/>
          <w:sz w:val="28"/>
          <w:szCs w:val="28"/>
        </w:rPr>
        <w:t>he following program components were added to enhance the training experience: Zoom workshops with emphasis on</w:t>
      </w:r>
      <w:r w:rsidR="00640333" w:rsidRPr="000377A4">
        <w:rPr>
          <w:rStyle w:val="Heading3Char"/>
          <w:rFonts w:ascii="Century Gothic" w:hAnsi="Century Gothic"/>
          <w:color w:val="000000" w:themeColor="text1"/>
          <w:sz w:val="28"/>
          <w:szCs w:val="28"/>
        </w:rPr>
        <w:t xml:space="preserve"> </w:t>
      </w:r>
      <w:r w:rsidR="00B40244">
        <w:rPr>
          <w:rFonts w:ascii="Century Gothic" w:hAnsi="Century Gothic"/>
          <w:sz w:val="28"/>
          <w:szCs w:val="28"/>
        </w:rPr>
        <w:t>b</w:t>
      </w:r>
      <w:r w:rsidR="00640333" w:rsidRPr="000377A4">
        <w:rPr>
          <w:rFonts w:ascii="Century Gothic" w:hAnsi="Century Gothic"/>
          <w:sz w:val="28"/>
          <w:szCs w:val="28"/>
        </w:rPr>
        <w:t xml:space="preserve">oundaries in the </w:t>
      </w:r>
      <w:r w:rsidR="00B40244">
        <w:rPr>
          <w:rFonts w:ascii="Century Gothic" w:hAnsi="Century Gothic"/>
          <w:sz w:val="28"/>
          <w:szCs w:val="28"/>
        </w:rPr>
        <w:t>w</w:t>
      </w:r>
      <w:r w:rsidR="00640333" w:rsidRPr="000377A4">
        <w:rPr>
          <w:rFonts w:ascii="Century Gothic" w:hAnsi="Century Gothic"/>
          <w:sz w:val="28"/>
          <w:szCs w:val="28"/>
        </w:rPr>
        <w:t xml:space="preserve">orkplace, </w:t>
      </w:r>
      <w:r w:rsidR="00B40244">
        <w:rPr>
          <w:rFonts w:ascii="Century Gothic" w:hAnsi="Century Gothic"/>
          <w:sz w:val="28"/>
          <w:szCs w:val="28"/>
        </w:rPr>
        <w:t>s</w:t>
      </w:r>
      <w:r w:rsidR="00640333" w:rsidRPr="000377A4">
        <w:rPr>
          <w:rFonts w:ascii="Century Gothic" w:hAnsi="Century Gothic"/>
          <w:sz w:val="28"/>
          <w:szCs w:val="28"/>
        </w:rPr>
        <w:t xml:space="preserve">afety </w:t>
      </w:r>
      <w:r w:rsidR="00B40244">
        <w:rPr>
          <w:rFonts w:ascii="Century Gothic" w:hAnsi="Century Gothic"/>
          <w:sz w:val="28"/>
          <w:szCs w:val="28"/>
        </w:rPr>
        <w:t>w</w:t>
      </w:r>
      <w:r w:rsidR="00640333" w:rsidRPr="000377A4">
        <w:rPr>
          <w:rFonts w:ascii="Century Gothic" w:hAnsi="Century Gothic"/>
          <w:sz w:val="28"/>
          <w:szCs w:val="28"/>
        </w:rPr>
        <w:t xml:space="preserve">hile </w:t>
      </w:r>
      <w:r w:rsidR="00B40244">
        <w:rPr>
          <w:rFonts w:ascii="Century Gothic" w:hAnsi="Century Gothic"/>
          <w:sz w:val="28"/>
          <w:szCs w:val="28"/>
        </w:rPr>
        <w:t>o</w:t>
      </w:r>
      <w:r w:rsidR="00640333" w:rsidRPr="000377A4">
        <w:rPr>
          <w:rFonts w:ascii="Century Gothic" w:hAnsi="Century Gothic"/>
          <w:sz w:val="28"/>
          <w:szCs w:val="28"/>
        </w:rPr>
        <w:t xml:space="preserve">ut in the </w:t>
      </w:r>
      <w:r w:rsidR="00B40244">
        <w:rPr>
          <w:rFonts w:ascii="Century Gothic" w:hAnsi="Century Gothic"/>
          <w:sz w:val="28"/>
          <w:szCs w:val="28"/>
        </w:rPr>
        <w:t>c</w:t>
      </w:r>
      <w:r w:rsidR="00640333" w:rsidRPr="000377A4">
        <w:rPr>
          <w:rFonts w:ascii="Century Gothic" w:hAnsi="Century Gothic"/>
          <w:sz w:val="28"/>
          <w:szCs w:val="28"/>
        </w:rPr>
        <w:t xml:space="preserve">ommunity, and a seminar focused on </w:t>
      </w:r>
      <w:r w:rsidR="00B40244">
        <w:rPr>
          <w:rFonts w:ascii="Century Gothic" w:hAnsi="Century Gothic"/>
          <w:sz w:val="28"/>
          <w:szCs w:val="28"/>
        </w:rPr>
        <w:t>s</w:t>
      </w:r>
      <w:r w:rsidR="00640333" w:rsidRPr="000377A4">
        <w:rPr>
          <w:rFonts w:ascii="Century Gothic" w:hAnsi="Century Gothic"/>
          <w:sz w:val="28"/>
          <w:szCs w:val="28"/>
        </w:rPr>
        <w:t xml:space="preserve">exual </w:t>
      </w:r>
      <w:r w:rsidR="00B40244">
        <w:rPr>
          <w:rFonts w:ascii="Century Gothic" w:hAnsi="Century Gothic"/>
          <w:sz w:val="28"/>
          <w:szCs w:val="28"/>
        </w:rPr>
        <w:t>h</w:t>
      </w:r>
      <w:r w:rsidR="00640333" w:rsidRPr="000377A4">
        <w:rPr>
          <w:rFonts w:ascii="Century Gothic" w:hAnsi="Century Gothic"/>
          <w:sz w:val="28"/>
          <w:szCs w:val="28"/>
        </w:rPr>
        <w:t xml:space="preserve">ealth and </w:t>
      </w:r>
      <w:r w:rsidR="00B40244">
        <w:rPr>
          <w:rFonts w:ascii="Century Gothic" w:hAnsi="Century Gothic"/>
          <w:sz w:val="28"/>
          <w:szCs w:val="28"/>
        </w:rPr>
        <w:t>e</w:t>
      </w:r>
      <w:r w:rsidR="00640333" w:rsidRPr="000377A4">
        <w:rPr>
          <w:rFonts w:ascii="Century Gothic" w:hAnsi="Century Gothic"/>
          <w:sz w:val="28"/>
          <w:szCs w:val="28"/>
        </w:rPr>
        <w:t>ducation. Both the workshops and the seminar all include topics of healthy relationships, consent, and healthy boundaries. Additionally, a second program component added was an O&amp;M two-week, 40 hour-bootcamp</w:t>
      </w:r>
      <w:r w:rsidR="00B40244">
        <w:rPr>
          <w:rFonts w:ascii="Century Gothic" w:hAnsi="Century Gothic"/>
          <w:sz w:val="28"/>
          <w:szCs w:val="28"/>
        </w:rPr>
        <w:t>,</w:t>
      </w:r>
      <w:r w:rsidR="00640333" w:rsidRPr="000377A4">
        <w:rPr>
          <w:rFonts w:ascii="Century Gothic" w:hAnsi="Century Gothic"/>
          <w:sz w:val="28"/>
          <w:szCs w:val="28"/>
        </w:rPr>
        <w:t xml:space="preserve"> in which DOR consumers reside in the dormitory and receive mobility training. </w:t>
      </w:r>
    </w:p>
    <w:p w14:paraId="6AAA8BB4" w14:textId="64A229BC" w:rsidR="00640333" w:rsidRPr="000377A4" w:rsidRDefault="00640333" w:rsidP="00640333">
      <w:pPr>
        <w:contextualSpacing/>
        <w:rPr>
          <w:rFonts w:ascii="Century Gothic" w:hAnsi="Century Gothic"/>
          <w:sz w:val="28"/>
          <w:szCs w:val="28"/>
        </w:rPr>
      </w:pPr>
    </w:p>
    <w:p w14:paraId="2BBE55E8" w14:textId="69754463" w:rsidR="00640333" w:rsidRPr="000377A4" w:rsidRDefault="00640333" w:rsidP="00640333">
      <w:pPr>
        <w:pStyle w:val="ListParagraph"/>
        <w:ind w:left="0"/>
        <w:rPr>
          <w:rFonts w:ascii="Century Gothic" w:hAnsi="Century Gothic" w:cs="Arial"/>
          <w:szCs w:val="28"/>
        </w:rPr>
      </w:pPr>
      <w:bookmarkStart w:id="22" w:name="_Hlk66872876"/>
      <w:bookmarkStart w:id="23" w:name="_Toc138097091"/>
      <w:r w:rsidRPr="003204FB">
        <w:rPr>
          <w:rStyle w:val="Heading3Char"/>
          <w:rFonts w:ascii="Century Gothic" w:hAnsi="Century Gothic"/>
          <w:b w:val="0"/>
          <w:sz w:val="28"/>
          <w:szCs w:val="28"/>
        </w:rPr>
        <w:t xml:space="preserve">As we pivot </w:t>
      </w:r>
      <w:r w:rsidR="00C3246E">
        <w:rPr>
          <w:rStyle w:val="Heading3Char"/>
          <w:rFonts w:ascii="Century Gothic" w:hAnsi="Century Gothic"/>
          <w:b w:val="0"/>
          <w:sz w:val="28"/>
          <w:szCs w:val="28"/>
        </w:rPr>
        <w:t>further</w:t>
      </w:r>
      <w:r w:rsidRPr="003204FB">
        <w:rPr>
          <w:rStyle w:val="Heading3Char"/>
          <w:rFonts w:ascii="Century Gothic" w:hAnsi="Century Gothic"/>
          <w:b w:val="0"/>
          <w:sz w:val="28"/>
          <w:szCs w:val="28"/>
        </w:rPr>
        <w:t xml:space="preserve"> from the Covid-19 pandemic</w:t>
      </w:r>
      <w:bookmarkEnd w:id="22"/>
      <w:r w:rsidRPr="003204FB">
        <w:rPr>
          <w:rStyle w:val="Heading3Char"/>
          <w:rFonts w:ascii="Century Gothic" w:hAnsi="Century Gothic"/>
          <w:b w:val="0"/>
          <w:sz w:val="28"/>
          <w:szCs w:val="28"/>
        </w:rPr>
        <w:t>, the OCB training program continues to deliver direct in-person training in which participants receive a</w:t>
      </w:r>
      <w:bookmarkEnd w:id="23"/>
      <w:r w:rsidRPr="000377A4">
        <w:rPr>
          <w:rStyle w:val="Heading3Char"/>
          <w:rFonts w:ascii="Century Gothic" w:hAnsi="Century Gothic"/>
          <w:szCs w:val="28"/>
        </w:rPr>
        <w:t xml:space="preserve"> </w:t>
      </w:r>
      <w:r w:rsidRPr="000377A4">
        <w:rPr>
          <w:rFonts w:ascii="Century Gothic" w:hAnsi="Century Gothic" w:cs="Arial"/>
          <w:szCs w:val="28"/>
        </w:rPr>
        <w:t xml:space="preserve">twelve-week intensive immersion training schedule serving four cohorts annually. </w:t>
      </w:r>
      <w:r w:rsidRPr="003204FB">
        <w:rPr>
          <w:rStyle w:val="Heading3Char"/>
          <w:rFonts w:ascii="Century Gothic" w:hAnsi="Century Gothic"/>
          <w:b w:val="0"/>
          <w:sz w:val="28"/>
          <w:szCs w:val="28"/>
        </w:rPr>
        <w:t>The dorm capacity continues to be reduced to under 50 percent to allow for single occupancy and promote social distancing.</w:t>
      </w:r>
      <w:r w:rsidRPr="000377A4">
        <w:rPr>
          <w:rStyle w:val="Heading3Char"/>
          <w:rFonts w:ascii="Century Gothic" w:hAnsi="Century Gothic"/>
          <w:szCs w:val="28"/>
        </w:rPr>
        <w:t xml:space="preserve"> </w:t>
      </w:r>
      <w:r w:rsidRPr="000377A4">
        <w:rPr>
          <w:rFonts w:ascii="Century Gothic" w:hAnsi="Century Gothic" w:cs="Arial"/>
          <w:szCs w:val="28"/>
        </w:rPr>
        <w:t>OCB continues to take appropriate health and safety measures in alignment with California Department of Public Health guidelines to help mitigate the spread of</w:t>
      </w:r>
      <w:r w:rsidR="00A2261D" w:rsidRPr="00A2261D">
        <w:rPr>
          <w:rStyle w:val="Heading3Char"/>
          <w:rFonts w:ascii="Century Gothic" w:hAnsi="Century Gothic"/>
          <w:b w:val="0"/>
          <w:sz w:val="28"/>
          <w:szCs w:val="28"/>
        </w:rPr>
        <w:t xml:space="preserve"> </w:t>
      </w:r>
      <w:r w:rsidR="00A2261D" w:rsidRPr="003204FB">
        <w:rPr>
          <w:rStyle w:val="Heading3Char"/>
          <w:rFonts w:ascii="Century Gothic" w:hAnsi="Century Gothic"/>
          <w:b w:val="0"/>
          <w:sz w:val="28"/>
          <w:szCs w:val="28"/>
        </w:rPr>
        <w:t>Covid-19</w:t>
      </w:r>
      <w:r w:rsidR="00A2261D">
        <w:rPr>
          <w:rStyle w:val="Heading3Char"/>
          <w:rFonts w:ascii="Century Gothic" w:hAnsi="Century Gothic"/>
          <w:b w:val="0"/>
          <w:sz w:val="28"/>
          <w:szCs w:val="28"/>
        </w:rPr>
        <w:t>.</w:t>
      </w:r>
    </w:p>
    <w:p w14:paraId="4B5AF606" w14:textId="77777777" w:rsidR="00506A2C" w:rsidRDefault="00506A2C" w:rsidP="00640333">
      <w:pPr>
        <w:contextualSpacing/>
        <w:rPr>
          <w:rFonts w:ascii="Century Gothic" w:hAnsi="Century Gothic"/>
          <w:sz w:val="28"/>
          <w:szCs w:val="28"/>
        </w:rPr>
      </w:pPr>
    </w:p>
    <w:p w14:paraId="4BD0451F" w14:textId="10213B18" w:rsidR="00640333" w:rsidRPr="000377A4" w:rsidRDefault="00640333" w:rsidP="00640333">
      <w:pPr>
        <w:contextualSpacing/>
        <w:rPr>
          <w:rFonts w:ascii="Century Gothic" w:hAnsi="Century Gothic"/>
          <w:sz w:val="28"/>
          <w:szCs w:val="28"/>
        </w:rPr>
      </w:pPr>
      <w:bookmarkStart w:id="24" w:name="_Toc138097092"/>
      <w:r w:rsidRPr="003204FB">
        <w:rPr>
          <w:rStyle w:val="Heading3Char"/>
          <w:rFonts w:ascii="Century Gothic" w:hAnsi="Century Gothic"/>
          <w:b w:val="0"/>
          <w:sz w:val="28"/>
          <w:szCs w:val="28"/>
        </w:rPr>
        <w:t xml:space="preserve">OCB </w:t>
      </w:r>
      <w:r w:rsidR="00AC607B">
        <w:rPr>
          <w:rStyle w:val="Heading3Char"/>
          <w:rFonts w:ascii="Century Gothic" w:hAnsi="Century Gothic"/>
          <w:b w:val="0"/>
          <w:sz w:val="28"/>
          <w:szCs w:val="28"/>
        </w:rPr>
        <w:t xml:space="preserve">also </w:t>
      </w:r>
      <w:r w:rsidRPr="003204FB">
        <w:rPr>
          <w:rStyle w:val="Heading3Char"/>
          <w:rFonts w:ascii="Century Gothic" w:hAnsi="Century Gothic"/>
          <w:b w:val="0"/>
          <w:sz w:val="28"/>
          <w:szCs w:val="28"/>
        </w:rPr>
        <w:t>continues its Family Integration Program (FIP) as a program enhancement.</w:t>
      </w:r>
      <w:bookmarkEnd w:id="24"/>
      <w:r w:rsidRPr="000377A4">
        <w:rPr>
          <w:rStyle w:val="Heading3Char"/>
          <w:rFonts w:ascii="Century Gothic" w:hAnsi="Century Gothic"/>
          <w:sz w:val="28"/>
          <w:szCs w:val="28"/>
        </w:rPr>
        <w:t xml:space="preserve"> </w:t>
      </w:r>
      <w:r w:rsidRPr="000377A4">
        <w:rPr>
          <w:rFonts w:ascii="Century Gothic" w:hAnsi="Century Gothic"/>
          <w:sz w:val="28"/>
          <w:szCs w:val="28"/>
        </w:rPr>
        <w:t xml:space="preserve">The goal of FIP is to support participants with their transition back to their homes and communities after training at OCB. </w:t>
      </w:r>
      <w:r w:rsidR="00B40244" w:rsidRPr="000377A4">
        <w:rPr>
          <w:rFonts w:ascii="Century Gothic" w:hAnsi="Century Gothic"/>
          <w:sz w:val="28"/>
          <w:szCs w:val="28"/>
        </w:rPr>
        <w:t>Often</w:t>
      </w:r>
      <w:r w:rsidRPr="000377A4">
        <w:rPr>
          <w:rFonts w:ascii="Century Gothic" w:hAnsi="Century Gothic"/>
          <w:sz w:val="28"/>
          <w:szCs w:val="28"/>
        </w:rPr>
        <w:t xml:space="preserve">, families encounter various challenges and may find it difficult to support their loved one’s independence during this transitional period. For example, </w:t>
      </w:r>
      <w:r w:rsidRPr="000377A4">
        <w:rPr>
          <w:rFonts w:ascii="Century Gothic" w:hAnsi="Century Gothic"/>
          <w:color w:val="000000"/>
          <w:sz w:val="28"/>
          <w:szCs w:val="28"/>
          <w:shd w:val="clear" w:color="auto" w:fill="FFFFFF"/>
        </w:rPr>
        <w:t xml:space="preserve">providing appropriate assistance for participants often creates unique challenges for family/guardians who may not understand how and when to provide support, and what type of support to provide. </w:t>
      </w:r>
      <w:r w:rsidRPr="000377A4">
        <w:rPr>
          <w:rFonts w:ascii="Century Gothic" w:hAnsi="Century Gothic"/>
          <w:sz w:val="28"/>
          <w:szCs w:val="28"/>
        </w:rPr>
        <w:t xml:space="preserve">FIP gives family/guardians the opportunity to discuss their loved one’s progress with OCB’s onsite rehabilitation counselor and teachers. Family/guardians will view a pre-recorded video of their loved one independently performing tasks learned in classes. The videos can help provide some context as well as give rise to an exchange of observations, ideas, and </w:t>
      </w:r>
      <w:r w:rsidRPr="000377A4">
        <w:rPr>
          <w:rFonts w:ascii="Century Gothic" w:hAnsi="Century Gothic"/>
          <w:sz w:val="28"/>
          <w:szCs w:val="28"/>
        </w:rPr>
        <w:lastRenderedPageBreak/>
        <w:t>feedback. Most of all, the collaboration and integration of family/guardians will assist in the smooth transition home so that participants’ skills of independence will continue to be encouraged.</w:t>
      </w:r>
    </w:p>
    <w:p w14:paraId="0FF89533" w14:textId="77777777" w:rsidR="00640333" w:rsidRPr="000377A4" w:rsidRDefault="00640333" w:rsidP="00640333">
      <w:pPr>
        <w:contextualSpacing/>
        <w:rPr>
          <w:rFonts w:ascii="Century Gothic" w:hAnsi="Century Gothic"/>
          <w:sz w:val="28"/>
          <w:szCs w:val="28"/>
        </w:rPr>
      </w:pPr>
    </w:p>
    <w:p w14:paraId="0D50D4F3" w14:textId="07BF0F22" w:rsidR="003204FB" w:rsidRDefault="00640333" w:rsidP="00DA2A01">
      <w:pPr>
        <w:ind w:right="-180"/>
        <w:contextualSpacing/>
        <w:outlineLvl w:val="0"/>
        <w:rPr>
          <w:rFonts w:ascii="Century Gothic" w:hAnsi="Century Gothic"/>
          <w:sz w:val="28"/>
          <w:szCs w:val="28"/>
        </w:rPr>
      </w:pPr>
      <w:r w:rsidRPr="000377A4">
        <w:rPr>
          <w:rFonts w:ascii="Century Gothic" w:hAnsi="Century Gothic"/>
          <w:sz w:val="28"/>
          <w:szCs w:val="28"/>
        </w:rPr>
        <w:t>During SFYs 2021-2022 and 2022-2023, OCB will have served an average of 16 consumers per 12-week training Session. A segment of consumers served by OCB staff includes DOR’s partnership with the Foundation for California Community Colleges</w:t>
      </w:r>
      <w:r w:rsidR="00B40244">
        <w:rPr>
          <w:rFonts w:ascii="Century Gothic" w:hAnsi="Century Gothic"/>
          <w:sz w:val="28"/>
          <w:szCs w:val="28"/>
        </w:rPr>
        <w:t>,</w:t>
      </w:r>
      <w:r w:rsidRPr="000377A4">
        <w:rPr>
          <w:rFonts w:ascii="Century Gothic" w:hAnsi="Century Gothic"/>
          <w:sz w:val="28"/>
          <w:szCs w:val="28"/>
        </w:rPr>
        <w:t xml:space="preserve"> in which OCB is a worksite for DOR consumers to gain paid work experience. The paid work experiences offered are in the groundskeeping, custodial</w:t>
      </w:r>
      <w:r w:rsidR="00C16219">
        <w:rPr>
          <w:rFonts w:ascii="Century Gothic" w:hAnsi="Century Gothic"/>
          <w:sz w:val="28"/>
          <w:szCs w:val="28"/>
        </w:rPr>
        <w:t>,</w:t>
      </w:r>
      <w:r w:rsidRPr="000377A4">
        <w:rPr>
          <w:rFonts w:ascii="Century Gothic" w:hAnsi="Century Gothic"/>
          <w:sz w:val="28"/>
          <w:szCs w:val="28"/>
        </w:rPr>
        <w:t xml:space="preserve"> and food service areas. The DOR consumer identifies their area of interest and schedules an interview with OCB staff. Upon the completion of the interview, a tentative start date is discussed.  The DOR consumer communicates and works in concert with their BFS </w:t>
      </w:r>
      <w:r w:rsidR="00C16219">
        <w:rPr>
          <w:rFonts w:ascii="Century Gothic" w:hAnsi="Century Gothic"/>
          <w:sz w:val="28"/>
          <w:szCs w:val="28"/>
        </w:rPr>
        <w:t>c</w:t>
      </w:r>
      <w:r w:rsidRPr="000377A4">
        <w:rPr>
          <w:rFonts w:ascii="Century Gothic" w:hAnsi="Century Gothic"/>
          <w:sz w:val="28"/>
          <w:szCs w:val="28"/>
        </w:rPr>
        <w:t xml:space="preserve">ounselor to finalize the process. OCB supervises their work experience and gives feedback on work performance and interviewing skills. The paid work experience allows the consumer to learn good work habits, gain valuable work experience, and build their resume. </w:t>
      </w:r>
    </w:p>
    <w:p w14:paraId="344FA9E6" w14:textId="710627F8" w:rsidR="00640333" w:rsidRPr="000377A4" w:rsidRDefault="00640333" w:rsidP="00640333">
      <w:pPr>
        <w:contextualSpacing/>
        <w:rPr>
          <w:rFonts w:ascii="Century Gothic" w:hAnsi="Century Gothic"/>
          <w:sz w:val="28"/>
          <w:szCs w:val="28"/>
        </w:rPr>
      </w:pPr>
      <w:r w:rsidRPr="000377A4">
        <w:rPr>
          <w:rFonts w:ascii="Century Gothic" w:hAnsi="Century Gothic"/>
          <w:sz w:val="28"/>
          <w:szCs w:val="28"/>
        </w:rPr>
        <w:t xml:space="preserve">          </w:t>
      </w:r>
    </w:p>
    <w:p w14:paraId="17343F1A" w14:textId="0E0E0D8F" w:rsidR="00C16219" w:rsidRDefault="00640333" w:rsidP="00640333">
      <w:pPr>
        <w:contextualSpacing/>
        <w:rPr>
          <w:rFonts w:ascii="Century Gothic" w:hAnsi="Century Gothic"/>
          <w:sz w:val="28"/>
          <w:szCs w:val="28"/>
        </w:rPr>
      </w:pPr>
      <w:r w:rsidRPr="000377A4">
        <w:rPr>
          <w:rFonts w:ascii="Century Gothic" w:hAnsi="Century Gothic"/>
          <w:sz w:val="28"/>
          <w:szCs w:val="28"/>
        </w:rPr>
        <w:t xml:space="preserve">OCB continues to build relationships with community partners who have expertise with other disabilities or underserved groups. Specific partnership areas identified by OCB include agencies working with individuals with disabilities who are homeless, formerly incarcerated, or have acute psychiatric illness. Through these partnership efforts, OCB </w:t>
      </w:r>
      <w:r w:rsidR="00C16219" w:rsidRPr="000377A4">
        <w:rPr>
          <w:rFonts w:ascii="Century Gothic" w:hAnsi="Century Gothic"/>
          <w:sz w:val="28"/>
          <w:szCs w:val="28"/>
        </w:rPr>
        <w:t>can</w:t>
      </w:r>
      <w:r w:rsidRPr="000377A4">
        <w:rPr>
          <w:rFonts w:ascii="Century Gothic" w:hAnsi="Century Gothic"/>
          <w:sz w:val="28"/>
          <w:szCs w:val="28"/>
        </w:rPr>
        <w:t xml:space="preserve"> serve individuals with multiple disabilities and/or additional societal barriers as well as assist other agencies to better serve the Blind/Visually Impaired (B/VI) population who may seek their services. </w:t>
      </w:r>
    </w:p>
    <w:p w14:paraId="33F0ABA8" w14:textId="77777777" w:rsidR="00C16219" w:rsidRDefault="00C16219" w:rsidP="00640333">
      <w:pPr>
        <w:rPr>
          <w:rFonts w:ascii="Century Gothic" w:hAnsi="Century Gothic"/>
          <w:sz w:val="28"/>
          <w:szCs w:val="28"/>
        </w:rPr>
      </w:pPr>
    </w:p>
    <w:p w14:paraId="54702661" w14:textId="32F60F51" w:rsidR="009F58EE" w:rsidRPr="00F80748" w:rsidRDefault="00640333" w:rsidP="00640333">
      <w:pPr>
        <w:rPr>
          <w:rFonts w:ascii="Century Gothic" w:hAnsi="Century Gothic"/>
          <w:sz w:val="28"/>
          <w:szCs w:val="28"/>
        </w:rPr>
      </w:pPr>
      <w:r w:rsidRPr="000377A4">
        <w:rPr>
          <w:rFonts w:ascii="Century Gothic" w:hAnsi="Century Gothic"/>
          <w:sz w:val="28"/>
          <w:szCs w:val="28"/>
        </w:rPr>
        <w:t xml:space="preserve">OCB continues to work with San Francisco State University where graduate students in Orientation and Mobility obtain experience as interns by providing supervised instruction to OCB consumers. OCB launched the one-week mini-immersion experience wherein four Qualified Rehabilitation Professionals (QRPs) and one Office Technician (OT) participated in May and June of 2022. </w:t>
      </w:r>
      <w:r w:rsidR="00B245E5">
        <w:rPr>
          <w:rFonts w:ascii="Century Gothic" w:hAnsi="Century Gothic"/>
          <w:sz w:val="28"/>
          <w:szCs w:val="28"/>
        </w:rPr>
        <w:t>S</w:t>
      </w:r>
      <w:r w:rsidRPr="000377A4">
        <w:rPr>
          <w:rFonts w:ascii="Century Gothic" w:hAnsi="Century Gothic"/>
          <w:sz w:val="28"/>
          <w:szCs w:val="28"/>
        </w:rPr>
        <w:t>l</w:t>
      </w:r>
      <w:r w:rsidR="00B245E5">
        <w:rPr>
          <w:rFonts w:ascii="Century Gothic" w:hAnsi="Century Gothic"/>
          <w:sz w:val="28"/>
          <w:szCs w:val="28"/>
        </w:rPr>
        <w:t>eep sha</w:t>
      </w:r>
      <w:r w:rsidRPr="000377A4">
        <w:rPr>
          <w:rFonts w:ascii="Century Gothic" w:hAnsi="Century Gothic"/>
          <w:sz w:val="28"/>
          <w:szCs w:val="28"/>
        </w:rPr>
        <w:t>d</w:t>
      </w:r>
      <w:r w:rsidR="00B245E5">
        <w:rPr>
          <w:rFonts w:ascii="Century Gothic" w:hAnsi="Century Gothic"/>
          <w:sz w:val="28"/>
          <w:szCs w:val="28"/>
        </w:rPr>
        <w:t>e</w:t>
      </w:r>
      <w:r w:rsidRPr="000377A4">
        <w:rPr>
          <w:rFonts w:ascii="Century Gothic" w:hAnsi="Century Gothic"/>
          <w:sz w:val="28"/>
          <w:szCs w:val="28"/>
        </w:rPr>
        <w:t>s were issued to the DOR staff and the staff members were given a class schedule and participated in hands on training experience which entailed: residing in the dormitory, eating in the cafeteria, taking part in all training classes, and attending small group meetings</w:t>
      </w:r>
      <w:r w:rsidR="00742DC8" w:rsidRPr="00F80748">
        <w:rPr>
          <w:rFonts w:ascii="Century Gothic" w:hAnsi="Century Gothic"/>
          <w:sz w:val="28"/>
          <w:szCs w:val="28"/>
        </w:rPr>
        <w:t xml:space="preserve">. </w:t>
      </w:r>
      <w:r w:rsidR="00742DC8" w:rsidRPr="00F80748">
        <w:rPr>
          <w:rFonts w:ascii="Century Gothic" w:hAnsi="Century Gothic"/>
          <w:sz w:val="28"/>
          <w:szCs w:val="28"/>
        </w:rPr>
        <w:br w:type="page"/>
      </w:r>
    </w:p>
    <w:p w14:paraId="3B208DDD" w14:textId="05A634E6" w:rsidR="00BB36F4" w:rsidRPr="00F80748" w:rsidRDefault="001C10DD" w:rsidP="00BB36F4">
      <w:pPr>
        <w:pStyle w:val="Heading1"/>
        <w:tabs>
          <w:tab w:val="clear" w:pos="1188"/>
          <w:tab w:val="left" w:pos="0"/>
          <w:tab w:val="num" w:pos="540"/>
        </w:tabs>
        <w:ind w:left="540" w:hanging="540"/>
        <w:rPr>
          <w:rFonts w:ascii="Century Gothic" w:hAnsi="Century Gothic"/>
          <w:sz w:val="32"/>
          <w:szCs w:val="32"/>
        </w:rPr>
      </w:pPr>
      <w:bookmarkStart w:id="25" w:name="_Toc10701442"/>
      <w:bookmarkStart w:id="26" w:name="_Toc138097093"/>
      <w:r w:rsidRPr="00F80748">
        <w:rPr>
          <w:rFonts w:ascii="Century Gothic" w:hAnsi="Century Gothic"/>
          <w:sz w:val="32"/>
          <w:szCs w:val="32"/>
        </w:rPr>
        <w:lastRenderedPageBreak/>
        <w:t>Older Individuals Who Are Blind (</w:t>
      </w:r>
      <w:r w:rsidR="0087079C" w:rsidRPr="00F80748">
        <w:rPr>
          <w:rFonts w:ascii="Century Gothic" w:hAnsi="Century Gothic"/>
          <w:sz w:val="32"/>
          <w:szCs w:val="32"/>
        </w:rPr>
        <w:t>OIB</w:t>
      </w:r>
      <w:bookmarkEnd w:id="25"/>
      <w:r w:rsidRPr="00F80748">
        <w:rPr>
          <w:rFonts w:ascii="Century Gothic" w:hAnsi="Century Gothic"/>
          <w:sz w:val="32"/>
          <w:szCs w:val="32"/>
        </w:rPr>
        <w:t>)</w:t>
      </w:r>
      <w:bookmarkEnd w:id="26"/>
    </w:p>
    <w:p w14:paraId="3595FE77" w14:textId="01EC2756" w:rsidR="00742DC8" w:rsidRPr="00F80748" w:rsidRDefault="00742DC8" w:rsidP="00742DC8">
      <w:pPr>
        <w:rPr>
          <w:rFonts w:ascii="Century Gothic" w:hAnsi="Century Gothic"/>
          <w:sz w:val="28"/>
          <w:szCs w:val="28"/>
        </w:rPr>
      </w:pPr>
    </w:p>
    <w:p w14:paraId="1B890CB1" w14:textId="5BB088C8" w:rsidR="005267A3" w:rsidRPr="001F449F" w:rsidRDefault="005267A3" w:rsidP="005267A3">
      <w:pPr>
        <w:rPr>
          <w:rFonts w:ascii="Century Gothic" w:hAnsi="Century Gothic"/>
          <w:sz w:val="28"/>
          <w:szCs w:val="28"/>
        </w:rPr>
      </w:pPr>
      <w:r w:rsidRPr="001F449F">
        <w:rPr>
          <w:rFonts w:ascii="Century Gothic" w:hAnsi="Century Gothic"/>
          <w:sz w:val="28"/>
          <w:szCs w:val="28"/>
        </w:rPr>
        <w:t xml:space="preserve">This biennium continues to be challenging for the </w:t>
      </w:r>
      <w:r w:rsidR="00B245E5">
        <w:rPr>
          <w:rFonts w:ascii="Century Gothic" w:hAnsi="Century Gothic"/>
          <w:sz w:val="28"/>
          <w:szCs w:val="28"/>
        </w:rPr>
        <w:t xml:space="preserve">Older Individuals </w:t>
      </w:r>
      <w:r w:rsidR="00C16219">
        <w:rPr>
          <w:rFonts w:ascii="Century Gothic" w:hAnsi="Century Gothic"/>
          <w:sz w:val="28"/>
          <w:szCs w:val="28"/>
        </w:rPr>
        <w:t>w</w:t>
      </w:r>
      <w:r w:rsidR="00B245E5">
        <w:rPr>
          <w:rFonts w:ascii="Century Gothic" w:hAnsi="Century Gothic"/>
          <w:sz w:val="28"/>
          <w:szCs w:val="28"/>
        </w:rPr>
        <w:t>ho are Blind (</w:t>
      </w:r>
      <w:r w:rsidRPr="001F449F">
        <w:rPr>
          <w:rFonts w:ascii="Century Gothic" w:hAnsi="Century Gothic"/>
          <w:sz w:val="28"/>
          <w:szCs w:val="28"/>
        </w:rPr>
        <w:t>OIB</w:t>
      </w:r>
      <w:r w:rsidR="00B245E5">
        <w:rPr>
          <w:rFonts w:ascii="Century Gothic" w:hAnsi="Century Gothic"/>
          <w:sz w:val="28"/>
          <w:szCs w:val="28"/>
        </w:rPr>
        <w:t>)</w:t>
      </w:r>
      <w:r w:rsidRPr="001F449F">
        <w:rPr>
          <w:rFonts w:ascii="Century Gothic" w:hAnsi="Century Gothic"/>
          <w:sz w:val="28"/>
          <w:szCs w:val="28"/>
        </w:rPr>
        <w:t xml:space="preserve"> program due to ongoing pandemic impacts on grantees ability to fully serve OIB consumers in the more traditional in-person format. Despite the ongoing pandemic impacts, the OIB program has continued to serve over 4,475 individuals annually with </w:t>
      </w:r>
      <w:r w:rsidR="002B20EB">
        <w:rPr>
          <w:rFonts w:ascii="Century Gothic" w:hAnsi="Century Gothic"/>
          <w:sz w:val="28"/>
          <w:szCs w:val="28"/>
        </w:rPr>
        <w:t>78 percent o</w:t>
      </w:r>
      <w:r w:rsidR="00430694">
        <w:rPr>
          <w:rFonts w:ascii="Century Gothic" w:hAnsi="Century Gothic"/>
          <w:sz w:val="28"/>
          <w:szCs w:val="28"/>
        </w:rPr>
        <w:t>f f</w:t>
      </w:r>
      <w:r w:rsidRPr="001F449F">
        <w:rPr>
          <w:rFonts w:ascii="Century Gothic" w:hAnsi="Century Gothic"/>
          <w:sz w:val="28"/>
          <w:szCs w:val="28"/>
        </w:rPr>
        <w:t>unds</w:t>
      </w:r>
      <w:r w:rsidR="00430694">
        <w:rPr>
          <w:rFonts w:ascii="Century Gothic" w:hAnsi="Century Gothic"/>
          <w:sz w:val="28"/>
          <w:szCs w:val="28"/>
        </w:rPr>
        <w:t xml:space="preserve"> </w:t>
      </w:r>
      <w:r w:rsidRPr="001F449F">
        <w:rPr>
          <w:rFonts w:ascii="Century Gothic" w:hAnsi="Century Gothic"/>
          <w:sz w:val="28"/>
          <w:szCs w:val="28"/>
        </w:rPr>
        <w:t>being used on direct consumer services</w:t>
      </w:r>
      <w:r w:rsidR="00C16219">
        <w:rPr>
          <w:rFonts w:ascii="Century Gothic" w:hAnsi="Century Gothic"/>
          <w:sz w:val="28"/>
          <w:szCs w:val="28"/>
        </w:rPr>
        <w:t>,</w:t>
      </w:r>
      <w:r w:rsidRPr="001F449F">
        <w:rPr>
          <w:rFonts w:ascii="Century Gothic" w:hAnsi="Century Gothic"/>
          <w:sz w:val="28"/>
          <w:szCs w:val="28"/>
        </w:rPr>
        <w:t xml:space="preserve"> such as assistive technology, daily living skills, and orientation and mobility training.</w:t>
      </w:r>
    </w:p>
    <w:p w14:paraId="73B8B279" w14:textId="77777777" w:rsidR="005267A3" w:rsidRPr="001F449F" w:rsidRDefault="005267A3" w:rsidP="005267A3">
      <w:pPr>
        <w:rPr>
          <w:rFonts w:ascii="Century Gothic" w:hAnsi="Century Gothic"/>
          <w:sz w:val="28"/>
          <w:szCs w:val="28"/>
        </w:rPr>
      </w:pPr>
    </w:p>
    <w:p w14:paraId="0FA3B370" w14:textId="77777777" w:rsidR="005267A3" w:rsidRPr="001F449F" w:rsidRDefault="005267A3" w:rsidP="005267A3">
      <w:pPr>
        <w:rPr>
          <w:rFonts w:ascii="Century Gothic" w:hAnsi="Century Gothic"/>
          <w:sz w:val="28"/>
          <w:szCs w:val="28"/>
        </w:rPr>
      </w:pPr>
      <w:r w:rsidRPr="001F449F">
        <w:rPr>
          <w:rFonts w:ascii="Century Gothic" w:hAnsi="Century Gothic"/>
          <w:sz w:val="28"/>
          <w:szCs w:val="28"/>
        </w:rPr>
        <w:t>The OIB program continues providing services to consumers in 56 of the 58 State counties in this grant cycle. The current formula for distribution of OIB funds allows OIB participants in less densely populated areas to take advantage of the program compared to the prior formula that had been used. The current six-year grant cycle compared to the prior three-year cycle has proved to be beneficial in many ways such as a longer and more stable funding source for the non-profit service providers.</w:t>
      </w:r>
    </w:p>
    <w:p w14:paraId="16277D52" w14:textId="77777777" w:rsidR="005267A3" w:rsidRPr="001F449F" w:rsidRDefault="005267A3" w:rsidP="005267A3">
      <w:pPr>
        <w:rPr>
          <w:rFonts w:ascii="Century Gothic" w:hAnsi="Century Gothic"/>
          <w:sz w:val="28"/>
          <w:szCs w:val="28"/>
        </w:rPr>
      </w:pPr>
    </w:p>
    <w:p w14:paraId="4F4A54CB" w14:textId="30F7F7E1" w:rsidR="007F30C0" w:rsidRPr="001F449F" w:rsidRDefault="005267A3" w:rsidP="007F30C0">
      <w:pPr>
        <w:rPr>
          <w:rFonts w:ascii="Century Gothic" w:hAnsi="Century Gothic"/>
          <w:sz w:val="28"/>
          <w:szCs w:val="28"/>
        </w:rPr>
      </w:pPr>
      <w:r w:rsidRPr="001F449F">
        <w:rPr>
          <w:rFonts w:ascii="Century Gothic" w:hAnsi="Century Gothic"/>
          <w:sz w:val="28"/>
          <w:szCs w:val="28"/>
        </w:rPr>
        <w:t xml:space="preserve">OIB staff has continued supporting grantees with technical assistance and personalized plans to strengthen their ability to </w:t>
      </w:r>
      <w:r w:rsidR="00A760E2" w:rsidRPr="001F449F">
        <w:rPr>
          <w:rFonts w:ascii="Century Gothic" w:hAnsi="Century Gothic"/>
          <w:sz w:val="28"/>
          <w:szCs w:val="28"/>
        </w:rPr>
        <w:t>deliver virtual and in-person services safely and successfully</w:t>
      </w:r>
      <w:r w:rsidRPr="001F449F">
        <w:rPr>
          <w:rFonts w:ascii="Century Gothic" w:hAnsi="Century Gothic"/>
          <w:sz w:val="28"/>
          <w:szCs w:val="28"/>
        </w:rPr>
        <w:t xml:space="preserve">. </w:t>
      </w:r>
      <w:r w:rsidR="00125EBA" w:rsidRPr="001F449F">
        <w:rPr>
          <w:rFonts w:ascii="Century Gothic" w:hAnsi="Century Gothic"/>
          <w:sz w:val="28"/>
          <w:szCs w:val="28"/>
        </w:rPr>
        <w:t>The</w:t>
      </w:r>
      <w:r w:rsidRPr="001F449F">
        <w:rPr>
          <w:rFonts w:ascii="Century Gothic" w:hAnsi="Century Gothic"/>
          <w:sz w:val="28"/>
          <w:szCs w:val="28"/>
        </w:rPr>
        <w:t xml:space="preserve"> grantees report learning valuable strategies</w:t>
      </w:r>
      <w:r w:rsidR="007F30C0">
        <w:rPr>
          <w:rFonts w:ascii="Century Gothic" w:hAnsi="Century Gothic"/>
          <w:sz w:val="28"/>
          <w:szCs w:val="28"/>
        </w:rPr>
        <w:t xml:space="preserve">, such as virtual support groups, online curriculum for teaching independent living skills, and outreach to local groups using virtual methods, which helps service providers </w:t>
      </w:r>
      <w:r w:rsidR="007F30C0" w:rsidRPr="001F449F">
        <w:rPr>
          <w:rFonts w:ascii="Century Gothic" w:hAnsi="Century Gothic"/>
          <w:sz w:val="28"/>
          <w:szCs w:val="28"/>
        </w:rPr>
        <w:t>improv</w:t>
      </w:r>
      <w:r w:rsidR="007F30C0">
        <w:rPr>
          <w:rFonts w:ascii="Century Gothic" w:hAnsi="Century Gothic"/>
          <w:sz w:val="28"/>
          <w:szCs w:val="28"/>
        </w:rPr>
        <w:t>e</w:t>
      </w:r>
      <w:r w:rsidR="007F30C0" w:rsidRPr="001F449F">
        <w:rPr>
          <w:rFonts w:ascii="Century Gothic" w:hAnsi="Century Gothic"/>
          <w:sz w:val="28"/>
          <w:szCs w:val="28"/>
        </w:rPr>
        <w:t xml:space="preserve"> their </w:t>
      </w:r>
      <w:r w:rsidR="007F30C0">
        <w:rPr>
          <w:rFonts w:ascii="Century Gothic" w:hAnsi="Century Gothic"/>
          <w:sz w:val="28"/>
          <w:szCs w:val="28"/>
        </w:rPr>
        <w:t xml:space="preserve">ability </w:t>
      </w:r>
      <w:r w:rsidR="007F30C0" w:rsidRPr="001F449F">
        <w:rPr>
          <w:rFonts w:ascii="Century Gothic" w:hAnsi="Century Gothic"/>
          <w:sz w:val="28"/>
          <w:szCs w:val="28"/>
        </w:rPr>
        <w:t>to connect with and serve OIB consumers.</w:t>
      </w:r>
    </w:p>
    <w:p w14:paraId="7B924760" w14:textId="77777777" w:rsidR="005267A3" w:rsidRPr="001F449F" w:rsidRDefault="005267A3" w:rsidP="005267A3">
      <w:pPr>
        <w:rPr>
          <w:rFonts w:ascii="Century Gothic" w:hAnsi="Century Gothic"/>
          <w:sz w:val="28"/>
          <w:szCs w:val="28"/>
        </w:rPr>
      </w:pPr>
    </w:p>
    <w:p w14:paraId="35C92B9B" w14:textId="1B909A20" w:rsidR="005267A3" w:rsidRPr="001F449F" w:rsidRDefault="005267A3" w:rsidP="005267A3">
      <w:pPr>
        <w:rPr>
          <w:rFonts w:ascii="Century Gothic" w:hAnsi="Century Gothic"/>
          <w:sz w:val="28"/>
          <w:szCs w:val="28"/>
        </w:rPr>
      </w:pPr>
      <w:r w:rsidRPr="001F449F">
        <w:rPr>
          <w:rFonts w:ascii="Century Gothic" w:hAnsi="Century Gothic"/>
          <w:sz w:val="28"/>
          <w:szCs w:val="28"/>
        </w:rPr>
        <w:t>The Request for Applications (RFA) process was co</w:t>
      </w:r>
      <w:r w:rsidR="008761DD">
        <w:rPr>
          <w:rFonts w:ascii="Century Gothic" w:hAnsi="Century Gothic"/>
          <w:sz w:val="28"/>
          <w:szCs w:val="28"/>
        </w:rPr>
        <w:t>nducted</w:t>
      </w:r>
      <w:r w:rsidRPr="001F449F">
        <w:rPr>
          <w:rFonts w:ascii="Century Gothic" w:hAnsi="Century Gothic"/>
          <w:sz w:val="28"/>
          <w:szCs w:val="28"/>
        </w:rPr>
        <w:t>, establishing the service providers for the next three to five years</w:t>
      </w:r>
      <w:r w:rsidR="00C16219">
        <w:rPr>
          <w:rFonts w:ascii="Century Gothic" w:hAnsi="Century Gothic"/>
          <w:sz w:val="28"/>
          <w:szCs w:val="28"/>
        </w:rPr>
        <w:t>,</w:t>
      </w:r>
      <w:r w:rsidRPr="001F449F">
        <w:rPr>
          <w:rFonts w:ascii="Century Gothic" w:hAnsi="Century Gothic"/>
          <w:sz w:val="28"/>
          <w:szCs w:val="28"/>
        </w:rPr>
        <w:t xml:space="preserve"> starting October 1, 2023. OIB staff is working with grantees to establish all grant parameters and the implementation of updated grant requirements in service provision and reporting.</w:t>
      </w:r>
    </w:p>
    <w:p w14:paraId="019AAB5C" w14:textId="77777777" w:rsidR="005267A3" w:rsidRPr="001F449F" w:rsidRDefault="005267A3" w:rsidP="005267A3">
      <w:pPr>
        <w:rPr>
          <w:rFonts w:ascii="Century Gothic" w:hAnsi="Century Gothic"/>
          <w:sz w:val="28"/>
          <w:szCs w:val="28"/>
        </w:rPr>
      </w:pPr>
    </w:p>
    <w:p w14:paraId="2FE1430D" w14:textId="3A5D1710" w:rsidR="00742DC8" w:rsidRPr="00F80748" w:rsidRDefault="005267A3" w:rsidP="005267A3">
      <w:pPr>
        <w:rPr>
          <w:rFonts w:ascii="Century Gothic" w:hAnsi="Century Gothic"/>
          <w:sz w:val="28"/>
          <w:szCs w:val="28"/>
        </w:rPr>
      </w:pPr>
      <w:r w:rsidRPr="001F449F">
        <w:rPr>
          <w:rFonts w:ascii="Century Gothic" w:hAnsi="Century Gothic"/>
          <w:sz w:val="28"/>
          <w:szCs w:val="28"/>
        </w:rPr>
        <w:t>The following table shows the history since F</w:t>
      </w:r>
      <w:r w:rsidR="00C16219">
        <w:rPr>
          <w:rFonts w:ascii="Century Gothic" w:hAnsi="Century Gothic"/>
          <w:sz w:val="28"/>
          <w:szCs w:val="28"/>
        </w:rPr>
        <w:t xml:space="preserve">ederal </w:t>
      </w:r>
      <w:r w:rsidRPr="001F449F">
        <w:rPr>
          <w:rFonts w:ascii="Century Gothic" w:hAnsi="Century Gothic"/>
          <w:sz w:val="28"/>
          <w:szCs w:val="28"/>
        </w:rPr>
        <w:t>F</w:t>
      </w:r>
      <w:r w:rsidR="00C16219">
        <w:rPr>
          <w:rFonts w:ascii="Century Gothic" w:hAnsi="Century Gothic"/>
          <w:sz w:val="28"/>
          <w:szCs w:val="28"/>
        </w:rPr>
        <w:t xml:space="preserve">iscal </w:t>
      </w:r>
      <w:r w:rsidRPr="001F449F">
        <w:rPr>
          <w:rFonts w:ascii="Century Gothic" w:hAnsi="Century Gothic"/>
          <w:sz w:val="28"/>
          <w:szCs w:val="28"/>
        </w:rPr>
        <w:t>Y</w:t>
      </w:r>
      <w:r w:rsidR="00C16219">
        <w:rPr>
          <w:rFonts w:ascii="Century Gothic" w:hAnsi="Century Gothic"/>
          <w:sz w:val="28"/>
          <w:szCs w:val="28"/>
        </w:rPr>
        <w:t>ear (FFY)</w:t>
      </w:r>
      <w:r w:rsidRPr="001F449F">
        <w:rPr>
          <w:rFonts w:ascii="Century Gothic" w:hAnsi="Century Gothic"/>
          <w:sz w:val="28"/>
          <w:szCs w:val="28"/>
        </w:rPr>
        <w:t xml:space="preserve"> 1999-00 in grant funds awarded and the number of individuals who received OIB services</w:t>
      </w:r>
      <w:r w:rsidR="00742DC8" w:rsidRPr="00F80748">
        <w:rPr>
          <w:rFonts w:ascii="Century Gothic" w:hAnsi="Century Gothic"/>
          <w:sz w:val="28"/>
          <w:szCs w:val="28"/>
        </w:rPr>
        <w:t>.</w:t>
      </w:r>
    </w:p>
    <w:p w14:paraId="6FD6297A" w14:textId="77777777" w:rsidR="00742DC8" w:rsidRPr="00F80748" w:rsidRDefault="00742DC8" w:rsidP="00742DC8">
      <w:pPr>
        <w:rPr>
          <w:rFonts w:ascii="Century Gothic" w:hAnsi="Century Gothic"/>
          <w:sz w:val="28"/>
          <w:szCs w:val="28"/>
        </w:rPr>
      </w:pPr>
    </w:p>
    <w:tbl>
      <w:tblPr>
        <w:tblW w:w="5000" w:type="pct"/>
        <w:tblCellMar>
          <w:left w:w="0" w:type="dxa"/>
          <w:right w:w="0" w:type="dxa"/>
        </w:tblCellMar>
        <w:tblLook w:val="04A0" w:firstRow="1" w:lastRow="0" w:firstColumn="1" w:lastColumn="0" w:noHBand="0" w:noVBand="1"/>
      </w:tblPr>
      <w:tblGrid>
        <w:gridCol w:w="3085"/>
        <w:gridCol w:w="3759"/>
        <w:gridCol w:w="2506"/>
      </w:tblGrid>
      <w:tr w:rsidR="00742DC8" w:rsidRPr="00C32A1C" w14:paraId="4A5F274D" w14:textId="77777777" w:rsidTr="005267A3">
        <w:trPr>
          <w:trHeight w:val="690"/>
          <w:tblHeader/>
        </w:trPr>
        <w:tc>
          <w:tcPr>
            <w:tcW w:w="1650" w:type="pct"/>
            <w:tcBorders>
              <w:top w:val="single" w:sz="4" w:space="0" w:color="auto"/>
              <w:left w:val="single" w:sz="4" w:space="0" w:color="auto"/>
              <w:bottom w:val="single" w:sz="4" w:space="0" w:color="auto"/>
              <w:right w:val="single" w:sz="4" w:space="0" w:color="auto"/>
            </w:tcBorders>
            <w:noWrap/>
            <w:tcMar>
              <w:top w:w="20" w:type="dxa"/>
              <w:left w:w="240" w:type="dxa"/>
              <w:bottom w:w="0" w:type="dxa"/>
              <w:right w:w="20" w:type="dxa"/>
            </w:tcMar>
            <w:vAlign w:val="center"/>
            <w:hideMark/>
          </w:tcPr>
          <w:p w14:paraId="312BC3B1" w14:textId="77777777" w:rsidR="00742DC8" w:rsidRDefault="00742DC8" w:rsidP="005267A3">
            <w:pPr>
              <w:jc w:val="center"/>
              <w:rPr>
                <w:rFonts w:ascii="Century Gothic" w:hAnsi="Century Gothic"/>
                <w:b/>
                <w:bCs/>
                <w:sz w:val="28"/>
                <w:szCs w:val="28"/>
              </w:rPr>
            </w:pPr>
            <w:r w:rsidRPr="005267A3">
              <w:rPr>
                <w:rFonts w:ascii="Century Gothic" w:hAnsi="Century Gothic"/>
                <w:b/>
                <w:bCs/>
                <w:sz w:val="28"/>
                <w:szCs w:val="28"/>
              </w:rPr>
              <w:lastRenderedPageBreak/>
              <w:t>Federal Fiscal Year</w:t>
            </w:r>
          </w:p>
          <w:p w14:paraId="060232C5" w14:textId="3FDF8751" w:rsidR="00C16219" w:rsidRPr="005267A3" w:rsidRDefault="00C16219" w:rsidP="005267A3">
            <w:pPr>
              <w:jc w:val="center"/>
              <w:rPr>
                <w:rFonts w:ascii="Century Gothic" w:hAnsi="Century Gothic"/>
                <w:b/>
                <w:bCs/>
                <w:sz w:val="28"/>
                <w:szCs w:val="28"/>
              </w:rPr>
            </w:pPr>
            <w:r>
              <w:rPr>
                <w:rFonts w:ascii="Century Gothic" w:hAnsi="Century Gothic"/>
                <w:b/>
                <w:bCs/>
                <w:sz w:val="28"/>
                <w:szCs w:val="28"/>
              </w:rPr>
              <w:t>(FFY)</w:t>
            </w:r>
          </w:p>
        </w:tc>
        <w:tc>
          <w:tcPr>
            <w:tcW w:w="2010" w:type="pct"/>
            <w:tcBorders>
              <w:top w:val="single" w:sz="4" w:space="0" w:color="auto"/>
              <w:left w:val="nil"/>
              <w:bottom w:val="single" w:sz="4" w:space="0" w:color="auto"/>
              <w:right w:val="single" w:sz="4" w:space="0" w:color="auto"/>
            </w:tcBorders>
            <w:noWrap/>
            <w:tcMar>
              <w:top w:w="20" w:type="dxa"/>
              <w:left w:w="240" w:type="dxa"/>
              <w:bottom w:w="0" w:type="dxa"/>
              <w:right w:w="20" w:type="dxa"/>
            </w:tcMar>
            <w:vAlign w:val="center"/>
            <w:hideMark/>
          </w:tcPr>
          <w:p w14:paraId="1D627660" w14:textId="77777777" w:rsidR="00742DC8" w:rsidRPr="005267A3" w:rsidRDefault="00742DC8" w:rsidP="005267A3">
            <w:pPr>
              <w:jc w:val="center"/>
              <w:rPr>
                <w:rFonts w:ascii="Century Gothic" w:hAnsi="Century Gothic"/>
                <w:b/>
                <w:bCs/>
                <w:sz w:val="28"/>
                <w:szCs w:val="28"/>
              </w:rPr>
            </w:pPr>
            <w:r w:rsidRPr="005267A3">
              <w:rPr>
                <w:rFonts w:ascii="Century Gothic" w:hAnsi="Century Gothic"/>
                <w:b/>
                <w:bCs/>
                <w:sz w:val="28"/>
                <w:szCs w:val="28"/>
              </w:rPr>
              <w:t>Federal Award</w:t>
            </w:r>
          </w:p>
        </w:tc>
        <w:tc>
          <w:tcPr>
            <w:tcW w:w="1340"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5640D4D" w14:textId="77777777" w:rsidR="00742DC8" w:rsidRPr="005267A3" w:rsidRDefault="00742DC8" w:rsidP="005267A3">
            <w:pPr>
              <w:jc w:val="center"/>
              <w:rPr>
                <w:rFonts w:ascii="Century Gothic" w:hAnsi="Century Gothic"/>
                <w:b/>
                <w:bCs/>
                <w:sz w:val="28"/>
                <w:szCs w:val="28"/>
              </w:rPr>
            </w:pPr>
            <w:r w:rsidRPr="005267A3">
              <w:rPr>
                <w:rFonts w:ascii="Century Gothic" w:hAnsi="Century Gothic"/>
                <w:b/>
                <w:bCs/>
                <w:sz w:val="28"/>
                <w:szCs w:val="28"/>
              </w:rPr>
              <w:t>Number Served</w:t>
            </w:r>
          </w:p>
        </w:tc>
      </w:tr>
      <w:tr w:rsidR="00742DC8" w:rsidRPr="00C32A1C" w14:paraId="3E884C2C" w14:textId="77777777" w:rsidTr="005267A3">
        <w:trPr>
          <w:trHeight w:val="360"/>
        </w:trPr>
        <w:tc>
          <w:tcPr>
            <w:tcW w:w="1650" w:type="pct"/>
            <w:tcBorders>
              <w:top w:val="nil"/>
              <w:left w:val="single" w:sz="4" w:space="0" w:color="auto"/>
              <w:bottom w:val="single" w:sz="4" w:space="0" w:color="auto"/>
              <w:right w:val="single" w:sz="4" w:space="0" w:color="auto"/>
            </w:tcBorders>
            <w:noWrap/>
            <w:tcMar>
              <w:top w:w="20" w:type="dxa"/>
              <w:left w:w="240" w:type="dxa"/>
              <w:bottom w:w="0" w:type="dxa"/>
              <w:right w:w="20" w:type="dxa"/>
            </w:tcMar>
            <w:vAlign w:val="bottom"/>
            <w:hideMark/>
          </w:tcPr>
          <w:p w14:paraId="3F739721" w14:textId="77777777" w:rsidR="00742DC8" w:rsidRPr="005267A3" w:rsidRDefault="00742DC8" w:rsidP="0018656F">
            <w:pPr>
              <w:jc w:val="center"/>
              <w:rPr>
                <w:rFonts w:ascii="Century Gothic" w:hAnsi="Century Gothic"/>
                <w:sz w:val="28"/>
                <w:szCs w:val="28"/>
              </w:rPr>
            </w:pPr>
            <w:r w:rsidRPr="005267A3">
              <w:rPr>
                <w:rFonts w:ascii="Century Gothic" w:hAnsi="Century Gothic"/>
                <w:sz w:val="28"/>
                <w:szCs w:val="28"/>
              </w:rPr>
              <w:t>1999-00</w:t>
            </w:r>
          </w:p>
        </w:tc>
        <w:tc>
          <w:tcPr>
            <w:tcW w:w="2010" w:type="pct"/>
            <w:tcBorders>
              <w:top w:val="nil"/>
              <w:left w:val="nil"/>
              <w:bottom w:val="single" w:sz="4" w:space="0" w:color="auto"/>
              <w:right w:val="single" w:sz="4" w:space="0" w:color="auto"/>
            </w:tcBorders>
            <w:noWrap/>
            <w:tcMar>
              <w:top w:w="20" w:type="dxa"/>
              <w:left w:w="240" w:type="dxa"/>
              <w:bottom w:w="0" w:type="dxa"/>
              <w:right w:w="20" w:type="dxa"/>
            </w:tcMar>
            <w:vAlign w:val="bottom"/>
            <w:hideMark/>
          </w:tcPr>
          <w:p w14:paraId="5079A4E1" w14:textId="77777777" w:rsidR="00742DC8" w:rsidRPr="005267A3" w:rsidRDefault="00742DC8" w:rsidP="0018656F">
            <w:pPr>
              <w:jc w:val="center"/>
              <w:rPr>
                <w:rFonts w:ascii="Century Gothic" w:hAnsi="Century Gothic"/>
                <w:sz w:val="28"/>
                <w:szCs w:val="28"/>
              </w:rPr>
            </w:pPr>
            <w:r w:rsidRPr="005267A3">
              <w:rPr>
                <w:rFonts w:ascii="Century Gothic" w:hAnsi="Century Gothic"/>
                <w:sz w:val="28"/>
                <w:szCs w:val="28"/>
              </w:rPr>
              <w:t>$1,004,368</w:t>
            </w:r>
          </w:p>
        </w:tc>
        <w:tc>
          <w:tcPr>
            <w:tcW w:w="1340" w:type="pct"/>
            <w:tcBorders>
              <w:top w:val="nil"/>
              <w:left w:val="nil"/>
              <w:bottom w:val="single" w:sz="4" w:space="0" w:color="auto"/>
              <w:right w:val="single" w:sz="4" w:space="0" w:color="auto"/>
            </w:tcBorders>
            <w:noWrap/>
            <w:tcMar>
              <w:top w:w="20" w:type="dxa"/>
              <w:left w:w="20" w:type="dxa"/>
              <w:bottom w:w="0" w:type="dxa"/>
              <w:right w:w="20" w:type="dxa"/>
            </w:tcMar>
            <w:vAlign w:val="bottom"/>
            <w:hideMark/>
          </w:tcPr>
          <w:p w14:paraId="65B7280C" w14:textId="77777777" w:rsidR="00742DC8" w:rsidRPr="005267A3" w:rsidRDefault="00742DC8" w:rsidP="0018656F">
            <w:pPr>
              <w:ind w:left="151"/>
              <w:jc w:val="center"/>
              <w:rPr>
                <w:rFonts w:ascii="Century Gothic" w:hAnsi="Century Gothic"/>
                <w:sz w:val="28"/>
                <w:szCs w:val="28"/>
              </w:rPr>
            </w:pPr>
            <w:r w:rsidRPr="005267A3">
              <w:rPr>
                <w:rFonts w:ascii="Century Gothic" w:hAnsi="Century Gothic"/>
                <w:sz w:val="28"/>
                <w:szCs w:val="28"/>
              </w:rPr>
              <w:t>680</w:t>
            </w:r>
          </w:p>
        </w:tc>
      </w:tr>
      <w:tr w:rsidR="00742DC8" w:rsidRPr="00C32A1C" w14:paraId="7B490EEE" w14:textId="77777777" w:rsidTr="005267A3">
        <w:trPr>
          <w:trHeight w:val="360"/>
        </w:trPr>
        <w:tc>
          <w:tcPr>
            <w:tcW w:w="1650" w:type="pct"/>
            <w:tcBorders>
              <w:top w:val="nil"/>
              <w:left w:val="single" w:sz="4" w:space="0" w:color="auto"/>
              <w:bottom w:val="single" w:sz="4" w:space="0" w:color="auto"/>
              <w:right w:val="single" w:sz="4" w:space="0" w:color="auto"/>
            </w:tcBorders>
            <w:noWrap/>
            <w:tcMar>
              <w:top w:w="20" w:type="dxa"/>
              <w:left w:w="240" w:type="dxa"/>
              <w:bottom w:w="0" w:type="dxa"/>
              <w:right w:w="20" w:type="dxa"/>
            </w:tcMar>
            <w:vAlign w:val="bottom"/>
            <w:hideMark/>
          </w:tcPr>
          <w:p w14:paraId="0DDEF879" w14:textId="77777777" w:rsidR="00742DC8" w:rsidRPr="005267A3" w:rsidRDefault="00742DC8" w:rsidP="0018656F">
            <w:pPr>
              <w:jc w:val="center"/>
              <w:rPr>
                <w:rFonts w:ascii="Century Gothic" w:hAnsi="Century Gothic"/>
                <w:sz w:val="28"/>
                <w:szCs w:val="28"/>
              </w:rPr>
            </w:pPr>
            <w:r w:rsidRPr="005267A3">
              <w:rPr>
                <w:rFonts w:ascii="Century Gothic" w:hAnsi="Century Gothic"/>
                <w:sz w:val="28"/>
                <w:szCs w:val="28"/>
              </w:rPr>
              <w:t>2000-01</w:t>
            </w:r>
          </w:p>
        </w:tc>
        <w:tc>
          <w:tcPr>
            <w:tcW w:w="2010" w:type="pct"/>
            <w:tcBorders>
              <w:top w:val="nil"/>
              <w:left w:val="nil"/>
              <w:bottom w:val="single" w:sz="4" w:space="0" w:color="auto"/>
              <w:right w:val="single" w:sz="4" w:space="0" w:color="auto"/>
            </w:tcBorders>
            <w:noWrap/>
            <w:tcMar>
              <w:top w:w="20" w:type="dxa"/>
              <w:left w:w="240" w:type="dxa"/>
              <w:bottom w:w="0" w:type="dxa"/>
              <w:right w:w="20" w:type="dxa"/>
            </w:tcMar>
            <w:vAlign w:val="bottom"/>
            <w:hideMark/>
          </w:tcPr>
          <w:p w14:paraId="3DEEEE2F" w14:textId="77777777" w:rsidR="00742DC8" w:rsidRPr="005267A3" w:rsidRDefault="00742DC8" w:rsidP="0018656F">
            <w:pPr>
              <w:jc w:val="center"/>
              <w:rPr>
                <w:rFonts w:ascii="Century Gothic" w:hAnsi="Century Gothic"/>
                <w:sz w:val="28"/>
                <w:szCs w:val="28"/>
              </w:rPr>
            </w:pPr>
            <w:r w:rsidRPr="005267A3">
              <w:rPr>
                <w:rFonts w:ascii="Century Gothic" w:hAnsi="Century Gothic"/>
                <w:sz w:val="28"/>
                <w:szCs w:val="28"/>
              </w:rPr>
              <w:t>$1,713,782</w:t>
            </w:r>
          </w:p>
        </w:tc>
        <w:tc>
          <w:tcPr>
            <w:tcW w:w="1340" w:type="pct"/>
            <w:tcBorders>
              <w:top w:val="nil"/>
              <w:left w:val="nil"/>
              <w:bottom w:val="single" w:sz="4" w:space="0" w:color="auto"/>
              <w:right w:val="single" w:sz="4" w:space="0" w:color="auto"/>
            </w:tcBorders>
            <w:noWrap/>
            <w:tcMar>
              <w:top w:w="20" w:type="dxa"/>
              <w:left w:w="20" w:type="dxa"/>
              <w:bottom w:w="0" w:type="dxa"/>
              <w:right w:w="20" w:type="dxa"/>
            </w:tcMar>
            <w:vAlign w:val="bottom"/>
            <w:hideMark/>
          </w:tcPr>
          <w:p w14:paraId="12344BB5" w14:textId="77777777" w:rsidR="00742DC8" w:rsidRPr="005267A3" w:rsidRDefault="00742DC8" w:rsidP="0018656F">
            <w:pPr>
              <w:jc w:val="center"/>
              <w:rPr>
                <w:rFonts w:ascii="Century Gothic" w:hAnsi="Century Gothic"/>
                <w:sz w:val="28"/>
                <w:szCs w:val="28"/>
              </w:rPr>
            </w:pPr>
            <w:r w:rsidRPr="005267A3">
              <w:rPr>
                <w:rFonts w:ascii="Century Gothic" w:hAnsi="Century Gothic"/>
                <w:sz w:val="28"/>
                <w:szCs w:val="28"/>
              </w:rPr>
              <w:t>2,162</w:t>
            </w:r>
          </w:p>
        </w:tc>
      </w:tr>
      <w:tr w:rsidR="00742DC8" w:rsidRPr="00C32A1C" w14:paraId="5319BD69" w14:textId="77777777" w:rsidTr="005267A3">
        <w:trPr>
          <w:trHeight w:val="360"/>
        </w:trPr>
        <w:tc>
          <w:tcPr>
            <w:tcW w:w="1650" w:type="pct"/>
            <w:tcBorders>
              <w:top w:val="nil"/>
              <w:left w:val="single" w:sz="4" w:space="0" w:color="auto"/>
              <w:bottom w:val="single" w:sz="4" w:space="0" w:color="auto"/>
              <w:right w:val="single" w:sz="4" w:space="0" w:color="auto"/>
            </w:tcBorders>
            <w:noWrap/>
            <w:tcMar>
              <w:top w:w="20" w:type="dxa"/>
              <w:left w:w="240" w:type="dxa"/>
              <w:bottom w:w="0" w:type="dxa"/>
              <w:right w:w="20" w:type="dxa"/>
            </w:tcMar>
            <w:vAlign w:val="bottom"/>
            <w:hideMark/>
          </w:tcPr>
          <w:p w14:paraId="3CCEB8CC" w14:textId="77777777" w:rsidR="00742DC8" w:rsidRPr="005267A3" w:rsidRDefault="00742DC8" w:rsidP="005267A3">
            <w:pPr>
              <w:ind w:left="-245"/>
              <w:jc w:val="center"/>
              <w:rPr>
                <w:rFonts w:ascii="Century Gothic" w:hAnsi="Century Gothic"/>
                <w:sz w:val="28"/>
                <w:szCs w:val="28"/>
              </w:rPr>
            </w:pPr>
            <w:r w:rsidRPr="005267A3">
              <w:rPr>
                <w:rFonts w:ascii="Century Gothic" w:hAnsi="Century Gothic"/>
                <w:sz w:val="28"/>
                <w:szCs w:val="28"/>
              </w:rPr>
              <w:t>2001-02</w:t>
            </w:r>
          </w:p>
        </w:tc>
        <w:tc>
          <w:tcPr>
            <w:tcW w:w="2010" w:type="pct"/>
            <w:tcBorders>
              <w:top w:val="nil"/>
              <w:left w:val="nil"/>
              <w:bottom w:val="single" w:sz="4" w:space="0" w:color="auto"/>
              <w:right w:val="single" w:sz="4" w:space="0" w:color="auto"/>
            </w:tcBorders>
            <w:noWrap/>
            <w:tcMar>
              <w:top w:w="20" w:type="dxa"/>
              <w:left w:w="240" w:type="dxa"/>
              <w:bottom w:w="0" w:type="dxa"/>
              <w:right w:w="20" w:type="dxa"/>
            </w:tcMar>
            <w:vAlign w:val="bottom"/>
            <w:hideMark/>
          </w:tcPr>
          <w:p w14:paraId="61943928" w14:textId="77777777" w:rsidR="00742DC8" w:rsidRPr="005267A3" w:rsidRDefault="00742DC8" w:rsidP="005267A3">
            <w:pPr>
              <w:jc w:val="center"/>
              <w:rPr>
                <w:rFonts w:ascii="Century Gothic" w:hAnsi="Century Gothic"/>
                <w:sz w:val="28"/>
                <w:szCs w:val="28"/>
              </w:rPr>
            </w:pPr>
            <w:r w:rsidRPr="005267A3">
              <w:rPr>
                <w:rFonts w:ascii="Century Gothic" w:hAnsi="Century Gothic"/>
                <w:sz w:val="28"/>
                <w:szCs w:val="28"/>
              </w:rPr>
              <w:t>$2,290,501</w:t>
            </w:r>
          </w:p>
        </w:tc>
        <w:tc>
          <w:tcPr>
            <w:tcW w:w="1340" w:type="pct"/>
            <w:tcBorders>
              <w:top w:val="nil"/>
              <w:left w:val="nil"/>
              <w:bottom w:val="single" w:sz="4" w:space="0" w:color="auto"/>
              <w:right w:val="single" w:sz="4" w:space="0" w:color="auto"/>
            </w:tcBorders>
            <w:noWrap/>
            <w:tcMar>
              <w:top w:w="20" w:type="dxa"/>
              <w:left w:w="20" w:type="dxa"/>
              <w:bottom w:w="0" w:type="dxa"/>
              <w:right w:w="20" w:type="dxa"/>
            </w:tcMar>
            <w:vAlign w:val="bottom"/>
            <w:hideMark/>
          </w:tcPr>
          <w:p w14:paraId="0E61A593" w14:textId="77777777" w:rsidR="00742DC8" w:rsidRPr="005267A3" w:rsidRDefault="00742DC8" w:rsidP="005267A3">
            <w:pPr>
              <w:jc w:val="center"/>
              <w:rPr>
                <w:rFonts w:ascii="Century Gothic" w:hAnsi="Century Gothic"/>
                <w:sz w:val="28"/>
                <w:szCs w:val="28"/>
              </w:rPr>
            </w:pPr>
            <w:r w:rsidRPr="005267A3">
              <w:rPr>
                <w:rFonts w:ascii="Century Gothic" w:hAnsi="Century Gothic"/>
                <w:sz w:val="28"/>
                <w:szCs w:val="28"/>
              </w:rPr>
              <w:t>2,332</w:t>
            </w:r>
          </w:p>
        </w:tc>
      </w:tr>
      <w:tr w:rsidR="00742DC8" w:rsidRPr="00C32A1C" w14:paraId="601604E2" w14:textId="77777777" w:rsidTr="005267A3">
        <w:trPr>
          <w:trHeight w:val="360"/>
        </w:trPr>
        <w:tc>
          <w:tcPr>
            <w:tcW w:w="1650" w:type="pct"/>
            <w:tcBorders>
              <w:top w:val="nil"/>
              <w:left w:val="single" w:sz="4" w:space="0" w:color="auto"/>
              <w:bottom w:val="single" w:sz="4" w:space="0" w:color="auto"/>
              <w:right w:val="single" w:sz="4" w:space="0" w:color="auto"/>
            </w:tcBorders>
            <w:noWrap/>
            <w:tcMar>
              <w:top w:w="20" w:type="dxa"/>
              <w:left w:w="240" w:type="dxa"/>
              <w:bottom w:w="0" w:type="dxa"/>
              <w:right w:w="20" w:type="dxa"/>
            </w:tcMar>
            <w:vAlign w:val="bottom"/>
            <w:hideMark/>
          </w:tcPr>
          <w:p w14:paraId="1D844A26" w14:textId="77777777" w:rsidR="00742DC8" w:rsidRPr="005267A3" w:rsidRDefault="00742DC8" w:rsidP="005267A3">
            <w:pPr>
              <w:ind w:left="-245"/>
              <w:jc w:val="center"/>
              <w:rPr>
                <w:rFonts w:ascii="Century Gothic" w:hAnsi="Century Gothic"/>
                <w:sz w:val="28"/>
                <w:szCs w:val="28"/>
              </w:rPr>
            </w:pPr>
            <w:r w:rsidRPr="005267A3">
              <w:rPr>
                <w:rFonts w:ascii="Century Gothic" w:hAnsi="Century Gothic"/>
                <w:sz w:val="28"/>
                <w:szCs w:val="28"/>
              </w:rPr>
              <w:t>2002-03</w:t>
            </w:r>
          </w:p>
        </w:tc>
        <w:tc>
          <w:tcPr>
            <w:tcW w:w="2010" w:type="pct"/>
            <w:tcBorders>
              <w:top w:val="nil"/>
              <w:left w:val="nil"/>
              <w:bottom w:val="single" w:sz="4" w:space="0" w:color="auto"/>
              <w:right w:val="single" w:sz="4" w:space="0" w:color="auto"/>
            </w:tcBorders>
            <w:noWrap/>
            <w:tcMar>
              <w:top w:w="20" w:type="dxa"/>
              <w:left w:w="240" w:type="dxa"/>
              <w:bottom w:w="0" w:type="dxa"/>
              <w:right w:w="20" w:type="dxa"/>
            </w:tcMar>
            <w:vAlign w:val="bottom"/>
            <w:hideMark/>
          </w:tcPr>
          <w:p w14:paraId="771D67F2" w14:textId="77777777" w:rsidR="00742DC8" w:rsidRPr="005267A3" w:rsidRDefault="00742DC8" w:rsidP="005267A3">
            <w:pPr>
              <w:jc w:val="center"/>
              <w:rPr>
                <w:rFonts w:ascii="Century Gothic" w:hAnsi="Century Gothic"/>
                <w:sz w:val="28"/>
                <w:szCs w:val="28"/>
              </w:rPr>
            </w:pPr>
            <w:r w:rsidRPr="005267A3">
              <w:rPr>
                <w:rFonts w:ascii="Century Gothic" w:hAnsi="Century Gothic"/>
                <w:sz w:val="28"/>
                <w:szCs w:val="28"/>
              </w:rPr>
              <w:t>$2,604,141</w:t>
            </w:r>
          </w:p>
        </w:tc>
        <w:tc>
          <w:tcPr>
            <w:tcW w:w="1340" w:type="pct"/>
            <w:tcBorders>
              <w:top w:val="nil"/>
              <w:left w:val="nil"/>
              <w:bottom w:val="single" w:sz="4" w:space="0" w:color="auto"/>
              <w:right w:val="single" w:sz="4" w:space="0" w:color="auto"/>
            </w:tcBorders>
            <w:noWrap/>
            <w:tcMar>
              <w:top w:w="20" w:type="dxa"/>
              <w:left w:w="20" w:type="dxa"/>
              <w:bottom w:w="0" w:type="dxa"/>
              <w:right w:w="20" w:type="dxa"/>
            </w:tcMar>
            <w:vAlign w:val="bottom"/>
            <w:hideMark/>
          </w:tcPr>
          <w:p w14:paraId="3E29AE71" w14:textId="77777777" w:rsidR="00742DC8" w:rsidRPr="005267A3" w:rsidRDefault="00742DC8" w:rsidP="005267A3">
            <w:pPr>
              <w:jc w:val="center"/>
              <w:rPr>
                <w:rFonts w:ascii="Century Gothic" w:hAnsi="Century Gothic"/>
                <w:sz w:val="28"/>
                <w:szCs w:val="28"/>
              </w:rPr>
            </w:pPr>
            <w:r w:rsidRPr="005267A3">
              <w:rPr>
                <w:rFonts w:ascii="Century Gothic" w:hAnsi="Century Gothic"/>
                <w:sz w:val="28"/>
                <w:szCs w:val="28"/>
              </w:rPr>
              <w:t>2,874</w:t>
            </w:r>
          </w:p>
        </w:tc>
      </w:tr>
      <w:tr w:rsidR="00742DC8" w:rsidRPr="00C32A1C" w14:paraId="2C9A705C" w14:textId="77777777" w:rsidTr="005267A3">
        <w:trPr>
          <w:trHeight w:val="360"/>
        </w:trPr>
        <w:tc>
          <w:tcPr>
            <w:tcW w:w="1650" w:type="pct"/>
            <w:tcBorders>
              <w:top w:val="nil"/>
              <w:left w:val="single" w:sz="4" w:space="0" w:color="auto"/>
              <w:bottom w:val="single" w:sz="4" w:space="0" w:color="auto"/>
              <w:right w:val="single" w:sz="4" w:space="0" w:color="auto"/>
            </w:tcBorders>
            <w:noWrap/>
            <w:tcMar>
              <w:top w:w="20" w:type="dxa"/>
              <w:left w:w="240" w:type="dxa"/>
              <w:bottom w:w="0" w:type="dxa"/>
              <w:right w:w="20" w:type="dxa"/>
            </w:tcMar>
            <w:vAlign w:val="bottom"/>
            <w:hideMark/>
          </w:tcPr>
          <w:p w14:paraId="47C63827" w14:textId="77777777" w:rsidR="00742DC8" w:rsidRPr="005267A3" w:rsidRDefault="00742DC8" w:rsidP="005267A3">
            <w:pPr>
              <w:ind w:left="-245"/>
              <w:jc w:val="center"/>
              <w:rPr>
                <w:rFonts w:ascii="Century Gothic" w:hAnsi="Century Gothic"/>
                <w:sz w:val="28"/>
                <w:szCs w:val="28"/>
              </w:rPr>
            </w:pPr>
            <w:r w:rsidRPr="005267A3">
              <w:rPr>
                <w:rFonts w:ascii="Century Gothic" w:hAnsi="Century Gothic"/>
                <w:sz w:val="28"/>
                <w:szCs w:val="28"/>
              </w:rPr>
              <w:t>2003-04</w:t>
            </w:r>
          </w:p>
        </w:tc>
        <w:tc>
          <w:tcPr>
            <w:tcW w:w="2010" w:type="pct"/>
            <w:tcBorders>
              <w:top w:val="nil"/>
              <w:left w:val="nil"/>
              <w:bottom w:val="single" w:sz="4" w:space="0" w:color="auto"/>
              <w:right w:val="single" w:sz="4" w:space="0" w:color="auto"/>
            </w:tcBorders>
            <w:noWrap/>
            <w:tcMar>
              <w:top w:w="20" w:type="dxa"/>
              <w:left w:w="240" w:type="dxa"/>
              <w:bottom w:w="0" w:type="dxa"/>
              <w:right w:w="20" w:type="dxa"/>
            </w:tcMar>
            <w:vAlign w:val="bottom"/>
            <w:hideMark/>
          </w:tcPr>
          <w:p w14:paraId="1A651925" w14:textId="77777777" w:rsidR="00742DC8" w:rsidRPr="005267A3" w:rsidRDefault="00742DC8" w:rsidP="005267A3">
            <w:pPr>
              <w:jc w:val="center"/>
              <w:rPr>
                <w:rFonts w:ascii="Century Gothic" w:hAnsi="Century Gothic"/>
                <w:sz w:val="28"/>
                <w:szCs w:val="28"/>
              </w:rPr>
            </w:pPr>
            <w:r w:rsidRPr="005267A3">
              <w:rPr>
                <w:rFonts w:ascii="Century Gothic" w:hAnsi="Century Gothic"/>
                <w:sz w:val="28"/>
                <w:szCs w:val="28"/>
              </w:rPr>
              <w:t>$3,086,561</w:t>
            </w:r>
          </w:p>
        </w:tc>
        <w:tc>
          <w:tcPr>
            <w:tcW w:w="1340" w:type="pct"/>
            <w:tcBorders>
              <w:top w:val="nil"/>
              <w:left w:val="nil"/>
              <w:bottom w:val="single" w:sz="4" w:space="0" w:color="auto"/>
              <w:right w:val="single" w:sz="4" w:space="0" w:color="auto"/>
            </w:tcBorders>
            <w:noWrap/>
            <w:tcMar>
              <w:top w:w="20" w:type="dxa"/>
              <w:left w:w="20" w:type="dxa"/>
              <w:bottom w:w="0" w:type="dxa"/>
              <w:right w:w="20" w:type="dxa"/>
            </w:tcMar>
            <w:vAlign w:val="bottom"/>
            <w:hideMark/>
          </w:tcPr>
          <w:p w14:paraId="33826647" w14:textId="77777777" w:rsidR="00742DC8" w:rsidRPr="005267A3" w:rsidRDefault="00742DC8" w:rsidP="005267A3">
            <w:pPr>
              <w:jc w:val="center"/>
              <w:rPr>
                <w:rFonts w:ascii="Century Gothic" w:hAnsi="Century Gothic"/>
                <w:sz w:val="28"/>
                <w:szCs w:val="28"/>
              </w:rPr>
            </w:pPr>
            <w:r w:rsidRPr="005267A3">
              <w:rPr>
                <w:rFonts w:ascii="Century Gothic" w:hAnsi="Century Gothic"/>
                <w:sz w:val="28"/>
                <w:szCs w:val="28"/>
              </w:rPr>
              <w:t>3,326</w:t>
            </w:r>
          </w:p>
        </w:tc>
      </w:tr>
      <w:tr w:rsidR="00742DC8" w:rsidRPr="00C32A1C" w14:paraId="413C41A5" w14:textId="77777777" w:rsidTr="005267A3">
        <w:trPr>
          <w:trHeight w:val="360"/>
        </w:trPr>
        <w:tc>
          <w:tcPr>
            <w:tcW w:w="1650" w:type="pct"/>
            <w:tcBorders>
              <w:top w:val="nil"/>
              <w:left w:val="single" w:sz="4" w:space="0" w:color="auto"/>
              <w:bottom w:val="single" w:sz="4" w:space="0" w:color="auto"/>
              <w:right w:val="single" w:sz="4" w:space="0" w:color="auto"/>
            </w:tcBorders>
            <w:noWrap/>
            <w:tcMar>
              <w:top w:w="20" w:type="dxa"/>
              <w:left w:w="240" w:type="dxa"/>
              <w:bottom w:w="0" w:type="dxa"/>
              <w:right w:w="20" w:type="dxa"/>
            </w:tcMar>
            <w:vAlign w:val="bottom"/>
            <w:hideMark/>
          </w:tcPr>
          <w:p w14:paraId="3BD54699" w14:textId="77777777" w:rsidR="00742DC8" w:rsidRPr="005267A3" w:rsidRDefault="00742DC8" w:rsidP="005267A3">
            <w:pPr>
              <w:ind w:left="-245"/>
              <w:jc w:val="center"/>
              <w:rPr>
                <w:rFonts w:ascii="Century Gothic" w:hAnsi="Century Gothic"/>
                <w:sz w:val="28"/>
                <w:szCs w:val="28"/>
              </w:rPr>
            </w:pPr>
            <w:r w:rsidRPr="005267A3">
              <w:rPr>
                <w:rFonts w:ascii="Century Gothic" w:hAnsi="Century Gothic"/>
                <w:sz w:val="28"/>
                <w:szCs w:val="28"/>
              </w:rPr>
              <w:t>2004-05</w:t>
            </w:r>
          </w:p>
        </w:tc>
        <w:tc>
          <w:tcPr>
            <w:tcW w:w="2010" w:type="pct"/>
            <w:tcBorders>
              <w:top w:val="nil"/>
              <w:left w:val="nil"/>
              <w:bottom w:val="single" w:sz="4" w:space="0" w:color="auto"/>
              <w:right w:val="single" w:sz="4" w:space="0" w:color="auto"/>
            </w:tcBorders>
            <w:noWrap/>
            <w:tcMar>
              <w:top w:w="20" w:type="dxa"/>
              <w:left w:w="240" w:type="dxa"/>
              <w:bottom w:w="0" w:type="dxa"/>
              <w:right w:w="20" w:type="dxa"/>
            </w:tcMar>
            <w:vAlign w:val="bottom"/>
            <w:hideMark/>
          </w:tcPr>
          <w:p w14:paraId="000238DF" w14:textId="77777777" w:rsidR="00742DC8" w:rsidRPr="005267A3" w:rsidRDefault="00742DC8" w:rsidP="005267A3">
            <w:pPr>
              <w:jc w:val="center"/>
              <w:rPr>
                <w:rFonts w:ascii="Century Gothic" w:hAnsi="Century Gothic"/>
                <w:sz w:val="28"/>
                <w:szCs w:val="28"/>
              </w:rPr>
            </w:pPr>
            <w:r w:rsidRPr="005267A3">
              <w:rPr>
                <w:rFonts w:ascii="Century Gothic" w:hAnsi="Century Gothic"/>
                <w:sz w:val="28"/>
                <w:szCs w:val="28"/>
              </w:rPr>
              <w:t>$3,367,434</w:t>
            </w:r>
          </w:p>
        </w:tc>
        <w:tc>
          <w:tcPr>
            <w:tcW w:w="1340" w:type="pct"/>
            <w:tcBorders>
              <w:top w:val="nil"/>
              <w:left w:val="nil"/>
              <w:bottom w:val="single" w:sz="4" w:space="0" w:color="auto"/>
              <w:right w:val="single" w:sz="4" w:space="0" w:color="auto"/>
            </w:tcBorders>
            <w:noWrap/>
            <w:tcMar>
              <w:top w:w="20" w:type="dxa"/>
              <w:left w:w="20" w:type="dxa"/>
              <w:bottom w:w="0" w:type="dxa"/>
              <w:right w:w="20" w:type="dxa"/>
            </w:tcMar>
            <w:vAlign w:val="bottom"/>
            <w:hideMark/>
          </w:tcPr>
          <w:p w14:paraId="704C7BF4" w14:textId="77777777" w:rsidR="00742DC8" w:rsidRPr="005267A3" w:rsidRDefault="00742DC8" w:rsidP="005267A3">
            <w:pPr>
              <w:jc w:val="center"/>
              <w:rPr>
                <w:rFonts w:ascii="Century Gothic" w:hAnsi="Century Gothic"/>
                <w:sz w:val="28"/>
                <w:szCs w:val="28"/>
              </w:rPr>
            </w:pPr>
            <w:r w:rsidRPr="005267A3">
              <w:rPr>
                <w:rFonts w:ascii="Century Gothic" w:hAnsi="Century Gothic"/>
                <w:sz w:val="28"/>
                <w:szCs w:val="28"/>
              </w:rPr>
              <w:t>3,701</w:t>
            </w:r>
          </w:p>
        </w:tc>
      </w:tr>
      <w:tr w:rsidR="00742DC8" w:rsidRPr="00C32A1C" w14:paraId="486E7C69" w14:textId="77777777" w:rsidTr="005267A3">
        <w:trPr>
          <w:trHeight w:val="360"/>
        </w:trPr>
        <w:tc>
          <w:tcPr>
            <w:tcW w:w="1650" w:type="pct"/>
            <w:tcBorders>
              <w:top w:val="nil"/>
              <w:left w:val="single" w:sz="4" w:space="0" w:color="auto"/>
              <w:bottom w:val="single" w:sz="4" w:space="0" w:color="auto"/>
              <w:right w:val="single" w:sz="4" w:space="0" w:color="auto"/>
            </w:tcBorders>
            <w:noWrap/>
            <w:tcMar>
              <w:top w:w="20" w:type="dxa"/>
              <w:left w:w="240" w:type="dxa"/>
              <w:bottom w:w="0" w:type="dxa"/>
              <w:right w:w="20" w:type="dxa"/>
            </w:tcMar>
            <w:vAlign w:val="bottom"/>
            <w:hideMark/>
          </w:tcPr>
          <w:p w14:paraId="3FAF1DE6" w14:textId="77777777" w:rsidR="00742DC8" w:rsidRPr="005267A3" w:rsidRDefault="00742DC8" w:rsidP="005267A3">
            <w:pPr>
              <w:ind w:left="-245"/>
              <w:jc w:val="center"/>
              <w:rPr>
                <w:rFonts w:ascii="Century Gothic" w:hAnsi="Century Gothic"/>
                <w:sz w:val="28"/>
                <w:szCs w:val="28"/>
              </w:rPr>
            </w:pPr>
            <w:r w:rsidRPr="005267A3">
              <w:rPr>
                <w:rFonts w:ascii="Century Gothic" w:hAnsi="Century Gothic"/>
                <w:sz w:val="28"/>
                <w:szCs w:val="28"/>
              </w:rPr>
              <w:t>2005-06</w:t>
            </w:r>
          </w:p>
        </w:tc>
        <w:tc>
          <w:tcPr>
            <w:tcW w:w="2010" w:type="pct"/>
            <w:tcBorders>
              <w:top w:val="nil"/>
              <w:left w:val="nil"/>
              <w:bottom w:val="single" w:sz="4" w:space="0" w:color="auto"/>
              <w:right w:val="single" w:sz="4" w:space="0" w:color="auto"/>
            </w:tcBorders>
            <w:noWrap/>
            <w:tcMar>
              <w:top w:w="20" w:type="dxa"/>
              <w:left w:w="240" w:type="dxa"/>
              <w:bottom w:w="0" w:type="dxa"/>
              <w:right w:w="20" w:type="dxa"/>
            </w:tcMar>
            <w:vAlign w:val="bottom"/>
            <w:hideMark/>
          </w:tcPr>
          <w:p w14:paraId="3C1ADAEB" w14:textId="77777777" w:rsidR="00742DC8" w:rsidRPr="005267A3" w:rsidRDefault="00742DC8" w:rsidP="005267A3">
            <w:pPr>
              <w:jc w:val="center"/>
              <w:rPr>
                <w:rFonts w:ascii="Century Gothic" w:hAnsi="Century Gothic"/>
                <w:sz w:val="28"/>
                <w:szCs w:val="28"/>
              </w:rPr>
            </w:pPr>
            <w:r w:rsidRPr="005267A3">
              <w:rPr>
                <w:rFonts w:ascii="Century Gothic" w:hAnsi="Century Gothic"/>
                <w:sz w:val="28"/>
                <w:szCs w:val="28"/>
              </w:rPr>
              <w:t>$3,260,338</w:t>
            </w:r>
          </w:p>
        </w:tc>
        <w:tc>
          <w:tcPr>
            <w:tcW w:w="1340" w:type="pct"/>
            <w:tcBorders>
              <w:top w:val="nil"/>
              <w:left w:val="nil"/>
              <w:bottom w:val="single" w:sz="4" w:space="0" w:color="auto"/>
              <w:right w:val="single" w:sz="4" w:space="0" w:color="auto"/>
            </w:tcBorders>
            <w:noWrap/>
            <w:tcMar>
              <w:top w:w="20" w:type="dxa"/>
              <w:left w:w="20" w:type="dxa"/>
              <w:bottom w:w="0" w:type="dxa"/>
              <w:right w:w="20" w:type="dxa"/>
            </w:tcMar>
            <w:vAlign w:val="bottom"/>
            <w:hideMark/>
          </w:tcPr>
          <w:p w14:paraId="6D4D4575" w14:textId="77777777" w:rsidR="00742DC8" w:rsidRPr="005267A3" w:rsidRDefault="00742DC8" w:rsidP="005267A3">
            <w:pPr>
              <w:jc w:val="center"/>
              <w:rPr>
                <w:rFonts w:ascii="Century Gothic" w:hAnsi="Century Gothic"/>
                <w:sz w:val="28"/>
                <w:szCs w:val="28"/>
              </w:rPr>
            </w:pPr>
            <w:r w:rsidRPr="005267A3">
              <w:rPr>
                <w:rFonts w:ascii="Century Gothic" w:hAnsi="Century Gothic"/>
                <w:sz w:val="28"/>
                <w:szCs w:val="28"/>
              </w:rPr>
              <w:t>4,113</w:t>
            </w:r>
          </w:p>
        </w:tc>
      </w:tr>
      <w:tr w:rsidR="00742DC8" w:rsidRPr="00C32A1C" w14:paraId="2BEEAD31" w14:textId="77777777" w:rsidTr="005267A3">
        <w:trPr>
          <w:trHeight w:val="360"/>
        </w:trPr>
        <w:tc>
          <w:tcPr>
            <w:tcW w:w="1650" w:type="pct"/>
            <w:tcBorders>
              <w:top w:val="nil"/>
              <w:left w:val="single" w:sz="4" w:space="0" w:color="auto"/>
              <w:bottom w:val="single" w:sz="4" w:space="0" w:color="auto"/>
              <w:right w:val="single" w:sz="4" w:space="0" w:color="auto"/>
            </w:tcBorders>
            <w:noWrap/>
            <w:tcMar>
              <w:top w:w="20" w:type="dxa"/>
              <w:left w:w="240" w:type="dxa"/>
              <w:bottom w:w="0" w:type="dxa"/>
              <w:right w:w="20" w:type="dxa"/>
            </w:tcMar>
            <w:vAlign w:val="bottom"/>
            <w:hideMark/>
          </w:tcPr>
          <w:p w14:paraId="51A798FE" w14:textId="77777777" w:rsidR="00742DC8" w:rsidRPr="005267A3" w:rsidRDefault="00742DC8" w:rsidP="005267A3">
            <w:pPr>
              <w:ind w:left="-245"/>
              <w:jc w:val="center"/>
              <w:rPr>
                <w:rFonts w:ascii="Century Gothic" w:hAnsi="Century Gothic"/>
                <w:sz w:val="28"/>
                <w:szCs w:val="28"/>
              </w:rPr>
            </w:pPr>
            <w:r w:rsidRPr="005267A3">
              <w:rPr>
                <w:rFonts w:ascii="Century Gothic" w:hAnsi="Century Gothic"/>
                <w:sz w:val="28"/>
                <w:szCs w:val="28"/>
              </w:rPr>
              <w:t>2006-07</w:t>
            </w:r>
          </w:p>
        </w:tc>
        <w:tc>
          <w:tcPr>
            <w:tcW w:w="2010" w:type="pct"/>
            <w:tcBorders>
              <w:top w:val="nil"/>
              <w:left w:val="nil"/>
              <w:bottom w:val="single" w:sz="4" w:space="0" w:color="auto"/>
              <w:right w:val="single" w:sz="4" w:space="0" w:color="auto"/>
            </w:tcBorders>
            <w:noWrap/>
            <w:tcMar>
              <w:top w:w="20" w:type="dxa"/>
              <w:left w:w="240" w:type="dxa"/>
              <w:bottom w:w="0" w:type="dxa"/>
              <w:right w:w="20" w:type="dxa"/>
            </w:tcMar>
            <w:vAlign w:val="bottom"/>
            <w:hideMark/>
          </w:tcPr>
          <w:p w14:paraId="25A521BD" w14:textId="77777777" w:rsidR="00742DC8" w:rsidRPr="005267A3" w:rsidRDefault="00742DC8" w:rsidP="005267A3">
            <w:pPr>
              <w:jc w:val="center"/>
              <w:rPr>
                <w:rFonts w:ascii="Century Gothic" w:hAnsi="Century Gothic"/>
                <w:sz w:val="28"/>
                <w:szCs w:val="28"/>
              </w:rPr>
            </w:pPr>
            <w:r w:rsidRPr="005267A3">
              <w:rPr>
                <w:rFonts w:ascii="Century Gothic" w:hAnsi="Century Gothic"/>
                <w:sz w:val="28"/>
                <w:szCs w:val="28"/>
              </w:rPr>
              <w:t>$3,258,596</w:t>
            </w:r>
          </w:p>
        </w:tc>
        <w:tc>
          <w:tcPr>
            <w:tcW w:w="1340" w:type="pct"/>
            <w:tcBorders>
              <w:top w:val="nil"/>
              <w:left w:val="nil"/>
              <w:bottom w:val="single" w:sz="4" w:space="0" w:color="auto"/>
              <w:right w:val="single" w:sz="4" w:space="0" w:color="auto"/>
            </w:tcBorders>
            <w:noWrap/>
            <w:tcMar>
              <w:top w:w="20" w:type="dxa"/>
              <w:left w:w="20" w:type="dxa"/>
              <w:bottom w:w="0" w:type="dxa"/>
              <w:right w:w="20" w:type="dxa"/>
            </w:tcMar>
            <w:vAlign w:val="bottom"/>
            <w:hideMark/>
          </w:tcPr>
          <w:p w14:paraId="4B0C24DA" w14:textId="77777777" w:rsidR="00742DC8" w:rsidRPr="005267A3" w:rsidRDefault="00742DC8" w:rsidP="005267A3">
            <w:pPr>
              <w:jc w:val="center"/>
              <w:rPr>
                <w:rFonts w:ascii="Century Gothic" w:hAnsi="Century Gothic"/>
                <w:sz w:val="28"/>
                <w:szCs w:val="28"/>
              </w:rPr>
            </w:pPr>
            <w:r w:rsidRPr="005267A3">
              <w:rPr>
                <w:rFonts w:ascii="Century Gothic" w:hAnsi="Century Gothic"/>
                <w:sz w:val="28"/>
                <w:szCs w:val="28"/>
              </w:rPr>
              <w:t>4,349</w:t>
            </w:r>
          </w:p>
        </w:tc>
      </w:tr>
      <w:tr w:rsidR="00742DC8" w:rsidRPr="00C32A1C" w14:paraId="7259EC0B" w14:textId="77777777" w:rsidTr="005267A3">
        <w:trPr>
          <w:trHeight w:val="360"/>
        </w:trPr>
        <w:tc>
          <w:tcPr>
            <w:tcW w:w="1650" w:type="pct"/>
            <w:tcBorders>
              <w:top w:val="nil"/>
              <w:left w:val="single" w:sz="4" w:space="0" w:color="auto"/>
              <w:bottom w:val="single" w:sz="4" w:space="0" w:color="auto"/>
              <w:right w:val="single" w:sz="4" w:space="0" w:color="auto"/>
            </w:tcBorders>
            <w:noWrap/>
            <w:tcMar>
              <w:top w:w="20" w:type="dxa"/>
              <w:left w:w="240" w:type="dxa"/>
              <w:bottom w:w="0" w:type="dxa"/>
              <w:right w:w="20" w:type="dxa"/>
            </w:tcMar>
            <w:vAlign w:val="bottom"/>
            <w:hideMark/>
          </w:tcPr>
          <w:p w14:paraId="7E76FD26" w14:textId="77777777" w:rsidR="00742DC8" w:rsidRPr="005267A3" w:rsidRDefault="00742DC8" w:rsidP="005267A3">
            <w:pPr>
              <w:ind w:left="-245"/>
              <w:jc w:val="center"/>
              <w:rPr>
                <w:rFonts w:ascii="Century Gothic" w:hAnsi="Century Gothic"/>
                <w:sz w:val="28"/>
                <w:szCs w:val="28"/>
              </w:rPr>
            </w:pPr>
            <w:r w:rsidRPr="005267A3">
              <w:rPr>
                <w:rFonts w:ascii="Century Gothic" w:hAnsi="Century Gothic"/>
                <w:sz w:val="28"/>
                <w:szCs w:val="28"/>
              </w:rPr>
              <w:t>2007-08</w:t>
            </w:r>
          </w:p>
        </w:tc>
        <w:tc>
          <w:tcPr>
            <w:tcW w:w="2010" w:type="pct"/>
            <w:tcBorders>
              <w:top w:val="nil"/>
              <w:left w:val="nil"/>
              <w:bottom w:val="single" w:sz="4" w:space="0" w:color="auto"/>
              <w:right w:val="single" w:sz="4" w:space="0" w:color="auto"/>
            </w:tcBorders>
            <w:noWrap/>
            <w:tcMar>
              <w:top w:w="20" w:type="dxa"/>
              <w:left w:w="240" w:type="dxa"/>
              <w:bottom w:w="0" w:type="dxa"/>
              <w:right w:w="20" w:type="dxa"/>
            </w:tcMar>
            <w:vAlign w:val="bottom"/>
            <w:hideMark/>
          </w:tcPr>
          <w:p w14:paraId="35DA9E88" w14:textId="77777777" w:rsidR="00742DC8" w:rsidRPr="005267A3" w:rsidRDefault="00742DC8" w:rsidP="005267A3">
            <w:pPr>
              <w:jc w:val="center"/>
              <w:rPr>
                <w:rFonts w:ascii="Century Gothic" w:hAnsi="Century Gothic"/>
                <w:sz w:val="28"/>
                <w:szCs w:val="28"/>
              </w:rPr>
            </w:pPr>
            <w:r w:rsidRPr="005267A3">
              <w:rPr>
                <w:rFonts w:ascii="Century Gothic" w:hAnsi="Century Gothic"/>
                <w:sz w:val="28"/>
                <w:szCs w:val="28"/>
              </w:rPr>
              <w:t>$3,168,533</w:t>
            </w:r>
          </w:p>
        </w:tc>
        <w:tc>
          <w:tcPr>
            <w:tcW w:w="1340" w:type="pct"/>
            <w:tcBorders>
              <w:top w:val="nil"/>
              <w:left w:val="nil"/>
              <w:bottom w:val="single" w:sz="4" w:space="0" w:color="auto"/>
              <w:right w:val="single" w:sz="4" w:space="0" w:color="auto"/>
            </w:tcBorders>
            <w:noWrap/>
            <w:tcMar>
              <w:top w:w="20" w:type="dxa"/>
              <w:left w:w="20" w:type="dxa"/>
              <w:bottom w:w="0" w:type="dxa"/>
              <w:right w:w="20" w:type="dxa"/>
            </w:tcMar>
            <w:vAlign w:val="bottom"/>
            <w:hideMark/>
          </w:tcPr>
          <w:p w14:paraId="1F008779" w14:textId="77777777" w:rsidR="00742DC8" w:rsidRPr="005267A3" w:rsidRDefault="00742DC8" w:rsidP="005267A3">
            <w:pPr>
              <w:jc w:val="center"/>
              <w:rPr>
                <w:rFonts w:ascii="Century Gothic" w:hAnsi="Century Gothic"/>
                <w:sz w:val="28"/>
                <w:szCs w:val="28"/>
              </w:rPr>
            </w:pPr>
            <w:r w:rsidRPr="005267A3">
              <w:rPr>
                <w:rFonts w:ascii="Century Gothic" w:hAnsi="Century Gothic"/>
                <w:sz w:val="28"/>
                <w:szCs w:val="28"/>
              </w:rPr>
              <w:t>4,715</w:t>
            </w:r>
          </w:p>
        </w:tc>
      </w:tr>
      <w:tr w:rsidR="00742DC8" w:rsidRPr="00C32A1C" w14:paraId="440CE246" w14:textId="77777777" w:rsidTr="005267A3">
        <w:trPr>
          <w:trHeight w:val="360"/>
        </w:trPr>
        <w:tc>
          <w:tcPr>
            <w:tcW w:w="1650" w:type="pct"/>
            <w:tcBorders>
              <w:top w:val="nil"/>
              <w:left w:val="single" w:sz="4" w:space="0" w:color="auto"/>
              <w:bottom w:val="single" w:sz="4" w:space="0" w:color="auto"/>
              <w:right w:val="single" w:sz="4" w:space="0" w:color="auto"/>
            </w:tcBorders>
            <w:noWrap/>
            <w:tcMar>
              <w:top w:w="20" w:type="dxa"/>
              <w:left w:w="240" w:type="dxa"/>
              <w:bottom w:w="0" w:type="dxa"/>
              <w:right w:w="20" w:type="dxa"/>
            </w:tcMar>
            <w:vAlign w:val="bottom"/>
            <w:hideMark/>
          </w:tcPr>
          <w:p w14:paraId="7EC15FF2" w14:textId="77777777" w:rsidR="00742DC8" w:rsidRPr="005267A3" w:rsidRDefault="00742DC8" w:rsidP="005267A3">
            <w:pPr>
              <w:ind w:left="-245"/>
              <w:jc w:val="center"/>
              <w:rPr>
                <w:rFonts w:ascii="Century Gothic" w:hAnsi="Century Gothic"/>
                <w:sz w:val="28"/>
                <w:szCs w:val="28"/>
              </w:rPr>
            </w:pPr>
            <w:r w:rsidRPr="005267A3">
              <w:rPr>
                <w:rFonts w:ascii="Century Gothic" w:hAnsi="Century Gothic"/>
                <w:sz w:val="28"/>
                <w:szCs w:val="28"/>
              </w:rPr>
              <w:t>2008-09</w:t>
            </w:r>
          </w:p>
        </w:tc>
        <w:tc>
          <w:tcPr>
            <w:tcW w:w="2010" w:type="pct"/>
            <w:tcBorders>
              <w:top w:val="nil"/>
              <w:left w:val="nil"/>
              <w:bottom w:val="single" w:sz="4" w:space="0" w:color="auto"/>
              <w:right w:val="single" w:sz="4" w:space="0" w:color="auto"/>
            </w:tcBorders>
            <w:noWrap/>
            <w:tcMar>
              <w:top w:w="20" w:type="dxa"/>
              <w:left w:w="240" w:type="dxa"/>
              <w:bottom w:w="0" w:type="dxa"/>
              <w:right w:w="20" w:type="dxa"/>
            </w:tcMar>
            <w:vAlign w:val="bottom"/>
            <w:hideMark/>
          </w:tcPr>
          <w:p w14:paraId="5B8AD427" w14:textId="77777777" w:rsidR="00742DC8" w:rsidRPr="005267A3" w:rsidRDefault="00742DC8" w:rsidP="005267A3">
            <w:pPr>
              <w:jc w:val="center"/>
              <w:rPr>
                <w:rFonts w:ascii="Century Gothic" w:hAnsi="Century Gothic"/>
                <w:sz w:val="28"/>
                <w:szCs w:val="28"/>
              </w:rPr>
            </w:pPr>
            <w:r w:rsidRPr="005267A3">
              <w:rPr>
                <w:rFonts w:ascii="Century Gothic" w:hAnsi="Century Gothic"/>
                <w:sz w:val="28"/>
                <w:szCs w:val="28"/>
              </w:rPr>
              <w:t>$3,381,947</w:t>
            </w:r>
          </w:p>
        </w:tc>
        <w:tc>
          <w:tcPr>
            <w:tcW w:w="1340" w:type="pct"/>
            <w:tcBorders>
              <w:top w:val="nil"/>
              <w:left w:val="nil"/>
              <w:bottom w:val="single" w:sz="4" w:space="0" w:color="auto"/>
              <w:right w:val="single" w:sz="4" w:space="0" w:color="auto"/>
            </w:tcBorders>
            <w:noWrap/>
            <w:tcMar>
              <w:top w:w="20" w:type="dxa"/>
              <w:left w:w="20" w:type="dxa"/>
              <w:bottom w:w="0" w:type="dxa"/>
              <w:right w:w="20" w:type="dxa"/>
            </w:tcMar>
            <w:vAlign w:val="bottom"/>
            <w:hideMark/>
          </w:tcPr>
          <w:p w14:paraId="77F9C524" w14:textId="77777777" w:rsidR="00742DC8" w:rsidRPr="005267A3" w:rsidRDefault="00742DC8" w:rsidP="005267A3">
            <w:pPr>
              <w:jc w:val="center"/>
              <w:rPr>
                <w:rFonts w:ascii="Century Gothic" w:hAnsi="Century Gothic"/>
                <w:sz w:val="28"/>
                <w:szCs w:val="28"/>
              </w:rPr>
            </w:pPr>
            <w:r w:rsidRPr="005267A3">
              <w:rPr>
                <w:rFonts w:ascii="Century Gothic" w:hAnsi="Century Gothic"/>
                <w:sz w:val="28"/>
                <w:szCs w:val="28"/>
              </w:rPr>
              <w:t>5,272</w:t>
            </w:r>
          </w:p>
        </w:tc>
      </w:tr>
      <w:tr w:rsidR="00742DC8" w:rsidRPr="00C32A1C" w14:paraId="293FB809" w14:textId="77777777" w:rsidTr="005267A3">
        <w:trPr>
          <w:trHeight w:val="187"/>
        </w:trPr>
        <w:tc>
          <w:tcPr>
            <w:tcW w:w="165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3D517C5C" w14:textId="6D488A0E" w:rsidR="00742DC8" w:rsidRPr="005267A3" w:rsidRDefault="00742DC8" w:rsidP="005267A3">
            <w:pPr>
              <w:jc w:val="center"/>
              <w:rPr>
                <w:rFonts w:ascii="Century Gothic" w:hAnsi="Century Gothic"/>
                <w:sz w:val="28"/>
                <w:szCs w:val="28"/>
              </w:rPr>
            </w:pPr>
            <w:r w:rsidRPr="005267A3">
              <w:rPr>
                <w:rFonts w:ascii="Century Gothic" w:hAnsi="Century Gothic"/>
                <w:sz w:val="28"/>
                <w:szCs w:val="28"/>
              </w:rPr>
              <w:t>2009-10</w:t>
            </w:r>
          </w:p>
        </w:tc>
        <w:tc>
          <w:tcPr>
            <w:tcW w:w="201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7A1CA298" w14:textId="0B0E6F87" w:rsidR="00742DC8" w:rsidRPr="005267A3" w:rsidRDefault="00742DC8" w:rsidP="005267A3">
            <w:pPr>
              <w:ind w:left="220"/>
              <w:jc w:val="center"/>
              <w:rPr>
                <w:rFonts w:ascii="Century Gothic" w:hAnsi="Century Gothic"/>
                <w:sz w:val="28"/>
                <w:szCs w:val="28"/>
              </w:rPr>
            </w:pPr>
            <w:r w:rsidRPr="005267A3">
              <w:rPr>
                <w:rFonts w:ascii="Century Gothic" w:hAnsi="Century Gothic"/>
                <w:sz w:val="28"/>
                <w:szCs w:val="28"/>
              </w:rPr>
              <w:t>$3,386,393</w:t>
            </w:r>
          </w:p>
        </w:tc>
        <w:tc>
          <w:tcPr>
            <w:tcW w:w="134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3796A4DE" w14:textId="77777777" w:rsidR="00742DC8" w:rsidRPr="005267A3" w:rsidRDefault="00742DC8" w:rsidP="005267A3">
            <w:pPr>
              <w:jc w:val="center"/>
              <w:rPr>
                <w:rFonts w:ascii="Century Gothic" w:hAnsi="Century Gothic"/>
                <w:sz w:val="28"/>
                <w:szCs w:val="28"/>
              </w:rPr>
            </w:pPr>
            <w:r w:rsidRPr="005267A3">
              <w:rPr>
                <w:rFonts w:ascii="Century Gothic" w:hAnsi="Century Gothic"/>
                <w:sz w:val="28"/>
                <w:szCs w:val="28"/>
              </w:rPr>
              <w:t>5,509</w:t>
            </w:r>
          </w:p>
        </w:tc>
      </w:tr>
      <w:tr w:rsidR="00742DC8" w:rsidRPr="00C32A1C" w14:paraId="1EC3930E" w14:textId="77777777" w:rsidTr="005267A3">
        <w:trPr>
          <w:trHeight w:val="187"/>
        </w:trPr>
        <w:tc>
          <w:tcPr>
            <w:tcW w:w="165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0C83ED84" w14:textId="12E5256A" w:rsidR="00742DC8" w:rsidRPr="005267A3" w:rsidRDefault="00742DC8" w:rsidP="005267A3">
            <w:pPr>
              <w:jc w:val="center"/>
              <w:rPr>
                <w:rFonts w:ascii="Century Gothic" w:hAnsi="Century Gothic"/>
                <w:sz w:val="28"/>
                <w:szCs w:val="28"/>
              </w:rPr>
            </w:pPr>
            <w:r w:rsidRPr="005267A3">
              <w:rPr>
                <w:rFonts w:ascii="Century Gothic" w:hAnsi="Century Gothic"/>
                <w:sz w:val="28"/>
                <w:szCs w:val="28"/>
              </w:rPr>
              <w:t>2010-11</w:t>
            </w:r>
          </w:p>
        </w:tc>
        <w:tc>
          <w:tcPr>
            <w:tcW w:w="201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3C3B95EE" w14:textId="5758BA61" w:rsidR="00742DC8" w:rsidRPr="005267A3" w:rsidRDefault="00742DC8" w:rsidP="005267A3">
            <w:pPr>
              <w:ind w:left="220"/>
              <w:jc w:val="center"/>
              <w:rPr>
                <w:rFonts w:ascii="Century Gothic" w:hAnsi="Century Gothic"/>
                <w:sz w:val="28"/>
                <w:szCs w:val="28"/>
              </w:rPr>
            </w:pPr>
            <w:r w:rsidRPr="005267A3">
              <w:rPr>
                <w:rFonts w:ascii="Century Gothic" w:hAnsi="Century Gothic"/>
                <w:sz w:val="28"/>
                <w:szCs w:val="28"/>
              </w:rPr>
              <w:t>$3,379,345</w:t>
            </w:r>
          </w:p>
        </w:tc>
        <w:tc>
          <w:tcPr>
            <w:tcW w:w="134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54F38F0C" w14:textId="77777777" w:rsidR="00742DC8" w:rsidRPr="005267A3" w:rsidRDefault="00742DC8" w:rsidP="005267A3">
            <w:pPr>
              <w:jc w:val="center"/>
              <w:rPr>
                <w:rFonts w:ascii="Century Gothic" w:hAnsi="Century Gothic"/>
                <w:sz w:val="28"/>
                <w:szCs w:val="28"/>
              </w:rPr>
            </w:pPr>
            <w:r w:rsidRPr="005267A3">
              <w:rPr>
                <w:rFonts w:ascii="Century Gothic" w:hAnsi="Century Gothic"/>
                <w:sz w:val="28"/>
                <w:szCs w:val="28"/>
              </w:rPr>
              <w:t>5,874</w:t>
            </w:r>
          </w:p>
        </w:tc>
      </w:tr>
      <w:tr w:rsidR="00742DC8" w:rsidRPr="00C32A1C" w14:paraId="5902EA13" w14:textId="77777777" w:rsidTr="005267A3">
        <w:trPr>
          <w:trHeight w:val="187"/>
        </w:trPr>
        <w:tc>
          <w:tcPr>
            <w:tcW w:w="165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4FED55CE" w14:textId="7BD8FD64" w:rsidR="00742DC8" w:rsidRPr="005267A3" w:rsidRDefault="00742DC8" w:rsidP="005267A3">
            <w:pPr>
              <w:jc w:val="center"/>
              <w:rPr>
                <w:rFonts w:ascii="Century Gothic" w:hAnsi="Century Gothic"/>
                <w:sz w:val="28"/>
                <w:szCs w:val="28"/>
              </w:rPr>
            </w:pPr>
            <w:r w:rsidRPr="005267A3">
              <w:rPr>
                <w:rFonts w:ascii="Century Gothic" w:hAnsi="Century Gothic"/>
                <w:sz w:val="28"/>
                <w:szCs w:val="28"/>
              </w:rPr>
              <w:t>2011-12</w:t>
            </w:r>
          </w:p>
        </w:tc>
        <w:tc>
          <w:tcPr>
            <w:tcW w:w="201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5F0191E1" w14:textId="51116D19" w:rsidR="00742DC8" w:rsidRPr="005267A3" w:rsidRDefault="00742DC8" w:rsidP="005267A3">
            <w:pPr>
              <w:ind w:left="220"/>
              <w:jc w:val="center"/>
              <w:rPr>
                <w:rFonts w:ascii="Century Gothic" w:hAnsi="Century Gothic"/>
                <w:sz w:val="28"/>
                <w:szCs w:val="28"/>
              </w:rPr>
            </w:pPr>
            <w:r w:rsidRPr="005267A3">
              <w:rPr>
                <w:rFonts w:ascii="Century Gothic" w:hAnsi="Century Gothic"/>
                <w:sz w:val="28"/>
                <w:szCs w:val="28"/>
              </w:rPr>
              <w:t>$3,397,041</w:t>
            </w:r>
          </w:p>
        </w:tc>
        <w:tc>
          <w:tcPr>
            <w:tcW w:w="134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5A4660F8" w14:textId="20C16CAE" w:rsidR="00742DC8" w:rsidRPr="005267A3" w:rsidRDefault="00742DC8" w:rsidP="005267A3">
            <w:pPr>
              <w:ind w:left="151"/>
              <w:jc w:val="center"/>
              <w:rPr>
                <w:rFonts w:ascii="Century Gothic" w:hAnsi="Century Gothic"/>
                <w:sz w:val="28"/>
                <w:szCs w:val="28"/>
              </w:rPr>
            </w:pPr>
            <w:r w:rsidRPr="005267A3">
              <w:rPr>
                <w:rFonts w:ascii="Century Gothic" w:hAnsi="Century Gothic"/>
                <w:sz w:val="28"/>
                <w:szCs w:val="28"/>
              </w:rPr>
              <w:t>7,268*</w:t>
            </w:r>
          </w:p>
        </w:tc>
      </w:tr>
      <w:tr w:rsidR="00742DC8" w:rsidRPr="00C32A1C" w14:paraId="724A8A13" w14:textId="77777777" w:rsidTr="005267A3">
        <w:trPr>
          <w:trHeight w:val="187"/>
        </w:trPr>
        <w:tc>
          <w:tcPr>
            <w:tcW w:w="165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5FDACEE4" w14:textId="4E7DD3C6" w:rsidR="00742DC8" w:rsidRPr="005267A3" w:rsidRDefault="00742DC8" w:rsidP="005267A3">
            <w:pPr>
              <w:jc w:val="center"/>
              <w:rPr>
                <w:rFonts w:ascii="Century Gothic" w:hAnsi="Century Gothic"/>
                <w:sz w:val="28"/>
                <w:szCs w:val="28"/>
              </w:rPr>
            </w:pPr>
            <w:r w:rsidRPr="005267A3">
              <w:rPr>
                <w:rFonts w:ascii="Century Gothic" w:hAnsi="Century Gothic"/>
                <w:sz w:val="28"/>
                <w:szCs w:val="28"/>
              </w:rPr>
              <w:t>2012-13</w:t>
            </w:r>
          </w:p>
        </w:tc>
        <w:tc>
          <w:tcPr>
            <w:tcW w:w="201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683FE18F" w14:textId="249338E4" w:rsidR="00742DC8" w:rsidRPr="005267A3" w:rsidRDefault="00742DC8" w:rsidP="005267A3">
            <w:pPr>
              <w:ind w:left="490"/>
              <w:jc w:val="center"/>
              <w:rPr>
                <w:rFonts w:ascii="Century Gothic" w:hAnsi="Century Gothic"/>
                <w:sz w:val="28"/>
                <w:szCs w:val="28"/>
              </w:rPr>
            </w:pPr>
            <w:r w:rsidRPr="005267A3">
              <w:rPr>
                <w:rFonts w:ascii="Century Gothic" w:hAnsi="Century Gothic"/>
                <w:sz w:val="28"/>
                <w:szCs w:val="28"/>
              </w:rPr>
              <w:t>$3,212,792**</w:t>
            </w:r>
          </w:p>
        </w:tc>
        <w:tc>
          <w:tcPr>
            <w:tcW w:w="134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75BD17E4" w14:textId="77777777" w:rsidR="00742DC8" w:rsidRPr="005267A3" w:rsidRDefault="00742DC8" w:rsidP="005267A3">
            <w:pPr>
              <w:jc w:val="center"/>
              <w:rPr>
                <w:rFonts w:ascii="Century Gothic" w:hAnsi="Century Gothic"/>
                <w:sz w:val="28"/>
                <w:szCs w:val="28"/>
              </w:rPr>
            </w:pPr>
            <w:r w:rsidRPr="005267A3">
              <w:rPr>
                <w:rFonts w:ascii="Century Gothic" w:hAnsi="Century Gothic"/>
                <w:sz w:val="28"/>
                <w:szCs w:val="28"/>
              </w:rPr>
              <w:t>6,228</w:t>
            </w:r>
          </w:p>
        </w:tc>
      </w:tr>
      <w:tr w:rsidR="00742DC8" w:rsidRPr="00C32A1C" w14:paraId="47991B40" w14:textId="77777777" w:rsidTr="005267A3">
        <w:trPr>
          <w:trHeight w:val="187"/>
        </w:trPr>
        <w:tc>
          <w:tcPr>
            <w:tcW w:w="165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309FEBAC" w14:textId="4C3222E1" w:rsidR="00742DC8" w:rsidRPr="005267A3" w:rsidRDefault="00742DC8" w:rsidP="005267A3">
            <w:pPr>
              <w:jc w:val="center"/>
              <w:rPr>
                <w:rFonts w:ascii="Century Gothic" w:hAnsi="Century Gothic"/>
                <w:sz w:val="28"/>
                <w:szCs w:val="28"/>
              </w:rPr>
            </w:pPr>
            <w:r w:rsidRPr="005267A3">
              <w:rPr>
                <w:rFonts w:ascii="Century Gothic" w:hAnsi="Century Gothic"/>
                <w:sz w:val="28"/>
                <w:szCs w:val="28"/>
              </w:rPr>
              <w:t>2013-14</w:t>
            </w:r>
          </w:p>
        </w:tc>
        <w:tc>
          <w:tcPr>
            <w:tcW w:w="201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0220E733" w14:textId="3EFA5061" w:rsidR="00742DC8" w:rsidRPr="005267A3" w:rsidRDefault="00742DC8" w:rsidP="005267A3">
            <w:pPr>
              <w:ind w:left="490"/>
              <w:jc w:val="center"/>
              <w:rPr>
                <w:rFonts w:ascii="Century Gothic" w:hAnsi="Century Gothic"/>
                <w:sz w:val="28"/>
                <w:szCs w:val="28"/>
              </w:rPr>
            </w:pPr>
            <w:r w:rsidRPr="005267A3">
              <w:rPr>
                <w:rFonts w:ascii="Century Gothic" w:hAnsi="Century Gothic"/>
                <w:sz w:val="28"/>
                <w:szCs w:val="28"/>
              </w:rPr>
              <w:t>$3,350,574**</w:t>
            </w:r>
          </w:p>
        </w:tc>
        <w:tc>
          <w:tcPr>
            <w:tcW w:w="134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14:paraId="43524E78" w14:textId="77777777" w:rsidR="00742DC8" w:rsidRPr="005267A3" w:rsidRDefault="00742DC8" w:rsidP="005267A3">
            <w:pPr>
              <w:jc w:val="center"/>
              <w:rPr>
                <w:rFonts w:ascii="Century Gothic" w:hAnsi="Century Gothic"/>
                <w:sz w:val="28"/>
                <w:szCs w:val="28"/>
              </w:rPr>
            </w:pPr>
            <w:r w:rsidRPr="005267A3">
              <w:rPr>
                <w:rFonts w:ascii="Century Gothic" w:hAnsi="Century Gothic"/>
                <w:sz w:val="28"/>
                <w:szCs w:val="28"/>
              </w:rPr>
              <w:t>6,553</w:t>
            </w:r>
          </w:p>
        </w:tc>
      </w:tr>
      <w:tr w:rsidR="00742DC8" w:rsidRPr="00C32A1C" w14:paraId="1F08E3DE" w14:textId="77777777" w:rsidTr="005267A3">
        <w:trPr>
          <w:trHeight w:val="187"/>
        </w:trPr>
        <w:tc>
          <w:tcPr>
            <w:tcW w:w="165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7B745EF" w14:textId="3A70E44F" w:rsidR="00742DC8" w:rsidRPr="005267A3" w:rsidRDefault="00742DC8" w:rsidP="005267A3">
            <w:pPr>
              <w:jc w:val="center"/>
              <w:rPr>
                <w:rFonts w:ascii="Century Gothic" w:hAnsi="Century Gothic"/>
                <w:sz w:val="28"/>
                <w:szCs w:val="28"/>
              </w:rPr>
            </w:pPr>
            <w:r w:rsidRPr="005267A3">
              <w:rPr>
                <w:rFonts w:ascii="Century Gothic" w:hAnsi="Century Gothic"/>
                <w:sz w:val="28"/>
                <w:szCs w:val="28"/>
              </w:rPr>
              <w:t>2014-15</w:t>
            </w:r>
          </w:p>
        </w:tc>
        <w:tc>
          <w:tcPr>
            <w:tcW w:w="201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D02B9F1" w14:textId="23EA7301" w:rsidR="00742DC8" w:rsidRPr="005267A3" w:rsidRDefault="00742DC8" w:rsidP="005267A3">
            <w:pPr>
              <w:ind w:left="490"/>
              <w:jc w:val="center"/>
              <w:rPr>
                <w:rFonts w:ascii="Century Gothic" w:hAnsi="Century Gothic"/>
                <w:sz w:val="28"/>
                <w:szCs w:val="28"/>
              </w:rPr>
            </w:pPr>
            <w:r w:rsidRPr="005267A3">
              <w:rPr>
                <w:rFonts w:ascii="Century Gothic" w:hAnsi="Century Gothic"/>
                <w:sz w:val="28"/>
                <w:szCs w:val="28"/>
              </w:rPr>
              <w:t>$3,297,919**</w:t>
            </w:r>
          </w:p>
        </w:tc>
        <w:tc>
          <w:tcPr>
            <w:tcW w:w="134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CA41D67" w14:textId="77777777" w:rsidR="00742DC8" w:rsidRPr="005267A3" w:rsidRDefault="00742DC8" w:rsidP="005267A3">
            <w:pPr>
              <w:jc w:val="center"/>
              <w:rPr>
                <w:rFonts w:ascii="Century Gothic" w:hAnsi="Century Gothic"/>
                <w:sz w:val="28"/>
                <w:szCs w:val="28"/>
              </w:rPr>
            </w:pPr>
            <w:r w:rsidRPr="005267A3">
              <w:rPr>
                <w:rFonts w:ascii="Century Gothic" w:hAnsi="Century Gothic"/>
                <w:sz w:val="28"/>
                <w:szCs w:val="28"/>
              </w:rPr>
              <w:t>7,178</w:t>
            </w:r>
          </w:p>
        </w:tc>
      </w:tr>
      <w:tr w:rsidR="00742DC8" w:rsidRPr="00C32A1C" w14:paraId="3206384C" w14:textId="77777777" w:rsidTr="005267A3">
        <w:trPr>
          <w:trHeight w:val="187"/>
        </w:trPr>
        <w:tc>
          <w:tcPr>
            <w:tcW w:w="165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31A8142" w14:textId="17F38AFC" w:rsidR="00742DC8" w:rsidRPr="005267A3" w:rsidRDefault="00742DC8" w:rsidP="005267A3">
            <w:pPr>
              <w:jc w:val="center"/>
              <w:rPr>
                <w:rFonts w:ascii="Century Gothic" w:hAnsi="Century Gothic"/>
                <w:sz w:val="28"/>
                <w:szCs w:val="28"/>
              </w:rPr>
            </w:pPr>
            <w:r w:rsidRPr="005267A3">
              <w:rPr>
                <w:rFonts w:ascii="Century Gothic" w:hAnsi="Century Gothic"/>
                <w:sz w:val="28"/>
                <w:szCs w:val="28"/>
              </w:rPr>
              <w:t>2015-16</w:t>
            </w:r>
          </w:p>
        </w:tc>
        <w:tc>
          <w:tcPr>
            <w:tcW w:w="201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ADD9101" w14:textId="744AB810" w:rsidR="00742DC8" w:rsidRPr="005267A3" w:rsidRDefault="00742DC8" w:rsidP="005267A3">
            <w:pPr>
              <w:ind w:left="490"/>
              <w:jc w:val="center"/>
              <w:rPr>
                <w:rFonts w:ascii="Century Gothic" w:hAnsi="Century Gothic"/>
                <w:sz w:val="28"/>
                <w:szCs w:val="28"/>
              </w:rPr>
            </w:pPr>
            <w:r w:rsidRPr="005267A3">
              <w:rPr>
                <w:rFonts w:ascii="Century Gothic" w:hAnsi="Century Gothic"/>
                <w:sz w:val="28"/>
                <w:szCs w:val="28"/>
              </w:rPr>
              <w:t>$3,297,919**</w:t>
            </w:r>
          </w:p>
        </w:tc>
        <w:tc>
          <w:tcPr>
            <w:tcW w:w="134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110868A" w14:textId="77777777" w:rsidR="00742DC8" w:rsidRPr="005267A3" w:rsidRDefault="00742DC8" w:rsidP="005267A3">
            <w:pPr>
              <w:jc w:val="center"/>
              <w:rPr>
                <w:rFonts w:ascii="Century Gothic" w:hAnsi="Century Gothic"/>
                <w:sz w:val="28"/>
                <w:szCs w:val="28"/>
              </w:rPr>
            </w:pPr>
            <w:r w:rsidRPr="005267A3">
              <w:rPr>
                <w:rFonts w:ascii="Century Gothic" w:hAnsi="Century Gothic"/>
                <w:sz w:val="28"/>
                <w:szCs w:val="28"/>
              </w:rPr>
              <w:t>6,737</w:t>
            </w:r>
          </w:p>
        </w:tc>
      </w:tr>
      <w:tr w:rsidR="00742DC8" w:rsidRPr="00C32A1C" w14:paraId="5837A26C" w14:textId="77777777" w:rsidTr="005267A3">
        <w:trPr>
          <w:trHeight w:val="187"/>
        </w:trPr>
        <w:tc>
          <w:tcPr>
            <w:tcW w:w="165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3AA7F1F" w14:textId="7527A8AE" w:rsidR="00742DC8" w:rsidRPr="005267A3" w:rsidRDefault="00742DC8" w:rsidP="005267A3">
            <w:pPr>
              <w:jc w:val="center"/>
              <w:rPr>
                <w:rFonts w:ascii="Century Gothic" w:hAnsi="Century Gothic"/>
                <w:sz w:val="28"/>
                <w:szCs w:val="28"/>
              </w:rPr>
            </w:pPr>
            <w:r w:rsidRPr="005267A3">
              <w:rPr>
                <w:rFonts w:ascii="Century Gothic" w:hAnsi="Century Gothic"/>
                <w:sz w:val="28"/>
                <w:szCs w:val="28"/>
              </w:rPr>
              <w:t>2016-17</w:t>
            </w:r>
          </w:p>
        </w:tc>
        <w:tc>
          <w:tcPr>
            <w:tcW w:w="201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EDB94FD" w14:textId="718441AF" w:rsidR="00742DC8" w:rsidRPr="005267A3" w:rsidRDefault="00742DC8" w:rsidP="005267A3">
            <w:pPr>
              <w:ind w:left="220"/>
              <w:jc w:val="center"/>
              <w:rPr>
                <w:rFonts w:ascii="Century Gothic" w:hAnsi="Century Gothic"/>
                <w:sz w:val="28"/>
                <w:szCs w:val="28"/>
              </w:rPr>
            </w:pPr>
            <w:r w:rsidRPr="005267A3">
              <w:rPr>
                <w:rFonts w:ascii="Century Gothic" w:hAnsi="Century Gothic"/>
                <w:sz w:val="28"/>
                <w:szCs w:val="28"/>
              </w:rPr>
              <w:t>$3,352,651</w:t>
            </w:r>
          </w:p>
        </w:tc>
        <w:tc>
          <w:tcPr>
            <w:tcW w:w="134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8EF87C0" w14:textId="77777777" w:rsidR="00742DC8" w:rsidRPr="005267A3" w:rsidRDefault="00742DC8" w:rsidP="005267A3">
            <w:pPr>
              <w:jc w:val="center"/>
              <w:rPr>
                <w:rFonts w:ascii="Century Gothic" w:hAnsi="Century Gothic"/>
                <w:sz w:val="28"/>
                <w:szCs w:val="28"/>
              </w:rPr>
            </w:pPr>
            <w:r w:rsidRPr="005267A3">
              <w:rPr>
                <w:rFonts w:ascii="Century Gothic" w:hAnsi="Century Gothic"/>
                <w:sz w:val="28"/>
                <w:szCs w:val="28"/>
              </w:rPr>
              <w:t>5,849</w:t>
            </w:r>
          </w:p>
        </w:tc>
      </w:tr>
      <w:tr w:rsidR="00742DC8" w:rsidRPr="00C32A1C" w14:paraId="7F4DA1D3" w14:textId="77777777" w:rsidTr="005267A3">
        <w:trPr>
          <w:trHeight w:val="187"/>
        </w:trPr>
        <w:tc>
          <w:tcPr>
            <w:tcW w:w="165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95EE29F" w14:textId="0D7F11D3" w:rsidR="00742DC8" w:rsidRPr="005267A3" w:rsidRDefault="00742DC8" w:rsidP="005267A3">
            <w:pPr>
              <w:jc w:val="center"/>
              <w:rPr>
                <w:rFonts w:ascii="Century Gothic" w:hAnsi="Century Gothic"/>
                <w:sz w:val="28"/>
                <w:szCs w:val="28"/>
              </w:rPr>
            </w:pPr>
            <w:r w:rsidRPr="005267A3">
              <w:rPr>
                <w:rFonts w:ascii="Century Gothic" w:hAnsi="Century Gothic"/>
                <w:sz w:val="28"/>
                <w:szCs w:val="28"/>
              </w:rPr>
              <w:t>2017-18</w:t>
            </w:r>
          </w:p>
        </w:tc>
        <w:tc>
          <w:tcPr>
            <w:tcW w:w="201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828E259" w14:textId="79D8CAC9" w:rsidR="00742DC8" w:rsidRPr="005267A3" w:rsidRDefault="00742DC8" w:rsidP="005267A3">
            <w:pPr>
              <w:ind w:left="220"/>
              <w:jc w:val="center"/>
              <w:rPr>
                <w:rFonts w:ascii="Century Gothic" w:hAnsi="Century Gothic"/>
                <w:sz w:val="28"/>
                <w:szCs w:val="28"/>
              </w:rPr>
            </w:pPr>
            <w:r w:rsidRPr="005267A3">
              <w:rPr>
                <w:rFonts w:ascii="Century Gothic" w:hAnsi="Century Gothic"/>
                <w:sz w:val="28"/>
                <w:szCs w:val="28"/>
              </w:rPr>
              <w:t>$3,380,180</w:t>
            </w:r>
          </w:p>
        </w:tc>
        <w:tc>
          <w:tcPr>
            <w:tcW w:w="134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3806272" w14:textId="77777777" w:rsidR="00742DC8" w:rsidRPr="005267A3" w:rsidRDefault="00742DC8" w:rsidP="005267A3">
            <w:pPr>
              <w:jc w:val="center"/>
              <w:rPr>
                <w:rFonts w:ascii="Century Gothic" w:hAnsi="Century Gothic"/>
                <w:sz w:val="28"/>
                <w:szCs w:val="28"/>
              </w:rPr>
            </w:pPr>
            <w:r w:rsidRPr="005267A3">
              <w:rPr>
                <w:rFonts w:ascii="Century Gothic" w:hAnsi="Century Gothic"/>
                <w:sz w:val="28"/>
                <w:szCs w:val="28"/>
              </w:rPr>
              <w:t>5,246</w:t>
            </w:r>
          </w:p>
        </w:tc>
      </w:tr>
      <w:tr w:rsidR="00742DC8" w:rsidRPr="00C32A1C" w14:paraId="7C1B48B9" w14:textId="77777777" w:rsidTr="005267A3">
        <w:trPr>
          <w:trHeight w:val="187"/>
        </w:trPr>
        <w:tc>
          <w:tcPr>
            <w:tcW w:w="165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04629DD" w14:textId="5EDB93CF" w:rsidR="00742DC8" w:rsidRPr="005267A3" w:rsidRDefault="00742DC8" w:rsidP="005267A3">
            <w:pPr>
              <w:jc w:val="center"/>
              <w:rPr>
                <w:rFonts w:ascii="Century Gothic" w:hAnsi="Century Gothic"/>
                <w:sz w:val="28"/>
                <w:szCs w:val="28"/>
              </w:rPr>
            </w:pPr>
            <w:r w:rsidRPr="005267A3">
              <w:rPr>
                <w:rFonts w:ascii="Century Gothic" w:hAnsi="Century Gothic"/>
                <w:sz w:val="28"/>
                <w:szCs w:val="28"/>
              </w:rPr>
              <w:t>2018-19</w:t>
            </w:r>
          </w:p>
        </w:tc>
        <w:tc>
          <w:tcPr>
            <w:tcW w:w="201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EC0FA31" w14:textId="0CE876BC" w:rsidR="00742DC8" w:rsidRPr="005267A3" w:rsidRDefault="00742DC8" w:rsidP="005267A3">
            <w:pPr>
              <w:ind w:left="220"/>
              <w:jc w:val="center"/>
              <w:rPr>
                <w:rFonts w:ascii="Century Gothic" w:hAnsi="Century Gothic"/>
                <w:sz w:val="28"/>
                <w:szCs w:val="28"/>
              </w:rPr>
            </w:pPr>
            <w:r w:rsidRPr="005267A3">
              <w:rPr>
                <w:rFonts w:ascii="Century Gothic" w:hAnsi="Century Gothic"/>
                <w:sz w:val="28"/>
                <w:szCs w:val="28"/>
              </w:rPr>
              <w:t>$3,354,064</w:t>
            </w:r>
          </w:p>
        </w:tc>
        <w:tc>
          <w:tcPr>
            <w:tcW w:w="134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C4B341E" w14:textId="77777777" w:rsidR="00742DC8" w:rsidRPr="005267A3" w:rsidRDefault="00742DC8" w:rsidP="005267A3">
            <w:pPr>
              <w:jc w:val="center"/>
              <w:rPr>
                <w:rFonts w:ascii="Century Gothic" w:hAnsi="Century Gothic"/>
                <w:sz w:val="28"/>
                <w:szCs w:val="28"/>
              </w:rPr>
            </w:pPr>
            <w:r w:rsidRPr="005267A3">
              <w:rPr>
                <w:rFonts w:ascii="Century Gothic" w:hAnsi="Century Gothic"/>
                <w:sz w:val="28"/>
                <w:szCs w:val="28"/>
              </w:rPr>
              <w:t>5,696</w:t>
            </w:r>
          </w:p>
        </w:tc>
      </w:tr>
      <w:tr w:rsidR="00742DC8" w:rsidRPr="00C32A1C" w14:paraId="17345ED2" w14:textId="77777777" w:rsidTr="005267A3">
        <w:trPr>
          <w:trHeight w:val="187"/>
        </w:trPr>
        <w:tc>
          <w:tcPr>
            <w:tcW w:w="165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DC1DBA4" w14:textId="28C242F8" w:rsidR="00742DC8" w:rsidRPr="005267A3" w:rsidRDefault="00742DC8" w:rsidP="005267A3">
            <w:pPr>
              <w:jc w:val="center"/>
              <w:rPr>
                <w:rFonts w:ascii="Century Gothic" w:hAnsi="Century Gothic"/>
                <w:sz w:val="28"/>
                <w:szCs w:val="28"/>
              </w:rPr>
            </w:pPr>
            <w:r w:rsidRPr="005267A3">
              <w:rPr>
                <w:rFonts w:ascii="Century Gothic" w:hAnsi="Century Gothic"/>
                <w:sz w:val="28"/>
                <w:szCs w:val="28"/>
              </w:rPr>
              <w:t>2019-20</w:t>
            </w:r>
          </w:p>
        </w:tc>
        <w:tc>
          <w:tcPr>
            <w:tcW w:w="201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113F4EC" w14:textId="435BF37E" w:rsidR="00742DC8" w:rsidRPr="005267A3" w:rsidRDefault="005267A3" w:rsidP="005267A3">
            <w:pPr>
              <w:ind w:left="220"/>
              <w:jc w:val="center"/>
              <w:rPr>
                <w:rFonts w:ascii="Century Gothic" w:hAnsi="Century Gothic"/>
                <w:sz w:val="28"/>
                <w:szCs w:val="28"/>
              </w:rPr>
            </w:pPr>
            <w:r w:rsidRPr="005267A3">
              <w:rPr>
                <w:rFonts w:ascii="Century Gothic" w:hAnsi="Century Gothic"/>
                <w:sz w:val="28"/>
                <w:szCs w:val="28"/>
              </w:rPr>
              <w:t>$3,324,910</w:t>
            </w:r>
          </w:p>
        </w:tc>
        <w:tc>
          <w:tcPr>
            <w:tcW w:w="134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5A7F37B" w14:textId="77777777" w:rsidR="00742DC8" w:rsidRPr="005267A3" w:rsidRDefault="00742DC8" w:rsidP="005267A3">
            <w:pPr>
              <w:jc w:val="center"/>
              <w:rPr>
                <w:rFonts w:ascii="Century Gothic" w:hAnsi="Century Gothic"/>
                <w:sz w:val="28"/>
                <w:szCs w:val="28"/>
              </w:rPr>
            </w:pPr>
            <w:r w:rsidRPr="005267A3">
              <w:rPr>
                <w:rFonts w:ascii="Century Gothic" w:hAnsi="Century Gothic"/>
                <w:sz w:val="28"/>
                <w:szCs w:val="28"/>
              </w:rPr>
              <w:t>4,757</w:t>
            </w:r>
          </w:p>
        </w:tc>
      </w:tr>
      <w:tr w:rsidR="009B046D" w:rsidRPr="00C32A1C" w14:paraId="56A0D9B4" w14:textId="77777777" w:rsidTr="005267A3">
        <w:trPr>
          <w:trHeight w:val="187"/>
        </w:trPr>
        <w:tc>
          <w:tcPr>
            <w:tcW w:w="165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A28AFC3" w14:textId="3F8FE49B" w:rsidR="009B046D" w:rsidRPr="005267A3" w:rsidRDefault="009B046D" w:rsidP="005267A3">
            <w:pPr>
              <w:jc w:val="center"/>
              <w:rPr>
                <w:rFonts w:ascii="Century Gothic" w:hAnsi="Century Gothic"/>
                <w:sz w:val="28"/>
                <w:szCs w:val="28"/>
              </w:rPr>
            </w:pPr>
            <w:r w:rsidRPr="005267A3">
              <w:rPr>
                <w:rFonts w:ascii="Century Gothic" w:hAnsi="Century Gothic"/>
                <w:sz w:val="28"/>
                <w:szCs w:val="28"/>
              </w:rPr>
              <w:t>2020-21</w:t>
            </w:r>
          </w:p>
        </w:tc>
        <w:tc>
          <w:tcPr>
            <w:tcW w:w="201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5EB9724" w14:textId="73700B74" w:rsidR="009B046D" w:rsidRPr="0018656F" w:rsidRDefault="0018656F" w:rsidP="005267A3">
            <w:pPr>
              <w:ind w:left="220"/>
              <w:jc w:val="center"/>
              <w:rPr>
                <w:rFonts w:ascii="Century Gothic" w:hAnsi="Century Gothic"/>
                <w:sz w:val="28"/>
                <w:szCs w:val="28"/>
              </w:rPr>
            </w:pPr>
            <w:r w:rsidRPr="0018656F">
              <w:rPr>
                <w:rFonts w:ascii="Century Gothic" w:hAnsi="Century Gothic"/>
                <w:sz w:val="28"/>
                <w:szCs w:val="28"/>
              </w:rPr>
              <w:t>$3,334,694</w:t>
            </w:r>
          </w:p>
        </w:tc>
        <w:tc>
          <w:tcPr>
            <w:tcW w:w="134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A122EF8" w14:textId="27B094C9" w:rsidR="009B046D" w:rsidRPr="0018656F" w:rsidRDefault="0018656F" w:rsidP="0018656F">
            <w:pPr>
              <w:jc w:val="center"/>
              <w:rPr>
                <w:rFonts w:ascii="Century Gothic" w:hAnsi="Century Gothic"/>
                <w:sz w:val="28"/>
                <w:szCs w:val="28"/>
              </w:rPr>
            </w:pPr>
            <w:r w:rsidRPr="0018656F">
              <w:rPr>
                <w:rFonts w:ascii="Century Gothic" w:hAnsi="Century Gothic"/>
                <w:sz w:val="28"/>
                <w:szCs w:val="28"/>
              </w:rPr>
              <w:t>4,492</w:t>
            </w:r>
          </w:p>
        </w:tc>
      </w:tr>
      <w:tr w:rsidR="009B046D" w:rsidRPr="00C32A1C" w14:paraId="2909E626" w14:textId="77777777" w:rsidTr="005267A3">
        <w:trPr>
          <w:trHeight w:val="187"/>
        </w:trPr>
        <w:tc>
          <w:tcPr>
            <w:tcW w:w="165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C22D825" w14:textId="0E41F736" w:rsidR="009B046D" w:rsidRPr="005267A3" w:rsidRDefault="009B046D" w:rsidP="005267A3">
            <w:pPr>
              <w:jc w:val="center"/>
              <w:rPr>
                <w:rFonts w:ascii="Century Gothic" w:hAnsi="Century Gothic"/>
                <w:sz w:val="28"/>
                <w:szCs w:val="28"/>
              </w:rPr>
            </w:pPr>
            <w:r w:rsidRPr="005267A3">
              <w:rPr>
                <w:rFonts w:ascii="Century Gothic" w:hAnsi="Century Gothic"/>
                <w:sz w:val="28"/>
                <w:szCs w:val="28"/>
              </w:rPr>
              <w:t>2021-22</w:t>
            </w:r>
          </w:p>
        </w:tc>
        <w:tc>
          <w:tcPr>
            <w:tcW w:w="201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FCAD57D" w14:textId="31177009" w:rsidR="009B046D" w:rsidRPr="0018656F" w:rsidRDefault="0018656F" w:rsidP="005267A3">
            <w:pPr>
              <w:ind w:left="220"/>
              <w:jc w:val="center"/>
              <w:rPr>
                <w:rFonts w:ascii="Century Gothic" w:hAnsi="Century Gothic"/>
                <w:sz w:val="28"/>
                <w:szCs w:val="28"/>
              </w:rPr>
            </w:pPr>
            <w:r w:rsidRPr="0018656F">
              <w:rPr>
                <w:rFonts w:ascii="Century Gothic" w:hAnsi="Century Gothic"/>
                <w:sz w:val="28"/>
                <w:szCs w:val="28"/>
              </w:rPr>
              <w:t>$3,317,252</w:t>
            </w:r>
          </w:p>
        </w:tc>
        <w:tc>
          <w:tcPr>
            <w:tcW w:w="1340"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36D0948" w14:textId="6122D7B2" w:rsidR="009B046D" w:rsidRPr="0018656F" w:rsidRDefault="0018656F" w:rsidP="0018656F">
            <w:pPr>
              <w:jc w:val="center"/>
              <w:rPr>
                <w:rFonts w:ascii="Century Gothic" w:hAnsi="Century Gothic"/>
                <w:sz w:val="28"/>
                <w:szCs w:val="28"/>
              </w:rPr>
            </w:pPr>
            <w:r w:rsidRPr="0018656F">
              <w:rPr>
                <w:rFonts w:ascii="Century Gothic" w:hAnsi="Century Gothic"/>
                <w:sz w:val="28"/>
                <w:szCs w:val="28"/>
              </w:rPr>
              <w:t>4,883</w:t>
            </w:r>
          </w:p>
        </w:tc>
      </w:tr>
    </w:tbl>
    <w:p w14:paraId="26E49BF0" w14:textId="77777777" w:rsidR="00225C4B" w:rsidRPr="00720F41" w:rsidRDefault="00225C4B" w:rsidP="00225C4B">
      <w:pPr>
        <w:rPr>
          <w:rFonts w:ascii="Century Gothic" w:hAnsi="Century Gothic"/>
          <w:sz w:val="28"/>
          <w:szCs w:val="28"/>
        </w:rPr>
      </w:pPr>
      <w:r w:rsidRPr="00720F41">
        <w:rPr>
          <w:rFonts w:ascii="Century Gothic" w:hAnsi="Century Gothic"/>
          <w:sz w:val="28"/>
          <w:szCs w:val="28"/>
        </w:rPr>
        <w:t>Source:  RSA-7-OB Reports</w:t>
      </w:r>
    </w:p>
    <w:p w14:paraId="2B3F0D12" w14:textId="77777777" w:rsidR="00225C4B" w:rsidRPr="00720F41" w:rsidRDefault="00225C4B" w:rsidP="00225C4B">
      <w:pPr>
        <w:rPr>
          <w:rFonts w:ascii="Century Gothic" w:hAnsi="Century Gothic"/>
          <w:sz w:val="28"/>
          <w:szCs w:val="28"/>
        </w:rPr>
      </w:pPr>
      <w:r w:rsidRPr="00720F41">
        <w:rPr>
          <w:rFonts w:ascii="Century Gothic" w:hAnsi="Century Gothic"/>
          <w:sz w:val="28"/>
          <w:szCs w:val="28"/>
        </w:rPr>
        <w:t>*Increase due to one-time American Recovery and Reinvestment Act funding</w:t>
      </w:r>
    </w:p>
    <w:p w14:paraId="2CE53EF0" w14:textId="77777777" w:rsidR="00225C4B" w:rsidRPr="00720F41" w:rsidRDefault="00225C4B" w:rsidP="00225C4B">
      <w:pPr>
        <w:rPr>
          <w:rFonts w:ascii="Century Gothic" w:hAnsi="Century Gothic"/>
          <w:sz w:val="28"/>
          <w:szCs w:val="28"/>
        </w:rPr>
      </w:pPr>
      <w:r w:rsidRPr="00720F41">
        <w:rPr>
          <w:rFonts w:ascii="Century Gothic" w:hAnsi="Century Gothic"/>
          <w:sz w:val="28"/>
          <w:szCs w:val="28"/>
        </w:rPr>
        <w:t>**Values adjusted to reflect final published 7-OB reports</w:t>
      </w:r>
    </w:p>
    <w:p w14:paraId="40599920" w14:textId="77777777" w:rsidR="000A1C91" w:rsidRDefault="000A1C91" w:rsidP="000A1C91">
      <w:pPr>
        <w:tabs>
          <w:tab w:val="left" w:pos="5815"/>
        </w:tabs>
        <w:rPr>
          <w:rFonts w:ascii="Century Gothic" w:hAnsi="Century Gothic"/>
          <w:sz w:val="28"/>
          <w:szCs w:val="28"/>
        </w:rPr>
      </w:pPr>
    </w:p>
    <w:p w14:paraId="2E3EEDE9" w14:textId="5897530A" w:rsidR="000A1C91" w:rsidRPr="00F80748" w:rsidRDefault="000A1C91" w:rsidP="000A1C91">
      <w:pPr>
        <w:tabs>
          <w:tab w:val="left" w:pos="5815"/>
        </w:tabs>
        <w:rPr>
          <w:rFonts w:ascii="Century Gothic" w:hAnsi="Century Gothic"/>
          <w:sz w:val="28"/>
          <w:szCs w:val="28"/>
        </w:rPr>
      </w:pPr>
      <w:r>
        <w:rPr>
          <w:rFonts w:ascii="Century Gothic" w:hAnsi="Century Gothic"/>
          <w:sz w:val="28"/>
          <w:szCs w:val="28"/>
        </w:rPr>
        <w:t>E</w:t>
      </w:r>
      <w:r w:rsidRPr="00F80748">
        <w:rPr>
          <w:rFonts w:ascii="Century Gothic" w:hAnsi="Century Gothic"/>
          <w:sz w:val="28"/>
          <w:szCs w:val="28"/>
        </w:rPr>
        <w:t>xamples of some of these individual success stories</w:t>
      </w:r>
      <w:r>
        <w:rPr>
          <w:rFonts w:ascii="Century Gothic" w:hAnsi="Century Gothic"/>
          <w:sz w:val="28"/>
          <w:szCs w:val="28"/>
        </w:rPr>
        <w:t xml:space="preserve"> can be found in</w:t>
      </w:r>
      <w:r w:rsidRPr="00F80748">
        <w:rPr>
          <w:rFonts w:ascii="Century Gothic" w:hAnsi="Century Gothic"/>
          <w:sz w:val="28"/>
          <w:szCs w:val="28"/>
        </w:rPr>
        <w:t xml:space="preserve"> section 8.</w:t>
      </w:r>
      <w:r>
        <w:rPr>
          <w:rFonts w:ascii="Century Gothic" w:hAnsi="Century Gothic"/>
          <w:sz w:val="28"/>
          <w:szCs w:val="28"/>
        </w:rPr>
        <w:t>5</w:t>
      </w:r>
      <w:r w:rsidRPr="00F80748">
        <w:rPr>
          <w:rFonts w:ascii="Century Gothic" w:hAnsi="Century Gothic"/>
          <w:sz w:val="28"/>
          <w:szCs w:val="28"/>
        </w:rPr>
        <w:t xml:space="preserve"> of this report.</w:t>
      </w:r>
    </w:p>
    <w:p w14:paraId="742B6D21" w14:textId="77777777" w:rsidR="00225C4B" w:rsidRPr="00720F41" w:rsidRDefault="00225C4B" w:rsidP="00225C4B">
      <w:pPr>
        <w:rPr>
          <w:rFonts w:ascii="Century Gothic" w:hAnsi="Century Gothic"/>
          <w:sz w:val="28"/>
          <w:szCs w:val="28"/>
        </w:rPr>
      </w:pPr>
    </w:p>
    <w:p w14:paraId="2DAF2E12" w14:textId="6077BD72" w:rsidR="00742DC8" w:rsidRPr="00F80748" w:rsidRDefault="00225C4B" w:rsidP="00225C4B">
      <w:pPr>
        <w:rPr>
          <w:rFonts w:ascii="Century Gothic" w:hAnsi="Century Gothic"/>
          <w:sz w:val="28"/>
          <w:szCs w:val="28"/>
        </w:rPr>
      </w:pPr>
      <w:r w:rsidRPr="00720F41">
        <w:rPr>
          <w:rFonts w:ascii="Century Gothic" w:hAnsi="Century Gothic"/>
          <w:sz w:val="28"/>
          <w:szCs w:val="28"/>
        </w:rPr>
        <w:t>For the next biennium, the OIB program will focus on re-starting in-person reviews to ensure proper documentation of consumer services,</w:t>
      </w:r>
      <w:r w:rsidR="00B86BB8" w:rsidRPr="00B86BB8">
        <w:rPr>
          <w:rFonts w:ascii="Century Gothic" w:hAnsi="Century Gothic"/>
          <w:sz w:val="28"/>
          <w:szCs w:val="28"/>
        </w:rPr>
        <w:t xml:space="preserve"> </w:t>
      </w:r>
      <w:r w:rsidR="00B86BB8" w:rsidRPr="00720F41">
        <w:rPr>
          <w:rFonts w:ascii="Century Gothic" w:hAnsi="Century Gothic"/>
          <w:sz w:val="28"/>
          <w:szCs w:val="28"/>
        </w:rPr>
        <w:t xml:space="preserve">expenditure of funds, </w:t>
      </w:r>
      <w:r w:rsidRPr="00720F41">
        <w:rPr>
          <w:rFonts w:ascii="Century Gothic" w:hAnsi="Century Gothic"/>
          <w:sz w:val="28"/>
          <w:szCs w:val="28"/>
        </w:rPr>
        <w:t>and data collection</w:t>
      </w:r>
      <w:r>
        <w:rPr>
          <w:rFonts w:ascii="Century Gothic" w:hAnsi="Century Gothic"/>
          <w:sz w:val="28"/>
          <w:szCs w:val="28"/>
        </w:rPr>
        <w:t xml:space="preserve"> methods for accurate reporting</w:t>
      </w:r>
      <w:r w:rsidR="00742DC8" w:rsidRPr="00F80748">
        <w:rPr>
          <w:rFonts w:ascii="Century Gothic" w:hAnsi="Century Gothic"/>
          <w:sz w:val="28"/>
          <w:szCs w:val="28"/>
        </w:rPr>
        <w:t>.</w:t>
      </w:r>
    </w:p>
    <w:p w14:paraId="002F5FF3" w14:textId="77777777" w:rsidR="000C2EFF" w:rsidRPr="00F80748" w:rsidRDefault="000C2EFF" w:rsidP="000C2EFF">
      <w:pPr>
        <w:pStyle w:val="Heading1"/>
        <w:ind w:hanging="1260"/>
        <w:rPr>
          <w:rFonts w:ascii="Century Gothic" w:hAnsi="Century Gothic"/>
          <w:sz w:val="32"/>
          <w:szCs w:val="32"/>
        </w:rPr>
      </w:pPr>
      <w:bookmarkStart w:id="27" w:name="_Toc416788806"/>
      <w:bookmarkStart w:id="28" w:name="_Toc10701443"/>
      <w:bookmarkStart w:id="29" w:name="_Toc138097094"/>
      <w:r w:rsidRPr="00F80748">
        <w:rPr>
          <w:rFonts w:ascii="Century Gothic" w:hAnsi="Century Gothic"/>
          <w:sz w:val="32"/>
          <w:szCs w:val="32"/>
        </w:rPr>
        <w:lastRenderedPageBreak/>
        <w:t>Consumer Success Stories</w:t>
      </w:r>
      <w:bookmarkEnd w:id="27"/>
      <w:bookmarkEnd w:id="28"/>
      <w:bookmarkEnd w:id="29"/>
    </w:p>
    <w:p w14:paraId="3480A7CC" w14:textId="77777777" w:rsidR="008D6223" w:rsidRPr="00F80748" w:rsidRDefault="008D6223" w:rsidP="00472658">
      <w:pPr>
        <w:rPr>
          <w:rFonts w:ascii="Century Gothic" w:hAnsi="Century Gothic"/>
          <w:sz w:val="28"/>
          <w:szCs w:val="28"/>
        </w:rPr>
      </w:pPr>
    </w:p>
    <w:p w14:paraId="46B211A1" w14:textId="77777777" w:rsidR="00230C44" w:rsidRPr="00F80748" w:rsidRDefault="00230C44" w:rsidP="00EB35F3">
      <w:pPr>
        <w:autoSpaceDE w:val="0"/>
        <w:autoSpaceDN w:val="0"/>
        <w:adjustRightInd w:val="0"/>
        <w:rPr>
          <w:rFonts w:ascii="Century Gothic" w:hAnsi="Century Gothic"/>
          <w:iCs/>
          <w:sz w:val="28"/>
          <w:szCs w:val="28"/>
        </w:rPr>
      </w:pPr>
      <w:r w:rsidRPr="00F80748">
        <w:rPr>
          <w:rFonts w:ascii="Century Gothic" w:hAnsi="Century Gothic"/>
          <w:sz w:val="28"/>
          <w:szCs w:val="28"/>
        </w:rPr>
        <w:t xml:space="preserve">All </w:t>
      </w:r>
      <w:r w:rsidRPr="00F80748">
        <w:rPr>
          <w:rFonts w:ascii="Century Gothic" w:hAnsi="Century Gothic"/>
          <w:iCs/>
          <w:sz w:val="28"/>
          <w:szCs w:val="28"/>
        </w:rPr>
        <w:t>names have been</w:t>
      </w:r>
      <w:r w:rsidRPr="00F80748">
        <w:rPr>
          <w:rFonts w:ascii="Century Gothic" w:hAnsi="Century Gothic"/>
          <w:sz w:val="28"/>
          <w:szCs w:val="28"/>
        </w:rPr>
        <w:t xml:space="preserve"> altered to protect the </w:t>
      </w:r>
      <w:r w:rsidRPr="00F80748">
        <w:rPr>
          <w:rFonts w:ascii="Century Gothic" w:hAnsi="Century Gothic"/>
          <w:iCs/>
          <w:sz w:val="28"/>
          <w:szCs w:val="28"/>
        </w:rPr>
        <w:t>privacy</w:t>
      </w:r>
      <w:r w:rsidRPr="00F80748">
        <w:rPr>
          <w:rFonts w:ascii="Century Gothic" w:hAnsi="Century Gothic"/>
          <w:sz w:val="28"/>
          <w:szCs w:val="28"/>
        </w:rPr>
        <w:t xml:space="preserve"> of </w:t>
      </w:r>
      <w:r w:rsidRPr="00F80748">
        <w:rPr>
          <w:rFonts w:ascii="Century Gothic" w:hAnsi="Century Gothic"/>
          <w:iCs/>
          <w:sz w:val="28"/>
          <w:szCs w:val="28"/>
        </w:rPr>
        <w:t>the consumers and recipients of SSD services.</w:t>
      </w:r>
    </w:p>
    <w:p w14:paraId="385B3185" w14:textId="77777777" w:rsidR="00EB35F3" w:rsidRPr="00F80748" w:rsidRDefault="00EB35F3" w:rsidP="00EB35F3">
      <w:pPr>
        <w:autoSpaceDE w:val="0"/>
        <w:autoSpaceDN w:val="0"/>
        <w:adjustRightInd w:val="0"/>
        <w:rPr>
          <w:rFonts w:ascii="Century Gothic" w:hAnsi="Century Gothic"/>
          <w:sz w:val="28"/>
          <w:szCs w:val="28"/>
        </w:rPr>
      </w:pPr>
    </w:p>
    <w:p w14:paraId="1D87819A" w14:textId="77777777" w:rsidR="00360658" w:rsidRPr="00F80748" w:rsidRDefault="00230C44" w:rsidP="00EB35F3">
      <w:pPr>
        <w:pStyle w:val="Heading2"/>
        <w:tabs>
          <w:tab w:val="clear" w:pos="1260"/>
          <w:tab w:val="num" w:pos="720"/>
        </w:tabs>
        <w:spacing w:before="0" w:after="0"/>
        <w:ind w:hanging="2412"/>
        <w:rPr>
          <w:rFonts w:ascii="Century Gothic" w:hAnsi="Century Gothic"/>
        </w:rPr>
      </w:pPr>
      <w:bookmarkStart w:id="30" w:name="_Toc10701444"/>
      <w:bookmarkStart w:id="31" w:name="_Toc138097095"/>
      <w:r w:rsidRPr="00F80748">
        <w:rPr>
          <w:rFonts w:ascii="Century Gothic" w:hAnsi="Century Gothic"/>
        </w:rPr>
        <w:t>BFS Success Stories</w:t>
      </w:r>
      <w:bookmarkEnd w:id="30"/>
      <w:bookmarkEnd w:id="31"/>
    </w:p>
    <w:p w14:paraId="7283B2F4" w14:textId="77777777" w:rsidR="00EB35F3" w:rsidRPr="00F80748" w:rsidRDefault="00EB35F3" w:rsidP="00EB35F3">
      <w:pPr>
        <w:pStyle w:val="BodyText2"/>
        <w:spacing w:before="0" w:after="0" w:line="240" w:lineRule="auto"/>
        <w:rPr>
          <w:rFonts w:ascii="Century Gothic" w:eastAsiaTheme="minorHAnsi" w:hAnsi="Century Gothic"/>
          <w:sz w:val="28"/>
          <w:szCs w:val="28"/>
        </w:rPr>
      </w:pPr>
    </w:p>
    <w:p w14:paraId="5401E52E" w14:textId="67138690" w:rsidR="00B83814" w:rsidRPr="007174F0" w:rsidRDefault="00B83814" w:rsidP="00B83814">
      <w:pPr>
        <w:rPr>
          <w:rFonts w:ascii="Century Gothic" w:hAnsi="Century Gothic"/>
          <w:sz w:val="28"/>
          <w:szCs w:val="28"/>
        </w:rPr>
      </w:pPr>
      <w:r w:rsidRPr="007174F0">
        <w:rPr>
          <w:rFonts w:ascii="Century Gothic" w:hAnsi="Century Gothic"/>
          <w:sz w:val="28"/>
          <w:szCs w:val="28"/>
        </w:rPr>
        <w:t>Mr. G</w:t>
      </w:r>
      <w:r w:rsidR="003C1248">
        <w:rPr>
          <w:rFonts w:ascii="Century Gothic" w:hAnsi="Century Gothic"/>
          <w:sz w:val="28"/>
          <w:szCs w:val="28"/>
        </w:rPr>
        <w:t>.</w:t>
      </w:r>
      <w:r w:rsidRPr="007174F0">
        <w:rPr>
          <w:rFonts w:ascii="Century Gothic" w:hAnsi="Century Gothic"/>
          <w:sz w:val="28"/>
          <w:szCs w:val="28"/>
        </w:rPr>
        <w:t xml:space="preserve"> is 33 years old and applied for BFS services in early 2021. His disabilities included legal blindness due to Corneal Dystrophy, Bilateral Moderate Hearing Loss and mental health issues related in part to the stress from the lack of stable work and housing. He told his </w:t>
      </w:r>
      <w:r w:rsidR="00C16219">
        <w:rPr>
          <w:rFonts w:ascii="Century Gothic" w:hAnsi="Century Gothic"/>
          <w:sz w:val="28"/>
          <w:szCs w:val="28"/>
        </w:rPr>
        <w:t>c</w:t>
      </w:r>
      <w:r w:rsidRPr="007174F0">
        <w:rPr>
          <w:rFonts w:ascii="Century Gothic" w:hAnsi="Century Gothic"/>
          <w:sz w:val="28"/>
          <w:szCs w:val="28"/>
        </w:rPr>
        <w:t xml:space="preserve">ounselor that he really hoped to become an Accountant. </w:t>
      </w:r>
      <w:r w:rsidR="00C16219">
        <w:rPr>
          <w:rFonts w:ascii="Century Gothic" w:hAnsi="Century Gothic"/>
          <w:sz w:val="28"/>
          <w:szCs w:val="28"/>
        </w:rPr>
        <w:t>However,</w:t>
      </w:r>
      <w:r w:rsidR="00C16219" w:rsidRPr="007174F0">
        <w:rPr>
          <w:rFonts w:ascii="Century Gothic" w:hAnsi="Century Gothic"/>
          <w:sz w:val="28"/>
          <w:szCs w:val="28"/>
        </w:rPr>
        <w:t xml:space="preserve"> </w:t>
      </w:r>
      <w:r w:rsidRPr="007174F0">
        <w:rPr>
          <w:rFonts w:ascii="Century Gothic" w:hAnsi="Century Gothic"/>
          <w:sz w:val="28"/>
          <w:szCs w:val="28"/>
        </w:rPr>
        <w:t xml:space="preserve">he explained to his </w:t>
      </w:r>
      <w:r w:rsidR="00C16219">
        <w:rPr>
          <w:rFonts w:ascii="Century Gothic" w:hAnsi="Century Gothic"/>
          <w:sz w:val="28"/>
          <w:szCs w:val="28"/>
        </w:rPr>
        <w:t>c</w:t>
      </w:r>
      <w:r w:rsidRPr="007174F0">
        <w:rPr>
          <w:rFonts w:ascii="Century Gothic" w:hAnsi="Century Gothic"/>
          <w:sz w:val="28"/>
          <w:szCs w:val="28"/>
        </w:rPr>
        <w:t>ounselor in his own words: "My job journey has been challenging at times, particularly due to my mental health struggles. I did find that the stigma around disability is difficult to deal with. I still remember being humiliated by a classmate as a child who said, "If I were you, I would jump off a building”. I have been searching for the meaning of my life and hope to prove that my life is worth living when I pass</w:t>
      </w:r>
      <w:r w:rsidR="00C16219">
        <w:rPr>
          <w:rFonts w:ascii="Century Gothic" w:hAnsi="Century Gothic"/>
          <w:sz w:val="28"/>
          <w:szCs w:val="28"/>
        </w:rPr>
        <w:t>.</w:t>
      </w:r>
      <w:r w:rsidRPr="007174F0">
        <w:rPr>
          <w:rFonts w:ascii="Century Gothic" w:hAnsi="Century Gothic"/>
          <w:sz w:val="28"/>
          <w:szCs w:val="28"/>
        </w:rPr>
        <w:t xml:space="preserve">” The BFS </w:t>
      </w:r>
      <w:r w:rsidR="00C16219">
        <w:rPr>
          <w:rFonts w:ascii="Century Gothic" w:hAnsi="Century Gothic"/>
          <w:sz w:val="28"/>
          <w:szCs w:val="28"/>
        </w:rPr>
        <w:t>c</w:t>
      </w:r>
      <w:r w:rsidRPr="007174F0">
        <w:rPr>
          <w:rFonts w:ascii="Century Gothic" w:hAnsi="Century Gothic"/>
          <w:sz w:val="28"/>
          <w:szCs w:val="28"/>
        </w:rPr>
        <w:t>ounselor assisted Mr. G</w:t>
      </w:r>
      <w:r w:rsidR="003C1248">
        <w:rPr>
          <w:rFonts w:ascii="Century Gothic" w:hAnsi="Century Gothic"/>
          <w:sz w:val="28"/>
          <w:szCs w:val="28"/>
        </w:rPr>
        <w:t>.</w:t>
      </w:r>
      <w:r w:rsidRPr="007174F0">
        <w:rPr>
          <w:rFonts w:ascii="Century Gothic" w:hAnsi="Century Gothic"/>
          <w:sz w:val="28"/>
          <w:szCs w:val="28"/>
        </w:rPr>
        <w:t xml:space="preserve"> with services that included </w:t>
      </w:r>
      <w:r w:rsidR="00C16219">
        <w:rPr>
          <w:rFonts w:ascii="Century Gothic" w:hAnsi="Century Gothic"/>
          <w:sz w:val="28"/>
          <w:szCs w:val="28"/>
        </w:rPr>
        <w:t>c</w:t>
      </w:r>
      <w:r w:rsidRPr="007174F0">
        <w:rPr>
          <w:rFonts w:ascii="Century Gothic" w:hAnsi="Century Gothic"/>
          <w:sz w:val="28"/>
          <w:szCs w:val="28"/>
        </w:rPr>
        <w:t xml:space="preserve">ounseling and </w:t>
      </w:r>
      <w:r w:rsidR="00C16219">
        <w:rPr>
          <w:rFonts w:ascii="Century Gothic" w:hAnsi="Century Gothic"/>
          <w:sz w:val="28"/>
          <w:szCs w:val="28"/>
        </w:rPr>
        <w:t>g</w:t>
      </w:r>
      <w:r w:rsidRPr="007174F0">
        <w:rPr>
          <w:rFonts w:ascii="Century Gothic" w:hAnsi="Century Gothic"/>
          <w:sz w:val="28"/>
          <w:szCs w:val="28"/>
        </w:rPr>
        <w:t xml:space="preserve">uidance, various </w:t>
      </w:r>
      <w:r w:rsidR="00C16219">
        <w:rPr>
          <w:rFonts w:ascii="Century Gothic" w:hAnsi="Century Gothic"/>
          <w:sz w:val="28"/>
          <w:szCs w:val="28"/>
        </w:rPr>
        <w:t>v</w:t>
      </w:r>
      <w:r w:rsidRPr="007174F0">
        <w:rPr>
          <w:rFonts w:ascii="Century Gothic" w:hAnsi="Century Gothic"/>
          <w:sz w:val="28"/>
          <w:szCs w:val="28"/>
        </w:rPr>
        <w:t xml:space="preserve">ocational </w:t>
      </w:r>
      <w:r w:rsidR="00C16219">
        <w:rPr>
          <w:rFonts w:ascii="Century Gothic" w:hAnsi="Century Gothic"/>
          <w:sz w:val="28"/>
          <w:szCs w:val="28"/>
        </w:rPr>
        <w:t>a</w:t>
      </w:r>
      <w:r w:rsidRPr="007174F0">
        <w:rPr>
          <w:rFonts w:ascii="Century Gothic" w:hAnsi="Century Gothic"/>
          <w:sz w:val="28"/>
          <w:szCs w:val="28"/>
        </w:rPr>
        <w:t xml:space="preserve">ssessments, </w:t>
      </w:r>
      <w:r w:rsidR="00C16219">
        <w:rPr>
          <w:rFonts w:ascii="Century Gothic" w:hAnsi="Century Gothic"/>
          <w:sz w:val="28"/>
          <w:szCs w:val="28"/>
        </w:rPr>
        <w:t>l</w:t>
      </w:r>
      <w:r w:rsidRPr="007174F0">
        <w:rPr>
          <w:rFonts w:ascii="Century Gothic" w:hAnsi="Century Gothic"/>
          <w:sz w:val="28"/>
          <w:szCs w:val="28"/>
        </w:rPr>
        <w:t xml:space="preserve">ow </w:t>
      </w:r>
      <w:r w:rsidR="00C16219">
        <w:rPr>
          <w:rFonts w:ascii="Century Gothic" w:hAnsi="Century Gothic"/>
          <w:sz w:val="28"/>
          <w:szCs w:val="28"/>
        </w:rPr>
        <w:t>v</w:t>
      </w:r>
      <w:r w:rsidRPr="007174F0">
        <w:rPr>
          <w:rFonts w:ascii="Century Gothic" w:hAnsi="Century Gothic"/>
          <w:sz w:val="28"/>
          <w:szCs w:val="28"/>
        </w:rPr>
        <w:t xml:space="preserve">ision and assistive technology devices, hearing aids, </w:t>
      </w:r>
      <w:r w:rsidR="00C16219">
        <w:rPr>
          <w:rFonts w:ascii="Century Gothic" w:hAnsi="Century Gothic"/>
          <w:sz w:val="28"/>
          <w:szCs w:val="28"/>
        </w:rPr>
        <w:t>t</w:t>
      </w:r>
      <w:r w:rsidRPr="007174F0">
        <w:rPr>
          <w:rFonts w:ascii="Century Gothic" w:hAnsi="Century Gothic"/>
          <w:sz w:val="28"/>
          <w:szCs w:val="28"/>
        </w:rPr>
        <w:t xml:space="preserve">ax and </w:t>
      </w:r>
      <w:r w:rsidR="00C16219">
        <w:rPr>
          <w:rFonts w:ascii="Century Gothic" w:hAnsi="Century Gothic"/>
          <w:sz w:val="28"/>
          <w:szCs w:val="28"/>
        </w:rPr>
        <w:t>a</w:t>
      </w:r>
      <w:r w:rsidRPr="007174F0">
        <w:rPr>
          <w:rFonts w:ascii="Century Gothic" w:hAnsi="Century Gothic"/>
          <w:sz w:val="28"/>
          <w:szCs w:val="28"/>
        </w:rPr>
        <w:t>ccounting training, fund</w:t>
      </w:r>
      <w:r w:rsidR="003C1248">
        <w:rPr>
          <w:rFonts w:ascii="Century Gothic" w:hAnsi="Century Gothic"/>
          <w:sz w:val="28"/>
          <w:szCs w:val="28"/>
        </w:rPr>
        <w:t>s</w:t>
      </w:r>
      <w:r w:rsidRPr="007174F0">
        <w:rPr>
          <w:rFonts w:ascii="Century Gothic" w:hAnsi="Century Gothic"/>
          <w:sz w:val="28"/>
          <w:szCs w:val="28"/>
        </w:rPr>
        <w:t xml:space="preserve"> for CPA professional exam, clothing, </w:t>
      </w:r>
      <w:r w:rsidR="001C309F">
        <w:rPr>
          <w:rFonts w:ascii="Century Gothic" w:hAnsi="Century Gothic"/>
          <w:sz w:val="28"/>
          <w:szCs w:val="28"/>
        </w:rPr>
        <w:t>j</w:t>
      </w:r>
      <w:r w:rsidRPr="007174F0">
        <w:rPr>
          <w:rFonts w:ascii="Century Gothic" w:hAnsi="Century Gothic"/>
          <w:sz w:val="28"/>
          <w:szCs w:val="28"/>
        </w:rPr>
        <w:t xml:space="preserve">ob </w:t>
      </w:r>
      <w:r w:rsidR="001C309F">
        <w:rPr>
          <w:rFonts w:ascii="Century Gothic" w:hAnsi="Century Gothic"/>
          <w:sz w:val="28"/>
          <w:szCs w:val="28"/>
        </w:rPr>
        <w:t>p</w:t>
      </w:r>
      <w:r w:rsidRPr="007174F0">
        <w:rPr>
          <w:rFonts w:ascii="Century Gothic" w:hAnsi="Century Gothic"/>
          <w:sz w:val="28"/>
          <w:szCs w:val="28"/>
        </w:rPr>
        <w:t xml:space="preserve">lacement assistance, </w:t>
      </w:r>
      <w:r w:rsidR="001C309F">
        <w:rPr>
          <w:rFonts w:ascii="Century Gothic" w:hAnsi="Century Gothic"/>
          <w:sz w:val="28"/>
          <w:szCs w:val="28"/>
        </w:rPr>
        <w:t xml:space="preserve">and </w:t>
      </w:r>
      <w:r w:rsidRPr="007174F0">
        <w:rPr>
          <w:rFonts w:ascii="Century Gothic" w:hAnsi="Century Gothic"/>
          <w:sz w:val="28"/>
          <w:szCs w:val="28"/>
        </w:rPr>
        <w:t>transportation for these services and interviews. These services</w:t>
      </w:r>
      <w:r w:rsidR="001C309F">
        <w:rPr>
          <w:rFonts w:ascii="Century Gothic" w:hAnsi="Century Gothic"/>
          <w:sz w:val="28"/>
          <w:szCs w:val="28"/>
        </w:rPr>
        <w:t>,</w:t>
      </w:r>
      <w:r w:rsidRPr="007174F0">
        <w:rPr>
          <w:rFonts w:ascii="Century Gothic" w:hAnsi="Century Gothic"/>
          <w:sz w:val="28"/>
          <w:szCs w:val="28"/>
        </w:rPr>
        <w:t xml:space="preserve"> combined with Mr. G</w:t>
      </w:r>
      <w:r w:rsidR="003C1248">
        <w:rPr>
          <w:rFonts w:ascii="Century Gothic" w:hAnsi="Century Gothic"/>
          <w:sz w:val="28"/>
          <w:szCs w:val="28"/>
        </w:rPr>
        <w:t>.</w:t>
      </w:r>
      <w:r w:rsidRPr="007174F0">
        <w:rPr>
          <w:rFonts w:ascii="Century Gothic" w:hAnsi="Century Gothic"/>
          <w:sz w:val="28"/>
          <w:szCs w:val="28"/>
        </w:rPr>
        <w:t>’s hard work</w:t>
      </w:r>
      <w:r w:rsidR="001C309F">
        <w:rPr>
          <w:rFonts w:ascii="Century Gothic" w:hAnsi="Century Gothic"/>
          <w:sz w:val="28"/>
          <w:szCs w:val="28"/>
        </w:rPr>
        <w:t>,</w:t>
      </w:r>
      <w:r w:rsidRPr="007174F0">
        <w:rPr>
          <w:rFonts w:ascii="Century Gothic" w:hAnsi="Century Gothic"/>
          <w:sz w:val="28"/>
          <w:szCs w:val="28"/>
        </w:rPr>
        <w:t xml:space="preserve"> paid off</w:t>
      </w:r>
      <w:r w:rsidR="001C309F">
        <w:rPr>
          <w:rFonts w:ascii="Century Gothic" w:hAnsi="Century Gothic"/>
          <w:sz w:val="28"/>
          <w:szCs w:val="28"/>
        </w:rPr>
        <w:t>.</w:t>
      </w:r>
      <w:r w:rsidRPr="007174F0">
        <w:rPr>
          <w:rFonts w:ascii="Century Gothic" w:hAnsi="Century Gothic"/>
          <w:sz w:val="28"/>
          <w:szCs w:val="28"/>
        </w:rPr>
        <w:t xml:space="preserve"> </w:t>
      </w:r>
      <w:r w:rsidR="001C309F">
        <w:rPr>
          <w:rFonts w:ascii="Century Gothic" w:hAnsi="Century Gothic"/>
          <w:sz w:val="28"/>
          <w:szCs w:val="28"/>
        </w:rPr>
        <w:t>He</w:t>
      </w:r>
      <w:r w:rsidRPr="007174F0">
        <w:rPr>
          <w:rFonts w:ascii="Century Gothic" w:hAnsi="Century Gothic"/>
          <w:sz w:val="28"/>
          <w:szCs w:val="28"/>
        </w:rPr>
        <w:t xml:space="preserve"> obtain</w:t>
      </w:r>
      <w:r w:rsidR="001C309F">
        <w:rPr>
          <w:rFonts w:ascii="Century Gothic" w:hAnsi="Century Gothic"/>
          <w:sz w:val="28"/>
          <w:szCs w:val="28"/>
        </w:rPr>
        <w:t>ed</w:t>
      </w:r>
      <w:r w:rsidRPr="007174F0">
        <w:rPr>
          <w:rFonts w:ascii="Century Gothic" w:hAnsi="Century Gothic"/>
          <w:sz w:val="28"/>
          <w:szCs w:val="28"/>
        </w:rPr>
        <w:t xml:space="preserve"> a job as a full-time Accountant at a private accounting and auditing firm near his </w:t>
      </w:r>
      <w:r>
        <w:rPr>
          <w:rFonts w:ascii="Century Gothic" w:hAnsi="Century Gothic"/>
          <w:sz w:val="28"/>
          <w:szCs w:val="28"/>
        </w:rPr>
        <w:t xml:space="preserve">home. His </w:t>
      </w:r>
      <w:r w:rsidR="001C309F">
        <w:rPr>
          <w:rFonts w:ascii="Century Gothic" w:hAnsi="Century Gothic"/>
          <w:sz w:val="28"/>
          <w:szCs w:val="28"/>
        </w:rPr>
        <w:t xml:space="preserve">annual </w:t>
      </w:r>
      <w:r>
        <w:rPr>
          <w:rFonts w:ascii="Century Gothic" w:hAnsi="Century Gothic"/>
          <w:sz w:val="28"/>
          <w:szCs w:val="28"/>
        </w:rPr>
        <w:t>starting salary was $</w:t>
      </w:r>
      <w:r w:rsidRPr="007174F0">
        <w:rPr>
          <w:rFonts w:ascii="Century Gothic" w:hAnsi="Century Gothic"/>
          <w:sz w:val="28"/>
          <w:szCs w:val="28"/>
        </w:rPr>
        <w:t>41,600 with health and other benefits. Mr. G</w:t>
      </w:r>
      <w:r w:rsidR="003C1248">
        <w:rPr>
          <w:rFonts w:ascii="Century Gothic" w:hAnsi="Century Gothic"/>
          <w:sz w:val="28"/>
          <w:szCs w:val="28"/>
        </w:rPr>
        <w:t>.</w:t>
      </w:r>
      <w:r w:rsidRPr="007174F0">
        <w:rPr>
          <w:rFonts w:ascii="Century Gothic" w:hAnsi="Century Gothic"/>
          <w:sz w:val="28"/>
          <w:szCs w:val="28"/>
        </w:rPr>
        <w:t xml:space="preserve"> is very happy with his new job, the experience he is getting and is looking forward to the possibility of upward mobility in the firm. He is grateful for BFS support and allowing him to finally have meaningful</w:t>
      </w:r>
      <w:r w:rsidR="001C309F">
        <w:rPr>
          <w:rFonts w:ascii="Century Gothic" w:hAnsi="Century Gothic"/>
          <w:sz w:val="28"/>
          <w:szCs w:val="28"/>
        </w:rPr>
        <w:t>,</w:t>
      </w:r>
      <w:r w:rsidRPr="007174F0">
        <w:rPr>
          <w:rFonts w:ascii="Century Gothic" w:hAnsi="Century Gothic"/>
          <w:sz w:val="28"/>
          <w:szCs w:val="28"/>
        </w:rPr>
        <w:t xml:space="preserve"> gainful employment and stability in his life.  </w:t>
      </w:r>
    </w:p>
    <w:p w14:paraId="67C1EA74" w14:textId="77777777" w:rsidR="00B83814" w:rsidRPr="007174F0" w:rsidRDefault="00B83814" w:rsidP="00B83814">
      <w:pPr>
        <w:rPr>
          <w:rFonts w:ascii="Century Gothic" w:hAnsi="Century Gothic"/>
          <w:sz w:val="28"/>
          <w:szCs w:val="28"/>
        </w:rPr>
      </w:pPr>
    </w:p>
    <w:p w14:paraId="154C4EB1" w14:textId="724488FF" w:rsidR="00B83814" w:rsidRPr="007174F0" w:rsidRDefault="00B83814" w:rsidP="00B83814">
      <w:pPr>
        <w:rPr>
          <w:rFonts w:ascii="Century Gothic" w:hAnsi="Century Gothic"/>
          <w:sz w:val="28"/>
          <w:szCs w:val="28"/>
        </w:rPr>
      </w:pPr>
      <w:r w:rsidRPr="007174F0">
        <w:rPr>
          <w:rFonts w:ascii="Century Gothic" w:hAnsi="Century Gothic"/>
          <w:color w:val="000000"/>
          <w:sz w:val="28"/>
          <w:szCs w:val="28"/>
        </w:rPr>
        <w:t>Ms. N</w:t>
      </w:r>
      <w:r w:rsidR="003C1248">
        <w:rPr>
          <w:rFonts w:ascii="Century Gothic" w:hAnsi="Century Gothic"/>
          <w:color w:val="000000"/>
          <w:sz w:val="28"/>
          <w:szCs w:val="28"/>
        </w:rPr>
        <w:t>.</w:t>
      </w:r>
      <w:r w:rsidRPr="007174F0">
        <w:rPr>
          <w:rFonts w:ascii="Century Gothic" w:hAnsi="Century Gothic"/>
          <w:color w:val="000000"/>
          <w:sz w:val="28"/>
          <w:szCs w:val="28"/>
        </w:rPr>
        <w:t xml:space="preserve"> is a first-generation daughter of parents who immigrated from the Middle East to California. Soon after she was born, it was determined by medical staff that she was legally blind due to an irreversible congenital eye condition. Her parents did not accept this and constantly told her to act like she could see</w:t>
      </w:r>
      <w:r w:rsidR="001C309F">
        <w:rPr>
          <w:rFonts w:ascii="Century Gothic" w:hAnsi="Century Gothic"/>
          <w:color w:val="000000"/>
          <w:sz w:val="28"/>
          <w:szCs w:val="28"/>
        </w:rPr>
        <w:t>,</w:t>
      </w:r>
      <w:r w:rsidRPr="007174F0">
        <w:rPr>
          <w:rFonts w:ascii="Century Gothic" w:hAnsi="Century Gothic"/>
          <w:color w:val="000000"/>
          <w:sz w:val="28"/>
          <w:szCs w:val="28"/>
        </w:rPr>
        <w:t xml:space="preserve"> even though she told them she could not. She and her mother suffered from long term domestic violence and verbal abuse by the father. Her father told </w:t>
      </w:r>
      <w:r w:rsidRPr="007174F0">
        <w:rPr>
          <w:rFonts w:ascii="Century Gothic" w:hAnsi="Century Gothic"/>
          <w:color w:val="000000"/>
          <w:sz w:val="28"/>
          <w:szCs w:val="28"/>
        </w:rPr>
        <w:lastRenderedPageBreak/>
        <w:t>her she was damaged and nothing more than a mistake. This led to a lot of emotional trauma and mental health issues for which she would need treatment. When her father began to arrange a marriage for her when she was</w:t>
      </w:r>
      <w:r w:rsidR="00E531C6">
        <w:rPr>
          <w:rFonts w:ascii="Century Gothic" w:hAnsi="Century Gothic"/>
          <w:color w:val="000000"/>
          <w:sz w:val="28"/>
          <w:szCs w:val="28"/>
        </w:rPr>
        <w:t xml:space="preserve"> </w:t>
      </w:r>
      <w:r w:rsidRPr="007174F0">
        <w:rPr>
          <w:rFonts w:ascii="Century Gothic" w:hAnsi="Century Gothic"/>
          <w:color w:val="000000"/>
          <w:sz w:val="28"/>
          <w:szCs w:val="28"/>
        </w:rPr>
        <w:t>16</w:t>
      </w:r>
      <w:r w:rsidR="001C309F">
        <w:rPr>
          <w:rFonts w:ascii="Century Gothic" w:hAnsi="Century Gothic"/>
          <w:color w:val="000000"/>
          <w:sz w:val="28"/>
          <w:szCs w:val="28"/>
        </w:rPr>
        <w:t xml:space="preserve"> years old</w:t>
      </w:r>
      <w:r w:rsidRPr="007174F0">
        <w:rPr>
          <w:rFonts w:ascii="Century Gothic" w:hAnsi="Century Gothic"/>
          <w:color w:val="000000"/>
          <w:sz w:val="28"/>
          <w:szCs w:val="28"/>
        </w:rPr>
        <w:t>, he told her not to let the suitors know that she was blind because having a broken child was disgraceful. He told her it was her duty to marry, make her husband happy, raise her children and stay at home. She did not agree and wanted to decide her own life. While in high school, she was referred to BFS when she was 17</w:t>
      </w:r>
      <w:r w:rsidR="001C309F">
        <w:rPr>
          <w:rFonts w:ascii="Century Gothic" w:hAnsi="Century Gothic"/>
          <w:color w:val="000000"/>
          <w:sz w:val="28"/>
          <w:szCs w:val="28"/>
        </w:rPr>
        <w:t xml:space="preserve"> years old</w:t>
      </w:r>
      <w:r w:rsidRPr="007174F0">
        <w:rPr>
          <w:rFonts w:ascii="Century Gothic" w:hAnsi="Century Gothic"/>
          <w:color w:val="000000"/>
          <w:sz w:val="28"/>
          <w:szCs w:val="28"/>
        </w:rPr>
        <w:t xml:space="preserve">. As high school graduation came closer, the domestic violence continued to </w:t>
      </w:r>
      <w:r w:rsidR="00917F17" w:rsidRPr="007174F0">
        <w:rPr>
          <w:rFonts w:ascii="Century Gothic" w:hAnsi="Century Gothic"/>
          <w:color w:val="000000"/>
          <w:sz w:val="28"/>
          <w:szCs w:val="28"/>
        </w:rPr>
        <w:t>escalate,</w:t>
      </w:r>
      <w:r w:rsidRPr="007174F0">
        <w:rPr>
          <w:rFonts w:ascii="Century Gothic" w:hAnsi="Century Gothic"/>
          <w:color w:val="000000"/>
          <w:sz w:val="28"/>
          <w:szCs w:val="28"/>
        </w:rPr>
        <w:t xml:space="preserve"> and she began fearing for her life. </w:t>
      </w:r>
      <w:r w:rsidR="00587E4A">
        <w:rPr>
          <w:rFonts w:ascii="Century Gothic" w:hAnsi="Century Gothic"/>
          <w:color w:val="000000"/>
          <w:sz w:val="28"/>
          <w:szCs w:val="28"/>
        </w:rPr>
        <w:t xml:space="preserve">When </w:t>
      </w:r>
      <w:r w:rsidRPr="007174F0">
        <w:rPr>
          <w:rFonts w:ascii="Century Gothic" w:hAnsi="Century Gothic"/>
          <w:color w:val="000000"/>
          <w:sz w:val="28"/>
          <w:szCs w:val="28"/>
        </w:rPr>
        <w:t>she turned 18</w:t>
      </w:r>
      <w:r w:rsidR="001C309F">
        <w:rPr>
          <w:rFonts w:ascii="Century Gothic" w:hAnsi="Century Gothic"/>
          <w:color w:val="000000"/>
          <w:sz w:val="28"/>
          <w:szCs w:val="28"/>
        </w:rPr>
        <w:t xml:space="preserve"> years old</w:t>
      </w:r>
      <w:r w:rsidRPr="007174F0">
        <w:rPr>
          <w:rFonts w:ascii="Century Gothic" w:hAnsi="Century Gothic"/>
          <w:color w:val="000000"/>
          <w:sz w:val="28"/>
          <w:szCs w:val="28"/>
        </w:rPr>
        <w:t xml:space="preserve">, she </w:t>
      </w:r>
      <w:r w:rsidR="00587E4A">
        <w:rPr>
          <w:rFonts w:ascii="Century Gothic" w:hAnsi="Century Gothic"/>
          <w:color w:val="000000"/>
          <w:sz w:val="28"/>
          <w:szCs w:val="28"/>
        </w:rPr>
        <w:t>fled</w:t>
      </w:r>
      <w:r w:rsidRPr="007174F0">
        <w:rPr>
          <w:rFonts w:ascii="Century Gothic" w:hAnsi="Century Gothic"/>
          <w:color w:val="000000"/>
          <w:sz w:val="28"/>
          <w:szCs w:val="28"/>
        </w:rPr>
        <w:t xml:space="preserve"> to a shelter for </w:t>
      </w:r>
      <w:r w:rsidR="00BF09AF">
        <w:rPr>
          <w:rFonts w:ascii="Century Gothic" w:hAnsi="Century Gothic"/>
          <w:color w:val="000000"/>
          <w:sz w:val="28"/>
          <w:szCs w:val="28"/>
        </w:rPr>
        <w:t>domestic violence survivors</w:t>
      </w:r>
      <w:r w:rsidRPr="007174F0">
        <w:rPr>
          <w:rFonts w:ascii="Century Gothic" w:hAnsi="Century Gothic"/>
          <w:color w:val="000000"/>
          <w:sz w:val="28"/>
          <w:szCs w:val="28"/>
        </w:rPr>
        <w:t xml:space="preserve">. Her parents disowned her and have not spoken to her to this day. She instead began relying on herself and adopting others into her life including her </w:t>
      </w:r>
      <w:r w:rsidR="00BF09AF" w:rsidRPr="007174F0">
        <w:rPr>
          <w:rFonts w:ascii="Century Gothic" w:hAnsi="Century Gothic"/>
          <w:color w:val="000000"/>
          <w:sz w:val="28"/>
          <w:szCs w:val="28"/>
        </w:rPr>
        <w:t>long-term</w:t>
      </w:r>
      <w:r w:rsidRPr="007174F0">
        <w:rPr>
          <w:rFonts w:ascii="Century Gothic" w:hAnsi="Century Gothic"/>
          <w:color w:val="000000"/>
          <w:sz w:val="28"/>
          <w:szCs w:val="28"/>
        </w:rPr>
        <w:t xml:space="preserve"> relationship with BFS and DOR. BFS assisted her through college and a </w:t>
      </w:r>
      <w:r w:rsidR="00DD4E98">
        <w:rPr>
          <w:rFonts w:ascii="Century Gothic" w:hAnsi="Century Gothic"/>
          <w:color w:val="000000"/>
          <w:sz w:val="28"/>
          <w:szCs w:val="28"/>
        </w:rPr>
        <w:t>master’s degree in social work</w:t>
      </w:r>
      <w:r w:rsidRPr="007174F0">
        <w:rPr>
          <w:rFonts w:ascii="Century Gothic" w:hAnsi="Century Gothic"/>
          <w:color w:val="000000"/>
          <w:sz w:val="28"/>
          <w:szCs w:val="28"/>
        </w:rPr>
        <w:t xml:space="preserve">, with books and supplies, </w:t>
      </w:r>
      <w:r w:rsidR="001C309F">
        <w:rPr>
          <w:rFonts w:ascii="Century Gothic" w:hAnsi="Century Gothic"/>
          <w:color w:val="000000"/>
          <w:sz w:val="28"/>
          <w:szCs w:val="28"/>
        </w:rPr>
        <w:t>i</w:t>
      </w:r>
      <w:r w:rsidRPr="007174F0">
        <w:rPr>
          <w:rFonts w:ascii="Century Gothic" w:hAnsi="Century Gothic"/>
          <w:color w:val="000000"/>
          <w:sz w:val="28"/>
          <w:szCs w:val="28"/>
        </w:rPr>
        <w:t xml:space="preserve">ndependent </w:t>
      </w:r>
      <w:r w:rsidR="001C309F">
        <w:rPr>
          <w:rFonts w:ascii="Century Gothic" w:hAnsi="Century Gothic"/>
          <w:color w:val="000000"/>
          <w:sz w:val="28"/>
          <w:szCs w:val="28"/>
        </w:rPr>
        <w:t>l</w:t>
      </w:r>
      <w:r w:rsidRPr="007174F0">
        <w:rPr>
          <w:rFonts w:ascii="Century Gothic" w:hAnsi="Century Gothic"/>
          <w:color w:val="000000"/>
          <w:sz w:val="28"/>
          <w:szCs w:val="28"/>
        </w:rPr>
        <w:t xml:space="preserve">iving </w:t>
      </w:r>
      <w:r w:rsidR="001C309F">
        <w:rPr>
          <w:rFonts w:ascii="Century Gothic" w:hAnsi="Century Gothic"/>
          <w:color w:val="000000"/>
          <w:sz w:val="28"/>
          <w:szCs w:val="28"/>
        </w:rPr>
        <w:t>s</w:t>
      </w:r>
      <w:r w:rsidRPr="007174F0">
        <w:rPr>
          <w:rFonts w:ascii="Century Gothic" w:hAnsi="Century Gothic"/>
          <w:color w:val="000000"/>
          <w:sz w:val="28"/>
          <w:szCs w:val="28"/>
        </w:rPr>
        <w:t xml:space="preserve">kills training and devices, </w:t>
      </w:r>
      <w:r w:rsidR="001C309F">
        <w:rPr>
          <w:rFonts w:ascii="Century Gothic" w:hAnsi="Century Gothic"/>
          <w:color w:val="000000"/>
          <w:sz w:val="28"/>
          <w:szCs w:val="28"/>
        </w:rPr>
        <w:t>a</w:t>
      </w:r>
      <w:r w:rsidRPr="007174F0">
        <w:rPr>
          <w:rFonts w:ascii="Century Gothic" w:hAnsi="Century Gothic"/>
          <w:color w:val="000000"/>
          <w:sz w:val="28"/>
          <w:szCs w:val="28"/>
        </w:rPr>
        <w:t xml:space="preserve">ssistive </w:t>
      </w:r>
      <w:r w:rsidR="001C309F">
        <w:rPr>
          <w:rFonts w:ascii="Century Gothic" w:hAnsi="Century Gothic"/>
          <w:color w:val="000000"/>
          <w:sz w:val="28"/>
          <w:szCs w:val="28"/>
        </w:rPr>
        <w:t>t</w:t>
      </w:r>
      <w:r w:rsidRPr="007174F0">
        <w:rPr>
          <w:rFonts w:ascii="Century Gothic" w:hAnsi="Century Gothic"/>
          <w:color w:val="000000"/>
          <w:sz w:val="28"/>
          <w:szCs w:val="28"/>
        </w:rPr>
        <w:t xml:space="preserve">echnology and training needed to use a computer and read printed materials, Orientation and Mobility with a white cane and then a guide dog, interview clothing, </w:t>
      </w:r>
      <w:r w:rsidR="001C309F">
        <w:rPr>
          <w:rFonts w:ascii="Century Gothic" w:hAnsi="Century Gothic"/>
          <w:color w:val="000000"/>
          <w:sz w:val="28"/>
          <w:szCs w:val="28"/>
        </w:rPr>
        <w:t>c</w:t>
      </w:r>
      <w:r w:rsidRPr="007174F0">
        <w:rPr>
          <w:rFonts w:ascii="Century Gothic" w:hAnsi="Century Gothic"/>
          <w:color w:val="000000"/>
          <w:sz w:val="28"/>
          <w:szCs w:val="28"/>
        </w:rPr>
        <w:t xml:space="preserve">ounseling and </w:t>
      </w:r>
      <w:r w:rsidR="001C309F">
        <w:rPr>
          <w:rFonts w:ascii="Century Gothic" w:hAnsi="Century Gothic"/>
          <w:color w:val="000000"/>
          <w:sz w:val="28"/>
          <w:szCs w:val="28"/>
        </w:rPr>
        <w:t>g</w:t>
      </w:r>
      <w:r w:rsidRPr="007174F0">
        <w:rPr>
          <w:rFonts w:ascii="Century Gothic" w:hAnsi="Century Gothic"/>
          <w:color w:val="000000"/>
          <w:sz w:val="28"/>
          <w:szCs w:val="28"/>
        </w:rPr>
        <w:t xml:space="preserve">uidance and </w:t>
      </w:r>
      <w:r w:rsidR="001C309F">
        <w:rPr>
          <w:rFonts w:ascii="Century Gothic" w:hAnsi="Century Gothic"/>
          <w:color w:val="000000"/>
          <w:sz w:val="28"/>
          <w:szCs w:val="28"/>
        </w:rPr>
        <w:t>j</w:t>
      </w:r>
      <w:r w:rsidRPr="007174F0">
        <w:rPr>
          <w:rFonts w:ascii="Century Gothic" w:hAnsi="Century Gothic"/>
          <w:color w:val="000000"/>
          <w:sz w:val="28"/>
          <w:szCs w:val="28"/>
        </w:rPr>
        <w:t xml:space="preserve">ob </w:t>
      </w:r>
      <w:r w:rsidR="001C309F">
        <w:rPr>
          <w:rFonts w:ascii="Century Gothic" w:hAnsi="Century Gothic"/>
          <w:color w:val="000000"/>
          <w:sz w:val="28"/>
          <w:szCs w:val="28"/>
        </w:rPr>
        <w:t>p</w:t>
      </w:r>
      <w:r w:rsidRPr="007174F0">
        <w:rPr>
          <w:rFonts w:ascii="Century Gothic" w:hAnsi="Century Gothic"/>
          <w:color w:val="000000"/>
          <w:sz w:val="28"/>
          <w:szCs w:val="28"/>
        </w:rPr>
        <w:t xml:space="preserve">lacement </w:t>
      </w:r>
      <w:r w:rsidR="001C309F">
        <w:rPr>
          <w:rFonts w:ascii="Century Gothic" w:hAnsi="Century Gothic"/>
          <w:color w:val="000000"/>
          <w:sz w:val="28"/>
          <w:szCs w:val="28"/>
        </w:rPr>
        <w:t>s</w:t>
      </w:r>
      <w:r w:rsidRPr="007174F0">
        <w:rPr>
          <w:rFonts w:ascii="Century Gothic" w:hAnsi="Century Gothic"/>
          <w:color w:val="000000"/>
          <w:sz w:val="28"/>
          <w:szCs w:val="28"/>
        </w:rPr>
        <w:t xml:space="preserve">ervices. </w:t>
      </w:r>
      <w:r w:rsidRPr="007174F0">
        <w:rPr>
          <w:rFonts w:ascii="Century Gothic" w:hAnsi="Century Gothic"/>
          <w:sz w:val="28"/>
          <w:szCs w:val="28"/>
        </w:rPr>
        <w:t xml:space="preserve">She obtained a job as a Case Manager for Veteran Services in Los Angeles where she assists homeless veterans. She works full-time and earns $56,000 a year with benefits. She is extremely satisfied with her job and the services from BFS </w:t>
      </w:r>
      <w:r w:rsidR="001C309F">
        <w:rPr>
          <w:rFonts w:ascii="Century Gothic" w:hAnsi="Century Gothic"/>
          <w:sz w:val="28"/>
          <w:szCs w:val="28"/>
        </w:rPr>
        <w:t>who</w:t>
      </w:r>
      <w:r w:rsidR="001C309F" w:rsidRPr="007174F0">
        <w:rPr>
          <w:rFonts w:ascii="Century Gothic" w:hAnsi="Century Gothic"/>
          <w:sz w:val="28"/>
          <w:szCs w:val="28"/>
        </w:rPr>
        <w:t xml:space="preserve"> </w:t>
      </w:r>
      <w:r w:rsidRPr="007174F0">
        <w:rPr>
          <w:rFonts w:ascii="Century Gothic" w:hAnsi="Century Gothic"/>
          <w:sz w:val="28"/>
          <w:szCs w:val="28"/>
        </w:rPr>
        <w:t>she now calls her family.</w:t>
      </w:r>
    </w:p>
    <w:p w14:paraId="2B739B04" w14:textId="77777777" w:rsidR="00B83814" w:rsidRPr="007174F0" w:rsidRDefault="00B83814" w:rsidP="00B83814">
      <w:pPr>
        <w:rPr>
          <w:rFonts w:ascii="Century Gothic" w:hAnsi="Century Gothic"/>
          <w:color w:val="000000"/>
          <w:sz w:val="28"/>
          <w:szCs w:val="28"/>
        </w:rPr>
      </w:pPr>
    </w:p>
    <w:p w14:paraId="0D0EC392" w14:textId="25F2E334" w:rsidR="00B83814" w:rsidRPr="007174F0" w:rsidRDefault="00B83814" w:rsidP="00B83814">
      <w:pPr>
        <w:rPr>
          <w:rFonts w:ascii="Century Gothic" w:hAnsi="Century Gothic"/>
          <w:sz w:val="28"/>
          <w:szCs w:val="28"/>
        </w:rPr>
      </w:pPr>
      <w:r w:rsidRPr="007174F0">
        <w:rPr>
          <w:rFonts w:ascii="Century Gothic" w:hAnsi="Century Gothic"/>
          <w:sz w:val="28"/>
          <w:szCs w:val="28"/>
        </w:rPr>
        <w:t>Mr. R</w:t>
      </w:r>
      <w:r w:rsidR="00601304">
        <w:rPr>
          <w:rFonts w:ascii="Century Gothic" w:hAnsi="Century Gothic"/>
          <w:sz w:val="28"/>
          <w:szCs w:val="28"/>
        </w:rPr>
        <w:t>.</w:t>
      </w:r>
      <w:r w:rsidRPr="007174F0">
        <w:rPr>
          <w:rFonts w:ascii="Century Gothic" w:hAnsi="Century Gothic"/>
          <w:sz w:val="28"/>
          <w:szCs w:val="28"/>
        </w:rPr>
        <w:t xml:space="preserve"> is 50 years old and came to BFS in 2020</w:t>
      </w:r>
      <w:r w:rsidR="001C309F">
        <w:rPr>
          <w:rFonts w:ascii="Century Gothic" w:hAnsi="Century Gothic"/>
          <w:sz w:val="28"/>
          <w:szCs w:val="28"/>
        </w:rPr>
        <w:t>,</w:t>
      </w:r>
      <w:r w:rsidRPr="007174F0">
        <w:rPr>
          <w:rFonts w:ascii="Century Gothic" w:hAnsi="Century Gothic"/>
          <w:sz w:val="28"/>
          <w:szCs w:val="28"/>
        </w:rPr>
        <w:t xml:space="preserve"> due to his continuing loss of vision resulting from Retinitis Pigmentosa. This progressive eye condition was interfering with him being able to do his job as a Nuclear Engineer. He was extremely worried that he might have to retire from this very large well-known business where he had a very successful and rewarding career for 17 years. He applied for BFS services to hopefully retain his job. He met with his BFS </w:t>
      </w:r>
      <w:r w:rsidR="001C309F">
        <w:rPr>
          <w:rFonts w:ascii="Century Gothic" w:hAnsi="Century Gothic"/>
          <w:sz w:val="28"/>
          <w:szCs w:val="28"/>
        </w:rPr>
        <w:t>c</w:t>
      </w:r>
      <w:r w:rsidRPr="007174F0">
        <w:rPr>
          <w:rFonts w:ascii="Century Gothic" w:hAnsi="Century Gothic"/>
          <w:sz w:val="28"/>
          <w:szCs w:val="28"/>
        </w:rPr>
        <w:t xml:space="preserve">ounselor who assisted him with a </w:t>
      </w:r>
      <w:r w:rsidR="001C309F">
        <w:rPr>
          <w:rFonts w:ascii="Century Gothic" w:hAnsi="Century Gothic"/>
          <w:sz w:val="28"/>
          <w:szCs w:val="28"/>
        </w:rPr>
        <w:t>v</w:t>
      </w:r>
      <w:r w:rsidRPr="007174F0">
        <w:rPr>
          <w:rFonts w:ascii="Century Gothic" w:hAnsi="Century Gothic"/>
          <w:sz w:val="28"/>
          <w:szCs w:val="28"/>
        </w:rPr>
        <w:t xml:space="preserve">isual </w:t>
      </w:r>
      <w:r w:rsidR="001C309F">
        <w:rPr>
          <w:rFonts w:ascii="Century Gothic" w:hAnsi="Century Gothic"/>
          <w:sz w:val="28"/>
          <w:szCs w:val="28"/>
        </w:rPr>
        <w:t>a</w:t>
      </w:r>
      <w:r w:rsidRPr="007174F0">
        <w:rPr>
          <w:rFonts w:ascii="Century Gothic" w:hAnsi="Century Gothic"/>
          <w:sz w:val="28"/>
          <w:szCs w:val="28"/>
        </w:rPr>
        <w:t xml:space="preserve">ssessment, </w:t>
      </w:r>
      <w:r w:rsidR="001C309F">
        <w:rPr>
          <w:rFonts w:ascii="Century Gothic" w:hAnsi="Century Gothic"/>
          <w:sz w:val="28"/>
          <w:szCs w:val="28"/>
        </w:rPr>
        <w:t>a</w:t>
      </w:r>
      <w:r w:rsidRPr="007174F0">
        <w:rPr>
          <w:rFonts w:ascii="Century Gothic" w:hAnsi="Century Gothic"/>
          <w:sz w:val="28"/>
          <w:szCs w:val="28"/>
        </w:rPr>
        <w:t xml:space="preserve">ssistive </w:t>
      </w:r>
      <w:r w:rsidR="001C309F">
        <w:rPr>
          <w:rFonts w:ascii="Century Gothic" w:hAnsi="Century Gothic"/>
          <w:sz w:val="28"/>
          <w:szCs w:val="28"/>
        </w:rPr>
        <w:t>t</w:t>
      </w:r>
      <w:r w:rsidRPr="007174F0">
        <w:rPr>
          <w:rFonts w:ascii="Century Gothic" w:hAnsi="Century Gothic"/>
          <w:sz w:val="28"/>
          <w:szCs w:val="28"/>
        </w:rPr>
        <w:t xml:space="preserve">echnology </w:t>
      </w:r>
      <w:r w:rsidR="001C309F">
        <w:rPr>
          <w:rFonts w:ascii="Century Gothic" w:hAnsi="Century Gothic"/>
          <w:sz w:val="28"/>
          <w:szCs w:val="28"/>
        </w:rPr>
        <w:t>a</w:t>
      </w:r>
      <w:r w:rsidRPr="007174F0">
        <w:rPr>
          <w:rFonts w:ascii="Century Gothic" w:hAnsi="Century Gothic"/>
          <w:sz w:val="28"/>
          <w:szCs w:val="28"/>
        </w:rPr>
        <w:t xml:space="preserve">ssessments, </w:t>
      </w:r>
      <w:r w:rsidR="001C309F">
        <w:rPr>
          <w:rFonts w:ascii="Century Gothic" w:hAnsi="Century Gothic"/>
          <w:sz w:val="28"/>
          <w:szCs w:val="28"/>
        </w:rPr>
        <w:t>a</w:t>
      </w:r>
      <w:r w:rsidRPr="007174F0">
        <w:rPr>
          <w:rFonts w:ascii="Century Gothic" w:hAnsi="Century Gothic"/>
          <w:sz w:val="28"/>
          <w:szCs w:val="28"/>
        </w:rPr>
        <w:t xml:space="preserve">ssistive </w:t>
      </w:r>
      <w:r w:rsidR="001C309F">
        <w:rPr>
          <w:rFonts w:ascii="Century Gothic" w:hAnsi="Century Gothic"/>
          <w:sz w:val="28"/>
          <w:szCs w:val="28"/>
        </w:rPr>
        <w:t>t</w:t>
      </w:r>
      <w:r w:rsidRPr="007174F0">
        <w:rPr>
          <w:rFonts w:ascii="Century Gothic" w:hAnsi="Century Gothic"/>
          <w:sz w:val="28"/>
          <w:szCs w:val="28"/>
        </w:rPr>
        <w:t xml:space="preserve">echnology devices and software, a computer for this technology, </w:t>
      </w:r>
      <w:r w:rsidR="001C309F">
        <w:rPr>
          <w:rFonts w:ascii="Century Gothic" w:hAnsi="Century Gothic"/>
          <w:sz w:val="28"/>
          <w:szCs w:val="28"/>
        </w:rPr>
        <w:t>a</w:t>
      </w:r>
      <w:r w:rsidRPr="007174F0">
        <w:rPr>
          <w:rFonts w:ascii="Century Gothic" w:hAnsi="Century Gothic"/>
          <w:sz w:val="28"/>
          <w:szCs w:val="28"/>
        </w:rPr>
        <w:t xml:space="preserve">ssistive </w:t>
      </w:r>
      <w:r w:rsidR="001C309F">
        <w:rPr>
          <w:rFonts w:ascii="Century Gothic" w:hAnsi="Century Gothic"/>
          <w:sz w:val="28"/>
          <w:szCs w:val="28"/>
        </w:rPr>
        <w:t>t</w:t>
      </w:r>
      <w:r w:rsidRPr="007174F0">
        <w:rPr>
          <w:rFonts w:ascii="Century Gothic" w:hAnsi="Century Gothic"/>
          <w:sz w:val="28"/>
          <w:szCs w:val="28"/>
        </w:rPr>
        <w:t>echnology training</w:t>
      </w:r>
      <w:r w:rsidR="001C309F">
        <w:rPr>
          <w:rFonts w:ascii="Century Gothic" w:hAnsi="Century Gothic"/>
          <w:sz w:val="28"/>
          <w:szCs w:val="28"/>
        </w:rPr>
        <w:t>,</w:t>
      </w:r>
      <w:r w:rsidRPr="007174F0">
        <w:rPr>
          <w:rFonts w:ascii="Century Gothic" w:hAnsi="Century Gothic"/>
          <w:sz w:val="28"/>
          <w:szCs w:val="28"/>
        </w:rPr>
        <w:t xml:space="preserve"> and transportation for these services. With these devices and training, Mr. R</w:t>
      </w:r>
      <w:r w:rsidR="00601304">
        <w:rPr>
          <w:rFonts w:ascii="Century Gothic" w:hAnsi="Century Gothic"/>
          <w:sz w:val="28"/>
          <w:szCs w:val="28"/>
        </w:rPr>
        <w:t>.</w:t>
      </w:r>
      <w:r w:rsidRPr="007174F0">
        <w:rPr>
          <w:rFonts w:ascii="Century Gothic" w:hAnsi="Century Gothic"/>
          <w:sz w:val="28"/>
          <w:szCs w:val="28"/>
        </w:rPr>
        <w:t xml:space="preserve"> was able to retain his job where he earns $128,000 a year with benefits. He is relieved to know that he can now continue to support himself and his family until he decides when he would like to retire. </w:t>
      </w:r>
    </w:p>
    <w:p w14:paraId="0A7166B9" w14:textId="77777777" w:rsidR="00B83814" w:rsidRPr="007174F0" w:rsidRDefault="00B83814" w:rsidP="00B83814">
      <w:pPr>
        <w:rPr>
          <w:rFonts w:ascii="Century Gothic" w:hAnsi="Century Gothic"/>
          <w:sz w:val="28"/>
          <w:szCs w:val="28"/>
        </w:rPr>
      </w:pPr>
    </w:p>
    <w:p w14:paraId="3B7E80E7" w14:textId="1DB1D8BE" w:rsidR="00B83814" w:rsidRPr="007174F0" w:rsidRDefault="00B83814" w:rsidP="00B83814">
      <w:pPr>
        <w:rPr>
          <w:rFonts w:ascii="Century Gothic" w:hAnsi="Century Gothic"/>
          <w:sz w:val="28"/>
          <w:szCs w:val="28"/>
        </w:rPr>
      </w:pPr>
      <w:r w:rsidRPr="007174F0">
        <w:rPr>
          <w:rFonts w:ascii="Century Gothic" w:hAnsi="Century Gothic"/>
          <w:sz w:val="28"/>
          <w:szCs w:val="28"/>
        </w:rPr>
        <w:t>Ms. T</w:t>
      </w:r>
      <w:r w:rsidR="00601304">
        <w:rPr>
          <w:rFonts w:ascii="Century Gothic" w:hAnsi="Century Gothic"/>
          <w:sz w:val="28"/>
          <w:szCs w:val="28"/>
        </w:rPr>
        <w:t>.</w:t>
      </w:r>
      <w:r w:rsidRPr="007174F0">
        <w:rPr>
          <w:rFonts w:ascii="Century Gothic" w:hAnsi="Century Gothic"/>
          <w:sz w:val="28"/>
          <w:szCs w:val="28"/>
        </w:rPr>
        <w:t xml:space="preserve"> is a </w:t>
      </w:r>
      <w:r w:rsidR="00B03FC1">
        <w:rPr>
          <w:rFonts w:ascii="Century Gothic" w:hAnsi="Century Gothic"/>
          <w:sz w:val="28"/>
          <w:szCs w:val="28"/>
        </w:rPr>
        <w:t>survivor</w:t>
      </w:r>
      <w:r w:rsidRPr="007174F0">
        <w:rPr>
          <w:rFonts w:ascii="Century Gothic" w:hAnsi="Century Gothic"/>
          <w:sz w:val="28"/>
          <w:szCs w:val="28"/>
        </w:rPr>
        <w:t xml:space="preserve"> of many years of domestic violence which caused her loss of vision, neurological and mental health impairments. When trying to </w:t>
      </w:r>
      <w:r w:rsidR="0080465F">
        <w:rPr>
          <w:rFonts w:ascii="Century Gothic" w:hAnsi="Century Gothic"/>
          <w:sz w:val="28"/>
          <w:szCs w:val="28"/>
        </w:rPr>
        <w:t>escape</w:t>
      </w:r>
      <w:r w:rsidRPr="007174F0">
        <w:rPr>
          <w:rFonts w:ascii="Century Gothic" w:hAnsi="Century Gothic"/>
          <w:sz w:val="28"/>
          <w:szCs w:val="28"/>
        </w:rPr>
        <w:t xml:space="preserve"> this situation, she initially ended up homeless. She then found stable housing in a safe house for </w:t>
      </w:r>
      <w:r w:rsidR="00AA5636">
        <w:rPr>
          <w:rFonts w:ascii="Century Gothic" w:hAnsi="Century Gothic"/>
          <w:sz w:val="28"/>
          <w:szCs w:val="28"/>
        </w:rPr>
        <w:t>survivors of domestic violence.</w:t>
      </w:r>
      <w:r w:rsidRPr="007174F0">
        <w:rPr>
          <w:rFonts w:ascii="Century Gothic" w:hAnsi="Century Gothic"/>
          <w:sz w:val="28"/>
          <w:szCs w:val="28"/>
        </w:rPr>
        <w:t xml:space="preserve"> Despite these traumatic events, she was still driven to move forward and hopefully work as a Mental Health Counselor assisting others that were going through the same kind of situation. She met with her BFS Counselor who agreed with her vocational goal. This plan required her to start in the Community College and to then obtain her </w:t>
      </w:r>
      <w:r w:rsidR="006B7A00" w:rsidRPr="007174F0">
        <w:rPr>
          <w:rFonts w:ascii="Century Gothic" w:hAnsi="Century Gothic"/>
          <w:sz w:val="28"/>
          <w:szCs w:val="28"/>
        </w:rPr>
        <w:t>bachelor’s degree in psychology</w:t>
      </w:r>
      <w:r w:rsidRPr="007174F0">
        <w:rPr>
          <w:rFonts w:ascii="Century Gothic" w:hAnsi="Century Gothic"/>
          <w:sz w:val="28"/>
          <w:szCs w:val="28"/>
        </w:rPr>
        <w:t xml:space="preserve">. </w:t>
      </w:r>
      <w:r w:rsidR="00DA2C3A">
        <w:rPr>
          <w:rFonts w:ascii="Century Gothic" w:hAnsi="Century Gothic"/>
          <w:sz w:val="28"/>
          <w:szCs w:val="28"/>
        </w:rPr>
        <w:t>Ms. T.</w:t>
      </w:r>
      <w:r w:rsidRPr="007174F0">
        <w:rPr>
          <w:rFonts w:ascii="Century Gothic" w:hAnsi="Century Gothic"/>
          <w:sz w:val="28"/>
          <w:szCs w:val="28"/>
        </w:rPr>
        <w:t xml:space="preserve"> obtained </w:t>
      </w:r>
      <w:r w:rsidR="00DA2C3A">
        <w:rPr>
          <w:rFonts w:ascii="Century Gothic" w:hAnsi="Century Gothic"/>
          <w:sz w:val="28"/>
          <w:szCs w:val="28"/>
        </w:rPr>
        <w:t>her</w:t>
      </w:r>
      <w:r w:rsidRPr="007174F0">
        <w:rPr>
          <w:rFonts w:ascii="Century Gothic" w:hAnsi="Century Gothic"/>
          <w:sz w:val="28"/>
          <w:szCs w:val="28"/>
        </w:rPr>
        <w:t xml:space="preserve"> degree and began interviewing for work in her area of interest. She was thrilled to be offered a job as a Mental Health Specialist with a County District Attorney’s Office working with victims of violent crimes including domestic violence. She enjoys her work very much and appreciates what BFS has done for her. She is working 40 hours a week and earning $63,000 a year with</w:t>
      </w:r>
      <w:r w:rsidR="00085FAC">
        <w:rPr>
          <w:rFonts w:ascii="Century Gothic" w:hAnsi="Century Gothic"/>
          <w:sz w:val="28"/>
          <w:szCs w:val="28"/>
        </w:rPr>
        <w:t xml:space="preserve"> </w:t>
      </w:r>
      <w:r w:rsidRPr="007174F0">
        <w:rPr>
          <w:rFonts w:ascii="Century Gothic" w:hAnsi="Century Gothic"/>
          <w:sz w:val="28"/>
          <w:szCs w:val="28"/>
        </w:rPr>
        <w:t xml:space="preserve">benefits. BFS services she received include Counseling and Guidance, college textbooks and supplies, Academic Tutoring, a Low Vision Evaluation, an Assistive Technology Assessment, a Vocational Evaluation, Low Vision aids, a laptop computer system, a smartphone, Adaptive Technology hardware and software, Assistive Technology training, interview and work clothing and public transportation. </w:t>
      </w:r>
    </w:p>
    <w:p w14:paraId="7F23F282" w14:textId="77777777" w:rsidR="00B83814" w:rsidRPr="007174F0" w:rsidRDefault="00B83814" w:rsidP="00B83814">
      <w:pPr>
        <w:rPr>
          <w:rFonts w:ascii="Century Gothic" w:hAnsi="Century Gothic"/>
          <w:sz w:val="28"/>
          <w:szCs w:val="28"/>
        </w:rPr>
      </w:pPr>
    </w:p>
    <w:p w14:paraId="211B6834" w14:textId="2FC1F4C6" w:rsidR="00B83814" w:rsidRPr="007174F0" w:rsidRDefault="00B83814" w:rsidP="00B83814">
      <w:pPr>
        <w:rPr>
          <w:rFonts w:ascii="Century Gothic" w:hAnsi="Century Gothic"/>
          <w:sz w:val="28"/>
          <w:szCs w:val="28"/>
        </w:rPr>
      </w:pPr>
      <w:r w:rsidRPr="007174F0">
        <w:rPr>
          <w:rFonts w:ascii="Century Gothic" w:hAnsi="Century Gothic"/>
          <w:sz w:val="28"/>
          <w:szCs w:val="28"/>
        </w:rPr>
        <w:t>Mr. G</w:t>
      </w:r>
      <w:r w:rsidR="00601304">
        <w:rPr>
          <w:rFonts w:ascii="Century Gothic" w:hAnsi="Century Gothic"/>
          <w:sz w:val="28"/>
          <w:szCs w:val="28"/>
        </w:rPr>
        <w:t>.</w:t>
      </w:r>
      <w:r w:rsidRPr="007174F0">
        <w:rPr>
          <w:rFonts w:ascii="Century Gothic" w:hAnsi="Century Gothic"/>
          <w:sz w:val="28"/>
          <w:szCs w:val="28"/>
        </w:rPr>
        <w:t xml:space="preserve"> applied for BFS services after being referred by his high school when he was 17 years old in 2012. His visual impairment was caused by Congenital Cataracts and Nystagmus in both eyes. Mr. G</w:t>
      </w:r>
      <w:r w:rsidR="00441A66">
        <w:rPr>
          <w:rFonts w:ascii="Century Gothic" w:hAnsi="Century Gothic"/>
          <w:sz w:val="28"/>
          <w:szCs w:val="28"/>
        </w:rPr>
        <w:t>.</w:t>
      </w:r>
      <w:r w:rsidRPr="007174F0">
        <w:rPr>
          <w:rFonts w:ascii="Century Gothic" w:hAnsi="Century Gothic"/>
          <w:sz w:val="28"/>
          <w:szCs w:val="28"/>
        </w:rPr>
        <w:t xml:space="preserve"> told his BFS Counselor that he really wanted to attend college and was interested in science, math, and other related fields. He had been an excellent high school student with great success in these areas. The BFS Counselor knew he was dealing with an unusually bright young man and wanted to support him in his area of interest. He had already been accepted at the University of California, Irvine where he wanted to attend. His Counselor agreed to support that college plan and to write a temporary vocational goal of becoming a Pharmacy Aid while he obtained his bachelor’s degree in a closely related science field. After obtaining his bachelor’s degree, he met with his BFS Counselor and requested to </w:t>
      </w:r>
      <w:r w:rsidR="004C2D93">
        <w:rPr>
          <w:rFonts w:ascii="Century Gothic" w:hAnsi="Century Gothic"/>
          <w:sz w:val="28"/>
          <w:szCs w:val="28"/>
        </w:rPr>
        <w:t>pursue</w:t>
      </w:r>
      <w:r w:rsidRPr="007174F0">
        <w:rPr>
          <w:rFonts w:ascii="Century Gothic" w:hAnsi="Century Gothic"/>
          <w:sz w:val="28"/>
          <w:szCs w:val="28"/>
        </w:rPr>
        <w:t xml:space="preserve"> graduate school to obtain a Doctor of Pharmacy degree</w:t>
      </w:r>
      <w:r w:rsidR="004C2D93">
        <w:rPr>
          <w:rFonts w:ascii="Century Gothic" w:hAnsi="Century Gothic"/>
          <w:sz w:val="28"/>
          <w:szCs w:val="28"/>
        </w:rPr>
        <w:t xml:space="preserve">. </w:t>
      </w:r>
      <w:r w:rsidRPr="007174F0">
        <w:rPr>
          <w:rFonts w:ascii="Century Gothic" w:hAnsi="Century Gothic"/>
          <w:sz w:val="28"/>
          <w:szCs w:val="28"/>
        </w:rPr>
        <w:t xml:space="preserve">While in graduate school, Mr. </w:t>
      </w:r>
      <w:r w:rsidRPr="007174F0">
        <w:rPr>
          <w:rFonts w:ascii="Century Gothic" w:hAnsi="Century Gothic"/>
          <w:sz w:val="28"/>
          <w:szCs w:val="28"/>
        </w:rPr>
        <w:lastRenderedPageBreak/>
        <w:t>G</w:t>
      </w:r>
      <w:r w:rsidR="00441A66">
        <w:rPr>
          <w:rFonts w:ascii="Century Gothic" w:hAnsi="Century Gothic"/>
          <w:sz w:val="28"/>
          <w:szCs w:val="28"/>
        </w:rPr>
        <w:t>.</w:t>
      </w:r>
      <w:r w:rsidRPr="007174F0">
        <w:rPr>
          <w:rFonts w:ascii="Century Gothic" w:hAnsi="Century Gothic"/>
          <w:sz w:val="28"/>
          <w:szCs w:val="28"/>
        </w:rPr>
        <w:t xml:space="preserve"> did his residency in Data Analytics. After graduating, he was hired at the University of California, Davis Health as a Pharmacist. He is working full time at $158,000 a year with excellent benefits. </w:t>
      </w:r>
    </w:p>
    <w:p w14:paraId="337959D9" w14:textId="77777777" w:rsidR="00B83814" w:rsidRPr="007174F0" w:rsidRDefault="00B83814" w:rsidP="00B83814">
      <w:pPr>
        <w:rPr>
          <w:rFonts w:ascii="Century Gothic" w:hAnsi="Century Gothic"/>
          <w:sz w:val="28"/>
          <w:szCs w:val="28"/>
        </w:rPr>
      </w:pPr>
    </w:p>
    <w:p w14:paraId="5178B432" w14:textId="164EF585" w:rsidR="00B83814" w:rsidRPr="007174F0" w:rsidRDefault="00B83814" w:rsidP="00B83814">
      <w:pPr>
        <w:rPr>
          <w:rFonts w:ascii="Century Gothic" w:hAnsi="Century Gothic"/>
          <w:sz w:val="28"/>
          <w:szCs w:val="28"/>
        </w:rPr>
      </w:pPr>
      <w:r w:rsidRPr="007174F0">
        <w:rPr>
          <w:rFonts w:ascii="Century Gothic" w:hAnsi="Century Gothic"/>
          <w:sz w:val="28"/>
          <w:szCs w:val="28"/>
        </w:rPr>
        <w:t>Mr. C</w:t>
      </w:r>
      <w:r w:rsidR="00441A66">
        <w:rPr>
          <w:rFonts w:ascii="Century Gothic" w:hAnsi="Century Gothic"/>
          <w:sz w:val="28"/>
          <w:szCs w:val="28"/>
        </w:rPr>
        <w:t>.</w:t>
      </w:r>
      <w:r w:rsidRPr="007174F0">
        <w:rPr>
          <w:rFonts w:ascii="Century Gothic" w:hAnsi="Century Gothic"/>
          <w:sz w:val="28"/>
          <w:szCs w:val="28"/>
        </w:rPr>
        <w:t xml:space="preserve"> is 47 years old and legally blind due to Retinitis Pigmentosa. He also has an Intellectual Disability and is a consumer of the Regional Center. He </w:t>
      </w:r>
      <w:r w:rsidR="00F3260E" w:rsidRPr="007174F0">
        <w:rPr>
          <w:rFonts w:ascii="Century Gothic" w:hAnsi="Century Gothic"/>
          <w:sz w:val="28"/>
          <w:szCs w:val="28"/>
        </w:rPr>
        <w:t>graduated</w:t>
      </w:r>
      <w:r w:rsidRPr="007174F0">
        <w:rPr>
          <w:rFonts w:ascii="Century Gothic" w:hAnsi="Century Gothic"/>
          <w:sz w:val="28"/>
          <w:szCs w:val="28"/>
        </w:rPr>
        <w:t xml:space="preserve"> with a Certificate of Completion from high school when he was 22 years old while he was attending the California School for the Blind (CSB) in Freemont, California. He had received Independent Living Skills training including Orientation and Mobility training with a white cane. After leaving CSB, Mr. C</w:t>
      </w:r>
      <w:r w:rsidR="00441A66">
        <w:rPr>
          <w:rFonts w:ascii="Century Gothic" w:hAnsi="Century Gothic"/>
          <w:sz w:val="28"/>
          <w:szCs w:val="28"/>
        </w:rPr>
        <w:t>.</w:t>
      </w:r>
      <w:r w:rsidRPr="007174F0">
        <w:rPr>
          <w:rFonts w:ascii="Century Gothic" w:hAnsi="Century Gothic"/>
          <w:sz w:val="28"/>
          <w:szCs w:val="28"/>
        </w:rPr>
        <w:t xml:space="preserve"> obtained a few volunteer and sub-minimum wage jobs at a variety of locations and group work centers. After years of these types of jobs, Mr. C</w:t>
      </w:r>
      <w:r w:rsidR="00441A66">
        <w:rPr>
          <w:rFonts w:ascii="Century Gothic" w:hAnsi="Century Gothic"/>
          <w:sz w:val="28"/>
          <w:szCs w:val="28"/>
        </w:rPr>
        <w:t>.</w:t>
      </w:r>
      <w:r w:rsidRPr="007174F0">
        <w:rPr>
          <w:rFonts w:ascii="Century Gothic" w:hAnsi="Century Gothic"/>
          <w:sz w:val="28"/>
          <w:szCs w:val="28"/>
        </w:rPr>
        <w:t xml:space="preserve"> called his BFS </w:t>
      </w:r>
      <w:r w:rsidR="00922C73">
        <w:rPr>
          <w:rFonts w:ascii="Century Gothic" w:hAnsi="Century Gothic"/>
          <w:sz w:val="28"/>
          <w:szCs w:val="28"/>
        </w:rPr>
        <w:t>c</w:t>
      </w:r>
      <w:r w:rsidRPr="007174F0">
        <w:rPr>
          <w:rFonts w:ascii="Century Gothic" w:hAnsi="Century Gothic"/>
          <w:sz w:val="28"/>
          <w:szCs w:val="28"/>
        </w:rPr>
        <w:t xml:space="preserve">ounselor </w:t>
      </w:r>
      <w:r w:rsidR="00922C73">
        <w:rPr>
          <w:rFonts w:ascii="Century Gothic" w:hAnsi="Century Gothic"/>
          <w:sz w:val="28"/>
          <w:szCs w:val="28"/>
        </w:rPr>
        <w:t>to pursue</w:t>
      </w:r>
      <w:r w:rsidRPr="007174F0">
        <w:rPr>
          <w:rFonts w:ascii="Century Gothic" w:hAnsi="Century Gothic"/>
          <w:sz w:val="28"/>
          <w:szCs w:val="28"/>
        </w:rPr>
        <w:t xml:space="preserve"> </w:t>
      </w:r>
      <w:r w:rsidR="00922C73">
        <w:rPr>
          <w:rFonts w:ascii="Century Gothic" w:hAnsi="Century Gothic"/>
          <w:sz w:val="28"/>
          <w:szCs w:val="28"/>
        </w:rPr>
        <w:t>work</w:t>
      </w:r>
      <w:r w:rsidRPr="007174F0">
        <w:rPr>
          <w:rFonts w:ascii="Century Gothic" w:hAnsi="Century Gothic"/>
          <w:sz w:val="28"/>
          <w:szCs w:val="28"/>
        </w:rPr>
        <w:t xml:space="preserve"> that would pay him at least minimum wage. The Counselor suggested a well-known sandwich shop close to Mr. C</w:t>
      </w:r>
      <w:r w:rsidR="00441A66">
        <w:rPr>
          <w:rFonts w:ascii="Century Gothic" w:hAnsi="Century Gothic"/>
          <w:sz w:val="28"/>
          <w:szCs w:val="28"/>
        </w:rPr>
        <w:t>.</w:t>
      </w:r>
      <w:r w:rsidRPr="007174F0">
        <w:rPr>
          <w:rFonts w:ascii="Century Gothic" w:hAnsi="Century Gothic"/>
          <w:sz w:val="28"/>
          <w:szCs w:val="28"/>
        </w:rPr>
        <w:t xml:space="preserve">’s home. </w:t>
      </w:r>
      <w:r w:rsidR="00F17632">
        <w:rPr>
          <w:rFonts w:ascii="Century Gothic" w:hAnsi="Century Gothic"/>
          <w:sz w:val="28"/>
          <w:szCs w:val="28"/>
        </w:rPr>
        <w:t>The counselor</w:t>
      </w:r>
      <w:r w:rsidRPr="007174F0">
        <w:rPr>
          <w:rFonts w:ascii="Century Gothic" w:hAnsi="Century Gothic"/>
          <w:sz w:val="28"/>
          <w:szCs w:val="28"/>
        </w:rPr>
        <w:t xml:space="preserve"> </w:t>
      </w:r>
      <w:r w:rsidR="00F17632">
        <w:rPr>
          <w:rFonts w:ascii="Century Gothic" w:hAnsi="Century Gothic"/>
          <w:sz w:val="28"/>
          <w:szCs w:val="28"/>
        </w:rPr>
        <w:t>worked with the employer to</w:t>
      </w:r>
      <w:r w:rsidRPr="007174F0">
        <w:rPr>
          <w:rFonts w:ascii="Century Gothic" w:hAnsi="Century Gothic"/>
          <w:sz w:val="28"/>
          <w:szCs w:val="28"/>
        </w:rPr>
        <w:t xml:space="preserve"> let Mr. C</w:t>
      </w:r>
      <w:r w:rsidR="00441A66">
        <w:rPr>
          <w:rFonts w:ascii="Century Gothic" w:hAnsi="Century Gothic"/>
          <w:sz w:val="28"/>
          <w:szCs w:val="28"/>
        </w:rPr>
        <w:t>.</w:t>
      </w:r>
      <w:r w:rsidRPr="007174F0">
        <w:rPr>
          <w:rFonts w:ascii="Century Gothic" w:hAnsi="Century Gothic"/>
          <w:sz w:val="28"/>
          <w:szCs w:val="28"/>
        </w:rPr>
        <w:t xml:space="preserve"> try and work doing just one part of the advertised job to start. The owner agreed and Mr. C</w:t>
      </w:r>
      <w:r w:rsidR="00441A66">
        <w:rPr>
          <w:rFonts w:ascii="Century Gothic" w:hAnsi="Century Gothic"/>
          <w:sz w:val="28"/>
          <w:szCs w:val="28"/>
        </w:rPr>
        <w:t>.</w:t>
      </w:r>
      <w:r w:rsidRPr="007174F0">
        <w:rPr>
          <w:rFonts w:ascii="Century Gothic" w:hAnsi="Century Gothic"/>
          <w:sz w:val="28"/>
          <w:szCs w:val="28"/>
        </w:rPr>
        <w:t xml:space="preserve"> was hired as a dishwasher</w:t>
      </w:r>
      <w:r w:rsidR="00F17632">
        <w:rPr>
          <w:rFonts w:ascii="Century Gothic" w:hAnsi="Century Gothic"/>
          <w:sz w:val="28"/>
          <w:szCs w:val="28"/>
        </w:rPr>
        <w:t xml:space="preserve">. </w:t>
      </w:r>
      <w:r w:rsidRPr="007174F0">
        <w:rPr>
          <w:rFonts w:ascii="Century Gothic" w:hAnsi="Century Gothic"/>
          <w:sz w:val="28"/>
          <w:szCs w:val="28"/>
        </w:rPr>
        <w:t xml:space="preserve">He continued that job for five years before calling his BFS </w:t>
      </w:r>
      <w:r w:rsidR="00F17632">
        <w:rPr>
          <w:rFonts w:ascii="Century Gothic" w:hAnsi="Century Gothic"/>
          <w:sz w:val="28"/>
          <w:szCs w:val="28"/>
        </w:rPr>
        <w:t>c</w:t>
      </w:r>
      <w:r w:rsidRPr="007174F0">
        <w:rPr>
          <w:rFonts w:ascii="Century Gothic" w:hAnsi="Century Gothic"/>
          <w:sz w:val="28"/>
          <w:szCs w:val="28"/>
        </w:rPr>
        <w:t xml:space="preserve">ounselor again saying that he liked his job a lot but </w:t>
      </w:r>
      <w:r w:rsidR="00105165">
        <w:rPr>
          <w:rFonts w:ascii="Century Gothic" w:hAnsi="Century Gothic"/>
          <w:sz w:val="28"/>
          <w:szCs w:val="28"/>
        </w:rPr>
        <w:t>was interested in advancement</w:t>
      </w:r>
      <w:r w:rsidRPr="007174F0">
        <w:rPr>
          <w:rFonts w:ascii="Century Gothic" w:hAnsi="Century Gothic"/>
          <w:sz w:val="28"/>
          <w:szCs w:val="28"/>
        </w:rPr>
        <w:t xml:space="preserve">. With his experience in the sandwich shop plus a few other volunteer jobs in food service work, the </w:t>
      </w:r>
      <w:r w:rsidR="00973E30">
        <w:rPr>
          <w:rFonts w:ascii="Century Gothic" w:hAnsi="Century Gothic"/>
          <w:sz w:val="28"/>
          <w:szCs w:val="28"/>
        </w:rPr>
        <w:t>c</w:t>
      </w:r>
      <w:r w:rsidRPr="007174F0">
        <w:rPr>
          <w:rFonts w:ascii="Century Gothic" w:hAnsi="Century Gothic"/>
          <w:sz w:val="28"/>
          <w:szCs w:val="28"/>
        </w:rPr>
        <w:t>ounselor suggested trying to become a Food Technician with a State agency. Mr. C</w:t>
      </w:r>
      <w:r w:rsidR="00441A66">
        <w:rPr>
          <w:rFonts w:ascii="Century Gothic" w:hAnsi="Century Gothic"/>
          <w:sz w:val="28"/>
          <w:szCs w:val="28"/>
        </w:rPr>
        <w:t>.</w:t>
      </w:r>
      <w:r w:rsidRPr="007174F0">
        <w:rPr>
          <w:rFonts w:ascii="Century Gothic" w:hAnsi="Century Gothic"/>
          <w:sz w:val="28"/>
          <w:szCs w:val="28"/>
        </w:rPr>
        <w:t xml:space="preserve"> agreed and a plan was written to accomplish that goal. </w:t>
      </w:r>
      <w:r w:rsidR="0065509F">
        <w:rPr>
          <w:rFonts w:ascii="Century Gothic" w:hAnsi="Century Gothic"/>
          <w:sz w:val="28"/>
          <w:szCs w:val="28"/>
        </w:rPr>
        <w:t xml:space="preserve">With DOR support, Mr. C. </w:t>
      </w:r>
      <w:r w:rsidRPr="007174F0">
        <w:rPr>
          <w:rFonts w:ascii="Century Gothic" w:hAnsi="Century Gothic"/>
          <w:sz w:val="28"/>
          <w:szCs w:val="28"/>
        </w:rPr>
        <w:t>renew</w:t>
      </w:r>
      <w:r w:rsidR="0065509F">
        <w:rPr>
          <w:rFonts w:ascii="Century Gothic" w:hAnsi="Century Gothic"/>
          <w:sz w:val="28"/>
          <w:szCs w:val="28"/>
        </w:rPr>
        <w:t>ed</w:t>
      </w:r>
      <w:r w:rsidRPr="007174F0">
        <w:rPr>
          <w:rFonts w:ascii="Century Gothic" w:hAnsi="Century Gothic"/>
          <w:sz w:val="28"/>
          <w:szCs w:val="28"/>
        </w:rPr>
        <w:t xml:space="preserve"> his Food Service License and obtained an interview as a Food Technician at the California School for the Deaf which is next door to the School for the Blind. He was offered a job as a Food Technician four hours a day/20 hours a week at $16.50 an hour</w:t>
      </w:r>
      <w:r w:rsidR="003B1419">
        <w:rPr>
          <w:rFonts w:ascii="Century Gothic" w:hAnsi="Century Gothic"/>
          <w:sz w:val="28"/>
          <w:szCs w:val="28"/>
        </w:rPr>
        <w:t>,</w:t>
      </w:r>
      <w:r w:rsidRPr="007174F0">
        <w:rPr>
          <w:rFonts w:ascii="Century Gothic" w:hAnsi="Century Gothic"/>
          <w:sz w:val="28"/>
          <w:szCs w:val="28"/>
        </w:rPr>
        <w:t xml:space="preserve"> benefits</w:t>
      </w:r>
      <w:r w:rsidR="003B1419">
        <w:rPr>
          <w:rFonts w:ascii="Century Gothic" w:hAnsi="Century Gothic"/>
          <w:sz w:val="28"/>
          <w:szCs w:val="28"/>
        </w:rPr>
        <w:t>,</w:t>
      </w:r>
      <w:r w:rsidRPr="007174F0">
        <w:rPr>
          <w:rFonts w:ascii="Century Gothic" w:hAnsi="Century Gothic"/>
          <w:sz w:val="28"/>
          <w:szCs w:val="28"/>
        </w:rPr>
        <w:t xml:space="preserve"> a pension and 401K plans</w:t>
      </w:r>
      <w:r w:rsidR="003B1419">
        <w:rPr>
          <w:rFonts w:ascii="Century Gothic" w:hAnsi="Century Gothic"/>
          <w:sz w:val="28"/>
          <w:szCs w:val="28"/>
        </w:rPr>
        <w:t xml:space="preserve">. </w:t>
      </w:r>
      <w:r w:rsidRPr="007174F0">
        <w:rPr>
          <w:rFonts w:ascii="Century Gothic" w:hAnsi="Century Gothic"/>
          <w:sz w:val="28"/>
          <w:szCs w:val="28"/>
        </w:rPr>
        <w:t>He also continued to work at the sandwich shop on Saturdays for three hours at $15 an hour. He loves to work and is happy with his current employment</w:t>
      </w:r>
      <w:r w:rsidR="003B1419">
        <w:rPr>
          <w:rFonts w:ascii="Century Gothic" w:hAnsi="Century Gothic"/>
          <w:sz w:val="28"/>
          <w:szCs w:val="28"/>
        </w:rPr>
        <w:t>.</w:t>
      </w:r>
    </w:p>
    <w:p w14:paraId="529C8E3B" w14:textId="77777777" w:rsidR="000F2621" w:rsidRPr="00F80748" w:rsidRDefault="000F2621" w:rsidP="00C906C9">
      <w:pPr>
        <w:rPr>
          <w:rFonts w:ascii="Century Gothic" w:hAnsi="Century Gothic"/>
          <w:sz w:val="28"/>
          <w:szCs w:val="28"/>
        </w:rPr>
      </w:pPr>
    </w:p>
    <w:p w14:paraId="1D2AFBDE" w14:textId="77777777" w:rsidR="00DB7B5F" w:rsidRPr="00F80748" w:rsidRDefault="00DB7B5F" w:rsidP="00805900">
      <w:pPr>
        <w:pStyle w:val="Heading2"/>
        <w:tabs>
          <w:tab w:val="clear" w:pos="1260"/>
          <w:tab w:val="num" w:pos="720"/>
        </w:tabs>
        <w:spacing w:before="0" w:after="0"/>
        <w:ind w:hanging="2412"/>
        <w:rPr>
          <w:rFonts w:ascii="Century Gothic" w:hAnsi="Century Gothic"/>
        </w:rPr>
      </w:pPr>
      <w:bookmarkStart w:id="32" w:name="_Toc10701445"/>
      <w:bookmarkStart w:id="33" w:name="_Toc138097096"/>
      <w:r w:rsidRPr="00F80748">
        <w:rPr>
          <w:rFonts w:ascii="Century Gothic" w:hAnsi="Century Gothic"/>
        </w:rPr>
        <w:t>DHHS Success Stories</w:t>
      </w:r>
      <w:bookmarkEnd w:id="32"/>
      <w:bookmarkEnd w:id="33"/>
    </w:p>
    <w:p w14:paraId="150D3BCF" w14:textId="3B02C27A" w:rsidR="00DB7B5F" w:rsidRPr="00F80748" w:rsidRDefault="00DB7B5F" w:rsidP="00805900">
      <w:pPr>
        <w:rPr>
          <w:rFonts w:ascii="Century Gothic" w:hAnsi="Century Gothic"/>
          <w:sz w:val="28"/>
          <w:szCs w:val="28"/>
        </w:rPr>
      </w:pPr>
    </w:p>
    <w:p w14:paraId="39EAD1C5" w14:textId="77777777" w:rsidR="00AB0547" w:rsidRPr="00015B0C" w:rsidRDefault="00AB0547" w:rsidP="00AB0547">
      <w:pPr>
        <w:pStyle w:val="xmsonormal"/>
        <w:rPr>
          <w:rFonts w:ascii="Century Gothic" w:hAnsi="Century Gothic" w:cs="Arial"/>
          <w:sz w:val="28"/>
          <w:szCs w:val="28"/>
        </w:rPr>
      </w:pPr>
      <w:r w:rsidRPr="00015B0C">
        <w:rPr>
          <w:rFonts w:ascii="Century Gothic" w:hAnsi="Century Gothic" w:cs="Arial"/>
          <w:sz w:val="28"/>
          <w:szCs w:val="28"/>
        </w:rPr>
        <w:t xml:space="preserve">Mr. P. is hard of hearing and </w:t>
      </w:r>
      <w:r>
        <w:rPr>
          <w:rFonts w:ascii="Century Gothic" w:hAnsi="Century Gothic" w:cs="Arial"/>
          <w:sz w:val="28"/>
          <w:szCs w:val="28"/>
        </w:rPr>
        <w:t>worked with DOR to achieve</w:t>
      </w:r>
      <w:r w:rsidRPr="00015B0C">
        <w:rPr>
          <w:rFonts w:ascii="Century Gothic" w:hAnsi="Century Gothic" w:cs="Arial"/>
          <w:sz w:val="28"/>
          <w:szCs w:val="28"/>
        </w:rPr>
        <w:t xml:space="preserve"> his goal of being a Clinical Laboratory Scientist (CLS).  He graduated from Santa Rosa Junior College (SRJC) with </w:t>
      </w:r>
      <w:r>
        <w:rPr>
          <w:rFonts w:ascii="Century Gothic" w:hAnsi="Century Gothic" w:cs="Arial"/>
          <w:sz w:val="28"/>
          <w:szCs w:val="28"/>
        </w:rPr>
        <w:t>two</w:t>
      </w:r>
      <w:r w:rsidRPr="00015B0C">
        <w:rPr>
          <w:rFonts w:ascii="Century Gothic" w:hAnsi="Century Gothic" w:cs="Arial"/>
          <w:sz w:val="28"/>
          <w:szCs w:val="28"/>
        </w:rPr>
        <w:t xml:space="preserve"> AS degrees in Biology and Natural Sciences. He also managed to secure a part-time job with Santa Rosa Memorial Hospital as a Pathology Laboratory Assistant.  </w:t>
      </w:r>
      <w:r w:rsidRPr="00015B0C">
        <w:rPr>
          <w:rFonts w:ascii="Century Gothic" w:hAnsi="Century Gothic" w:cs="Arial"/>
          <w:sz w:val="28"/>
          <w:szCs w:val="28"/>
        </w:rPr>
        <w:lastRenderedPageBreak/>
        <w:t xml:space="preserve">He augmented his skills at the hospital by completing a Phlebotomy Certificate program.  He finished his bachelor’s degree at Sonoma State University and completed online classes at Berkeley Extension to meet the core prerequisites for the CLS program that he will attend at San Francisco State University.  Upon receiving his CLS license, his employer plans to convert his position from a Laboratory Assistant to a Clinical Laboratory Scientist which will increase his wages to twice what he is currently making with greater incentives and benefits.  DOR provided a variety of resources for him to succeed, which included private tutoring for the most challenging classes, sign language interpreters, required immunization and tests, state exam fees, books, supplies, uniforms, and hearing aids. </w:t>
      </w:r>
    </w:p>
    <w:p w14:paraId="007E3CE6" w14:textId="77777777" w:rsidR="00AB0547" w:rsidRPr="00015B0C" w:rsidRDefault="00AB0547" w:rsidP="00AB0547">
      <w:pPr>
        <w:rPr>
          <w:rFonts w:ascii="Century Gothic" w:hAnsi="Century Gothic"/>
          <w:sz w:val="28"/>
          <w:szCs w:val="28"/>
        </w:rPr>
      </w:pPr>
    </w:p>
    <w:p w14:paraId="05F2FE3A" w14:textId="77777777" w:rsidR="00AB0547" w:rsidRPr="00015B0C" w:rsidRDefault="00AB0547" w:rsidP="00AB0547">
      <w:pPr>
        <w:rPr>
          <w:rFonts w:ascii="Century Gothic" w:hAnsi="Century Gothic"/>
          <w:color w:val="000000"/>
          <w:sz w:val="28"/>
          <w:szCs w:val="28"/>
        </w:rPr>
      </w:pPr>
      <w:r w:rsidRPr="00015B0C">
        <w:rPr>
          <w:rFonts w:ascii="Century Gothic" w:hAnsi="Century Gothic"/>
          <w:color w:val="000000"/>
          <w:sz w:val="28"/>
          <w:szCs w:val="28"/>
        </w:rPr>
        <w:t>Mr. E. is Deaf with a Cochlear implant and came to DOR to request university support while attending community college part-time. He was also working full-time as a Teaching Assistant for a local school. He attended California State University, Sacramento for a BA in ASL/Deaf Studies. After completing two years, he decided to pursue a Deaf/Hard of Hearing teaching credential at California State University, Fresno. He completed a semester-long internship at a local high school in Sacramento. Upon graduation from university, he secured a position teaching Deaf and Hard of Hearing pre-school students for a local County Office of Education at $4,500/a month. DOR provided counseling and guidance, college fees/tuition, books, supplies, Assistive technology, application/examination fees, study materials and transportation assistance.</w:t>
      </w:r>
    </w:p>
    <w:p w14:paraId="3027824E" w14:textId="77777777" w:rsidR="000E1E6C" w:rsidRPr="00015B0C" w:rsidRDefault="000E1E6C" w:rsidP="000E1E6C">
      <w:pPr>
        <w:rPr>
          <w:rFonts w:ascii="Century Gothic" w:hAnsi="Century Gothic"/>
          <w:sz w:val="28"/>
          <w:szCs w:val="28"/>
        </w:rPr>
      </w:pPr>
    </w:p>
    <w:p w14:paraId="76BEBFE7" w14:textId="36A63204" w:rsidR="000E1E6C" w:rsidRPr="00015B0C" w:rsidRDefault="000E1E6C" w:rsidP="000E1E6C">
      <w:pPr>
        <w:rPr>
          <w:rFonts w:ascii="Century Gothic" w:hAnsi="Century Gothic"/>
          <w:sz w:val="28"/>
          <w:szCs w:val="28"/>
        </w:rPr>
      </w:pPr>
      <w:r w:rsidRPr="00015B0C">
        <w:rPr>
          <w:rFonts w:ascii="Century Gothic" w:hAnsi="Century Gothic"/>
          <w:sz w:val="28"/>
          <w:szCs w:val="28"/>
        </w:rPr>
        <w:t xml:space="preserve">Ms. S. applied for DOR services with a vocational interest as a </w:t>
      </w:r>
      <w:r w:rsidR="00B67898">
        <w:rPr>
          <w:rFonts w:ascii="Century Gothic" w:hAnsi="Century Gothic"/>
          <w:sz w:val="28"/>
          <w:szCs w:val="28"/>
        </w:rPr>
        <w:t>l</w:t>
      </w:r>
      <w:r w:rsidRPr="00015B0C">
        <w:rPr>
          <w:rFonts w:ascii="Century Gothic" w:hAnsi="Century Gothic"/>
          <w:sz w:val="28"/>
          <w:szCs w:val="28"/>
        </w:rPr>
        <w:t xml:space="preserve">awyer. She specifically wanted to focus on advocating for people and fighting for their rights. She has moderate to severe bilateral hearing loss and was an above average student taking AP classes. Through the assistance of DOR, she has excelled, graduating with a BA in only three (3) years. She was not eligible for FAFSA due to her parents’ income, but she qualified for scholarships and DOR offset the tuition with the UC rate, as well as assisted with books and supplies. Her dream of becoming a Lawyer is coming true as she was recently accepted to Syracuse University Law School with a $120,000 merit scholarship for 3 years. </w:t>
      </w:r>
    </w:p>
    <w:p w14:paraId="0ED4F908" w14:textId="77777777" w:rsidR="000E1E6C" w:rsidRPr="00015B0C" w:rsidRDefault="000E1E6C" w:rsidP="000E1E6C">
      <w:pPr>
        <w:rPr>
          <w:rFonts w:ascii="Century Gothic" w:hAnsi="Century Gothic"/>
          <w:sz w:val="28"/>
          <w:szCs w:val="28"/>
        </w:rPr>
      </w:pPr>
    </w:p>
    <w:p w14:paraId="1B6261FA" w14:textId="77777777" w:rsidR="000E1E6C" w:rsidRPr="00015B0C" w:rsidRDefault="000E1E6C" w:rsidP="000E1E6C">
      <w:pPr>
        <w:rPr>
          <w:rFonts w:ascii="Century Gothic" w:hAnsi="Century Gothic"/>
          <w:sz w:val="28"/>
          <w:szCs w:val="28"/>
        </w:rPr>
      </w:pPr>
      <w:r w:rsidRPr="00015B0C">
        <w:rPr>
          <w:rFonts w:ascii="Century Gothic" w:hAnsi="Century Gothic"/>
          <w:sz w:val="28"/>
          <w:szCs w:val="28"/>
        </w:rPr>
        <w:lastRenderedPageBreak/>
        <w:t xml:space="preserve">Mr. S. is a gentleman who is Deaf, homeless, and has a felony record. During his case with DOR, Mr. S. was part of the Second Chance Program at Goodwill Industries. Second Chance helped him develop his resume and provided him with an opportunity to practice for interviews. Upon completion of the weeklong program, Mr. S. graduated with a certificate and was placed at a local dry cleaners’ facility in Ventura, CA. He continues to show up to work despite stressors in his life. He was provided employment services, hearing aids, transportation allowance, clothing assistance, advocacy and ASL interpreting services. </w:t>
      </w:r>
    </w:p>
    <w:p w14:paraId="0FAB6D5E" w14:textId="77777777" w:rsidR="000E1E6C" w:rsidRPr="00015B0C" w:rsidRDefault="000E1E6C" w:rsidP="000E1E6C">
      <w:pPr>
        <w:rPr>
          <w:rFonts w:ascii="Century Gothic" w:hAnsi="Century Gothic"/>
          <w:sz w:val="28"/>
          <w:szCs w:val="28"/>
        </w:rPr>
      </w:pPr>
    </w:p>
    <w:p w14:paraId="3E8F6493" w14:textId="2D244E1C" w:rsidR="000E1E6C" w:rsidRDefault="000E1E6C" w:rsidP="000E1E6C">
      <w:pPr>
        <w:rPr>
          <w:rFonts w:ascii="Century Gothic" w:hAnsi="Century Gothic"/>
          <w:sz w:val="28"/>
          <w:szCs w:val="28"/>
        </w:rPr>
      </w:pPr>
      <w:r w:rsidRPr="00015B0C">
        <w:rPr>
          <w:rFonts w:ascii="Century Gothic" w:hAnsi="Century Gothic"/>
          <w:sz w:val="28"/>
          <w:szCs w:val="28"/>
        </w:rPr>
        <w:t>Mr. K. is a deaf young man</w:t>
      </w:r>
      <w:r w:rsidR="00084412">
        <w:rPr>
          <w:rFonts w:ascii="Century Gothic" w:hAnsi="Century Gothic"/>
          <w:sz w:val="28"/>
          <w:szCs w:val="28"/>
        </w:rPr>
        <w:t xml:space="preserve"> who</w:t>
      </w:r>
      <w:r w:rsidRPr="00015B0C">
        <w:rPr>
          <w:rFonts w:ascii="Century Gothic" w:hAnsi="Century Gothic"/>
          <w:sz w:val="28"/>
          <w:szCs w:val="28"/>
        </w:rPr>
        <w:t xml:space="preserve"> communicat</w:t>
      </w:r>
      <w:r w:rsidR="00084412">
        <w:rPr>
          <w:rFonts w:ascii="Century Gothic" w:hAnsi="Century Gothic"/>
          <w:sz w:val="28"/>
          <w:szCs w:val="28"/>
        </w:rPr>
        <w:t>es</w:t>
      </w:r>
      <w:r w:rsidRPr="00015B0C">
        <w:rPr>
          <w:rFonts w:ascii="Century Gothic" w:hAnsi="Century Gothic"/>
          <w:sz w:val="28"/>
          <w:szCs w:val="28"/>
        </w:rPr>
        <w:t xml:space="preserve"> mostly via American Sign Language. Before coming to California’s Department of Rehabilitation (DOR), he had obtained a bachelor’s degree in Sociology from Gallaudet University. He has a dream of becoming a social scientist, doing market research. With the support of DOR, he was able to obtain a </w:t>
      </w:r>
      <w:r w:rsidR="009038D1" w:rsidRPr="00015B0C">
        <w:rPr>
          <w:rFonts w:ascii="Century Gothic" w:hAnsi="Century Gothic"/>
          <w:sz w:val="28"/>
          <w:szCs w:val="28"/>
        </w:rPr>
        <w:t>master’s degree in social science</w:t>
      </w:r>
      <w:r w:rsidRPr="00015B0C">
        <w:rPr>
          <w:rFonts w:ascii="Century Gothic" w:hAnsi="Century Gothic"/>
          <w:sz w:val="28"/>
          <w:szCs w:val="28"/>
        </w:rPr>
        <w:t xml:space="preserve"> from University of California, Los Angeles. Immediately after completing the graduate program, DOR was able to assist him with obtaining and securing employment as a data analyst for a corporation. He also received audiological evaluation, hearing aids, and interpreting services as well as assistive technology devices. </w:t>
      </w:r>
    </w:p>
    <w:p w14:paraId="677DDDF2" w14:textId="77777777" w:rsidR="00AB0547" w:rsidRDefault="00AB0547" w:rsidP="000E1E6C">
      <w:pPr>
        <w:rPr>
          <w:rFonts w:ascii="Century Gothic" w:hAnsi="Century Gothic"/>
          <w:sz w:val="28"/>
          <w:szCs w:val="28"/>
        </w:rPr>
      </w:pPr>
    </w:p>
    <w:p w14:paraId="49EC6F41" w14:textId="77777777" w:rsidR="00AB0547" w:rsidRPr="00015B0C" w:rsidRDefault="00AB0547" w:rsidP="00AB0547">
      <w:pPr>
        <w:rPr>
          <w:rFonts w:ascii="Century Gothic" w:hAnsi="Century Gothic"/>
          <w:sz w:val="28"/>
          <w:szCs w:val="28"/>
        </w:rPr>
      </w:pPr>
      <w:r w:rsidRPr="00015B0C">
        <w:rPr>
          <w:rFonts w:ascii="Century Gothic" w:hAnsi="Century Gothic"/>
          <w:sz w:val="28"/>
          <w:szCs w:val="28"/>
        </w:rPr>
        <w:t xml:space="preserve">Ms. E. was born deaf and only discovered her diagnosis of Usher Syndrome five years ago, a rare genetic disease that causes deafness, blindness and balance problems. As a single mother to a 15-year-old daughter, she faced numerous obstacles and believed that she would never be able to work independently due to her Deaf Blindness. However, after learning about resources such as the Helen Keller National Center through the Department of Rehabilitation (DOR), Ms. E. realized that she had a bright future ahead of her. She began working with professional trainers in the areas of Independent Living Skills and Orientation &amp; Mobility to help build her skills, confidence and prepare her for competitive integrated employment. While working as a caregiver at Better Living Homecare Service and as a stock clerk at Whole Foods, she had to face and overcome her fear of accidentally bumping into someone or falling. Ms. E. had to battle with feeling uncomfortable and overwhelmed around crowds. Despite facing these challenges, </w:t>
      </w:r>
      <w:r w:rsidRPr="00015B0C">
        <w:rPr>
          <w:rFonts w:ascii="Century Gothic" w:hAnsi="Century Gothic"/>
          <w:sz w:val="28"/>
          <w:szCs w:val="28"/>
        </w:rPr>
        <w:lastRenderedPageBreak/>
        <w:t>Ms. E. was placed at Marshalls, where she enjoys working and is no longer afraid of being around people. The employer recognizes and appreciates her ability to learn fast and her excellent work ethic. Overall, Ms. E. overcame barriers and persevered through challenges to achieve success in the workplace.</w:t>
      </w:r>
    </w:p>
    <w:p w14:paraId="6A63C8A4" w14:textId="78E41E26" w:rsidR="00DB7B5F" w:rsidRPr="00F80748" w:rsidRDefault="00DB7B5F" w:rsidP="00DB7B5F">
      <w:pPr>
        <w:rPr>
          <w:rFonts w:ascii="Century Gothic" w:hAnsi="Century Gothic"/>
          <w:sz w:val="28"/>
          <w:szCs w:val="28"/>
        </w:rPr>
      </w:pPr>
    </w:p>
    <w:p w14:paraId="1115320B" w14:textId="77777777" w:rsidR="003424E1" w:rsidRPr="00F80748" w:rsidRDefault="00DB7B5F" w:rsidP="003424E1">
      <w:pPr>
        <w:pStyle w:val="Heading2"/>
        <w:tabs>
          <w:tab w:val="left" w:pos="720"/>
        </w:tabs>
        <w:spacing w:before="0" w:after="0"/>
        <w:ind w:hanging="2412"/>
        <w:rPr>
          <w:rFonts w:ascii="Century Gothic" w:hAnsi="Century Gothic"/>
        </w:rPr>
      </w:pPr>
      <w:bookmarkStart w:id="34" w:name="_Toc352852114"/>
      <w:bookmarkStart w:id="35" w:name="_Toc10701446"/>
      <w:bookmarkStart w:id="36" w:name="_Toc138097097"/>
      <w:r w:rsidRPr="00F80748">
        <w:rPr>
          <w:rFonts w:ascii="Century Gothic" w:hAnsi="Century Gothic"/>
        </w:rPr>
        <w:t>BEP Success Stories</w:t>
      </w:r>
      <w:bookmarkStart w:id="37" w:name="OLE_LINK3"/>
      <w:bookmarkStart w:id="38" w:name="OLE_LINK4"/>
      <w:bookmarkEnd w:id="34"/>
      <w:bookmarkEnd w:id="35"/>
      <w:bookmarkEnd w:id="36"/>
    </w:p>
    <w:p w14:paraId="752D8A23" w14:textId="6C70C8C8" w:rsidR="003424E1" w:rsidRPr="00F80748" w:rsidRDefault="003424E1" w:rsidP="003424E1">
      <w:pPr>
        <w:rPr>
          <w:rFonts w:ascii="Century Gothic" w:hAnsi="Century Gothic"/>
          <w:sz w:val="28"/>
          <w:szCs w:val="28"/>
        </w:rPr>
      </w:pPr>
    </w:p>
    <w:p w14:paraId="414A5FAE" w14:textId="39AE3C17" w:rsidR="00C12D62" w:rsidRPr="00F80748" w:rsidRDefault="003C4E50" w:rsidP="00C12D62">
      <w:pPr>
        <w:rPr>
          <w:rFonts w:ascii="Century Gothic" w:hAnsi="Century Gothic"/>
          <w:sz w:val="28"/>
          <w:szCs w:val="28"/>
        </w:rPr>
      </w:pPr>
      <w:r w:rsidRPr="003C4E50">
        <w:rPr>
          <w:rFonts w:ascii="Century Gothic" w:hAnsi="Century Gothic"/>
          <w:sz w:val="28"/>
          <w:szCs w:val="28"/>
        </w:rPr>
        <w:t>Mr. C</w:t>
      </w:r>
      <w:r w:rsidR="00715AF7">
        <w:rPr>
          <w:rFonts w:ascii="Century Gothic" w:hAnsi="Century Gothic"/>
          <w:sz w:val="28"/>
          <w:szCs w:val="28"/>
        </w:rPr>
        <w:t>.</w:t>
      </w:r>
      <w:r w:rsidRPr="003C4E50">
        <w:rPr>
          <w:rFonts w:ascii="Century Gothic" w:hAnsi="Century Gothic"/>
          <w:sz w:val="28"/>
          <w:szCs w:val="28"/>
        </w:rPr>
        <w:t xml:space="preserve"> is legally blind and came to the BEP training program in March 2010 with a </w:t>
      </w:r>
      <w:r w:rsidR="00575746" w:rsidRPr="003C4E50">
        <w:rPr>
          <w:rFonts w:ascii="Century Gothic" w:hAnsi="Century Gothic"/>
          <w:sz w:val="28"/>
          <w:szCs w:val="28"/>
        </w:rPr>
        <w:t>bachelor’s degree in computer science</w:t>
      </w:r>
      <w:r w:rsidRPr="003C4E50">
        <w:rPr>
          <w:rFonts w:ascii="Century Gothic" w:hAnsi="Century Gothic"/>
          <w:sz w:val="28"/>
          <w:szCs w:val="28"/>
        </w:rPr>
        <w:t>. As part of meeting the entrance requirements, he successfully completed a 20-day evaluation with a BEP vendor in southern California. After completing his training in 2011, Mr. C</w:t>
      </w:r>
      <w:r w:rsidR="00715AF7">
        <w:rPr>
          <w:rFonts w:ascii="Century Gothic" w:hAnsi="Century Gothic"/>
          <w:sz w:val="28"/>
          <w:szCs w:val="28"/>
        </w:rPr>
        <w:t>.</w:t>
      </w:r>
      <w:r w:rsidRPr="003C4E50">
        <w:rPr>
          <w:rFonts w:ascii="Century Gothic" w:hAnsi="Century Gothic"/>
          <w:sz w:val="28"/>
          <w:szCs w:val="28"/>
        </w:rPr>
        <w:t xml:space="preserve"> was awarded </w:t>
      </w:r>
      <w:r w:rsidRPr="003C4E50">
        <w:rPr>
          <w:rFonts w:ascii="Century Gothic" w:hAnsi="Century Gothic" w:cs="CourierPrime-Regular"/>
          <w:sz w:val="28"/>
          <w:szCs w:val="28"/>
        </w:rPr>
        <w:t xml:space="preserve">the BEP facility at the </w:t>
      </w:r>
      <w:r>
        <w:rPr>
          <w:rFonts w:ascii="Century Gothic" w:hAnsi="Century Gothic" w:cs="CourierPrime-Regular"/>
          <w:sz w:val="28"/>
          <w:szCs w:val="28"/>
        </w:rPr>
        <w:t>P</w:t>
      </w:r>
      <w:r w:rsidRPr="003C4E50">
        <w:rPr>
          <w:rFonts w:ascii="Century Gothic" w:hAnsi="Century Gothic" w:cs="CourierPrime-Regular"/>
          <w:sz w:val="28"/>
          <w:szCs w:val="28"/>
        </w:rPr>
        <w:t xml:space="preserve">ort of </w:t>
      </w:r>
      <w:r>
        <w:rPr>
          <w:rFonts w:ascii="Century Gothic" w:hAnsi="Century Gothic" w:cs="CourierPrime-Regular"/>
          <w:sz w:val="28"/>
          <w:szCs w:val="28"/>
        </w:rPr>
        <w:t>E</w:t>
      </w:r>
      <w:r w:rsidRPr="003C4E50">
        <w:rPr>
          <w:rFonts w:ascii="Century Gothic" w:hAnsi="Century Gothic" w:cs="CourierPrime-Regular"/>
          <w:sz w:val="28"/>
          <w:szCs w:val="28"/>
        </w:rPr>
        <w:t>ntry in San Ysidro.  While reflecting on his first business venture, he admits it wasn’t his greatest achievement, but was a great learning experience.  Mr. C</w:t>
      </w:r>
      <w:r w:rsidR="00715AF7">
        <w:rPr>
          <w:rFonts w:ascii="Century Gothic" w:hAnsi="Century Gothic" w:cs="CourierPrime-Regular"/>
          <w:sz w:val="28"/>
          <w:szCs w:val="28"/>
        </w:rPr>
        <w:t>.</w:t>
      </w:r>
      <w:r w:rsidRPr="003C4E50">
        <w:rPr>
          <w:rFonts w:ascii="Century Gothic" w:hAnsi="Century Gothic" w:cs="CourierPrime-Regular"/>
          <w:sz w:val="28"/>
          <w:szCs w:val="28"/>
        </w:rPr>
        <w:t xml:space="preserve"> moved on to Sacramento where he serviced the California State Prison, Sacramento. Here he was able to apply what he learned from his mistakes and was eventually able to expand his operation to various state buildings in downtown Sacramento, multiple rest stops, and various courthouses throughout California. Due to the Pandemic, he was forced to </w:t>
      </w:r>
      <w:r w:rsidR="00204FEF">
        <w:rPr>
          <w:rFonts w:ascii="Century Gothic" w:hAnsi="Century Gothic" w:cs="CourierPrime-Regular"/>
          <w:sz w:val="28"/>
          <w:szCs w:val="28"/>
        </w:rPr>
        <w:t>cl</w:t>
      </w:r>
      <w:r w:rsidRPr="003C4E50">
        <w:rPr>
          <w:rFonts w:ascii="Century Gothic" w:hAnsi="Century Gothic" w:cs="CourierPrime-Regular"/>
          <w:sz w:val="28"/>
          <w:szCs w:val="28"/>
        </w:rPr>
        <w:t>o</w:t>
      </w:r>
      <w:r w:rsidR="00204FEF">
        <w:rPr>
          <w:rFonts w:ascii="Century Gothic" w:hAnsi="Century Gothic" w:cs="CourierPrime-Regular"/>
          <w:sz w:val="28"/>
          <w:szCs w:val="28"/>
        </w:rPr>
        <w:t>se his locations</w:t>
      </w:r>
      <w:r w:rsidRPr="003C4E50">
        <w:rPr>
          <w:rFonts w:ascii="Century Gothic" w:hAnsi="Century Gothic" w:cs="CourierPrime-Regular"/>
          <w:sz w:val="28"/>
          <w:szCs w:val="28"/>
        </w:rPr>
        <w:t>. Recently Mr. C</w:t>
      </w:r>
      <w:r w:rsidR="00715AF7">
        <w:rPr>
          <w:rFonts w:ascii="Century Gothic" w:hAnsi="Century Gothic" w:cs="CourierPrime-Regular"/>
          <w:sz w:val="28"/>
          <w:szCs w:val="28"/>
        </w:rPr>
        <w:t>.</w:t>
      </w:r>
      <w:r w:rsidRPr="003C4E50">
        <w:rPr>
          <w:rFonts w:ascii="Century Gothic" w:hAnsi="Century Gothic" w:cs="CourierPrime-Regular"/>
          <w:sz w:val="28"/>
          <w:szCs w:val="28"/>
        </w:rPr>
        <w:t xml:space="preserve"> </w:t>
      </w:r>
      <w:r w:rsidR="00204FEF">
        <w:rPr>
          <w:rFonts w:ascii="Century Gothic" w:hAnsi="Century Gothic" w:cs="CourierPrime-Regular"/>
          <w:sz w:val="28"/>
          <w:szCs w:val="28"/>
        </w:rPr>
        <w:t xml:space="preserve">reapplied for a vendor location </w:t>
      </w:r>
      <w:r w:rsidRPr="003C4E50">
        <w:rPr>
          <w:rFonts w:ascii="Century Gothic" w:hAnsi="Century Gothic" w:cs="CourierPrime-Regular"/>
          <w:sz w:val="28"/>
          <w:szCs w:val="28"/>
        </w:rPr>
        <w:t>with the BEP and was awarded the Metropolitan State Hospital</w:t>
      </w:r>
      <w:r>
        <w:rPr>
          <w:rFonts w:ascii="Century Gothic" w:hAnsi="Century Gothic" w:cs="CourierPrime-Regular"/>
          <w:sz w:val="28"/>
          <w:szCs w:val="28"/>
        </w:rPr>
        <w:t xml:space="preserve"> vending facility</w:t>
      </w:r>
      <w:r w:rsidRPr="003C4E50">
        <w:rPr>
          <w:rFonts w:ascii="Century Gothic" w:hAnsi="Century Gothic" w:cs="CourierPrime-Regular"/>
          <w:sz w:val="28"/>
          <w:szCs w:val="28"/>
        </w:rPr>
        <w:t xml:space="preserve">. </w:t>
      </w:r>
      <w:r>
        <w:rPr>
          <w:rFonts w:ascii="Century Gothic" w:hAnsi="Century Gothic" w:cs="CourierPrime-Regular"/>
          <w:sz w:val="28"/>
          <w:szCs w:val="28"/>
        </w:rPr>
        <w:t>His return to</w:t>
      </w:r>
      <w:r w:rsidRPr="003C4E50">
        <w:rPr>
          <w:rFonts w:ascii="Century Gothic" w:hAnsi="Century Gothic" w:cs="CourierPrime-Regular"/>
          <w:sz w:val="28"/>
          <w:szCs w:val="28"/>
        </w:rPr>
        <w:t xml:space="preserve"> BEP has </w:t>
      </w:r>
      <w:r w:rsidRPr="003C4E50">
        <w:rPr>
          <w:rFonts w:ascii="Century Gothic" w:hAnsi="Century Gothic"/>
          <w:sz w:val="28"/>
          <w:szCs w:val="28"/>
        </w:rPr>
        <w:t xml:space="preserve">helped him restore his confidence and </w:t>
      </w:r>
      <w:r w:rsidRPr="003C4E50">
        <w:rPr>
          <w:rFonts w:ascii="Century Gothic" w:hAnsi="Century Gothic" w:cs="CourierPrime-Regular"/>
          <w:sz w:val="28"/>
          <w:szCs w:val="28"/>
        </w:rPr>
        <w:t xml:space="preserve">become financially stable </w:t>
      </w:r>
      <w:r>
        <w:rPr>
          <w:rFonts w:ascii="Century Gothic" w:hAnsi="Century Gothic" w:cs="CourierPrime-Regular"/>
          <w:sz w:val="28"/>
          <w:szCs w:val="28"/>
        </w:rPr>
        <w:t>to</w:t>
      </w:r>
      <w:r w:rsidRPr="003C4E50">
        <w:rPr>
          <w:rFonts w:ascii="Century Gothic" w:hAnsi="Century Gothic" w:cs="CourierPrime-Regular"/>
          <w:sz w:val="28"/>
          <w:szCs w:val="28"/>
        </w:rPr>
        <w:t xml:space="preserve"> support his family once again.</w:t>
      </w:r>
    </w:p>
    <w:bookmarkEnd w:id="37"/>
    <w:bookmarkEnd w:id="38"/>
    <w:p w14:paraId="5BF2A3F4" w14:textId="645DA0C2" w:rsidR="00DF3F0F" w:rsidRPr="00F80748" w:rsidRDefault="00DF3F0F" w:rsidP="00DF3F0F">
      <w:pPr>
        <w:rPr>
          <w:rFonts w:ascii="Century Gothic" w:hAnsi="Century Gothic"/>
          <w:sz w:val="28"/>
          <w:szCs w:val="28"/>
        </w:rPr>
      </w:pPr>
    </w:p>
    <w:p w14:paraId="4A5E0779" w14:textId="72BD7D75" w:rsidR="00DB7B5F" w:rsidRPr="00F80748" w:rsidRDefault="00DB7B5F" w:rsidP="007E5D35">
      <w:pPr>
        <w:pStyle w:val="Heading2"/>
        <w:tabs>
          <w:tab w:val="clear" w:pos="1260"/>
          <w:tab w:val="num" w:pos="720"/>
        </w:tabs>
        <w:spacing w:before="0" w:after="0"/>
        <w:ind w:hanging="2412"/>
        <w:rPr>
          <w:rFonts w:ascii="Century Gothic" w:hAnsi="Century Gothic"/>
        </w:rPr>
      </w:pPr>
      <w:bookmarkStart w:id="39" w:name="_Toc10701447"/>
      <w:bookmarkStart w:id="40" w:name="_Toc138097098"/>
      <w:r w:rsidRPr="00F80748">
        <w:rPr>
          <w:rFonts w:ascii="Century Gothic" w:hAnsi="Century Gothic"/>
        </w:rPr>
        <w:t>OCB Success Stories</w:t>
      </w:r>
      <w:bookmarkEnd w:id="39"/>
      <w:bookmarkEnd w:id="40"/>
    </w:p>
    <w:p w14:paraId="1451830D" w14:textId="164623CC" w:rsidR="00DB7B5F" w:rsidRPr="00F80748" w:rsidRDefault="00DB7B5F" w:rsidP="007E5D35">
      <w:pPr>
        <w:rPr>
          <w:rFonts w:ascii="Century Gothic" w:hAnsi="Century Gothic"/>
          <w:sz w:val="28"/>
          <w:szCs w:val="28"/>
        </w:rPr>
      </w:pPr>
    </w:p>
    <w:p w14:paraId="6BB43286" w14:textId="71CC5E99" w:rsidR="00DD5482" w:rsidRPr="000377A4" w:rsidRDefault="00DD5482" w:rsidP="00DD5482">
      <w:pPr>
        <w:contextualSpacing/>
        <w:rPr>
          <w:rFonts w:ascii="Century Gothic" w:hAnsi="Century Gothic"/>
          <w:sz w:val="28"/>
          <w:szCs w:val="28"/>
        </w:rPr>
      </w:pPr>
      <w:r w:rsidRPr="000377A4">
        <w:rPr>
          <w:rFonts w:ascii="Century Gothic" w:hAnsi="Century Gothic"/>
          <w:sz w:val="28"/>
          <w:szCs w:val="28"/>
        </w:rPr>
        <w:t>Mr. H. is a mature 25-year-old who came to OCB with eagerness and readiness to gain new skills while building upon his existing skill set. Mr. H</w:t>
      </w:r>
      <w:r w:rsidR="006972BA">
        <w:rPr>
          <w:rFonts w:ascii="Century Gothic" w:hAnsi="Century Gothic"/>
          <w:sz w:val="28"/>
          <w:szCs w:val="28"/>
        </w:rPr>
        <w:t>.</w:t>
      </w:r>
      <w:r w:rsidRPr="000377A4">
        <w:rPr>
          <w:rFonts w:ascii="Century Gothic" w:hAnsi="Century Gothic"/>
          <w:sz w:val="28"/>
          <w:szCs w:val="28"/>
        </w:rPr>
        <w:t xml:space="preserve"> increased his confidence and self-reliance leading towards his achievement of obtaining gainful employment</w:t>
      </w:r>
      <w:r w:rsidR="00443FC9" w:rsidRPr="00443FC9">
        <w:rPr>
          <w:rStyle w:val="Heading3Char"/>
          <w:rFonts w:ascii="Century Gothic" w:hAnsi="Century Gothic"/>
          <w:b w:val="0"/>
          <w:color w:val="000000" w:themeColor="text1"/>
          <w:sz w:val="28"/>
          <w:szCs w:val="28"/>
        </w:rPr>
        <w:t xml:space="preserve"> </w:t>
      </w:r>
      <w:r w:rsidR="00443FC9" w:rsidRPr="00640333">
        <w:rPr>
          <w:rStyle w:val="Heading3Char"/>
          <w:rFonts w:ascii="Century Gothic" w:hAnsi="Century Gothic"/>
          <w:b w:val="0"/>
          <w:color w:val="000000" w:themeColor="text1"/>
          <w:sz w:val="28"/>
          <w:szCs w:val="28"/>
        </w:rPr>
        <w:t xml:space="preserve">as an Accessibility Specialist for Google.  </w:t>
      </w:r>
      <w:r w:rsidRPr="000377A4">
        <w:rPr>
          <w:rFonts w:ascii="Century Gothic" w:hAnsi="Century Gothic"/>
          <w:sz w:val="28"/>
          <w:szCs w:val="28"/>
        </w:rPr>
        <w:t xml:space="preserve">While participating in the OCB training program, Mr. H. stated he really wanted to focus on his O&amp;M, Cooking and Daily Living Skills; however, he found gaining new skills and knowledge in Adaptive Technology class proved invaluable in his Google employment. He became more efficient on the computer by learning more JAWS shortcut keystroke commands allowing him to increase his proficiency in software applications such </w:t>
      </w:r>
      <w:r w:rsidRPr="000377A4">
        <w:rPr>
          <w:rFonts w:ascii="Century Gothic" w:hAnsi="Century Gothic"/>
          <w:sz w:val="28"/>
          <w:szCs w:val="28"/>
        </w:rPr>
        <w:lastRenderedPageBreak/>
        <w:t>as Microsoft Word, PowerPoint and Outlook.</w:t>
      </w:r>
      <w:r w:rsidRPr="000377A4">
        <w:rPr>
          <w:rStyle w:val="Heading3Char"/>
          <w:rFonts w:ascii="Century Gothic" w:hAnsi="Century Gothic"/>
          <w:color w:val="000000" w:themeColor="text1"/>
          <w:sz w:val="28"/>
          <w:szCs w:val="28"/>
        </w:rPr>
        <w:t xml:space="preserve"> </w:t>
      </w:r>
      <w:r w:rsidRPr="00640333">
        <w:rPr>
          <w:rStyle w:val="Heading3Char"/>
          <w:rFonts w:ascii="Century Gothic" w:hAnsi="Century Gothic"/>
          <w:b w:val="0"/>
          <w:color w:val="000000" w:themeColor="text1"/>
          <w:sz w:val="28"/>
          <w:szCs w:val="28"/>
        </w:rPr>
        <w:t>Upon completion of the OCB program, Mr. H. followed a job lead with Google and was hired as a full-time employee working with a team on the hardware side of technology and its interaction and accessibility with software programs</w:t>
      </w:r>
      <w:r w:rsidRPr="00640333">
        <w:rPr>
          <w:rFonts w:ascii="Century Gothic" w:hAnsi="Century Gothic"/>
          <w:b/>
          <w:sz w:val="28"/>
          <w:szCs w:val="28"/>
        </w:rPr>
        <w:t>.</w:t>
      </w:r>
      <w:r w:rsidRPr="000377A4">
        <w:rPr>
          <w:rFonts w:ascii="Century Gothic" w:hAnsi="Century Gothic"/>
          <w:sz w:val="28"/>
          <w:szCs w:val="28"/>
        </w:rPr>
        <w:t xml:space="preserve"> Mr. H. stated his mobility training at OCB paid off in his ability to negotiate and move throughout the Google campus independently and with confidence. Mr. H. continues applying techniques and strategies he learned at OCB and integrates blindness skills into his work environment as well as everyday real-life.        </w:t>
      </w:r>
    </w:p>
    <w:p w14:paraId="7B0340AD" w14:textId="77777777" w:rsidR="00DD5482" w:rsidRPr="000377A4" w:rsidRDefault="00DD5482" w:rsidP="00DD5482">
      <w:pPr>
        <w:contextualSpacing/>
        <w:rPr>
          <w:rFonts w:ascii="Century Gothic" w:hAnsi="Century Gothic"/>
          <w:sz w:val="28"/>
          <w:szCs w:val="28"/>
        </w:rPr>
      </w:pPr>
    </w:p>
    <w:p w14:paraId="42E48864" w14:textId="44830FCC" w:rsidR="009E6FFC" w:rsidRPr="00F80748" w:rsidRDefault="00DD5482" w:rsidP="00DD5482">
      <w:pPr>
        <w:contextualSpacing/>
        <w:rPr>
          <w:rFonts w:ascii="Century Gothic" w:hAnsi="Century Gothic"/>
          <w:sz w:val="28"/>
          <w:szCs w:val="28"/>
        </w:rPr>
      </w:pPr>
      <w:r w:rsidRPr="000377A4">
        <w:rPr>
          <w:rFonts w:ascii="Century Gothic" w:hAnsi="Century Gothic"/>
          <w:sz w:val="28"/>
          <w:szCs w:val="28"/>
        </w:rPr>
        <w:t>Mr. M. who is legally blind with an eye disorder that effects his corneas came to OCB as part of the DOR Students with Disabilities paid work experience. Mr. M. interviewed for the food service position in the cafeteria and began his paid work experience in August of 2022. The paid work experience was his first paid job.  His willingness to work alongside OCB staff and learn how to become a lead staff person serving breakfast Monday through Friday was evident from his first day on the job. Mr. M. took charge and used his Braille skills to label and make his work environment more organized and accessible for himself and other visually impaired staff.  After completing his paid work experience in October 2022, he applied for a vacant Food Service Technician position at OCB. He interviewed well, competed for the position, and was hired onto the OCB team in December 2022. He works 25 hours per week in the cafeteria serving breakfast, sanitizing the food service area, and keeping track of inventory. Mr. M. stated getting a job has given him a foundation and he can start looking to the future and setting new goals for himself.  His ultimate goal is to become a car stereo audio installer. Mr. M. described that having a job makes him feel more independent and confident and has allowed him to move out on his own where he lives with roommates</w:t>
      </w:r>
      <w:r w:rsidR="009E6FFC" w:rsidRPr="00F80748">
        <w:rPr>
          <w:rFonts w:ascii="Century Gothic" w:hAnsi="Century Gothic"/>
          <w:sz w:val="28"/>
          <w:szCs w:val="28"/>
        </w:rPr>
        <w:t xml:space="preserve">. </w:t>
      </w:r>
    </w:p>
    <w:p w14:paraId="1D4E47C1" w14:textId="5047CD2E" w:rsidR="009E6FFC" w:rsidRPr="00F80748" w:rsidRDefault="009E6FFC" w:rsidP="007E5D35">
      <w:pPr>
        <w:rPr>
          <w:rFonts w:ascii="Century Gothic" w:hAnsi="Century Gothic"/>
          <w:sz w:val="28"/>
          <w:szCs w:val="28"/>
        </w:rPr>
      </w:pPr>
    </w:p>
    <w:p w14:paraId="5F4B09C8" w14:textId="77777777" w:rsidR="00742DC8" w:rsidRPr="00F80748" w:rsidRDefault="00DB7B5F" w:rsidP="00742DC8">
      <w:pPr>
        <w:pStyle w:val="Heading2"/>
        <w:tabs>
          <w:tab w:val="clear" w:pos="1260"/>
          <w:tab w:val="num" w:pos="720"/>
        </w:tabs>
        <w:spacing w:before="0" w:after="0"/>
        <w:ind w:hanging="2412"/>
        <w:rPr>
          <w:rFonts w:ascii="Century Gothic" w:hAnsi="Century Gothic"/>
        </w:rPr>
      </w:pPr>
      <w:bookmarkStart w:id="41" w:name="_Toc10701448"/>
      <w:bookmarkStart w:id="42" w:name="_Toc138097099"/>
      <w:r w:rsidRPr="00F80748">
        <w:rPr>
          <w:rFonts w:ascii="Century Gothic" w:hAnsi="Century Gothic"/>
        </w:rPr>
        <w:t>OIB Success Stories</w:t>
      </w:r>
      <w:bookmarkEnd w:id="0"/>
      <w:bookmarkEnd w:id="1"/>
      <w:bookmarkEnd w:id="2"/>
      <w:bookmarkEnd w:id="3"/>
      <w:bookmarkEnd w:id="4"/>
      <w:bookmarkEnd w:id="41"/>
      <w:bookmarkEnd w:id="42"/>
    </w:p>
    <w:p w14:paraId="75F9EE93" w14:textId="77777777" w:rsidR="00D5106F" w:rsidRDefault="00D5106F" w:rsidP="00D5106F">
      <w:pPr>
        <w:contextualSpacing/>
        <w:rPr>
          <w:rFonts w:ascii="Century Gothic" w:hAnsi="Century Gothic"/>
          <w:sz w:val="28"/>
          <w:szCs w:val="28"/>
        </w:rPr>
      </w:pPr>
    </w:p>
    <w:p w14:paraId="50A745DE" w14:textId="07B00BAE" w:rsidR="00966F1F" w:rsidRPr="007174F0" w:rsidRDefault="00966F1F" w:rsidP="00966F1F">
      <w:pPr>
        <w:rPr>
          <w:rFonts w:ascii="Century Gothic" w:hAnsi="Century Gothic"/>
          <w:sz w:val="28"/>
          <w:szCs w:val="28"/>
        </w:rPr>
      </w:pPr>
      <w:r w:rsidRPr="00720F41">
        <w:rPr>
          <w:rFonts w:ascii="Century Gothic" w:hAnsi="Century Gothic"/>
          <w:sz w:val="28"/>
          <w:szCs w:val="28"/>
        </w:rPr>
        <w:t>Mrs. C</w:t>
      </w:r>
      <w:r w:rsidR="00FF2330">
        <w:rPr>
          <w:rFonts w:ascii="Century Gothic" w:hAnsi="Century Gothic"/>
          <w:sz w:val="28"/>
          <w:szCs w:val="28"/>
        </w:rPr>
        <w:t>.</w:t>
      </w:r>
      <w:r w:rsidRPr="00720F41">
        <w:rPr>
          <w:rFonts w:ascii="Century Gothic" w:hAnsi="Century Gothic"/>
          <w:sz w:val="28"/>
          <w:szCs w:val="28"/>
        </w:rPr>
        <w:t xml:space="preserve"> called seeking information on the food pantry program, how to obtain a personal protective equipment (PPE) supply kit, and requesting assistance in obtaining a talking high blood pressure monitor. Mrs. C</w:t>
      </w:r>
      <w:r w:rsidR="00FF2330">
        <w:rPr>
          <w:rFonts w:ascii="Century Gothic" w:hAnsi="Century Gothic"/>
          <w:sz w:val="28"/>
          <w:szCs w:val="28"/>
        </w:rPr>
        <w:t>.</w:t>
      </w:r>
      <w:r w:rsidRPr="00720F41">
        <w:rPr>
          <w:rFonts w:ascii="Century Gothic" w:hAnsi="Century Gothic"/>
          <w:sz w:val="28"/>
          <w:szCs w:val="28"/>
        </w:rPr>
        <w:t xml:space="preserve"> has vision loss, cancer, and high blood pressure (BP). The doctor recommended taking her blood pressure 2-3 times daily. </w:t>
      </w:r>
      <w:r w:rsidRPr="00720F41">
        <w:rPr>
          <w:rFonts w:ascii="Century Gothic" w:hAnsi="Century Gothic"/>
          <w:sz w:val="28"/>
          <w:szCs w:val="28"/>
        </w:rPr>
        <w:lastRenderedPageBreak/>
        <w:t>Mrs. C</w:t>
      </w:r>
      <w:r w:rsidR="00FF2330">
        <w:rPr>
          <w:rFonts w:ascii="Century Gothic" w:hAnsi="Century Gothic"/>
          <w:sz w:val="28"/>
          <w:szCs w:val="28"/>
        </w:rPr>
        <w:t>.</w:t>
      </w:r>
      <w:r w:rsidRPr="00720F41">
        <w:rPr>
          <w:rFonts w:ascii="Century Gothic" w:hAnsi="Century Gothic"/>
          <w:sz w:val="28"/>
          <w:szCs w:val="28"/>
        </w:rPr>
        <w:t xml:space="preserve"> did not have access to a talking blood pressure monitor and requested financial assistance, since she is on a limited income and her insurance was unable to cover the talking BP monitor. With </w:t>
      </w:r>
      <w:r w:rsidR="00711308">
        <w:rPr>
          <w:rFonts w:ascii="Century Gothic" w:hAnsi="Century Gothic"/>
          <w:sz w:val="28"/>
          <w:szCs w:val="28"/>
        </w:rPr>
        <w:t>OIB</w:t>
      </w:r>
      <w:r w:rsidRPr="00720F41">
        <w:rPr>
          <w:rFonts w:ascii="Century Gothic" w:hAnsi="Century Gothic"/>
          <w:sz w:val="28"/>
          <w:szCs w:val="28"/>
        </w:rPr>
        <w:t xml:space="preserve"> assistance, Mrs. C</w:t>
      </w:r>
      <w:r w:rsidR="00FF2330">
        <w:rPr>
          <w:rFonts w:ascii="Century Gothic" w:hAnsi="Century Gothic"/>
          <w:sz w:val="28"/>
          <w:szCs w:val="28"/>
        </w:rPr>
        <w:t>.</w:t>
      </w:r>
      <w:r w:rsidRPr="00720F41">
        <w:rPr>
          <w:rFonts w:ascii="Century Gothic" w:hAnsi="Century Gothic"/>
          <w:sz w:val="28"/>
          <w:szCs w:val="28"/>
        </w:rPr>
        <w:t xml:space="preserve"> received the talking BP monitor and our OIB Coordinator contacted her via telephone and conducted a training on how to use the monitor. At the completion of her plan, she was very satisfied with the services she received, which greatly increase her independence</w:t>
      </w:r>
      <w:r w:rsidR="008F0272">
        <w:rPr>
          <w:rFonts w:ascii="Century Gothic" w:hAnsi="Century Gothic"/>
          <w:sz w:val="28"/>
          <w:szCs w:val="28"/>
        </w:rPr>
        <w:t xml:space="preserve"> and ability to manage her health</w:t>
      </w:r>
      <w:r w:rsidRPr="00720F41">
        <w:rPr>
          <w:rFonts w:ascii="Century Gothic" w:hAnsi="Century Gothic"/>
          <w:sz w:val="28"/>
          <w:szCs w:val="28"/>
        </w:rPr>
        <w:t>.</w:t>
      </w:r>
      <w:r w:rsidRPr="00A80366">
        <w:rPr>
          <w:rFonts w:ascii="Century Gothic" w:hAnsi="Century Gothic"/>
          <w:sz w:val="28"/>
          <w:szCs w:val="28"/>
        </w:rPr>
        <w:t xml:space="preserve"> </w:t>
      </w:r>
    </w:p>
    <w:p w14:paraId="3C3047B1" w14:textId="77777777" w:rsidR="00966F1F" w:rsidRDefault="00966F1F" w:rsidP="00966F1F">
      <w:pPr>
        <w:rPr>
          <w:rFonts w:ascii="Century Gothic" w:hAnsi="Century Gothic"/>
          <w:sz w:val="28"/>
          <w:szCs w:val="28"/>
        </w:rPr>
      </w:pPr>
    </w:p>
    <w:p w14:paraId="2CD3B9B4" w14:textId="405B9C96" w:rsidR="00966F1F" w:rsidRDefault="00966F1F" w:rsidP="00966F1F">
      <w:pPr>
        <w:rPr>
          <w:rFonts w:ascii="Century Gothic" w:hAnsi="Century Gothic"/>
          <w:sz w:val="28"/>
          <w:szCs w:val="28"/>
        </w:rPr>
      </w:pPr>
      <w:r w:rsidRPr="00720F41">
        <w:rPr>
          <w:rFonts w:ascii="Century Gothic" w:hAnsi="Century Gothic"/>
          <w:sz w:val="28"/>
          <w:szCs w:val="28"/>
        </w:rPr>
        <w:t xml:space="preserve">A consumer’s ophthalmologist referred them to </w:t>
      </w:r>
      <w:r w:rsidR="00205EBB">
        <w:rPr>
          <w:rFonts w:ascii="Century Gothic" w:hAnsi="Century Gothic"/>
          <w:sz w:val="28"/>
          <w:szCs w:val="28"/>
        </w:rPr>
        <w:t>an OIB organization</w:t>
      </w:r>
      <w:r w:rsidRPr="00720F41">
        <w:rPr>
          <w:rFonts w:ascii="Century Gothic" w:hAnsi="Century Gothic"/>
          <w:sz w:val="28"/>
          <w:szCs w:val="28"/>
        </w:rPr>
        <w:t xml:space="preserve"> for services due to vision loss. The consumer stated they were devastated as they thought it was the end of their independence. The consumer was amazed at the services provided:  assistive technology, local and distance traveling with confidence through O&amp;M, braille instruction, and hands-on lessons in cooking safely. While all these services were being provided the consumer was also learning how to face the losses their new disability presented. The consumer reported that the counseling and therapy staff are full of empathy and helped them understand the emotional and psychological roller coaster they were experiencing and taught them coping skills that are specific to their situation.</w:t>
      </w:r>
    </w:p>
    <w:p w14:paraId="0207579A" w14:textId="77777777" w:rsidR="00966F1F" w:rsidRPr="00720F41" w:rsidRDefault="00966F1F" w:rsidP="00966F1F">
      <w:pPr>
        <w:rPr>
          <w:rFonts w:ascii="Century Gothic" w:hAnsi="Century Gothic"/>
          <w:sz w:val="28"/>
          <w:szCs w:val="28"/>
        </w:rPr>
      </w:pPr>
    </w:p>
    <w:p w14:paraId="591BA3DD" w14:textId="638B2480" w:rsidR="00966F1F" w:rsidRDefault="00966F1F" w:rsidP="00966F1F">
      <w:pPr>
        <w:pStyle w:val="BodyText2"/>
        <w:spacing w:before="0" w:after="0" w:line="240" w:lineRule="auto"/>
        <w:rPr>
          <w:rFonts w:ascii="Century Gothic" w:hAnsi="Century Gothic"/>
          <w:sz w:val="28"/>
          <w:szCs w:val="28"/>
        </w:rPr>
      </w:pPr>
      <w:r w:rsidRPr="00720F41">
        <w:rPr>
          <w:rFonts w:ascii="Century Gothic" w:hAnsi="Century Gothic"/>
          <w:sz w:val="28"/>
          <w:szCs w:val="28"/>
        </w:rPr>
        <w:t>Ms. E</w:t>
      </w:r>
      <w:r w:rsidR="00FF2330">
        <w:rPr>
          <w:rFonts w:ascii="Century Gothic" w:hAnsi="Century Gothic"/>
          <w:sz w:val="28"/>
          <w:szCs w:val="28"/>
        </w:rPr>
        <w:t>.</w:t>
      </w:r>
      <w:r w:rsidRPr="00720F41">
        <w:rPr>
          <w:rFonts w:ascii="Century Gothic" w:hAnsi="Century Gothic"/>
          <w:sz w:val="28"/>
          <w:szCs w:val="28"/>
        </w:rPr>
        <w:t>, a sixty-eight-year-old woman who is legally blind due to diabetic retinopathy</w:t>
      </w:r>
      <w:r w:rsidR="005B05C8">
        <w:rPr>
          <w:rFonts w:ascii="Century Gothic" w:hAnsi="Century Gothic"/>
          <w:sz w:val="28"/>
          <w:szCs w:val="28"/>
        </w:rPr>
        <w:t>,</w:t>
      </w:r>
      <w:r w:rsidRPr="00720F41">
        <w:rPr>
          <w:rFonts w:ascii="Century Gothic" w:hAnsi="Century Gothic"/>
          <w:sz w:val="28"/>
          <w:szCs w:val="28"/>
        </w:rPr>
        <w:t xml:space="preserve"> contacted </w:t>
      </w:r>
      <w:r w:rsidR="005B05C8">
        <w:rPr>
          <w:rFonts w:ascii="Century Gothic" w:hAnsi="Century Gothic"/>
          <w:sz w:val="28"/>
          <w:szCs w:val="28"/>
        </w:rPr>
        <w:t xml:space="preserve">an OIB </w:t>
      </w:r>
      <w:r w:rsidR="00A87DBA">
        <w:rPr>
          <w:rFonts w:ascii="Century Gothic" w:hAnsi="Century Gothic"/>
          <w:sz w:val="28"/>
          <w:szCs w:val="28"/>
        </w:rPr>
        <w:t>organization</w:t>
      </w:r>
      <w:r w:rsidRPr="00720F41">
        <w:rPr>
          <w:rFonts w:ascii="Century Gothic" w:hAnsi="Century Gothic"/>
          <w:sz w:val="28"/>
          <w:szCs w:val="28"/>
        </w:rPr>
        <w:t xml:space="preserve"> to inquire about the services they provide. She was delighted to learn about their in-home approach. After an over the phone assessment was completed, she was provided in home training and was given various adaptive aids that would assist her with performing everyday tasks independently. She was most grateful for the long white cane and basic Orientation and Mobility training she received. </w:t>
      </w:r>
      <w:r w:rsidR="00244255">
        <w:rPr>
          <w:rFonts w:ascii="Century Gothic" w:hAnsi="Century Gothic"/>
          <w:sz w:val="28"/>
          <w:szCs w:val="28"/>
        </w:rPr>
        <w:t>Ms. E.</w:t>
      </w:r>
      <w:r w:rsidRPr="00720F41">
        <w:rPr>
          <w:rFonts w:ascii="Century Gothic" w:hAnsi="Century Gothic"/>
          <w:sz w:val="28"/>
          <w:szCs w:val="28"/>
        </w:rPr>
        <w:t xml:space="preserve"> is now more independent and able to </w:t>
      </w:r>
      <w:r w:rsidR="00F565BA">
        <w:rPr>
          <w:rFonts w:ascii="Century Gothic" w:hAnsi="Century Gothic"/>
          <w:sz w:val="28"/>
          <w:szCs w:val="28"/>
        </w:rPr>
        <w:t xml:space="preserve">independently </w:t>
      </w:r>
      <w:r w:rsidRPr="00720F41">
        <w:rPr>
          <w:rFonts w:ascii="Century Gothic" w:hAnsi="Century Gothic"/>
          <w:sz w:val="28"/>
          <w:szCs w:val="28"/>
        </w:rPr>
        <w:t xml:space="preserve">walk around her property </w:t>
      </w:r>
      <w:r w:rsidR="00DC5C77">
        <w:rPr>
          <w:rFonts w:ascii="Century Gothic" w:hAnsi="Century Gothic"/>
          <w:sz w:val="28"/>
          <w:szCs w:val="28"/>
        </w:rPr>
        <w:t>the techniques she learned from OIB</w:t>
      </w:r>
      <w:r w:rsidRPr="00720F41">
        <w:rPr>
          <w:rFonts w:ascii="Century Gothic" w:hAnsi="Century Gothic"/>
          <w:sz w:val="28"/>
          <w:szCs w:val="28"/>
        </w:rPr>
        <w:t>.</w:t>
      </w:r>
    </w:p>
    <w:p w14:paraId="6895AE97" w14:textId="5BFA0A47" w:rsidR="00D50EB6" w:rsidRPr="00F80748" w:rsidRDefault="00D50EB6" w:rsidP="00D50EB6">
      <w:pPr>
        <w:pStyle w:val="Heading1"/>
        <w:ind w:hanging="1260"/>
        <w:rPr>
          <w:rFonts w:ascii="Century Gothic" w:hAnsi="Century Gothic"/>
          <w:sz w:val="32"/>
          <w:szCs w:val="32"/>
        </w:rPr>
      </w:pPr>
      <w:bookmarkStart w:id="43" w:name="_Toc10701449"/>
      <w:bookmarkStart w:id="44" w:name="_Toc138097100"/>
      <w:r w:rsidRPr="00F80748">
        <w:rPr>
          <w:rFonts w:ascii="Century Gothic" w:hAnsi="Century Gothic"/>
          <w:sz w:val="32"/>
          <w:szCs w:val="32"/>
        </w:rPr>
        <w:lastRenderedPageBreak/>
        <w:t xml:space="preserve">Appendix A: </w:t>
      </w:r>
      <w:r w:rsidR="00FC4D2A" w:rsidRPr="00F80748">
        <w:rPr>
          <w:rFonts w:ascii="Century Gothic" w:hAnsi="Century Gothic"/>
          <w:sz w:val="32"/>
          <w:szCs w:val="32"/>
        </w:rPr>
        <w:t xml:space="preserve"> </w:t>
      </w:r>
      <w:r w:rsidRPr="00F80748">
        <w:rPr>
          <w:rFonts w:ascii="Century Gothic" w:hAnsi="Century Gothic"/>
          <w:sz w:val="32"/>
          <w:szCs w:val="32"/>
        </w:rPr>
        <w:t>List of Acronyms</w:t>
      </w:r>
      <w:bookmarkEnd w:id="43"/>
      <w:bookmarkEnd w:id="44"/>
    </w:p>
    <w:p w14:paraId="5157C6DF" w14:textId="77777777" w:rsidR="00D50EB6" w:rsidRPr="00F80748" w:rsidRDefault="00D50EB6" w:rsidP="00D50EB6">
      <w:pPr>
        <w:rPr>
          <w:rFonts w:ascii="Century Gothic" w:hAnsi="Century Gothic"/>
          <w:sz w:val="28"/>
          <w:szCs w:val="28"/>
        </w:rPr>
      </w:pPr>
    </w:p>
    <w:p w14:paraId="2F75480F" w14:textId="4FA25D0B" w:rsidR="00D50EB6" w:rsidRPr="00F80748" w:rsidRDefault="00D50EB6" w:rsidP="00D50EB6">
      <w:pPr>
        <w:rPr>
          <w:rFonts w:ascii="Century Gothic" w:hAnsi="Century Gothic"/>
          <w:sz w:val="28"/>
          <w:szCs w:val="28"/>
        </w:rPr>
      </w:pPr>
      <w:r w:rsidRPr="00F80748">
        <w:rPr>
          <w:rFonts w:ascii="Century Gothic" w:hAnsi="Century Gothic"/>
          <w:sz w:val="28"/>
          <w:szCs w:val="28"/>
        </w:rPr>
        <w:t>The following list reflect</w:t>
      </w:r>
      <w:r w:rsidR="00A845C1" w:rsidRPr="00F80748">
        <w:rPr>
          <w:rFonts w:ascii="Century Gothic" w:hAnsi="Century Gothic"/>
          <w:sz w:val="28"/>
          <w:szCs w:val="28"/>
        </w:rPr>
        <w:t>s</w:t>
      </w:r>
      <w:r w:rsidRPr="00F80748">
        <w:rPr>
          <w:rFonts w:ascii="Century Gothic" w:hAnsi="Century Gothic"/>
          <w:sz w:val="28"/>
          <w:szCs w:val="28"/>
        </w:rPr>
        <w:t xml:space="preserve"> acronyms commonly used in this report:</w:t>
      </w:r>
    </w:p>
    <w:p w14:paraId="415A2245" w14:textId="40F15C21" w:rsidR="00D50EB6" w:rsidRPr="00F80748" w:rsidRDefault="00D50EB6" w:rsidP="00D50EB6">
      <w:pPr>
        <w:rPr>
          <w:rFonts w:ascii="Century Gothic" w:hAnsi="Century Gothic"/>
          <w:sz w:val="28"/>
          <w:szCs w:val="28"/>
        </w:rPr>
      </w:pPr>
    </w:p>
    <w:p w14:paraId="0668428C" w14:textId="287558E0" w:rsidR="00AE01BE" w:rsidRPr="00F80748" w:rsidRDefault="00AE01BE" w:rsidP="00D50EB6">
      <w:pPr>
        <w:rPr>
          <w:rFonts w:ascii="Century Gothic" w:hAnsi="Century Gothic"/>
          <w:sz w:val="28"/>
          <w:szCs w:val="28"/>
        </w:rPr>
      </w:pPr>
      <w:r w:rsidRPr="00F80748">
        <w:rPr>
          <w:rFonts w:ascii="Century Gothic" w:hAnsi="Century Gothic"/>
          <w:sz w:val="28"/>
          <w:szCs w:val="28"/>
        </w:rPr>
        <w:t>ASL</w:t>
      </w:r>
      <w:r w:rsidRPr="00F80748">
        <w:rPr>
          <w:rFonts w:ascii="Century Gothic" w:hAnsi="Century Gothic"/>
          <w:sz w:val="28"/>
          <w:szCs w:val="28"/>
        </w:rPr>
        <w:tab/>
      </w:r>
      <w:r w:rsidRPr="00F80748">
        <w:rPr>
          <w:rFonts w:ascii="Century Gothic" w:hAnsi="Century Gothic"/>
          <w:sz w:val="28"/>
          <w:szCs w:val="28"/>
        </w:rPr>
        <w:tab/>
      </w:r>
      <w:r w:rsidRPr="00F80748">
        <w:rPr>
          <w:rFonts w:ascii="Century Gothic" w:hAnsi="Century Gothic"/>
          <w:sz w:val="28"/>
          <w:szCs w:val="28"/>
        </w:rPr>
        <w:tab/>
      </w:r>
      <w:r w:rsidRPr="00F80748">
        <w:rPr>
          <w:rFonts w:ascii="Century Gothic" w:hAnsi="Century Gothic"/>
          <w:sz w:val="28"/>
          <w:szCs w:val="28"/>
        </w:rPr>
        <w:tab/>
        <w:t>American Sign Language</w:t>
      </w:r>
    </w:p>
    <w:p w14:paraId="12869E1A" w14:textId="3C1F9AD2" w:rsidR="00D50EB6" w:rsidRPr="00F80748" w:rsidRDefault="00D50EB6" w:rsidP="00D50EB6">
      <w:pPr>
        <w:rPr>
          <w:rFonts w:ascii="Century Gothic" w:hAnsi="Century Gothic"/>
          <w:sz w:val="28"/>
          <w:szCs w:val="28"/>
        </w:rPr>
      </w:pPr>
      <w:r w:rsidRPr="00F80748">
        <w:rPr>
          <w:rFonts w:ascii="Century Gothic" w:hAnsi="Century Gothic"/>
          <w:sz w:val="28"/>
          <w:szCs w:val="28"/>
        </w:rPr>
        <w:t>BEP</w:t>
      </w:r>
      <w:r w:rsidRPr="00F80748">
        <w:rPr>
          <w:rFonts w:ascii="Century Gothic" w:hAnsi="Century Gothic"/>
          <w:sz w:val="28"/>
          <w:szCs w:val="28"/>
        </w:rPr>
        <w:tab/>
      </w:r>
      <w:r w:rsidRPr="00F80748">
        <w:rPr>
          <w:rFonts w:ascii="Century Gothic" w:hAnsi="Century Gothic"/>
          <w:sz w:val="28"/>
          <w:szCs w:val="28"/>
        </w:rPr>
        <w:tab/>
      </w:r>
      <w:r w:rsidRPr="00F80748">
        <w:rPr>
          <w:rFonts w:ascii="Century Gothic" w:hAnsi="Century Gothic"/>
          <w:sz w:val="28"/>
          <w:szCs w:val="28"/>
        </w:rPr>
        <w:tab/>
      </w:r>
      <w:r w:rsidR="00797652" w:rsidRPr="00F80748">
        <w:rPr>
          <w:rFonts w:ascii="Century Gothic" w:hAnsi="Century Gothic"/>
          <w:sz w:val="28"/>
          <w:szCs w:val="28"/>
        </w:rPr>
        <w:tab/>
      </w:r>
      <w:r w:rsidR="00EC22CD" w:rsidRPr="00F80748">
        <w:rPr>
          <w:rFonts w:ascii="Century Gothic" w:hAnsi="Century Gothic"/>
          <w:sz w:val="28"/>
          <w:szCs w:val="28"/>
        </w:rPr>
        <w:t>Blind Enterprises Program</w:t>
      </w:r>
    </w:p>
    <w:p w14:paraId="516C1759" w14:textId="238330A6" w:rsidR="00D50EB6" w:rsidRPr="00F80748" w:rsidRDefault="00D50EB6" w:rsidP="00D50EB6">
      <w:pPr>
        <w:rPr>
          <w:rFonts w:ascii="Century Gothic" w:hAnsi="Century Gothic"/>
          <w:sz w:val="28"/>
          <w:szCs w:val="28"/>
        </w:rPr>
      </w:pPr>
      <w:r w:rsidRPr="00F80748">
        <w:rPr>
          <w:rFonts w:ascii="Century Gothic" w:hAnsi="Century Gothic"/>
          <w:sz w:val="28"/>
          <w:szCs w:val="28"/>
        </w:rPr>
        <w:t>BFS</w:t>
      </w:r>
      <w:r w:rsidRPr="00F80748">
        <w:rPr>
          <w:rFonts w:ascii="Century Gothic" w:hAnsi="Century Gothic"/>
          <w:sz w:val="28"/>
          <w:szCs w:val="28"/>
        </w:rPr>
        <w:tab/>
      </w:r>
      <w:r w:rsidRPr="00F80748">
        <w:rPr>
          <w:rFonts w:ascii="Century Gothic" w:hAnsi="Century Gothic"/>
          <w:sz w:val="28"/>
          <w:szCs w:val="28"/>
        </w:rPr>
        <w:tab/>
      </w:r>
      <w:r w:rsidRPr="00F80748">
        <w:rPr>
          <w:rFonts w:ascii="Century Gothic" w:hAnsi="Century Gothic"/>
          <w:sz w:val="28"/>
          <w:szCs w:val="28"/>
        </w:rPr>
        <w:tab/>
      </w:r>
      <w:r w:rsidR="00797652" w:rsidRPr="00F80748">
        <w:rPr>
          <w:rFonts w:ascii="Century Gothic" w:hAnsi="Century Gothic"/>
          <w:sz w:val="28"/>
          <w:szCs w:val="28"/>
        </w:rPr>
        <w:tab/>
      </w:r>
      <w:r w:rsidRPr="00F80748">
        <w:rPr>
          <w:rFonts w:ascii="Century Gothic" w:hAnsi="Century Gothic"/>
          <w:sz w:val="28"/>
          <w:szCs w:val="28"/>
        </w:rPr>
        <w:t>Blind Field Services</w:t>
      </w:r>
    </w:p>
    <w:p w14:paraId="3AC88B3F" w14:textId="51CBAD94" w:rsidR="00D50EB6" w:rsidRPr="00F80748" w:rsidRDefault="00D50EB6" w:rsidP="00D50EB6">
      <w:pPr>
        <w:rPr>
          <w:rFonts w:ascii="Century Gothic" w:hAnsi="Century Gothic"/>
          <w:sz w:val="28"/>
          <w:szCs w:val="28"/>
        </w:rPr>
      </w:pPr>
      <w:r w:rsidRPr="00F80748">
        <w:rPr>
          <w:rFonts w:ascii="Century Gothic" w:hAnsi="Century Gothic"/>
          <w:sz w:val="28"/>
          <w:szCs w:val="28"/>
        </w:rPr>
        <w:t>CRP</w:t>
      </w:r>
      <w:r w:rsidRPr="00F80748">
        <w:rPr>
          <w:rFonts w:ascii="Century Gothic" w:hAnsi="Century Gothic"/>
          <w:sz w:val="28"/>
          <w:szCs w:val="28"/>
        </w:rPr>
        <w:tab/>
      </w:r>
      <w:r w:rsidR="00C32A1C">
        <w:rPr>
          <w:rFonts w:ascii="Century Gothic" w:hAnsi="Century Gothic"/>
          <w:sz w:val="28"/>
          <w:szCs w:val="28"/>
        </w:rPr>
        <w:tab/>
      </w:r>
      <w:r w:rsidR="00C32A1C">
        <w:rPr>
          <w:rFonts w:ascii="Century Gothic" w:hAnsi="Century Gothic"/>
          <w:sz w:val="28"/>
          <w:szCs w:val="28"/>
        </w:rPr>
        <w:tab/>
      </w:r>
      <w:r w:rsidR="00C32A1C">
        <w:rPr>
          <w:rFonts w:ascii="Century Gothic" w:hAnsi="Century Gothic"/>
          <w:sz w:val="28"/>
          <w:szCs w:val="28"/>
        </w:rPr>
        <w:tab/>
      </w:r>
      <w:r w:rsidRPr="00F80748">
        <w:rPr>
          <w:rFonts w:ascii="Century Gothic" w:hAnsi="Century Gothic"/>
          <w:sz w:val="28"/>
          <w:szCs w:val="28"/>
        </w:rPr>
        <w:t>Community Rehabilitation Program</w:t>
      </w:r>
    </w:p>
    <w:p w14:paraId="5C1C8713" w14:textId="1B4CDC37" w:rsidR="0087082E" w:rsidRPr="00F80748" w:rsidRDefault="0087082E" w:rsidP="00D50EB6">
      <w:pPr>
        <w:rPr>
          <w:rFonts w:ascii="Century Gothic" w:hAnsi="Century Gothic"/>
          <w:sz w:val="28"/>
          <w:szCs w:val="28"/>
        </w:rPr>
      </w:pPr>
      <w:r w:rsidRPr="00F80748">
        <w:rPr>
          <w:rFonts w:ascii="Century Gothic" w:hAnsi="Century Gothic"/>
          <w:sz w:val="28"/>
          <w:szCs w:val="28"/>
        </w:rPr>
        <w:t>CVPC</w:t>
      </w:r>
      <w:r w:rsidRPr="00F80748">
        <w:rPr>
          <w:rFonts w:ascii="Century Gothic" w:hAnsi="Century Gothic"/>
          <w:sz w:val="28"/>
          <w:szCs w:val="28"/>
        </w:rPr>
        <w:tab/>
      </w:r>
      <w:r w:rsidRPr="00F80748">
        <w:rPr>
          <w:rFonts w:ascii="Century Gothic" w:hAnsi="Century Gothic"/>
          <w:sz w:val="28"/>
          <w:szCs w:val="28"/>
        </w:rPr>
        <w:tab/>
      </w:r>
      <w:r w:rsidR="00797652" w:rsidRPr="00F80748">
        <w:rPr>
          <w:rFonts w:ascii="Century Gothic" w:hAnsi="Century Gothic"/>
          <w:sz w:val="28"/>
          <w:szCs w:val="28"/>
        </w:rPr>
        <w:tab/>
      </w:r>
      <w:r w:rsidRPr="00F80748">
        <w:rPr>
          <w:rFonts w:ascii="Century Gothic" w:hAnsi="Century Gothic"/>
          <w:sz w:val="28"/>
          <w:szCs w:val="28"/>
        </w:rPr>
        <w:t>California Vendors Policy Committee</w:t>
      </w:r>
    </w:p>
    <w:p w14:paraId="2C23B850" w14:textId="1FADF493" w:rsidR="00D50EB6" w:rsidRPr="00F80748" w:rsidRDefault="00D50EB6" w:rsidP="00D50EB6">
      <w:pPr>
        <w:rPr>
          <w:rFonts w:ascii="Century Gothic" w:hAnsi="Century Gothic"/>
          <w:sz w:val="28"/>
          <w:szCs w:val="28"/>
        </w:rPr>
      </w:pPr>
      <w:r w:rsidRPr="00F80748">
        <w:rPr>
          <w:rFonts w:ascii="Century Gothic" w:hAnsi="Century Gothic"/>
          <w:sz w:val="28"/>
          <w:szCs w:val="28"/>
        </w:rPr>
        <w:t>DHH</w:t>
      </w:r>
      <w:r w:rsidR="00E708C2" w:rsidRPr="00F80748">
        <w:rPr>
          <w:rFonts w:ascii="Century Gothic" w:hAnsi="Century Gothic"/>
          <w:sz w:val="28"/>
          <w:szCs w:val="28"/>
        </w:rPr>
        <w:t>S</w:t>
      </w:r>
      <w:r w:rsidRPr="00F80748">
        <w:rPr>
          <w:rFonts w:ascii="Century Gothic" w:hAnsi="Century Gothic"/>
          <w:sz w:val="28"/>
          <w:szCs w:val="28"/>
        </w:rPr>
        <w:tab/>
      </w:r>
      <w:r w:rsidRPr="00F80748">
        <w:rPr>
          <w:rFonts w:ascii="Century Gothic" w:hAnsi="Century Gothic"/>
          <w:sz w:val="28"/>
          <w:szCs w:val="28"/>
        </w:rPr>
        <w:tab/>
      </w:r>
      <w:r w:rsidR="00797652" w:rsidRPr="00F80748">
        <w:rPr>
          <w:rFonts w:ascii="Century Gothic" w:hAnsi="Century Gothic"/>
          <w:sz w:val="28"/>
          <w:szCs w:val="28"/>
        </w:rPr>
        <w:tab/>
      </w:r>
      <w:r w:rsidRPr="00F80748">
        <w:rPr>
          <w:rFonts w:ascii="Century Gothic" w:hAnsi="Century Gothic"/>
          <w:sz w:val="28"/>
          <w:szCs w:val="28"/>
        </w:rPr>
        <w:t>Deaf and Hard of Hearing Services</w:t>
      </w:r>
    </w:p>
    <w:p w14:paraId="7162A3A9" w14:textId="60305892" w:rsidR="00D50EB6" w:rsidRPr="00F80748" w:rsidRDefault="00D50EB6" w:rsidP="00D50EB6">
      <w:pPr>
        <w:rPr>
          <w:rFonts w:ascii="Century Gothic" w:hAnsi="Century Gothic"/>
          <w:sz w:val="28"/>
          <w:szCs w:val="28"/>
        </w:rPr>
      </w:pPr>
      <w:r w:rsidRPr="00F80748">
        <w:rPr>
          <w:rFonts w:ascii="Century Gothic" w:hAnsi="Century Gothic"/>
          <w:sz w:val="28"/>
          <w:szCs w:val="28"/>
        </w:rPr>
        <w:t>DOR</w:t>
      </w:r>
      <w:r w:rsidRPr="00F80748">
        <w:rPr>
          <w:rFonts w:ascii="Century Gothic" w:hAnsi="Century Gothic"/>
          <w:sz w:val="28"/>
          <w:szCs w:val="28"/>
        </w:rPr>
        <w:tab/>
      </w:r>
      <w:r w:rsidR="0081277D" w:rsidRPr="00F80748">
        <w:rPr>
          <w:rFonts w:ascii="Century Gothic" w:hAnsi="Century Gothic"/>
          <w:sz w:val="28"/>
          <w:szCs w:val="28"/>
        </w:rPr>
        <w:tab/>
      </w:r>
      <w:r w:rsidR="00797652" w:rsidRPr="00F80748">
        <w:rPr>
          <w:rFonts w:ascii="Century Gothic" w:hAnsi="Century Gothic"/>
          <w:sz w:val="28"/>
          <w:szCs w:val="28"/>
        </w:rPr>
        <w:tab/>
      </w:r>
      <w:r w:rsidRPr="00F80748">
        <w:rPr>
          <w:rFonts w:ascii="Century Gothic" w:hAnsi="Century Gothic"/>
          <w:sz w:val="28"/>
          <w:szCs w:val="28"/>
        </w:rPr>
        <w:t>Department of Rehabilitation</w:t>
      </w:r>
    </w:p>
    <w:p w14:paraId="702D78FC" w14:textId="39C2B9C6" w:rsidR="00D50EB6" w:rsidRPr="00F80748" w:rsidRDefault="00D50EB6" w:rsidP="00D50EB6">
      <w:pPr>
        <w:rPr>
          <w:rFonts w:ascii="Century Gothic" w:hAnsi="Century Gothic"/>
          <w:sz w:val="28"/>
          <w:szCs w:val="28"/>
        </w:rPr>
      </w:pPr>
      <w:r w:rsidRPr="00F80748">
        <w:rPr>
          <w:rFonts w:ascii="Century Gothic" w:hAnsi="Century Gothic"/>
          <w:sz w:val="28"/>
          <w:szCs w:val="28"/>
        </w:rPr>
        <w:t>FFY</w:t>
      </w:r>
      <w:r w:rsidRPr="00F80748">
        <w:rPr>
          <w:rFonts w:ascii="Century Gothic" w:hAnsi="Century Gothic"/>
          <w:sz w:val="28"/>
          <w:szCs w:val="28"/>
        </w:rPr>
        <w:tab/>
      </w:r>
      <w:r w:rsidRPr="00F80748">
        <w:rPr>
          <w:rFonts w:ascii="Century Gothic" w:hAnsi="Century Gothic"/>
          <w:sz w:val="28"/>
          <w:szCs w:val="28"/>
        </w:rPr>
        <w:tab/>
      </w:r>
      <w:r w:rsidRPr="00F80748">
        <w:rPr>
          <w:rFonts w:ascii="Century Gothic" w:hAnsi="Century Gothic"/>
          <w:sz w:val="28"/>
          <w:szCs w:val="28"/>
        </w:rPr>
        <w:tab/>
      </w:r>
      <w:r w:rsidR="00797652" w:rsidRPr="00F80748">
        <w:rPr>
          <w:rFonts w:ascii="Century Gothic" w:hAnsi="Century Gothic"/>
          <w:sz w:val="28"/>
          <w:szCs w:val="28"/>
        </w:rPr>
        <w:tab/>
      </w:r>
      <w:r w:rsidRPr="00F80748">
        <w:rPr>
          <w:rFonts w:ascii="Century Gothic" w:hAnsi="Century Gothic"/>
          <w:sz w:val="28"/>
          <w:szCs w:val="28"/>
        </w:rPr>
        <w:t>Federal Fiscal Year</w:t>
      </w:r>
    </w:p>
    <w:p w14:paraId="78ADD1B2" w14:textId="547A2CC1" w:rsidR="00AE4343" w:rsidRPr="00F80748" w:rsidRDefault="00AE4343" w:rsidP="00D50EB6">
      <w:pPr>
        <w:rPr>
          <w:rFonts w:ascii="Century Gothic" w:hAnsi="Century Gothic"/>
          <w:sz w:val="28"/>
          <w:szCs w:val="28"/>
        </w:rPr>
      </w:pPr>
      <w:r w:rsidRPr="00F80748">
        <w:rPr>
          <w:rFonts w:ascii="Century Gothic" w:hAnsi="Century Gothic"/>
          <w:sz w:val="28"/>
          <w:szCs w:val="28"/>
        </w:rPr>
        <w:t>FMR</w:t>
      </w:r>
      <w:r w:rsidR="00C32A1C">
        <w:rPr>
          <w:rFonts w:ascii="Century Gothic" w:hAnsi="Century Gothic"/>
          <w:sz w:val="28"/>
          <w:szCs w:val="28"/>
        </w:rPr>
        <w:tab/>
      </w:r>
      <w:r w:rsidR="00C32A1C">
        <w:rPr>
          <w:rFonts w:ascii="Century Gothic" w:hAnsi="Century Gothic"/>
          <w:sz w:val="28"/>
          <w:szCs w:val="28"/>
        </w:rPr>
        <w:tab/>
      </w:r>
      <w:r w:rsidR="00C32A1C">
        <w:rPr>
          <w:rFonts w:ascii="Century Gothic" w:hAnsi="Century Gothic"/>
          <w:sz w:val="28"/>
          <w:szCs w:val="28"/>
        </w:rPr>
        <w:tab/>
      </w:r>
      <w:r w:rsidR="00C32A1C">
        <w:rPr>
          <w:rFonts w:ascii="Century Gothic" w:hAnsi="Century Gothic"/>
          <w:sz w:val="28"/>
          <w:szCs w:val="28"/>
        </w:rPr>
        <w:tab/>
      </w:r>
      <w:r w:rsidRPr="00F80748">
        <w:rPr>
          <w:rFonts w:ascii="Century Gothic" w:hAnsi="Century Gothic"/>
          <w:sz w:val="28"/>
          <w:szCs w:val="28"/>
        </w:rPr>
        <w:t>Fair Minimum Return</w:t>
      </w:r>
    </w:p>
    <w:p w14:paraId="1B875FA6" w14:textId="3D9A54B9" w:rsidR="00D50EB6" w:rsidRPr="00F80748" w:rsidRDefault="00D50EB6" w:rsidP="00D50EB6">
      <w:pPr>
        <w:rPr>
          <w:rFonts w:ascii="Century Gothic" w:hAnsi="Century Gothic"/>
          <w:sz w:val="28"/>
          <w:szCs w:val="28"/>
        </w:rPr>
      </w:pPr>
      <w:r w:rsidRPr="00F80748">
        <w:rPr>
          <w:rFonts w:ascii="Century Gothic" w:hAnsi="Century Gothic"/>
          <w:sz w:val="28"/>
          <w:szCs w:val="28"/>
        </w:rPr>
        <w:t>OCB</w:t>
      </w:r>
      <w:r w:rsidRPr="00F80748">
        <w:rPr>
          <w:rFonts w:ascii="Century Gothic" w:hAnsi="Century Gothic"/>
          <w:sz w:val="28"/>
          <w:szCs w:val="28"/>
        </w:rPr>
        <w:tab/>
      </w:r>
      <w:r w:rsidRPr="00F80748">
        <w:rPr>
          <w:rFonts w:ascii="Century Gothic" w:hAnsi="Century Gothic"/>
          <w:sz w:val="28"/>
          <w:szCs w:val="28"/>
        </w:rPr>
        <w:tab/>
      </w:r>
      <w:r w:rsidR="00797652" w:rsidRPr="00F80748">
        <w:rPr>
          <w:rFonts w:ascii="Century Gothic" w:hAnsi="Century Gothic"/>
          <w:sz w:val="28"/>
          <w:szCs w:val="28"/>
        </w:rPr>
        <w:tab/>
      </w:r>
      <w:r w:rsidRPr="00F80748">
        <w:rPr>
          <w:rFonts w:ascii="Century Gothic" w:hAnsi="Century Gothic"/>
          <w:sz w:val="28"/>
          <w:szCs w:val="28"/>
        </w:rPr>
        <w:t>Orientation Center for the Blind</w:t>
      </w:r>
    </w:p>
    <w:p w14:paraId="336D1FC6" w14:textId="64B12535" w:rsidR="00D50EB6" w:rsidRPr="00F80748" w:rsidRDefault="00D50EB6" w:rsidP="00D50EB6">
      <w:pPr>
        <w:rPr>
          <w:rFonts w:ascii="Century Gothic" w:hAnsi="Century Gothic"/>
          <w:sz w:val="28"/>
          <w:szCs w:val="28"/>
        </w:rPr>
      </w:pPr>
      <w:r w:rsidRPr="00F80748">
        <w:rPr>
          <w:rFonts w:ascii="Century Gothic" w:hAnsi="Century Gothic"/>
          <w:sz w:val="28"/>
          <w:szCs w:val="28"/>
        </w:rPr>
        <w:t>OIB</w:t>
      </w:r>
      <w:r w:rsidRPr="00F80748">
        <w:rPr>
          <w:rFonts w:ascii="Century Gothic" w:hAnsi="Century Gothic"/>
          <w:sz w:val="28"/>
          <w:szCs w:val="28"/>
        </w:rPr>
        <w:tab/>
      </w:r>
      <w:r w:rsidRPr="00F80748">
        <w:rPr>
          <w:rFonts w:ascii="Century Gothic" w:hAnsi="Century Gothic"/>
          <w:sz w:val="28"/>
          <w:szCs w:val="28"/>
        </w:rPr>
        <w:tab/>
      </w:r>
      <w:r w:rsidRPr="00F80748">
        <w:rPr>
          <w:rFonts w:ascii="Century Gothic" w:hAnsi="Century Gothic"/>
          <w:sz w:val="28"/>
          <w:szCs w:val="28"/>
        </w:rPr>
        <w:tab/>
      </w:r>
      <w:r w:rsidR="00797652" w:rsidRPr="00F80748">
        <w:rPr>
          <w:rFonts w:ascii="Century Gothic" w:hAnsi="Century Gothic"/>
          <w:sz w:val="28"/>
          <w:szCs w:val="28"/>
        </w:rPr>
        <w:tab/>
      </w:r>
      <w:r w:rsidRPr="00F80748">
        <w:rPr>
          <w:rFonts w:ascii="Century Gothic" w:hAnsi="Century Gothic"/>
          <w:sz w:val="28"/>
          <w:szCs w:val="28"/>
        </w:rPr>
        <w:t>Older Individuals who are Blind Program</w:t>
      </w:r>
    </w:p>
    <w:p w14:paraId="67AD7283" w14:textId="4044EFE8" w:rsidR="00797652" w:rsidRPr="00F80748" w:rsidRDefault="00797652" w:rsidP="00797652">
      <w:pPr>
        <w:ind w:left="1440" w:hanging="1440"/>
        <w:rPr>
          <w:rFonts w:ascii="Century Gothic" w:hAnsi="Century Gothic"/>
          <w:sz w:val="28"/>
          <w:szCs w:val="28"/>
        </w:rPr>
      </w:pPr>
      <w:r w:rsidRPr="00F80748">
        <w:rPr>
          <w:rFonts w:ascii="Century Gothic" w:hAnsi="Century Gothic"/>
          <w:sz w:val="28"/>
          <w:szCs w:val="28"/>
        </w:rPr>
        <w:t>OIB-TAC</w:t>
      </w:r>
      <w:r w:rsidRPr="00F80748">
        <w:rPr>
          <w:rFonts w:ascii="Century Gothic" w:hAnsi="Century Gothic"/>
          <w:sz w:val="28"/>
          <w:szCs w:val="28"/>
        </w:rPr>
        <w:tab/>
        <w:t>Older Individuals who are Blind Program Technical Assistance Center</w:t>
      </w:r>
    </w:p>
    <w:p w14:paraId="0325E994" w14:textId="25DF454F" w:rsidR="005F105C" w:rsidRPr="00F80748" w:rsidRDefault="00D50EB6" w:rsidP="005F105C">
      <w:pPr>
        <w:rPr>
          <w:rFonts w:ascii="Century Gothic" w:hAnsi="Century Gothic"/>
          <w:sz w:val="28"/>
          <w:szCs w:val="28"/>
        </w:rPr>
      </w:pPr>
      <w:r w:rsidRPr="00F80748">
        <w:rPr>
          <w:rFonts w:ascii="Century Gothic" w:hAnsi="Century Gothic"/>
          <w:sz w:val="28"/>
          <w:szCs w:val="28"/>
        </w:rPr>
        <w:t>RCD</w:t>
      </w:r>
      <w:r w:rsidRPr="00F80748">
        <w:rPr>
          <w:rFonts w:ascii="Century Gothic" w:hAnsi="Century Gothic"/>
          <w:sz w:val="28"/>
          <w:szCs w:val="28"/>
        </w:rPr>
        <w:tab/>
      </w:r>
      <w:r w:rsidRPr="00F80748">
        <w:rPr>
          <w:rFonts w:ascii="Century Gothic" w:hAnsi="Century Gothic"/>
          <w:sz w:val="28"/>
          <w:szCs w:val="28"/>
        </w:rPr>
        <w:tab/>
      </w:r>
      <w:r w:rsidR="00797652" w:rsidRPr="00F80748">
        <w:rPr>
          <w:rFonts w:ascii="Century Gothic" w:hAnsi="Century Gothic"/>
          <w:sz w:val="28"/>
          <w:szCs w:val="28"/>
        </w:rPr>
        <w:tab/>
      </w:r>
      <w:r w:rsidR="005F105C" w:rsidRPr="00F80748">
        <w:rPr>
          <w:rFonts w:ascii="Century Gothic" w:hAnsi="Century Gothic"/>
          <w:sz w:val="28"/>
          <w:szCs w:val="28"/>
        </w:rPr>
        <w:t>Rehabilitation Counselor for the Deaf</w:t>
      </w:r>
    </w:p>
    <w:p w14:paraId="34454AFF" w14:textId="0172B40E" w:rsidR="00F14EBF" w:rsidRPr="00F80748" w:rsidRDefault="00F14EBF" w:rsidP="00D50EB6">
      <w:pPr>
        <w:rPr>
          <w:rFonts w:ascii="Century Gothic" w:hAnsi="Century Gothic"/>
          <w:sz w:val="28"/>
          <w:szCs w:val="28"/>
        </w:rPr>
      </w:pPr>
      <w:r w:rsidRPr="00F80748">
        <w:rPr>
          <w:rFonts w:ascii="Century Gothic" w:hAnsi="Century Gothic"/>
          <w:sz w:val="28"/>
          <w:szCs w:val="28"/>
        </w:rPr>
        <w:t xml:space="preserve">RCB </w:t>
      </w:r>
      <w:r w:rsidR="00551CB9" w:rsidRPr="00F80748">
        <w:rPr>
          <w:rFonts w:ascii="Century Gothic" w:hAnsi="Century Gothic"/>
          <w:sz w:val="28"/>
          <w:szCs w:val="28"/>
        </w:rPr>
        <w:tab/>
      </w:r>
      <w:r w:rsidR="00551CB9" w:rsidRPr="00F80748">
        <w:rPr>
          <w:rFonts w:ascii="Century Gothic" w:hAnsi="Century Gothic"/>
          <w:sz w:val="28"/>
          <w:szCs w:val="28"/>
        </w:rPr>
        <w:tab/>
      </w:r>
      <w:r w:rsidR="00797652" w:rsidRPr="00F80748">
        <w:rPr>
          <w:rFonts w:ascii="Century Gothic" w:hAnsi="Century Gothic"/>
          <w:sz w:val="28"/>
          <w:szCs w:val="28"/>
        </w:rPr>
        <w:tab/>
      </w:r>
      <w:r w:rsidRPr="00F80748">
        <w:rPr>
          <w:rFonts w:ascii="Century Gothic" w:hAnsi="Century Gothic"/>
          <w:sz w:val="28"/>
          <w:szCs w:val="28"/>
        </w:rPr>
        <w:t>Rehabili</w:t>
      </w:r>
      <w:r w:rsidR="009E613C" w:rsidRPr="00F80748">
        <w:rPr>
          <w:rFonts w:ascii="Century Gothic" w:hAnsi="Century Gothic"/>
          <w:sz w:val="28"/>
          <w:szCs w:val="28"/>
        </w:rPr>
        <w:t>t</w:t>
      </w:r>
      <w:r w:rsidRPr="00F80748">
        <w:rPr>
          <w:rFonts w:ascii="Century Gothic" w:hAnsi="Century Gothic"/>
          <w:sz w:val="28"/>
          <w:szCs w:val="28"/>
        </w:rPr>
        <w:t>at</w:t>
      </w:r>
      <w:r w:rsidR="009E613C" w:rsidRPr="00F80748">
        <w:rPr>
          <w:rFonts w:ascii="Century Gothic" w:hAnsi="Century Gothic"/>
          <w:sz w:val="28"/>
          <w:szCs w:val="28"/>
        </w:rPr>
        <w:t>ion</w:t>
      </w:r>
      <w:r w:rsidRPr="00F80748">
        <w:rPr>
          <w:rFonts w:ascii="Century Gothic" w:hAnsi="Century Gothic"/>
          <w:sz w:val="28"/>
          <w:szCs w:val="28"/>
        </w:rPr>
        <w:t xml:space="preserve"> Counselor for the Blind</w:t>
      </w:r>
    </w:p>
    <w:p w14:paraId="5886BAC9" w14:textId="28723416" w:rsidR="00D50EB6" w:rsidRPr="00F80748" w:rsidRDefault="00D50EB6" w:rsidP="00D50EB6">
      <w:pPr>
        <w:rPr>
          <w:rFonts w:ascii="Century Gothic" w:hAnsi="Century Gothic"/>
          <w:sz w:val="28"/>
          <w:szCs w:val="28"/>
        </w:rPr>
      </w:pPr>
      <w:r w:rsidRPr="00F80748">
        <w:rPr>
          <w:rFonts w:ascii="Century Gothic" w:hAnsi="Century Gothic"/>
          <w:sz w:val="28"/>
          <w:szCs w:val="28"/>
        </w:rPr>
        <w:t>RFA</w:t>
      </w:r>
      <w:r w:rsidRPr="00F80748">
        <w:rPr>
          <w:rFonts w:ascii="Century Gothic" w:hAnsi="Century Gothic"/>
          <w:sz w:val="28"/>
          <w:szCs w:val="28"/>
        </w:rPr>
        <w:tab/>
      </w:r>
      <w:r w:rsidRPr="00F80748">
        <w:rPr>
          <w:rFonts w:ascii="Century Gothic" w:hAnsi="Century Gothic"/>
          <w:sz w:val="28"/>
          <w:szCs w:val="28"/>
        </w:rPr>
        <w:tab/>
      </w:r>
      <w:r w:rsidRPr="00F80748">
        <w:rPr>
          <w:rFonts w:ascii="Century Gothic" w:hAnsi="Century Gothic"/>
          <w:sz w:val="28"/>
          <w:szCs w:val="28"/>
        </w:rPr>
        <w:tab/>
      </w:r>
      <w:r w:rsidR="00797652" w:rsidRPr="00F80748">
        <w:rPr>
          <w:rFonts w:ascii="Century Gothic" w:hAnsi="Century Gothic"/>
          <w:sz w:val="28"/>
          <w:szCs w:val="28"/>
        </w:rPr>
        <w:tab/>
      </w:r>
      <w:r w:rsidRPr="00F80748">
        <w:rPr>
          <w:rFonts w:ascii="Century Gothic" w:hAnsi="Century Gothic"/>
          <w:sz w:val="28"/>
          <w:szCs w:val="28"/>
        </w:rPr>
        <w:t>Request for Applications</w:t>
      </w:r>
    </w:p>
    <w:p w14:paraId="1B401E88" w14:textId="2FB47A4D" w:rsidR="00AE4343" w:rsidRPr="00F80748" w:rsidRDefault="00AE4343" w:rsidP="00D50EB6">
      <w:pPr>
        <w:rPr>
          <w:rFonts w:ascii="Century Gothic" w:hAnsi="Century Gothic"/>
          <w:sz w:val="28"/>
          <w:szCs w:val="28"/>
        </w:rPr>
      </w:pPr>
      <w:r w:rsidRPr="00F80748">
        <w:rPr>
          <w:rFonts w:ascii="Century Gothic" w:hAnsi="Century Gothic"/>
          <w:sz w:val="28"/>
          <w:szCs w:val="28"/>
        </w:rPr>
        <w:t>RSA</w:t>
      </w:r>
      <w:r w:rsidRPr="00F80748">
        <w:rPr>
          <w:rFonts w:ascii="Century Gothic" w:hAnsi="Century Gothic"/>
          <w:sz w:val="28"/>
          <w:szCs w:val="28"/>
        </w:rPr>
        <w:tab/>
      </w:r>
      <w:r w:rsidRPr="00F80748">
        <w:rPr>
          <w:rFonts w:ascii="Century Gothic" w:hAnsi="Century Gothic"/>
          <w:sz w:val="28"/>
          <w:szCs w:val="28"/>
        </w:rPr>
        <w:tab/>
      </w:r>
      <w:r w:rsidRPr="00F80748">
        <w:rPr>
          <w:rFonts w:ascii="Century Gothic" w:hAnsi="Century Gothic"/>
          <w:sz w:val="28"/>
          <w:szCs w:val="28"/>
        </w:rPr>
        <w:tab/>
      </w:r>
      <w:r w:rsidR="00797652" w:rsidRPr="00F80748">
        <w:rPr>
          <w:rFonts w:ascii="Century Gothic" w:hAnsi="Century Gothic"/>
          <w:sz w:val="28"/>
          <w:szCs w:val="28"/>
        </w:rPr>
        <w:tab/>
      </w:r>
      <w:r w:rsidRPr="00F80748">
        <w:rPr>
          <w:rFonts w:ascii="Century Gothic" w:hAnsi="Century Gothic"/>
          <w:sz w:val="28"/>
          <w:szCs w:val="28"/>
        </w:rPr>
        <w:t>Rehabilitation Services Administration</w:t>
      </w:r>
    </w:p>
    <w:p w14:paraId="18F63422" w14:textId="6E13DA3A" w:rsidR="00D50EB6" w:rsidRPr="00F80748" w:rsidRDefault="00D50EB6" w:rsidP="00D50EB6">
      <w:pPr>
        <w:rPr>
          <w:rFonts w:ascii="Century Gothic" w:hAnsi="Century Gothic"/>
          <w:sz w:val="28"/>
          <w:szCs w:val="28"/>
        </w:rPr>
      </w:pPr>
      <w:r w:rsidRPr="00F80748">
        <w:rPr>
          <w:rFonts w:ascii="Century Gothic" w:hAnsi="Century Gothic"/>
          <w:sz w:val="28"/>
          <w:szCs w:val="28"/>
        </w:rPr>
        <w:t>SB</w:t>
      </w:r>
      <w:r w:rsidR="00E539D2" w:rsidRPr="00F80748">
        <w:rPr>
          <w:rFonts w:ascii="Century Gothic" w:hAnsi="Century Gothic"/>
          <w:sz w:val="28"/>
          <w:szCs w:val="28"/>
        </w:rPr>
        <w:t xml:space="preserve"> </w:t>
      </w:r>
      <w:r w:rsidRPr="00F80748">
        <w:rPr>
          <w:rFonts w:ascii="Century Gothic" w:hAnsi="Century Gothic"/>
          <w:sz w:val="28"/>
          <w:szCs w:val="28"/>
        </w:rPr>
        <w:t>105</w:t>
      </w:r>
      <w:r w:rsidRPr="00F80748">
        <w:rPr>
          <w:rFonts w:ascii="Century Gothic" w:hAnsi="Century Gothic"/>
          <w:sz w:val="28"/>
          <w:szCs w:val="28"/>
        </w:rPr>
        <w:tab/>
      </w:r>
      <w:r w:rsidR="00C32A1C">
        <w:rPr>
          <w:rFonts w:ascii="Century Gothic" w:hAnsi="Century Gothic"/>
          <w:sz w:val="28"/>
          <w:szCs w:val="28"/>
        </w:rPr>
        <w:tab/>
      </w:r>
      <w:r w:rsidR="00C32A1C">
        <w:rPr>
          <w:rFonts w:ascii="Century Gothic" w:hAnsi="Century Gothic"/>
          <w:sz w:val="28"/>
          <w:szCs w:val="28"/>
        </w:rPr>
        <w:tab/>
      </w:r>
      <w:r w:rsidRPr="00F80748">
        <w:rPr>
          <w:rFonts w:ascii="Century Gothic" w:hAnsi="Century Gothic"/>
          <w:sz w:val="28"/>
          <w:szCs w:val="28"/>
        </w:rPr>
        <w:t>Senate Bill 105, Chapter 1102, Statutes of 2002</w:t>
      </w:r>
    </w:p>
    <w:p w14:paraId="383AB2D3" w14:textId="47D67CE2" w:rsidR="00D50EB6" w:rsidRPr="00F80748" w:rsidRDefault="00D50EB6" w:rsidP="00D50EB6">
      <w:pPr>
        <w:rPr>
          <w:rFonts w:ascii="Century Gothic" w:hAnsi="Century Gothic"/>
          <w:sz w:val="28"/>
          <w:szCs w:val="28"/>
        </w:rPr>
      </w:pPr>
      <w:r w:rsidRPr="00F80748">
        <w:rPr>
          <w:rFonts w:ascii="Century Gothic" w:hAnsi="Century Gothic"/>
          <w:sz w:val="28"/>
          <w:szCs w:val="28"/>
        </w:rPr>
        <w:t>SFY</w:t>
      </w:r>
      <w:r w:rsidRPr="00F80748">
        <w:rPr>
          <w:rFonts w:ascii="Century Gothic" w:hAnsi="Century Gothic"/>
          <w:sz w:val="28"/>
          <w:szCs w:val="28"/>
        </w:rPr>
        <w:tab/>
      </w:r>
      <w:r w:rsidRPr="00F80748">
        <w:rPr>
          <w:rFonts w:ascii="Century Gothic" w:hAnsi="Century Gothic"/>
          <w:sz w:val="28"/>
          <w:szCs w:val="28"/>
        </w:rPr>
        <w:tab/>
      </w:r>
      <w:r w:rsidRPr="00F80748">
        <w:rPr>
          <w:rFonts w:ascii="Century Gothic" w:hAnsi="Century Gothic"/>
          <w:sz w:val="28"/>
          <w:szCs w:val="28"/>
        </w:rPr>
        <w:tab/>
      </w:r>
      <w:r w:rsidR="00797652" w:rsidRPr="00F80748">
        <w:rPr>
          <w:rFonts w:ascii="Century Gothic" w:hAnsi="Century Gothic"/>
          <w:sz w:val="28"/>
          <w:szCs w:val="28"/>
        </w:rPr>
        <w:tab/>
      </w:r>
      <w:r w:rsidRPr="00F80748">
        <w:rPr>
          <w:rFonts w:ascii="Century Gothic" w:hAnsi="Century Gothic"/>
          <w:sz w:val="28"/>
          <w:szCs w:val="28"/>
        </w:rPr>
        <w:t>State Fiscal Year</w:t>
      </w:r>
    </w:p>
    <w:p w14:paraId="3EEB2484" w14:textId="38DF64A3" w:rsidR="00D50EB6" w:rsidRPr="00F80748" w:rsidRDefault="00D50EB6" w:rsidP="00D50EB6">
      <w:pPr>
        <w:rPr>
          <w:rFonts w:ascii="Century Gothic" w:hAnsi="Century Gothic"/>
          <w:sz w:val="28"/>
          <w:szCs w:val="28"/>
        </w:rPr>
      </w:pPr>
      <w:r w:rsidRPr="00F80748">
        <w:rPr>
          <w:rFonts w:ascii="Century Gothic" w:hAnsi="Century Gothic"/>
          <w:sz w:val="28"/>
          <w:szCs w:val="28"/>
        </w:rPr>
        <w:t>SSD</w:t>
      </w:r>
      <w:r w:rsidRPr="00F80748">
        <w:rPr>
          <w:rFonts w:ascii="Century Gothic" w:hAnsi="Century Gothic"/>
          <w:sz w:val="28"/>
          <w:szCs w:val="28"/>
        </w:rPr>
        <w:tab/>
      </w:r>
      <w:r w:rsidRPr="00F80748">
        <w:rPr>
          <w:rFonts w:ascii="Century Gothic" w:hAnsi="Century Gothic"/>
          <w:sz w:val="28"/>
          <w:szCs w:val="28"/>
        </w:rPr>
        <w:tab/>
      </w:r>
      <w:r w:rsidRPr="00F80748">
        <w:rPr>
          <w:rFonts w:ascii="Century Gothic" w:hAnsi="Century Gothic"/>
          <w:sz w:val="28"/>
          <w:szCs w:val="28"/>
        </w:rPr>
        <w:tab/>
      </w:r>
      <w:r w:rsidR="00797652" w:rsidRPr="00F80748">
        <w:rPr>
          <w:rFonts w:ascii="Century Gothic" w:hAnsi="Century Gothic"/>
          <w:sz w:val="28"/>
          <w:szCs w:val="28"/>
        </w:rPr>
        <w:tab/>
      </w:r>
      <w:r w:rsidRPr="00F80748">
        <w:rPr>
          <w:rFonts w:ascii="Century Gothic" w:hAnsi="Century Gothic"/>
          <w:sz w:val="28"/>
          <w:szCs w:val="28"/>
        </w:rPr>
        <w:t>Specialized Services Division</w:t>
      </w:r>
    </w:p>
    <w:p w14:paraId="6D24A431" w14:textId="29256AE5" w:rsidR="00AE01BE" w:rsidRPr="00F80748" w:rsidRDefault="00AE01BE" w:rsidP="00D50EB6">
      <w:pPr>
        <w:rPr>
          <w:rFonts w:ascii="Century Gothic" w:hAnsi="Century Gothic"/>
          <w:sz w:val="28"/>
          <w:szCs w:val="28"/>
        </w:rPr>
      </w:pPr>
      <w:r w:rsidRPr="00F80748">
        <w:rPr>
          <w:rFonts w:ascii="Century Gothic" w:hAnsi="Century Gothic"/>
          <w:sz w:val="28"/>
          <w:szCs w:val="28"/>
        </w:rPr>
        <w:t>SSP</w:t>
      </w:r>
      <w:r w:rsidRPr="00F80748">
        <w:rPr>
          <w:rFonts w:ascii="Century Gothic" w:hAnsi="Century Gothic"/>
          <w:sz w:val="28"/>
          <w:szCs w:val="28"/>
        </w:rPr>
        <w:tab/>
      </w:r>
      <w:r w:rsidRPr="00F80748">
        <w:rPr>
          <w:rFonts w:ascii="Century Gothic" w:hAnsi="Century Gothic"/>
          <w:sz w:val="28"/>
          <w:szCs w:val="28"/>
        </w:rPr>
        <w:tab/>
      </w:r>
      <w:r w:rsidRPr="00F80748">
        <w:rPr>
          <w:rFonts w:ascii="Century Gothic" w:hAnsi="Century Gothic"/>
          <w:sz w:val="28"/>
          <w:szCs w:val="28"/>
        </w:rPr>
        <w:tab/>
      </w:r>
      <w:r w:rsidRPr="00F80748">
        <w:rPr>
          <w:rFonts w:ascii="Century Gothic" w:hAnsi="Century Gothic"/>
          <w:sz w:val="28"/>
          <w:szCs w:val="28"/>
        </w:rPr>
        <w:tab/>
        <w:t>Support Service Providers</w:t>
      </w:r>
    </w:p>
    <w:p w14:paraId="5DE4A9F4" w14:textId="31D9089C" w:rsidR="00D50EB6" w:rsidRPr="00F80748" w:rsidRDefault="00D50EB6" w:rsidP="00D50EB6">
      <w:pPr>
        <w:rPr>
          <w:rFonts w:ascii="Century Gothic" w:hAnsi="Century Gothic"/>
          <w:sz w:val="28"/>
          <w:szCs w:val="28"/>
        </w:rPr>
      </w:pPr>
      <w:r w:rsidRPr="00F80748">
        <w:rPr>
          <w:rFonts w:ascii="Century Gothic" w:hAnsi="Century Gothic"/>
          <w:sz w:val="28"/>
          <w:szCs w:val="28"/>
        </w:rPr>
        <w:t>VRED</w:t>
      </w:r>
      <w:r w:rsidRPr="00F80748">
        <w:rPr>
          <w:rFonts w:ascii="Century Gothic" w:hAnsi="Century Gothic"/>
          <w:sz w:val="28"/>
          <w:szCs w:val="28"/>
        </w:rPr>
        <w:tab/>
      </w:r>
      <w:r w:rsidRPr="00F80748">
        <w:rPr>
          <w:rFonts w:ascii="Century Gothic" w:hAnsi="Century Gothic"/>
          <w:sz w:val="28"/>
          <w:szCs w:val="28"/>
        </w:rPr>
        <w:tab/>
      </w:r>
      <w:r w:rsidR="00797652" w:rsidRPr="00F80748">
        <w:rPr>
          <w:rFonts w:ascii="Century Gothic" w:hAnsi="Century Gothic"/>
          <w:sz w:val="28"/>
          <w:szCs w:val="28"/>
        </w:rPr>
        <w:tab/>
      </w:r>
      <w:r w:rsidRPr="00F80748">
        <w:rPr>
          <w:rFonts w:ascii="Century Gothic" w:hAnsi="Century Gothic"/>
          <w:sz w:val="28"/>
          <w:szCs w:val="28"/>
        </w:rPr>
        <w:t>Vocational Rehabilitation Employment Division</w:t>
      </w:r>
    </w:p>
    <w:p w14:paraId="6A20F4A2" w14:textId="399F05FF" w:rsidR="00E9519F" w:rsidRPr="00F80748" w:rsidRDefault="00D50EB6" w:rsidP="00D07D43">
      <w:pPr>
        <w:rPr>
          <w:rFonts w:ascii="Century Gothic" w:hAnsi="Century Gothic"/>
          <w:sz w:val="28"/>
          <w:szCs w:val="28"/>
        </w:rPr>
      </w:pPr>
      <w:r w:rsidRPr="00F80748">
        <w:rPr>
          <w:rFonts w:ascii="Century Gothic" w:hAnsi="Century Gothic"/>
          <w:sz w:val="28"/>
          <w:szCs w:val="28"/>
        </w:rPr>
        <w:t>WIOA</w:t>
      </w:r>
      <w:r w:rsidRPr="00F80748">
        <w:rPr>
          <w:rFonts w:ascii="Century Gothic" w:hAnsi="Century Gothic"/>
          <w:sz w:val="28"/>
          <w:szCs w:val="28"/>
        </w:rPr>
        <w:tab/>
      </w:r>
      <w:r w:rsidRPr="00F80748">
        <w:rPr>
          <w:rFonts w:ascii="Century Gothic" w:hAnsi="Century Gothic"/>
          <w:sz w:val="28"/>
          <w:szCs w:val="28"/>
        </w:rPr>
        <w:tab/>
      </w:r>
      <w:r w:rsidR="00797652" w:rsidRPr="00F80748">
        <w:rPr>
          <w:rFonts w:ascii="Century Gothic" w:hAnsi="Century Gothic"/>
          <w:sz w:val="28"/>
          <w:szCs w:val="28"/>
        </w:rPr>
        <w:tab/>
      </w:r>
      <w:r w:rsidRPr="00F80748">
        <w:rPr>
          <w:rFonts w:ascii="Century Gothic" w:hAnsi="Century Gothic"/>
          <w:sz w:val="28"/>
          <w:szCs w:val="28"/>
        </w:rPr>
        <w:t>Workforce Innovation and Opportunity Act</w:t>
      </w:r>
    </w:p>
    <w:sectPr w:rsidR="00E9519F" w:rsidRPr="00F80748" w:rsidSect="003D7B9C">
      <w:headerReference w:type="even" r:id="rId16"/>
      <w:headerReference w:type="default" r:id="rId17"/>
      <w:footerReference w:type="even" r:id="rId18"/>
      <w:headerReference w:type="first" r:id="rId19"/>
      <w:footerReference w:type="first" r:id="rId20"/>
      <w:pgSz w:w="12240" w:h="15840" w:code="1"/>
      <w:pgMar w:top="1080" w:right="1440" w:bottom="1080" w:left="1440" w:header="720" w:footer="64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16757" w14:textId="77777777" w:rsidR="0084438D" w:rsidRDefault="0084438D">
      <w:r>
        <w:separator/>
      </w:r>
    </w:p>
  </w:endnote>
  <w:endnote w:type="continuationSeparator" w:id="0">
    <w:p w14:paraId="4A03DFB0" w14:textId="77777777" w:rsidR="0084438D" w:rsidRDefault="0084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pitch w:val="default"/>
  </w:font>
  <w:font w:name="Palatino">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1)">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Prime-Regular">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191604"/>
      <w:docPartObj>
        <w:docPartGallery w:val="Page Numbers (Bottom of Page)"/>
        <w:docPartUnique/>
      </w:docPartObj>
    </w:sdtPr>
    <w:sdtEndPr>
      <w:rPr>
        <w:noProof/>
      </w:rPr>
    </w:sdtEndPr>
    <w:sdtContent>
      <w:p w14:paraId="01967E4C" w14:textId="62CB2244" w:rsidR="00DA174F" w:rsidRDefault="00DA174F">
        <w:pPr>
          <w:pStyle w:val="Footer"/>
          <w:jc w:val="right"/>
        </w:pPr>
        <w:r>
          <w:fldChar w:fldCharType="begin"/>
        </w:r>
        <w:r>
          <w:instrText xml:space="preserve"> PAGE   \* MERGEFORMAT </w:instrText>
        </w:r>
        <w:r>
          <w:fldChar w:fldCharType="separate"/>
        </w:r>
        <w:r w:rsidR="00244255">
          <w:rPr>
            <w:noProof/>
          </w:rPr>
          <w:t>19</w:t>
        </w:r>
        <w:r>
          <w:rPr>
            <w:noProof/>
          </w:rPr>
          <w:fldChar w:fldCharType="end"/>
        </w:r>
      </w:p>
    </w:sdtContent>
  </w:sdt>
  <w:p w14:paraId="76F146BE" w14:textId="3F141C82" w:rsidR="00DA174F" w:rsidRPr="00D50EB6" w:rsidRDefault="00DA174F" w:rsidP="00E762C9">
    <w:pPr>
      <w:pStyle w:val="Footer"/>
      <w:tabs>
        <w:tab w:val="clear" w:pos="8640"/>
        <w:tab w:val="right" w:pos="9360"/>
      </w:tabs>
      <w:rPr>
        <w:snapToGrid w:val="0"/>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0B60" w14:textId="259F1F23" w:rsidR="00DA174F" w:rsidRDefault="00DA174F" w:rsidP="006C0F5B">
    <w:pPr>
      <w:pStyle w:val="Footer"/>
      <w:tabs>
        <w:tab w:val="clear" w:pos="8640"/>
        <w:tab w:val="right" w:pos="9360"/>
        <w:tab w:val="right" w:pos="12960"/>
      </w:tabs>
      <w:rPr>
        <w:i/>
        <w:sz w:val="22"/>
      </w:rPr>
    </w:pPr>
    <w:r>
      <w:rPr>
        <w:sz w:val="22"/>
      </w:rPr>
      <w:tab/>
    </w:r>
    <w:r>
      <w:rPr>
        <w:sz w:val="22"/>
      </w:rPr>
      <w:tab/>
      <w:t xml:space="preserve">Page </w:t>
    </w:r>
    <w:r>
      <w:rPr>
        <w:rStyle w:val="PageNumber"/>
      </w:rPr>
      <w:fldChar w:fldCharType="begin"/>
    </w:r>
    <w:r>
      <w:rPr>
        <w:rStyle w:val="PageNumber"/>
      </w:rPr>
      <w:instrText xml:space="preserve"> PAGE </w:instrText>
    </w:r>
    <w:r>
      <w:rPr>
        <w:rStyle w:val="PageNumber"/>
      </w:rPr>
      <w:fldChar w:fldCharType="separate"/>
    </w:r>
    <w:r w:rsidR="00244255">
      <w:rPr>
        <w:rStyle w:val="PageNumber"/>
        <w:noProof/>
      </w:rPr>
      <w:t>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94D0" w14:textId="77777777" w:rsidR="00DA174F" w:rsidRDefault="00DA17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196B" w14:textId="5A90C22A" w:rsidR="00DA174F" w:rsidRDefault="00DA174F" w:rsidP="00022645">
    <w:pPr>
      <w:pStyle w:val="Footer"/>
      <w:tabs>
        <w:tab w:val="clear" w:pos="8640"/>
        <w:tab w:val="right" w:pos="9360"/>
        <w:tab w:val="right" w:pos="12960"/>
      </w:tabs>
    </w:pPr>
    <w:r>
      <w:rPr>
        <w:sz w:val="22"/>
      </w:rPr>
      <w:tab/>
    </w:r>
    <w:r>
      <w:rPr>
        <w:sz w:val="22"/>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2780F" w14:textId="77777777" w:rsidR="0084438D" w:rsidRDefault="0084438D">
      <w:r>
        <w:separator/>
      </w:r>
    </w:p>
  </w:footnote>
  <w:footnote w:type="continuationSeparator" w:id="0">
    <w:p w14:paraId="042007FB" w14:textId="77777777" w:rsidR="0084438D" w:rsidRDefault="00844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88FD" w14:textId="77777777" w:rsidR="00DA174F" w:rsidRDefault="00DA174F" w:rsidP="003D7B9C">
    <w:pPr>
      <w:pStyle w:val="Header"/>
      <w:tabs>
        <w:tab w:val="clear" w:pos="8640"/>
        <w:tab w:val="right" w:pos="9270"/>
      </w:tabs>
    </w:pPr>
    <w:r>
      <w:t>Department of Rehabilitation</w:t>
    </w:r>
    <w:r>
      <w:tab/>
    </w:r>
    <w:r>
      <w:tab/>
      <w:t>July 1, 2019</w:t>
    </w:r>
  </w:p>
  <w:p w14:paraId="409422AF" w14:textId="77777777" w:rsidR="00DA174F" w:rsidRPr="005D65F3" w:rsidRDefault="00DA174F" w:rsidP="003D7B9C">
    <w:r w:rsidRPr="005D65F3">
      <w:t>SSD Biennial Report</w:t>
    </w:r>
  </w:p>
  <w:p w14:paraId="0E036613" w14:textId="77777777" w:rsidR="00DA174F" w:rsidRDefault="00DA17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A5C1" w14:textId="50935F47" w:rsidR="00DA174F" w:rsidRDefault="00DA174F" w:rsidP="005D65F3">
    <w:pPr>
      <w:pStyle w:val="Header"/>
      <w:tabs>
        <w:tab w:val="clear" w:pos="8640"/>
        <w:tab w:val="right" w:pos="9270"/>
      </w:tabs>
    </w:pPr>
    <w:r>
      <w:t>Department of Rehabilitation</w:t>
    </w:r>
    <w:r>
      <w:tab/>
    </w:r>
    <w:r>
      <w:tab/>
      <w:t>July 1, 2023</w:t>
    </w:r>
  </w:p>
  <w:p w14:paraId="3584868D" w14:textId="77777777" w:rsidR="00DA174F" w:rsidRPr="005D65F3" w:rsidRDefault="00DA174F" w:rsidP="006C0F5B">
    <w:r w:rsidRPr="005D65F3">
      <w:t>SSD Biennial Report</w:t>
    </w:r>
  </w:p>
  <w:p w14:paraId="382A93DC" w14:textId="77777777" w:rsidR="00DA174F" w:rsidRDefault="00DA17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F21D" w14:textId="77777777" w:rsidR="00DA174F" w:rsidRDefault="00DA17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4385" w14:textId="77777777" w:rsidR="00DA174F" w:rsidRDefault="00DA17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980D" w14:textId="77777777" w:rsidR="00DA174F" w:rsidRDefault="00DA1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B0BDB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F962B55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4843BC"/>
    <w:multiLevelType w:val="hybridMultilevel"/>
    <w:tmpl w:val="3F701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453F0F"/>
    <w:multiLevelType w:val="multilevel"/>
    <w:tmpl w:val="76D8CE4E"/>
    <w:lvl w:ilvl="0">
      <w:start w:val="1"/>
      <w:numFmt w:val="decimal"/>
      <w:pStyle w:val="Heading1"/>
      <w:lvlText w:val="%1."/>
      <w:lvlJc w:val="left"/>
      <w:pPr>
        <w:tabs>
          <w:tab w:val="num" w:pos="1188"/>
        </w:tabs>
        <w:ind w:left="1260" w:hanging="360"/>
      </w:pPr>
      <w:rPr>
        <w:rFonts w:ascii="Arial" w:hAnsi="Arial" w:hint="default"/>
        <w:b/>
        <w:i w:val="0"/>
        <w:color w:val="auto"/>
        <w:sz w:val="32"/>
        <w:szCs w:val="32"/>
      </w:rPr>
    </w:lvl>
    <w:lvl w:ilvl="1">
      <w:start w:val="1"/>
      <w:numFmt w:val="decimal"/>
      <w:pStyle w:val="Heading2"/>
      <w:lvlText w:val="%1.%2."/>
      <w:lvlJc w:val="left"/>
      <w:pPr>
        <w:tabs>
          <w:tab w:val="num" w:pos="1260"/>
        </w:tabs>
        <w:ind w:left="2412" w:hanging="1872"/>
      </w:pPr>
      <w:rPr>
        <w:b w:val="0"/>
        <w:bCs w:val="0"/>
        <w:i w:val="0"/>
        <w:iCs w:val="0"/>
        <w: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864"/>
        </w:tabs>
        <w:ind w:left="864" w:hanging="792"/>
      </w:pPr>
      <w:rPr>
        <w:rFonts w:hint="default"/>
      </w:rPr>
    </w:lvl>
    <w:lvl w:ilvl="3">
      <w:start w:val="1"/>
      <w:numFmt w:val="decimal"/>
      <w:pStyle w:val="Heading4"/>
      <w:lvlText w:val="%1.%2.%3.%4"/>
      <w:lvlJc w:val="left"/>
      <w:pPr>
        <w:tabs>
          <w:tab w:val="num" w:pos="1080"/>
        </w:tabs>
        <w:ind w:left="1080" w:hanging="936"/>
      </w:pPr>
      <w:rPr>
        <w:rFonts w:hint="default"/>
      </w:rPr>
    </w:lvl>
    <w:lvl w:ilvl="4">
      <w:start w:val="1"/>
      <w:numFmt w:val="none"/>
      <w:lvlText w:val=""/>
      <w:lvlJc w:val="left"/>
      <w:pPr>
        <w:tabs>
          <w:tab w:val="num" w:pos="864"/>
        </w:tabs>
        <w:ind w:left="864" w:hanging="1008"/>
      </w:pPr>
      <w:rPr>
        <w:rFonts w:hint="default"/>
      </w:rPr>
    </w:lvl>
    <w:lvl w:ilvl="5">
      <w:start w:val="1"/>
      <w:numFmt w:val="none"/>
      <w:lvlText w:val=""/>
      <w:lvlJc w:val="left"/>
      <w:pPr>
        <w:tabs>
          <w:tab w:val="num" w:pos="1008"/>
        </w:tabs>
        <w:ind w:left="1008" w:hanging="1152"/>
      </w:pPr>
      <w:rPr>
        <w:rFonts w:hint="default"/>
      </w:rPr>
    </w:lvl>
    <w:lvl w:ilvl="6">
      <w:start w:val="1"/>
      <w:numFmt w:val="none"/>
      <w:lvlText w:val=""/>
      <w:lvlJc w:val="left"/>
      <w:pPr>
        <w:tabs>
          <w:tab w:val="num" w:pos="1152"/>
        </w:tabs>
        <w:ind w:left="1152" w:hanging="1296"/>
      </w:pPr>
      <w:rPr>
        <w:rFonts w:hint="default"/>
      </w:rPr>
    </w:lvl>
    <w:lvl w:ilvl="7">
      <w:start w:val="1"/>
      <w:numFmt w:val="none"/>
      <w:lvlText w:val=""/>
      <w:lvlJc w:val="left"/>
      <w:pPr>
        <w:tabs>
          <w:tab w:val="num" w:pos="1296"/>
        </w:tabs>
        <w:ind w:left="1296" w:hanging="1440"/>
      </w:pPr>
      <w:rPr>
        <w:rFonts w:hint="default"/>
      </w:rPr>
    </w:lvl>
    <w:lvl w:ilvl="8">
      <w:start w:val="1"/>
      <w:numFmt w:val="upperLetter"/>
      <w:lvlText w:val="Appendix %9"/>
      <w:lvlJc w:val="left"/>
      <w:pPr>
        <w:tabs>
          <w:tab w:val="num" w:pos="1656"/>
        </w:tabs>
        <w:ind w:left="1656" w:hanging="1800"/>
      </w:pPr>
      <w:rPr>
        <w:rFonts w:hint="default"/>
      </w:rPr>
    </w:lvl>
  </w:abstractNum>
  <w:abstractNum w:abstractNumId="4" w15:restartNumberingAfterBreak="0">
    <w:nsid w:val="0EAF0550"/>
    <w:multiLevelType w:val="hybridMultilevel"/>
    <w:tmpl w:val="3A38D604"/>
    <w:lvl w:ilvl="0" w:tplc="16D0865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B3782D"/>
    <w:multiLevelType w:val="hybridMultilevel"/>
    <w:tmpl w:val="53CA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25457"/>
    <w:multiLevelType w:val="multilevel"/>
    <w:tmpl w:val="5B0E9476"/>
    <w:lvl w:ilvl="0">
      <w:start w:val="1"/>
      <w:numFmt w:val="bullet"/>
      <w:pStyle w:val="IssuesBulletstex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EB5054"/>
    <w:multiLevelType w:val="hybridMultilevel"/>
    <w:tmpl w:val="2C4A6BD2"/>
    <w:lvl w:ilvl="0" w:tplc="3ED00C4A">
      <w:start w:val="1"/>
      <w:numFmt w:val="bullet"/>
      <w:pStyle w:val="Bullet"/>
      <w:lvlText w:val=""/>
      <w:lvlJc w:val="left"/>
      <w:pPr>
        <w:tabs>
          <w:tab w:val="num" w:pos="1440"/>
        </w:tabs>
        <w:ind w:left="1440" w:hanging="360"/>
      </w:pPr>
      <w:rPr>
        <w:rFonts w:ascii="Symbol" w:hAnsi="Symbol" w:hint="default"/>
      </w:rPr>
    </w:lvl>
    <w:lvl w:ilvl="1" w:tplc="C58C0F00">
      <w:start w:val="1"/>
      <w:numFmt w:val="bullet"/>
      <w:lvlText w:val=""/>
      <w:lvlJc w:val="left"/>
      <w:pPr>
        <w:tabs>
          <w:tab w:val="num" w:pos="2160"/>
        </w:tabs>
        <w:ind w:left="2160" w:hanging="360"/>
      </w:pPr>
      <w:rPr>
        <w:rFonts w:ascii="Wingdings" w:hAnsi="Wingdings" w:hint="default"/>
      </w:rPr>
    </w:lvl>
    <w:lvl w:ilvl="2" w:tplc="E3DACB78" w:tentative="1">
      <w:start w:val="1"/>
      <w:numFmt w:val="bullet"/>
      <w:lvlText w:val=""/>
      <w:lvlJc w:val="left"/>
      <w:pPr>
        <w:tabs>
          <w:tab w:val="num" w:pos="2880"/>
        </w:tabs>
        <w:ind w:left="2880" w:hanging="360"/>
      </w:pPr>
      <w:rPr>
        <w:rFonts w:ascii="Wingdings" w:hAnsi="Wingdings" w:hint="default"/>
      </w:rPr>
    </w:lvl>
    <w:lvl w:ilvl="3" w:tplc="5D085C70" w:tentative="1">
      <w:start w:val="1"/>
      <w:numFmt w:val="bullet"/>
      <w:lvlText w:val=""/>
      <w:lvlJc w:val="left"/>
      <w:pPr>
        <w:tabs>
          <w:tab w:val="num" w:pos="3600"/>
        </w:tabs>
        <w:ind w:left="3600" w:hanging="360"/>
      </w:pPr>
      <w:rPr>
        <w:rFonts w:ascii="Symbol" w:hAnsi="Symbol" w:hint="default"/>
      </w:rPr>
    </w:lvl>
    <w:lvl w:ilvl="4" w:tplc="A6B88AB6" w:tentative="1">
      <w:start w:val="1"/>
      <w:numFmt w:val="bullet"/>
      <w:lvlText w:val="o"/>
      <w:lvlJc w:val="left"/>
      <w:pPr>
        <w:tabs>
          <w:tab w:val="num" w:pos="4320"/>
        </w:tabs>
        <w:ind w:left="4320" w:hanging="360"/>
      </w:pPr>
      <w:rPr>
        <w:rFonts w:ascii="Courier New" w:hAnsi="Courier New" w:hint="default"/>
      </w:rPr>
    </w:lvl>
    <w:lvl w:ilvl="5" w:tplc="F65260DE" w:tentative="1">
      <w:start w:val="1"/>
      <w:numFmt w:val="bullet"/>
      <w:lvlText w:val=""/>
      <w:lvlJc w:val="left"/>
      <w:pPr>
        <w:tabs>
          <w:tab w:val="num" w:pos="5040"/>
        </w:tabs>
        <w:ind w:left="5040" w:hanging="360"/>
      </w:pPr>
      <w:rPr>
        <w:rFonts w:ascii="Wingdings" w:hAnsi="Wingdings" w:hint="default"/>
      </w:rPr>
    </w:lvl>
    <w:lvl w:ilvl="6" w:tplc="8A1A7FA6" w:tentative="1">
      <w:start w:val="1"/>
      <w:numFmt w:val="bullet"/>
      <w:lvlText w:val=""/>
      <w:lvlJc w:val="left"/>
      <w:pPr>
        <w:tabs>
          <w:tab w:val="num" w:pos="5760"/>
        </w:tabs>
        <w:ind w:left="5760" w:hanging="360"/>
      </w:pPr>
      <w:rPr>
        <w:rFonts w:ascii="Symbol" w:hAnsi="Symbol" w:hint="default"/>
      </w:rPr>
    </w:lvl>
    <w:lvl w:ilvl="7" w:tplc="A25E5E46" w:tentative="1">
      <w:start w:val="1"/>
      <w:numFmt w:val="bullet"/>
      <w:lvlText w:val="o"/>
      <w:lvlJc w:val="left"/>
      <w:pPr>
        <w:tabs>
          <w:tab w:val="num" w:pos="6480"/>
        </w:tabs>
        <w:ind w:left="6480" w:hanging="360"/>
      </w:pPr>
      <w:rPr>
        <w:rFonts w:ascii="Courier New" w:hAnsi="Courier New" w:hint="default"/>
      </w:rPr>
    </w:lvl>
    <w:lvl w:ilvl="8" w:tplc="1B28489C"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1635E6"/>
    <w:multiLevelType w:val="hybridMultilevel"/>
    <w:tmpl w:val="9BC8B17C"/>
    <w:lvl w:ilvl="0" w:tplc="B642944A">
      <w:start w:val="1"/>
      <w:numFmt w:val="bullet"/>
      <w:lvlText w:val="o"/>
      <w:lvlJc w:val="left"/>
      <w:pPr>
        <w:tabs>
          <w:tab w:val="num" w:pos="1440"/>
        </w:tabs>
        <w:ind w:left="1440" w:hanging="360"/>
      </w:pPr>
      <w:rPr>
        <w:rFonts w:ascii="Tahoma" w:hAnsi="Tahoma" w:hint="default"/>
      </w:rPr>
    </w:lvl>
    <w:lvl w:ilvl="1" w:tplc="65DC2482">
      <w:start w:val="1"/>
      <w:numFmt w:val="bullet"/>
      <w:pStyle w:val="BulletList"/>
      <w:lvlText w:val=""/>
      <w:lvlJc w:val="left"/>
      <w:pPr>
        <w:tabs>
          <w:tab w:val="num" w:pos="2160"/>
        </w:tabs>
        <w:ind w:left="2160" w:hanging="360"/>
      </w:pPr>
      <w:rPr>
        <w:rFonts w:ascii="Symbol" w:hAnsi="Symbol" w:hint="default"/>
        <w:b w:val="0"/>
        <w:i w:val="0"/>
        <w:caps w:val="0"/>
        <w:strike w:val="0"/>
        <w:dstrike w:val="0"/>
        <w:vanish w:val="0"/>
        <w:spacing w:val="0"/>
        <w:w w:val="100"/>
        <w:position w:val="0"/>
        <w:sz w:val="24"/>
        <w:u w:val="none"/>
        <w:vertAlign w:val="baseline"/>
      </w:rPr>
    </w:lvl>
    <w:lvl w:ilvl="2" w:tplc="18B07CDA">
      <w:start w:val="1"/>
      <w:numFmt w:val="bullet"/>
      <w:lvlText w:val=""/>
      <w:lvlJc w:val="left"/>
      <w:pPr>
        <w:tabs>
          <w:tab w:val="num" w:pos="2880"/>
        </w:tabs>
        <w:ind w:left="2880" w:hanging="360"/>
      </w:pPr>
      <w:rPr>
        <w:rFonts w:ascii="Tahoma" w:hAnsi="Tahoma" w:hint="default"/>
      </w:rPr>
    </w:lvl>
    <w:lvl w:ilvl="3" w:tplc="489040BA" w:tentative="1">
      <w:start w:val="1"/>
      <w:numFmt w:val="bullet"/>
      <w:lvlText w:val=""/>
      <w:lvlJc w:val="left"/>
      <w:pPr>
        <w:tabs>
          <w:tab w:val="num" w:pos="3600"/>
        </w:tabs>
        <w:ind w:left="3600" w:hanging="360"/>
      </w:pPr>
      <w:rPr>
        <w:rFonts w:ascii="Tahoma" w:hAnsi="Tahoma" w:hint="default"/>
      </w:rPr>
    </w:lvl>
    <w:lvl w:ilvl="4" w:tplc="7DDCCD3C" w:tentative="1">
      <w:start w:val="1"/>
      <w:numFmt w:val="bullet"/>
      <w:lvlText w:val="o"/>
      <w:lvlJc w:val="left"/>
      <w:pPr>
        <w:tabs>
          <w:tab w:val="num" w:pos="4320"/>
        </w:tabs>
        <w:ind w:left="4320" w:hanging="360"/>
      </w:pPr>
      <w:rPr>
        <w:rFonts w:ascii="Tahoma" w:hAnsi="Tahoma" w:hint="default"/>
      </w:rPr>
    </w:lvl>
    <w:lvl w:ilvl="5" w:tplc="16424CB8" w:tentative="1">
      <w:start w:val="1"/>
      <w:numFmt w:val="bullet"/>
      <w:lvlText w:val=""/>
      <w:lvlJc w:val="left"/>
      <w:pPr>
        <w:tabs>
          <w:tab w:val="num" w:pos="5040"/>
        </w:tabs>
        <w:ind w:left="5040" w:hanging="360"/>
      </w:pPr>
      <w:rPr>
        <w:rFonts w:ascii="Tahoma" w:hAnsi="Tahoma" w:hint="default"/>
      </w:rPr>
    </w:lvl>
    <w:lvl w:ilvl="6" w:tplc="AA6ECDAE" w:tentative="1">
      <w:start w:val="1"/>
      <w:numFmt w:val="bullet"/>
      <w:lvlText w:val=""/>
      <w:lvlJc w:val="left"/>
      <w:pPr>
        <w:tabs>
          <w:tab w:val="num" w:pos="5760"/>
        </w:tabs>
        <w:ind w:left="5760" w:hanging="360"/>
      </w:pPr>
      <w:rPr>
        <w:rFonts w:ascii="Tahoma" w:hAnsi="Tahoma" w:hint="default"/>
      </w:rPr>
    </w:lvl>
    <w:lvl w:ilvl="7" w:tplc="3CA27682" w:tentative="1">
      <w:start w:val="1"/>
      <w:numFmt w:val="bullet"/>
      <w:lvlText w:val="o"/>
      <w:lvlJc w:val="left"/>
      <w:pPr>
        <w:tabs>
          <w:tab w:val="num" w:pos="6480"/>
        </w:tabs>
        <w:ind w:left="6480" w:hanging="360"/>
      </w:pPr>
      <w:rPr>
        <w:rFonts w:ascii="Tahoma" w:hAnsi="Tahoma" w:hint="default"/>
      </w:rPr>
    </w:lvl>
    <w:lvl w:ilvl="8" w:tplc="FCFA983E" w:tentative="1">
      <w:start w:val="1"/>
      <w:numFmt w:val="bullet"/>
      <w:lvlText w:val=""/>
      <w:lvlJc w:val="left"/>
      <w:pPr>
        <w:tabs>
          <w:tab w:val="num" w:pos="7200"/>
        </w:tabs>
        <w:ind w:left="7200" w:hanging="360"/>
      </w:pPr>
      <w:rPr>
        <w:rFonts w:ascii="Tahoma" w:hAnsi="Tahoma" w:hint="default"/>
      </w:rPr>
    </w:lvl>
  </w:abstractNum>
  <w:abstractNum w:abstractNumId="9" w15:restartNumberingAfterBreak="0">
    <w:nsid w:val="161D1CE8"/>
    <w:multiLevelType w:val="hybridMultilevel"/>
    <w:tmpl w:val="B216A1C4"/>
    <w:lvl w:ilvl="0" w:tplc="0409000F">
      <w:start w:val="1"/>
      <w:numFmt w:val="decimal"/>
      <w:lvlText w:val="%1."/>
      <w:lvlJc w:val="left"/>
      <w:pPr>
        <w:ind w:left="193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0" w15:restartNumberingAfterBreak="0">
    <w:nsid w:val="1E2358E8"/>
    <w:multiLevelType w:val="hybridMultilevel"/>
    <w:tmpl w:val="D56AFF60"/>
    <w:lvl w:ilvl="0" w:tplc="851E58E6">
      <w:start w:val="1"/>
      <w:numFmt w:val="bullet"/>
      <w:lvlText w:val=""/>
      <w:lvlJc w:val="left"/>
      <w:pPr>
        <w:tabs>
          <w:tab w:val="num" w:pos="504"/>
        </w:tabs>
        <w:ind w:left="504" w:hanging="360"/>
      </w:pPr>
      <w:rPr>
        <w:rFonts w:ascii="Symbol" w:hAnsi="Symbol" w:hint="default"/>
      </w:rPr>
    </w:lvl>
    <w:lvl w:ilvl="1" w:tplc="04090001">
      <w:start w:val="1"/>
      <w:numFmt w:val="bullet"/>
      <w:pStyle w:val="Bullets2"/>
      <w:lvlText w:val=""/>
      <w:lvlJc w:val="left"/>
      <w:pPr>
        <w:tabs>
          <w:tab w:val="num" w:pos="1440"/>
        </w:tabs>
        <w:ind w:left="1440" w:hanging="360"/>
      </w:pPr>
      <w:rPr>
        <w:rFonts w:ascii="Symbol" w:hAnsi="Symbol" w:hint="default"/>
      </w:rPr>
    </w:lvl>
    <w:lvl w:ilvl="2" w:tplc="87FE98AE">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FB76ED7"/>
    <w:multiLevelType w:val="hybridMultilevel"/>
    <w:tmpl w:val="EB4ED414"/>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2CA7452A"/>
    <w:multiLevelType w:val="hybridMultilevel"/>
    <w:tmpl w:val="3FFCF42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15:restartNumberingAfterBreak="0">
    <w:nsid w:val="326B018A"/>
    <w:multiLevelType w:val="multilevel"/>
    <w:tmpl w:val="7234B78E"/>
    <w:lvl w:ilvl="0">
      <w:start w:val="1"/>
      <w:numFmt w:val="decimal"/>
      <w:pStyle w:val="ExhibitHeading"/>
      <w:lvlText w:val="Exhibit 4-%1"/>
      <w:lvlJc w:val="left"/>
      <w:pPr>
        <w:tabs>
          <w:tab w:val="num" w:pos="1440"/>
        </w:tabs>
        <w:ind w:left="1080" w:hanging="1080"/>
      </w:pPr>
      <w:rPr>
        <w:rFonts w:ascii="Helvetica" w:hAnsi="Helvetica" w:hint="default"/>
        <w:b/>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9551E5C"/>
    <w:multiLevelType w:val="hybridMultilevel"/>
    <w:tmpl w:val="BDA61E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032F6C"/>
    <w:multiLevelType w:val="hybridMultilevel"/>
    <w:tmpl w:val="2CBA3510"/>
    <w:lvl w:ilvl="0" w:tplc="04090001">
      <w:start w:val="1"/>
      <w:numFmt w:val="bullet"/>
      <w:pStyle w:val="Bulle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B30BA"/>
    <w:multiLevelType w:val="hybridMultilevel"/>
    <w:tmpl w:val="AEF6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A465DD"/>
    <w:multiLevelType w:val="hybridMultilevel"/>
    <w:tmpl w:val="B62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37517"/>
    <w:multiLevelType w:val="hybridMultilevel"/>
    <w:tmpl w:val="CA748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80E71"/>
    <w:multiLevelType w:val="hybridMultilevel"/>
    <w:tmpl w:val="B76C32B0"/>
    <w:lvl w:ilvl="0" w:tplc="04090001">
      <w:start w:val="1"/>
      <w:numFmt w:val="bullet"/>
      <w:pStyle w:val="BulletWithinBodyText"/>
      <w:lvlText w:val=""/>
      <w:lvlJc w:val="left"/>
      <w:pPr>
        <w:tabs>
          <w:tab w:val="num" w:pos="36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1E0DE3"/>
    <w:multiLevelType w:val="hybridMultilevel"/>
    <w:tmpl w:val="CA1AF81E"/>
    <w:lvl w:ilvl="0" w:tplc="73F86CD6">
      <w:start w:val="1"/>
      <w:numFmt w:val="bullet"/>
      <w:pStyle w:val="Tablebullets"/>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1736594"/>
    <w:multiLevelType w:val="hybridMultilevel"/>
    <w:tmpl w:val="62DE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A7D30"/>
    <w:multiLevelType w:val="hybridMultilevel"/>
    <w:tmpl w:val="D942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F518B2"/>
    <w:multiLevelType w:val="hybridMultilevel"/>
    <w:tmpl w:val="180256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92E08CB"/>
    <w:multiLevelType w:val="hybridMultilevel"/>
    <w:tmpl w:val="129C5D32"/>
    <w:lvl w:ilvl="0" w:tplc="04090001">
      <w:start w:val="1"/>
      <w:numFmt w:val="bullet"/>
      <w:pStyle w:val="DJBBulletLis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6E738A"/>
    <w:multiLevelType w:val="singleLevel"/>
    <w:tmpl w:val="28B40C88"/>
    <w:lvl w:ilvl="0">
      <w:start w:val="1"/>
      <w:numFmt w:val="bullet"/>
      <w:pStyle w:val="Exhibittablebullet"/>
      <w:lvlText w:val=""/>
      <w:lvlJc w:val="left"/>
      <w:pPr>
        <w:tabs>
          <w:tab w:val="num" w:pos="360"/>
        </w:tabs>
        <w:ind w:left="144" w:hanging="144"/>
      </w:pPr>
      <w:rPr>
        <w:rFonts w:ascii="Wingdings" w:hAnsi="Wingdings" w:hint="default"/>
      </w:rPr>
    </w:lvl>
  </w:abstractNum>
  <w:abstractNum w:abstractNumId="26" w15:restartNumberingAfterBreak="0">
    <w:nsid w:val="5AE25F41"/>
    <w:multiLevelType w:val="hybridMultilevel"/>
    <w:tmpl w:val="2CC2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F51D88"/>
    <w:multiLevelType w:val="hybridMultilevel"/>
    <w:tmpl w:val="2A14890A"/>
    <w:lvl w:ilvl="0" w:tplc="53623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823C3C"/>
    <w:multiLevelType w:val="multilevel"/>
    <w:tmpl w:val="339C3FC8"/>
    <w:lvl w:ilvl="0">
      <w:start w:val="8"/>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EFD3303"/>
    <w:multiLevelType w:val="hybridMultilevel"/>
    <w:tmpl w:val="80F0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C86904"/>
    <w:multiLevelType w:val="multilevel"/>
    <w:tmpl w:val="06288B52"/>
    <w:lvl w:ilvl="0">
      <w:start w:val="1"/>
      <w:numFmt w:val="bullet"/>
      <w:pStyle w:val="TableContent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18C6059"/>
    <w:multiLevelType w:val="multilevel"/>
    <w:tmpl w:val="0F1AC5E8"/>
    <w:lvl w:ilvl="0">
      <w:start w:val="8"/>
      <w:numFmt w:val="decimal"/>
      <w:lvlText w:val="%1"/>
      <w:lvlJc w:val="left"/>
      <w:pPr>
        <w:ind w:left="405" w:hanging="405"/>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2" w15:restartNumberingAfterBreak="0">
    <w:nsid w:val="71F471E3"/>
    <w:multiLevelType w:val="hybridMultilevel"/>
    <w:tmpl w:val="A22630C0"/>
    <w:lvl w:ilvl="0" w:tplc="4F76E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C55292"/>
    <w:multiLevelType w:val="hybridMultilevel"/>
    <w:tmpl w:val="F4CA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1125371">
    <w:abstractNumId w:val="3"/>
  </w:num>
  <w:num w:numId="2" w16cid:durableId="467865855">
    <w:abstractNumId w:val="6"/>
  </w:num>
  <w:num w:numId="3" w16cid:durableId="1123572693">
    <w:abstractNumId w:val="13"/>
  </w:num>
  <w:num w:numId="4" w16cid:durableId="1407917800">
    <w:abstractNumId w:val="7"/>
  </w:num>
  <w:num w:numId="5" w16cid:durableId="131675850">
    <w:abstractNumId w:val="25"/>
  </w:num>
  <w:num w:numId="6" w16cid:durableId="691152381">
    <w:abstractNumId w:val="20"/>
  </w:num>
  <w:num w:numId="7" w16cid:durableId="1648851733">
    <w:abstractNumId w:val="24"/>
  </w:num>
  <w:num w:numId="8" w16cid:durableId="1795445210">
    <w:abstractNumId w:val="8"/>
  </w:num>
  <w:num w:numId="9" w16cid:durableId="173966509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2180170">
    <w:abstractNumId w:val="15"/>
  </w:num>
  <w:num w:numId="11" w16cid:durableId="1371952548">
    <w:abstractNumId w:val="19"/>
  </w:num>
  <w:num w:numId="12" w16cid:durableId="1644039185">
    <w:abstractNumId w:val="30"/>
  </w:num>
  <w:num w:numId="13" w16cid:durableId="1588465830">
    <w:abstractNumId w:val="11"/>
  </w:num>
  <w:num w:numId="14" w16cid:durableId="131950925">
    <w:abstractNumId w:val="17"/>
  </w:num>
  <w:num w:numId="15" w16cid:durableId="257716790">
    <w:abstractNumId w:val="23"/>
  </w:num>
  <w:num w:numId="16" w16cid:durableId="2109349563">
    <w:abstractNumId w:val="21"/>
  </w:num>
  <w:num w:numId="17" w16cid:durableId="210117017">
    <w:abstractNumId w:val="22"/>
  </w:num>
  <w:num w:numId="18" w16cid:durableId="650518853">
    <w:abstractNumId w:val="29"/>
  </w:num>
  <w:num w:numId="19" w16cid:durableId="262495834">
    <w:abstractNumId w:val="26"/>
  </w:num>
  <w:num w:numId="20" w16cid:durableId="1649361731">
    <w:abstractNumId w:val="5"/>
  </w:num>
  <w:num w:numId="21" w16cid:durableId="318464067">
    <w:abstractNumId w:val="33"/>
  </w:num>
  <w:num w:numId="22" w16cid:durableId="345209558">
    <w:abstractNumId w:val="14"/>
  </w:num>
  <w:num w:numId="23" w16cid:durableId="155926716">
    <w:abstractNumId w:val="12"/>
  </w:num>
  <w:num w:numId="24" w16cid:durableId="1942029394">
    <w:abstractNumId w:val="4"/>
  </w:num>
  <w:num w:numId="25" w16cid:durableId="1880820462">
    <w:abstractNumId w:val="2"/>
  </w:num>
  <w:num w:numId="26" w16cid:durableId="1206872224">
    <w:abstractNumId w:val="18"/>
  </w:num>
  <w:num w:numId="27" w16cid:durableId="432020860">
    <w:abstractNumId w:val="27"/>
  </w:num>
  <w:num w:numId="28" w16cid:durableId="1003700794">
    <w:abstractNumId w:val="32"/>
  </w:num>
  <w:num w:numId="29" w16cid:durableId="1385790101">
    <w:abstractNumId w:val="9"/>
  </w:num>
  <w:num w:numId="30" w16cid:durableId="1468009959">
    <w:abstractNumId w:val="3"/>
  </w:num>
  <w:num w:numId="31" w16cid:durableId="429357231">
    <w:abstractNumId w:val="1"/>
  </w:num>
  <w:num w:numId="32" w16cid:durableId="1267731123">
    <w:abstractNumId w:val="0"/>
  </w:num>
  <w:num w:numId="33" w16cid:durableId="1262302347">
    <w:abstractNumId w:val="1"/>
  </w:num>
  <w:num w:numId="34" w16cid:durableId="1793405657">
    <w:abstractNumId w:val="31"/>
  </w:num>
  <w:num w:numId="35" w16cid:durableId="454980804">
    <w:abstractNumId w:val="28"/>
  </w:num>
  <w:num w:numId="36" w16cid:durableId="421604545">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736"/>
    <w:rsid w:val="00000021"/>
    <w:rsid w:val="00001BA0"/>
    <w:rsid w:val="00001C8A"/>
    <w:rsid w:val="00001F7F"/>
    <w:rsid w:val="00002038"/>
    <w:rsid w:val="00003DC0"/>
    <w:rsid w:val="000044A6"/>
    <w:rsid w:val="0000489C"/>
    <w:rsid w:val="00004E05"/>
    <w:rsid w:val="000058AD"/>
    <w:rsid w:val="000060AA"/>
    <w:rsid w:val="00006269"/>
    <w:rsid w:val="00006579"/>
    <w:rsid w:val="00006E0A"/>
    <w:rsid w:val="00007035"/>
    <w:rsid w:val="0000734D"/>
    <w:rsid w:val="0001015D"/>
    <w:rsid w:val="00010E06"/>
    <w:rsid w:val="00012BED"/>
    <w:rsid w:val="00012D62"/>
    <w:rsid w:val="00013E8C"/>
    <w:rsid w:val="000149EC"/>
    <w:rsid w:val="0001529F"/>
    <w:rsid w:val="000152C1"/>
    <w:rsid w:val="000154C5"/>
    <w:rsid w:val="00015E62"/>
    <w:rsid w:val="00016957"/>
    <w:rsid w:val="00016B7A"/>
    <w:rsid w:val="00017899"/>
    <w:rsid w:val="000208EE"/>
    <w:rsid w:val="00020936"/>
    <w:rsid w:val="00020AD1"/>
    <w:rsid w:val="00020B17"/>
    <w:rsid w:val="00020F63"/>
    <w:rsid w:val="00021407"/>
    <w:rsid w:val="000222E2"/>
    <w:rsid w:val="000224D2"/>
    <w:rsid w:val="00022645"/>
    <w:rsid w:val="00022B11"/>
    <w:rsid w:val="00022BA9"/>
    <w:rsid w:val="00022E6F"/>
    <w:rsid w:val="00023179"/>
    <w:rsid w:val="00023741"/>
    <w:rsid w:val="00025ADE"/>
    <w:rsid w:val="00025BB7"/>
    <w:rsid w:val="00025D5E"/>
    <w:rsid w:val="00025E38"/>
    <w:rsid w:val="00026194"/>
    <w:rsid w:val="000262EB"/>
    <w:rsid w:val="0003005D"/>
    <w:rsid w:val="0003069A"/>
    <w:rsid w:val="00030CE9"/>
    <w:rsid w:val="00030F71"/>
    <w:rsid w:val="00031041"/>
    <w:rsid w:val="0003111D"/>
    <w:rsid w:val="0003162A"/>
    <w:rsid w:val="000316DB"/>
    <w:rsid w:val="000318E0"/>
    <w:rsid w:val="00031D56"/>
    <w:rsid w:val="0003215D"/>
    <w:rsid w:val="000323B6"/>
    <w:rsid w:val="0003299C"/>
    <w:rsid w:val="00033260"/>
    <w:rsid w:val="000337D4"/>
    <w:rsid w:val="00034087"/>
    <w:rsid w:val="00034D55"/>
    <w:rsid w:val="00035149"/>
    <w:rsid w:val="000355BC"/>
    <w:rsid w:val="00035723"/>
    <w:rsid w:val="00035F65"/>
    <w:rsid w:val="00036676"/>
    <w:rsid w:val="00036B2B"/>
    <w:rsid w:val="00036D1A"/>
    <w:rsid w:val="0004038D"/>
    <w:rsid w:val="0004056F"/>
    <w:rsid w:val="0004122F"/>
    <w:rsid w:val="00041F67"/>
    <w:rsid w:val="0004260F"/>
    <w:rsid w:val="000430E8"/>
    <w:rsid w:val="0004320D"/>
    <w:rsid w:val="000432FF"/>
    <w:rsid w:val="000437F1"/>
    <w:rsid w:val="00043A7D"/>
    <w:rsid w:val="00043D22"/>
    <w:rsid w:val="00043EAF"/>
    <w:rsid w:val="00044630"/>
    <w:rsid w:val="00044F6B"/>
    <w:rsid w:val="000452CA"/>
    <w:rsid w:val="0004539B"/>
    <w:rsid w:val="00045561"/>
    <w:rsid w:val="00045878"/>
    <w:rsid w:val="00045BF8"/>
    <w:rsid w:val="0004601A"/>
    <w:rsid w:val="00047513"/>
    <w:rsid w:val="000479DC"/>
    <w:rsid w:val="00050D12"/>
    <w:rsid w:val="00052241"/>
    <w:rsid w:val="000524B9"/>
    <w:rsid w:val="00052A22"/>
    <w:rsid w:val="00052CF7"/>
    <w:rsid w:val="00053070"/>
    <w:rsid w:val="00053B85"/>
    <w:rsid w:val="00054A5C"/>
    <w:rsid w:val="00055D86"/>
    <w:rsid w:val="00056818"/>
    <w:rsid w:val="000568A6"/>
    <w:rsid w:val="00057A75"/>
    <w:rsid w:val="00060223"/>
    <w:rsid w:val="00060B7C"/>
    <w:rsid w:val="0006141B"/>
    <w:rsid w:val="00061A88"/>
    <w:rsid w:val="00062D85"/>
    <w:rsid w:val="00062F80"/>
    <w:rsid w:val="00063C56"/>
    <w:rsid w:val="000642B1"/>
    <w:rsid w:val="00064677"/>
    <w:rsid w:val="00065AE1"/>
    <w:rsid w:val="00065CDB"/>
    <w:rsid w:val="00066031"/>
    <w:rsid w:val="00066394"/>
    <w:rsid w:val="00066C31"/>
    <w:rsid w:val="000679AB"/>
    <w:rsid w:val="00067C16"/>
    <w:rsid w:val="00067CFF"/>
    <w:rsid w:val="00070482"/>
    <w:rsid w:val="000705C1"/>
    <w:rsid w:val="00070CD2"/>
    <w:rsid w:val="00070E17"/>
    <w:rsid w:val="0007127C"/>
    <w:rsid w:val="0007130E"/>
    <w:rsid w:val="0007148D"/>
    <w:rsid w:val="00071625"/>
    <w:rsid w:val="00071DE9"/>
    <w:rsid w:val="00072C13"/>
    <w:rsid w:val="00073362"/>
    <w:rsid w:val="0007337F"/>
    <w:rsid w:val="0007389C"/>
    <w:rsid w:val="000747F4"/>
    <w:rsid w:val="00074927"/>
    <w:rsid w:val="0007520E"/>
    <w:rsid w:val="00075401"/>
    <w:rsid w:val="00075468"/>
    <w:rsid w:val="000759AA"/>
    <w:rsid w:val="00076ABE"/>
    <w:rsid w:val="00077207"/>
    <w:rsid w:val="00077928"/>
    <w:rsid w:val="000805FC"/>
    <w:rsid w:val="000806FD"/>
    <w:rsid w:val="00080B76"/>
    <w:rsid w:val="00080E64"/>
    <w:rsid w:val="00081BA1"/>
    <w:rsid w:val="0008234A"/>
    <w:rsid w:val="0008307E"/>
    <w:rsid w:val="00083244"/>
    <w:rsid w:val="0008329D"/>
    <w:rsid w:val="0008355B"/>
    <w:rsid w:val="00083588"/>
    <w:rsid w:val="00083DBE"/>
    <w:rsid w:val="00084412"/>
    <w:rsid w:val="000845C1"/>
    <w:rsid w:val="00084BA4"/>
    <w:rsid w:val="000850B2"/>
    <w:rsid w:val="000856F7"/>
    <w:rsid w:val="000858A2"/>
    <w:rsid w:val="0008598F"/>
    <w:rsid w:val="00085FAC"/>
    <w:rsid w:val="000865A2"/>
    <w:rsid w:val="00086652"/>
    <w:rsid w:val="0008689D"/>
    <w:rsid w:val="00086B19"/>
    <w:rsid w:val="00087023"/>
    <w:rsid w:val="00087B0B"/>
    <w:rsid w:val="0009002A"/>
    <w:rsid w:val="000908E1"/>
    <w:rsid w:val="00091189"/>
    <w:rsid w:val="00091867"/>
    <w:rsid w:val="00092495"/>
    <w:rsid w:val="000924FA"/>
    <w:rsid w:val="00092E7A"/>
    <w:rsid w:val="00093685"/>
    <w:rsid w:val="00093804"/>
    <w:rsid w:val="00094646"/>
    <w:rsid w:val="00095293"/>
    <w:rsid w:val="00095AEF"/>
    <w:rsid w:val="00095F02"/>
    <w:rsid w:val="0009641F"/>
    <w:rsid w:val="00096787"/>
    <w:rsid w:val="000967FC"/>
    <w:rsid w:val="00096B8A"/>
    <w:rsid w:val="0009747B"/>
    <w:rsid w:val="000974F5"/>
    <w:rsid w:val="00097D3F"/>
    <w:rsid w:val="000A0063"/>
    <w:rsid w:val="000A0AB0"/>
    <w:rsid w:val="000A0F35"/>
    <w:rsid w:val="000A12D3"/>
    <w:rsid w:val="000A193B"/>
    <w:rsid w:val="000A1B3B"/>
    <w:rsid w:val="000A1C91"/>
    <w:rsid w:val="000A21DF"/>
    <w:rsid w:val="000A30E4"/>
    <w:rsid w:val="000A3327"/>
    <w:rsid w:val="000A3791"/>
    <w:rsid w:val="000A38B3"/>
    <w:rsid w:val="000A3EF2"/>
    <w:rsid w:val="000A3F9D"/>
    <w:rsid w:val="000A5162"/>
    <w:rsid w:val="000A6152"/>
    <w:rsid w:val="000A67B5"/>
    <w:rsid w:val="000A6C86"/>
    <w:rsid w:val="000B0AF9"/>
    <w:rsid w:val="000B0BA1"/>
    <w:rsid w:val="000B11AC"/>
    <w:rsid w:val="000B161C"/>
    <w:rsid w:val="000B17D3"/>
    <w:rsid w:val="000B1E80"/>
    <w:rsid w:val="000B1F2E"/>
    <w:rsid w:val="000B2D32"/>
    <w:rsid w:val="000B32BC"/>
    <w:rsid w:val="000B33FF"/>
    <w:rsid w:val="000B34B2"/>
    <w:rsid w:val="000B3605"/>
    <w:rsid w:val="000B3BFD"/>
    <w:rsid w:val="000B3D99"/>
    <w:rsid w:val="000B3DA0"/>
    <w:rsid w:val="000B4633"/>
    <w:rsid w:val="000B4C36"/>
    <w:rsid w:val="000B4CF2"/>
    <w:rsid w:val="000B4E18"/>
    <w:rsid w:val="000B51B3"/>
    <w:rsid w:val="000B5590"/>
    <w:rsid w:val="000B5A68"/>
    <w:rsid w:val="000B7416"/>
    <w:rsid w:val="000B7BD4"/>
    <w:rsid w:val="000C027B"/>
    <w:rsid w:val="000C08B5"/>
    <w:rsid w:val="000C10A2"/>
    <w:rsid w:val="000C1B20"/>
    <w:rsid w:val="000C1BAA"/>
    <w:rsid w:val="000C1DC1"/>
    <w:rsid w:val="000C1DF1"/>
    <w:rsid w:val="000C24DD"/>
    <w:rsid w:val="000C2EFF"/>
    <w:rsid w:val="000C3874"/>
    <w:rsid w:val="000C38E0"/>
    <w:rsid w:val="000C3A01"/>
    <w:rsid w:val="000C3EB6"/>
    <w:rsid w:val="000C42AB"/>
    <w:rsid w:val="000C4DAA"/>
    <w:rsid w:val="000C53F1"/>
    <w:rsid w:val="000C5E3D"/>
    <w:rsid w:val="000C6542"/>
    <w:rsid w:val="000C7B9A"/>
    <w:rsid w:val="000D0F34"/>
    <w:rsid w:val="000D1B32"/>
    <w:rsid w:val="000D1C35"/>
    <w:rsid w:val="000D1E3A"/>
    <w:rsid w:val="000D4352"/>
    <w:rsid w:val="000D4A15"/>
    <w:rsid w:val="000D4DF2"/>
    <w:rsid w:val="000D53E3"/>
    <w:rsid w:val="000D586E"/>
    <w:rsid w:val="000D5EB7"/>
    <w:rsid w:val="000D78EE"/>
    <w:rsid w:val="000D7F83"/>
    <w:rsid w:val="000E09ED"/>
    <w:rsid w:val="000E11CA"/>
    <w:rsid w:val="000E1A96"/>
    <w:rsid w:val="000E1E31"/>
    <w:rsid w:val="000E1E6C"/>
    <w:rsid w:val="000E288E"/>
    <w:rsid w:val="000E2DB9"/>
    <w:rsid w:val="000E3697"/>
    <w:rsid w:val="000E3FF4"/>
    <w:rsid w:val="000E48BD"/>
    <w:rsid w:val="000E4AFE"/>
    <w:rsid w:val="000E4C46"/>
    <w:rsid w:val="000E5053"/>
    <w:rsid w:val="000E505F"/>
    <w:rsid w:val="000E51B1"/>
    <w:rsid w:val="000E5562"/>
    <w:rsid w:val="000E5D98"/>
    <w:rsid w:val="000E6C8D"/>
    <w:rsid w:val="000E7054"/>
    <w:rsid w:val="000E7F08"/>
    <w:rsid w:val="000F026F"/>
    <w:rsid w:val="000F0C03"/>
    <w:rsid w:val="000F0EDB"/>
    <w:rsid w:val="000F12BD"/>
    <w:rsid w:val="000F163D"/>
    <w:rsid w:val="000F16AC"/>
    <w:rsid w:val="000F18FD"/>
    <w:rsid w:val="000F1B95"/>
    <w:rsid w:val="000F2621"/>
    <w:rsid w:val="000F2DE8"/>
    <w:rsid w:val="000F30AC"/>
    <w:rsid w:val="000F3276"/>
    <w:rsid w:val="000F41F6"/>
    <w:rsid w:val="000F4626"/>
    <w:rsid w:val="000F4824"/>
    <w:rsid w:val="000F4880"/>
    <w:rsid w:val="000F4CAA"/>
    <w:rsid w:val="000F4D89"/>
    <w:rsid w:val="000F5917"/>
    <w:rsid w:val="000F7457"/>
    <w:rsid w:val="001008C5"/>
    <w:rsid w:val="001013FA"/>
    <w:rsid w:val="00101BFA"/>
    <w:rsid w:val="00101FF9"/>
    <w:rsid w:val="00102458"/>
    <w:rsid w:val="00102DFE"/>
    <w:rsid w:val="00102E2B"/>
    <w:rsid w:val="0010342B"/>
    <w:rsid w:val="00103A75"/>
    <w:rsid w:val="00103DBF"/>
    <w:rsid w:val="00105091"/>
    <w:rsid w:val="00105165"/>
    <w:rsid w:val="001059BB"/>
    <w:rsid w:val="00105DC0"/>
    <w:rsid w:val="00105F91"/>
    <w:rsid w:val="0010615F"/>
    <w:rsid w:val="00106311"/>
    <w:rsid w:val="0010655D"/>
    <w:rsid w:val="001066AE"/>
    <w:rsid w:val="001070FD"/>
    <w:rsid w:val="0010719C"/>
    <w:rsid w:val="0010789E"/>
    <w:rsid w:val="00110466"/>
    <w:rsid w:val="00110685"/>
    <w:rsid w:val="0011092D"/>
    <w:rsid w:val="0011098C"/>
    <w:rsid w:val="00110F47"/>
    <w:rsid w:val="00112841"/>
    <w:rsid w:val="001133F8"/>
    <w:rsid w:val="00113A89"/>
    <w:rsid w:val="00113B7B"/>
    <w:rsid w:val="00113C84"/>
    <w:rsid w:val="001148AD"/>
    <w:rsid w:val="001152C8"/>
    <w:rsid w:val="00115521"/>
    <w:rsid w:val="001155D8"/>
    <w:rsid w:val="001157A1"/>
    <w:rsid w:val="001165A7"/>
    <w:rsid w:val="00116D85"/>
    <w:rsid w:val="00116DC0"/>
    <w:rsid w:val="00117681"/>
    <w:rsid w:val="00117690"/>
    <w:rsid w:val="00117DA9"/>
    <w:rsid w:val="00120CF2"/>
    <w:rsid w:val="00121D63"/>
    <w:rsid w:val="001226B4"/>
    <w:rsid w:val="00122700"/>
    <w:rsid w:val="00123B5E"/>
    <w:rsid w:val="00123E40"/>
    <w:rsid w:val="001243D1"/>
    <w:rsid w:val="00124441"/>
    <w:rsid w:val="00124A9D"/>
    <w:rsid w:val="0012517C"/>
    <w:rsid w:val="001252F7"/>
    <w:rsid w:val="00125432"/>
    <w:rsid w:val="001259C4"/>
    <w:rsid w:val="00125E3D"/>
    <w:rsid w:val="00125EBA"/>
    <w:rsid w:val="0012678A"/>
    <w:rsid w:val="00126AB9"/>
    <w:rsid w:val="00126E95"/>
    <w:rsid w:val="00127016"/>
    <w:rsid w:val="00127235"/>
    <w:rsid w:val="00127870"/>
    <w:rsid w:val="00127908"/>
    <w:rsid w:val="00127B07"/>
    <w:rsid w:val="00127F8A"/>
    <w:rsid w:val="00127FFB"/>
    <w:rsid w:val="0013057E"/>
    <w:rsid w:val="00130972"/>
    <w:rsid w:val="00131544"/>
    <w:rsid w:val="001324F6"/>
    <w:rsid w:val="00132821"/>
    <w:rsid w:val="00132BB0"/>
    <w:rsid w:val="00133624"/>
    <w:rsid w:val="00133A81"/>
    <w:rsid w:val="00134473"/>
    <w:rsid w:val="00134921"/>
    <w:rsid w:val="00134EF6"/>
    <w:rsid w:val="001350CD"/>
    <w:rsid w:val="00135494"/>
    <w:rsid w:val="00135FBB"/>
    <w:rsid w:val="00136C6C"/>
    <w:rsid w:val="00136E7C"/>
    <w:rsid w:val="00137255"/>
    <w:rsid w:val="001374C6"/>
    <w:rsid w:val="001405A7"/>
    <w:rsid w:val="001406BF"/>
    <w:rsid w:val="00140D9F"/>
    <w:rsid w:val="00141C22"/>
    <w:rsid w:val="00142275"/>
    <w:rsid w:val="001431D8"/>
    <w:rsid w:val="00143D8C"/>
    <w:rsid w:val="00143DAF"/>
    <w:rsid w:val="001452A1"/>
    <w:rsid w:val="001452AB"/>
    <w:rsid w:val="001456A9"/>
    <w:rsid w:val="001458C3"/>
    <w:rsid w:val="00146038"/>
    <w:rsid w:val="00146735"/>
    <w:rsid w:val="0014686E"/>
    <w:rsid w:val="0014714E"/>
    <w:rsid w:val="001471EA"/>
    <w:rsid w:val="001475E6"/>
    <w:rsid w:val="001478C0"/>
    <w:rsid w:val="00147DC2"/>
    <w:rsid w:val="001508CA"/>
    <w:rsid w:val="00150A0E"/>
    <w:rsid w:val="00150E63"/>
    <w:rsid w:val="00151221"/>
    <w:rsid w:val="00152293"/>
    <w:rsid w:val="00152340"/>
    <w:rsid w:val="00152FCF"/>
    <w:rsid w:val="0015365D"/>
    <w:rsid w:val="0015415F"/>
    <w:rsid w:val="001544A4"/>
    <w:rsid w:val="00154BB6"/>
    <w:rsid w:val="00155F21"/>
    <w:rsid w:val="00156850"/>
    <w:rsid w:val="0015692E"/>
    <w:rsid w:val="001577A6"/>
    <w:rsid w:val="001577C5"/>
    <w:rsid w:val="00157A0D"/>
    <w:rsid w:val="00157B61"/>
    <w:rsid w:val="001602CB"/>
    <w:rsid w:val="00161129"/>
    <w:rsid w:val="00162247"/>
    <w:rsid w:val="00162271"/>
    <w:rsid w:val="001628FA"/>
    <w:rsid w:val="00162D17"/>
    <w:rsid w:val="00163F64"/>
    <w:rsid w:val="00165556"/>
    <w:rsid w:val="0016575A"/>
    <w:rsid w:val="001660FC"/>
    <w:rsid w:val="00166490"/>
    <w:rsid w:val="00166526"/>
    <w:rsid w:val="001667D7"/>
    <w:rsid w:val="001676D5"/>
    <w:rsid w:val="0016771C"/>
    <w:rsid w:val="00167C92"/>
    <w:rsid w:val="00170B73"/>
    <w:rsid w:val="00170DFA"/>
    <w:rsid w:val="00171038"/>
    <w:rsid w:val="001713AE"/>
    <w:rsid w:val="00171997"/>
    <w:rsid w:val="00171D6F"/>
    <w:rsid w:val="00172D43"/>
    <w:rsid w:val="00172F1D"/>
    <w:rsid w:val="00173299"/>
    <w:rsid w:val="00173329"/>
    <w:rsid w:val="001733BE"/>
    <w:rsid w:val="0017345C"/>
    <w:rsid w:val="001735EA"/>
    <w:rsid w:val="00174028"/>
    <w:rsid w:val="001742D8"/>
    <w:rsid w:val="00174A8C"/>
    <w:rsid w:val="001750D1"/>
    <w:rsid w:val="00175328"/>
    <w:rsid w:val="001753EE"/>
    <w:rsid w:val="0017575C"/>
    <w:rsid w:val="0017585D"/>
    <w:rsid w:val="00176566"/>
    <w:rsid w:val="001770F9"/>
    <w:rsid w:val="001773B4"/>
    <w:rsid w:val="00177424"/>
    <w:rsid w:val="00177AA8"/>
    <w:rsid w:val="00177C4A"/>
    <w:rsid w:val="00177DFD"/>
    <w:rsid w:val="0018015A"/>
    <w:rsid w:val="00181E08"/>
    <w:rsid w:val="00181EB0"/>
    <w:rsid w:val="00182E62"/>
    <w:rsid w:val="00183051"/>
    <w:rsid w:val="0018409B"/>
    <w:rsid w:val="001847C5"/>
    <w:rsid w:val="0018566F"/>
    <w:rsid w:val="0018656F"/>
    <w:rsid w:val="00186E81"/>
    <w:rsid w:val="00186E82"/>
    <w:rsid w:val="0018756D"/>
    <w:rsid w:val="00187CCF"/>
    <w:rsid w:val="001902C8"/>
    <w:rsid w:val="0019046A"/>
    <w:rsid w:val="001917FC"/>
    <w:rsid w:val="00192050"/>
    <w:rsid w:val="0019285D"/>
    <w:rsid w:val="0019292A"/>
    <w:rsid w:val="00192D73"/>
    <w:rsid w:val="00193338"/>
    <w:rsid w:val="00193AC4"/>
    <w:rsid w:val="001941F3"/>
    <w:rsid w:val="001948BE"/>
    <w:rsid w:val="00194DD3"/>
    <w:rsid w:val="00194E88"/>
    <w:rsid w:val="00194EEB"/>
    <w:rsid w:val="001955A1"/>
    <w:rsid w:val="001969E0"/>
    <w:rsid w:val="00196E28"/>
    <w:rsid w:val="00197185"/>
    <w:rsid w:val="00197469"/>
    <w:rsid w:val="00197532"/>
    <w:rsid w:val="00197787"/>
    <w:rsid w:val="001A0085"/>
    <w:rsid w:val="001A0297"/>
    <w:rsid w:val="001A0E6A"/>
    <w:rsid w:val="001A0EE0"/>
    <w:rsid w:val="001A1007"/>
    <w:rsid w:val="001A1C35"/>
    <w:rsid w:val="001A1EC8"/>
    <w:rsid w:val="001A20A6"/>
    <w:rsid w:val="001A21D9"/>
    <w:rsid w:val="001A2225"/>
    <w:rsid w:val="001A23DC"/>
    <w:rsid w:val="001A2692"/>
    <w:rsid w:val="001A4627"/>
    <w:rsid w:val="001A47D4"/>
    <w:rsid w:val="001A4DE3"/>
    <w:rsid w:val="001A5185"/>
    <w:rsid w:val="001A5960"/>
    <w:rsid w:val="001A5B9F"/>
    <w:rsid w:val="001A5F62"/>
    <w:rsid w:val="001A6498"/>
    <w:rsid w:val="001A6AB1"/>
    <w:rsid w:val="001A6C23"/>
    <w:rsid w:val="001A6F0F"/>
    <w:rsid w:val="001A7766"/>
    <w:rsid w:val="001A7794"/>
    <w:rsid w:val="001A77A2"/>
    <w:rsid w:val="001A7CA4"/>
    <w:rsid w:val="001B0AD0"/>
    <w:rsid w:val="001B1233"/>
    <w:rsid w:val="001B144B"/>
    <w:rsid w:val="001B22B9"/>
    <w:rsid w:val="001B2CF3"/>
    <w:rsid w:val="001B30C3"/>
    <w:rsid w:val="001B3576"/>
    <w:rsid w:val="001B4028"/>
    <w:rsid w:val="001B532B"/>
    <w:rsid w:val="001B5477"/>
    <w:rsid w:val="001B549B"/>
    <w:rsid w:val="001B5876"/>
    <w:rsid w:val="001B5947"/>
    <w:rsid w:val="001B5A15"/>
    <w:rsid w:val="001B65AC"/>
    <w:rsid w:val="001B6A1E"/>
    <w:rsid w:val="001B6A28"/>
    <w:rsid w:val="001B7147"/>
    <w:rsid w:val="001B7552"/>
    <w:rsid w:val="001B7BC4"/>
    <w:rsid w:val="001B7D49"/>
    <w:rsid w:val="001C0051"/>
    <w:rsid w:val="001C0BA8"/>
    <w:rsid w:val="001C10DD"/>
    <w:rsid w:val="001C1351"/>
    <w:rsid w:val="001C1506"/>
    <w:rsid w:val="001C21AC"/>
    <w:rsid w:val="001C2CB7"/>
    <w:rsid w:val="001C309F"/>
    <w:rsid w:val="001C3462"/>
    <w:rsid w:val="001C3517"/>
    <w:rsid w:val="001C366A"/>
    <w:rsid w:val="001C3966"/>
    <w:rsid w:val="001C3BF1"/>
    <w:rsid w:val="001C4164"/>
    <w:rsid w:val="001C429E"/>
    <w:rsid w:val="001C458A"/>
    <w:rsid w:val="001C4EB7"/>
    <w:rsid w:val="001C5585"/>
    <w:rsid w:val="001C7B66"/>
    <w:rsid w:val="001D008D"/>
    <w:rsid w:val="001D0A86"/>
    <w:rsid w:val="001D0D2B"/>
    <w:rsid w:val="001D125E"/>
    <w:rsid w:val="001D1671"/>
    <w:rsid w:val="001D1D4F"/>
    <w:rsid w:val="001D1F1A"/>
    <w:rsid w:val="001D2124"/>
    <w:rsid w:val="001D23F5"/>
    <w:rsid w:val="001D26FC"/>
    <w:rsid w:val="001D29F6"/>
    <w:rsid w:val="001D2C9D"/>
    <w:rsid w:val="001D37B9"/>
    <w:rsid w:val="001D3C62"/>
    <w:rsid w:val="001D3CC5"/>
    <w:rsid w:val="001D3F96"/>
    <w:rsid w:val="001D44EF"/>
    <w:rsid w:val="001D4C96"/>
    <w:rsid w:val="001D5101"/>
    <w:rsid w:val="001D533B"/>
    <w:rsid w:val="001D53E4"/>
    <w:rsid w:val="001D5883"/>
    <w:rsid w:val="001D5FEB"/>
    <w:rsid w:val="001D5FFC"/>
    <w:rsid w:val="001D63FB"/>
    <w:rsid w:val="001D66C4"/>
    <w:rsid w:val="001D72CE"/>
    <w:rsid w:val="001D7789"/>
    <w:rsid w:val="001D781E"/>
    <w:rsid w:val="001D7A7F"/>
    <w:rsid w:val="001E059C"/>
    <w:rsid w:val="001E06F6"/>
    <w:rsid w:val="001E11B3"/>
    <w:rsid w:val="001E137F"/>
    <w:rsid w:val="001E2BDD"/>
    <w:rsid w:val="001E2D2D"/>
    <w:rsid w:val="001E3069"/>
    <w:rsid w:val="001E33DE"/>
    <w:rsid w:val="001E3979"/>
    <w:rsid w:val="001E443E"/>
    <w:rsid w:val="001E50E1"/>
    <w:rsid w:val="001E514B"/>
    <w:rsid w:val="001E514F"/>
    <w:rsid w:val="001E56F2"/>
    <w:rsid w:val="001E6C5C"/>
    <w:rsid w:val="001E7375"/>
    <w:rsid w:val="001E74EC"/>
    <w:rsid w:val="001E7ABA"/>
    <w:rsid w:val="001E7E23"/>
    <w:rsid w:val="001F0024"/>
    <w:rsid w:val="001F0478"/>
    <w:rsid w:val="001F090E"/>
    <w:rsid w:val="001F0C56"/>
    <w:rsid w:val="001F2433"/>
    <w:rsid w:val="001F2581"/>
    <w:rsid w:val="001F32ED"/>
    <w:rsid w:val="001F3529"/>
    <w:rsid w:val="001F3729"/>
    <w:rsid w:val="001F3788"/>
    <w:rsid w:val="001F38F3"/>
    <w:rsid w:val="001F3D88"/>
    <w:rsid w:val="001F4273"/>
    <w:rsid w:val="001F654B"/>
    <w:rsid w:val="001F6841"/>
    <w:rsid w:val="001F68D7"/>
    <w:rsid w:val="001F7545"/>
    <w:rsid w:val="001F7B0C"/>
    <w:rsid w:val="001F7BDF"/>
    <w:rsid w:val="001F7EE1"/>
    <w:rsid w:val="002002A4"/>
    <w:rsid w:val="00200A91"/>
    <w:rsid w:val="00200ED8"/>
    <w:rsid w:val="002017E9"/>
    <w:rsid w:val="00201DFF"/>
    <w:rsid w:val="00201F43"/>
    <w:rsid w:val="00202B9A"/>
    <w:rsid w:val="00202EA4"/>
    <w:rsid w:val="002033E4"/>
    <w:rsid w:val="002034BD"/>
    <w:rsid w:val="00203D00"/>
    <w:rsid w:val="00204598"/>
    <w:rsid w:val="00204927"/>
    <w:rsid w:val="00204954"/>
    <w:rsid w:val="00204FEF"/>
    <w:rsid w:val="00205AAF"/>
    <w:rsid w:val="00205CC3"/>
    <w:rsid w:val="00205EBB"/>
    <w:rsid w:val="00207052"/>
    <w:rsid w:val="00207501"/>
    <w:rsid w:val="002106EC"/>
    <w:rsid w:val="00211408"/>
    <w:rsid w:val="00211616"/>
    <w:rsid w:val="00212BC4"/>
    <w:rsid w:val="00213B8F"/>
    <w:rsid w:val="00213CDC"/>
    <w:rsid w:val="00214137"/>
    <w:rsid w:val="00214403"/>
    <w:rsid w:val="00214983"/>
    <w:rsid w:val="00215620"/>
    <w:rsid w:val="00215658"/>
    <w:rsid w:val="00215765"/>
    <w:rsid w:val="00216E60"/>
    <w:rsid w:val="002202D3"/>
    <w:rsid w:val="00223C13"/>
    <w:rsid w:val="00223CF7"/>
    <w:rsid w:val="00223F0F"/>
    <w:rsid w:val="00223F1D"/>
    <w:rsid w:val="00225862"/>
    <w:rsid w:val="00225872"/>
    <w:rsid w:val="002259CB"/>
    <w:rsid w:val="00225C4B"/>
    <w:rsid w:val="00225F0E"/>
    <w:rsid w:val="002260A3"/>
    <w:rsid w:val="002260F5"/>
    <w:rsid w:val="0022623D"/>
    <w:rsid w:val="00226839"/>
    <w:rsid w:val="00226A71"/>
    <w:rsid w:val="00226B64"/>
    <w:rsid w:val="00226DBB"/>
    <w:rsid w:val="0022716B"/>
    <w:rsid w:val="002277BC"/>
    <w:rsid w:val="00227827"/>
    <w:rsid w:val="002309C6"/>
    <w:rsid w:val="00230C44"/>
    <w:rsid w:val="002310E3"/>
    <w:rsid w:val="0023140F"/>
    <w:rsid w:val="002316FF"/>
    <w:rsid w:val="002319FC"/>
    <w:rsid w:val="00232E35"/>
    <w:rsid w:val="002336A7"/>
    <w:rsid w:val="002339BE"/>
    <w:rsid w:val="00235451"/>
    <w:rsid w:val="0023588C"/>
    <w:rsid w:val="00235A35"/>
    <w:rsid w:val="00236B1E"/>
    <w:rsid w:val="00236B35"/>
    <w:rsid w:val="002374F7"/>
    <w:rsid w:val="00237794"/>
    <w:rsid w:val="00237FDA"/>
    <w:rsid w:val="0024041D"/>
    <w:rsid w:val="002406F2"/>
    <w:rsid w:val="00240C9F"/>
    <w:rsid w:val="00240D03"/>
    <w:rsid w:val="00241198"/>
    <w:rsid w:val="00241C01"/>
    <w:rsid w:val="00241DA9"/>
    <w:rsid w:val="00242333"/>
    <w:rsid w:val="00242533"/>
    <w:rsid w:val="00243263"/>
    <w:rsid w:val="00243761"/>
    <w:rsid w:val="00243B31"/>
    <w:rsid w:val="00244255"/>
    <w:rsid w:val="00244DCC"/>
    <w:rsid w:val="00244F77"/>
    <w:rsid w:val="00245156"/>
    <w:rsid w:val="00245447"/>
    <w:rsid w:val="00245757"/>
    <w:rsid w:val="00245EE2"/>
    <w:rsid w:val="002460D6"/>
    <w:rsid w:val="00246171"/>
    <w:rsid w:val="00246913"/>
    <w:rsid w:val="00246F8D"/>
    <w:rsid w:val="0024791C"/>
    <w:rsid w:val="00250264"/>
    <w:rsid w:val="0025043C"/>
    <w:rsid w:val="00250DDC"/>
    <w:rsid w:val="002515DC"/>
    <w:rsid w:val="00252960"/>
    <w:rsid w:val="00252BA2"/>
    <w:rsid w:val="00252CA5"/>
    <w:rsid w:val="002534A7"/>
    <w:rsid w:val="00253F84"/>
    <w:rsid w:val="002545A5"/>
    <w:rsid w:val="00255151"/>
    <w:rsid w:val="00255AB9"/>
    <w:rsid w:val="00255C1E"/>
    <w:rsid w:val="002566E8"/>
    <w:rsid w:val="00256867"/>
    <w:rsid w:val="00256C87"/>
    <w:rsid w:val="002606A5"/>
    <w:rsid w:val="0026310C"/>
    <w:rsid w:val="002631BD"/>
    <w:rsid w:val="002633C7"/>
    <w:rsid w:val="00263D12"/>
    <w:rsid w:val="00264436"/>
    <w:rsid w:val="00266374"/>
    <w:rsid w:val="00266F92"/>
    <w:rsid w:val="0026754E"/>
    <w:rsid w:val="00267A27"/>
    <w:rsid w:val="00267E39"/>
    <w:rsid w:val="0027175E"/>
    <w:rsid w:val="00271A91"/>
    <w:rsid w:val="00271B5E"/>
    <w:rsid w:val="0027203B"/>
    <w:rsid w:val="00272715"/>
    <w:rsid w:val="002727AF"/>
    <w:rsid w:val="00273042"/>
    <w:rsid w:val="0027413D"/>
    <w:rsid w:val="00275A56"/>
    <w:rsid w:val="002760F1"/>
    <w:rsid w:val="0027661C"/>
    <w:rsid w:val="0027693B"/>
    <w:rsid w:val="00276C61"/>
    <w:rsid w:val="002772E5"/>
    <w:rsid w:val="002772FD"/>
    <w:rsid w:val="00277709"/>
    <w:rsid w:val="00277D3B"/>
    <w:rsid w:val="002804EE"/>
    <w:rsid w:val="002805AF"/>
    <w:rsid w:val="002805B8"/>
    <w:rsid w:val="00281602"/>
    <w:rsid w:val="00281A73"/>
    <w:rsid w:val="0028264F"/>
    <w:rsid w:val="0028304C"/>
    <w:rsid w:val="00283215"/>
    <w:rsid w:val="00283C3E"/>
    <w:rsid w:val="00283C7C"/>
    <w:rsid w:val="002846FF"/>
    <w:rsid w:val="00284BF3"/>
    <w:rsid w:val="00284FD5"/>
    <w:rsid w:val="00284FF7"/>
    <w:rsid w:val="00285068"/>
    <w:rsid w:val="00285B26"/>
    <w:rsid w:val="00285FF0"/>
    <w:rsid w:val="0028706D"/>
    <w:rsid w:val="00287116"/>
    <w:rsid w:val="00287CBB"/>
    <w:rsid w:val="002901FE"/>
    <w:rsid w:val="00290487"/>
    <w:rsid w:val="00290757"/>
    <w:rsid w:val="00290C72"/>
    <w:rsid w:val="00290ED0"/>
    <w:rsid w:val="00291279"/>
    <w:rsid w:val="00291497"/>
    <w:rsid w:val="0029280F"/>
    <w:rsid w:val="00293330"/>
    <w:rsid w:val="0029359E"/>
    <w:rsid w:val="00293AB8"/>
    <w:rsid w:val="00295096"/>
    <w:rsid w:val="002954E5"/>
    <w:rsid w:val="002966DB"/>
    <w:rsid w:val="002967A0"/>
    <w:rsid w:val="002968EE"/>
    <w:rsid w:val="00296AB9"/>
    <w:rsid w:val="00296D3C"/>
    <w:rsid w:val="002970E1"/>
    <w:rsid w:val="002979F4"/>
    <w:rsid w:val="002A05CB"/>
    <w:rsid w:val="002A05F5"/>
    <w:rsid w:val="002A0D60"/>
    <w:rsid w:val="002A1286"/>
    <w:rsid w:val="002A15CC"/>
    <w:rsid w:val="002A1693"/>
    <w:rsid w:val="002A1BCF"/>
    <w:rsid w:val="002A21E8"/>
    <w:rsid w:val="002A2411"/>
    <w:rsid w:val="002A2A90"/>
    <w:rsid w:val="002A2D8D"/>
    <w:rsid w:val="002A30F1"/>
    <w:rsid w:val="002A330F"/>
    <w:rsid w:val="002A3568"/>
    <w:rsid w:val="002A4046"/>
    <w:rsid w:val="002A495C"/>
    <w:rsid w:val="002A4E39"/>
    <w:rsid w:val="002A570E"/>
    <w:rsid w:val="002A57EA"/>
    <w:rsid w:val="002A687D"/>
    <w:rsid w:val="002A7C62"/>
    <w:rsid w:val="002A7C9D"/>
    <w:rsid w:val="002B0139"/>
    <w:rsid w:val="002B01FD"/>
    <w:rsid w:val="002B17C9"/>
    <w:rsid w:val="002B20EB"/>
    <w:rsid w:val="002B2942"/>
    <w:rsid w:val="002B3C65"/>
    <w:rsid w:val="002B4F24"/>
    <w:rsid w:val="002B529E"/>
    <w:rsid w:val="002B536A"/>
    <w:rsid w:val="002B5672"/>
    <w:rsid w:val="002B611B"/>
    <w:rsid w:val="002B630E"/>
    <w:rsid w:val="002B667A"/>
    <w:rsid w:val="002B6919"/>
    <w:rsid w:val="002B6D6C"/>
    <w:rsid w:val="002B6E1B"/>
    <w:rsid w:val="002B706F"/>
    <w:rsid w:val="002B7175"/>
    <w:rsid w:val="002B76C8"/>
    <w:rsid w:val="002B7B52"/>
    <w:rsid w:val="002C0458"/>
    <w:rsid w:val="002C05CC"/>
    <w:rsid w:val="002C0B6D"/>
    <w:rsid w:val="002C0F3E"/>
    <w:rsid w:val="002C0F97"/>
    <w:rsid w:val="002C0FDE"/>
    <w:rsid w:val="002C1569"/>
    <w:rsid w:val="002C1855"/>
    <w:rsid w:val="002C18CF"/>
    <w:rsid w:val="002C1F8E"/>
    <w:rsid w:val="002C20A4"/>
    <w:rsid w:val="002C2B95"/>
    <w:rsid w:val="002C2F56"/>
    <w:rsid w:val="002C3A74"/>
    <w:rsid w:val="002C426F"/>
    <w:rsid w:val="002C4A14"/>
    <w:rsid w:val="002C5B67"/>
    <w:rsid w:val="002C5D88"/>
    <w:rsid w:val="002C655F"/>
    <w:rsid w:val="002C656F"/>
    <w:rsid w:val="002C66F6"/>
    <w:rsid w:val="002C6EF2"/>
    <w:rsid w:val="002C71B6"/>
    <w:rsid w:val="002C73BB"/>
    <w:rsid w:val="002C780C"/>
    <w:rsid w:val="002D0E5E"/>
    <w:rsid w:val="002D1AA8"/>
    <w:rsid w:val="002D2319"/>
    <w:rsid w:val="002D28EC"/>
    <w:rsid w:val="002D416D"/>
    <w:rsid w:val="002D439D"/>
    <w:rsid w:val="002D4889"/>
    <w:rsid w:val="002D513F"/>
    <w:rsid w:val="002D58B6"/>
    <w:rsid w:val="002D595C"/>
    <w:rsid w:val="002D5E48"/>
    <w:rsid w:val="002D5F78"/>
    <w:rsid w:val="002D6451"/>
    <w:rsid w:val="002D6B33"/>
    <w:rsid w:val="002D6BA1"/>
    <w:rsid w:val="002D6C23"/>
    <w:rsid w:val="002D6EB9"/>
    <w:rsid w:val="002D7A7C"/>
    <w:rsid w:val="002E0A47"/>
    <w:rsid w:val="002E11F6"/>
    <w:rsid w:val="002E14AA"/>
    <w:rsid w:val="002E19AC"/>
    <w:rsid w:val="002E23FF"/>
    <w:rsid w:val="002E342C"/>
    <w:rsid w:val="002E388F"/>
    <w:rsid w:val="002E436A"/>
    <w:rsid w:val="002E441D"/>
    <w:rsid w:val="002E4CC4"/>
    <w:rsid w:val="002E5117"/>
    <w:rsid w:val="002E531E"/>
    <w:rsid w:val="002E58AE"/>
    <w:rsid w:val="002E593D"/>
    <w:rsid w:val="002E65F0"/>
    <w:rsid w:val="002E65F5"/>
    <w:rsid w:val="002E6BCC"/>
    <w:rsid w:val="002E6C80"/>
    <w:rsid w:val="002E6D7B"/>
    <w:rsid w:val="002E7A53"/>
    <w:rsid w:val="002F05A3"/>
    <w:rsid w:val="002F0952"/>
    <w:rsid w:val="002F172E"/>
    <w:rsid w:val="002F3195"/>
    <w:rsid w:val="002F463D"/>
    <w:rsid w:val="002F5116"/>
    <w:rsid w:val="002F56A5"/>
    <w:rsid w:val="002F57CD"/>
    <w:rsid w:val="002F5CE4"/>
    <w:rsid w:val="002F610F"/>
    <w:rsid w:val="002F61CF"/>
    <w:rsid w:val="002F6C28"/>
    <w:rsid w:val="002F70AA"/>
    <w:rsid w:val="002F70F6"/>
    <w:rsid w:val="002F72AD"/>
    <w:rsid w:val="002F73AB"/>
    <w:rsid w:val="002F7A3E"/>
    <w:rsid w:val="002F7E68"/>
    <w:rsid w:val="00300939"/>
    <w:rsid w:val="00300ABC"/>
    <w:rsid w:val="00300D8E"/>
    <w:rsid w:val="00301226"/>
    <w:rsid w:val="00301426"/>
    <w:rsid w:val="00301E68"/>
    <w:rsid w:val="00301E74"/>
    <w:rsid w:val="003029D4"/>
    <w:rsid w:val="003040EE"/>
    <w:rsid w:val="003047C9"/>
    <w:rsid w:val="00305D71"/>
    <w:rsid w:val="003061CB"/>
    <w:rsid w:val="0030637F"/>
    <w:rsid w:val="00306644"/>
    <w:rsid w:val="00306937"/>
    <w:rsid w:val="00306E7C"/>
    <w:rsid w:val="00307E7D"/>
    <w:rsid w:val="003102DE"/>
    <w:rsid w:val="00310485"/>
    <w:rsid w:val="00310BB3"/>
    <w:rsid w:val="00312A07"/>
    <w:rsid w:val="00312ABE"/>
    <w:rsid w:val="00312BC1"/>
    <w:rsid w:val="00313217"/>
    <w:rsid w:val="003132EC"/>
    <w:rsid w:val="003137C0"/>
    <w:rsid w:val="00313860"/>
    <w:rsid w:val="00315121"/>
    <w:rsid w:val="00315210"/>
    <w:rsid w:val="00315438"/>
    <w:rsid w:val="0031590B"/>
    <w:rsid w:val="00315D23"/>
    <w:rsid w:val="003167CE"/>
    <w:rsid w:val="00316BE5"/>
    <w:rsid w:val="00317798"/>
    <w:rsid w:val="003178B4"/>
    <w:rsid w:val="00317CAD"/>
    <w:rsid w:val="0032024E"/>
    <w:rsid w:val="003204FB"/>
    <w:rsid w:val="0032059E"/>
    <w:rsid w:val="003208A4"/>
    <w:rsid w:val="003209E2"/>
    <w:rsid w:val="00320B8B"/>
    <w:rsid w:val="00320D16"/>
    <w:rsid w:val="003216E3"/>
    <w:rsid w:val="00321879"/>
    <w:rsid w:val="00321C27"/>
    <w:rsid w:val="00322B58"/>
    <w:rsid w:val="00322F87"/>
    <w:rsid w:val="003238CD"/>
    <w:rsid w:val="00323E7A"/>
    <w:rsid w:val="00323FDF"/>
    <w:rsid w:val="003240DB"/>
    <w:rsid w:val="00324254"/>
    <w:rsid w:val="00324800"/>
    <w:rsid w:val="00324890"/>
    <w:rsid w:val="003248CE"/>
    <w:rsid w:val="003258D4"/>
    <w:rsid w:val="00325B9A"/>
    <w:rsid w:val="00326116"/>
    <w:rsid w:val="003272FF"/>
    <w:rsid w:val="0032797E"/>
    <w:rsid w:val="003304EE"/>
    <w:rsid w:val="00330642"/>
    <w:rsid w:val="00330773"/>
    <w:rsid w:val="00331429"/>
    <w:rsid w:val="00331E64"/>
    <w:rsid w:val="00331E6B"/>
    <w:rsid w:val="00332418"/>
    <w:rsid w:val="003328AE"/>
    <w:rsid w:val="0033313A"/>
    <w:rsid w:val="00334278"/>
    <w:rsid w:val="00334459"/>
    <w:rsid w:val="00335881"/>
    <w:rsid w:val="00335F75"/>
    <w:rsid w:val="003364CD"/>
    <w:rsid w:val="003366DF"/>
    <w:rsid w:val="00336843"/>
    <w:rsid w:val="0033697A"/>
    <w:rsid w:val="0033711B"/>
    <w:rsid w:val="003372BC"/>
    <w:rsid w:val="0033738B"/>
    <w:rsid w:val="0033742F"/>
    <w:rsid w:val="00337FF2"/>
    <w:rsid w:val="00340019"/>
    <w:rsid w:val="00340C7E"/>
    <w:rsid w:val="00340CC2"/>
    <w:rsid w:val="00341226"/>
    <w:rsid w:val="003417C4"/>
    <w:rsid w:val="00341A9B"/>
    <w:rsid w:val="0034232B"/>
    <w:rsid w:val="003424E1"/>
    <w:rsid w:val="00342679"/>
    <w:rsid w:val="00343101"/>
    <w:rsid w:val="00343173"/>
    <w:rsid w:val="00343180"/>
    <w:rsid w:val="003438C8"/>
    <w:rsid w:val="003446A8"/>
    <w:rsid w:val="00344738"/>
    <w:rsid w:val="00345A08"/>
    <w:rsid w:val="0034644B"/>
    <w:rsid w:val="0034694B"/>
    <w:rsid w:val="00346BB9"/>
    <w:rsid w:val="00346BE0"/>
    <w:rsid w:val="003474D6"/>
    <w:rsid w:val="003474EE"/>
    <w:rsid w:val="00347B49"/>
    <w:rsid w:val="00347BBA"/>
    <w:rsid w:val="0035030D"/>
    <w:rsid w:val="00350B62"/>
    <w:rsid w:val="00350D05"/>
    <w:rsid w:val="003511CA"/>
    <w:rsid w:val="00351DFB"/>
    <w:rsid w:val="00351E1B"/>
    <w:rsid w:val="003527B7"/>
    <w:rsid w:val="0035324F"/>
    <w:rsid w:val="00353618"/>
    <w:rsid w:val="00353737"/>
    <w:rsid w:val="00353C5D"/>
    <w:rsid w:val="00354E75"/>
    <w:rsid w:val="003554F7"/>
    <w:rsid w:val="00356AD1"/>
    <w:rsid w:val="00356FB9"/>
    <w:rsid w:val="0035727C"/>
    <w:rsid w:val="00357717"/>
    <w:rsid w:val="00357869"/>
    <w:rsid w:val="00360658"/>
    <w:rsid w:val="00360BE0"/>
    <w:rsid w:val="00360DFD"/>
    <w:rsid w:val="00361107"/>
    <w:rsid w:val="003611B8"/>
    <w:rsid w:val="00361447"/>
    <w:rsid w:val="00361B21"/>
    <w:rsid w:val="00361F8A"/>
    <w:rsid w:val="00362239"/>
    <w:rsid w:val="003622D7"/>
    <w:rsid w:val="00362F95"/>
    <w:rsid w:val="00363DEC"/>
    <w:rsid w:val="00363FE5"/>
    <w:rsid w:val="003640AD"/>
    <w:rsid w:val="003651B4"/>
    <w:rsid w:val="00365906"/>
    <w:rsid w:val="00365992"/>
    <w:rsid w:val="00366084"/>
    <w:rsid w:val="00366266"/>
    <w:rsid w:val="00366677"/>
    <w:rsid w:val="00366CD2"/>
    <w:rsid w:val="003670B7"/>
    <w:rsid w:val="00367275"/>
    <w:rsid w:val="00367525"/>
    <w:rsid w:val="003705C8"/>
    <w:rsid w:val="00370614"/>
    <w:rsid w:val="003706B9"/>
    <w:rsid w:val="00371419"/>
    <w:rsid w:val="003716DF"/>
    <w:rsid w:val="00371FB0"/>
    <w:rsid w:val="0037217A"/>
    <w:rsid w:val="0037242C"/>
    <w:rsid w:val="003725B3"/>
    <w:rsid w:val="00373EF1"/>
    <w:rsid w:val="00374351"/>
    <w:rsid w:val="00374386"/>
    <w:rsid w:val="003752DC"/>
    <w:rsid w:val="00376003"/>
    <w:rsid w:val="003760E1"/>
    <w:rsid w:val="003767D0"/>
    <w:rsid w:val="003768FA"/>
    <w:rsid w:val="00377BE5"/>
    <w:rsid w:val="003809B2"/>
    <w:rsid w:val="00380A70"/>
    <w:rsid w:val="00381AC8"/>
    <w:rsid w:val="00382F05"/>
    <w:rsid w:val="00382F1C"/>
    <w:rsid w:val="003835F6"/>
    <w:rsid w:val="00383AE0"/>
    <w:rsid w:val="00383D08"/>
    <w:rsid w:val="00384281"/>
    <w:rsid w:val="003846C6"/>
    <w:rsid w:val="00384C2D"/>
    <w:rsid w:val="00384DE4"/>
    <w:rsid w:val="003857F8"/>
    <w:rsid w:val="00385DC4"/>
    <w:rsid w:val="00385FF0"/>
    <w:rsid w:val="00386619"/>
    <w:rsid w:val="00386D3A"/>
    <w:rsid w:val="0038790F"/>
    <w:rsid w:val="00387986"/>
    <w:rsid w:val="00390617"/>
    <w:rsid w:val="00390D64"/>
    <w:rsid w:val="0039151C"/>
    <w:rsid w:val="003923E7"/>
    <w:rsid w:val="00393AD6"/>
    <w:rsid w:val="00393F3E"/>
    <w:rsid w:val="00393FF0"/>
    <w:rsid w:val="00394119"/>
    <w:rsid w:val="0039418B"/>
    <w:rsid w:val="0039475E"/>
    <w:rsid w:val="003947B5"/>
    <w:rsid w:val="003947ED"/>
    <w:rsid w:val="0039493D"/>
    <w:rsid w:val="0039679F"/>
    <w:rsid w:val="00396C86"/>
    <w:rsid w:val="00397A30"/>
    <w:rsid w:val="003A00B1"/>
    <w:rsid w:val="003A00BC"/>
    <w:rsid w:val="003A02B2"/>
    <w:rsid w:val="003A153F"/>
    <w:rsid w:val="003A1FF9"/>
    <w:rsid w:val="003A25BD"/>
    <w:rsid w:val="003A2880"/>
    <w:rsid w:val="003A2EE0"/>
    <w:rsid w:val="003A36C6"/>
    <w:rsid w:val="003A3800"/>
    <w:rsid w:val="003A4284"/>
    <w:rsid w:val="003A49F7"/>
    <w:rsid w:val="003A4F33"/>
    <w:rsid w:val="003A51FF"/>
    <w:rsid w:val="003A5BAB"/>
    <w:rsid w:val="003A5DA5"/>
    <w:rsid w:val="003A615C"/>
    <w:rsid w:val="003A67FB"/>
    <w:rsid w:val="003A6B90"/>
    <w:rsid w:val="003A6D65"/>
    <w:rsid w:val="003A6F69"/>
    <w:rsid w:val="003A7717"/>
    <w:rsid w:val="003A772E"/>
    <w:rsid w:val="003A7C8E"/>
    <w:rsid w:val="003B09A4"/>
    <w:rsid w:val="003B0E5C"/>
    <w:rsid w:val="003B1419"/>
    <w:rsid w:val="003B293F"/>
    <w:rsid w:val="003B2C88"/>
    <w:rsid w:val="003B2DBE"/>
    <w:rsid w:val="003B34D7"/>
    <w:rsid w:val="003B351A"/>
    <w:rsid w:val="003B3790"/>
    <w:rsid w:val="003B48B8"/>
    <w:rsid w:val="003B5146"/>
    <w:rsid w:val="003B54D9"/>
    <w:rsid w:val="003B55D6"/>
    <w:rsid w:val="003B6DC2"/>
    <w:rsid w:val="003B73E4"/>
    <w:rsid w:val="003B7DEB"/>
    <w:rsid w:val="003B7F3F"/>
    <w:rsid w:val="003C0337"/>
    <w:rsid w:val="003C0779"/>
    <w:rsid w:val="003C0852"/>
    <w:rsid w:val="003C0891"/>
    <w:rsid w:val="003C0BF2"/>
    <w:rsid w:val="003C0BFB"/>
    <w:rsid w:val="003C1248"/>
    <w:rsid w:val="003C12CA"/>
    <w:rsid w:val="003C1780"/>
    <w:rsid w:val="003C2AB2"/>
    <w:rsid w:val="003C327B"/>
    <w:rsid w:val="003C3AB4"/>
    <w:rsid w:val="003C3F07"/>
    <w:rsid w:val="003C4B48"/>
    <w:rsid w:val="003C4E50"/>
    <w:rsid w:val="003C4FF9"/>
    <w:rsid w:val="003C653C"/>
    <w:rsid w:val="003C653F"/>
    <w:rsid w:val="003C7AA4"/>
    <w:rsid w:val="003C7EFE"/>
    <w:rsid w:val="003D011A"/>
    <w:rsid w:val="003D01A7"/>
    <w:rsid w:val="003D0AC3"/>
    <w:rsid w:val="003D0AE1"/>
    <w:rsid w:val="003D1098"/>
    <w:rsid w:val="003D12DF"/>
    <w:rsid w:val="003D153F"/>
    <w:rsid w:val="003D1CBB"/>
    <w:rsid w:val="003D1ED9"/>
    <w:rsid w:val="003D2CCB"/>
    <w:rsid w:val="003D3269"/>
    <w:rsid w:val="003D3C4A"/>
    <w:rsid w:val="003D4787"/>
    <w:rsid w:val="003D4BA6"/>
    <w:rsid w:val="003D506A"/>
    <w:rsid w:val="003D5927"/>
    <w:rsid w:val="003D5D10"/>
    <w:rsid w:val="003D5FC3"/>
    <w:rsid w:val="003D6658"/>
    <w:rsid w:val="003D6A96"/>
    <w:rsid w:val="003D6FD0"/>
    <w:rsid w:val="003D704C"/>
    <w:rsid w:val="003D7B9C"/>
    <w:rsid w:val="003D7EA2"/>
    <w:rsid w:val="003E0126"/>
    <w:rsid w:val="003E04BB"/>
    <w:rsid w:val="003E116D"/>
    <w:rsid w:val="003E1B3A"/>
    <w:rsid w:val="003E1BEF"/>
    <w:rsid w:val="003E2BE0"/>
    <w:rsid w:val="003E2DB0"/>
    <w:rsid w:val="003E2DFC"/>
    <w:rsid w:val="003E3016"/>
    <w:rsid w:val="003E328E"/>
    <w:rsid w:val="003E3B3D"/>
    <w:rsid w:val="003E43DF"/>
    <w:rsid w:val="003E4514"/>
    <w:rsid w:val="003E46B8"/>
    <w:rsid w:val="003E47D9"/>
    <w:rsid w:val="003E50E9"/>
    <w:rsid w:val="003E57AC"/>
    <w:rsid w:val="003E5B85"/>
    <w:rsid w:val="003E5CB2"/>
    <w:rsid w:val="003E63B7"/>
    <w:rsid w:val="003E6D93"/>
    <w:rsid w:val="003E6DAD"/>
    <w:rsid w:val="003E71F3"/>
    <w:rsid w:val="003E73C8"/>
    <w:rsid w:val="003E73DE"/>
    <w:rsid w:val="003E7587"/>
    <w:rsid w:val="003E7C80"/>
    <w:rsid w:val="003E7FB0"/>
    <w:rsid w:val="003F0059"/>
    <w:rsid w:val="003F0156"/>
    <w:rsid w:val="003F018B"/>
    <w:rsid w:val="003F07C4"/>
    <w:rsid w:val="003F1475"/>
    <w:rsid w:val="003F1942"/>
    <w:rsid w:val="003F2337"/>
    <w:rsid w:val="003F333A"/>
    <w:rsid w:val="003F36B4"/>
    <w:rsid w:val="003F3912"/>
    <w:rsid w:val="003F3AE8"/>
    <w:rsid w:val="003F4EE5"/>
    <w:rsid w:val="003F4F30"/>
    <w:rsid w:val="003F53D5"/>
    <w:rsid w:val="003F6173"/>
    <w:rsid w:val="003F61CA"/>
    <w:rsid w:val="003F65AE"/>
    <w:rsid w:val="003F6CE2"/>
    <w:rsid w:val="003F6DD4"/>
    <w:rsid w:val="003F6F3F"/>
    <w:rsid w:val="003F6F5C"/>
    <w:rsid w:val="003F73CF"/>
    <w:rsid w:val="003F7D75"/>
    <w:rsid w:val="00401005"/>
    <w:rsid w:val="004010EA"/>
    <w:rsid w:val="00401112"/>
    <w:rsid w:val="0040153C"/>
    <w:rsid w:val="00401A5C"/>
    <w:rsid w:val="00402416"/>
    <w:rsid w:val="00403E1D"/>
    <w:rsid w:val="004040CB"/>
    <w:rsid w:val="004048FE"/>
    <w:rsid w:val="0040493C"/>
    <w:rsid w:val="00405293"/>
    <w:rsid w:val="004057F1"/>
    <w:rsid w:val="004078BA"/>
    <w:rsid w:val="00410056"/>
    <w:rsid w:val="00410131"/>
    <w:rsid w:val="00410A68"/>
    <w:rsid w:val="00410A7D"/>
    <w:rsid w:val="00410D03"/>
    <w:rsid w:val="00410D54"/>
    <w:rsid w:val="0041129A"/>
    <w:rsid w:val="00411645"/>
    <w:rsid w:val="0041216D"/>
    <w:rsid w:val="0041292B"/>
    <w:rsid w:val="00412D17"/>
    <w:rsid w:val="00412D7F"/>
    <w:rsid w:val="00414372"/>
    <w:rsid w:val="00414549"/>
    <w:rsid w:val="00414C51"/>
    <w:rsid w:val="004159C3"/>
    <w:rsid w:val="00415BD9"/>
    <w:rsid w:val="00416103"/>
    <w:rsid w:val="004172B7"/>
    <w:rsid w:val="00420034"/>
    <w:rsid w:val="004212FE"/>
    <w:rsid w:val="004214FE"/>
    <w:rsid w:val="0042150A"/>
    <w:rsid w:val="00421E75"/>
    <w:rsid w:val="0042206F"/>
    <w:rsid w:val="00422F2C"/>
    <w:rsid w:val="00423433"/>
    <w:rsid w:val="00423CEE"/>
    <w:rsid w:val="00424D50"/>
    <w:rsid w:val="00424D8C"/>
    <w:rsid w:val="004257FF"/>
    <w:rsid w:val="00425C4C"/>
    <w:rsid w:val="00425CAC"/>
    <w:rsid w:val="00425E0F"/>
    <w:rsid w:val="00426337"/>
    <w:rsid w:val="00426CBC"/>
    <w:rsid w:val="00426FF4"/>
    <w:rsid w:val="004273C4"/>
    <w:rsid w:val="00427A97"/>
    <w:rsid w:val="00427AD6"/>
    <w:rsid w:val="00427B98"/>
    <w:rsid w:val="0043045F"/>
    <w:rsid w:val="004304BF"/>
    <w:rsid w:val="00430694"/>
    <w:rsid w:val="004306FD"/>
    <w:rsid w:val="0043205B"/>
    <w:rsid w:val="0043235B"/>
    <w:rsid w:val="00432831"/>
    <w:rsid w:val="004328C2"/>
    <w:rsid w:val="00432901"/>
    <w:rsid w:val="00433A92"/>
    <w:rsid w:val="00433D06"/>
    <w:rsid w:val="00433FFD"/>
    <w:rsid w:val="004345E2"/>
    <w:rsid w:val="00434F4E"/>
    <w:rsid w:val="004351BE"/>
    <w:rsid w:val="004351F1"/>
    <w:rsid w:val="0043551C"/>
    <w:rsid w:val="00436662"/>
    <w:rsid w:val="0043699A"/>
    <w:rsid w:val="00436D9B"/>
    <w:rsid w:val="0043757A"/>
    <w:rsid w:val="00440C15"/>
    <w:rsid w:val="00440E51"/>
    <w:rsid w:val="00441A66"/>
    <w:rsid w:val="00441C2C"/>
    <w:rsid w:val="004431FA"/>
    <w:rsid w:val="00443BB4"/>
    <w:rsid w:val="00443C17"/>
    <w:rsid w:val="00443FB8"/>
    <w:rsid w:val="00443FC9"/>
    <w:rsid w:val="00444767"/>
    <w:rsid w:val="00444A75"/>
    <w:rsid w:val="004467CB"/>
    <w:rsid w:val="004472FC"/>
    <w:rsid w:val="00447678"/>
    <w:rsid w:val="00447720"/>
    <w:rsid w:val="00447B8C"/>
    <w:rsid w:val="0045072A"/>
    <w:rsid w:val="00450F52"/>
    <w:rsid w:val="00450F8D"/>
    <w:rsid w:val="0045149F"/>
    <w:rsid w:val="00451603"/>
    <w:rsid w:val="00451991"/>
    <w:rsid w:val="00451D52"/>
    <w:rsid w:val="004521E0"/>
    <w:rsid w:val="00452FC6"/>
    <w:rsid w:val="0045344B"/>
    <w:rsid w:val="00453885"/>
    <w:rsid w:val="004539FA"/>
    <w:rsid w:val="00454951"/>
    <w:rsid w:val="00454D13"/>
    <w:rsid w:val="00456030"/>
    <w:rsid w:val="0045732E"/>
    <w:rsid w:val="00457473"/>
    <w:rsid w:val="00457AC1"/>
    <w:rsid w:val="004602A1"/>
    <w:rsid w:val="004609DC"/>
    <w:rsid w:val="00460B6A"/>
    <w:rsid w:val="00460B8B"/>
    <w:rsid w:val="004616C0"/>
    <w:rsid w:val="00461981"/>
    <w:rsid w:val="004629AD"/>
    <w:rsid w:val="00463A0D"/>
    <w:rsid w:val="00463E76"/>
    <w:rsid w:val="0046405B"/>
    <w:rsid w:val="0046422D"/>
    <w:rsid w:val="00464F6E"/>
    <w:rsid w:val="00465D10"/>
    <w:rsid w:val="00465E9E"/>
    <w:rsid w:val="0046628B"/>
    <w:rsid w:val="004662CF"/>
    <w:rsid w:val="0046796D"/>
    <w:rsid w:val="00467A06"/>
    <w:rsid w:val="00467ECB"/>
    <w:rsid w:val="00467FC7"/>
    <w:rsid w:val="0047060A"/>
    <w:rsid w:val="00470908"/>
    <w:rsid w:val="00470E11"/>
    <w:rsid w:val="00471E3C"/>
    <w:rsid w:val="00472658"/>
    <w:rsid w:val="00472ADD"/>
    <w:rsid w:val="00473E2A"/>
    <w:rsid w:val="0047406E"/>
    <w:rsid w:val="0047445B"/>
    <w:rsid w:val="0047468A"/>
    <w:rsid w:val="0047496C"/>
    <w:rsid w:val="00474CD0"/>
    <w:rsid w:val="004753D6"/>
    <w:rsid w:val="0047683A"/>
    <w:rsid w:val="00476E30"/>
    <w:rsid w:val="004770DB"/>
    <w:rsid w:val="004808B4"/>
    <w:rsid w:val="004819BF"/>
    <w:rsid w:val="00481D28"/>
    <w:rsid w:val="00482B68"/>
    <w:rsid w:val="00482C99"/>
    <w:rsid w:val="004836A6"/>
    <w:rsid w:val="00484391"/>
    <w:rsid w:val="00484468"/>
    <w:rsid w:val="00484D16"/>
    <w:rsid w:val="004857FA"/>
    <w:rsid w:val="00485859"/>
    <w:rsid w:val="00485A9C"/>
    <w:rsid w:val="0048632A"/>
    <w:rsid w:val="00486844"/>
    <w:rsid w:val="004868B1"/>
    <w:rsid w:val="00487A0E"/>
    <w:rsid w:val="00487AF7"/>
    <w:rsid w:val="00487D3B"/>
    <w:rsid w:val="00490200"/>
    <w:rsid w:val="00490832"/>
    <w:rsid w:val="004911CB"/>
    <w:rsid w:val="00491927"/>
    <w:rsid w:val="00491D8C"/>
    <w:rsid w:val="004921EA"/>
    <w:rsid w:val="00492507"/>
    <w:rsid w:val="00492C1F"/>
    <w:rsid w:val="00492F69"/>
    <w:rsid w:val="0049311D"/>
    <w:rsid w:val="004932A6"/>
    <w:rsid w:val="00493AD5"/>
    <w:rsid w:val="004941D1"/>
    <w:rsid w:val="00494742"/>
    <w:rsid w:val="00494B98"/>
    <w:rsid w:val="00494BC5"/>
    <w:rsid w:val="004964AB"/>
    <w:rsid w:val="00496A19"/>
    <w:rsid w:val="00496DE5"/>
    <w:rsid w:val="00497B1F"/>
    <w:rsid w:val="00497E31"/>
    <w:rsid w:val="004A05C1"/>
    <w:rsid w:val="004A16D3"/>
    <w:rsid w:val="004A19C2"/>
    <w:rsid w:val="004A22A6"/>
    <w:rsid w:val="004A2A3B"/>
    <w:rsid w:val="004A2D9C"/>
    <w:rsid w:val="004A32E4"/>
    <w:rsid w:val="004A3477"/>
    <w:rsid w:val="004A42F3"/>
    <w:rsid w:val="004A4A82"/>
    <w:rsid w:val="004A59C6"/>
    <w:rsid w:val="004A5E50"/>
    <w:rsid w:val="004A5F87"/>
    <w:rsid w:val="004A60F8"/>
    <w:rsid w:val="004A62CD"/>
    <w:rsid w:val="004A6FFE"/>
    <w:rsid w:val="004A739A"/>
    <w:rsid w:val="004A7DA8"/>
    <w:rsid w:val="004A7EC3"/>
    <w:rsid w:val="004B07F4"/>
    <w:rsid w:val="004B0FF4"/>
    <w:rsid w:val="004B1215"/>
    <w:rsid w:val="004B1396"/>
    <w:rsid w:val="004B1727"/>
    <w:rsid w:val="004B380D"/>
    <w:rsid w:val="004B38B4"/>
    <w:rsid w:val="004B3CC2"/>
    <w:rsid w:val="004B4534"/>
    <w:rsid w:val="004B4727"/>
    <w:rsid w:val="004B47A1"/>
    <w:rsid w:val="004B4985"/>
    <w:rsid w:val="004B4C2C"/>
    <w:rsid w:val="004B501D"/>
    <w:rsid w:val="004B50A5"/>
    <w:rsid w:val="004B5145"/>
    <w:rsid w:val="004B5E03"/>
    <w:rsid w:val="004B62C1"/>
    <w:rsid w:val="004B6CD5"/>
    <w:rsid w:val="004B7625"/>
    <w:rsid w:val="004C0A87"/>
    <w:rsid w:val="004C0D6C"/>
    <w:rsid w:val="004C0DC1"/>
    <w:rsid w:val="004C18D5"/>
    <w:rsid w:val="004C225C"/>
    <w:rsid w:val="004C24C9"/>
    <w:rsid w:val="004C2D93"/>
    <w:rsid w:val="004C3192"/>
    <w:rsid w:val="004C3843"/>
    <w:rsid w:val="004C38E9"/>
    <w:rsid w:val="004C39AF"/>
    <w:rsid w:val="004C4296"/>
    <w:rsid w:val="004C4C60"/>
    <w:rsid w:val="004C4EB6"/>
    <w:rsid w:val="004C5506"/>
    <w:rsid w:val="004C6327"/>
    <w:rsid w:val="004C65FE"/>
    <w:rsid w:val="004C6D58"/>
    <w:rsid w:val="004C722A"/>
    <w:rsid w:val="004C73D0"/>
    <w:rsid w:val="004C790C"/>
    <w:rsid w:val="004D0654"/>
    <w:rsid w:val="004D0926"/>
    <w:rsid w:val="004D0DBB"/>
    <w:rsid w:val="004D1386"/>
    <w:rsid w:val="004D2463"/>
    <w:rsid w:val="004D2752"/>
    <w:rsid w:val="004D286B"/>
    <w:rsid w:val="004D342D"/>
    <w:rsid w:val="004D3650"/>
    <w:rsid w:val="004D3DDE"/>
    <w:rsid w:val="004D46C5"/>
    <w:rsid w:val="004D492B"/>
    <w:rsid w:val="004D4A3D"/>
    <w:rsid w:val="004D5169"/>
    <w:rsid w:val="004D5366"/>
    <w:rsid w:val="004D58E7"/>
    <w:rsid w:val="004D5D8B"/>
    <w:rsid w:val="004D5D97"/>
    <w:rsid w:val="004D6588"/>
    <w:rsid w:val="004D6783"/>
    <w:rsid w:val="004D7262"/>
    <w:rsid w:val="004D7AC6"/>
    <w:rsid w:val="004D7C7C"/>
    <w:rsid w:val="004D7F39"/>
    <w:rsid w:val="004E00AE"/>
    <w:rsid w:val="004E02C4"/>
    <w:rsid w:val="004E09B3"/>
    <w:rsid w:val="004E18F9"/>
    <w:rsid w:val="004E1925"/>
    <w:rsid w:val="004E210E"/>
    <w:rsid w:val="004E249E"/>
    <w:rsid w:val="004E2AA6"/>
    <w:rsid w:val="004E2E59"/>
    <w:rsid w:val="004E2FCC"/>
    <w:rsid w:val="004E451A"/>
    <w:rsid w:val="004E4A8D"/>
    <w:rsid w:val="004E4AB3"/>
    <w:rsid w:val="004E4D89"/>
    <w:rsid w:val="004E5407"/>
    <w:rsid w:val="004E5679"/>
    <w:rsid w:val="004E6E18"/>
    <w:rsid w:val="004E7308"/>
    <w:rsid w:val="004E7639"/>
    <w:rsid w:val="004E79FB"/>
    <w:rsid w:val="004E7B1D"/>
    <w:rsid w:val="004F02EE"/>
    <w:rsid w:val="004F0C7C"/>
    <w:rsid w:val="004F1127"/>
    <w:rsid w:val="004F17E3"/>
    <w:rsid w:val="004F1EA8"/>
    <w:rsid w:val="004F2AA9"/>
    <w:rsid w:val="004F3270"/>
    <w:rsid w:val="004F3C47"/>
    <w:rsid w:val="004F4103"/>
    <w:rsid w:val="004F41B2"/>
    <w:rsid w:val="004F42BA"/>
    <w:rsid w:val="004F43F2"/>
    <w:rsid w:val="004F514B"/>
    <w:rsid w:val="004F5157"/>
    <w:rsid w:val="004F542F"/>
    <w:rsid w:val="004F596C"/>
    <w:rsid w:val="004F6ADE"/>
    <w:rsid w:val="004F6D28"/>
    <w:rsid w:val="004F736C"/>
    <w:rsid w:val="00500297"/>
    <w:rsid w:val="0050048F"/>
    <w:rsid w:val="0050100D"/>
    <w:rsid w:val="00501410"/>
    <w:rsid w:val="005017C6"/>
    <w:rsid w:val="0050223A"/>
    <w:rsid w:val="005028FD"/>
    <w:rsid w:val="00502D91"/>
    <w:rsid w:val="00502F5A"/>
    <w:rsid w:val="00503CB9"/>
    <w:rsid w:val="0050691E"/>
    <w:rsid w:val="00506A2C"/>
    <w:rsid w:val="0051071D"/>
    <w:rsid w:val="00511306"/>
    <w:rsid w:val="0051271F"/>
    <w:rsid w:val="00513663"/>
    <w:rsid w:val="00513D0C"/>
    <w:rsid w:val="005148C1"/>
    <w:rsid w:val="00514E83"/>
    <w:rsid w:val="005162E7"/>
    <w:rsid w:val="005168E2"/>
    <w:rsid w:val="005174FA"/>
    <w:rsid w:val="00517CDD"/>
    <w:rsid w:val="00517D71"/>
    <w:rsid w:val="00517DA9"/>
    <w:rsid w:val="00520A52"/>
    <w:rsid w:val="00520A6F"/>
    <w:rsid w:val="00520E02"/>
    <w:rsid w:val="00520FAE"/>
    <w:rsid w:val="005217AC"/>
    <w:rsid w:val="00521EF1"/>
    <w:rsid w:val="0052267E"/>
    <w:rsid w:val="00522BDB"/>
    <w:rsid w:val="00522C1F"/>
    <w:rsid w:val="00522F40"/>
    <w:rsid w:val="00523883"/>
    <w:rsid w:val="00523BFB"/>
    <w:rsid w:val="00523E5C"/>
    <w:rsid w:val="005242EA"/>
    <w:rsid w:val="0052467A"/>
    <w:rsid w:val="005247D2"/>
    <w:rsid w:val="005247D3"/>
    <w:rsid w:val="00524A44"/>
    <w:rsid w:val="00525570"/>
    <w:rsid w:val="005260AE"/>
    <w:rsid w:val="005263FD"/>
    <w:rsid w:val="00526635"/>
    <w:rsid w:val="0052677F"/>
    <w:rsid w:val="005267A3"/>
    <w:rsid w:val="00526CAC"/>
    <w:rsid w:val="00526DC4"/>
    <w:rsid w:val="00527D0A"/>
    <w:rsid w:val="005300E9"/>
    <w:rsid w:val="00530420"/>
    <w:rsid w:val="00530AE0"/>
    <w:rsid w:val="00530BA0"/>
    <w:rsid w:val="00530CA2"/>
    <w:rsid w:val="00530EE7"/>
    <w:rsid w:val="0053118C"/>
    <w:rsid w:val="005313FE"/>
    <w:rsid w:val="00531BD1"/>
    <w:rsid w:val="00531E30"/>
    <w:rsid w:val="00531EA1"/>
    <w:rsid w:val="0053255A"/>
    <w:rsid w:val="005327D7"/>
    <w:rsid w:val="00532B06"/>
    <w:rsid w:val="0053333F"/>
    <w:rsid w:val="0053344F"/>
    <w:rsid w:val="0053348D"/>
    <w:rsid w:val="005334DD"/>
    <w:rsid w:val="005336E7"/>
    <w:rsid w:val="00533BF5"/>
    <w:rsid w:val="005343DD"/>
    <w:rsid w:val="00534D48"/>
    <w:rsid w:val="00534F1B"/>
    <w:rsid w:val="00534FFB"/>
    <w:rsid w:val="00535443"/>
    <w:rsid w:val="00535F3A"/>
    <w:rsid w:val="0053650B"/>
    <w:rsid w:val="00536788"/>
    <w:rsid w:val="0053682E"/>
    <w:rsid w:val="005368F4"/>
    <w:rsid w:val="00536C46"/>
    <w:rsid w:val="00540811"/>
    <w:rsid w:val="0054089E"/>
    <w:rsid w:val="00540CFF"/>
    <w:rsid w:val="00541791"/>
    <w:rsid w:val="00542291"/>
    <w:rsid w:val="005427BE"/>
    <w:rsid w:val="00544900"/>
    <w:rsid w:val="0054686C"/>
    <w:rsid w:val="00546935"/>
    <w:rsid w:val="00546B9B"/>
    <w:rsid w:val="00546D13"/>
    <w:rsid w:val="00547142"/>
    <w:rsid w:val="005472CC"/>
    <w:rsid w:val="00550084"/>
    <w:rsid w:val="005505DC"/>
    <w:rsid w:val="00550ABF"/>
    <w:rsid w:val="00551051"/>
    <w:rsid w:val="005514D0"/>
    <w:rsid w:val="00551CB9"/>
    <w:rsid w:val="00552158"/>
    <w:rsid w:val="00552AB3"/>
    <w:rsid w:val="00552AEF"/>
    <w:rsid w:val="00552D13"/>
    <w:rsid w:val="005535E9"/>
    <w:rsid w:val="005537B4"/>
    <w:rsid w:val="00553E3B"/>
    <w:rsid w:val="00553EB1"/>
    <w:rsid w:val="005542E9"/>
    <w:rsid w:val="00554A4A"/>
    <w:rsid w:val="00554B0D"/>
    <w:rsid w:val="005557AC"/>
    <w:rsid w:val="00555BB7"/>
    <w:rsid w:val="00555C8D"/>
    <w:rsid w:val="005562D5"/>
    <w:rsid w:val="00556BA3"/>
    <w:rsid w:val="00557029"/>
    <w:rsid w:val="00557486"/>
    <w:rsid w:val="00557E89"/>
    <w:rsid w:val="00561231"/>
    <w:rsid w:val="005612CC"/>
    <w:rsid w:val="005616D4"/>
    <w:rsid w:val="00562051"/>
    <w:rsid w:val="00562095"/>
    <w:rsid w:val="00562EA2"/>
    <w:rsid w:val="005641C8"/>
    <w:rsid w:val="00564795"/>
    <w:rsid w:val="00564B24"/>
    <w:rsid w:val="00564C20"/>
    <w:rsid w:val="0056652C"/>
    <w:rsid w:val="00567738"/>
    <w:rsid w:val="00567DFD"/>
    <w:rsid w:val="00570F7C"/>
    <w:rsid w:val="005723DE"/>
    <w:rsid w:val="005734E8"/>
    <w:rsid w:val="00573E9E"/>
    <w:rsid w:val="0057404E"/>
    <w:rsid w:val="0057475A"/>
    <w:rsid w:val="00575746"/>
    <w:rsid w:val="00575862"/>
    <w:rsid w:val="00575B1C"/>
    <w:rsid w:val="00575CAB"/>
    <w:rsid w:val="005762B1"/>
    <w:rsid w:val="005768C5"/>
    <w:rsid w:val="00576F54"/>
    <w:rsid w:val="00577260"/>
    <w:rsid w:val="0058017C"/>
    <w:rsid w:val="00580906"/>
    <w:rsid w:val="005814BA"/>
    <w:rsid w:val="00581780"/>
    <w:rsid w:val="00581960"/>
    <w:rsid w:val="005825F4"/>
    <w:rsid w:val="00583CF2"/>
    <w:rsid w:val="00583DBA"/>
    <w:rsid w:val="0058400C"/>
    <w:rsid w:val="0058474F"/>
    <w:rsid w:val="00584AA1"/>
    <w:rsid w:val="005853BB"/>
    <w:rsid w:val="005859AB"/>
    <w:rsid w:val="0058628C"/>
    <w:rsid w:val="00586437"/>
    <w:rsid w:val="00586820"/>
    <w:rsid w:val="00587524"/>
    <w:rsid w:val="00587B83"/>
    <w:rsid w:val="00587E4A"/>
    <w:rsid w:val="005900ED"/>
    <w:rsid w:val="0059014A"/>
    <w:rsid w:val="00590327"/>
    <w:rsid w:val="0059033E"/>
    <w:rsid w:val="00590910"/>
    <w:rsid w:val="00590C04"/>
    <w:rsid w:val="00591774"/>
    <w:rsid w:val="00591EAF"/>
    <w:rsid w:val="00591F8A"/>
    <w:rsid w:val="0059241B"/>
    <w:rsid w:val="0059261F"/>
    <w:rsid w:val="0059315E"/>
    <w:rsid w:val="00593804"/>
    <w:rsid w:val="0059386E"/>
    <w:rsid w:val="005939ED"/>
    <w:rsid w:val="005941E9"/>
    <w:rsid w:val="0059452F"/>
    <w:rsid w:val="00595188"/>
    <w:rsid w:val="005952A6"/>
    <w:rsid w:val="0059725D"/>
    <w:rsid w:val="005973D3"/>
    <w:rsid w:val="00597899"/>
    <w:rsid w:val="005A0465"/>
    <w:rsid w:val="005A0E4F"/>
    <w:rsid w:val="005A0F58"/>
    <w:rsid w:val="005A1AE3"/>
    <w:rsid w:val="005A2481"/>
    <w:rsid w:val="005A24B8"/>
    <w:rsid w:val="005A2F91"/>
    <w:rsid w:val="005A2FEA"/>
    <w:rsid w:val="005A3644"/>
    <w:rsid w:val="005A3D52"/>
    <w:rsid w:val="005A4092"/>
    <w:rsid w:val="005A5354"/>
    <w:rsid w:val="005A54B1"/>
    <w:rsid w:val="005A5546"/>
    <w:rsid w:val="005A5839"/>
    <w:rsid w:val="005A6200"/>
    <w:rsid w:val="005A64C9"/>
    <w:rsid w:val="005A68CC"/>
    <w:rsid w:val="005A6F51"/>
    <w:rsid w:val="005A7012"/>
    <w:rsid w:val="005B05C8"/>
    <w:rsid w:val="005B07A8"/>
    <w:rsid w:val="005B1208"/>
    <w:rsid w:val="005B1798"/>
    <w:rsid w:val="005B1AFF"/>
    <w:rsid w:val="005B250F"/>
    <w:rsid w:val="005B2804"/>
    <w:rsid w:val="005B2A82"/>
    <w:rsid w:val="005B3306"/>
    <w:rsid w:val="005B353C"/>
    <w:rsid w:val="005B3913"/>
    <w:rsid w:val="005B3F9C"/>
    <w:rsid w:val="005B4399"/>
    <w:rsid w:val="005B4BD2"/>
    <w:rsid w:val="005B4D99"/>
    <w:rsid w:val="005B50F5"/>
    <w:rsid w:val="005B60FC"/>
    <w:rsid w:val="005B77FE"/>
    <w:rsid w:val="005B7CD8"/>
    <w:rsid w:val="005B7F10"/>
    <w:rsid w:val="005B7FBC"/>
    <w:rsid w:val="005C04E7"/>
    <w:rsid w:val="005C05DD"/>
    <w:rsid w:val="005C0895"/>
    <w:rsid w:val="005C08EF"/>
    <w:rsid w:val="005C0F2D"/>
    <w:rsid w:val="005C1417"/>
    <w:rsid w:val="005C1767"/>
    <w:rsid w:val="005C1792"/>
    <w:rsid w:val="005C1F2E"/>
    <w:rsid w:val="005C1F68"/>
    <w:rsid w:val="005C21B5"/>
    <w:rsid w:val="005C252C"/>
    <w:rsid w:val="005C315E"/>
    <w:rsid w:val="005C3A66"/>
    <w:rsid w:val="005C47AD"/>
    <w:rsid w:val="005C57BE"/>
    <w:rsid w:val="005C5B61"/>
    <w:rsid w:val="005C5EB5"/>
    <w:rsid w:val="005C6345"/>
    <w:rsid w:val="005C68C7"/>
    <w:rsid w:val="005C6917"/>
    <w:rsid w:val="005C6C7C"/>
    <w:rsid w:val="005C7B62"/>
    <w:rsid w:val="005D0912"/>
    <w:rsid w:val="005D0C5A"/>
    <w:rsid w:val="005D0D37"/>
    <w:rsid w:val="005D0EE9"/>
    <w:rsid w:val="005D0FCA"/>
    <w:rsid w:val="005D11E3"/>
    <w:rsid w:val="005D1C0A"/>
    <w:rsid w:val="005D1D65"/>
    <w:rsid w:val="005D2407"/>
    <w:rsid w:val="005D35F0"/>
    <w:rsid w:val="005D392E"/>
    <w:rsid w:val="005D4821"/>
    <w:rsid w:val="005D49E3"/>
    <w:rsid w:val="005D4FCC"/>
    <w:rsid w:val="005D503C"/>
    <w:rsid w:val="005D5731"/>
    <w:rsid w:val="005D6111"/>
    <w:rsid w:val="005D61C0"/>
    <w:rsid w:val="005D6575"/>
    <w:rsid w:val="005D65F3"/>
    <w:rsid w:val="005D6951"/>
    <w:rsid w:val="005D6A9A"/>
    <w:rsid w:val="005D6CF8"/>
    <w:rsid w:val="005D7B47"/>
    <w:rsid w:val="005E00BD"/>
    <w:rsid w:val="005E00CC"/>
    <w:rsid w:val="005E0EF0"/>
    <w:rsid w:val="005E2880"/>
    <w:rsid w:val="005E2D08"/>
    <w:rsid w:val="005E3257"/>
    <w:rsid w:val="005E465F"/>
    <w:rsid w:val="005E4859"/>
    <w:rsid w:val="005E5561"/>
    <w:rsid w:val="005E5A49"/>
    <w:rsid w:val="005E5B1D"/>
    <w:rsid w:val="005E66B3"/>
    <w:rsid w:val="005E72B7"/>
    <w:rsid w:val="005E7BAF"/>
    <w:rsid w:val="005E7F80"/>
    <w:rsid w:val="005F01FA"/>
    <w:rsid w:val="005F0271"/>
    <w:rsid w:val="005F105C"/>
    <w:rsid w:val="005F10E3"/>
    <w:rsid w:val="005F1205"/>
    <w:rsid w:val="005F14F9"/>
    <w:rsid w:val="005F198B"/>
    <w:rsid w:val="005F1E58"/>
    <w:rsid w:val="005F2596"/>
    <w:rsid w:val="005F290E"/>
    <w:rsid w:val="005F2F44"/>
    <w:rsid w:val="005F2FB6"/>
    <w:rsid w:val="005F34CD"/>
    <w:rsid w:val="005F3569"/>
    <w:rsid w:val="005F3647"/>
    <w:rsid w:val="005F3C12"/>
    <w:rsid w:val="005F4218"/>
    <w:rsid w:val="005F4E79"/>
    <w:rsid w:val="005F552D"/>
    <w:rsid w:val="005F56C9"/>
    <w:rsid w:val="005F574E"/>
    <w:rsid w:val="005F58A3"/>
    <w:rsid w:val="005F6336"/>
    <w:rsid w:val="005F6499"/>
    <w:rsid w:val="005F7C4E"/>
    <w:rsid w:val="0060009D"/>
    <w:rsid w:val="006006CE"/>
    <w:rsid w:val="00601159"/>
    <w:rsid w:val="00601262"/>
    <w:rsid w:val="00601266"/>
    <w:rsid w:val="00601304"/>
    <w:rsid w:val="0060195D"/>
    <w:rsid w:val="00602262"/>
    <w:rsid w:val="00602459"/>
    <w:rsid w:val="00602859"/>
    <w:rsid w:val="00602925"/>
    <w:rsid w:val="00602A25"/>
    <w:rsid w:val="00602A2E"/>
    <w:rsid w:val="00603451"/>
    <w:rsid w:val="00603468"/>
    <w:rsid w:val="00603784"/>
    <w:rsid w:val="006038EB"/>
    <w:rsid w:val="006039BC"/>
    <w:rsid w:val="00603E18"/>
    <w:rsid w:val="00604095"/>
    <w:rsid w:val="00604576"/>
    <w:rsid w:val="00604D47"/>
    <w:rsid w:val="00605135"/>
    <w:rsid w:val="00605143"/>
    <w:rsid w:val="006055DE"/>
    <w:rsid w:val="00605634"/>
    <w:rsid w:val="00605867"/>
    <w:rsid w:val="006069A4"/>
    <w:rsid w:val="00606FE0"/>
    <w:rsid w:val="00607431"/>
    <w:rsid w:val="0060776C"/>
    <w:rsid w:val="00607C56"/>
    <w:rsid w:val="00610150"/>
    <w:rsid w:val="00610999"/>
    <w:rsid w:val="006123F6"/>
    <w:rsid w:val="006127FD"/>
    <w:rsid w:val="0061293E"/>
    <w:rsid w:val="00612FD7"/>
    <w:rsid w:val="0061340C"/>
    <w:rsid w:val="006136AC"/>
    <w:rsid w:val="00613772"/>
    <w:rsid w:val="00613F6A"/>
    <w:rsid w:val="00614E7B"/>
    <w:rsid w:val="006158F1"/>
    <w:rsid w:val="00615919"/>
    <w:rsid w:val="006168B0"/>
    <w:rsid w:val="00617F8C"/>
    <w:rsid w:val="006201D7"/>
    <w:rsid w:val="00620E92"/>
    <w:rsid w:val="00620FAB"/>
    <w:rsid w:val="00621212"/>
    <w:rsid w:val="006214EC"/>
    <w:rsid w:val="0062152B"/>
    <w:rsid w:val="00621676"/>
    <w:rsid w:val="006225D3"/>
    <w:rsid w:val="006228D1"/>
    <w:rsid w:val="0062290E"/>
    <w:rsid w:val="00622EDC"/>
    <w:rsid w:val="00622FD1"/>
    <w:rsid w:val="0062307A"/>
    <w:rsid w:val="0062385C"/>
    <w:rsid w:val="00623B91"/>
    <w:rsid w:val="00624F6A"/>
    <w:rsid w:val="006259AE"/>
    <w:rsid w:val="00625A3E"/>
    <w:rsid w:val="00625ED5"/>
    <w:rsid w:val="00625F80"/>
    <w:rsid w:val="00626727"/>
    <w:rsid w:val="00627711"/>
    <w:rsid w:val="006303B6"/>
    <w:rsid w:val="006304D0"/>
    <w:rsid w:val="0063079F"/>
    <w:rsid w:val="00630A84"/>
    <w:rsid w:val="0063132B"/>
    <w:rsid w:val="00631801"/>
    <w:rsid w:val="00631C49"/>
    <w:rsid w:val="006323ED"/>
    <w:rsid w:val="0063241C"/>
    <w:rsid w:val="00632519"/>
    <w:rsid w:val="00632857"/>
    <w:rsid w:val="00633823"/>
    <w:rsid w:val="00633B3E"/>
    <w:rsid w:val="00633F0F"/>
    <w:rsid w:val="0063400F"/>
    <w:rsid w:val="006340F6"/>
    <w:rsid w:val="006347C3"/>
    <w:rsid w:val="00634CC0"/>
    <w:rsid w:val="00634EC6"/>
    <w:rsid w:val="006354A6"/>
    <w:rsid w:val="006358CA"/>
    <w:rsid w:val="00636103"/>
    <w:rsid w:val="00636799"/>
    <w:rsid w:val="00636A0B"/>
    <w:rsid w:val="00636FC2"/>
    <w:rsid w:val="006376C1"/>
    <w:rsid w:val="00637D9D"/>
    <w:rsid w:val="00640333"/>
    <w:rsid w:val="0064078A"/>
    <w:rsid w:val="00640951"/>
    <w:rsid w:val="00640D55"/>
    <w:rsid w:val="00640D9A"/>
    <w:rsid w:val="00640F30"/>
    <w:rsid w:val="00641217"/>
    <w:rsid w:val="00641AAA"/>
    <w:rsid w:val="006422E8"/>
    <w:rsid w:val="00642B86"/>
    <w:rsid w:val="006432E0"/>
    <w:rsid w:val="00643769"/>
    <w:rsid w:val="00643794"/>
    <w:rsid w:val="00643E53"/>
    <w:rsid w:val="00644429"/>
    <w:rsid w:val="0064467B"/>
    <w:rsid w:val="00644740"/>
    <w:rsid w:val="0064535C"/>
    <w:rsid w:val="006455FE"/>
    <w:rsid w:val="006458D8"/>
    <w:rsid w:val="00646048"/>
    <w:rsid w:val="0064641A"/>
    <w:rsid w:val="0064675F"/>
    <w:rsid w:val="00646927"/>
    <w:rsid w:val="006470A3"/>
    <w:rsid w:val="006471A1"/>
    <w:rsid w:val="006472BE"/>
    <w:rsid w:val="00647920"/>
    <w:rsid w:val="00650097"/>
    <w:rsid w:val="006503C0"/>
    <w:rsid w:val="00650BE4"/>
    <w:rsid w:val="00651305"/>
    <w:rsid w:val="006514CC"/>
    <w:rsid w:val="00651CFF"/>
    <w:rsid w:val="0065295B"/>
    <w:rsid w:val="006530BA"/>
    <w:rsid w:val="006538C4"/>
    <w:rsid w:val="00653E44"/>
    <w:rsid w:val="00653F3E"/>
    <w:rsid w:val="0065471C"/>
    <w:rsid w:val="00654F0A"/>
    <w:rsid w:val="0065509F"/>
    <w:rsid w:val="0065520B"/>
    <w:rsid w:val="006559B3"/>
    <w:rsid w:val="00655B8C"/>
    <w:rsid w:val="00655E26"/>
    <w:rsid w:val="00656BA4"/>
    <w:rsid w:val="00656C68"/>
    <w:rsid w:val="0065707E"/>
    <w:rsid w:val="006603F9"/>
    <w:rsid w:val="00660914"/>
    <w:rsid w:val="00660F2C"/>
    <w:rsid w:val="00660FCB"/>
    <w:rsid w:val="00661372"/>
    <w:rsid w:val="00661806"/>
    <w:rsid w:val="00661C76"/>
    <w:rsid w:val="00663081"/>
    <w:rsid w:val="006634A6"/>
    <w:rsid w:val="00664347"/>
    <w:rsid w:val="0066434F"/>
    <w:rsid w:val="00664D64"/>
    <w:rsid w:val="00664F58"/>
    <w:rsid w:val="006655D7"/>
    <w:rsid w:val="0066691F"/>
    <w:rsid w:val="00666C01"/>
    <w:rsid w:val="006673D9"/>
    <w:rsid w:val="00667529"/>
    <w:rsid w:val="006675EE"/>
    <w:rsid w:val="006677C2"/>
    <w:rsid w:val="00667904"/>
    <w:rsid w:val="00670A6F"/>
    <w:rsid w:val="00670F1A"/>
    <w:rsid w:val="00671232"/>
    <w:rsid w:val="00671554"/>
    <w:rsid w:val="00671909"/>
    <w:rsid w:val="0067247E"/>
    <w:rsid w:val="00672677"/>
    <w:rsid w:val="00672DDE"/>
    <w:rsid w:val="006735B7"/>
    <w:rsid w:val="00673847"/>
    <w:rsid w:val="00674357"/>
    <w:rsid w:val="006747AB"/>
    <w:rsid w:val="006754A3"/>
    <w:rsid w:val="006757E5"/>
    <w:rsid w:val="00675A43"/>
    <w:rsid w:val="00675BF8"/>
    <w:rsid w:val="00676086"/>
    <w:rsid w:val="00676411"/>
    <w:rsid w:val="00676805"/>
    <w:rsid w:val="00676978"/>
    <w:rsid w:val="00677001"/>
    <w:rsid w:val="006810ED"/>
    <w:rsid w:val="0068132C"/>
    <w:rsid w:val="00681F1C"/>
    <w:rsid w:val="006829E9"/>
    <w:rsid w:val="00683406"/>
    <w:rsid w:val="00683F11"/>
    <w:rsid w:val="006840DB"/>
    <w:rsid w:val="00684D5A"/>
    <w:rsid w:val="00684DAE"/>
    <w:rsid w:val="0068589B"/>
    <w:rsid w:val="00686FFA"/>
    <w:rsid w:val="00687583"/>
    <w:rsid w:val="006879D4"/>
    <w:rsid w:val="006906BF"/>
    <w:rsid w:val="00691260"/>
    <w:rsid w:val="006913C4"/>
    <w:rsid w:val="006914AA"/>
    <w:rsid w:val="00691575"/>
    <w:rsid w:val="00693510"/>
    <w:rsid w:val="00693881"/>
    <w:rsid w:val="00693A9F"/>
    <w:rsid w:val="00694A86"/>
    <w:rsid w:val="0069562F"/>
    <w:rsid w:val="00696219"/>
    <w:rsid w:val="00696AE7"/>
    <w:rsid w:val="0069703B"/>
    <w:rsid w:val="006972BA"/>
    <w:rsid w:val="0069763C"/>
    <w:rsid w:val="00697A1C"/>
    <w:rsid w:val="006A0B47"/>
    <w:rsid w:val="006A12D4"/>
    <w:rsid w:val="006A1485"/>
    <w:rsid w:val="006A1B7B"/>
    <w:rsid w:val="006A24F7"/>
    <w:rsid w:val="006A2608"/>
    <w:rsid w:val="006A2EB6"/>
    <w:rsid w:val="006A4120"/>
    <w:rsid w:val="006A457D"/>
    <w:rsid w:val="006A4C3F"/>
    <w:rsid w:val="006A663B"/>
    <w:rsid w:val="006A6994"/>
    <w:rsid w:val="006A79FE"/>
    <w:rsid w:val="006B0292"/>
    <w:rsid w:val="006B055D"/>
    <w:rsid w:val="006B13FC"/>
    <w:rsid w:val="006B1836"/>
    <w:rsid w:val="006B22A9"/>
    <w:rsid w:val="006B2531"/>
    <w:rsid w:val="006B2673"/>
    <w:rsid w:val="006B2973"/>
    <w:rsid w:val="006B37A8"/>
    <w:rsid w:val="006B3D34"/>
    <w:rsid w:val="006B411E"/>
    <w:rsid w:val="006B5378"/>
    <w:rsid w:val="006B5809"/>
    <w:rsid w:val="006B5DAE"/>
    <w:rsid w:val="006B6372"/>
    <w:rsid w:val="006B678E"/>
    <w:rsid w:val="006B71FB"/>
    <w:rsid w:val="006B76DB"/>
    <w:rsid w:val="006B7A00"/>
    <w:rsid w:val="006B7EC1"/>
    <w:rsid w:val="006C0F5B"/>
    <w:rsid w:val="006C1F07"/>
    <w:rsid w:val="006C2320"/>
    <w:rsid w:val="006C2ED9"/>
    <w:rsid w:val="006C41B0"/>
    <w:rsid w:val="006C4302"/>
    <w:rsid w:val="006C4874"/>
    <w:rsid w:val="006C4EEC"/>
    <w:rsid w:val="006C5388"/>
    <w:rsid w:val="006C5A63"/>
    <w:rsid w:val="006C6301"/>
    <w:rsid w:val="006C656E"/>
    <w:rsid w:val="006C6C09"/>
    <w:rsid w:val="006C6CF0"/>
    <w:rsid w:val="006C76FE"/>
    <w:rsid w:val="006C7EC2"/>
    <w:rsid w:val="006D0362"/>
    <w:rsid w:val="006D09AD"/>
    <w:rsid w:val="006D0D5E"/>
    <w:rsid w:val="006D0E54"/>
    <w:rsid w:val="006D1927"/>
    <w:rsid w:val="006D2278"/>
    <w:rsid w:val="006D2332"/>
    <w:rsid w:val="006D2740"/>
    <w:rsid w:val="006D3C61"/>
    <w:rsid w:val="006D4374"/>
    <w:rsid w:val="006D4D99"/>
    <w:rsid w:val="006D5155"/>
    <w:rsid w:val="006D52B2"/>
    <w:rsid w:val="006D55DA"/>
    <w:rsid w:val="006D5BA8"/>
    <w:rsid w:val="006D5D19"/>
    <w:rsid w:val="006D5EE9"/>
    <w:rsid w:val="006D6D1F"/>
    <w:rsid w:val="006D70C6"/>
    <w:rsid w:val="006D70F5"/>
    <w:rsid w:val="006D7131"/>
    <w:rsid w:val="006D7A36"/>
    <w:rsid w:val="006D7FD1"/>
    <w:rsid w:val="006E03B2"/>
    <w:rsid w:val="006E0422"/>
    <w:rsid w:val="006E0453"/>
    <w:rsid w:val="006E0890"/>
    <w:rsid w:val="006E0C21"/>
    <w:rsid w:val="006E0D35"/>
    <w:rsid w:val="006E1547"/>
    <w:rsid w:val="006E169F"/>
    <w:rsid w:val="006E19D4"/>
    <w:rsid w:val="006E2579"/>
    <w:rsid w:val="006E2E9F"/>
    <w:rsid w:val="006E39BA"/>
    <w:rsid w:val="006E3B93"/>
    <w:rsid w:val="006E4217"/>
    <w:rsid w:val="006E433E"/>
    <w:rsid w:val="006E453E"/>
    <w:rsid w:val="006E4624"/>
    <w:rsid w:val="006E47F2"/>
    <w:rsid w:val="006E49D6"/>
    <w:rsid w:val="006E4C09"/>
    <w:rsid w:val="006E4D88"/>
    <w:rsid w:val="006E4DDD"/>
    <w:rsid w:val="006E5026"/>
    <w:rsid w:val="006E55DC"/>
    <w:rsid w:val="006E5EC7"/>
    <w:rsid w:val="006E6707"/>
    <w:rsid w:val="006E6EC6"/>
    <w:rsid w:val="006E708F"/>
    <w:rsid w:val="006E76C5"/>
    <w:rsid w:val="006E776F"/>
    <w:rsid w:val="006E7B46"/>
    <w:rsid w:val="006F0982"/>
    <w:rsid w:val="006F0A04"/>
    <w:rsid w:val="006F0B84"/>
    <w:rsid w:val="006F0E17"/>
    <w:rsid w:val="006F0F2C"/>
    <w:rsid w:val="006F168C"/>
    <w:rsid w:val="006F1E8F"/>
    <w:rsid w:val="006F2F2D"/>
    <w:rsid w:val="006F344A"/>
    <w:rsid w:val="006F3708"/>
    <w:rsid w:val="006F4281"/>
    <w:rsid w:val="006F477A"/>
    <w:rsid w:val="006F4C03"/>
    <w:rsid w:val="006F50AC"/>
    <w:rsid w:val="006F5F43"/>
    <w:rsid w:val="006F65B9"/>
    <w:rsid w:val="006F66A0"/>
    <w:rsid w:val="006F66A2"/>
    <w:rsid w:val="006F6A67"/>
    <w:rsid w:val="006F6C50"/>
    <w:rsid w:val="006F6CAD"/>
    <w:rsid w:val="006F7034"/>
    <w:rsid w:val="006F7C6D"/>
    <w:rsid w:val="006F7FA6"/>
    <w:rsid w:val="0070038B"/>
    <w:rsid w:val="0070048A"/>
    <w:rsid w:val="007008F3"/>
    <w:rsid w:val="00700A48"/>
    <w:rsid w:val="00700D0B"/>
    <w:rsid w:val="0070131A"/>
    <w:rsid w:val="00701640"/>
    <w:rsid w:val="00701971"/>
    <w:rsid w:val="00701A59"/>
    <w:rsid w:val="00702E04"/>
    <w:rsid w:val="00703193"/>
    <w:rsid w:val="0070322E"/>
    <w:rsid w:val="00703E96"/>
    <w:rsid w:val="00704572"/>
    <w:rsid w:val="007046D7"/>
    <w:rsid w:val="00704880"/>
    <w:rsid w:val="007049B3"/>
    <w:rsid w:val="00704E32"/>
    <w:rsid w:val="00705973"/>
    <w:rsid w:val="00705A38"/>
    <w:rsid w:val="00705D0B"/>
    <w:rsid w:val="00705EB9"/>
    <w:rsid w:val="007077D7"/>
    <w:rsid w:val="00707C20"/>
    <w:rsid w:val="00710206"/>
    <w:rsid w:val="00710A48"/>
    <w:rsid w:val="00710B1A"/>
    <w:rsid w:val="00710E01"/>
    <w:rsid w:val="00711308"/>
    <w:rsid w:val="007113D9"/>
    <w:rsid w:val="0071261D"/>
    <w:rsid w:val="00712F02"/>
    <w:rsid w:val="00712F0B"/>
    <w:rsid w:val="0071468D"/>
    <w:rsid w:val="00714882"/>
    <w:rsid w:val="00714956"/>
    <w:rsid w:val="007149CC"/>
    <w:rsid w:val="00715215"/>
    <w:rsid w:val="007155C3"/>
    <w:rsid w:val="00715AF7"/>
    <w:rsid w:val="007162F4"/>
    <w:rsid w:val="007172C3"/>
    <w:rsid w:val="007200B4"/>
    <w:rsid w:val="00721027"/>
    <w:rsid w:val="0072164F"/>
    <w:rsid w:val="00722C0E"/>
    <w:rsid w:val="007231D1"/>
    <w:rsid w:val="007233B1"/>
    <w:rsid w:val="00724227"/>
    <w:rsid w:val="00724B18"/>
    <w:rsid w:val="00725414"/>
    <w:rsid w:val="00725A94"/>
    <w:rsid w:val="00725C0B"/>
    <w:rsid w:val="00725F1D"/>
    <w:rsid w:val="007260F7"/>
    <w:rsid w:val="00726125"/>
    <w:rsid w:val="0072630D"/>
    <w:rsid w:val="0072655F"/>
    <w:rsid w:val="00726896"/>
    <w:rsid w:val="00726FBF"/>
    <w:rsid w:val="0072706C"/>
    <w:rsid w:val="007274E6"/>
    <w:rsid w:val="00727D3D"/>
    <w:rsid w:val="0073012B"/>
    <w:rsid w:val="00730D1F"/>
    <w:rsid w:val="00730D9C"/>
    <w:rsid w:val="00731054"/>
    <w:rsid w:val="00731127"/>
    <w:rsid w:val="00732225"/>
    <w:rsid w:val="00733E14"/>
    <w:rsid w:val="007343BE"/>
    <w:rsid w:val="007344F4"/>
    <w:rsid w:val="00734531"/>
    <w:rsid w:val="007345A8"/>
    <w:rsid w:val="00734FB6"/>
    <w:rsid w:val="00736E39"/>
    <w:rsid w:val="0073702D"/>
    <w:rsid w:val="00737A82"/>
    <w:rsid w:val="0074024F"/>
    <w:rsid w:val="007408B5"/>
    <w:rsid w:val="007409C5"/>
    <w:rsid w:val="00740F20"/>
    <w:rsid w:val="00740FB9"/>
    <w:rsid w:val="00741837"/>
    <w:rsid w:val="00741F82"/>
    <w:rsid w:val="0074265B"/>
    <w:rsid w:val="007427BC"/>
    <w:rsid w:val="00742DC8"/>
    <w:rsid w:val="007434E2"/>
    <w:rsid w:val="007435E9"/>
    <w:rsid w:val="007445DE"/>
    <w:rsid w:val="00744AE9"/>
    <w:rsid w:val="00744B42"/>
    <w:rsid w:val="00744B68"/>
    <w:rsid w:val="007457CE"/>
    <w:rsid w:val="00745D03"/>
    <w:rsid w:val="007466EE"/>
    <w:rsid w:val="007467C8"/>
    <w:rsid w:val="007468C1"/>
    <w:rsid w:val="00747113"/>
    <w:rsid w:val="00747478"/>
    <w:rsid w:val="00747F71"/>
    <w:rsid w:val="007504AC"/>
    <w:rsid w:val="0075077C"/>
    <w:rsid w:val="00750FCE"/>
    <w:rsid w:val="0075102F"/>
    <w:rsid w:val="00751549"/>
    <w:rsid w:val="007530D8"/>
    <w:rsid w:val="007539F9"/>
    <w:rsid w:val="00754423"/>
    <w:rsid w:val="007551D2"/>
    <w:rsid w:val="00756032"/>
    <w:rsid w:val="0075629B"/>
    <w:rsid w:val="00756656"/>
    <w:rsid w:val="00756A59"/>
    <w:rsid w:val="00756B55"/>
    <w:rsid w:val="00757113"/>
    <w:rsid w:val="0075744B"/>
    <w:rsid w:val="007576C7"/>
    <w:rsid w:val="0075794A"/>
    <w:rsid w:val="00757DE7"/>
    <w:rsid w:val="00760081"/>
    <w:rsid w:val="007601AA"/>
    <w:rsid w:val="007611AD"/>
    <w:rsid w:val="00761F31"/>
    <w:rsid w:val="007623C3"/>
    <w:rsid w:val="00762FD7"/>
    <w:rsid w:val="00762FE4"/>
    <w:rsid w:val="0076357B"/>
    <w:rsid w:val="00763947"/>
    <w:rsid w:val="007644C9"/>
    <w:rsid w:val="0076469D"/>
    <w:rsid w:val="00765836"/>
    <w:rsid w:val="00765BD3"/>
    <w:rsid w:val="00765F97"/>
    <w:rsid w:val="00766120"/>
    <w:rsid w:val="0076718F"/>
    <w:rsid w:val="007675C2"/>
    <w:rsid w:val="007677C4"/>
    <w:rsid w:val="007701A3"/>
    <w:rsid w:val="00770200"/>
    <w:rsid w:val="00770AE0"/>
    <w:rsid w:val="00771B85"/>
    <w:rsid w:val="0077269A"/>
    <w:rsid w:val="00772B66"/>
    <w:rsid w:val="00772E24"/>
    <w:rsid w:val="007743AB"/>
    <w:rsid w:val="00774FC1"/>
    <w:rsid w:val="00776924"/>
    <w:rsid w:val="00776FC0"/>
    <w:rsid w:val="0077741E"/>
    <w:rsid w:val="00777855"/>
    <w:rsid w:val="007779E8"/>
    <w:rsid w:val="00780A88"/>
    <w:rsid w:val="00780C21"/>
    <w:rsid w:val="00780DCC"/>
    <w:rsid w:val="0078193C"/>
    <w:rsid w:val="00781EE3"/>
    <w:rsid w:val="007822D9"/>
    <w:rsid w:val="007833A7"/>
    <w:rsid w:val="0078385B"/>
    <w:rsid w:val="0078420E"/>
    <w:rsid w:val="007845EC"/>
    <w:rsid w:val="00784620"/>
    <w:rsid w:val="00784915"/>
    <w:rsid w:val="00785D51"/>
    <w:rsid w:val="007876ED"/>
    <w:rsid w:val="00790253"/>
    <w:rsid w:val="00790D84"/>
    <w:rsid w:val="00790F12"/>
    <w:rsid w:val="007911AA"/>
    <w:rsid w:val="00791765"/>
    <w:rsid w:val="007917BA"/>
    <w:rsid w:val="00791869"/>
    <w:rsid w:val="00791A22"/>
    <w:rsid w:val="00791FCC"/>
    <w:rsid w:val="00792CF9"/>
    <w:rsid w:val="00793BE8"/>
    <w:rsid w:val="0079438C"/>
    <w:rsid w:val="00796639"/>
    <w:rsid w:val="0079704F"/>
    <w:rsid w:val="0079711B"/>
    <w:rsid w:val="00797208"/>
    <w:rsid w:val="0079758C"/>
    <w:rsid w:val="00797652"/>
    <w:rsid w:val="007A05D9"/>
    <w:rsid w:val="007A136D"/>
    <w:rsid w:val="007A21E9"/>
    <w:rsid w:val="007A2A42"/>
    <w:rsid w:val="007A3734"/>
    <w:rsid w:val="007A3E31"/>
    <w:rsid w:val="007A438E"/>
    <w:rsid w:val="007A6274"/>
    <w:rsid w:val="007A6883"/>
    <w:rsid w:val="007A68ED"/>
    <w:rsid w:val="007A774F"/>
    <w:rsid w:val="007A788D"/>
    <w:rsid w:val="007A7A12"/>
    <w:rsid w:val="007B01AB"/>
    <w:rsid w:val="007B01E5"/>
    <w:rsid w:val="007B0365"/>
    <w:rsid w:val="007B0DCB"/>
    <w:rsid w:val="007B0EC7"/>
    <w:rsid w:val="007B0F00"/>
    <w:rsid w:val="007B1487"/>
    <w:rsid w:val="007B19B0"/>
    <w:rsid w:val="007B2089"/>
    <w:rsid w:val="007B2639"/>
    <w:rsid w:val="007B269C"/>
    <w:rsid w:val="007B29ED"/>
    <w:rsid w:val="007B2A40"/>
    <w:rsid w:val="007B2DE0"/>
    <w:rsid w:val="007B2E01"/>
    <w:rsid w:val="007B30EE"/>
    <w:rsid w:val="007B3467"/>
    <w:rsid w:val="007B3714"/>
    <w:rsid w:val="007B374A"/>
    <w:rsid w:val="007B3ABA"/>
    <w:rsid w:val="007B3BCF"/>
    <w:rsid w:val="007B4088"/>
    <w:rsid w:val="007B4524"/>
    <w:rsid w:val="007B4F6F"/>
    <w:rsid w:val="007B5B28"/>
    <w:rsid w:val="007B5D96"/>
    <w:rsid w:val="007B6387"/>
    <w:rsid w:val="007B68A9"/>
    <w:rsid w:val="007B7581"/>
    <w:rsid w:val="007B7DA8"/>
    <w:rsid w:val="007C00BB"/>
    <w:rsid w:val="007C0279"/>
    <w:rsid w:val="007C0605"/>
    <w:rsid w:val="007C0DB6"/>
    <w:rsid w:val="007C14F3"/>
    <w:rsid w:val="007C15E7"/>
    <w:rsid w:val="007C198D"/>
    <w:rsid w:val="007C1B9E"/>
    <w:rsid w:val="007C201B"/>
    <w:rsid w:val="007C2AE7"/>
    <w:rsid w:val="007C2BAB"/>
    <w:rsid w:val="007C2D3F"/>
    <w:rsid w:val="007C32E8"/>
    <w:rsid w:val="007C3E78"/>
    <w:rsid w:val="007C4300"/>
    <w:rsid w:val="007C45FB"/>
    <w:rsid w:val="007C49C1"/>
    <w:rsid w:val="007C5229"/>
    <w:rsid w:val="007C541F"/>
    <w:rsid w:val="007C5617"/>
    <w:rsid w:val="007C57DA"/>
    <w:rsid w:val="007C6963"/>
    <w:rsid w:val="007C748A"/>
    <w:rsid w:val="007C7BF3"/>
    <w:rsid w:val="007D01EA"/>
    <w:rsid w:val="007D0B8B"/>
    <w:rsid w:val="007D1104"/>
    <w:rsid w:val="007D11A1"/>
    <w:rsid w:val="007D139E"/>
    <w:rsid w:val="007D1FE9"/>
    <w:rsid w:val="007D22CA"/>
    <w:rsid w:val="007D299E"/>
    <w:rsid w:val="007D2BD9"/>
    <w:rsid w:val="007D328E"/>
    <w:rsid w:val="007D357C"/>
    <w:rsid w:val="007D454F"/>
    <w:rsid w:val="007D467B"/>
    <w:rsid w:val="007D4A70"/>
    <w:rsid w:val="007D4D7D"/>
    <w:rsid w:val="007D5249"/>
    <w:rsid w:val="007D5537"/>
    <w:rsid w:val="007D58EA"/>
    <w:rsid w:val="007D61AD"/>
    <w:rsid w:val="007D645A"/>
    <w:rsid w:val="007D72E7"/>
    <w:rsid w:val="007D757A"/>
    <w:rsid w:val="007D7C62"/>
    <w:rsid w:val="007E001C"/>
    <w:rsid w:val="007E0C54"/>
    <w:rsid w:val="007E13E9"/>
    <w:rsid w:val="007E1D69"/>
    <w:rsid w:val="007E1F17"/>
    <w:rsid w:val="007E21D2"/>
    <w:rsid w:val="007E28AC"/>
    <w:rsid w:val="007E2DF0"/>
    <w:rsid w:val="007E2FFF"/>
    <w:rsid w:val="007E32EE"/>
    <w:rsid w:val="007E423A"/>
    <w:rsid w:val="007E45E7"/>
    <w:rsid w:val="007E48A0"/>
    <w:rsid w:val="007E4A68"/>
    <w:rsid w:val="007E5A5F"/>
    <w:rsid w:val="007E5D35"/>
    <w:rsid w:val="007E6075"/>
    <w:rsid w:val="007E60F0"/>
    <w:rsid w:val="007E626A"/>
    <w:rsid w:val="007E6969"/>
    <w:rsid w:val="007E6A29"/>
    <w:rsid w:val="007E6A94"/>
    <w:rsid w:val="007E7167"/>
    <w:rsid w:val="007E74AB"/>
    <w:rsid w:val="007E77BF"/>
    <w:rsid w:val="007E7ECD"/>
    <w:rsid w:val="007F0470"/>
    <w:rsid w:val="007F0825"/>
    <w:rsid w:val="007F09B4"/>
    <w:rsid w:val="007F17CE"/>
    <w:rsid w:val="007F1B6C"/>
    <w:rsid w:val="007F1FAD"/>
    <w:rsid w:val="007F30C0"/>
    <w:rsid w:val="007F40E8"/>
    <w:rsid w:val="007F4206"/>
    <w:rsid w:val="007F47A5"/>
    <w:rsid w:val="007F49B3"/>
    <w:rsid w:val="007F4E48"/>
    <w:rsid w:val="007F58DC"/>
    <w:rsid w:val="007F598D"/>
    <w:rsid w:val="007F63ED"/>
    <w:rsid w:val="007F7B12"/>
    <w:rsid w:val="008018CA"/>
    <w:rsid w:val="00801CB5"/>
    <w:rsid w:val="008035FB"/>
    <w:rsid w:val="0080364E"/>
    <w:rsid w:val="00804434"/>
    <w:rsid w:val="0080465F"/>
    <w:rsid w:val="008049B5"/>
    <w:rsid w:val="00804D99"/>
    <w:rsid w:val="0080501E"/>
    <w:rsid w:val="00805295"/>
    <w:rsid w:val="00805900"/>
    <w:rsid w:val="008060F1"/>
    <w:rsid w:val="00806A68"/>
    <w:rsid w:val="00806A8C"/>
    <w:rsid w:val="00806C53"/>
    <w:rsid w:val="00806D48"/>
    <w:rsid w:val="00807B73"/>
    <w:rsid w:val="00807F0A"/>
    <w:rsid w:val="0081033B"/>
    <w:rsid w:val="0081060D"/>
    <w:rsid w:val="00810690"/>
    <w:rsid w:val="00811191"/>
    <w:rsid w:val="0081262E"/>
    <w:rsid w:val="0081277D"/>
    <w:rsid w:val="00812BB3"/>
    <w:rsid w:val="0081370F"/>
    <w:rsid w:val="00813C3A"/>
    <w:rsid w:val="0081451F"/>
    <w:rsid w:val="00814843"/>
    <w:rsid w:val="00815647"/>
    <w:rsid w:val="00815AE8"/>
    <w:rsid w:val="00815CB7"/>
    <w:rsid w:val="00816B93"/>
    <w:rsid w:val="00816D04"/>
    <w:rsid w:val="008170ED"/>
    <w:rsid w:val="00817792"/>
    <w:rsid w:val="00817992"/>
    <w:rsid w:val="00817F1D"/>
    <w:rsid w:val="008202FA"/>
    <w:rsid w:val="00820EFD"/>
    <w:rsid w:val="008219BD"/>
    <w:rsid w:val="00822645"/>
    <w:rsid w:val="0082266B"/>
    <w:rsid w:val="00822A18"/>
    <w:rsid w:val="00822B53"/>
    <w:rsid w:val="008236B4"/>
    <w:rsid w:val="008239CB"/>
    <w:rsid w:val="008244A5"/>
    <w:rsid w:val="00825B12"/>
    <w:rsid w:val="00825BE9"/>
    <w:rsid w:val="0082629F"/>
    <w:rsid w:val="00826384"/>
    <w:rsid w:val="00826560"/>
    <w:rsid w:val="008267B7"/>
    <w:rsid w:val="008269B3"/>
    <w:rsid w:val="00826C9F"/>
    <w:rsid w:val="00826DDF"/>
    <w:rsid w:val="00830218"/>
    <w:rsid w:val="008305AC"/>
    <w:rsid w:val="00830DB9"/>
    <w:rsid w:val="00830F89"/>
    <w:rsid w:val="00832250"/>
    <w:rsid w:val="008322B2"/>
    <w:rsid w:val="00832541"/>
    <w:rsid w:val="00833007"/>
    <w:rsid w:val="00833281"/>
    <w:rsid w:val="00833B8F"/>
    <w:rsid w:val="00834B12"/>
    <w:rsid w:val="00834BDB"/>
    <w:rsid w:val="00834C2C"/>
    <w:rsid w:val="008358EA"/>
    <w:rsid w:val="00835A9C"/>
    <w:rsid w:val="00835B81"/>
    <w:rsid w:val="008405CE"/>
    <w:rsid w:val="00841262"/>
    <w:rsid w:val="00842420"/>
    <w:rsid w:val="008427A5"/>
    <w:rsid w:val="00842B3D"/>
    <w:rsid w:val="00843478"/>
    <w:rsid w:val="00843D0E"/>
    <w:rsid w:val="00844110"/>
    <w:rsid w:val="0084438D"/>
    <w:rsid w:val="0084463A"/>
    <w:rsid w:val="0084477D"/>
    <w:rsid w:val="00844ADD"/>
    <w:rsid w:val="00845527"/>
    <w:rsid w:val="00845706"/>
    <w:rsid w:val="00845935"/>
    <w:rsid w:val="00846EB4"/>
    <w:rsid w:val="00847314"/>
    <w:rsid w:val="00847531"/>
    <w:rsid w:val="0084768D"/>
    <w:rsid w:val="00847690"/>
    <w:rsid w:val="00847DDE"/>
    <w:rsid w:val="00850285"/>
    <w:rsid w:val="008504A3"/>
    <w:rsid w:val="0085098E"/>
    <w:rsid w:val="00850DCE"/>
    <w:rsid w:val="00850EEC"/>
    <w:rsid w:val="00851021"/>
    <w:rsid w:val="0085122C"/>
    <w:rsid w:val="00851736"/>
    <w:rsid w:val="008519E1"/>
    <w:rsid w:val="008520EE"/>
    <w:rsid w:val="00852364"/>
    <w:rsid w:val="00852AD9"/>
    <w:rsid w:val="0085333A"/>
    <w:rsid w:val="008541DD"/>
    <w:rsid w:val="00854211"/>
    <w:rsid w:val="00854514"/>
    <w:rsid w:val="00854834"/>
    <w:rsid w:val="0085586B"/>
    <w:rsid w:val="008558D6"/>
    <w:rsid w:val="008563D5"/>
    <w:rsid w:val="008565E7"/>
    <w:rsid w:val="00856899"/>
    <w:rsid w:val="00856B0C"/>
    <w:rsid w:val="00856B52"/>
    <w:rsid w:val="00856C2D"/>
    <w:rsid w:val="00857332"/>
    <w:rsid w:val="008574E2"/>
    <w:rsid w:val="00860241"/>
    <w:rsid w:val="00860EDE"/>
    <w:rsid w:val="00861BD5"/>
    <w:rsid w:val="00861E26"/>
    <w:rsid w:val="008623F4"/>
    <w:rsid w:val="0086325D"/>
    <w:rsid w:val="00864594"/>
    <w:rsid w:val="00864AA5"/>
    <w:rsid w:val="00865004"/>
    <w:rsid w:val="008650CF"/>
    <w:rsid w:val="0086530C"/>
    <w:rsid w:val="00865D11"/>
    <w:rsid w:val="00865FBA"/>
    <w:rsid w:val="008667A6"/>
    <w:rsid w:val="00866B49"/>
    <w:rsid w:val="00866D3F"/>
    <w:rsid w:val="0086722C"/>
    <w:rsid w:val="00867921"/>
    <w:rsid w:val="00867BD4"/>
    <w:rsid w:val="008700C3"/>
    <w:rsid w:val="008701B3"/>
    <w:rsid w:val="00870275"/>
    <w:rsid w:val="0087079C"/>
    <w:rsid w:val="0087082E"/>
    <w:rsid w:val="00870A25"/>
    <w:rsid w:val="00870D7B"/>
    <w:rsid w:val="008714F7"/>
    <w:rsid w:val="008715A0"/>
    <w:rsid w:val="00871698"/>
    <w:rsid w:val="00871812"/>
    <w:rsid w:val="00871B59"/>
    <w:rsid w:val="0087277E"/>
    <w:rsid w:val="0087300A"/>
    <w:rsid w:val="00874832"/>
    <w:rsid w:val="008748A9"/>
    <w:rsid w:val="00874F0E"/>
    <w:rsid w:val="008761B4"/>
    <w:rsid w:val="008761DD"/>
    <w:rsid w:val="0087624D"/>
    <w:rsid w:val="0087633C"/>
    <w:rsid w:val="00876908"/>
    <w:rsid w:val="00876D78"/>
    <w:rsid w:val="008772F6"/>
    <w:rsid w:val="00877F77"/>
    <w:rsid w:val="00877FE6"/>
    <w:rsid w:val="008802F6"/>
    <w:rsid w:val="00880A12"/>
    <w:rsid w:val="008811B2"/>
    <w:rsid w:val="00881B7C"/>
    <w:rsid w:val="00882286"/>
    <w:rsid w:val="00882876"/>
    <w:rsid w:val="00882AD9"/>
    <w:rsid w:val="00883234"/>
    <w:rsid w:val="008832E1"/>
    <w:rsid w:val="00883C47"/>
    <w:rsid w:val="00883EED"/>
    <w:rsid w:val="008844D1"/>
    <w:rsid w:val="00884547"/>
    <w:rsid w:val="00885009"/>
    <w:rsid w:val="008852DD"/>
    <w:rsid w:val="008854C1"/>
    <w:rsid w:val="008856D5"/>
    <w:rsid w:val="00885969"/>
    <w:rsid w:val="00885B3E"/>
    <w:rsid w:val="00885B98"/>
    <w:rsid w:val="00885D02"/>
    <w:rsid w:val="00886184"/>
    <w:rsid w:val="00886597"/>
    <w:rsid w:val="00886AB8"/>
    <w:rsid w:val="00886EC9"/>
    <w:rsid w:val="008879BC"/>
    <w:rsid w:val="00887F8D"/>
    <w:rsid w:val="00891019"/>
    <w:rsid w:val="008916DA"/>
    <w:rsid w:val="00892254"/>
    <w:rsid w:val="0089232B"/>
    <w:rsid w:val="008924F9"/>
    <w:rsid w:val="00892CA5"/>
    <w:rsid w:val="00892FB6"/>
    <w:rsid w:val="00893977"/>
    <w:rsid w:val="00893E08"/>
    <w:rsid w:val="008946DC"/>
    <w:rsid w:val="00894C8E"/>
    <w:rsid w:val="0089586D"/>
    <w:rsid w:val="00895F0A"/>
    <w:rsid w:val="00896037"/>
    <w:rsid w:val="00896833"/>
    <w:rsid w:val="00896B4B"/>
    <w:rsid w:val="00896CBD"/>
    <w:rsid w:val="00897364"/>
    <w:rsid w:val="00897493"/>
    <w:rsid w:val="00897C34"/>
    <w:rsid w:val="00897CDE"/>
    <w:rsid w:val="00897E43"/>
    <w:rsid w:val="008A0D94"/>
    <w:rsid w:val="008A0E82"/>
    <w:rsid w:val="008A10AB"/>
    <w:rsid w:val="008A12F7"/>
    <w:rsid w:val="008A137B"/>
    <w:rsid w:val="008A1D89"/>
    <w:rsid w:val="008A25CF"/>
    <w:rsid w:val="008A3A9E"/>
    <w:rsid w:val="008A3B3E"/>
    <w:rsid w:val="008A40F9"/>
    <w:rsid w:val="008A474F"/>
    <w:rsid w:val="008A4C55"/>
    <w:rsid w:val="008A4FE9"/>
    <w:rsid w:val="008A6702"/>
    <w:rsid w:val="008A69D8"/>
    <w:rsid w:val="008A6B21"/>
    <w:rsid w:val="008A6B50"/>
    <w:rsid w:val="008A7237"/>
    <w:rsid w:val="008A7316"/>
    <w:rsid w:val="008A7332"/>
    <w:rsid w:val="008A783B"/>
    <w:rsid w:val="008A7D15"/>
    <w:rsid w:val="008A7DE0"/>
    <w:rsid w:val="008B004C"/>
    <w:rsid w:val="008B0A15"/>
    <w:rsid w:val="008B0EC7"/>
    <w:rsid w:val="008B29C9"/>
    <w:rsid w:val="008B2E68"/>
    <w:rsid w:val="008B32C8"/>
    <w:rsid w:val="008B3478"/>
    <w:rsid w:val="008B39EE"/>
    <w:rsid w:val="008B3C2F"/>
    <w:rsid w:val="008B3CAA"/>
    <w:rsid w:val="008B44F8"/>
    <w:rsid w:val="008B4A8C"/>
    <w:rsid w:val="008B4C03"/>
    <w:rsid w:val="008B4C81"/>
    <w:rsid w:val="008B4E38"/>
    <w:rsid w:val="008B4ED9"/>
    <w:rsid w:val="008B5539"/>
    <w:rsid w:val="008B5F77"/>
    <w:rsid w:val="008B64C6"/>
    <w:rsid w:val="008B6669"/>
    <w:rsid w:val="008B7385"/>
    <w:rsid w:val="008C0ECF"/>
    <w:rsid w:val="008C0F41"/>
    <w:rsid w:val="008C13A1"/>
    <w:rsid w:val="008C1E1A"/>
    <w:rsid w:val="008C2870"/>
    <w:rsid w:val="008C3444"/>
    <w:rsid w:val="008C3551"/>
    <w:rsid w:val="008C4988"/>
    <w:rsid w:val="008C4DBE"/>
    <w:rsid w:val="008C539A"/>
    <w:rsid w:val="008C5438"/>
    <w:rsid w:val="008C5607"/>
    <w:rsid w:val="008C56B9"/>
    <w:rsid w:val="008C574B"/>
    <w:rsid w:val="008C5BCC"/>
    <w:rsid w:val="008C610E"/>
    <w:rsid w:val="008C6FAA"/>
    <w:rsid w:val="008C741D"/>
    <w:rsid w:val="008D08B0"/>
    <w:rsid w:val="008D1031"/>
    <w:rsid w:val="008D13E2"/>
    <w:rsid w:val="008D20EE"/>
    <w:rsid w:val="008D23C9"/>
    <w:rsid w:val="008D2529"/>
    <w:rsid w:val="008D2895"/>
    <w:rsid w:val="008D37E2"/>
    <w:rsid w:val="008D392D"/>
    <w:rsid w:val="008D429D"/>
    <w:rsid w:val="008D4651"/>
    <w:rsid w:val="008D4A27"/>
    <w:rsid w:val="008D4E81"/>
    <w:rsid w:val="008D4EF3"/>
    <w:rsid w:val="008D54A4"/>
    <w:rsid w:val="008D5610"/>
    <w:rsid w:val="008D5713"/>
    <w:rsid w:val="008D5951"/>
    <w:rsid w:val="008D6164"/>
    <w:rsid w:val="008D6223"/>
    <w:rsid w:val="008D7E01"/>
    <w:rsid w:val="008E01EB"/>
    <w:rsid w:val="008E0AFC"/>
    <w:rsid w:val="008E0C34"/>
    <w:rsid w:val="008E0CB5"/>
    <w:rsid w:val="008E1327"/>
    <w:rsid w:val="008E1EE0"/>
    <w:rsid w:val="008E1F81"/>
    <w:rsid w:val="008E2812"/>
    <w:rsid w:val="008E2A6A"/>
    <w:rsid w:val="008E32A8"/>
    <w:rsid w:val="008E3602"/>
    <w:rsid w:val="008E3899"/>
    <w:rsid w:val="008E3E60"/>
    <w:rsid w:val="008E3F72"/>
    <w:rsid w:val="008E487E"/>
    <w:rsid w:val="008E57EC"/>
    <w:rsid w:val="008E5AE0"/>
    <w:rsid w:val="008E6EB9"/>
    <w:rsid w:val="008E72E2"/>
    <w:rsid w:val="008E744E"/>
    <w:rsid w:val="008E78AF"/>
    <w:rsid w:val="008E7D8A"/>
    <w:rsid w:val="008E7EAB"/>
    <w:rsid w:val="008F0272"/>
    <w:rsid w:val="008F04FF"/>
    <w:rsid w:val="008F0CAB"/>
    <w:rsid w:val="008F16DF"/>
    <w:rsid w:val="008F1825"/>
    <w:rsid w:val="008F231F"/>
    <w:rsid w:val="008F492F"/>
    <w:rsid w:val="008F5015"/>
    <w:rsid w:val="008F5105"/>
    <w:rsid w:val="008F5848"/>
    <w:rsid w:val="008F5E09"/>
    <w:rsid w:val="008F5E56"/>
    <w:rsid w:val="008F76F9"/>
    <w:rsid w:val="008F7C4D"/>
    <w:rsid w:val="008F7DCE"/>
    <w:rsid w:val="008F7F0E"/>
    <w:rsid w:val="00900064"/>
    <w:rsid w:val="009002E4"/>
    <w:rsid w:val="00900471"/>
    <w:rsid w:val="00900828"/>
    <w:rsid w:val="00900CDA"/>
    <w:rsid w:val="00900D5F"/>
    <w:rsid w:val="00901018"/>
    <w:rsid w:val="009011BA"/>
    <w:rsid w:val="00901461"/>
    <w:rsid w:val="00902122"/>
    <w:rsid w:val="00902189"/>
    <w:rsid w:val="009026C7"/>
    <w:rsid w:val="009027E0"/>
    <w:rsid w:val="00902F86"/>
    <w:rsid w:val="009038D1"/>
    <w:rsid w:val="00903FE4"/>
    <w:rsid w:val="00904087"/>
    <w:rsid w:val="00904A8E"/>
    <w:rsid w:val="00904D2A"/>
    <w:rsid w:val="009059EF"/>
    <w:rsid w:val="009059F8"/>
    <w:rsid w:val="00905B04"/>
    <w:rsid w:val="009063F7"/>
    <w:rsid w:val="0090707E"/>
    <w:rsid w:val="00907096"/>
    <w:rsid w:val="009074C7"/>
    <w:rsid w:val="00907D02"/>
    <w:rsid w:val="00907FEB"/>
    <w:rsid w:val="0091060E"/>
    <w:rsid w:val="00910792"/>
    <w:rsid w:val="00910EAF"/>
    <w:rsid w:val="00911287"/>
    <w:rsid w:val="009115BE"/>
    <w:rsid w:val="0091265B"/>
    <w:rsid w:val="00912B71"/>
    <w:rsid w:val="00912DA5"/>
    <w:rsid w:val="00912E9E"/>
    <w:rsid w:val="00913152"/>
    <w:rsid w:val="009131F1"/>
    <w:rsid w:val="009135C2"/>
    <w:rsid w:val="00913C07"/>
    <w:rsid w:val="0091484E"/>
    <w:rsid w:val="00914DE4"/>
    <w:rsid w:val="009156D4"/>
    <w:rsid w:val="00916596"/>
    <w:rsid w:val="00916FE1"/>
    <w:rsid w:val="009175B5"/>
    <w:rsid w:val="00917F17"/>
    <w:rsid w:val="00920293"/>
    <w:rsid w:val="009214F6"/>
    <w:rsid w:val="00921540"/>
    <w:rsid w:val="009220D4"/>
    <w:rsid w:val="009222DE"/>
    <w:rsid w:val="00922C73"/>
    <w:rsid w:val="00923329"/>
    <w:rsid w:val="0092371B"/>
    <w:rsid w:val="009239EE"/>
    <w:rsid w:val="00923C32"/>
    <w:rsid w:val="00924694"/>
    <w:rsid w:val="00924D9F"/>
    <w:rsid w:val="00925771"/>
    <w:rsid w:val="00925976"/>
    <w:rsid w:val="00925ACD"/>
    <w:rsid w:val="00925C61"/>
    <w:rsid w:val="00925CEF"/>
    <w:rsid w:val="00925D5B"/>
    <w:rsid w:val="0092654A"/>
    <w:rsid w:val="009269E9"/>
    <w:rsid w:val="009271F1"/>
    <w:rsid w:val="009274B4"/>
    <w:rsid w:val="0092790D"/>
    <w:rsid w:val="0093037D"/>
    <w:rsid w:val="009303F7"/>
    <w:rsid w:val="0093110A"/>
    <w:rsid w:val="00931312"/>
    <w:rsid w:val="009314F0"/>
    <w:rsid w:val="009328BB"/>
    <w:rsid w:val="00932BDE"/>
    <w:rsid w:val="00932D21"/>
    <w:rsid w:val="00932EFD"/>
    <w:rsid w:val="009341DB"/>
    <w:rsid w:val="00934BDA"/>
    <w:rsid w:val="00934D0B"/>
    <w:rsid w:val="009352F4"/>
    <w:rsid w:val="0093549C"/>
    <w:rsid w:val="00935547"/>
    <w:rsid w:val="00935BC4"/>
    <w:rsid w:val="00936236"/>
    <w:rsid w:val="00936ACE"/>
    <w:rsid w:val="00937267"/>
    <w:rsid w:val="009374FE"/>
    <w:rsid w:val="00937CAC"/>
    <w:rsid w:val="00940362"/>
    <w:rsid w:val="0094076E"/>
    <w:rsid w:val="0094107D"/>
    <w:rsid w:val="0094112E"/>
    <w:rsid w:val="00943382"/>
    <w:rsid w:val="00943A75"/>
    <w:rsid w:val="00943F5A"/>
    <w:rsid w:val="0094468A"/>
    <w:rsid w:val="00944FEE"/>
    <w:rsid w:val="0094534E"/>
    <w:rsid w:val="009457D0"/>
    <w:rsid w:val="00945EAB"/>
    <w:rsid w:val="00946D22"/>
    <w:rsid w:val="00947CC8"/>
    <w:rsid w:val="009504C8"/>
    <w:rsid w:val="009509CB"/>
    <w:rsid w:val="00950B5C"/>
    <w:rsid w:val="00950D26"/>
    <w:rsid w:val="0095154D"/>
    <w:rsid w:val="0095180E"/>
    <w:rsid w:val="00951881"/>
    <w:rsid w:val="00951E55"/>
    <w:rsid w:val="009520A1"/>
    <w:rsid w:val="009520B9"/>
    <w:rsid w:val="009528FA"/>
    <w:rsid w:val="0095361D"/>
    <w:rsid w:val="009541AA"/>
    <w:rsid w:val="00954222"/>
    <w:rsid w:val="009544B6"/>
    <w:rsid w:val="00954E10"/>
    <w:rsid w:val="00955372"/>
    <w:rsid w:val="009556E7"/>
    <w:rsid w:val="00955F57"/>
    <w:rsid w:val="0095737A"/>
    <w:rsid w:val="00960225"/>
    <w:rsid w:val="00960312"/>
    <w:rsid w:val="00961D40"/>
    <w:rsid w:val="009620E4"/>
    <w:rsid w:val="009622FD"/>
    <w:rsid w:val="009629CD"/>
    <w:rsid w:val="00962AC1"/>
    <w:rsid w:val="00963E4A"/>
    <w:rsid w:val="00963E7A"/>
    <w:rsid w:val="00964402"/>
    <w:rsid w:val="00965AE8"/>
    <w:rsid w:val="00965CD7"/>
    <w:rsid w:val="0096618A"/>
    <w:rsid w:val="00966379"/>
    <w:rsid w:val="009663D6"/>
    <w:rsid w:val="00966DC4"/>
    <w:rsid w:val="00966F1F"/>
    <w:rsid w:val="009673C9"/>
    <w:rsid w:val="0096750F"/>
    <w:rsid w:val="0096762A"/>
    <w:rsid w:val="009678DB"/>
    <w:rsid w:val="00970B57"/>
    <w:rsid w:val="00970D0B"/>
    <w:rsid w:val="00971DB4"/>
    <w:rsid w:val="00972C6A"/>
    <w:rsid w:val="00972F25"/>
    <w:rsid w:val="0097343D"/>
    <w:rsid w:val="00973E30"/>
    <w:rsid w:val="00973FD1"/>
    <w:rsid w:val="00974CB5"/>
    <w:rsid w:val="0097520C"/>
    <w:rsid w:val="00975774"/>
    <w:rsid w:val="00975B0F"/>
    <w:rsid w:val="00975E17"/>
    <w:rsid w:val="00975EF0"/>
    <w:rsid w:val="00976C2F"/>
    <w:rsid w:val="009774D4"/>
    <w:rsid w:val="009778DF"/>
    <w:rsid w:val="009778FA"/>
    <w:rsid w:val="009804B7"/>
    <w:rsid w:val="0098095D"/>
    <w:rsid w:val="009809A6"/>
    <w:rsid w:val="00980D3A"/>
    <w:rsid w:val="009814B5"/>
    <w:rsid w:val="009815CF"/>
    <w:rsid w:val="00981684"/>
    <w:rsid w:val="00982009"/>
    <w:rsid w:val="00982880"/>
    <w:rsid w:val="00982D14"/>
    <w:rsid w:val="00983178"/>
    <w:rsid w:val="00984092"/>
    <w:rsid w:val="009841F4"/>
    <w:rsid w:val="009845A7"/>
    <w:rsid w:val="00984AA3"/>
    <w:rsid w:val="00984AD3"/>
    <w:rsid w:val="00985FDF"/>
    <w:rsid w:val="009860A7"/>
    <w:rsid w:val="009863E0"/>
    <w:rsid w:val="009864FC"/>
    <w:rsid w:val="00986670"/>
    <w:rsid w:val="0098694E"/>
    <w:rsid w:val="009876E5"/>
    <w:rsid w:val="009902B5"/>
    <w:rsid w:val="00990312"/>
    <w:rsid w:val="00990D80"/>
    <w:rsid w:val="00990FC8"/>
    <w:rsid w:val="009910CA"/>
    <w:rsid w:val="0099174C"/>
    <w:rsid w:val="009920AB"/>
    <w:rsid w:val="009927BB"/>
    <w:rsid w:val="009932D1"/>
    <w:rsid w:val="009936AB"/>
    <w:rsid w:val="00994322"/>
    <w:rsid w:val="00994537"/>
    <w:rsid w:val="009951DA"/>
    <w:rsid w:val="00995604"/>
    <w:rsid w:val="00995765"/>
    <w:rsid w:val="00995800"/>
    <w:rsid w:val="009958C4"/>
    <w:rsid w:val="00995C8D"/>
    <w:rsid w:val="009961DE"/>
    <w:rsid w:val="009967C4"/>
    <w:rsid w:val="00997224"/>
    <w:rsid w:val="0099744E"/>
    <w:rsid w:val="00997931"/>
    <w:rsid w:val="00997A3D"/>
    <w:rsid w:val="009A078F"/>
    <w:rsid w:val="009A0935"/>
    <w:rsid w:val="009A0E46"/>
    <w:rsid w:val="009A1196"/>
    <w:rsid w:val="009A1ED2"/>
    <w:rsid w:val="009A2BE3"/>
    <w:rsid w:val="009A3AC9"/>
    <w:rsid w:val="009A452E"/>
    <w:rsid w:val="009A52B1"/>
    <w:rsid w:val="009A5930"/>
    <w:rsid w:val="009A5CA7"/>
    <w:rsid w:val="009A6177"/>
    <w:rsid w:val="009A666A"/>
    <w:rsid w:val="009A6DC4"/>
    <w:rsid w:val="009A70E1"/>
    <w:rsid w:val="009A7FE2"/>
    <w:rsid w:val="009B0060"/>
    <w:rsid w:val="009B038C"/>
    <w:rsid w:val="009B046D"/>
    <w:rsid w:val="009B0839"/>
    <w:rsid w:val="009B087E"/>
    <w:rsid w:val="009B125F"/>
    <w:rsid w:val="009B14E3"/>
    <w:rsid w:val="009B1BD1"/>
    <w:rsid w:val="009B253C"/>
    <w:rsid w:val="009B275E"/>
    <w:rsid w:val="009B3193"/>
    <w:rsid w:val="009B3D02"/>
    <w:rsid w:val="009B3D11"/>
    <w:rsid w:val="009B513E"/>
    <w:rsid w:val="009B51BB"/>
    <w:rsid w:val="009B524D"/>
    <w:rsid w:val="009B541D"/>
    <w:rsid w:val="009B5AF3"/>
    <w:rsid w:val="009B5C51"/>
    <w:rsid w:val="009B5E4E"/>
    <w:rsid w:val="009B629E"/>
    <w:rsid w:val="009B64F0"/>
    <w:rsid w:val="009B6A4A"/>
    <w:rsid w:val="009B6A69"/>
    <w:rsid w:val="009B6FAA"/>
    <w:rsid w:val="009B74B7"/>
    <w:rsid w:val="009B77D2"/>
    <w:rsid w:val="009B7C30"/>
    <w:rsid w:val="009C00CE"/>
    <w:rsid w:val="009C0327"/>
    <w:rsid w:val="009C0DCD"/>
    <w:rsid w:val="009C0E2D"/>
    <w:rsid w:val="009C1396"/>
    <w:rsid w:val="009C1578"/>
    <w:rsid w:val="009C1716"/>
    <w:rsid w:val="009C1765"/>
    <w:rsid w:val="009C1B85"/>
    <w:rsid w:val="009C2075"/>
    <w:rsid w:val="009C3BB7"/>
    <w:rsid w:val="009C4282"/>
    <w:rsid w:val="009C4718"/>
    <w:rsid w:val="009C5A71"/>
    <w:rsid w:val="009C6D0B"/>
    <w:rsid w:val="009D0701"/>
    <w:rsid w:val="009D0751"/>
    <w:rsid w:val="009D091C"/>
    <w:rsid w:val="009D0971"/>
    <w:rsid w:val="009D0B4D"/>
    <w:rsid w:val="009D0B99"/>
    <w:rsid w:val="009D1E1D"/>
    <w:rsid w:val="009D2369"/>
    <w:rsid w:val="009D23AD"/>
    <w:rsid w:val="009D2665"/>
    <w:rsid w:val="009D2E82"/>
    <w:rsid w:val="009D308E"/>
    <w:rsid w:val="009D3400"/>
    <w:rsid w:val="009D3B49"/>
    <w:rsid w:val="009D3D8D"/>
    <w:rsid w:val="009D4187"/>
    <w:rsid w:val="009D448C"/>
    <w:rsid w:val="009D4AEB"/>
    <w:rsid w:val="009D4BF7"/>
    <w:rsid w:val="009D4BFC"/>
    <w:rsid w:val="009D4FA7"/>
    <w:rsid w:val="009D591F"/>
    <w:rsid w:val="009D624C"/>
    <w:rsid w:val="009D638E"/>
    <w:rsid w:val="009D672B"/>
    <w:rsid w:val="009D6959"/>
    <w:rsid w:val="009D7A52"/>
    <w:rsid w:val="009D7BEF"/>
    <w:rsid w:val="009E078C"/>
    <w:rsid w:val="009E0ACA"/>
    <w:rsid w:val="009E0B8F"/>
    <w:rsid w:val="009E1ADC"/>
    <w:rsid w:val="009E241B"/>
    <w:rsid w:val="009E38CF"/>
    <w:rsid w:val="009E3937"/>
    <w:rsid w:val="009E4136"/>
    <w:rsid w:val="009E47B5"/>
    <w:rsid w:val="009E47C4"/>
    <w:rsid w:val="009E4F47"/>
    <w:rsid w:val="009E5342"/>
    <w:rsid w:val="009E5BE9"/>
    <w:rsid w:val="009E613C"/>
    <w:rsid w:val="009E6450"/>
    <w:rsid w:val="009E6736"/>
    <w:rsid w:val="009E69EC"/>
    <w:rsid w:val="009E6FFC"/>
    <w:rsid w:val="009F05C0"/>
    <w:rsid w:val="009F0AF0"/>
    <w:rsid w:val="009F0FDB"/>
    <w:rsid w:val="009F1FDA"/>
    <w:rsid w:val="009F2159"/>
    <w:rsid w:val="009F2362"/>
    <w:rsid w:val="009F28ED"/>
    <w:rsid w:val="009F2EC3"/>
    <w:rsid w:val="009F3F69"/>
    <w:rsid w:val="009F45C1"/>
    <w:rsid w:val="009F46D8"/>
    <w:rsid w:val="009F4A33"/>
    <w:rsid w:val="009F523C"/>
    <w:rsid w:val="009F527F"/>
    <w:rsid w:val="009F5615"/>
    <w:rsid w:val="009F58EE"/>
    <w:rsid w:val="009F5ABE"/>
    <w:rsid w:val="009F5CEC"/>
    <w:rsid w:val="009F616E"/>
    <w:rsid w:val="009F6368"/>
    <w:rsid w:val="009F6E13"/>
    <w:rsid w:val="009F7913"/>
    <w:rsid w:val="009F79A3"/>
    <w:rsid w:val="00A00943"/>
    <w:rsid w:val="00A01375"/>
    <w:rsid w:val="00A01D53"/>
    <w:rsid w:val="00A0216C"/>
    <w:rsid w:val="00A024F2"/>
    <w:rsid w:val="00A02B94"/>
    <w:rsid w:val="00A036FC"/>
    <w:rsid w:val="00A03BE8"/>
    <w:rsid w:val="00A03FDD"/>
    <w:rsid w:val="00A0425F"/>
    <w:rsid w:val="00A044CC"/>
    <w:rsid w:val="00A048E2"/>
    <w:rsid w:val="00A04FC0"/>
    <w:rsid w:val="00A0549C"/>
    <w:rsid w:val="00A05C5A"/>
    <w:rsid w:val="00A06554"/>
    <w:rsid w:val="00A075DB"/>
    <w:rsid w:val="00A079A1"/>
    <w:rsid w:val="00A111B2"/>
    <w:rsid w:val="00A114C8"/>
    <w:rsid w:val="00A1294A"/>
    <w:rsid w:val="00A12B11"/>
    <w:rsid w:val="00A13545"/>
    <w:rsid w:val="00A13957"/>
    <w:rsid w:val="00A13A4E"/>
    <w:rsid w:val="00A13ADF"/>
    <w:rsid w:val="00A145E8"/>
    <w:rsid w:val="00A14653"/>
    <w:rsid w:val="00A14DE1"/>
    <w:rsid w:val="00A15CF7"/>
    <w:rsid w:val="00A1618A"/>
    <w:rsid w:val="00A170F2"/>
    <w:rsid w:val="00A1773B"/>
    <w:rsid w:val="00A177D2"/>
    <w:rsid w:val="00A17B8F"/>
    <w:rsid w:val="00A20031"/>
    <w:rsid w:val="00A203BC"/>
    <w:rsid w:val="00A20BAE"/>
    <w:rsid w:val="00A21350"/>
    <w:rsid w:val="00A2261D"/>
    <w:rsid w:val="00A2285B"/>
    <w:rsid w:val="00A236F0"/>
    <w:rsid w:val="00A23E29"/>
    <w:rsid w:val="00A23E99"/>
    <w:rsid w:val="00A246E0"/>
    <w:rsid w:val="00A25551"/>
    <w:rsid w:val="00A268EE"/>
    <w:rsid w:val="00A2691C"/>
    <w:rsid w:val="00A26971"/>
    <w:rsid w:val="00A27897"/>
    <w:rsid w:val="00A30420"/>
    <w:rsid w:val="00A30685"/>
    <w:rsid w:val="00A310C0"/>
    <w:rsid w:val="00A31E0E"/>
    <w:rsid w:val="00A31E89"/>
    <w:rsid w:val="00A32274"/>
    <w:rsid w:val="00A326FE"/>
    <w:rsid w:val="00A32ECB"/>
    <w:rsid w:val="00A32FD9"/>
    <w:rsid w:val="00A330BE"/>
    <w:rsid w:val="00A33231"/>
    <w:rsid w:val="00A34893"/>
    <w:rsid w:val="00A34E1E"/>
    <w:rsid w:val="00A34E3C"/>
    <w:rsid w:val="00A35CAF"/>
    <w:rsid w:val="00A372DE"/>
    <w:rsid w:val="00A374A2"/>
    <w:rsid w:val="00A40499"/>
    <w:rsid w:val="00A40509"/>
    <w:rsid w:val="00A4095E"/>
    <w:rsid w:val="00A41236"/>
    <w:rsid w:val="00A413AF"/>
    <w:rsid w:val="00A413CB"/>
    <w:rsid w:val="00A4156E"/>
    <w:rsid w:val="00A41834"/>
    <w:rsid w:val="00A41900"/>
    <w:rsid w:val="00A420DF"/>
    <w:rsid w:val="00A420E4"/>
    <w:rsid w:val="00A4253F"/>
    <w:rsid w:val="00A42681"/>
    <w:rsid w:val="00A42E14"/>
    <w:rsid w:val="00A434CB"/>
    <w:rsid w:val="00A434EF"/>
    <w:rsid w:val="00A43EA3"/>
    <w:rsid w:val="00A44019"/>
    <w:rsid w:val="00A444BA"/>
    <w:rsid w:val="00A452E6"/>
    <w:rsid w:val="00A459DD"/>
    <w:rsid w:val="00A45F82"/>
    <w:rsid w:val="00A46CD3"/>
    <w:rsid w:val="00A47189"/>
    <w:rsid w:val="00A472BB"/>
    <w:rsid w:val="00A5034C"/>
    <w:rsid w:val="00A504A4"/>
    <w:rsid w:val="00A506A4"/>
    <w:rsid w:val="00A50ACC"/>
    <w:rsid w:val="00A50F1E"/>
    <w:rsid w:val="00A51295"/>
    <w:rsid w:val="00A52898"/>
    <w:rsid w:val="00A52AB9"/>
    <w:rsid w:val="00A52F96"/>
    <w:rsid w:val="00A53043"/>
    <w:rsid w:val="00A5329A"/>
    <w:rsid w:val="00A538E2"/>
    <w:rsid w:val="00A53A9F"/>
    <w:rsid w:val="00A542C2"/>
    <w:rsid w:val="00A54858"/>
    <w:rsid w:val="00A54961"/>
    <w:rsid w:val="00A54EF3"/>
    <w:rsid w:val="00A553CB"/>
    <w:rsid w:val="00A5552D"/>
    <w:rsid w:val="00A55762"/>
    <w:rsid w:val="00A5586E"/>
    <w:rsid w:val="00A558E9"/>
    <w:rsid w:val="00A55925"/>
    <w:rsid w:val="00A55953"/>
    <w:rsid w:val="00A55AC5"/>
    <w:rsid w:val="00A55BDD"/>
    <w:rsid w:val="00A569B8"/>
    <w:rsid w:val="00A571EC"/>
    <w:rsid w:val="00A572A8"/>
    <w:rsid w:val="00A57944"/>
    <w:rsid w:val="00A60959"/>
    <w:rsid w:val="00A60BC5"/>
    <w:rsid w:val="00A614E8"/>
    <w:rsid w:val="00A61E11"/>
    <w:rsid w:val="00A623A7"/>
    <w:rsid w:val="00A62462"/>
    <w:rsid w:val="00A634D6"/>
    <w:rsid w:val="00A63C48"/>
    <w:rsid w:val="00A6410F"/>
    <w:rsid w:val="00A64505"/>
    <w:rsid w:val="00A64A18"/>
    <w:rsid w:val="00A64AFE"/>
    <w:rsid w:val="00A6617A"/>
    <w:rsid w:val="00A66519"/>
    <w:rsid w:val="00A66DE1"/>
    <w:rsid w:val="00A673D2"/>
    <w:rsid w:val="00A6770D"/>
    <w:rsid w:val="00A70327"/>
    <w:rsid w:val="00A71014"/>
    <w:rsid w:val="00A71277"/>
    <w:rsid w:val="00A71B72"/>
    <w:rsid w:val="00A7230C"/>
    <w:rsid w:val="00A72733"/>
    <w:rsid w:val="00A72C3F"/>
    <w:rsid w:val="00A72C63"/>
    <w:rsid w:val="00A72D23"/>
    <w:rsid w:val="00A72E59"/>
    <w:rsid w:val="00A72F63"/>
    <w:rsid w:val="00A7326A"/>
    <w:rsid w:val="00A73E73"/>
    <w:rsid w:val="00A747CD"/>
    <w:rsid w:val="00A74C36"/>
    <w:rsid w:val="00A74ED0"/>
    <w:rsid w:val="00A753CF"/>
    <w:rsid w:val="00A75513"/>
    <w:rsid w:val="00A760E2"/>
    <w:rsid w:val="00A768CF"/>
    <w:rsid w:val="00A76A07"/>
    <w:rsid w:val="00A76B57"/>
    <w:rsid w:val="00A76D34"/>
    <w:rsid w:val="00A776FF"/>
    <w:rsid w:val="00A778B9"/>
    <w:rsid w:val="00A778E3"/>
    <w:rsid w:val="00A77D3A"/>
    <w:rsid w:val="00A77D3D"/>
    <w:rsid w:val="00A77DA2"/>
    <w:rsid w:val="00A77F6B"/>
    <w:rsid w:val="00A8024A"/>
    <w:rsid w:val="00A805CF"/>
    <w:rsid w:val="00A80AB2"/>
    <w:rsid w:val="00A8158B"/>
    <w:rsid w:val="00A818EA"/>
    <w:rsid w:val="00A8195F"/>
    <w:rsid w:val="00A81C36"/>
    <w:rsid w:val="00A8247E"/>
    <w:rsid w:val="00A82ADE"/>
    <w:rsid w:val="00A82F88"/>
    <w:rsid w:val="00A83268"/>
    <w:rsid w:val="00A83A57"/>
    <w:rsid w:val="00A83CA7"/>
    <w:rsid w:val="00A84104"/>
    <w:rsid w:val="00A8419F"/>
    <w:rsid w:val="00A8451F"/>
    <w:rsid w:val="00A845C1"/>
    <w:rsid w:val="00A84C92"/>
    <w:rsid w:val="00A850F7"/>
    <w:rsid w:val="00A85560"/>
    <w:rsid w:val="00A85844"/>
    <w:rsid w:val="00A86EBB"/>
    <w:rsid w:val="00A86F01"/>
    <w:rsid w:val="00A86F58"/>
    <w:rsid w:val="00A87496"/>
    <w:rsid w:val="00A87535"/>
    <w:rsid w:val="00A879D2"/>
    <w:rsid w:val="00A87CE7"/>
    <w:rsid w:val="00A87DBA"/>
    <w:rsid w:val="00A9007D"/>
    <w:rsid w:val="00A906DA"/>
    <w:rsid w:val="00A909CE"/>
    <w:rsid w:val="00A90E95"/>
    <w:rsid w:val="00A915D0"/>
    <w:rsid w:val="00A91912"/>
    <w:rsid w:val="00A9206F"/>
    <w:rsid w:val="00A929AC"/>
    <w:rsid w:val="00A92B4B"/>
    <w:rsid w:val="00A92E31"/>
    <w:rsid w:val="00A92FB6"/>
    <w:rsid w:val="00A92FD1"/>
    <w:rsid w:val="00A9340A"/>
    <w:rsid w:val="00A93D7F"/>
    <w:rsid w:val="00A93E2D"/>
    <w:rsid w:val="00A940CD"/>
    <w:rsid w:val="00A94747"/>
    <w:rsid w:val="00A94A82"/>
    <w:rsid w:val="00A94BA9"/>
    <w:rsid w:val="00A95629"/>
    <w:rsid w:val="00A95FA6"/>
    <w:rsid w:val="00A96357"/>
    <w:rsid w:val="00A96DA3"/>
    <w:rsid w:val="00A96EFA"/>
    <w:rsid w:val="00A975C3"/>
    <w:rsid w:val="00A9796F"/>
    <w:rsid w:val="00AA20CC"/>
    <w:rsid w:val="00AA25D0"/>
    <w:rsid w:val="00AA2DB4"/>
    <w:rsid w:val="00AA300F"/>
    <w:rsid w:val="00AA396D"/>
    <w:rsid w:val="00AA3A45"/>
    <w:rsid w:val="00AA405C"/>
    <w:rsid w:val="00AA405E"/>
    <w:rsid w:val="00AA485E"/>
    <w:rsid w:val="00AA4D42"/>
    <w:rsid w:val="00AA4DC9"/>
    <w:rsid w:val="00AA51A4"/>
    <w:rsid w:val="00AA5636"/>
    <w:rsid w:val="00AA5F80"/>
    <w:rsid w:val="00AA6807"/>
    <w:rsid w:val="00AA6F26"/>
    <w:rsid w:val="00AA6F91"/>
    <w:rsid w:val="00AA7603"/>
    <w:rsid w:val="00AA7696"/>
    <w:rsid w:val="00AA7708"/>
    <w:rsid w:val="00AA78AE"/>
    <w:rsid w:val="00AA78F4"/>
    <w:rsid w:val="00AA7C34"/>
    <w:rsid w:val="00AB0547"/>
    <w:rsid w:val="00AB12CD"/>
    <w:rsid w:val="00AB1376"/>
    <w:rsid w:val="00AB1AC1"/>
    <w:rsid w:val="00AB1F86"/>
    <w:rsid w:val="00AB2612"/>
    <w:rsid w:val="00AB3185"/>
    <w:rsid w:val="00AB370C"/>
    <w:rsid w:val="00AB376E"/>
    <w:rsid w:val="00AB3F43"/>
    <w:rsid w:val="00AB4553"/>
    <w:rsid w:val="00AB5283"/>
    <w:rsid w:val="00AB55C6"/>
    <w:rsid w:val="00AB5F08"/>
    <w:rsid w:val="00AB6482"/>
    <w:rsid w:val="00AB69AC"/>
    <w:rsid w:val="00AB6D75"/>
    <w:rsid w:val="00AB7730"/>
    <w:rsid w:val="00AC0469"/>
    <w:rsid w:val="00AC0E60"/>
    <w:rsid w:val="00AC153F"/>
    <w:rsid w:val="00AC169C"/>
    <w:rsid w:val="00AC2B1B"/>
    <w:rsid w:val="00AC3161"/>
    <w:rsid w:val="00AC537E"/>
    <w:rsid w:val="00AC573F"/>
    <w:rsid w:val="00AC57E9"/>
    <w:rsid w:val="00AC607B"/>
    <w:rsid w:val="00AC60E6"/>
    <w:rsid w:val="00AC637B"/>
    <w:rsid w:val="00AC6427"/>
    <w:rsid w:val="00AC648A"/>
    <w:rsid w:val="00AC6DC1"/>
    <w:rsid w:val="00AD0381"/>
    <w:rsid w:val="00AD04BC"/>
    <w:rsid w:val="00AD0586"/>
    <w:rsid w:val="00AD0D4E"/>
    <w:rsid w:val="00AD1196"/>
    <w:rsid w:val="00AD1A97"/>
    <w:rsid w:val="00AD21AA"/>
    <w:rsid w:val="00AD221C"/>
    <w:rsid w:val="00AD24EE"/>
    <w:rsid w:val="00AD289B"/>
    <w:rsid w:val="00AD2E6B"/>
    <w:rsid w:val="00AD36F9"/>
    <w:rsid w:val="00AD38C2"/>
    <w:rsid w:val="00AD3993"/>
    <w:rsid w:val="00AD3E2B"/>
    <w:rsid w:val="00AD4081"/>
    <w:rsid w:val="00AD4183"/>
    <w:rsid w:val="00AD5FB5"/>
    <w:rsid w:val="00AD6120"/>
    <w:rsid w:val="00AD6D3C"/>
    <w:rsid w:val="00AD797E"/>
    <w:rsid w:val="00AE01BE"/>
    <w:rsid w:val="00AE127D"/>
    <w:rsid w:val="00AE1B4F"/>
    <w:rsid w:val="00AE1E48"/>
    <w:rsid w:val="00AE236F"/>
    <w:rsid w:val="00AE3A06"/>
    <w:rsid w:val="00AE3CF7"/>
    <w:rsid w:val="00AE4343"/>
    <w:rsid w:val="00AE46C8"/>
    <w:rsid w:val="00AE48E4"/>
    <w:rsid w:val="00AE4A07"/>
    <w:rsid w:val="00AE4BE7"/>
    <w:rsid w:val="00AE4F9C"/>
    <w:rsid w:val="00AE6006"/>
    <w:rsid w:val="00AE6127"/>
    <w:rsid w:val="00AE61B0"/>
    <w:rsid w:val="00AE67CC"/>
    <w:rsid w:val="00AE68CF"/>
    <w:rsid w:val="00AE6B8A"/>
    <w:rsid w:val="00AE7328"/>
    <w:rsid w:val="00AF02A5"/>
    <w:rsid w:val="00AF23E4"/>
    <w:rsid w:val="00AF346D"/>
    <w:rsid w:val="00AF3646"/>
    <w:rsid w:val="00AF36A5"/>
    <w:rsid w:val="00AF396F"/>
    <w:rsid w:val="00AF42D9"/>
    <w:rsid w:val="00AF52AC"/>
    <w:rsid w:val="00AF64E7"/>
    <w:rsid w:val="00AF6576"/>
    <w:rsid w:val="00AF6BFC"/>
    <w:rsid w:val="00AF7513"/>
    <w:rsid w:val="00AF75CA"/>
    <w:rsid w:val="00AF75ED"/>
    <w:rsid w:val="00AF7827"/>
    <w:rsid w:val="00AF7B28"/>
    <w:rsid w:val="00AF7C9C"/>
    <w:rsid w:val="00AF7CFA"/>
    <w:rsid w:val="00B0099B"/>
    <w:rsid w:val="00B009DB"/>
    <w:rsid w:val="00B00A77"/>
    <w:rsid w:val="00B00FE9"/>
    <w:rsid w:val="00B0106E"/>
    <w:rsid w:val="00B0122F"/>
    <w:rsid w:val="00B01402"/>
    <w:rsid w:val="00B0223B"/>
    <w:rsid w:val="00B027BB"/>
    <w:rsid w:val="00B030D8"/>
    <w:rsid w:val="00B0384C"/>
    <w:rsid w:val="00B03FC1"/>
    <w:rsid w:val="00B04591"/>
    <w:rsid w:val="00B04B83"/>
    <w:rsid w:val="00B04CF6"/>
    <w:rsid w:val="00B05049"/>
    <w:rsid w:val="00B05146"/>
    <w:rsid w:val="00B05480"/>
    <w:rsid w:val="00B05AD6"/>
    <w:rsid w:val="00B0667E"/>
    <w:rsid w:val="00B06690"/>
    <w:rsid w:val="00B06969"/>
    <w:rsid w:val="00B06C67"/>
    <w:rsid w:val="00B071B3"/>
    <w:rsid w:val="00B075F3"/>
    <w:rsid w:val="00B07E17"/>
    <w:rsid w:val="00B10500"/>
    <w:rsid w:val="00B106CD"/>
    <w:rsid w:val="00B11531"/>
    <w:rsid w:val="00B11C14"/>
    <w:rsid w:val="00B11E3D"/>
    <w:rsid w:val="00B121E0"/>
    <w:rsid w:val="00B12492"/>
    <w:rsid w:val="00B13BC2"/>
    <w:rsid w:val="00B14439"/>
    <w:rsid w:val="00B14502"/>
    <w:rsid w:val="00B146B0"/>
    <w:rsid w:val="00B14776"/>
    <w:rsid w:val="00B15095"/>
    <w:rsid w:val="00B1540B"/>
    <w:rsid w:val="00B1589B"/>
    <w:rsid w:val="00B15BD8"/>
    <w:rsid w:val="00B16070"/>
    <w:rsid w:val="00B160D0"/>
    <w:rsid w:val="00B16DE5"/>
    <w:rsid w:val="00B170AA"/>
    <w:rsid w:val="00B172EC"/>
    <w:rsid w:val="00B1789F"/>
    <w:rsid w:val="00B203D9"/>
    <w:rsid w:val="00B2066E"/>
    <w:rsid w:val="00B209DD"/>
    <w:rsid w:val="00B20B6D"/>
    <w:rsid w:val="00B20C78"/>
    <w:rsid w:val="00B21BCB"/>
    <w:rsid w:val="00B21CD1"/>
    <w:rsid w:val="00B22103"/>
    <w:rsid w:val="00B225F1"/>
    <w:rsid w:val="00B22AF3"/>
    <w:rsid w:val="00B23A6C"/>
    <w:rsid w:val="00B23E5A"/>
    <w:rsid w:val="00B23F7C"/>
    <w:rsid w:val="00B245E5"/>
    <w:rsid w:val="00B25723"/>
    <w:rsid w:val="00B257A5"/>
    <w:rsid w:val="00B272D1"/>
    <w:rsid w:val="00B2755D"/>
    <w:rsid w:val="00B27A9B"/>
    <w:rsid w:val="00B27B19"/>
    <w:rsid w:val="00B27B95"/>
    <w:rsid w:val="00B306A5"/>
    <w:rsid w:val="00B3086C"/>
    <w:rsid w:val="00B308A6"/>
    <w:rsid w:val="00B32895"/>
    <w:rsid w:val="00B33455"/>
    <w:rsid w:val="00B335FF"/>
    <w:rsid w:val="00B33834"/>
    <w:rsid w:val="00B349C7"/>
    <w:rsid w:val="00B350C1"/>
    <w:rsid w:val="00B35761"/>
    <w:rsid w:val="00B35D92"/>
    <w:rsid w:val="00B36B2E"/>
    <w:rsid w:val="00B36C1B"/>
    <w:rsid w:val="00B36DFC"/>
    <w:rsid w:val="00B379E0"/>
    <w:rsid w:val="00B37D99"/>
    <w:rsid w:val="00B37E09"/>
    <w:rsid w:val="00B37F80"/>
    <w:rsid w:val="00B40244"/>
    <w:rsid w:val="00B40736"/>
    <w:rsid w:val="00B40C3F"/>
    <w:rsid w:val="00B410CE"/>
    <w:rsid w:val="00B413C7"/>
    <w:rsid w:val="00B413D0"/>
    <w:rsid w:val="00B417F0"/>
    <w:rsid w:val="00B41D63"/>
    <w:rsid w:val="00B4262B"/>
    <w:rsid w:val="00B429B8"/>
    <w:rsid w:val="00B42A06"/>
    <w:rsid w:val="00B437B3"/>
    <w:rsid w:val="00B43A65"/>
    <w:rsid w:val="00B43BF5"/>
    <w:rsid w:val="00B43E3A"/>
    <w:rsid w:val="00B441D6"/>
    <w:rsid w:val="00B441DB"/>
    <w:rsid w:val="00B4491B"/>
    <w:rsid w:val="00B46C33"/>
    <w:rsid w:val="00B46CEB"/>
    <w:rsid w:val="00B46F9C"/>
    <w:rsid w:val="00B47457"/>
    <w:rsid w:val="00B47B92"/>
    <w:rsid w:val="00B51915"/>
    <w:rsid w:val="00B51DE8"/>
    <w:rsid w:val="00B51E66"/>
    <w:rsid w:val="00B51F52"/>
    <w:rsid w:val="00B5226C"/>
    <w:rsid w:val="00B52CF8"/>
    <w:rsid w:val="00B5307B"/>
    <w:rsid w:val="00B54A4F"/>
    <w:rsid w:val="00B54C28"/>
    <w:rsid w:val="00B55583"/>
    <w:rsid w:val="00B55720"/>
    <w:rsid w:val="00B559EB"/>
    <w:rsid w:val="00B55CBA"/>
    <w:rsid w:val="00B56198"/>
    <w:rsid w:val="00B56550"/>
    <w:rsid w:val="00B5656F"/>
    <w:rsid w:val="00B56CEA"/>
    <w:rsid w:val="00B56E0E"/>
    <w:rsid w:val="00B571F9"/>
    <w:rsid w:val="00B5721A"/>
    <w:rsid w:val="00B57D46"/>
    <w:rsid w:val="00B57FAF"/>
    <w:rsid w:val="00B60284"/>
    <w:rsid w:val="00B60301"/>
    <w:rsid w:val="00B60FCF"/>
    <w:rsid w:val="00B612A1"/>
    <w:rsid w:val="00B61A30"/>
    <w:rsid w:val="00B61F7C"/>
    <w:rsid w:val="00B623FE"/>
    <w:rsid w:val="00B629A3"/>
    <w:rsid w:val="00B62B93"/>
    <w:rsid w:val="00B630D5"/>
    <w:rsid w:val="00B63284"/>
    <w:rsid w:val="00B63289"/>
    <w:rsid w:val="00B6332F"/>
    <w:rsid w:val="00B63586"/>
    <w:rsid w:val="00B63E67"/>
    <w:rsid w:val="00B64A75"/>
    <w:rsid w:val="00B65320"/>
    <w:rsid w:val="00B658BE"/>
    <w:rsid w:val="00B65EE7"/>
    <w:rsid w:val="00B65F4F"/>
    <w:rsid w:val="00B6647F"/>
    <w:rsid w:val="00B66515"/>
    <w:rsid w:val="00B67898"/>
    <w:rsid w:val="00B67ED0"/>
    <w:rsid w:val="00B7040F"/>
    <w:rsid w:val="00B7049D"/>
    <w:rsid w:val="00B7081A"/>
    <w:rsid w:val="00B70DDE"/>
    <w:rsid w:val="00B70F7B"/>
    <w:rsid w:val="00B712C7"/>
    <w:rsid w:val="00B71392"/>
    <w:rsid w:val="00B7186F"/>
    <w:rsid w:val="00B72D07"/>
    <w:rsid w:val="00B72D62"/>
    <w:rsid w:val="00B73529"/>
    <w:rsid w:val="00B73839"/>
    <w:rsid w:val="00B75000"/>
    <w:rsid w:val="00B75297"/>
    <w:rsid w:val="00B762C0"/>
    <w:rsid w:val="00B76E0E"/>
    <w:rsid w:val="00B76F64"/>
    <w:rsid w:val="00B776F8"/>
    <w:rsid w:val="00B77754"/>
    <w:rsid w:val="00B77E05"/>
    <w:rsid w:val="00B8094A"/>
    <w:rsid w:val="00B810FC"/>
    <w:rsid w:val="00B811CA"/>
    <w:rsid w:val="00B81265"/>
    <w:rsid w:val="00B81573"/>
    <w:rsid w:val="00B81A40"/>
    <w:rsid w:val="00B82024"/>
    <w:rsid w:val="00B82081"/>
    <w:rsid w:val="00B82B0F"/>
    <w:rsid w:val="00B832B3"/>
    <w:rsid w:val="00B835F1"/>
    <w:rsid w:val="00B83814"/>
    <w:rsid w:val="00B83D81"/>
    <w:rsid w:val="00B841CC"/>
    <w:rsid w:val="00B842BF"/>
    <w:rsid w:val="00B84E6A"/>
    <w:rsid w:val="00B8510F"/>
    <w:rsid w:val="00B8663B"/>
    <w:rsid w:val="00B86B3A"/>
    <w:rsid w:val="00B86BB8"/>
    <w:rsid w:val="00B873F6"/>
    <w:rsid w:val="00B87903"/>
    <w:rsid w:val="00B91647"/>
    <w:rsid w:val="00B937B7"/>
    <w:rsid w:val="00B938CC"/>
    <w:rsid w:val="00B94031"/>
    <w:rsid w:val="00B946CB"/>
    <w:rsid w:val="00B954B9"/>
    <w:rsid w:val="00B95825"/>
    <w:rsid w:val="00B96575"/>
    <w:rsid w:val="00B96DC7"/>
    <w:rsid w:val="00B9724D"/>
    <w:rsid w:val="00BA0436"/>
    <w:rsid w:val="00BA094F"/>
    <w:rsid w:val="00BA0C3F"/>
    <w:rsid w:val="00BA110E"/>
    <w:rsid w:val="00BA127F"/>
    <w:rsid w:val="00BA27A8"/>
    <w:rsid w:val="00BA27C1"/>
    <w:rsid w:val="00BA28B6"/>
    <w:rsid w:val="00BA2D98"/>
    <w:rsid w:val="00BA31F5"/>
    <w:rsid w:val="00BA36B3"/>
    <w:rsid w:val="00BA379E"/>
    <w:rsid w:val="00BA3894"/>
    <w:rsid w:val="00BA3BF6"/>
    <w:rsid w:val="00BA3CF1"/>
    <w:rsid w:val="00BA42F9"/>
    <w:rsid w:val="00BA45A1"/>
    <w:rsid w:val="00BA4C35"/>
    <w:rsid w:val="00BA4D2F"/>
    <w:rsid w:val="00BA724C"/>
    <w:rsid w:val="00BA77E5"/>
    <w:rsid w:val="00BA7D8E"/>
    <w:rsid w:val="00BA7F5F"/>
    <w:rsid w:val="00BB03D5"/>
    <w:rsid w:val="00BB0C0C"/>
    <w:rsid w:val="00BB17A3"/>
    <w:rsid w:val="00BB19A5"/>
    <w:rsid w:val="00BB285F"/>
    <w:rsid w:val="00BB2D56"/>
    <w:rsid w:val="00BB3055"/>
    <w:rsid w:val="00BB3152"/>
    <w:rsid w:val="00BB36F4"/>
    <w:rsid w:val="00BB38B6"/>
    <w:rsid w:val="00BB399D"/>
    <w:rsid w:val="00BB3DA1"/>
    <w:rsid w:val="00BB46BC"/>
    <w:rsid w:val="00BB516F"/>
    <w:rsid w:val="00BB5204"/>
    <w:rsid w:val="00BB5504"/>
    <w:rsid w:val="00BB5791"/>
    <w:rsid w:val="00BB579D"/>
    <w:rsid w:val="00BB61B1"/>
    <w:rsid w:val="00BB74D9"/>
    <w:rsid w:val="00BC0002"/>
    <w:rsid w:val="00BC0401"/>
    <w:rsid w:val="00BC09E4"/>
    <w:rsid w:val="00BC0C01"/>
    <w:rsid w:val="00BC0CE9"/>
    <w:rsid w:val="00BC11E3"/>
    <w:rsid w:val="00BC221F"/>
    <w:rsid w:val="00BC2D11"/>
    <w:rsid w:val="00BC3C26"/>
    <w:rsid w:val="00BC3D1C"/>
    <w:rsid w:val="00BC49C2"/>
    <w:rsid w:val="00BC4D73"/>
    <w:rsid w:val="00BC4DBF"/>
    <w:rsid w:val="00BC5501"/>
    <w:rsid w:val="00BC5866"/>
    <w:rsid w:val="00BC59A5"/>
    <w:rsid w:val="00BC617E"/>
    <w:rsid w:val="00BC6223"/>
    <w:rsid w:val="00BC6B33"/>
    <w:rsid w:val="00BC6DF0"/>
    <w:rsid w:val="00BC7196"/>
    <w:rsid w:val="00BC7B75"/>
    <w:rsid w:val="00BC7FAD"/>
    <w:rsid w:val="00BD0BF4"/>
    <w:rsid w:val="00BD105A"/>
    <w:rsid w:val="00BD133F"/>
    <w:rsid w:val="00BD1565"/>
    <w:rsid w:val="00BD19E0"/>
    <w:rsid w:val="00BD1A6C"/>
    <w:rsid w:val="00BD206C"/>
    <w:rsid w:val="00BD2A87"/>
    <w:rsid w:val="00BD2BF5"/>
    <w:rsid w:val="00BD3AD7"/>
    <w:rsid w:val="00BD4165"/>
    <w:rsid w:val="00BD434B"/>
    <w:rsid w:val="00BD57D5"/>
    <w:rsid w:val="00BD5D01"/>
    <w:rsid w:val="00BD6B49"/>
    <w:rsid w:val="00BD71CB"/>
    <w:rsid w:val="00BD7292"/>
    <w:rsid w:val="00BD7AD1"/>
    <w:rsid w:val="00BD7F53"/>
    <w:rsid w:val="00BE0709"/>
    <w:rsid w:val="00BE0DDC"/>
    <w:rsid w:val="00BE1400"/>
    <w:rsid w:val="00BE1419"/>
    <w:rsid w:val="00BE14D6"/>
    <w:rsid w:val="00BE18C2"/>
    <w:rsid w:val="00BE3EF6"/>
    <w:rsid w:val="00BE492C"/>
    <w:rsid w:val="00BE4CFA"/>
    <w:rsid w:val="00BE62AC"/>
    <w:rsid w:val="00BE666F"/>
    <w:rsid w:val="00BE6A12"/>
    <w:rsid w:val="00BE7B5B"/>
    <w:rsid w:val="00BE7BD0"/>
    <w:rsid w:val="00BF09AF"/>
    <w:rsid w:val="00BF117D"/>
    <w:rsid w:val="00BF18B7"/>
    <w:rsid w:val="00BF1A3C"/>
    <w:rsid w:val="00BF1B48"/>
    <w:rsid w:val="00BF25B9"/>
    <w:rsid w:val="00BF2E0C"/>
    <w:rsid w:val="00BF320B"/>
    <w:rsid w:val="00BF34A8"/>
    <w:rsid w:val="00BF3596"/>
    <w:rsid w:val="00BF400C"/>
    <w:rsid w:val="00BF5AB9"/>
    <w:rsid w:val="00BF5EF8"/>
    <w:rsid w:val="00BF666E"/>
    <w:rsid w:val="00BF6725"/>
    <w:rsid w:val="00BF6B56"/>
    <w:rsid w:val="00BF6D05"/>
    <w:rsid w:val="00BF7096"/>
    <w:rsid w:val="00BF72CE"/>
    <w:rsid w:val="00BF757B"/>
    <w:rsid w:val="00BF76AE"/>
    <w:rsid w:val="00BF7922"/>
    <w:rsid w:val="00BF799D"/>
    <w:rsid w:val="00BF7AF9"/>
    <w:rsid w:val="00C004A4"/>
    <w:rsid w:val="00C00AE8"/>
    <w:rsid w:val="00C01315"/>
    <w:rsid w:val="00C01660"/>
    <w:rsid w:val="00C01C4D"/>
    <w:rsid w:val="00C01CAC"/>
    <w:rsid w:val="00C0262A"/>
    <w:rsid w:val="00C02CDB"/>
    <w:rsid w:val="00C02D75"/>
    <w:rsid w:val="00C03152"/>
    <w:rsid w:val="00C03FBF"/>
    <w:rsid w:val="00C04B0D"/>
    <w:rsid w:val="00C04C01"/>
    <w:rsid w:val="00C052D2"/>
    <w:rsid w:val="00C058AE"/>
    <w:rsid w:val="00C0599C"/>
    <w:rsid w:val="00C06062"/>
    <w:rsid w:val="00C06982"/>
    <w:rsid w:val="00C10FE9"/>
    <w:rsid w:val="00C119E8"/>
    <w:rsid w:val="00C11A57"/>
    <w:rsid w:val="00C12BB0"/>
    <w:rsid w:val="00C12D62"/>
    <w:rsid w:val="00C13130"/>
    <w:rsid w:val="00C134A7"/>
    <w:rsid w:val="00C13B96"/>
    <w:rsid w:val="00C1407C"/>
    <w:rsid w:val="00C1414B"/>
    <w:rsid w:val="00C14751"/>
    <w:rsid w:val="00C14C19"/>
    <w:rsid w:val="00C15509"/>
    <w:rsid w:val="00C15B12"/>
    <w:rsid w:val="00C15FC3"/>
    <w:rsid w:val="00C16008"/>
    <w:rsid w:val="00C16219"/>
    <w:rsid w:val="00C16360"/>
    <w:rsid w:val="00C168AA"/>
    <w:rsid w:val="00C176F5"/>
    <w:rsid w:val="00C17CF0"/>
    <w:rsid w:val="00C20301"/>
    <w:rsid w:val="00C209B7"/>
    <w:rsid w:val="00C20D8C"/>
    <w:rsid w:val="00C210F5"/>
    <w:rsid w:val="00C21667"/>
    <w:rsid w:val="00C2197C"/>
    <w:rsid w:val="00C2202C"/>
    <w:rsid w:val="00C22153"/>
    <w:rsid w:val="00C22205"/>
    <w:rsid w:val="00C22234"/>
    <w:rsid w:val="00C22534"/>
    <w:rsid w:val="00C225C6"/>
    <w:rsid w:val="00C22AB7"/>
    <w:rsid w:val="00C23208"/>
    <w:rsid w:val="00C23C42"/>
    <w:rsid w:val="00C23C51"/>
    <w:rsid w:val="00C23C70"/>
    <w:rsid w:val="00C23F81"/>
    <w:rsid w:val="00C24471"/>
    <w:rsid w:val="00C254E3"/>
    <w:rsid w:val="00C26759"/>
    <w:rsid w:val="00C27316"/>
    <w:rsid w:val="00C276F6"/>
    <w:rsid w:val="00C27BDE"/>
    <w:rsid w:val="00C305D1"/>
    <w:rsid w:val="00C305D7"/>
    <w:rsid w:val="00C30679"/>
    <w:rsid w:val="00C3246E"/>
    <w:rsid w:val="00C32A1C"/>
    <w:rsid w:val="00C32BA6"/>
    <w:rsid w:val="00C32E0E"/>
    <w:rsid w:val="00C33AA3"/>
    <w:rsid w:val="00C33D17"/>
    <w:rsid w:val="00C34450"/>
    <w:rsid w:val="00C345E0"/>
    <w:rsid w:val="00C3478B"/>
    <w:rsid w:val="00C34E5B"/>
    <w:rsid w:val="00C35502"/>
    <w:rsid w:val="00C35715"/>
    <w:rsid w:val="00C3634B"/>
    <w:rsid w:val="00C369AB"/>
    <w:rsid w:val="00C370FA"/>
    <w:rsid w:val="00C373AA"/>
    <w:rsid w:val="00C37792"/>
    <w:rsid w:val="00C377BD"/>
    <w:rsid w:val="00C37A1D"/>
    <w:rsid w:val="00C40C52"/>
    <w:rsid w:val="00C40C88"/>
    <w:rsid w:val="00C410B4"/>
    <w:rsid w:val="00C41164"/>
    <w:rsid w:val="00C416F7"/>
    <w:rsid w:val="00C417C2"/>
    <w:rsid w:val="00C41888"/>
    <w:rsid w:val="00C4197C"/>
    <w:rsid w:val="00C419AB"/>
    <w:rsid w:val="00C41BFE"/>
    <w:rsid w:val="00C41FDD"/>
    <w:rsid w:val="00C4218D"/>
    <w:rsid w:val="00C44738"/>
    <w:rsid w:val="00C44CCE"/>
    <w:rsid w:val="00C450FD"/>
    <w:rsid w:val="00C455DF"/>
    <w:rsid w:val="00C45833"/>
    <w:rsid w:val="00C460F7"/>
    <w:rsid w:val="00C4639D"/>
    <w:rsid w:val="00C465F4"/>
    <w:rsid w:val="00C46AEE"/>
    <w:rsid w:val="00C46FDE"/>
    <w:rsid w:val="00C4709F"/>
    <w:rsid w:val="00C475FD"/>
    <w:rsid w:val="00C47BB2"/>
    <w:rsid w:val="00C47C0E"/>
    <w:rsid w:val="00C504C0"/>
    <w:rsid w:val="00C5090E"/>
    <w:rsid w:val="00C50A35"/>
    <w:rsid w:val="00C50C35"/>
    <w:rsid w:val="00C512D8"/>
    <w:rsid w:val="00C51A08"/>
    <w:rsid w:val="00C52148"/>
    <w:rsid w:val="00C525A6"/>
    <w:rsid w:val="00C52643"/>
    <w:rsid w:val="00C526B5"/>
    <w:rsid w:val="00C52C24"/>
    <w:rsid w:val="00C5311B"/>
    <w:rsid w:val="00C532DA"/>
    <w:rsid w:val="00C5351D"/>
    <w:rsid w:val="00C53F46"/>
    <w:rsid w:val="00C54C70"/>
    <w:rsid w:val="00C54DBF"/>
    <w:rsid w:val="00C55F64"/>
    <w:rsid w:val="00C566C2"/>
    <w:rsid w:val="00C575D8"/>
    <w:rsid w:val="00C60076"/>
    <w:rsid w:val="00C602AC"/>
    <w:rsid w:val="00C60306"/>
    <w:rsid w:val="00C603D1"/>
    <w:rsid w:val="00C607C2"/>
    <w:rsid w:val="00C60E52"/>
    <w:rsid w:val="00C610B3"/>
    <w:rsid w:val="00C621EE"/>
    <w:rsid w:val="00C6229A"/>
    <w:rsid w:val="00C63410"/>
    <w:rsid w:val="00C63B7F"/>
    <w:rsid w:val="00C63D07"/>
    <w:rsid w:val="00C6425B"/>
    <w:rsid w:val="00C657DC"/>
    <w:rsid w:val="00C65D6B"/>
    <w:rsid w:val="00C67B5F"/>
    <w:rsid w:val="00C70419"/>
    <w:rsid w:val="00C7059B"/>
    <w:rsid w:val="00C706D9"/>
    <w:rsid w:val="00C71A01"/>
    <w:rsid w:val="00C71DBA"/>
    <w:rsid w:val="00C7213F"/>
    <w:rsid w:val="00C728D9"/>
    <w:rsid w:val="00C73058"/>
    <w:rsid w:val="00C73895"/>
    <w:rsid w:val="00C738BC"/>
    <w:rsid w:val="00C744E8"/>
    <w:rsid w:val="00C74ED7"/>
    <w:rsid w:val="00C7551A"/>
    <w:rsid w:val="00C75597"/>
    <w:rsid w:val="00C75929"/>
    <w:rsid w:val="00C759B6"/>
    <w:rsid w:val="00C759FE"/>
    <w:rsid w:val="00C75EE0"/>
    <w:rsid w:val="00C7619D"/>
    <w:rsid w:val="00C7680C"/>
    <w:rsid w:val="00C76A2A"/>
    <w:rsid w:val="00C7738F"/>
    <w:rsid w:val="00C77C9E"/>
    <w:rsid w:val="00C808D5"/>
    <w:rsid w:val="00C808DA"/>
    <w:rsid w:val="00C80A1D"/>
    <w:rsid w:val="00C817BD"/>
    <w:rsid w:val="00C817F3"/>
    <w:rsid w:val="00C81F07"/>
    <w:rsid w:val="00C826DE"/>
    <w:rsid w:val="00C82AAD"/>
    <w:rsid w:val="00C82B30"/>
    <w:rsid w:val="00C841A3"/>
    <w:rsid w:val="00C84C1F"/>
    <w:rsid w:val="00C85327"/>
    <w:rsid w:val="00C85965"/>
    <w:rsid w:val="00C8607B"/>
    <w:rsid w:val="00C86125"/>
    <w:rsid w:val="00C86203"/>
    <w:rsid w:val="00C868D4"/>
    <w:rsid w:val="00C86AD0"/>
    <w:rsid w:val="00C86FC9"/>
    <w:rsid w:val="00C900B0"/>
    <w:rsid w:val="00C90501"/>
    <w:rsid w:val="00C906C9"/>
    <w:rsid w:val="00C9091E"/>
    <w:rsid w:val="00C90B9D"/>
    <w:rsid w:val="00C90C2F"/>
    <w:rsid w:val="00C90D95"/>
    <w:rsid w:val="00C90F16"/>
    <w:rsid w:val="00C91331"/>
    <w:rsid w:val="00C91CA7"/>
    <w:rsid w:val="00C9291D"/>
    <w:rsid w:val="00C9348E"/>
    <w:rsid w:val="00C93B1B"/>
    <w:rsid w:val="00C93CFA"/>
    <w:rsid w:val="00C93DD6"/>
    <w:rsid w:val="00C942C9"/>
    <w:rsid w:val="00C943DC"/>
    <w:rsid w:val="00C95288"/>
    <w:rsid w:val="00C95D29"/>
    <w:rsid w:val="00C968DF"/>
    <w:rsid w:val="00C96C50"/>
    <w:rsid w:val="00C97640"/>
    <w:rsid w:val="00C9772C"/>
    <w:rsid w:val="00C97BFB"/>
    <w:rsid w:val="00C97E26"/>
    <w:rsid w:val="00CA058A"/>
    <w:rsid w:val="00CA063F"/>
    <w:rsid w:val="00CA0693"/>
    <w:rsid w:val="00CA0876"/>
    <w:rsid w:val="00CA0C18"/>
    <w:rsid w:val="00CA1050"/>
    <w:rsid w:val="00CA1077"/>
    <w:rsid w:val="00CA1139"/>
    <w:rsid w:val="00CA146E"/>
    <w:rsid w:val="00CA1FB6"/>
    <w:rsid w:val="00CA24E0"/>
    <w:rsid w:val="00CA2912"/>
    <w:rsid w:val="00CA342B"/>
    <w:rsid w:val="00CA349F"/>
    <w:rsid w:val="00CA40B3"/>
    <w:rsid w:val="00CA54D8"/>
    <w:rsid w:val="00CA5670"/>
    <w:rsid w:val="00CA579C"/>
    <w:rsid w:val="00CA5BD5"/>
    <w:rsid w:val="00CA623B"/>
    <w:rsid w:val="00CA6EC3"/>
    <w:rsid w:val="00CA6F0B"/>
    <w:rsid w:val="00CB01CA"/>
    <w:rsid w:val="00CB03A3"/>
    <w:rsid w:val="00CB0A68"/>
    <w:rsid w:val="00CB11CF"/>
    <w:rsid w:val="00CB15A6"/>
    <w:rsid w:val="00CB2075"/>
    <w:rsid w:val="00CB271B"/>
    <w:rsid w:val="00CB324C"/>
    <w:rsid w:val="00CB3A0D"/>
    <w:rsid w:val="00CB3BC6"/>
    <w:rsid w:val="00CB3FAF"/>
    <w:rsid w:val="00CB43BB"/>
    <w:rsid w:val="00CB48D7"/>
    <w:rsid w:val="00CB4C3B"/>
    <w:rsid w:val="00CB4C6B"/>
    <w:rsid w:val="00CB4C94"/>
    <w:rsid w:val="00CB4CF4"/>
    <w:rsid w:val="00CB4D95"/>
    <w:rsid w:val="00CB5006"/>
    <w:rsid w:val="00CB51A9"/>
    <w:rsid w:val="00CB6BFE"/>
    <w:rsid w:val="00CB6DE6"/>
    <w:rsid w:val="00CB72A5"/>
    <w:rsid w:val="00CC0801"/>
    <w:rsid w:val="00CC093B"/>
    <w:rsid w:val="00CC0AF8"/>
    <w:rsid w:val="00CC11BB"/>
    <w:rsid w:val="00CC1581"/>
    <w:rsid w:val="00CC193D"/>
    <w:rsid w:val="00CC1989"/>
    <w:rsid w:val="00CC1F4F"/>
    <w:rsid w:val="00CC2489"/>
    <w:rsid w:val="00CC2AA1"/>
    <w:rsid w:val="00CC3051"/>
    <w:rsid w:val="00CC32B6"/>
    <w:rsid w:val="00CC45C3"/>
    <w:rsid w:val="00CC4780"/>
    <w:rsid w:val="00CC4A32"/>
    <w:rsid w:val="00CC59BF"/>
    <w:rsid w:val="00CC601B"/>
    <w:rsid w:val="00CC676A"/>
    <w:rsid w:val="00CC6AEF"/>
    <w:rsid w:val="00CC6D41"/>
    <w:rsid w:val="00CC6F85"/>
    <w:rsid w:val="00CC75CC"/>
    <w:rsid w:val="00CC7EC0"/>
    <w:rsid w:val="00CD021A"/>
    <w:rsid w:val="00CD06EA"/>
    <w:rsid w:val="00CD09CE"/>
    <w:rsid w:val="00CD0AC0"/>
    <w:rsid w:val="00CD0C1A"/>
    <w:rsid w:val="00CD0D76"/>
    <w:rsid w:val="00CD114A"/>
    <w:rsid w:val="00CD1631"/>
    <w:rsid w:val="00CD1967"/>
    <w:rsid w:val="00CD1EA6"/>
    <w:rsid w:val="00CD3032"/>
    <w:rsid w:val="00CD3EF4"/>
    <w:rsid w:val="00CD4474"/>
    <w:rsid w:val="00CD5034"/>
    <w:rsid w:val="00CD5B1E"/>
    <w:rsid w:val="00CD5E70"/>
    <w:rsid w:val="00CD63FF"/>
    <w:rsid w:val="00CD72A1"/>
    <w:rsid w:val="00CD7EF9"/>
    <w:rsid w:val="00CE0661"/>
    <w:rsid w:val="00CE08CF"/>
    <w:rsid w:val="00CE0D76"/>
    <w:rsid w:val="00CE1034"/>
    <w:rsid w:val="00CE1A82"/>
    <w:rsid w:val="00CE1E9E"/>
    <w:rsid w:val="00CE2A41"/>
    <w:rsid w:val="00CE2CCE"/>
    <w:rsid w:val="00CE304F"/>
    <w:rsid w:val="00CE3AF5"/>
    <w:rsid w:val="00CE421E"/>
    <w:rsid w:val="00CE45D1"/>
    <w:rsid w:val="00CE4BF5"/>
    <w:rsid w:val="00CE50A5"/>
    <w:rsid w:val="00CE556F"/>
    <w:rsid w:val="00CE55F2"/>
    <w:rsid w:val="00CE586B"/>
    <w:rsid w:val="00CE5A50"/>
    <w:rsid w:val="00CE5E1D"/>
    <w:rsid w:val="00CE5E6D"/>
    <w:rsid w:val="00CE601E"/>
    <w:rsid w:val="00CE6063"/>
    <w:rsid w:val="00CE6229"/>
    <w:rsid w:val="00CE626A"/>
    <w:rsid w:val="00CE7209"/>
    <w:rsid w:val="00CE72C0"/>
    <w:rsid w:val="00CE757D"/>
    <w:rsid w:val="00CE7A9B"/>
    <w:rsid w:val="00CF0584"/>
    <w:rsid w:val="00CF08AC"/>
    <w:rsid w:val="00CF0C2F"/>
    <w:rsid w:val="00CF160B"/>
    <w:rsid w:val="00CF1F62"/>
    <w:rsid w:val="00CF272A"/>
    <w:rsid w:val="00CF2EFC"/>
    <w:rsid w:val="00CF2F60"/>
    <w:rsid w:val="00CF31EB"/>
    <w:rsid w:val="00CF355C"/>
    <w:rsid w:val="00CF410C"/>
    <w:rsid w:val="00CF4497"/>
    <w:rsid w:val="00CF4F07"/>
    <w:rsid w:val="00CF583D"/>
    <w:rsid w:val="00CF5918"/>
    <w:rsid w:val="00CF60C9"/>
    <w:rsid w:val="00CF65DF"/>
    <w:rsid w:val="00CF6E8C"/>
    <w:rsid w:val="00CF71FB"/>
    <w:rsid w:val="00CF7F84"/>
    <w:rsid w:val="00D0094E"/>
    <w:rsid w:val="00D01326"/>
    <w:rsid w:val="00D01E99"/>
    <w:rsid w:val="00D02191"/>
    <w:rsid w:val="00D02CC1"/>
    <w:rsid w:val="00D02D0A"/>
    <w:rsid w:val="00D02DA2"/>
    <w:rsid w:val="00D02E32"/>
    <w:rsid w:val="00D0353D"/>
    <w:rsid w:val="00D03B8A"/>
    <w:rsid w:val="00D03C14"/>
    <w:rsid w:val="00D03CA8"/>
    <w:rsid w:val="00D03FB1"/>
    <w:rsid w:val="00D042CB"/>
    <w:rsid w:val="00D04F4E"/>
    <w:rsid w:val="00D05565"/>
    <w:rsid w:val="00D055BE"/>
    <w:rsid w:val="00D056EA"/>
    <w:rsid w:val="00D057F1"/>
    <w:rsid w:val="00D060E3"/>
    <w:rsid w:val="00D069FA"/>
    <w:rsid w:val="00D07D43"/>
    <w:rsid w:val="00D11053"/>
    <w:rsid w:val="00D117AC"/>
    <w:rsid w:val="00D11C70"/>
    <w:rsid w:val="00D126A7"/>
    <w:rsid w:val="00D1285B"/>
    <w:rsid w:val="00D12E84"/>
    <w:rsid w:val="00D1313A"/>
    <w:rsid w:val="00D14279"/>
    <w:rsid w:val="00D14CEA"/>
    <w:rsid w:val="00D14DA4"/>
    <w:rsid w:val="00D155F9"/>
    <w:rsid w:val="00D164C7"/>
    <w:rsid w:val="00D1676F"/>
    <w:rsid w:val="00D16D00"/>
    <w:rsid w:val="00D17559"/>
    <w:rsid w:val="00D2019C"/>
    <w:rsid w:val="00D20261"/>
    <w:rsid w:val="00D20A32"/>
    <w:rsid w:val="00D20AF4"/>
    <w:rsid w:val="00D20F63"/>
    <w:rsid w:val="00D21232"/>
    <w:rsid w:val="00D21C31"/>
    <w:rsid w:val="00D220B6"/>
    <w:rsid w:val="00D220BB"/>
    <w:rsid w:val="00D22485"/>
    <w:rsid w:val="00D2251C"/>
    <w:rsid w:val="00D225ED"/>
    <w:rsid w:val="00D230B3"/>
    <w:rsid w:val="00D231DE"/>
    <w:rsid w:val="00D235B3"/>
    <w:rsid w:val="00D23A2B"/>
    <w:rsid w:val="00D2676B"/>
    <w:rsid w:val="00D26C04"/>
    <w:rsid w:val="00D27295"/>
    <w:rsid w:val="00D276D5"/>
    <w:rsid w:val="00D301E7"/>
    <w:rsid w:val="00D313C5"/>
    <w:rsid w:val="00D3143B"/>
    <w:rsid w:val="00D31567"/>
    <w:rsid w:val="00D3172F"/>
    <w:rsid w:val="00D31B3D"/>
    <w:rsid w:val="00D3212C"/>
    <w:rsid w:val="00D32168"/>
    <w:rsid w:val="00D32B7C"/>
    <w:rsid w:val="00D33210"/>
    <w:rsid w:val="00D344A2"/>
    <w:rsid w:val="00D3484C"/>
    <w:rsid w:val="00D34E97"/>
    <w:rsid w:val="00D357CE"/>
    <w:rsid w:val="00D359CF"/>
    <w:rsid w:val="00D36B59"/>
    <w:rsid w:val="00D36D85"/>
    <w:rsid w:val="00D36EE4"/>
    <w:rsid w:val="00D400B7"/>
    <w:rsid w:val="00D405FD"/>
    <w:rsid w:val="00D40778"/>
    <w:rsid w:val="00D40A2B"/>
    <w:rsid w:val="00D40CA5"/>
    <w:rsid w:val="00D430E5"/>
    <w:rsid w:val="00D434B5"/>
    <w:rsid w:val="00D43A7B"/>
    <w:rsid w:val="00D44220"/>
    <w:rsid w:val="00D44260"/>
    <w:rsid w:val="00D44417"/>
    <w:rsid w:val="00D447EE"/>
    <w:rsid w:val="00D44954"/>
    <w:rsid w:val="00D449A5"/>
    <w:rsid w:val="00D44FCD"/>
    <w:rsid w:val="00D45500"/>
    <w:rsid w:val="00D45670"/>
    <w:rsid w:val="00D45E47"/>
    <w:rsid w:val="00D46547"/>
    <w:rsid w:val="00D465BE"/>
    <w:rsid w:val="00D4675B"/>
    <w:rsid w:val="00D46E24"/>
    <w:rsid w:val="00D4793F"/>
    <w:rsid w:val="00D47CD2"/>
    <w:rsid w:val="00D5019D"/>
    <w:rsid w:val="00D50493"/>
    <w:rsid w:val="00D504DD"/>
    <w:rsid w:val="00D50EB6"/>
    <w:rsid w:val="00D5106F"/>
    <w:rsid w:val="00D51133"/>
    <w:rsid w:val="00D524EF"/>
    <w:rsid w:val="00D52959"/>
    <w:rsid w:val="00D52A44"/>
    <w:rsid w:val="00D52A95"/>
    <w:rsid w:val="00D52ADE"/>
    <w:rsid w:val="00D52E3F"/>
    <w:rsid w:val="00D546BF"/>
    <w:rsid w:val="00D5587A"/>
    <w:rsid w:val="00D55ACF"/>
    <w:rsid w:val="00D55F96"/>
    <w:rsid w:val="00D57108"/>
    <w:rsid w:val="00D5744F"/>
    <w:rsid w:val="00D574E6"/>
    <w:rsid w:val="00D57C44"/>
    <w:rsid w:val="00D60BBF"/>
    <w:rsid w:val="00D60DD2"/>
    <w:rsid w:val="00D614BD"/>
    <w:rsid w:val="00D61742"/>
    <w:rsid w:val="00D618A6"/>
    <w:rsid w:val="00D61B1F"/>
    <w:rsid w:val="00D623EE"/>
    <w:rsid w:val="00D626C3"/>
    <w:rsid w:val="00D626F5"/>
    <w:rsid w:val="00D6339F"/>
    <w:rsid w:val="00D64236"/>
    <w:rsid w:val="00D64989"/>
    <w:rsid w:val="00D64BA0"/>
    <w:rsid w:val="00D652D5"/>
    <w:rsid w:val="00D65A72"/>
    <w:rsid w:val="00D6647A"/>
    <w:rsid w:val="00D66987"/>
    <w:rsid w:val="00D66B4B"/>
    <w:rsid w:val="00D66C42"/>
    <w:rsid w:val="00D67149"/>
    <w:rsid w:val="00D678D5"/>
    <w:rsid w:val="00D67C17"/>
    <w:rsid w:val="00D70081"/>
    <w:rsid w:val="00D702D7"/>
    <w:rsid w:val="00D7105D"/>
    <w:rsid w:val="00D716EB"/>
    <w:rsid w:val="00D71D9E"/>
    <w:rsid w:val="00D71F29"/>
    <w:rsid w:val="00D721A6"/>
    <w:rsid w:val="00D7220E"/>
    <w:rsid w:val="00D72452"/>
    <w:rsid w:val="00D728EC"/>
    <w:rsid w:val="00D72AB4"/>
    <w:rsid w:val="00D72D0F"/>
    <w:rsid w:val="00D732C9"/>
    <w:rsid w:val="00D736D4"/>
    <w:rsid w:val="00D7382A"/>
    <w:rsid w:val="00D73C08"/>
    <w:rsid w:val="00D75A8C"/>
    <w:rsid w:val="00D767CF"/>
    <w:rsid w:val="00D77049"/>
    <w:rsid w:val="00D7729C"/>
    <w:rsid w:val="00D77E72"/>
    <w:rsid w:val="00D81702"/>
    <w:rsid w:val="00D822B3"/>
    <w:rsid w:val="00D822F8"/>
    <w:rsid w:val="00D82A5F"/>
    <w:rsid w:val="00D832B6"/>
    <w:rsid w:val="00D836CD"/>
    <w:rsid w:val="00D837AE"/>
    <w:rsid w:val="00D844A6"/>
    <w:rsid w:val="00D84BB6"/>
    <w:rsid w:val="00D84F12"/>
    <w:rsid w:val="00D84FFC"/>
    <w:rsid w:val="00D8539F"/>
    <w:rsid w:val="00D8551A"/>
    <w:rsid w:val="00D8556D"/>
    <w:rsid w:val="00D8595A"/>
    <w:rsid w:val="00D85B3F"/>
    <w:rsid w:val="00D865B0"/>
    <w:rsid w:val="00D8685A"/>
    <w:rsid w:val="00D869ED"/>
    <w:rsid w:val="00D876B4"/>
    <w:rsid w:val="00D87874"/>
    <w:rsid w:val="00D90237"/>
    <w:rsid w:val="00D916F0"/>
    <w:rsid w:val="00D9204D"/>
    <w:rsid w:val="00D92314"/>
    <w:rsid w:val="00D925B9"/>
    <w:rsid w:val="00D92946"/>
    <w:rsid w:val="00D92F2F"/>
    <w:rsid w:val="00D94313"/>
    <w:rsid w:val="00D94417"/>
    <w:rsid w:val="00D95932"/>
    <w:rsid w:val="00D95958"/>
    <w:rsid w:val="00D95FEC"/>
    <w:rsid w:val="00D96EFD"/>
    <w:rsid w:val="00D96F80"/>
    <w:rsid w:val="00D97983"/>
    <w:rsid w:val="00D97DD0"/>
    <w:rsid w:val="00DA0800"/>
    <w:rsid w:val="00DA0CF2"/>
    <w:rsid w:val="00DA105F"/>
    <w:rsid w:val="00DA12D3"/>
    <w:rsid w:val="00DA174F"/>
    <w:rsid w:val="00DA1A2A"/>
    <w:rsid w:val="00DA24B0"/>
    <w:rsid w:val="00DA2846"/>
    <w:rsid w:val="00DA2A01"/>
    <w:rsid w:val="00DA2C3A"/>
    <w:rsid w:val="00DA2D38"/>
    <w:rsid w:val="00DA2FB5"/>
    <w:rsid w:val="00DA4199"/>
    <w:rsid w:val="00DA443E"/>
    <w:rsid w:val="00DA46F3"/>
    <w:rsid w:val="00DA4A1A"/>
    <w:rsid w:val="00DA4BF0"/>
    <w:rsid w:val="00DA4E13"/>
    <w:rsid w:val="00DA56B5"/>
    <w:rsid w:val="00DA60E8"/>
    <w:rsid w:val="00DA6807"/>
    <w:rsid w:val="00DA7299"/>
    <w:rsid w:val="00DA7353"/>
    <w:rsid w:val="00DA7E8A"/>
    <w:rsid w:val="00DB024C"/>
    <w:rsid w:val="00DB06F4"/>
    <w:rsid w:val="00DB0A5D"/>
    <w:rsid w:val="00DB0D0E"/>
    <w:rsid w:val="00DB0EBE"/>
    <w:rsid w:val="00DB11AE"/>
    <w:rsid w:val="00DB24EB"/>
    <w:rsid w:val="00DB252E"/>
    <w:rsid w:val="00DB2D6B"/>
    <w:rsid w:val="00DB2F07"/>
    <w:rsid w:val="00DB35A5"/>
    <w:rsid w:val="00DB3D0B"/>
    <w:rsid w:val="00DB3D90"/>
    <w:rsid w:val="00DB438F"/>
    <w:rsid w:val="00DB4628"/>
    <w:rsid w:val="00DB6489"/>
    <w:rsid w:val="00DB7B5F"/>
    <w:rsid w:val="00DB7F7B"/>
    <w:rsid w:val="00DC00A9"/>
    <w:rsid w:val="00DC06AD"/>
    <w:rsid w:val="00DC11CF"/>
    <w:rsid w:val="00DC12A9"/>
    <w:rsid w:val="00DC14E2"/>
    <w:rsid w:val="00DC16BD"/>
    <w:rsid w:val="00DC25B0"/>
    <w:rsid w:val="00DC2A5D"/>
    <w:rsid w:val="00DC3D3F"/>
    <w:rsid w:val="00DC3E96"/>
    <w:rsid w:val="00DC4C77"/>
    <w:rsid w:val="00DC4CB0"/>
    <w:rsid w:val="00DC4F00"/>
    <w:rsid w:val="00DC532B"/>
    <w:rsid w:val="00DC5850"/>
    <w:rsid w:val="00DC5C77"/>
    <w:rsid w:val="00DC5EC9"/>
    <w:rsid w:val="00DC6051"/>
    <w:rsid w:val="00DC6B5B"/>
    <w:rsid w:val="00DC6BCE"/>
    <w:rsid w:val="00DC701D"/>
    <w:rsid w:val="00DC7316"/>
    <w:rsid w:val="00DC7705"/>
    <w:rsid w:val="00DC78D4"/>
    <w:rsid w:val="00DC79F5"/>
    <w:rsid w:val="00DD051C"/>
    <w:rsid w:val="00DD06C7"/>
    <w:rsid w:val="00DD10A1"/>
    <w:rsid w:val="00DD126F"/>
    <w:rsid w:val="00DD20A8"/>
    <w:rsid w:val="00DD24E5"/>
    <w:rsid w:val="00DD25D9"/>
    <w:rsid w:val="00DD2D19"/>
    <w:rsid w:val="00DD317A"/>
    <w:rsid w:val="00DD38AB"/>
    <w:rsid w:val="00DD3D1F"/>
    <w:rsid w:val="00DD476E"/>
    <w:rsid w:val="00DD4E98"/>
    <w:rsid w:val="00DD520A"/>
    <w:rsid w:val="00DD5482"/>
    <w:rsid w:val="00DD609B"/>
    <w:rsid w:val="00DD621C"/>
    <w:rsid w:val="00DD66E6"/>
    <w:rsid w:val="00DD6752"/>
    <w:rsid w:val="00DD686A"/>
    <w:rsid w:val="00DD6E05"/>
    <w:rsid w:val="00DD6F1F"/>
    <w:rsid w:val="00DD6FBC"/>
    <w:rsid w:val="00DD76D6"/>
    <w:rsid w:val="00DD7780"/>
    <w:rsid w:val="00DD793C"/>
    <w:rsid w:val="00DD7A91"/>
    <w:rsid w:val="00DE02C1"/>
    <w:rsid w:val="00DE077A"/>
    <w:rsid w:val="00DE0A04"/>
    <w:rsid w:val="00DE0E12"/>
    <w:rsid w:val="00DE153F"/>
    <w:rsid w:val="00DE159B"/>
    <w:rsid w:val="00DE1B34"/>
    <w:rsid w:val="00DE2226"/>
    <w:rsid w:val="00DE2D45"/>
    <w:rsid w:val="00DE326C"/>
    <w:rsid w:val="00DE33A6"/>
    <w:rsid w:val="00DE33EE"/>
    <w:rsid w:val="00DE4AFC"/>
    <w:rsid w:val="00DE4FDD"/>
    <w:rsid w:val="00DE510F"/>
    <w:rsid w:val="00DE5626"/>
    <w:rsid w:val="00DE5DC2"/>
    <w:rsid w:val="00DE67E7"/>
    <w:rsid w:val="00DE779F"/>
    <w:rsid w:val="00DE7D4C"/>
    <w:rsid w:val="00DF0481"/>
    <w:rsid w:val="00DF091D"/>
    <w:rsid w:val="00DF0DB4"/>
    <w:rsid w:val="00DF119C"/>
    <w:rsid w:val="00DF1745"/>
    <w:rsid w:val="00DF216D"/>
    <w:rsid w:val="00DF2363"/>
    <w:rsid w:val="00DF2416"/>
    <w:rsid w:val="00DF2962"/>
    <w:rsid w:val="00DF29D7"/>
    <w:rsid w:val="00DF2EC0"/>
    <w:rsid w:val="00DF3F0F"/>
    <w:rsid w:val="00DF3F3C"/>
    <w:rsid w:val="00DF4115"/>
    <w:rsid w:val="00DF434D"/>
    <w:rsid w:val="00DF46DC"/>
    <w:rsid w:val="00DF4771"/>
    <w:rsid w:val="00DF5BF1"/>
    <w:rsid w:val="00DF5CD7"/>
    <w:rsid w:val="00DF5D74"/>
    <w:rsid w:val="00DF66CB"/>
    <w:rsid w:val="00DF68DC"/>
    <w:rsid w:val="00DF740A"/>
    <w:rsid w:val="00DF75DF"/>
    <w:rsid w:val="00DF7855"/>
    <w:rsid w:val="00DF7A4F"/>
    <w:rsid w:val="00E0007E"/>
    <w:rsid w:val="00E0064C"/>
    <w:rsid w:val="00E0089B"/>
    <w:rsid w:val="00E00E77"/>
    <w:rsid w:val="00E019E9"/>
    <w:rsid w:val="00E01F12"/>
    <w:rsid w:val="00E03162"/>
    <w:rsid w:val="00E03652"/>
    <w:rsid w:val="00E037C1"/>
    <w:rsid w:val="00E04144"/>
    <w:rsid w:val="00E04911"/>
    <w:rsid w:val="00E05925"/>
    <w:rsid w:val="00E07A0B"/>
    <w:rsid w:val="00E07C8B"/>
    <w:rsid w:val="00E102AE"/>
    <w:rsid w:val="00E10BA6"/>
    <w:rsid w:val="00E1194D"/>
    <w:rsid w:val="00E12018"/>
    <w:rsid w:val="00E138AF"/>
    <w:rsid w:val="00E13C84"/>
    <w:rsid w:val="00E14AB1"/>
    <w:rsid w:val="00E156B3"/>
    <w:rsid w:val="00E158FB"/>
    <w:rsid w:val="00E168A6"/>
    <w:rsid w:val="00E16BF2"/>
    <w:rsid w:val="00E16EE0"/>
    <w:rsid w:val="00E170B4"/>
    <w:rsid w:val="00E171E1"/>
    <w:rsid w:val="00E175F3"/>
    <w:rsid w:val="00E1770F"/>
    <w:rsid w:val="00E17E4E"/>
    <w:rsid w:val="00E17EA0"/>
    <w:rsid w:val="00E202D3"/>
    <w:rsid w:val="00E20430"/>
    <w:rsid w:val="00E20AB7"/>
    <w:rsid w:val="00E2170A"/>
    <w:rsid w:val="00E21B08"/>
    <w:rsid w:val="00E21E7F"/>
    <w:rsid w:val="00E22293"/>
    <w:rsid w:val="00E23291"/>
    <w:rsid w:val="00E237CC"/>
    <w:rsid w:val="00E23CF5"/>
    <w:rsid w:val="00E240E8"/>
    <w:rsid w:val="00E24152"/>
    <w:rsid w:val="00E24814"/>
    <w:rsid w:val="00E2499A"/>
    <w:rsid w:val="00E24EC5"/>
    <w:rsid w:val="00E25130"/>
    <w:rsid w:val="00E26338"/>
    <w:rsid w:val="00E27169"/>
    <w:rsid w:val="00E27D99"/>
    <w:rsid w:val="00E30585"/>
    <w:rsid w:val="00E30982"/>
    <w:rsid w:val="00E31551"/>
    <w:rsid w:val="00E32905"/>
    <w:rsid w:val="00E33756"/>
    <w:rsid w:val="00E33E67"/>
    <w:rsid w:val="00E345D5"/>
    <w:rsid w:val="00E34690"/>
    <w:rsid w:val="00E34992"/>
    <w:rsid w:val="00E35955"/>
    <w:rsid w:val="00E36114"/>
    <w:rsid w:val="00E36846"/>
    <w:rsid w:val="00E36C75"/>
    <w:rsid w:val="00E370C8"/>
    <w:rsid w:val="00E375B3"/>
    <w:rsid w:val="00E37E0D"/>
    <w:rsid w:val="00E400BC"/>
    <w:rsid w:val="00E40662"/>
    <w:rsid w:val="00E410E7"/>
    <w:rsid w:val="00E4188D"/>
    <w:rsid w:val="00E42032"/>
    <w:rsid w:val="00E421BA"/>
    <w:rsid w:val="00E42208"/>
    <w:rsid w:val="00E42339"/>
    <w:rsid w:val="00E42658"/>
    <w:rsid w:val="00E430CA"/>
    <w:rsid w:val="00E43456"/>
    <w:rsid w:val="00E43705"/>
    <w:rsid w:val="00E443D7"/>
    <w:rsid w:val="00E449AA"/>
    <w:rsid w:val="00E458B1"/>
    <w:rsid w:val="00E459E9"/>
    <w:rsid w:val="00E45BC3"/>
    <w:rsid w:val="00E47004"/>
    <w:rsid w:val="00E471E6"/>
    <w:rsid w:val="00E474D9"/>
    <w:rsid w:val="00E47F10"/>
    <w:rsid w:val="00E501DF"/>
    <w:rsid w:val="00E50728"/>
    <w:rsid w:val="00E51437"/>
    <w:rsid w:val="00E52A82"/>
    <w:rsid w:val="00E52D63"/>
    <w:rsid w:val="00E531C6"/>
    <w:rsid w:val="00E539D2"/>
    <w:rsid w:val="00E53B58"/>
    <w:rsid w:val="00E542D9"/>
    <w:rsid w:val="00E54AC7"/>
    <w:rsid w:val="00E54CB9"/>
    <w:rsid w:val="00E553F4"/>
    <w:rsid w:val="00E567A1"/>
    <w:rsid w:val="00E568C4"/>
    <w:rsid w:val="00E57490"/>
    <w:rsid w:val="00E57C95"/>
    <w:rsid w:val="00E57EB8"/>
    <w:rsid w:val="00E60BC2"/>
    <w:rsid w:val="00E60E66"/>
    <w:rsid w:val="00E61210"/>
    <w:rsid w:val="00E6126D"/>
    <w:rsid w:val="00E61678"/>
    <w:rsid w:val="00E62098"/>
    <w:rsid w:val="00E62A87"/>
    <w:rsid w:val="00E62C26"/>
    <w:rsid w:val="00E63E4F"/>
    <w:rsid w:val="00E64163"/>
    <w:rsid w:val="00E64180"/>
    <w:rsid w:val="00E6450C"/>
    <w:rsid w:val="00E64B95"/>
    <w:rsid w:val="00E64C25"/>
    <w:rsid w:val="00E6584D"/>
    <w:rsid w:val="00E659FE"/>
    <w:rsid w:val="00E661BC"/>
    <w:rsid w:val="00E66390"/>
    <w:rsid w:val="00E6639A"/>
    <w:rsid w:val="00E6673F"/>
    <w:rsid w:val="00E66A51"/>
    <w:rsid w:val="00E66F19"/>
    <w:rsid w:val="00E67E0E"/>
    <w:rsid w:val="00E708C2"/>
    <w:rsid w:val="00E71638"/>
    <w:rsid w:val="00E720D8"/>
    <w:rsid w:val="00E72C02"/>
    <w:rsid w:val="00E72FA1"/>
    <w:rsid w:val="00E734FE"/>
    <w:rsid w:val="00E739C4"/>
    <w:rsid w:val="00E73B6A"/>
    <w:rsid w:val="00E7450E"/>
    <w:rsid w:val="00E74585"/>
    <w:rsid w:val="00E748BC"/>
    <w:rsid w:val="00E7554D"/>
    <w:rsid w:val="00E75E90"/>
    <w:rsid w:val="00E762C9"/>
    <w:rsid w:val="00E779E8"/>
    <w:rsid w:val="00E803BF"/>
    <w:rsid w:val="00E80A90"/>
    <w:rsid w:val="00E80E23"/>
    <w:rsid w:val="00E813F9"/>
    <w:rsid w:val="00E814EE"/>
    <w:rsid w:val="00E81A99"/>
    <w:rsid w:val="00E82061"/>
    <w:rsid w:val="00E824D3"/>
    <w:rsid w:val="00E82AA1"/>
    <w:rsid w:val="00E83AA6"/>
    <w:rsid w:val="00E8484A"/>
    <w:rsid w:val="00E84A3E"/>
    <w:rsid w:val="00E863A7"/>
    <w:rsid w:val="00E87111"/>
    <w:rsid w:val="00E875CA"/>
    <w:rsid w:val="00E87996"/>
    <w:rsid w:val="00E90191"/>
    <w:rsid w:val="00E904A7"/>
    <w:rsid w:val="00E90DBE"/>
    <w:rsid w:val="00E90FA1"/>
    <w:rsid w:val="00E916A0"/>
    <w:rsid w:val="00E91814"/>
    <w:rsid w:val="00E91A17"/>
    <w:rsid w:val="00E91C8C"/>
    <w:rsid w:val="00E923CA"/>
    <w:rsid w:val="00E923E4"/>
    <w:rsid w:val="00E930B7"/>
    <w:rsid w:val="00E934EC"/>
    <w:rsid w:val="00E93B20"/>
    <w:rsid w:val="00E93FF5"/>
    <w:rsid w:val="00E9519F"/>
    <w:rsid w:val="00E95AC9"/>
    <w:rsid w:val="00E965CD"/>
    <w:rsid w:val="00E96666"/>
    <w:rsid w:val="00E96A86"/>
    <w:rsid w:val="00E97CBB"/>
    <w:rsid w:val="00E97D16"/>
    <w:rsid w:val="00EA0295"/>
    <w:rsid w:val="00EA0327"/>
    <w:rsid w:val="00EA1548"/>
    <w:rsid w:val="00EA15BE"/>
    <w:rsid w:val="00EA1BCA"/>
    <w:rsid w:val="00EA23FA"/>
    <w:rsid w:val="00EA2EA5"/>
    <w:rsid w:val="00EA3684"/>
    <w:rsid w:val="00EA3C17"/>
    <w:rsid w:val="00EA3F52"/>
    <w:rsid w:val="00EA4175"/>
    <w:rsid w:val="00EA4BE8"/>
    <w:rsid w:val="00EA4E41"/>
    <w:rsid w:val="00EA585E"/>
    <w:rsid w:val="00EA5914"/>
    <w:rsid w:val="00EA6AED"/>
    <w:rsid w:val="00EA7BB1"/>
    <w:rsid w:val="00EB025B"/>
    <w:rsid w:val="00EB0E97"/>
    <w:rsid w:val="00EB126A"/>
    <w:rsid w:val="00EB1354"/>
    <w:rsid w:val="00EB1379"/>
    <w:rsid w:val="00EB175B"/>
    <w:rsid w:val="00EB18C3"/>
    <w:rsid w:val="00EB1CDB"/>
    <w:rsid w:val="00EB257E"/>
    <w:rsid w:val="00EB2C0B"/>
    <w:rsid w:val="00EB2C8E"/>
    <w:rsid w:val="00EB2CAC"/>
    <w:rsid w:val="00EB30F1"/>
    <w:rsid w:val="00EB3392"/>
    <w:rsid w:val="00EB35F3"/>
    <w:rsid w:val="00EB3ACE"/>
    <w:rsid w:val="00EB4993"/>
    <w:rsid w:val="00EB5144"/>
    <w:rsid w:val="00EB53F5"/>
    <w:rsid w:val="00EB59F7"/>
    <w:rsid w:val="00EB5E86"/>
    <w:rsid w:val="00EB60CE"/>
    <w:rsid w:val="00EB63A9"/>
    <w:rsid w:val="00EB6922"/>
    <w:rsid w:val="00EB6E70"/>
    <w:rsid w:val="00EB7109"/>
    <w:rsid w:val="00EB71F4"/>
    <w:rsid w:val="00EB7257"/>
    <w:rsid w:val="00EB735D"/>
    <w:rsid w:val="00EB738D"/>
    <w:rsid w:val="00EB7CF6"/>
    <w:rsid w:val="00EC01A2"/>
    <w:rsid w:val="00EC0724"/>
    <w:rsid w:val="00EC080D"/>
    <w:rsid w:val="00EC0E82"/>
    <w:rsid w:val="00EC153A"/>
    <w:rsid w:val="00EC22CD"/>
    <w:rsid w:val="00EC2C6D"/>
    <w:rsid w:val="00EC3445"/>
    <w:rsid w:val="00EC36AA"/>
    <w:rsid w:val="00EC3B4A"/>
    <w:rsid w:val="00EC3B6F"/>
    <w:rsid w:val="00EC4346"/>
    <w:rsid w:val="00EC4BB4"/>
    <w:rsid w:val="00EC5AA3"/>
    <w:rsid w:val="00EC6766"/>
    <w:rsid w:val="00EC6BDE"/>
    <w:rsid w:val="00EC6C6A"/>
    <w:rsid w:val="00EC6C71"/>
    <w:rsid w:val="00EC6E81"/>
    <w:rsid w:val="00EC741F"/>
    <w:rsid w:val="00EC7A6C"/>
    <w:rsid w:val="00EC7FA2"/>
    <w:rsid w:val="00ED1A2F"/>
    <w:rsid w:val="00ED2520"/>
    <w:rsid w:val="00ED2C98"/>
    <w:rsid w:val="00ED3C41"/>
    <w:rsid w:val="00ED4D0E"/>
    <w:rsid w:val="00ED4FD8"/>
    <w:rsid w:val="00ED5287"/>
    <w:rsid w:val="00ED53EB"/>
    <w:rsid w:val="00ED5FBD"/>
    <w:rsid w:val="00ED65CB"/>
    <w:rsid w:val="00ED68EC"/>
    <w:rsid w:val="00ED69EE"/>
    <w:rsid w:val="00ED7A9C"/>
    <w:rsid w:val="00ED7FA4"/>
    <w:rsid w:val="00EE0940"/>
    <w:rsid w:val="00EE0E67"/>
    <w:rsid w:val="00EE1ABC"/>
    <w:rsid w:val="00EE1F65"/>
    <w:rsid w:val="00EE21D3"/>
    <w:rsid w:val="00EE29EA"/>
    <w:rsid w:val="00EE2F60"/>
    <w:rsid w:val="00EE3650"/>
    <w:rsid w:val="00EE38BF"/>
    <w:rsid w:val="00EE4666"/>
    <w:rsid w:val="00EE4C5E"/>
    <w:rsid w:val="00EE506B"/>
    <w:rsid w:val="00EE5260"/>
    <w:rsid w:val="00EE63B0"/>
    <w:rsid w:val="00EE63F3"/>
    <w:rsid w:val="00EE65C0"/>
    <w:rsid w:val="00EE7581"/>
    <w:rsid w:val="00EE79E1"/>
    <w:rsid w:val="00EE7A1E"/>
    <w:rsid w:val="00EE7D62"/>
    <w:rsid w:val="00EF04B6"/>
    <w:rsid w:val="00EF0BA1"/>
    <w:rsid w:val="00EF0FB2"/>
    <w:rsid w:val="00EF15FC"/>
    <w:rsid w:val="00EF1691"/>
    <w:rsid w:val="00EF1A1C"/>
    <w:rsid w:val="00EF22C0"/>
    <w:rsid w:val="00EF2363"/>
    <w:rsid w:val="00EF247C"/>
    <w:rsid w:val="00EF4114"/>
    <w:rsid w:val="00EF49AE"/>
    <w:rsid w:val="00EF4CDA"/>
    <w:rsid w:val="00EF4DB8"/>
    <w:rsid w:val="00EF582F"/>
    <w:rsid w:val="00EF6079"/>
    <w:rsid w:val="00EF671F"/>
    <w:rsid w:val="00EF6780"/>
    <w:rsid w:val="00EF6D41"/>
    <w:rsid w:val="00EF6E54"/>
    <w:rsid w:val="00EF7062"/>
    <w:rsid w:val="00EF73EF"/>
    <w:rsid w:val="00EF7890"/>
    <w:rsid w:val="00EF7BED"/>
    <w:rsid w:val="00EF7EEC"/>
    <w:rsid w:val="00F008DE"/>
    <w:rsid w:val="00F00F64"/>
    <w:rsid w:val="00F00FA8"/>
    <w:rsid w:val="00F0179B"/>
    <w:rsid w:val="00F01AB6"/>
    <w:rsid w:val="00F01D7E"/>
    <w:rsid w:val="00F02E63"/>
    <w:rsid w:val="00F039D2"/>
    <w:rsid w:val="00F03BA8"/>
    <w:rsid w:val="00F03F8B"/>
    <w:rsid w:val="00F040F6"/>
    <w:rsid w:val="00F044C5"/>
    <w:rsid w:val="00F04C2E"/>
    <w:rsid w:val="00F05B46"/>
    <w:rsid w:val="00F05B4A"/>
    <w:rsid w:val="00F06580"/>
    <w:rsid w:val="00F06809"/>
    <w:rsid w:val="00F06BEE"/>
    <w:rsid w:val="00F073FA"/>
    <w:rsid w:val="00F075B7"/>
    <w:rsid w:val="00F07773"/>
    <w:rsid w:val="00F07A0F"/>
    <w:rsid w:val="00F07A33"/>
    <w:rsid w:val="00F107FF"/>
    <w:rsid w:val="00F11C62"/>
    <w:rsid w:val="00F11EA3"/>
    <w:rsid w:val="00F124F7"/>
    <w:rsid w:val="00F12B53"/>
    <w:rsid w:val="00F12D9D"/>
    <w:rsid w:val="00F1338D"/>
    <w:rsid w:val="00F13996"/>
    <w:rsid w:val="00F14ACD"/>
    <w:rsid w:val="00F14EBF"/>
    <w:rsid w:val="00F15521"/>
    <w:rsid w:val="00F16E53"/>
    <w:rsid w:val="00F174A7"/>
    <w:rsid w:val="00F175C0"/>
    <w:rsid w:val="00F17632"/>
    <w:rsid w:val="00F17FA8"/>
    <w:rsid w:val="00F20181"/>
    <w:rsid w:val="00F20423"/>
    <w:rsid w:val="00F20431"/>
    <w:rsid w:val="00F20490"/>
    <w:rsid w:val="00F208E5"/>
    <w:rsid w:val="00F21B58"/>
    <w:rsid w:val="00F22298"/>
    <w:rsid w:val="00F233B6"/>
    <w:rsid w:val="00F23FA0"/>
    <w:rsid w:val="00F2488F"/>
    <w:rsid w:val="00F24D17"/>
    <w:rsid w:val="00F24FBE"/>
    <w:rsid w:val="00F262E8"/>
    <w:rsid w:val="00F2697B"/>
    <w:rsid w:val="00F26F07"/>
    <w:rsid w:val="00F27FCB"/>
    <w:rsid w:val="00F30564"/>
    <w:rsid w:val="00F309AD"/>
    <w:rsid w:val="00F309FB"/>
    <w:rsid w:val="00F31721"/>
    <w:rsid w:val="00F3183C"/>
    <w:rsid w:val="00F31952"/>
    <w:rsid w:val="00F3260E"/>
    <w:rsid w:val="00F32B88"/>
    <w:rsid w:val="00F32DA0"/>
    <w:rsid w:val="00F3399F"/>
    <w:rsid w:val="00F33A43"/>
    <w:rsid w:val="00F3400B"/>
    <w:rsid w:val="00F34589"/>
    <w:rsid w:val="00F356F2"/>
    <w:rsid w:val="00F35901"/>
    <w:rsid w:val="00F36E20"/>
    <w:rsid w:val="00F36F69"/>
    <w:rsid w:val="00F370F2"/>
    <w:rsid w:val="00F3732D"/>
    <w:rsid w:val="00F376EB"/>
    <w:rsid w:val="00F378B0"/>
    <w:rsid w:val="00F404EA"/>
    <w:rsid w:val="00F41DE8"/>
    <w:rsid w:val="00F41F90"/>
    <w:rsid w:val="00F42C8B"/>
    <w:rsid w:val="00F42E83"/>
    <w:rsid w:val="00F434B1"/>
    <w:rsid w:val="00F4393C"/>
    <w:rsid w:val="00F44795"/>
    <w:rsid w:val="00F45B23"/>
    <w:rsid w:val="00F463B6"/>
    <w:rsid w:val="00F4644B"/>
    <w:rsid w:val="00F47B99"/>
    <w:rsid w:val="00F47E31"/>
    <w:rsid w:val="00F50B2D"/>
    <w:rsid w:val="00F51182"/>
    <w:rsid w:val="00F512A1"/>
    <w:rsid w:val="00F52852"/>
    <w:rsid w:val="00F53C57"/>
    <w:rsid w:val="00F545DB"/>
    <w:rsid w:val="00F5498F"/>
    <w:rsid w:val="00F5579E"/>
    <w:rsid w:val="00F55B36"/>
    <w:rsid w:val="00F55EC2"/>
    <w:rsid w:val="00F56060"/>
    <w:rsid w:val="00F560C8"/>
    <w:rsid w:val="00F5623A"/>
    <w:rsid w:val="00F562AD"/>
    <w:rsid w:val="00F565BA"/>
    <w:rsid w:val="00F567F2"/>
    <w:rsid w:val="00F574F2"/>
    <w:rsid w:val="00F5758C"/>
    <w:rsid w:val="00F60553"/>
    <w:rsid w:val="00F60F4E"/>
    <w:rsid w:val="00F622FA"/>
    <w:rsid w:val="00F631E9"/>
    <w:rsid w:val="00F6348C"/>
    <w:rsid w:val="00F63B40"/>
    <w:rsid w:val="00F63C35"/>
    <w:rsid w:val="00F64C86"/>
    <w:rsid w:val="00F6581D"/>
    <w:rsid w:val="00F6590A"/>
    <w:rsid w:val="00F6596F"/>
    <w:rsid w:val="00F65CD9"/>
    <w:rsid w:val="00F660A2"/>
    <w:rsid w:val="00F662F4"/>
    <w:rsid w:val="00F663AF"/>
    <w:rsid w:val="00F670FE"/>
    <w:rsid w:val="00F67141"/>
    <w:rsid w:val="00F70538"/>
    <w:rsid w:val="00F70B65"/>
    <w:rsid w:val="00F71452"/>
    <w:rsid w:val="00F721FD"/>
    <w:rsid w:val="00F72C1C"/>
    <w:rsid w:val="00F7324E"/>
    <w:rsid w:val="00F73760"/>
    <w:rsid w:val="00F7397D"/>
    <w:rsid w:val="00F739E7"/>
    <w:rsid w:val="00F73DDA"/>
    <w:rsid w:val="00F73E2D"/>
    <w:rsid w:val="00F74127"/>
    <w:rsid w:val="00F761A3"/>
    <w:rsid w:val="00F76616"/>
    <w:rsid w:val="00F77E3F"/>
    <w:rsid w:val="00F77F89"/>
    <w:rsid w:val="00F80748"/>
    <w:rsid w:val="00F81757"/>
    <w:rsid w:val="00F819F3"/>
    <w:rsid w:val="00F81DAD"/>
    <w:rsid w:val="00F8255D"/>
    <w:rsid w:val="00F827BF"/>
    <w:rsid w:val="00F82B76"/>
    <w:rsid w:val="00F82D71"/>
    <w:rsid w:val="00F83B06"/>
    <w:rsid w:val="00F83D82"/>
    <w:rsid w:val="00F83EEA"/>
    <w:rsid w:val="00F84467"/>
    <w:rsid w:val="00F846AA"/>
    <w:rsid w:val="00F84BAC"/>
    <w:rsid w:val="00F84C44"/>
    <w:rsid w:val="00F86204"/>
    <w:rsid w:val="00F86321"/>
    <w:rsid w:val="00F865FD"/>
    <w:rsid w:val="00F8747D"/>
    <w:rsid w:val="00F87B2A"/>
    <w:rsid w:val="00F87E87"/>
    <w:rsid w:val="00F9009C"/>
    <w:rsid w:val="00F908EE"/>
    <w:rsid w:val="00F910EE"/>
    <w:rsid w:val="00F9114B"/>
    <w:rsid w:val="00F912EF"/>
    <w:rsid w:val="00F91588"/>
    <w:rsid w:val="00F917CA"/>
    <w:rsid w:val="00F91B94"/>
    <w:rsid w:val="00F91C68"/>
    <w:rsid w:val="00F91F2D"/>
    <w:rsid w:val="00F92082"/>
    <w:rsid w:val="00F92344"/>
    <w:rsid w:val="00F92432"/>
    <w:rsid w:val="00F925C6"/>
    <w:rsid w:val="00F926D8"/>
    <w:rsid w:val="00F92CC0"/>
    <w:rsid w:val="00F9448D"/>
    <w:rsid w:val="00F94A3F"/>
    <w:rsid w:val="00F94D9B"/>
    <w:rsid w:val="00F9552D"/>
    <w:rsid w:val="00F95571"/>
    <w:rsid w:val="00F95CBD"/>
    <w:rsid w:val="00F96092"/>
    <w:rsid w:val="00F96404"/>
    <w:rsid w:val="00F965B3"/>
    <w:rsid w:val="00F96D7A"/>
    <w:rsid w:val="00F96F2E"/>
    <w:rsid w:val="00F9778B"/>
    <w:rsid w:val="00F97DA9"/>
    <w:rsid w:val="00F97FA2"/>
    <w:rsid w:val="00FA0323"/>
    <w:rsid w:val="00FA0CB9"/>
    <w:rsid w:val="00FA0D8A"/>
    <w:rsid w:val="00FA116E"/>
    <w:rsid w:val="00FA12EB"/>
    <w:rsid w:val="00FA13B1"/>
    <w:rsid w:val="00FA15DC"/>
    <w:rsid w:val="00FA1642"/>
    <w:rsid w:val="00FA17AE"/>
    <w:rsid w:val="00FA1803"/>
    <w:rsid w:val="00FA23B0"/>
    <w:rsid w:val="00FA2CA4"/>
    <w:rsid w:val="00FA2D9E"/>
    <w:rsid w:val="00FA34D5"/>
    <w:rsid w:val="00FA4667"/>
    <w:rsid w:val="00FA53DC"/>
    <w:rsid w:val="00FA5AD7"/>
    <w:rsid w:val="00FA5EAA"/>
    <w:rsid w:val="00FA639C"/>
    <w:rsid w:val="00FA6557"/>
    <w:rsid w:val="00FA6DF9"/>
    <w:rsid w:val="00FA743E"/>
    <w:rsid w:val="00FA7EA2"/>
    <w:rsid w:val="00FB02EA"/>
    <w:rsid w:val="00FB0F07"/>
    <w:rsid w:val="00FB1169"/>
    <w:rsid w:val="00FB16D1"/>
    <w:rsid w:val="00FB197D"/>
    <w:rsid w:val="00FB1B48"/>
    <w:rsid w:val="00FB1C91"/>
    <w:rsid w:val="00FB1F2E"/>
    <w:rsid w:val="00FB2A28"/>
    <w:rsid w:val="00FB3451"/>
    <w:rsid w:val="00FB4C7D"/>
    <w:rsid w:val="00FB5647"/>
    <w:rsid w:val="00FB5BE2"/>
    <w:rsid w:val="00FB6233"/>
    <w:rsid w:val="00FB62B1"/>
    <w:rsid w:val="00FB639C"/>
    <w:rsid w:val="00FB72D8"/>
    <w:rsid w:val="00FB7B32"/>
    <w:rsid w:val="00FC004A"/>
    <w:rsid w:val="00FC129B"/>
    <w:rsid w:val="00FC14A9"/>
    <w:rsid w:val="00FC1F82"/>
    <w:rsid w:val="00FC232B"/>
    <w:rsid w:val="00FC24D9"/>
    <w:rsid w:val="00FC2C54"/>
    <w:rsid w:val="00FC2F06"/>
    <w:rsid w:val="00FC39AE"/>
    <w:rsid w:val="00FC39D1"/>
    <w:rsid w:val="00FC4077"/>
    <w:rsid w:val="00FC4CC7"/>
    <w:rsid w:val="00FC4D15"/>
    <w:rsid w:val="00FC4D2A"/>
    <w:rsid w:val="00FC4D9D"/>
    <w:rsid w:val="00FC552E"/>
    <w:rsid w:val="00FC55CC"/>
    <w:rsid w:val="00FC5D72"/>
    <w:rsid w:val="00FC6583"/>
    <w:rsid w:val="00FC6844"/>
    <w:rsid w:val="00FC6934"/>
    <w:rsid w:val="00FC6B65"/>
    <w:rsid w:val="00FC6BFB"/>
    <w:rsid w:val="00FC6DA7"/>
    <w:rsid w:val="00FD008D"/>
    <w:rsid w:val="00FD0E04"/>
    <w:rsid w:val="00FD1683"/>
    <w:rsid w:val="00FD1E68"/>
    <w:rsid w:val="00FD3288"/>
    <w:rsid w:val="00FD3518"/>
    <w:rsid w:val="00FD358B"/>
    <w:rsid w:val="00FD3820"/>
    <w:rsid w:val="00FD3CAA"/>
    <w:rsid w:val="00FD451D"/>
    <w:rsid w:val="00FD475A"/>
    <w:rsid w:val="00FD4A00"/>
    <w:rsid w:val="00FD5536"/>
    <w:rsid w:val="00FD5F5E"/>
    <w:rsid w:val="00FD6031"/>
    <w:rsid w:val="00FD6456"/>
    <w:rsid w:val="00FD6B53"/>
    <w:rsid w:val="00FD6DC3"/>
    <w:rsid w:val="00FD737D"/>
    <w:rsid w:val="00FD7BD4"/>
    <w:rsid w:val="00FD7CAD"/>
    <w:rsid w:val="00FE0337"/>
    <w:rsid w:val="00FE05EF"/>
    <w:rsid w:val="00FE111D"/>
    <w:rsid w:val="00FE13CC"/>
    <w:rsid w:val="00FE1E8D"/>
    <w:rsid w:val="00FE24AE"/>
    <w:rsid w:val="00FE28C1"/>
    <w:rsid w:val="00FE2A2B"/>
    <w:rsid w:val="00FE2ADD"/>
    <w:rsid w:val="00FE2BC7"/>
    <w:rsid w:val="00FE2F2C"/>
    <w:rsid w:val="00FE39B5"/>
    <w:rsid w:val="00FE3FEE"/>
    <w:rsid w:val="00FE4C92"/>
    <w:rsid w:val="00FE4CE1"/>
    <w:rsid w:val="00FE5529"/>
    <w:rsid w:val="00FE57FF"/>
    <w:rsid w:val="00FE5F6F"/>
    <w:rsid w:val="00FE649E"/>
    <w:rsid w:val="00FE6939"/>
    <w:rsid w:val="00FE75F6"/>
    <w:rsid w:val="00FE7A8C"/>
    <w:rsid w:val="00FE7EF1"/>
    <w:rsid w:val="00FF0055"/>
    <w:rsid w:val="00FF0A6E"/>
    <w:rsid w:val="00FF0DEC"/>
    <w:rsid w:val="00FF1210"/>
    <w:rsid w:val="00FF1801"/>
    <w:rsid w:val="00FF1DB0"/>
    <w:rsid w:val="00FF2330"/>
    <w:rsid w:val="00FF2612"/>
    <w:rsid w:val="00FF26A1"/>
    <w:rsid w:val="00FF2A84"/>
    <w:rsid w:val="00FF321B"/>
    <w:rsid w:val="00FF375C"/>
    <w:rsid w:val="00FF435D"/>
    <w:rsid w:val="00FF60C3"/>
    <w:rsid w:val="00FF632B"/>
    <w:rsid w:val="00FF6724"/>
    <w:rsid w:val="00FF6AB4"/>
    <w:rsid w:val="00FF6CD5"/>
    <w:rsid w:val="00FF6FD0"/>
    <w:rsid w:val="00FF7ABF"/>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69F1A70F"/>
  <w15:docId w15:val="{516E4960-AD00-45EB-88B1-7C867820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106F"/>
    <w:rPr>
      <w:rFonts w:ascii="Arial" w:hAnsi="Arial" w:cs="Arial"/>
      <w:sz w:val="24"/>
      <w:szCs w:val="24"/>
    </w:rPr>
  </w:style>
  <w:style w:type="paragraph" w:styleId="Heading1">
    <w:name w:val="heading 1"/>
    <w:aliases w:val="H1,1"/>
    <w:basedOn w:val="Normal"/>
    <w:next w:val="Normal"/>
    <w:qFormat/>
    <w:rsid w:val="00604095"/>
    <w:pPr>
      <w:keepNext/>
      <w:pageBreakBefore/>
      <w:widowControl w:val="0"/>
      <w:numPr>
        <w:numId w:val="1"/>
      </w:numPr>
      <w:tabs>
        <w:tab w:val="left" w:pos="540"/>
      </w:tabs>
      <w:spacing w:before="180"/>
      <w:jc w:val="both"/>
      <w:outlineLvl w:val="0"/>
    </w:pPr>
    <w:rPr>
      <w:b/>
      <w:bCs/>
      <w:sz w:val="40"/>
      <w:szCs w:val="40"/>
    </w:rPr>
  </w:style>
  <w:style w:type="paragraph" w:styleId="Heading2">
    <w:name w:val="heading 2"/>
    <w:aliases w:val="h2,A,h21,A1,h22,A2,h23,A3,h24,A4,h25,A5,h26,A6,Body Text (Reset num...,Body Text (Reset numbering),H2,Reset numbering,Heading 2-14,h27,A7,h28,A8,h29,A9,h210,A10,h211,A11,h221,A21,h231,A31,h241,A41,h251,A51,h261,A61,Body Text (Reset numbering)1"/>
    <w:basedOn w:val="Normal"/>
    <w:next w:val="BodyText2"/>
    <w:link w:val="Heading2Char"/>
    <w:qFormat/>
    <w:rsid w:val="00604095"/>
    <w:pPr>
      <w:keepNext/>
      <w:keepLines/>
      <w:widowControl w:val="0"/>
      <w:numPr>
        <w:ilvl w:val="1"/>
        <w:numId w:val="1"/>
      </w:numPr>
      <w:spacing w:before="240" w:after="120"/>
      <w:jc w:val="both"/>
      <w:outlineLvl w:val="1"/>
    </w:pPr>
    <w:rPr>
      <w:b/>
      <w:bCs/>
      <w:sz w:val="28"/>
      <w:szCs w:val="28"/>
    </w:rPr>
  </w:style>
  <w:style w:type="paragraph" w:styleId="Heading3">
    <w:name w:val="heading 3"/>
    <w:aliases w:val="H3,Level 1 - 1,Level 1 - 11,H31,Level 1 - 12,H32,Level 1 - 13,H33,L...,Level 1 - 14,H34,Level 1 - 15,H35,Level 1 - 16,H36,Level 1 - 17,H37,Level 1 - 111,H311,Level 1 - 121,H321,Level 1 - 131,H331,Level 1 - 141,H341,Level 1 - 151,H351,3"/>
    <w:basedOn w:val="Normal"/>
    <w:next w:val="BodyText2"/>
    <w:link w:val="Heading3Char"/>
    <w:qFormat/>
    <w:rsid w:val="00762FE4"/>
    <w:pPr>
      <w:keepNext/>
      <w:widowControl w:val="0"/>
      <w:numPr>
        <w:ilvl w:val="2"/>
        <w:numId w:val="1"/>
      </w:numPr>
      <w:spacing w:before="240" w:after="120"/>
      <w:outlineLvl w:val="2"/>
    </w:pPr>
    <w:rPr>
      <w:b/>
      <w:bCs/>
    </w:rPr>
  </w:style>
  <w:style w:type="paragraph" w:styleId="Heading4">
    <w:name w:val="heading 4"/>
    <w:aliases w:val="Map Title,H4,Rpt 4,subhead 3,h4"/>
    <w:basedOn w:val="Normal"/>
    <w:next w:val="BodyText2"/>
    <w:qFormat/>
    <w:rsid w:val="00604095"/>
    <w:pPr>
      <w:keepNext/>
      <w:widowControl w:val="0"/>
      <w:numPr>
        <w:ilvl w:val="3"/>
        <w:numId w:val="1"/>
      </w:numPr>
      <w:spacing w:before="120" w:after="120"/>
      <w:outlineLvl w:val="3"/>
    </w:pPr>
    <w:rPr>
      <w:b/>
      <w:bCs/>
      <w:i/>
      <w:iCs/>
      <w:sz w:val="22"/>
      <w:szCs w:val="22"/>
    </w:rPr>
  </w:style>
  <w:style w:type="paragraph" w:styleId="Heading5">
    <w:name w:val="heading 5"/>
    <w:aliases w:val="Block Label,H5,Rpt 5"/>
    <w:basedOn w:val="Normal"/>
    <w:next w:val="BodyText2"/>
    <w:qFormat/>
    <w:rsid w:val="00604095"/>
    <w:pPr>
      <w:keepNext/>
      <w:widowControl w:val="0"/>
      <w:spacing w:before="120"/>
      <w:outlineLvl w:val="4"/>
    </w:pPr>
    <w:rPr>
      <w:b/>
      <w:bCs/>
      <w:sz w:val="22"/>
    </w:rPr>
  </w:style>
  <w:style w:type="paragraph" w:styleId="Heading6">
    <w:name w:val="heading 6"/>
    <w:aliases w:val="H6"/>
    <w:basedOn w:val="Normal"/>
    <w:next w:val="BodyText2"/>
    <w:qFormat/>
    <w:rsid w:val="00604095"/>
    <w:pPr>
      <w:keepNext/>
      <w:widowControl w:val="0"/>
      <w:spacing w:before="120" w:after="60"/>
      <w:outlineLvl w:val="5"/>
    </w:pPr>
    <w:rPr>
      <w:b/>
      <w:bCs/>
      <w:i/>
      <w:iCs/>
      <w:sz w:val="22"/>
      <w:szCs w:val="22"/>
    </w:rPr>
  </w:style>
  <w:style w:type="paragraph" w:styleId="Heading7">
    <w:name w:val="heading 7"/>
    <w:basedOn w:val="Normal"/>
    <w:next w:val="Normal"/>
    <w:qFormat/>
    <w:rsid w:val="00604095"/>
    <w:pPr>
      <w:keepNext/>
      <w:spacing w:before="120"/>
      <w:outlineLvl w:val="6"/>
    </w:pPr>
    <w:rPr>
      <w:i/>
      <w:iCs/>
      <w:sz w:val="22"/>
      <w:szCs w:val="22"/>
    </w:rPr>
  </w:style>
  <w:style w:type="paragraph" w:styleId="Heading8">
    <w:name w:val="heading 8"/>
    <w:aliases w:val="h8,H8"/>
    <w:basedOn w:val="Normal"/>
    <w:next w:val="Normal"/>
    <w:qFormat/>
    <w:rsid w:val="00604095"/>
    <w:pPr>
      <w:keepNext/>
      <w:outlineLvl w:val="7"/>
    </w:pPr>
    <w:rPr>
      <w:rFonts w:ascii="Times New Roman" w:hAnsi="Times New Roman" w:cs="Times New Roman"/>
      <w:b/>
      <w:bCs/>
    </w:rPr>
  </w:style>
  <w:style w:type="paragraph" w:styleId="Heading9">
    <w:name w:val="heading 9"/>
    <w:aliases w:val="Heading 4s"/>
    <w:basedOn w:val="Normal"/>
    <w:next w:val="Normal"/>
    <w:qFormat/>
    <w:rsid w:val="00604095"/>
    <w:pPr>
      <w:keepNext/>
      <w:jc w:val="right"/>
      <w:outlineLvl w:val="8"/>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dy Text 2A"/>
    <w:basedOn w:val="Normal"/>
    <w:link w:val="BodyText2Char2"/>
    <w:rsid w:val="00604095"/>
    <w:pPr>
      <w:spacing w:before="120" w:after="180" w:line="320" w:lineRule="exact"/>
    </w:pPr>
    <w:rPr>
      <w:sz w:val="22"/>
      <w:szCs w:val="22"/>
    </w:rPr>
  </w:style>
  <w:style w:type="paragraph" w:styleId="BodyTextIndent">
    <w:name w:val="Body Text Indent"/>
    <w:basedOn w:val="Normal"/>
    <w:rsid w:val="00604095"/>
    <w:pPr>
      <w:spacing w:after="240"/>
    </w:pPr>
    <w:rPr>
      <w:sz w:val="22"/>
      <w:szCs w:val="22"/>
    </w:rPr>
  </w:style>
  <w:style w:type="character" w:styleId="FootnoteReference">
    <w:name w:val="footnote reference"/>
    <w:basedOn w:val="DefaultParagraphFont"/>
    <w:semiHidden/>
    <w:rsid w:val="00604095"/>
    <w:rPr>
      <w:vertAlign w:val="superscript"/>
    </w:rPr>
  </w:style>
  <w:style w:type="paragraph" w:styleId="BodyTextIndent2">
    <w:name w:val="Body Text Indent 2"/>
    <w:basedOn w:val="Normal"/>
    <w:rsid w:val="00604095"/>
    <w:pPr>
      <w:ind w:left="1080"/>
    </w:pPr>
  </w:style>
  <w:style w:type="paragraph" w:styleId="FootnoteText">
    <w:name w:val="footnote text"/>
    <w:basedOn w:val="Normal"/>
    <w:semiHidden/>
    <w:rsid w:val="00604095"/>
    <w:pPr>
      <w:spacing w:after="120"/>
    </w:pPr>
    <w:rPr>
      <w:sz w:val="20"/>
      <w:szCs w:val="20"/>
    </w:rPr>
  </w:style>
  <w:style w:type="paragraph" w:styleId="BodyTextIndent3">
    <w:name w:val="Body Text Indent 3"/>
    <w:basedOn w:val="Normal"/>
    <w:rsid w:val="00604095"/>
    <w:pPr>
      <w:spacing w:line="360" w:lineRule="auto"/>
      <w:ind w:left="72"/>
    </w:pPr>
    <w:rPr>
      <w:sz w:val="22"/>
      <w:szCs w:val="22"/>
    </w:rPr>
  </w:style>
  <w:style w:type="paragraph" w:styleId="Header">
    <w:name w:val="header"/>
    <w:basedOn w:val="Normal"/>
    <w:link w:val="HeaderChar"/>
    <w:rsid w:val="00604095"/>
    <w:pPr>
      <w:tabs>
        <w:tab w:val="center" w:pos="4320"/>
        <w:tab w:val="right" w:pos="8640"/>
      </w:tabs>
    </w:pPr>
  </w:style>
  <w:style w:type="character" w:styleId="Hyperlink">
    <w:name w:val="Hyperlink"/>
    <w:basedOn w:val="DefaultParagraphFont"/>
    <w:uiPriority w:val="99"/>
    <w:rsid w:val="00604095"/>
    <w:rPr>
      <w:color w:val="0000FF"/>
      <w:u w:val="single"/>
    </w:rPr>
  </w:style>
  <w:style w:type="paragraph" w:styleId="Footer">
    <w:name w:val="footer"/>
    <w:basedOn w:val="Normal"/>
    <w:link w:val="FooterChar"/>
    <w:uiPriority w:val="99"/>
    <w:rsid w:val="00604095"/>
    <w:pPr>
      <w:tabs>
        <w:tab w:val="center" w:pos="4320"/>
        <w:tab w:val="right" w:pos="8640"/>
      </w:tabs>
    </w:pPr>
  </w:style>
  <w:style w:type="character" w:styleId="PageNumber">
    <w:name w:val="page number"/>
    <w:basedOn w:val="DefaultParagraphFont"/>
    <w:rsid w:val="00604095"/>
    <w:rPr>
      <w:rFonts w:ascii="Arial" w:hAnsi="Arial"/>
      <w:sz w:val="22"/>
      <w:szCs w:val="22"/>
    </w:rPr>
  </w:style>
  <w:style w:type="paragraph" w:styleId="BodyText">
    <w:name w:val="Body Text"/>
    <w:basedOn w:val="Normal"/>
    <w:link w:val="BodyTextChar1"/>
    <w:rsid w:val="00604095"/>
    <w:pPr>
      <w:spacing w:line="360" w:lineRule="auto"/>
      <w:jc w:val="both"/>
    </w:pPr>
    <w:rPr>
      <w:sz w:val="22"/>
      <w:szCs w:val="22"/>
    </w:rPr>
  </w:style>
  <w:style w:type="paragraph" w:styleId="TOC1">
    <w:name w:val="toc 1"/>
    <w:aliases w:val="Heading I"/>
    <w:basedOn w:val="Normal"/>
    <w:next w:val="Normal"/>
    <w:autoRedefine/>
    <w:uiPriority w:val="39"/>
    <w:rsid w:val="00BA31F5"/>
    <w:pPr>
      <w:tabs>
        <w:tab w:val="left" w:pos="540"/>
        <w:tab w:val="right" w:leader="dot" w:pos="9350"/>
      </w:tabs>
      <w:spacing w:before="120" w:after="120"/>
      <w:ind w:left="540" w:hanging="540"/>
    </w:pPr>
    <w:rPr>
      <w:b/>
      <w:bCs/>
      <w:caps/>
      <w:noProof/>
      <w:sz w:val="28"/>
      <w:szCs w:val="28"/>
    </w:rPr>
  </w:style>
  <w:style w:type="paragraph" w:styleId="TOC2">
    <w:name w:val="toc 2"/>
    <w:aliases w:val="Heading II"/>
    <w:basedOn w:val="Normal"/>
    <w:next w:val="Normal"/>
    <w:uiPriority w:val="39"/>
    <w:rsid w:val="0008234A"/>
    <w:pPr>
      <w:tabs>
        <w:tab w:val="left" w:pos="1080"/>
        <w:tab w:val="right" w:leader="dot" w:pos="9360"/>
      </w:tabs>
      <w:ind w:left="288"/>
    </w:pPr>
    <w:rPr>
      <w:smallCaps/>
      <w:noProof/>
      <w:sz w:val="22"/>
      <w:szCs w:val="22"/>
    </w:rPr>
  </w:style>
  <w:style w:type="paragraph" w:styleId="TOC3">
    <w:name w:val="toc 3"/>
    <w:aliases w:val="Heading III"/>
    <w:basedOn w:val="Normal"/>
    <w:next w:val="Normal"/>
    <w:uiPriority w:val="39"/>
    <w:rsid w:val="00236B35"/>
    <w:pPr>
      <w:framePr w:wrap="around" w:vAnchor="text" w:hAnchor="text" w:y="1"/>
      <w:tabs>
        <w:tab w:val="left" w:pos="1080"/>
        <w:tab w:val="left" w:leader="dot" w:pos="9216"/>
      </w:tabs>
      <w:ind w:left="720" w:right="144"/>
    </w:pPr>
    <w:rPr>
      <w:rFonts w:cs="Times New Roman"/>
      <w:i/>
      <w:iCs/>
      <w:sz w:val="22"/>
      <w:szCs w:val="22"/>
    </w:rPr>
  </w:style>
  <w:style w:type="paragraph" w:styleId="TOC4">
    <w:name w:val="toc 4"/>
    <w:basedOn w:val="Normal"/>
    <w:next w:val="Normal"/>
    <w:autoRedefine/>
    <w:semiHidden/>
    <w:rsid w:val="00604095"/>
    <w:pPr>
      <w:spacing w:before="120"/>
      <w:ind w:left="720"/>
    </w:pPr>
    <w:rPr>
      <w:rFonts w:ascii="Times New Roman" w:hAnsi="Times New Roman" w:cs="Times New Roman"/>
    </w:rPr>
  </w:style>
  <w:style w:type="paragraph" w:styleId="TOC5">
    <w:name w:val="toc 5"/>
    <w:basedOn w:val="Normal"/>
    <w:next w:val="Normal"/>
    <w:autoRedefine/>
    <w:semiHidden/>
    <w:rsid w:val="00604095"/>
    <w:pPr>
      <w:ind w:left="960"/>
    </w:pPr>
    <w:rPr>
      <w:rFonts w:ascii="Times New Roman" w:hAnsi="Times New Roman" w:cs="Times New Roman"/>
    </w:rPr>
  </w:style>
  <w:style w:type="paragraph" w:styleId="TOC6">
    <w:name w:val="toc 6"/>
    <w:basedOn w:val="Normal"/>
    <w:next w:val="Normal"/>
    <w:autoRedefine/>
    <w:semiHidden/>
    <w:rsid w:val="00604095"/>
    <w:pPr>
      <w:ind w:left="1200"/>
    </w:pPr>
    <w:rPr>
      <w:rFonts w:ascii="Times New Roman" w:hAnsi="Times New Roman" w:cs="Times New Roman"/>
    </w:rPr>
  </w:style>
  <w:style w:type="paragraph" w:styleId="TOC7">
    <w:name w:val="toc 7"/>
    <w:basedOn w:val="Normal"/>
    <w:next w:val="Normal"/>
    <w:autoRedefine/>
    <w:semiHidden/>
    <w:rsid w:val="00604095"/>
    <w:pPr>
      <w:ind w:left="1440"/>
    </w:pPr>
    <w:rPr>
      <w:rFonts w:ascii="Times New Roman" w:hAnsi="Times New Roman" w:cs="Times New Roman"/>
    </w:rPr>
  </w:style>
  <w:style w:type="paragraph" w:styleId="TOC8">
    <w:name w:val="toc 8"/>
    <w:basedOn w:val="Normal"/>
    <w:next w:val="Normal"/>
    <w:autoRedefine/>
    <w:semiHidden/>
    <w:rsid w:val="00604095"/>
    <w:pPr>
      <w:ind w:left="1680"/>
    </w:pPr>
    <w:rPr>
      <w:rFonts w:ascii="Times New Roman" w:hAnsi="Times New Roman" w:cs="Times New Roman"/>
    </w:rPr>
  </w:style>
  <w:style w:type="paragraph" w:styleId="TOC9">
    <w:name w:val="toc 9"/>
    <w:basedOn w:val="Normal"/>
    <w:next w:val="Normal"/>
    <w:autoRedefine/>
    <w:semiHidden/>
    <w:rsid w:val="00604095"/>
    <w:pPr>
      <w:ind w:left="1920"/>
    </w:pPr>
    <w:rPr>
      <w:rFonts w:ascii="Times New Roman" w:hAnsi="Times New Roman" w:cs="Times New Roman"/>
    </w:rPr>
  </w:style>
  <w:style w:type="paragraph" w:customStyle="1" w:styleId="IssuesBulletstext">
    <w:name w:val="Issues Bullets text"/>
    <w:basedOn w:val="Normal"/>
    <w:rsid w:val="00604095"/>
    <w:pPr>
      <w:widowControl w:val="0"/>
      <w:numPr>
        <w:numId w:val="2"/>
      </w:numPr>
      <w:spacing w:after="120"/>
    </w:pPr>
    <w:rPr>
      <w:sz w:val="22"/>
      <w:szCs w:val="22"/>
    </w:rPr>
  </w:style>
  <w:style w:type="paragraph" w:customStyle="1" w:styleId="text">
    <w:name w:val="text"/>
    <w:basedOn w:val="Normal"/>
    <w:rsid w:val="00604095"/>
    <w:rPr>
      <w:sz w:val="22"/>
      <w:szCs w:val="22"/>
    </w:rPr>
  </w:style>
  <w:style w:type="character" w:styleId="FollowedHyperlink">
    <w:name w:val="FollowedHyperlink"/>
    <w:basedOn w:val="DefaultParagraphFont"/>
    <w:rsid w:val="00604095"/>
    <w:rPr>
      <w:color w:val="800080"/>
      <w:u w:val="single"/>
    </w:rPr>
  </w:style>
  <w:style w:type="paragraph" w:customStyle="1" w:styleId="bullet2">
    <w:name w:val="bullet2"/>
    <w:basedOn w:val="Normal"/>
    <w:rsid w:val="00604095"/>
    <w:pPr>
      <w:tabs>
        <w:tab w:val="left" w:pos="1080"/>
      </w:tabs>
      <w:spacing w:after="120"/>
    </w:pPr>
    <w:rPr>
      <w:sz w:val="22"/>
    </w:rPr>
  </w:style>
  <w:style w:type="paragraph" w:customStyle="1" w:styleId="sub-heading">
    <w:name w:val="sub-heading"/>
    <w:basedOn w:val="bullet2"/>
    <w:rsid w:val="00604095"/>
    <w:pPr>
      <w:spacing w:before="240"/>
    </w:pPr>
    <w:rPr>
      <w:b/>
      <w:bCs/>
      <w:i/>
      <w:iCs/>
      <w:szCs w:val="22"/>
    </w:rPr>
  </w:style>
  <w:style w:type="paragraph" w:customStyle="1" w:styleId="Subsection">
    <w:name w:val="Subsection"/>
    <w:basedOn w:val="Normal"/>
    <w:rsid w:val="00604095"/>
    <w:pPr>
      <w:widowControl w:val="0"/>
      <w:tabs>
        <w:tab w:val="num" w:pos="719"/>
        <w:tab w:val="left" w:pos="2160"/>
        <w:tab w:val="left" w:pos="2880"/>
      </w:tabs>
      <w:spacing w:before="400" w:after="240" w:line="360" w:lineRule="auto"/>
      <w:ind w:left="360" w:hanging="361"/>
    </w:pPr>
    <w:rPr>
      <w:b/>
      <w:bCs/>
      <w:sz w:val="22"/>
      <w:szCs w:val="22"/>
    </w:rPr>
  </w:style>
  <w:style w:type="paragraph" w:customStyle="1" w:styleId="TableContent">
    <w:name w:val="Table Content"/>
    <w:basedOn w:val="Normal"/>
    <w:rsid w:val="00604095"/>
    <w:pPr>
      <w:widowControl w:val="0"/>
      <w:spacing w:before="60" w:after="60"/>
    </w:pPr>
    <w:rPr>
      <w:sz w:val="20"/>
      <w:szCs w:val="20"/>
    </w:rPr>
  </w:style>
  <w:style w:type="paragraph" w:customStyle="1" w:styleId="ProcessSteps">
    <w:name w:val="Process Steps"/>
    <w:basedOn w:val="Subsection"/>
    <w:rsid w:val="00604095"/>
    <w:pPr>
      <w:tabs>
        <w:tab w:val="clear" w:pos="719"/>
        <w:tab w:val="left" w:pos="360"/>
        <w:tab w:val="left" w:pos="720"/>
        <w:tab w:val="left" w:pos="1800"/>
      </w:tabs>
      <w:spacing w:before="120" w:after="120"/>
      <w:ind w:left="720" w:hanging="720"/>
    </w:pPr>
    <w:rPr>
      <w:b w:val="0"/>
      <w:bCs w:val="0"/>
      <w:sz w:val="24"/>
      <w:szCs w:val="24"/>
    </w:rPr>
  </w:style>
  <w:style w:type="paragraph" w:styleId="Caption">
    <w:name w:val="caption"/>
    <w:aliases w:val="Caption - Tables,Caption-Tables Char,Caption-Tables"/>
    <w:basedOn w:val="Normal"/>
    <w:next w:val="Normal"/>
    <w:link w:val="CaptionChar2"/>
    <w:qFormat/>
    <w:rsid w:val="00604095"/>
    <w:pPr>
      <w:widowControl w:val="0"/>
      <w:spacing w:before="120" w:after="120"/>
      <w:jc w:val="center"/>
    </w:pPr>
    <w:rPr>
      <w:b/>
      <w:bCs/>
      <w:sz w:val="20"/>
      <w:szCs w:val="20"/>
    </w:rPr>
  </w:style>
  <w:style w:type="paragraph" w:customStyle="1" w:styleId="SWSubtitle">
    <w:name w:val="SW Subtitle"/>
    <w:basedOn w:val="Normal"/>
    <w:rsid w:val="00604095"/>
    <w:pPr>
      <w:widowControl w:val="0"/>
      <w:spacing w:before="120" w:after="60" w:line="360" w:lineRule="auto"/>
      <w:ind w:left="360"/>
    </w:pPr>
    <w:rPr>
      <w:sz w:val="20"/>
      <w:szCs w:val="20"/>
    </w:rPr>
  </w:style>
  <w:style w:type="paragraph" w:styleId="TableofFigures">
    <w:name w:val="table of figures"/>
    <w:basedOn w:val="Normal"/>
    <w:next w:val="Normal"/>
    <w:semiHidden/>
    <w:rsid w:val="00604095"/>
    <w:pPr>
      <w:spacing w:after="120"/>
      <w:ind w:left="475" w:hanging="475"/>
    </w:pPr>
    <w:rPr>
      <w:bCs/>
      <w:sz w:val="22"/>
      <w:szCs w:val="22"/>
    </w:rPr>
  </w:style>
  <w:style w:type="paragraph" w:customStyle="1" w:styleId="Level2Bullet">
    <w:name w:val="Level 2 Bullet"/>
    <w:basedOn w:val="Normal"/>
    <w:rsid w:val="00604095"/>
    <w:pPr>
      <w:tabs>
        <w:tab w:val="num" w:pos="288"/>
      </w:tabs>
      <w:spacing w:after="60" w:line="360" w:lineRule="auto"/>
      <w:ind w:left="288" w:hanging="360"/>
    </w:pPr>
    <w:rPr>
      <w:sz w:val="20"/>
      <w:szCs w:val="20"/>
    </w:rPr>
  </w:style>
  <w:style w:type="paragraph" w:customStyle="1" w:styleId="Level1">
    <w:name w:val="Level 1"/>
    <w:basedOn w:val="Normal"/>
    <w:rsid w:val="00604095"/>
    <w:pPr>
      <w:widowControl w:val="0"/>
      <w:tabs>
        <w:tab w:val="num" w:pos="360"/>
      </w:tabs>
      <w:spacing w:after="240" w:line="360" w:lineRule="auto"/>
      <w:ind w:left="720" w:hanging="720"/>
      <w:outlineLvl w:val="0"/>
    </w:pPr>
    <w:rPr>
      <w:rFonts w:ascii="Courier" w:hAnsi="Courier"/>
      <w:snapToGrid w:val="0"/>
      <w:sz w:val="22"/>
      <w:szCs w:val="22"/>
    </w:rPr>
  </w:style>
  <w:style w:type="paragraph" w:customStyle="1" w:styleId="Level2">
    <w:name w:val="Level 2"/>
    <w:basedOn w:val="Normal"/>
    <w:rsid w:val="00604095"/>
    <w:pPr>
      <w:widowControl w:val="0"/>
      <w:tabs>
        <w:tab w:val="num" w:pos="360"/>
      </w:tabs>
      <w:spacing w:after="240" w:line="360" w:lineRule="auto"/>
      <w:ind w:left="1440" w:hanging="720"/>
      <w:outlineLvl w:val="1"/>
    </w:pPr>
    <w:rPr>
      <w:rFonts w:ascii="Courier" w:hAnsi="Courier"/>
      <w:snapToGrid w:val="0"/>
      <w:sz w:val="22"/>
      <w:szCs w:val="22"/>
    </w:rPr>
  </w:style>
  <w:style w:type="paragraph" w:customStyle="1" w:styleId="Level3">
    <w:name w:val="Level 3"/>
    <w:basedOn w:val="Normal"/>
    <w:rsid w:val="00604095"/>
    <w:pPr>
      <w:widowControl w:val="0"/>
      <w:tabs>
        <w:tab w:val="num" w:pos="360"/>
      </w:tabs>
      <w:spacing w:after="240" w:line="360" w:lineRule="auto"/>
      <w:ind w:left="2160" w:hanging="720"/>
      <w:outlineLvl w:val="2"/>
    </w:pPr>
    <w:rPr>
      <w:rFonts w:ascii="Courier" w:hAnsi="Courier"/>
      <w:snapToGrid w:val="0"/>
      <w:sz w:val="22"/>
      <w:szCs w:val="22"/>
    </w:rPr>
  </w:style>
  <w:style w:type="paragraph" w:customStyle="1" w:styleId="Level4">
    <w:name w:val="Level 4"/>
    <w:basedOn w:val="Normal"/>
    <w:rsid w:val="00604095"/>
    <w:pPr>
      <w:widowControl w:val="0"/>
      <w:tabs>
        <w:tab w:val="num" w:pos="360"/>
      </w:tabs>
      <w:spacing w:after="240" w:line="360" w:lineRule="auto"/>
      <w:ind w:left="2880" w:hanging="720"/>
      <w:outlineLvl w:val="3"/>
    </w:pPr>
    <w:rPr>
      <w:rFonts w:ascii="Courier" w:hAnsi="Courier"/>
      <w:snapToGrid w:val="0"/>
      <w:sz w:val="22"/>
      <w:szCs w:val="22"/>
    </w:rPr>
  </w:style>
  <w:style w:type="paragraph" w:customStyle="1" w:styleId="Level5">
    <w:name w:val="Level 5"/>
    <w:basedOn w:val="Normal"/>
    <w:rsid w:val="00604095"/>
    <w:pPr>
      <w:widowControl w:val="0"/>
      <w:tabs>
        <w:tab w:val="num" w:pos="360"/>
      </w:tabs>
      <w:spacing w:after="240" w:line="360" w:lineRule="auto"/>
      <w:ind w:left="3600" w:hanging="720"/>
      <w:outlineLvl w:val="4"/>
    </w:pPr>
    <w:rPr>
      <w:rFonts w:ascii="Courier" w:hAnsi="Courier"/>
      <w:snapToGrid w:val="0"/>
      <w:sz w:val="22"/>
      <w:szCs w:val="22"/>
    </w:rPr>
  </w:style>
  <w:style w:type="paragraph" w:customStyle="1" w:styleId="Bullets">
    <w:name w:val="Bullets"/>
    <w:basedOn w:val="Normal"/>
    <w:rsid w:val="00604095"/>
    <w:pPr>
      <w:widowControl w:val="0"/>
      <w:tabs>
        <w:tab w:val="num" w:pos="1368"/>
      </w:tabs>
      <w:spacing w:before="120" w:after="240"/>
      <w:ind w:left="1368" w:hanging="288"/>
    </w:pPr>
  </w:style>
  <w:style w:type="paragraph" w:customStyle="1" w:styleId="TableHeading">
    <w:name w:val="Table Heading"/>
    <w:basedOn w:val="Normal"/>
    <w:rsid w:val="00604095"/>
    <w:pPr>
      <w:widowControl w:val="0"/>
      <w:spacing w:before="60" w:after="60"/>
      <w:jc w:val="center"/>
    </w:pPr>
    <w:rPr>
      <w:b/>
      <w:bCs/>
    </w:rPr>
  </w:style>
  <w:style w:type="paragraph" w:customStyle="1" w:styleId="ActivityDescription">
    <w:name w:val="Activity Description"/>
    <w:basedOn w:val="Normal"/>
    <w:rsid w:val="00604095"/>
    <w:pPr>
      <w:widowControl w:val="0"/>
      <w:spacing w:before="240" w:after="240" w:line="360" w:lineRule="auto"/>
    </w:pPr>
    <w:rPr>
      <w:b/>
      <w:bCs/>
    </w:rPr>
  </w:style>
  <w:style w:type="paragraph" w:customStyle="1" w:styleId="Heading2a">
    <w:name w:val="Heading 2a"/>
    <w:basedOn w:val="Normal"/>
    <w:rsid w:val="00604095"/>
    <w:pPr>
      <w:keepNext/>
      <w:widowControl w:val="0"/>
      <w:spacing w:before="240" w:after="60" w:line="360" w:lineRule="auto"/>
      <w:jc w:val="both"/>
    </w:pPr>
    <w:rPr>
      <w:b/>
      <w:bCs/>
      <w:smallCaps/>
    </w:rPr>
  </w:style>
  <w:style w:type="paragraph" w:styleId="Title">
    <w:name w:val="Title"/>
    <w:basedOn w:val="Normal"/>
    <w:qFormat/>
    <w:rsid w:val="00604095"/>
    <w:pPr>
      <w:widowControl w:val="0"/>
      <w:spacing w:after="240"/>
      <w:jc w:val="center"/>
    </w:pPr>
    <w:rPr>
      <w:b/>
      <w:bCs/>
      <w:sz w:val="32"/>
      <w:szCs w:val="32"/>
    </w:rPr>
  </w:style>
  <w:style w:type="paragraph" w:customStyle="1" w:styleId="Appendix">
    <w:name w:val="Appendix"/>
    <w:basedOn w:val="Heading1"/>
    <w:next w:val="BodyText"/>
    <w:rsid w:val="00604095"/>
    <w:pPr>
      <w:pageBreakBefore w:val="0"/>
      <w:numPr>
        <w:numId w:val="0"/>
      </w:numPr>
      <w:tabs>
        <w:tab w:val="clear" w:pos="540"/>
        <w:tab w:val="left" w:pos="0"/>
        <w:tab w:val="left" w:pos="720"/>
        <w:tab w:val="left" w:pos="1440"/>
      </w:tabs>
      <w:spacing w:before="0" w:after="120" w:line="360" w:lineRule="auto"/>
    </w:pPr>
    <w:rPr>
      <w:smallCaps/>
      <w:sz w:val="28"/>
      <w:szCs w:val="28"/>
    </w:rPr>
  </w:style>
  <w:style w:type="paragraph" w:styleId="DocumentMap">
    <w:name w:val="Document Map"/>
    <w:basedOn w:val="Normal"/>
    <w:semiHidden/>
    <w:rsid w:val="00604095"/>
    <w:pPr>
      <w:shd w:val="clear" w:color="auto" w:fill="000080"/>
      <w:spacing w:after="240" w:line="360" w:lineRule="auto"/>
    </w:pPr>
    <w:rPr>
      <w:rFonts w:ascii="Tahoma" w:hAnsi="Tahoma" w:cs="Tahoma"/>
      <w:sz w:val="20"/>
      <w:szCs w:val="20"/>
    </w:rPr>
  </w:style>
  <w:style w:type="paragraph" w:styleId="CommentText">
    <w:name w:val="annotation text"/>
    <w:basedOn w:val="Normal"/>
    <w:semiHidden/>
    <w:rsid w:val="00604095"/>
    <w:pPr>
      <w:widowControl w:val="0"/>
      <w:spacing w:after="240" w:line="360" w:lineRule="auto"/>
    </w:pPr>
    <w:rPr>
      <w:sz w:val="20"/>
      <w:szCs w:val="20"/>
    </w:rPr>
  </w:style>
  <w:style w:type="paragraph" w:styleId="BodyText3">
    <w:name w:val="Body Text 3"/>
    <w:basedOn w:val="Normal"/>
    <w:rsid w:val="00604095"/>
    <w:pPr>
      <w:spacing w:after="120"/>
    </w:pPr>
    <w:rPr>
      <w:sz w:val="16"/>
      <w:szCs w:val="16"/>
    </w:rPr>
  </w:style>
  <w:style w:type="paragraph" w:styleId="BlockText">
    <w:name w:val="Block Text"/>
    <w:basedOn w:val="Normal"/>
    <w:rsid w:val="00604095"/>
    <w:pPr>
      <w:spacing w:after="120" w:line="360" w:lineRule="auto"/>
      <w:ind w:left="1440" w:right="1440"/>
    </w:pPr>
    <w:rPr>
      <w:rFonts w:ascii="Times New Roman" w:hAnsi="Times New Roman" w:cs="Times New Roman"/>
    </w:rPr>
  </w:style>
  <w:style w:type="paragraph" w:customStyle="1" w:styleId="n">
    <w:name w:val="n"/>
    <w:basedOn w:val="BodyText"/>
    <w:rsid w:val="00604095"/>
    <w:pPr>
      <w:widowControl w:val="0"/>
      <w:spacing w:after="120"/>
      <w:ind w:left="720"/>
    </w:pPr>
    <w:rPr>
      <w:rFonts w:ascii="Times New Roman" w:hAnsi="Times New Roman" w:cs="Times New Roman"/>
      <w:sz w:val="24"/>
      <w:szCs w:val="24"/>
    </w:rPr>
  </w:style>
  <w:style w:type="paragraph" w:customStyle="1" w:styleId="font5">
    <w:name w:val="font5"/>
    <w:basedOn w:val="Normal"/>
    <w:rsid w:val="00604095"/>
    <w:pPr>
      <w:spacing w:before="100" w:beforeAutospacing="1" w:after="100" w:afterAutospacing="1" w:line="360" w:lineRule="auto"/>
    </w:pPr>
    <w:rPr>
      <w:rFonts w:eastAsia="Arial Unicode MS"/>
      <w:i/>
      <w:iCs/>
      <w:sz w:val="20"/>
      <w:szCs w:val="20"/>
    </w:rPr>
  </w:style>
  <w:style w:type="paragraph" w:customStyle="1" w:styleId="font6">
    <w:name w:val="font6"/>
    <w:basedOn w:val="Normal"/>
    <w:rsid w:val="00604095"/>
    <w:pPr>
      <w:spacing w:before="100" w:beforeAutospacing="1" w:after="100" w:afterAutospacing="1" w:line="360" w:lineRule="auto"/>
    </w:pPr>
    <w:rPr>
      <w:rFonts w:ascii="Tahoma" w:eastAsia="Arial Unicode MS" w:hAnsi="Tahoma" w:cs="Tahoma"/>
      <w:b/>
      <w:bCs/>
      <w:color w:val="000000"/>
      <w:sz w:val="16"/>
      <w:szCs w:val="16"/>
    </w:rPr>
  </w:style>
  <w:style w:type="paragraph" w:customStyle="1" w:styleId="font7">
    <w:name w:val="font7"/>
    <w:basedOn w:val="Normal"/>
    <w:rsid w:val="00604095"/>
    <w:pPr>
      <w:spacing w:before="100" w:beforeAutospacing="1" w:after="100" w:afterAutospacing="1" w:line="360" w:lineRule="auto"/>
    </w:pPr>
    <w:rPr>
      <w:rFonts w:ascii="Tahoma" w:eastAsia="Arial Unicode MS" w:hAnsi="Tahoma" w:cs="Tahoma"/>
      <w:color w:val="000000"/>
      <w:sz w:val="16"/>
      <w:szCs w:val="16"/>
    </w:rPr>
  </w:style>
  <w:style w:type="paragraph" w:customStyle="1" w:styleId="xl24">
    <w:name w:val="xl24"/>
    <w:basedOn w:val="Normal"/>
    <w:rsid w:val="00604095"/>
    <w:pPr>
      <w:spacing w:before="100" w:beforeAutospacing="1" w:after="100" w:afterAutospacing="1" w:line="360" w:lineRule="auto"/>
    </w:pPr>
    <w:rPr>
      <w:rFonts w:eastAsia="Arial Unicode MS"/>
    </w:rPr>
  </w:style>
  <w:style w:type="paragraph" w:customStyle="1" w:styleId="xl25">
    <w:name w:val="xl25"/>
    <w:basedOn w:val="Normal"/>
    <w:rsid w:val="00604095"/>
    <w:pPr>
      <w:spacing w:before="100" w:beforeAutospacing="1" w:after="100" w:afterAutospacing="1" w:line="360" w:lineRule="auto"/>
      <w:jc w:val="center"/>
    </w:pPr>
    <w:rPr>
      <w:rFonts w:eastAsia="Arial Unicode MS"/>
    </w:rPr>
  </w:style>
  <w:style w:type="paragraph" w:customStyle="1" w:styleId="xl26">
    <w:name w:val="xl26"/>
    <w:basedOn w:val="Normal"/>
    <w:rsid w:val="00604095"/>
    <w:pPr>
      <w:spacing w:before="100" w:beforeAutospacing="1" w:after="100" w:afterAutospacing="1" w:line="360" w:lineRule="auto"/>
    </w:pPr>
    <w:rPr>
      <w:rFonts w:eastAsia="Arial Unicode MS"/>
    </w:rPr>
  </w:style>
  <w:style w:type="paragraph" w:customStyle="1" w:styleId="xl27">
    <w:name w:val="xl27"/>
    <w:basedOn w:val="Normal"/>
    <w:rsid w:val="00604095"/>
    <w:pPr>
      <w:spacing w:before="100" w:beforeAutospacing="1" w:after="100" w:afterAutospacing="1" w:line="360" w:lineRule="auto"/>
    </w:pPr>
    <w:rPr>
      <w:rFonts w:eastAsia="Arial Unicode MS"/>
      <w:b/>
      <w:bCs/>
    </w:rPr>
  </w:style>
  <w:style w:type="paragraph" w:customStyle="1" w:styleId="xl28">
    <w:name w:val="xl28"/>
    <w:basedOn w:val="Normal"/>
    <w:rsid w:val="00604095"/>
    <w:pPr>
      <w:shd w:val="clear" w:color="auto" w:fill="000000"/>
      <w:spacing w:before="100" w:beforeAutospacing="1" w:after="100" w:afterAutospacing="1" w:line="360" w:lineRule="auto"/>
    </w:pPr>
    <w:rPr>
      <w:rFonts w:eastAsia="Arial Unicode MS"/>
      <w:color w:val="FFFFFF"/>
    </w:rPr>
  </w:style>
  <w:style w:type="paragraph" w:customStyle="1" w:styleId="xl29">
    <w:name w:val="xl29"/>
    <w:basedOn w:val="Normal"/>
    <w:rsid w:val="00604095"/>
    <w:pPr>
      <w:shd w:val="clear" w:color="auto" w:fill="C0C0C0"/>
      <w:spacing w:before="100" w:beforeAutospacing="1" w:after="100" w:afterAutospacing="1" w:line="360" w:lineRule="auto"/>
    </w:pPr>
    <w:rPr>
      <w:rFonts w:eastAsia="Arial Unicode MS"/>
    </w:rPr>
  </w:style>
  <w:style w:type="paragraph" w:customStyle="1" w:styleId="xl30">
    <w:name w:val="xl30"/>
    <w:basedOn w:val="Normal"/>
    <w:rsid w:val="00604095"/>
    <w:pPr>
      <w:shd w:val="clear" w:color="auto" w:fill="000000"/>
      <w:spacing w:before="100" w:beforeAutospacing="1" w:after="100" w:afterAutospacing="1" w:line="360" w:lineRule="auto"/>
    </w:pPr>
    <w:rPr>
      <w:rFonts w:eastAsia="Arial Unicode MS"/>
    </w:rPr>
  </w:style>
  <w:style w:type="paragraph" w:customStyle="1" w:styleId="xl31">
    <w:name w:val="xl31"/>
    <w:basedOn w:val="Normal"/>
    <w:rsid w:val="00604095"/>
    <w:pPr>
      <w:shd w:val="clear" w:color="auto" w:fill="C0C0C0"/>
      <w:spacing w:before="100" w:beforeAutospacing="1" w:after="100" w:afterAutospacing="1" w:line="360" w:lineRule="auto"/>
    </w:pPr>
    <w:rPr>
      <w:rFonts w:eastAsia="Arial Unicode MS"/>
      <w:color w:val="FFFFFF"/>
    </w:rPr>
  </w:style>
  <w:style w:type="paragraph" w:customStyle="1" w:styleId="xl32">
    <w:name w:val="xl32"/>
    <w:basedOn w:val="Normal"/>
    <w:rsid w:val="00604095"/>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eastAsia="Arial Unicode MS"/>
    </w:rPr>
  </w:style>
  <w:style w:type="paragraph" w:customStyle="1" w:styleId="xl33">
    <w:name w:val="xl33"/>
    <w:basedOn w:val="Normal"/>
    <w:rsid w:val="00604095"/>
    <w:pPr>
      <w:pBdr>
        <w:top w:val="single" w:sz="8" w:space="0" w:color="auto"/>
        <w:left w:val="single" w:sz="8" w:space="0" w:color="auto"/>
        <w:bottom w:val="single" w:sz="4" w:space="0" w:color="auto"/>
        <w:right w:val="single" w:sz="4" w:space="0" w:color="auto"/>
      </w:pBdr>
      <w:spacing w:before="100" w:beforeAutospacing="1" w:after="100" w:afterAutospacing="1" w:line="360" w:lineRule="auto"/>
    </w:pPr>
    <w:rPr>
      <w:rFonts w:eastAsia="Arial Unicode MS"/>
    </w:rPr>
  </w:style>
  <w:style w:type="paragraph" w:customStyle="1" w:styleId="xl34">
    <w:name w:val="xl34"/>
    <w:basedOn w:val="Normal"/>
    <w:rsid w:val="00604095"/>
    <w:pPr>
      <w:pBdr>
        <w:top w:val="single" w:sz="8" w:space="0" w:color="auto"/>
        <w:left w:val="single" w:sz="4" w:space="0" w:color="auto"/>
        <w:bottom w:val="single" w:sz="4" w:space="0" w:color="auto"/>
        <w:right w:val="single" w:sz="4" w:space="0" w:color="auto"/>
      </w:pBdr>
      <w:shd w:val="clear" w:color="auto" w:fill="FF6600"/>
      <w:spacing w:before="100" w:beforeAutospacing="1" w:after="100" w:afterAutospacing="1" w:line="360" w:lineRule="auto"/>
    </w:pPr>
    <w:rPr>
      <w:rFonts w:eastAsia="Arial Unicode MS"/>
    </w:rPr>
  </w:style>
  <w:style w:type="paragraph" w:customStyle="1" w:styleId="xl35">
    <w:name w:val="xl35"/>
    <w:basedOn w:val="Normal"/>
    <w:rsid w:val="00604095"/>
    <w:pPr>
      <w:pBdr>
        <w:top w:val="single" w:sz="8" w:space="0" w:color="auto"/>
        <w:left w:val="single" w:sz="4" w:space="0" w:color="auto"/>
        <w:bottom w:val="single" w:sz="4" w:space="0" w:color="auto"/>
        <w:right w:val="single" w:sz="4" w:space="0" w:color="auto"/>
      </w:pBdr>
      <w:shd w:val="clear" w:color="auto" w:fill="99CC00"/>
      <w:spacing w:before="100" w:beforeAutospacing="1" w:after="100" w:afterAutospacing="1" w:line="360" w:lineRule="auto"/>
    </w:pPr>
    <w:rPr>
      <w:rFonts w:eastAsia="Arial Unicode MS"/>
    </w:rPr>
  </w:style>
  <w:style w:type="paragraph" w:customStyle="1" w:styleId="xl36">
    <w:name w:val="xl36"/>
    <w:basedOn w:val="Normal"/>
    <w:rsid w:val="00604095"/>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line="360" w:lineRule="auto"/>
    </w:pPr>
    <w:rPr>
      <w:rFonts w:eastAsia="Arial Unicode MS"/>
    </w:rPr>
  </w:style>
  <w:style w:type="paragraph" w:customStyle="1" w:styleId="xl37">
    <w:name w:val="xl37"/>
    <w:basedOn w:val="Normal"/>
    <w:rsid w:val="00604095"/>
    <w:pPr>
      <w:pBdr>
        <w:top w:val="single" w:sz="8" w:space="0" w:color="auto"/>
        <w:left w:val="single" w:sz="4" w:space="0" w:color="auto"/>
        <w:bottom w:val="single" w:sz="4" w:space="0" w:color="auto"/>
        <w:right w:val="single" w:sz="4" w:space="0" w:color="auto"/>
      </w:pBdr>
      <w:shd w:val="clear" w:color="auto" w:fill="CC99FF"/>
      <w:spacing w:before="100" w:beforeAutospacing="1" w:after="100" w:afterAutospacing="1" w:line="360" w:lineRule="auto"/>
    </w:pPr>
    <w:rPr>
      <w:rFonts w:eastAsia="Arial Unicode MS"/>
    </w:rPr>
  </w:style>
  <w:style w:type="paragraph" w:customStyle="1" w:styleId="xl38">
    <w:name w:val="xl38"/>
    <w:basedOn w:val="Normal"/>
    <w:rsid w:val="00604095"/>
    <w:pPr>
      <w:pBdr>
        <w:top w:val="single" w:sz="8" w:space="0" w:color="auto"/>
        <w:left w:val="single" w:sz="4" w:space="0" w:color="auto"/>
        <w:bottom w:val="single" w:sz="4" w:space="0" w:color="auto"/>
        <w:right w:val="single" w:sz="4" w:space="0" w:color="auto"/>
      </w:pBdr>
      <w:spacing w:before="100" w:beforeAutospacing="1" w:after="100" w:afterAutospacing="1" w:line="360" w:lineRule="auto"/>
    </w:pPr>
    <w:rPr>
      <w:rFonts w:eastAsia="Arial Unicode MS"/>
    </w:rPr>
  </w:style>
  <w:style w:type="paragraph" w:customStyle="1" w:styleId="xl39">
    <w:name w:val="xl39"/>
    <w:basedOn w:val="Normal"/>
    <w:rsid w:val="00604095"/>
    <w:pPr>
      <w:pBdr>
        <w:top w:val="single" w:sz="8"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Unicode MS" w:eastAsia="Arial Unicode MS" w:hAnsi="Arial Unicode MS" w:cs="Palatino"/>
    </w:rPr>
  </w:style>
  <w:style w:type="paragraph" w:customStyle="1" w:styleId="xl40">
    <w:name w:val="xl40"/>
    <w:basedOn w:val="Normal"/>
    <w:rsid w:val="00604095"/>
    <w:pPr>
      <w:pBdr>
        <w:top w:val="single" w:sz="4" w:space="0" w:color="auto"/>
        <w:left w:val="single" w:sz="8" w:space="0" w:color="auto"/>
        <w:bottom w:val="single" w:sz="4" w:space="0" w:color="auto"/>
        <w:right w:val="single" w:sz="4" w:space="0" w:color="auto"/>
      </w:pBdr>
      <w:spacing w:before="100" w:beforeAutospacing="1" w:after="100" w:afterAutospacing="1" w:line="360" w:lineRule="auto"/>
    </w:pPr>
    <w:rPr>
      <w:rFonts w:eastAsia="Arial Unicode MS"/>
    </w:rPr>
  </w:style>
  <w:style w:type="paragraph" w:customStyle="1" w:styleId="xl41">
    <w:name w:val="xl41"/>
    <w:basedOn w:val="Normal"/>
    <w:rsid w:val="00604095"/>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42">
    <w:name w:val="xl42"/>
    <w:basedOn w:val="Normal"/>
    <w:rsid w:val="00604095"/>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43">
    <w:name w:val="xl43"/>
    <w:basedOn w:val="Normal"/>
    <w:rsid w:val="00604095"/>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44">
    <w:name w:val="xl44"/>
    <w:basedOn w:val="Normal"/>
    <w:rsid w:val="00604095"/>
    <w:pPr>
      <w:pBdr>
        <w:top w:val="single" w:sz="4" w:space="0" w:color="auto"/>
        <w:left w:val="single" w:sz="8" w:space="0" w:color="auto"/>
        <w:bottom w:val="single" w:sz="4" w:space="0" w:color="auto"/>
        <w:right w:val="single" w:sz="4" w:space="0" w:color="auto"/>
      </w:pBdr>
      <w:shd w:val="clear" w:color="auto" w:fill="000000"/>
      <w:spacing w:before="100" w:beforeAutospacing="1" w:after="100" w:afterAutospacing="1" w:line="360" w:lineRule="auto"/>
    </w:pPr>
    <w:rPr>
      <w:rFonts w:eastAsia="Arial Unicode MS"/>
    </w:rPr>
  </w:style>
  <w:style w:type="paragraph" w:customStyle="1" w:styleId="xl45">
    <w:name w:val="xl45"/>
    <w:basedOn w:val="Normal"/>
    <w:rsid w:val="00604095"/>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pPr>
    <w:rPr>
      <w:rFonts w:eastAsia="Arial Unicode MS"/>
    </w:rPr>
  </w:style>
  <w:style w:type="paragraph" w:customStyle="1" w:styleId="xl46">
    <w:name w:val="xl46"/>
    <w:basedOn w:val="Normal"/>
    <w:rsid w:val="00604095"/>
    <w:pPr>
      <w:pBdr>
        <w:top w:val="single" w:sz="4" w:space="0" w:color="auto"/>
        <w:left w:val="single" w:sz="4" w:space="0" w:color="auto"/>
        <w:right w:val="single" w:sz="8"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47">
    <w:name w:val="xl47"/>
    <w:basedOn w:val="Normal"/>
    <w:rsid w:val="00604095"/>
    <w:pPr>
      <w:pBdr>
        <w:top w:val="single" w:sz="4" w:space="0" w:color="auto"/>
        <w:left w:val="single" w:sz="8" w:space="0" w:color="auto"/>
        <w:bottom w:val="single" w:sz="4" w:space="0" w:color="auto"/>
        <w:right w:val="single" w:sz="4" w:space="0" w:color="auto"/>
      </w:pBdr>
      <w:shd w:val="clear" w:color="auto" w:fill="000000"/>
      <w:spacing w:before="100" w:beforeAutospacing="1" w:after="100" w:afterAutospacing="1" w:line="360" w:lineRule="auto"/>
    </w:pPr>
    <w:rPr>
      <w:rFonts w:eastAsia="Arial Unicode MS"/>
      <w:color w:val="FFFFFF"/>
    </w:rPr>
  </w:style>
  <w:style w:type="paragraph" w:customStyle="1" w:styleId="xl48">
    <w:name w:val="xl48"/>
    <w:basedOn w:val="Normal"/>
    <w:rsid w:val="00604095"/>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pPr>
    <w:rPr>
      <w:rFonts w:eastAsia="Arial Unicode MS"/>
      <w:color w:val="FFFFFF"/>
    </w:rPr>
  </w:style>
  <w:style w:type="paragraph" w:customStyle="1" w:styleId="xl49">
    <w:name w:val="xl49"/>
    <w:basedOn w:val="Normal"/>
    <w:rsid w:val="00604095"/>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pPr>
    <w:rPr>
      <w:rFonts w:eastAsia="Arial Unicode MS"/>
      <w:color w:val="FFFFFF"/>
    </w:rPr>
  </w:style>
  <w:style w:type="paragraph" w:customStyle="1" w:styleId="xl50">
    <w:name w:val="xl50"/>
    <w:basedOn w:val="Normal"/>
    <w:rsid w:val="00604095"/>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eastAsia="Arial Unicode MS"/>
    </w:rPr>
  </w:style>
  <w:style w:type="paragraph" w:customStyle="1" w:styleId="xl51">
    <w:name w:val="xl51"/>
    <w:basedOn w:val="Normal"/>
    <w:rsid w:val="00604095"/>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eastAsia="Arial Unicode MS"/>
    </w:rPr>
  </w:style>
  <w:style w:type="paragraph" w:customStyle="1" w:styleId="xl52">
    <w:name w:val="xl52"/>
    <w:basedOn w:val="Normal"/>
    <w:rsid w:val="00604095"/>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eastAsia="Arial Unicode MS"/>
    </w:rPr>
  </w:style>
  <w:style w:type="paragraph" w:customStyle="1" w:styleId="xl53">
    <w:name w:val="xl53"/>
    <w:basedOn w:val="Normal"/>
    <w:rsid w:val="00604095"/>
    <w:pPr>
      <w:pBdr>
        <w:top w:val="single" w:sz="4" w:space="0" w:color="auto"/>
        <w:left w:val="single" w:sz="4" w:space="0" w:color="auto"/>
        <w:bottom w:val="single" w:sz="4" w:space="0" w:color="auto"/>
        <w:right w:val="single" w:sz="8" w:space="0" w:color="auto"/>
      </w:pBdr>
      <w:spacing w:before="100" w:beforeAutospacing="1" w:after="100" w:afterAutospacing="1" w:line="360" w:lineRule="auto"/>
    </w:pPr>
    <w:rPr>
      <w:rFonts w:eastAsia="Arial Unicode MS"/>
    </w:rPr>
  </w:style>
  <w:style w:type="paragraph" w:customStyle="1" w:styleId="xl54">
    <w:name w:val="xl54"/>
    <w:basedOn w:val="Normal"/>
    <w:rsid w:val="00604095"/>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eastAsia="Arial Unicode MS"/>
    </w:rPr>
  </w:style>
  <w:style w:type="paragraph" w:customStyle="1" w:styleId="xl55">
    <w:name w:val="xl55"/>
    <w:basedOn w:val="Normal"/>
    <w:rsid w:val="00604095"/>
    <w:pPr>
      <w:pBdr>
        <w:top w:val="single" w:sz="4" w:space="0" w:color="auto"/>
        <w:left w:val="single" w:sz="8" w:space="0" w:color="auto"/>
        <w:bottom w:val="single" w:sz="4" w:space="0" w:color="auto"/>
        <w:right w:val="single" w:sz="4" w:space="0" w:color="auto"/>
      </w:pBdr>
      <w:spacing w:before="100" w:beforeAutospacing="1" w:after="100" w:afterAutospacing="1" w:line="360" w:lineRule="auto"/>
    </w:pPr>
    <w:rPr>
      <w:rFonts w:eastAsia="Arial Unicode MS"/>
    </w:rPr>
  </w:style>
  <w:style w:type="paragraph" w:customStyle="1" w:styleId="xl56">
    <w:name w:val="xl56"/>
    <w:basedOn w:val="Normal"/>
    <w:rsid w:val="00604095"/>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pPr>
    <w:rPr>
      <w:rFonts w:eastAsia="Arial Unicode MS"/>
    </w:rPr>
  </w:style>
  <w:style w:type="paragraph" w:customStyle="1" w:styleId="xl57">
    <w:name w:val="xl57"/>
    <w:basedOn w:val="Normal"/>
    <w:rsid w:val="00604095"/>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right"/>
    </w:pPr>
    <w:rPr>
      <w:rFonts w:eastAsia="Arial Unicode MS"/>
    </w:rPr>
  </w:style>
  <w:style w:type="paragraph" w:customStyle="1" w:styleId="xl58">
    <w:name w:val="xl58"/>
    <w:basedOn w:val="Normal"/>
    <w:rsid w:val="00604095"/>
    <w:pPr>
      <w:pBdr>
        <w:top w:val="single" w:sz="4" w:space="0" w:color="auto"/>
        <w:left w:val="single" w:sz="4" w:space="0" w:color="auto"/>
        <w:right w:val="single" w:sz="4" w:space="0" w:color="auto"/>
      </w:pBdr>
      <w:shd w:val="clear" w:color="auto" w:fill="C0C0C0"/>
      <w:spacing w:before="100" w:beforeAutospacing="1" w:after="100" w:afterAutospacing="1" w:line="360" w:lineRule="auto"/>
    </w:pPr>
    <w:rPr>
      <w:rFonts w:eastAsia="Arial Unicode MS"/>
    </w:rPr>
  </w:style>
  <w:style w:type="paragraph" w:customStyle="1" w:styleId="xl59">
    <w:name w:val="xl59"/>
    <w:basedOn w:val="Normal"/>
    <w:rsid w:val="00604095"/>
    <w:pPr>
      <w:pBdr>
        <w:top w:val="single" w:sz="4" w:space="0" w:color="auto"/>
        <w:left w:val="single" w:sz="4" w:space="0" w:color="auto"/>
        <w:right w:val="single" w:sz="4" w:space="0" w:color="auto"/>
      </w:pBdr>
      <w:spacing w:before="100" w:beforeAutospacing="1" w:after="100" w:afterAutospacing="1" w:line="360" w:lineRule="auto"/>
    </w:pPr>
    <w:rPr>
      <w:rFonts w:eastAsia="Arial Unicode MS"/>
    </w:rPr>
  </w:style>
  <w:style w:type="paragraph" w:customStyle="1" w:styleId="xl60">
    <w:name w:val="xl60"/>
    <w:basedOn w:val="Normal"/>
    <w:rsid w:val="00604095"/>
    <w:pPr>
      <w:pBdr>
        <w:top w:val="single" w:sz="4" w:space="0" w:color="auto"/>
        <w:left w:val="single" w:sz="8" w:space="0" w:color="auto"/>
        <w:right w:val="single" w:sz="4" w:space="0" w:color="auto"/>
      </w:pBdr>
      <w:spacing w:before="100" w:beforeAutospacing="1" w:after="100" w:afterAutospacing="1" w:line="360" w:lineRule="auto"/>
    </w:pPr>
    <w:rPr>
      <w:rFonts w:eastAsia="Arial Unicode MS"/>
    </w:rPr>
  </w:style>
  <w:style w:type="paragraph" w:customStyle="1" w:styleId="xl61">
    <w:name w:val="xl61"/>
    <w:basedOn w:val="Normal"/>
    <w:rsid w:val="00604095"/>
    <w:pPr>
      <w:pBdr>
        <w:top w:val="single" w:sz="4" w:space="0" w:color="auto"/>
        <w:left w:val="single" w:sz="4" w:space="0" w:color="auto"/>
        <w:right w:val="single" w:sz="4" w:space="0" w:color="auto"/>
      </w:pBdr>
      <w:shd w:val="clear" w:color="auto" w:fill="FF6600"/>
      <w:spacing w:before="100" w:beforeAutospacing="1" w:after="100" w:afterAutospacing="1" w:line="360" w:lineRule="auto"/>
    </w:pPr>
    <w:rPr>
      <w:rFonts w:eastAsia="Arial Unicode MS"/>
    </w:rPr>
  </w:style>
  <w:style w:type="paragraph" w:customStyle="1" w:styleId="xl62">
    <w:name w:val="xl62"/>
    <w:basedOn w:val="Normal"/>
    <w:rsid w:val="00604095"/>
    <w:pPr>
      <w:pBdr>
        <w:top w:val="single" w:sz="4" w:space="0" w:color="auto"/>
        <w:left w:val="single" w:sz="4" w:space="0" w:color="auto"/>
        <w:right w:val="single" w:sz="4" w:space="0" w:color="auto"/>
      </w:pBdr>
      <w:shd w:val="clear" w:color="auto" w:fill="CC99FF"/>
      <w:spacing w:before="100" w:beforeAutospacing="1" w:after="100" w:afterAutospacing="1" w:line="360" w:lineRule="auto"/>
    </w:pPr>
    <w:rPr>
      <w:rFonts w:eastAsia="Arial Unicode MS"/>
    </w:rPr>
  </w:style>
  <w:style w:type="paragraph" w:customStyle="1" w:styleId="xl63">
    <w:name w:val="xl63"/>
    <w:basedOn w:val="Normal"/>
    <w:rsid w:val="00604095"/>
    <w:pPr>
      <w:pBdr>
        <w:top w:val="single" w:sz="4" w:space="0" w:color="auto"/>
        <w:left w:val="single" w:sz="4" w:space="0" w:color="auto"/>
        <w:right w:val="single" w:sz="4"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64">
    <w:name w:val="xl64"/>
    <w:basedOn w:val="Normal"/>
    <w:rsid w:val="00604095"/>
    <w:pPr>
      <w:pBdr>
        <w:top w:val="single" w:sz="4" w:space="0" w:color="auto"/>
        <w:left w:val="single" w:sz="4" w:space="0" w:color="auto"/>
        <w:right w:val="single" w:sz="4"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65">
    <w:name w:val="xl65"/>
    <w:basedOn w:val="Normal"/>
    <w:rsid w:val="00604095"/>
    <w:pPr>
      <w:pBdr>
        <w:top w:val="single" w:sz="8" w:space="0" w:color="auto"/>
        <w:left w:val="single" w:sz="8" w:space="0" w:color="auto"/>
        <w:bottom w:val="single" w:sz="4" w:space="0" w:color="auto"/>
        <w:right w:val="single" w:sz="4" w:space="0" w:color="auto"/>
      </w:pBdr>
      <w:shd w:val="clear" w:color="auto" w:fill="000000"/>
      <w:spacing w:before="100" w:beforeAutospacing="1" w:after="100" w:afterAutospacing="1" w:line="360" w:lineRule="auto"/>
    </w:pPr>
    <w:rPr>
      <w:rFonts w:eastAsia="Arial Unicode MS"/>
    </w:rPr>
  </w:style>
  <w:style w:type="paragraph" w:customStyle="1" w:styleId="xl66">
    <w:name w:val="xl66"/>
    <w:basedOn w:val="Normal"/>
    <w:rsid w:val="00604095"/>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pPr>
    <w:rPr>
      <w:rFonts w:eastAsia="Arial Unicode MS"/>
    </w:rPr>
  </w:style>
  <w:style w:type="paragraph" w:customStyle="1" w:styleId="xl67">
    <w:name w:val="xl67"/>
    <w:basedOn w:val="Normal"/>
    <w:rsid w:val="00604095"/>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jc w:val="center"/>
      <w:textAlignment w:val="top"/>
    </w:pPr>
    <w:rPr>
      <w:rFonts w:eastAsia="Arial Unicode MS"/>
      <w:sz w:val="22"/>
      <w:szCs w:val="22"/>
    </w:rPr>
  </w:style>
  <w:style w:type="paragraph" w:customStyle="1" w:styleId="xl68">
    <w:name w:val="xl68"/>
    <w:basedOn w:val="Normal"/>
    <w:rsid w:val="00604095"/>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69">
    <w:name w:val="xl69"/>
    <w:basedOn w:val="Normal"/>
    <w:rsid w:val="00604095"/>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70">
    <w:name w:val="xl70"/>
    <w:basedOn w:val="Normal"/>
    <w:rsid w:val="00604095"/>
    <w:pPr>
      <w:pBdr>
        <w:top w:val="single" w:sz="8"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71">
    <w:name w:val="xl71"/>
    <w:basedOn w:val="Normal"/>
    <w:rsid w:val="00604095"/>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72">
    <w:name w:val="xl72"/>
    <w:basedOn w:val="Normal"/>
    <w:rsid w:val="00604095"/>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center"/>
    </w:pPr>
    <w:rPr>
      <w:rFonts w:eastAsia="Arial Unicode MS"/>
    </w:rPr>
  </w:style>
  <w:style w:type="paragraph" w:customStyle="1" w:styleId="xl73">
    <w:name w:val="xl73"/>
    <w:basedOn w:val="Normal"/>
    <w:rsid w:val="00604095"/>
    <w:pPr>
      <w:pBdr>
        <w:top w:val="single" w:sz="4" w:space="0" w:color="auto"/>
        <w:left w:val="single" w:sz="4" w:space="0" w:color="auto"/>
        <w:bottom w:val="single" w:sz="8" w:space="0" w:color="auto"/>
        <w:right w:val="single" w:sz="8" w:space="0" w:color="auto"/>
      </w:pBdr>
      <w:spacing w:before="100" w:beforeAutospacing="1" w:after="100" w:afterAutospacing="1" w:line="360" w:lineRule="auto"/>
      <w:jc w:val="center"/>
    </w:pPr>
    <w:rPr>
      <w:rFonts w:eastAsia="Arial Unicode MS"/>
    </w:rPr>
  </w:style>
  <w:style w:type="paragraph" w:customStyle="1" w:styleId="xl74">
    <w:name w:val="xl74"/>
    <w:basedOn w:val="Normal"/>
    <w:rsid w:val="00604095"/>
    <w:pPr>
      <w:pBdr>
        <w:left w:val="single" w:sz="8" w:space="0" w:color="auto"/>
        <w:bottom w:val="single" w:sz="4" w:space="0" w:color="auto"/>
        <w:right w:val="single" w:sz="4" w:space="0" w:color="auto"/>
      </w:pBdr>
      <w:spacing w:before="100" w:beforeAutospacing="1" w:after="100" w:afterAutospacing="1" w:line="360" w:lineRule="auto"/>
    </w:pPr>
    <w:rPr>
      <w:rFonts w:eastAsia="Arial Unicode MS"/>
    </w:rPr>
  </w:style>
  <w:style w:type="paragraph" w:customStyle="1" w:styleId="xl75">
    <w:name w:val="xl75"/>
    <w:basedOn w:val="Normal"/>
    <w:rsid w:val="00604095"/>
    <w:pPr>
      <w:pBdr>
        <w:left w:val="single" w:sz="4" w:space="0" w:color="auto"/>
        <w:bottom w:val="single" w:sz="4" w:space="0" w:color="auto"/>
        <w:right w:val="single" w:sz="4" w:space="0" w:color="auto"/>
      </w:pBdr>
      <w:spacing w:before="100" w:beforeAutospacing="1" w:after="100" w:afterAutospacing="1" w:line="360" w:lineRule="auto"/>
      <w:jc w:val="right"/>
    </w:pPr>
    <w:rPr>
      <w:rFonts w:eastAsia="Arial Unicode MS"/>
    </w:rPr>
  </w:style>
  <w:style w:type="paragraph" w:customStyle="1" w:styleId="xl76">
    <w:name w:val="xl76"/>
    <w:basedOn w:val="Normal"/>
    <w:rsid w:val="00604095"/>
    <w:pPr>
      <w:pBdr>
        <w:left w:val="single" w:sz="4" w:space="0" w:color="auto"/>
        <w:bottom w:val="single" w:sz="4" w:space="0" w:color="auto"/>
        <w:right w:val="single" w:sz="4" w:space="0" w:color="auto"/>
      </w:pBdr>
      <w:spacing w:before="100" w:beforeAutospacing="1" w:after="100" w:afterAutospacing="1" w:line="360" w:lineRule="auto"/>
      <w:jc w:val="center"/>
    </w:pPr>
    <w:rPr>
      <w:rFonts w:eastAsia="Arial Unicode MS"/>
    </w:rPr>
  </w:style>
  <w:style w:type="paragraph" w:customStyle="1" w:styleId="xl77">
    <w:name w:val="xl77"/>
    <w:basedOn w:val="Normal"/>
    <w:rsid w:val="00604095"/>
    <w:pPr>
      <w:pBdr>
        <w:left w:val="single" w:sz="4" w:space="0" w:color="auto"/>
        <w:bottom w:val="single" w:sz="4" w:space="0" w:color="auto"/>
        <w:right w:val="single" w:sz="4" w:space="0" w:color="auto"/>
      </w:pBdr>
      <w:spacing w:before="100" w:beforeAutospacing="1" w:after="100" w:afterAutospacing="1" w:line="360" w:lineRule="auto"/>
      <w:jc w:val="right"/>
    </w:pPr>
    <w:rPr>
      <w:rFonts w:eastAsia="Arial Unicode MS"/>
    </w:rPr>
  </w:style>
  <w:style w:type="paragraph" w:customStyle="1" w:styleId="xl78">
    <w:name w:val="xl78"/>
    <w:basedOn w:val="Normal"/>
    <w:rsid w:val="00604095"/>
    <w:pPr>
      <w:pBdr>
        <w:left w:val="single" w:sz="4" w:space="0" w:color="auto"/>
        <w:bottom w:val="single" w:sz="4" w:space="0" w:color="auto"/>
        <w:right w:val="single" w:sz="4" w:space="0" w:color="auto"/>
      </w:pBdr>
      <w:spacing w:before="100" w:beforeAutospacing="1" w:after="100" w:afterAutospacing="1" w:line="360" w:lineRule="auto"/>
    </w:pPr>
    <w:rPr>
      <w:rFonts w:eastAsia="Arial Unicode MS"/>
    </w:rPr>
  </w:style>
  <w:style w:type="paragraph" w:customStyle="1" w:styleId="xl79">
    <w:name w:val="xl79"/>
    <w:basedOn w:val="Normal"/>
    <w:rsid w:val="00604095"/>
    <w:pPr>
      <w:pBdr>
        <w:left w:val="single" w:sz="4" w:space="0" w:color="auto"/>
        <w:bottom w:val="single" w:sz="4" w:space="0" w:color="auto"/>
        <w:right w:val="single" w:sz="8" w:space="0" w:color="auto"/>
      </w:pBdr>
      <w:spacing w:before="100" w:beforeAutospacing="1" w:after="100" w:afterAutospacing="1" w:line="360" w:lineRule="auto"/>
      <w:jc w:val="center"/>
    </w:pPr>
    <w:rPr>
      <w:rFonts w:eastAsia="Arial Unicode MS"/>
    </w:rPr>
  </w:style>
  <w:style w:type="paragraph" w:customStyle="1" w:styleId="xl80">
    <w:name w:val="xl80"/>
    <w:basedOn w:val="Normal"/>
    <w:rsid w:val="00604095"/>
    <w:pPr>
      <w:pBdr>
        <w:top w:val="single" w:sz="8" w:space="0" w:color="auto"/>
        <w:right w:val="single" w:sz="8"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81">
    <w:name w:val="xl81"/>
    <w:basedOn w:val="Normal"/>
    <w:rsid w:val="00604095"/>
    <w:pPr>
      <w:pBdr>
        <w:top w:val="single" w:sz="8" w:space="0" w:color="auto"/>
        <w:right w:val="single" w:sz="8" w:space="0" w:color="auto"/>
      </w:pBdr>
      <w:shd w:val="clear" w:color="auto" w:fill="000000"/>
      <w:spacing w:before="100" w:beforeAutospacing="1" w:after="100" w:afterAutospacing="1" w:line="360" w:lineRule="auto"/>
    </w:pPr>
    <w:rPr>
      <w:rFonts w:ascii="Arial Unicode MS" w:eastAsia="Arial Unicode MS" w:hAnsi="Arial Unicode MS" w:cs="Palatino"/>
    </w:rPr>
  </w:style>
  <w:style w:type="paragraph" w:customStyle="1" w:styleId="xl82">
    <w:name w:val="xl82"/>
    <w:basedOn w:val="Normal"/>
    <w:rsid w:val="00604095"/>
    <w:pPr>
      <w:pBdr>
        <w:top w:val="single" w:sz="4" w:space="0" w:color="auto"/>
        <w:left w:val="single" w:sz="8" w:space="0" w:color="auto"/>
        <w:bottom w:val="single" w:sz="8" w:space="0" w:color="auto"/>
        <w:right w:val="single" w:sz="4" w:space="0" w:color="auto"/>
      </w:pBdr>
      <w:shd w:val="clear" w:color="auto" w:fill="000000"/>
      <w:spacing w:before="100" w:beforeAutospacing="1" w:after="100" w:afterAutospacing="1" w:line="360" w:lineRule="auto"/>
    </w:pPr>
    <w:rPr>
      <w:rFonts w:eastAsia="Arial Unicode MS"/>
      <w:color w:val="FFFFFF"/>
    </w:rPr>
  </w:style>
  <w:style w:type="paragraph" w:customStyle="1" w:styleId="xl83">
    <w:name w:val="xl83"/>
    <w:basedOn w:val="Normal"/>
    <w:rsid w:val="00604095"/>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pPr>
    <w:rPr>
      <w:rFonts w:eastAsia="Arial Unicode MS"/>
      <w:color w:val="FFFFFF"/>
    </w:rPr>
  </w:style>
  <w:style w:type="paragraph" w:customStyle="1" w:styleId="xl84">
    <w:name w:val="xl84"/>
    <w:basedOn w:val="Normal"/>
    <w:rsid w:val="00604095"/>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pPr>
    <w:rPr>
      <w:rFonts w:eastAsia="Arial Unicode MS"/>
      <w:color w:val="FFFFFF"/>
    </w:rPr>
  </w:style>
  <w:style w:type="paragraph" w:customStyle="1" w:styleId="xl85">
    <w:name w:val="xl85"/>
    <w:basedOn w:val="Normal"/>
    <w:rsid w:val="00604095"/>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86">
    <w:name w:val="xl86"/>
    <w:basedOn w:val="Normal"/>
    <w:rsid w:val="00604095"/>
    <w:pPr>
      <w:pBdr>
        <w:top w:val="single" w:sz="4" w:space="0" w:color="auto"/>
        <w:left w:val="single" w:sz="4" w:space="0" w:color="auto"/>
        <w:bottom w:val="single" w:sz="8" w:space="0" w:color="auto"/>
        <w:right w:val="single" w:sz="4"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87">
    <w:name w:val="xl87"/>
    <w:basedOn w:val="Normal"/>
    <w:rsid w:val="00604095"/>
    <w:pPr>
      <w:pBdr>
        <w:top w:val="single" w:sz="4" w:space="0" w:color="auto"/>
        <w:left w:val="single" w:sz="4" w:space="0" w:color="auto"/>
        <w:bottom w:val="single" w:sz="8" w:space="0" w:color="auto"/>
        <w:right w:val="single" w:sz="8"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88">
    <w:name w:val="xl88"/>
    <w:basedOn w:val="Normal"/>
    <w:rsid w:val="00604095"/>
    <w:pPr>
      <w:pBdr>
        <w:top w:val="single" w:sz="4" w:space="0" w:color="auto"/>
        <w:bottom w:val="single" w:sz="8"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89">
    <w:name w:val="xl89"/>
    <w:basedOn w:val="Normal"/>
    <w:rsid w:val="00604095"/>
    <w:pPr>
      <w:pBdr>
        <w:bottom w:val="single" w:sz="4" w:space="0" w:color="auto"/>
      </w:pBdr>
      <w:spacing w:before="100" w:beforeAutospacing="1" w:after="100" w:afterAutospacing="1" w:line="360" w:lineRule="auto"/>
    </w:pPr>
    <w:rPr>
      <w:rFonts w:eastAsia="Arial Unicode MS"/>
    </w:rPr>
  </w:style>
  <w:style w:type="paragraph" w:customStyle="1" w:styleId="xl90">
    <w:name w:val="xl90"/>
    <w:basedOn w:val="Normal"/>
    <w:rsid w:val="00604095"/>
    <w:pPr>
      <w:pBdr>
        <w:top w:val="single" w:sz="4" w:space="0" w:color="auto"/>
        <w:bottom w:val="single" w:sz="4" w:space="0" w:color="auto"/>
      </w:pBdr>
      <w:spacing w:before="100" w:beforeAutospacing="1" w:after="100" w:afterAutospacing="1" w:line="360" w:lineRule="auto"/>
    </w:pPr>
    <w:rPr>
      <w:rFonts w:eastAsia="Arial Unicode MS"/>
    </w:rPr>
  </w:style>
  <w:style w:type="paragraph" w:customStyle="1" w:styleId="xl91">
    <w:name w:val="xl91"/>
    <w:basedOn w:val="Normal"/>
    <w:rsid w:val="00604095"/>
    <w:pPr>
      <w:pBdr>
        <w:top w:val="single" w:sz="4" w:space="0" w:color="auto"/>
        <w:bottom w:val="single" w:sz="4" w:space="0" w:color="auto"/>
      </w:pBdr>
      <w:shd w:val="clear" w:color="auto" w:fill="000000"/>
      <w:spacing w:before="100" w:beforeAutospacing="1" w:after="100" w:afterAutospacing="1" w:line="360" w:lineRule="auto"/>
      <w:jc w:val="center"/>
    </w:pPr>
    <w:rPr>
      <w:rFonts w:eastAsia="Arial Unicode MS"/>
      <w:color w:val="FFFFFF"/>
    </w:rPr>
  </w:style>
  <w:style w:type="paragraph" w:customStyle="1" w:styleId="xl92">
    <w:name w:val="xl92"/>
    <w:basedOn w:val="Normal"/>
    <w:rsid w:val="00604095"/>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pPr>
    <w:rPr>
      <w:rFonts w:eastAsia="Arial Unicode MS"/>
    </w:rPr>
  </w:style>
  <w:style w:type="paragraph" w:customStyle="1" w:styleId="xl93">
    <w:name w:val="xl93"/>
    <w:basedOn w:val="Normal"/>
    <w:rsid w:val="00604095"/>
    <w:pPr>
      <w:pBdr>
        <w:top w:val="single" w:sz="4" w:space="0" w:color="auto"/>
        <w:left w:val="single" w:sz="4" w:space="0" w:color="auto"/>
        <w:bottom w:val="single" w:sz="4" w:space="0" w:color="auto"/>
        <w:right w:val="single" w:sz="8" w:space="0" w:color="auto"/>
      </w:pBdr>
      <w:spacing w:before="100" w:beforeAutospacing="1" w:after="100" w:afterAutospacing="1" w:line="360" w:lineRule="auto"/>
    </w:pPr>
    <w:rPr>
      <w:rFonts w:eastAsia="Arial Unicode MS"/>
    </w:rPr>
  </w:style>
  <w:style w:type="paragraph" w:customStyle="1" w:styleId="xl94">
    <w:name w:val="xl94"/>
    <w:basedOn w:val="Normal"/>
    <w:rsid w:val="00604095"/>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line="360" w:lineRule="auto"/>
    </w:pPr>
    <w:rPr>
      <w:rFonts w:ascii="Arial Unicode MS" w:eastAsia="Arial Unicode MS" w:hAnsi="Arial Unicode MS" w:cs="Palatino"/>
    </w:rPr>
  </w:style>
  <w:style w:type="paragraph" w:customStyle="1" w:styleId="xl95">
    <w:name w:val="xl95"/>
    <w:basedOn w:val="Normal"/>
    <w:rsid w:val="00604095"/>
    <w:pPr>
      <w:pBdr>
        <w:top w:val="single" w:sz="4" w:space="0" w:color="auto"/>
        <w:left w:val="single" w:sz="4" w:space="0" w:color="auto"/>
        <w:bottom w:val="single" w:sz="4" w:space="0" w:color="auto"/>
        <w:right w:val="single" w:sz="8" w:space="0" w:color="auto"/>
      </w:pBdr>
      <w:spacing w:before="100" w:beforeAutospacing="1" w:after="100" w:afterAutospacing="1" w:line="360" w:lineRule="auto"/>
    </w:pPr>
    <w:rPr>
      <w:rFonts w:eastAsia="Arial Unicode MS"/>
    </w:rPr>
  </w:style>
  <w:style w:type="paragraph" w:customStyle="1" w:styleId="xl96">
    <w:name w:val="xl96"/>
    <w:basedOn w:val="Normal"/>
    <w:rsid w:val="00604095"/>
    <w:pPr>
      <w:pBdr>
        <w:top w:val="single" w:sz="4" w:space="0" w:color="auto"/>
        <w:left w:val="single" w:sz="8" w:space="0" w:color="auto"/>
        <w:bottom w:val="single" w:sz="8" w:space="0" w:color="auto"/>
        <w:right w:val="single" w:sz="4" w:space="0" w:color="auto"/>
      </w:pBdr>
      <w:spacing w:before="100" w:beforeAutospacing="1" w:after="100" w:afterAutospacing="1" w:line="360" w:lineRule="auto"/>
    </w:pPr>
    <w:rPr>
      <w:rFonts w:eastAsia="Arial Unicode MS"/>
    </w:rPr>
  </w:style>
  <w:style w:type="paragraph" w:customStyle="1" w:styleId="xl97">
    <w:name w:val="xl97"/>
    <w:basedOn w:val="Normal"/>
    <w:rsid w:val="00604095"/>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right"/>
    </w:pPr>
    <w:rPr>
      <w:rFonts w:eastAsia="Arial Unicode MS"/>
    </w:rPr>
  </w:style>
  <w:style w:type="paragraph" w:customStyle="1" w:styleId="xl98">
    <w:name w:val="xl98"/>
    <w:basedOn w:val="Normal"/>
    <w:rsid w:val="00604095"/>
    <w:pPr>
      <w:pBdr>
        <w:top w:val="single" w:sz="4" w:space="0" w:color="auto"/>
        <w:left w:val="single" w:sz="4" w:space="0" w:color="auto"/>
        <w:bottom w:val="single" w:sz="8" w:space="0" w:color="auto"/>
        <w:right w:val="single" w:sz="4" w:space="0" w:color="auto"/>
      </w:pBdr>
      <w:spacing w:before="100" w:beforeAutospacing="1" w:after="100" w:afterAutospacing="1" w:line="360" w:lineRule="auto"/>
    </w:pPr>
    <w:rPr>
      <w:rFonts w:eastAsia="Arial Unicode MS"/>
    </w:rPr>
  </w:style>
  <w:style w:type="paragraph" w:customStyle="1" w:styleId="xl99">
    <w:name w:val="xl99"/>
    <w:basedOn w:val="Normal"/>
    <w:rsid w:val="00604095"/>
    <w:pPr>
      <w:pBdr>
        <w:top w:val="single" w:sz="4" w:space="0" w:color="auto"/>
        <w:bottom w:val="single" w:sz="8" w:space="0" w:color="auto"/>
      </w:pBdr>
      <w:spacing w:before="100" w:beforeAutospacing="1" w:after="100" w:afterAutospacing="1" w:line="360" w:lineRule="auto"/>
    </w:pPr>
    <w:rPr>
      <w:rFonts w:eastAsia="Arial Unicode MS"/>
    </w:rPr>
  </w:style>
  <w:style w:type="paragraph" w:customStyle="1" w:styleId="xl100">
    <w:name w:val="xl100"/>
    <w:basedOn w:val="Normal"/>
    <w:rsid w:val="00604095"/>
    <w:pPr>
      <w:pBdr>
        <w:top w:val="single" w:sz="4" w:space="0" w:color="auto"/>
        <w:left w:val="single" w:sz="4" w:space="0" w:color="auto"/>
        <w:bottom w:val="single" w:sz="8" w:space="0" w:color="auto"/>
        <w:right w:val="single" w:sz="8" w:space="0" w:color="auto"/>
      </w:pBdr>
      <w:spacing w:before="100" w:beforeAutospacing="1" w:after="100" w:afterAutospacing="1" w:line="360" w:lineRule="auto"/>
    </w:pPr>
    <w:rPr>
      <w:rFonts w:eastAsia="Arial Unicode MS"/>
    </w:rPr>
  </w:style>
  <w:style w:type="paragraph" w:customStyle="1" w:styleId="xl101">
    <w:name w:val="xl101"/>
    <w:basedOn w:val="Normal"/>
    <w:rsid w:val="00604095"/>
    <w:pPr>
      <w:pBdr>
        <w:top w:val="single" w:sz="4" w:space="0" w:color="auto"/>
        <w:left w:val="single" w:sz="4" w:space="0" w:color="auto"/>
        <w:right w:val="single" w:sz="4" w:space="0" w:color="auto"/>
      </w:pBdr>
      <w:shd w:val="clear" w:color="auto" w:fill="99CCFF"/>
      <w:spacing w:before="100" w:beforeAutospacing="1" w:after="100" w:afterAutospacing="1" w:line="360" w:lineRule="auto"/>
      <w:jc w:val="center"/>
      <w:textAlignment w:val="top"/>
    </w:pPr>
    <w:rPr>
      <w:rFonts w:eastAsia="Arial Unicode MS"/>
      <w:sz w:val="22"/>
      <w:szCs w:val="22"/>
    </w:rPr>
  </w:style>
  <w:style w:type="paragraph" w:customStyle="1" w:styleId="xl102">
    <w:name w:val="xl102"/>
    <w:basedOn w:val="Normal"/>
    <w:rsid w:val="00604095"/>
    <w:pPr>
      <w:pBdr>
        <w:top w:val="single" w:sz="8" w:space="0" w:color="auto"/>
        <w:left w:val="single" w:sz="4" w:space="0" w:color="auto"/>
        <w:bottom w:val="single" w:sz="4" w:space="0" w:color="auto"/>
        <w:right w:val="single" w:sz="4" w:space="0" w:color="auto"/>
      </w:pBdr>
      <w:spacing w:before="100" w:beforeAutospacing="1" w:after="100" w:afterAutospacing="1" w:line="360" w:lineRule="auto"/>
      <w:jc w:val="center"/>
    </w:pPr>
    <w:rPr>
      <w:rFonts w:eastAsia="Arial Unicode MS"/>
      <w:b/>
      <w:bCs/>
      <w:color w:val="000000"/>
    </w:rPr>
  </w:style>
  <w:style w:type="paragraph" w:customStyle="1" w:styleId="xl103">
    <w:name w:val="xl103"/>
    <w:basedOn w:val="Normal"/>
    <w:rsid w:val="00604095"/>
    <w:pPr>
      <w:pBdr>
        <w:top w:val="single" w:sz="8" w:space="0" w:color="auto"/>
        <w:left w:val="single" w:sz="4" w:space="0" w:color="auto"/>
        <w:bottom w:val="single" w:sz="4" w:space="0" w:color="auto"/>
        <w:right w:val="single" w:sz="8" w:space="0" w:color="auto"/>
      </w:pBdr>
      <w:spacing w:before="100" w:beforeAutospacing="1" w:after="100" w:afterAutospacing="1" w:line="360" w:lineRule="auto"/>
      <w:jc w:val="center"/>
    </w:pPr>
    <w:rPr>
      <w:rFonts w:eastAsia="Arial Unicode MS"/>
      <w:b/>
      <w:bCs/>
      <w:color w:val="000000"/>
    </w:rPr>
  </w:style>
  <w:style w:type="paragraph" w:customStyle="1" w:styleId="xl104">
    <w:name w:val="xl104"/>
    <w:basedOn w:val="Normal"/>
    <w:rsid w:val="00604095"/>
    <w:pPr>
      <w:pBdr>
        <w:top w:val="single" w:sz="8" w:space="0" w:color="auto"/>
        <w:left w:val="single" w:sz="4" w:space="0" w:color="auto"/>
        <w:bottom w:val="single" w:sz="4" w:space="0" w:color="auto"/>
      </w:pBdr>
      <w:shd w:val="clear" w:color="auto" w:fill="FF6600"/>
      <w:spacing w:before="100" w:beforeAutospacing="1" w:after="100" w:afterAutospacing="1" w:line="360" w:lineRule="auto"/>
      <w:jc w:val="center"/>
    </w:pPr>
    <w:rPr>
      <w:rFonts w:eastAsia="Arial Unicode MS"/>
    </w:rPr>
  </w:style>
  <w:style w:type="paragraph" w:customStyle="1" w:styleId="xl105">
    <w:name w:val="xl105"/>
    <w:basedOn w:val="Normal"/>
    <w:rsid w:val="00604095"/>
    <w:pPr>
      <w:pBdr>
        <w:top w:val="single" w:sz="8" w:space="0" w:color="auto"/>
        <w:bottom w:val="single" w:sz="4" w:space="0" w:color="auto"/>
      </w:pBdr>
      <w:spacing w:before="100" w:beforeAutospacing="1" w:after="100" w:afterAutospacing="1" w:line="360" w:lineRule="auto"/>
    </w:pPr>
    <w:rPr>
      <w:rFonts w:ascii="Arial Unicode MS" w:eastAsia="Arial Unicode MS" w:hAnsi="Arial Unicode MS" w:cs="Palatino"/>
    </w:rPr>
  </w:style>
  <w:style w:type="paragraph" w:customStyle="1" w:styleId="xl106">
    <w:name w:val="xl106"/>
    <w:basedOn w:val="Normal"/>
    <w:rsid w:val="00604095"/>
    <w:pPr>
      <w:pBdr>
        <w:top w:val="single" w:sz="8" w:space="0" w:color="auto"/>
        <w:bottom w:val="single" w:sz="4" w:space="0" w:color="auto"/>
        <w:right w:val="single" w:sz="4" w:space="0" w:color="auto"/>
      </w:pBdr>
      <w:spacing w:before="100" w:beforeAutospacing="1" w:after="100" w:afterAutospacing="1" w:line="360" w:lineRule="auto"/>
    </w:pPr>
    <w:rPr>
      <w:rFonts w:ascii="Arial Unicode MS" w:eastAsia="Arial Unicode MS" w:hAnsi="Arial Unicode MS" w:cs="Palatino"/>
    </w:rPr>
  </w:style>
  <w:style w:type="paragraph" w:customStyle="1" w:styleId="MainSectionText">
    <w:name w:val="Main Section Text"/>
    <w:rsid w:val="00604095"/>
    <w:rPr>
      <w:rFonts w:ascii="Palatino" w:hAnsi="Palatino"/>
      <w:noProof/>
      <w:sz w:val="22"/>
      <w:szCs w:val="22"/>
    </w:rPr>
  </w:style>
  <w:style w:type="character" w:styleId="CommentReference">
    <w:name w:val="annotation reference"/>
    <w:basedOn w:val="DefaultParagraphFont"/>
    <w:semiHidden/>
    <w:rsid w:val="00604095"/>
    <w:rPr>
      <w:sz w:val="16"/>
      <w:szCs w:val="16"/>
    </w:rPr>
  </w:style>
  <w:style w:type="paragraph" w:customStyle="1" w:styleId="Normal2">
    <w:name w:val="Normal2"/>
    <w:basedOn w:val="Normal"/>
    <w:rsid w:val="00604095"/>
    <w:rPr>
      <w:rFonts w:ascii="Times New Roman" w:hAnsi="Times New Roman" w:cs="Times New Roman"/>
      <w:sz w:val="20"/>
      <w:szCs w:val="20"/>
    </w:rPr>
  </w:style>
  <w:style w:type="paragraph" w:customStyle="1" w:styleId="Appendices">
    <w:name w:val="Appendices"/>
    <w:basedOn w:val="Normal"/>
    <w:rsid w:val="00604095"/>
    <w:pPr>
      <w:spacing w:before="240" w:after="120"/>
    </w:pPr>
    <w:rPr>
      <w:b/>
      <w:bCs/>
      <w:sz w:val="40"/>
      <w:szCs w:val="40"/>
    </w:rPr>
  </w:style>
  <w:style w:type="paragraph" w:customStyle="1" w:styleId="bullet0">
    <w:name w:val="bullet"/>
    <w:basedOn w:val="BodyText2"/>
    <w:link w:val="bulletChar1"/>
    <w:rsid w:val="00604095"/>
    <w:pPr>
      <w:spacing w:before="0" w:after="240" w:line="240" w:lineRule="auto"/>
    </w:pPr>
  </w:style>
  <w:style w:type="paragraph" w:customStyle="1" w:styleId="Exhibittable">
    <w:name w:val="Exhibit table"/>
    <w:basedOn w:val="Normal"/>
    <w:rsid w:val="00604095"/>
    <w:pPr>
      <w:spacing w:before="180" w:line="220" w:lineRule="exact"/>
    </w:pPr>
    <w:rPr>
      <w:rFonts w:ascii="Helvetica" w:eastAsia="Times" w:hAnsi="Helvetica" w:cs="Palatino"/>
      <w:sz w:val="18"/>
      <w:szCs w:val="18"/>
    </w:rPr>
  </w:style>
  <w:style w:type="paragraph" w:customStyle="1" w:styleId="ExhibitHeading">
    <w:name w:val="Exhibit Heading"/>
    <w:rsid w:val="00604095"/>
    <w:pPr>
      <w:widowControl w:val="0"/>
      <w:numPr>
        <w:numId w:val="3"/>
      </w:numPr>
      <w:spacing w:before="180" w:after="60" w:line="280" w:lineRule="exact"/>
    </w:pPr>
    <w:rPr>
      <w:rFonts w:ascii="Helvetica" w:eastAsia="Times" w:hAnsi="Helvetica" w:cs="Palatino"/>
      <w:b/>
      <w:bCs/>
      <w:noProof/>
    </w:rPr>
  </w:style>
  <w:style w:type="paragraph" w:customStyle="1" w:styleId="Bullet">
    <w:name w:val="Bullet"/>
    <w:basedOn w:val="Normal"/>
    <w:rsid w:val="00604095"/>
    <w:pPr>
      <w:numPr>
        <w:numId w:val="4"/>
      </w:numPr>
      <w:spacing w:after="120"/>
    </w:pPr>
    <w:rPr>
      <w:rFonts w:ascii="Times New Roman" w:hAnsi="Times New Roman" w:cs="Times New Roman"/>
    </w:rPr>
  </w:style>
  <w:style w:type="paragraph" w:customStyle="1" w:styleId="Exhibittabletitle">
    <w:name w:val="Exhibit table title"/>
    <w:basedOn w:val="Exhibittable"/>
    <w:next w:val="Exhibittable"/>
    <w:rsid w:val="00604095"/>
    <w:rPr>
      <w:b/>
      <w:bCs/>
    </w:rPr>
  </w:style>
  <w:style w:type="paragraph" w:customStyle="1" w:styleId="Exhibittablebullet">
    <w:name w:val="Exhibit table bullet"/>
    <w:basedOn w:val="Exhibittable"/>
    <w:rsid w:val="00604095"/>
    <w:pPr>
      <w:numPr>
        <w:numId w:val="5"/>
      </w:numPr>
      <w:tabs>
        <w:tab w:val="left" w:pos="144"/>
      </w:tabs>
      <w:spacing w:before="120"/>
    </w:pPr>
  </w:style>
  <w:style w:type="paragraph" w:customStyle="1" w:styleId="Exhibittablesubhead">
    <w:name w:val="Exhibit table subhead"/>
    <w:basedOn w:val="Exhibittable"/>
    <w:rsid w:val="00604095"/>
    <w:pPr>
      <w:spacing w:after="60"/>
      <w:ind w:left="90"/>
    </w:pPr>
    <w:rPr>
      <w:b/>
      <w:bCs/>
      <w:snapToGrid w:val="0"/>
    </w:rPr>
  </w:style>
  <w:style w:type="paragraph" w:customStyle="1" w:styleId="FigureHeader">
    <w:name w:val="Figure Header"/>
    <w:basedOn w:val="Normal"/>
    <w:rsid w:val="00604095"/>
    <w:pPr>
      <w:jc w:val="center"/>
    </w:pPr>
    <w:rPr>
      <w:rFonts w:ascii="Arial Black" w:hAnsi="Arial Black" w:cs="Times New Roman"/>
      <w:color w:val="FFFFFF"/>
      <w:sz w:val="20"/>
    </w:rPr>
  </w:style>
  <w:style w:type="paragraph" w:customStyle="1" w:styleId="Source">
    <w:name w:val="Source"/>
    <w:basedOn w:val="Normal"/>
    <w:rsid w:val="00604095"/>
    <w:pPr>
      <w:spacing w:after="240"/>
    </w:pPr>
    <w:rPr>
      <w:rFonts w:cs="Times New Roman"/>
      <w:sz w:val="16"/>
    </w:rPr>
  </w:style>
  <w:style w:type="paragraph" w:customStyle="1" w:styleId="Tablebullets">
    <w:name w:val="Table bullets"/>
    <w:basedOn w:val="Normal"/>
    <w:rsid w:val="00604095"/>
    <w:pPr>
      <w:numPr>
        <w:numId w:val="6"/>
      </w:numPr>
      <w:spacing w:after="60"/>
    </w:pPr>
    <w:rPr>
      <w:rFonts w:cs="Times New Roman"/>
      <w:sz w:val="20"/>
    </w:rPr>
  </w:style>
  <w:style w:type="paragraph" w:styleId="BalloonText">
    <w:name w:val="Balloon Text"/>
    <w:basedOn w:val="Normal"/>
    <w:link w:val="BalloonTextChar"/>
    <w:uiPriority w:val="99"/>
    <w:semiHidden/>
    <w:rsid w:val="00604095"/>
    <w:rPr>
      <w:rFonts w:ascii="Tahoma" w:hAnsi="Tahoma" w:cs="Tahoma"/>
      <w:sz w:val="16"/>
      <w:szCs w:val="16"/>
    </w:rPr>
  </w:style>
  <w:style w:type="character" w:customStyle="1" w:styleId="content1">
    <w:name w:val="content1"/>
    <w:basedOn w:val="DefaultParagraphFont"/>
    <w:rsid w:val="00604095"/>
    <w:rPr>
      <w:rFonts w:ascii="Arial" w:hAnsi="Arial" w:cs="Arial" w:hint="default"/>
      <w:sz w:val="17"/>
      <w:szCs w:val="17"/>
    </w:rPr>
  </w:style>
  <w:style w:type="paragraph" w:customStyle="1" w:styleId="DJBBulletList">
    <w:name w:val="DJB Bullet List"/>
    <w:basedOn w:val="Normal"/>
    <w:rsid w:val="00604095"/>
    <w:pPr>
      <w:numPr>
        <w:numId w:val="7"/>
      </w:numPr>
    </w:pPr>
  </w:style>
  <w:style w:type="character" w:customStyle="1" w:styleId="s1">
    <w:name w:val="s1"/>
    <w:basedOn w:val="DefaultParagraphFont"/>
    <w:rsid w:val="00604095"/>
    <w:rPr>
      <w:rFonts w:ascii="Arial" w:hAnsi="Arial" w:cs="Arial" w:hint="default"/>
      <w:color w:val="000000"/>
      <w:sz w:val="19"/>
      <w:szCs w:val="19"/>
      <w:shd w:val="clear" w:color="auto" w:fill="FFFFFF"/>
    </w:rPr>
  </w:style>
  <w:style w:type="paragraph" w:customStyle="1" w:styleId="StyleHeading2h2Ah21A1h22A2h23A3h24A4h25A5h26A6Body">
    <w:name w:val="Style Heading 2h2Ah21A1h22A2h23A3h24A4h25A5h26A6Body..."/>
    <w:basedOn w:val="Heading2"/>
    <w:rsid w:val="00604095"/>
    <w:pPr>
      <w:spacing w:before="360" w:after="240"/>
    </w:pPr>
    <w:rPr>
      <w:rFonts w:cs="Times New Roman"/>
      <w:szCs w:val="20"/>
    </w:rPr>
  </w:style>
  <w:style w:type="paragraph" w:customStyle="1" w:styleId="StyleHeading1Left">
    <w:name w:val="Style Heading 1 + Left"/>
    <w:basedOn w:val="Heading1"/>
    <w:next w:val="BodyText2"/>
    <w:rsid w:val="00604095"/>
    <w:pPr>
      <w:jc w:val="left"/>
    </w:pPr>
    <w:rPr>
      <w:rFonts w:cs="Times New Roman"/>
      <w:szCs w:val="20"/>
    </w:rPr>
  </w:style>
  <w:style w:type="paragraph" w:customStyle="1" w:styleId="StyleHeading3H3Level1-1Level1-11H31Level1-12H32Le">
    <w:name w:val="Style Heading 3H3Level 1 - 1Level 1 - 11H31Level 1 - 12H32Le..."/>
    <w:basedOn w:val="Heading3"/>
    <w:rsid w:val="00604095"/>
    <w:pPr>
      <w:spacing w:after="240"/>
      <w:ind w:left="907" w:hanging="907"/>
    </w:pPr>
    <w:rPr>
      <w:rFonts w:cs="Times New Roman"/>
      <w:szCs w:val="20"/>
    </w:rPr>
  </w:style>
  <w:style w:type="character" w:customStyle="1" w:styleId="BodyTextChar">
    <w:name w:val="Body Text Char"/>
    <w:basedOn w:val="DefaultParagraphFont"/>
    <w:rsid w:val="00604095"/>
    <w:rPr>
      <w:rFonts w:ascii="Arial" w:hAnsi="Arial" w:cs="Arial"/>
      <w:noProof w:val="0"/>
      <w:sz w:val="22"/>
      <w:szCs w:val="22"/>
      <w:lang w:val="en-US" w:eastAsia="en-US" w:bidi="ar-SA"/>
    </w:rPr>
  </w:style>
  <w:style w:type="character" w:customStyle="1" w:styleId="BlockTextChar">
    <w:name w:val="Block Text Char"/>
    <w:basedOn w:val="DefaultParagraphFont"/>
    <w:rsid w:val="00604095"/>
    <w:rPr>
      <w:noProof w:val="0"/>
      <w:sz w:val="24"/>
      <w:szCs w:val="24"/>
      <w:lang w:val="en-US" w:eastAsia="en-US" w:bidi="ar-SA"/>
    </w:rPr>
  </w:style>
  <w:style w:type="paragraph" w:customStyle="1" w:styleId="StyleBodyText2After0ptLinespacing15lines">
    <w:name w:val="Style Body Text 2 + After:  0 pt Line spacing:  1.5 lines"/>
    <w:basedOn w:val="BodyText2"/>
    <w:rsid w:val="00604095"/>
    <w:rPr>
      <w:rFonts w:cs="Times New Roman"/>
      <w:szCs w:val="20"/>
    </w:rPr>
  </w:style>
  <w:style w:type="paragraph" w:customStyle="1" w:styleId="StyleIssuesBulletstextBefore6ptAfter0ptLinespaci">
    <w:name w:val="Style Issues Bullets text + Before:  6 pt After:  0 pt Line spaci..."/>
    <w:basedOn w:val="IssuesBulletstext"/>
    <w:rsid w:val="00604095"/>
    <w:pPr>
      <w:spacing w:before="120" w:after="0"/>
    </w:pPr>
    <w:rPr>
      <w:rFonts w:cs="Times New Roman"/>
      <w:szCs w:val="20"/>
    </w:rPr>
  </w:style>
  <w:style w:type="paragraph" w:customStyle="1" w:styleId="StyleBodyText2Before12ptAfter0ptLinespacing1">
    <w:name w:val="Style Body Text 2 + Before:  12 pt After:  0 pt Line spacing:  1...."/>
    <w:basedOn w:val="BodyText2"/>
    <w:rsid w:val="00604095"/>
    <w:rPr>
      <w:rFonts w:cs="Times New Roman"/>
      <w:szCs w:val="20"/>
    </w:rPr>
  </w:style>
  <w:style w:type="paragraph" w:customStyle="1" w:styleId="StyleHeading3H3Level1-1Level1-11H31Level1-12H32Le1">
    <w:name w:val="Style Heading 3H3Level 1 - 1Level 1 - 11H31Level 1 - 12H32Le...1"/>
    <w:basedOn w:val="Heading3"/>
    <w:rsid w:val="00604095"/>
    <w:pPr>
      <w:spacing w:before="120" w:after="240"/>
      <w:ind w:left="907" w:hanging="907"/>
    </w:pPr>
    <w:rPr>
      <w:rFonts w:cs="Times New Roman"/>
      <w:szCs w:val="20"/>
    </w:rPr>
  </w:style>
  <w:style w:type="paragraph" w:customStyle="1" w:styleId="BulletList">
    <w:name w:val="Bullet List"/>
    <w:basedOn w:val="Normal"/>
    <w:next w:val="Normal"/>
    <w:rsid w:val="00604095"/>
    <w:pPr>
      <w:numPr>
        <w:ilvl w:val="1"/>
        <w:numId w:val="8"/>
      </w:numPr>
      <w:tabs>
        <w:tab w:val="left" w:pos="360"/>
      </w:tabs>
      <w:spacing w:after="60"/>
    </w:pPr>
    <w:rPr>
      <w:rFonts w:cs="Times New Roman"/>
      <w:szCs w:val="20"/>
    </w:rPr>
  </w:style>
  <w:style w:type="paragraph" w:styleId="CommentSubject">
    <w:name w:val="annotation subject"/>
    <w:basedOn w:val="CommentText"/>
    <w:next w:val="CommentText"/>
    <w:semiHidden/>
    <w:rsid w:val="00604095"/>
    <w:pPr>
      <w:widowControl/>
      <w:spacing w:after="0" w:line="240" w:lineRule="auto"/>
    </w:pPr>
    <w:rPr>
      <w:rFonts w:cs="Times New Roman"/>
      <w:b/>
      <w:bCs/>
    </w:rPr>
  </w:style>
  <w:style w:type="character" w:customStyle="1" w:styleId="BodyText2Char">
    <w:name w:val="Body Text 2 Char"/>
    <w:basedOn w:val="DefaultParagraphFont"/>
    <w:rsid w:val="00604095"/>
    <w:rPr>
      <w:rFonts w:ascii="Arial" w:hAnsi="Arial" w:cs="Arial"/>
      <w:noProof w:val="0"/>
      <w:sz w:val="22"/>
      <w:szCs w:val="22"/>
      <w:lang w:val="en-US" w:eastAsia="en-US" w:bidi="ar-SA"/>
    </w:rPr>
  </w:style>
  <w:style w:type="paragraph" w:customStyle="1" w:styleId="StyleIssuesBulletstextBefore6ptAfter0ptLinespaci1">
    <w:name w:val="Style Issues Bullets text + Before:  6 pt After:  0 pt Line spaci...1"/>
    <w:basedOn w:val="IssuesBulletstext"/>
    <w:rsid w:val="00604095"/>
    <w:pPr>
      <w:spacing w:before="120" w:after="0"/>
    </w:pPr>
    <w:rPr>
      <w:rFonts w:cs="Times New Roman"/>
      <w:szCs w:val="20"/>
    </w:rPr>
  </w:style>
  <w:style w:type="paragraph" w:customStyle="1" w:styleId="Style11ptBefore10ptLinespacing15lines">
    <w:name w:val="Style 11 pt Before:  10 pt Line spacing:  1.5 lines"/>
    <w:basedOn w:val="Normal"/>
    <w:rsid w:val="00604095"/>
    <w:pPr>
      <w:spacing w:before="200"/>
    </w:pPr>
    <w:rPr>
      <w:rFonts w:cs="Times New Roman"/>
      <w:sz w:val="22"/>
      <w:szCs w:val="20"/>
    </w:rPr>
  </w:style>
  <w:style w:type="character" w:customStyle="1" w:styleId="BlockLabelChar">
    <w:name w:val="Block Label Char"/>
    <w:aliases w:val="H5 Char,Rpt 5 Char"/>
    <w:basedOn w:val="DefaultParagraphFont"/>
    <w:rsid w:val="00604095"/>
    <w:rPr>
      <w:rFonts w:ascii="Arial" w:hAnsi="Arial" w:cs="Arial"/>
      <w:b/>
      <w:bCs/>
      <w:noProof w:val="0"/>
      <w:sz w:val="22"/>
      <w:szCs w:val="24"/>
      <w:lang w:val="en-US" w:eastAsia="en-US" w:bidi="ar-SA"/>
    </w:rPr>
  </w:style>
  <w:style w:type="paragraph" w:styleId="NormalWeb">
    <w:name w:val="Normal (Web)"/>
    <w:basedOn w:val="Normal"/>
    <w:uiPriority w:val="99"/>
    <w:rsid w:val="00604095"/>
    <w:pPr>
      <w:spacing w:before="100" w:beforeAutospacing="1" w:after="100" w:afterAutospacing="1"/>
    </w:pPr>
    <w:rPr>
      <w:rFonts w:ascii="Times New Roman" w:hAnsi="Times New Roman" w:cs="Times New Roman"/>
    </w:rPr>
  </w:style>
  <w:style w:type="paragraph" w:customStyle="1" w:styleId="content">
    <w:name w:val="content"/>
    <w:basedOn w:val="Normal"/>
    <w:rsid w:val="00604095"/>
    <w:pPr>
      <w:spacing w:before="100" w:beforeAutospacing="1" w:after="100" w:afterAutospacing="1"/>
    </w:pPr>
    <w:rPr>
      <w:color w:val="000000"/>
      <w:sz w:val="17"/>
      <w:szCs w:val="17"/>
    </w:rPr>
  </w:style>
  <w:style w:type="paragraph" w:styleId="HTMLPreformatted">
    <w:name w:val="HTML Preformatted"/>
    <w:basedOn w:val="Normal"/>
    <w:rsid w:val="00604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eading1Char">
    <w:name w:val="Heading 1 Char"/>
    <w:aliases w:val="H1 Char,1 Char"/>
    <w:basedOn w:val="DefaultParagraphFont"/>
    <w:rsid w:val="00604095"/>
    <w:rPr>
      <w:rFonts w:ascii="Arial" w:hAnsi="Arial" w:cs="Arial"/>
      <w:b/>
      <w:bCs/>
      <w:noProof w:val="0"/>
      <w:sz w:val="40"/>
      <w:szCs w:val="40"/>
      <w:lang w:val="en-US" w:eastAsia="en-US" w:bidi="ar-SA"/>
    </w:rPr>
  </w:style>
  <w:style w:type="paragraph" w:customStyle="1" w:styleId="StyleArialAfter12ptLinespacing15lines">
    <w:name w:val="Style Arial After:  12 pt Line spacing:  1.5 lines"/>
    <w:basedOn w:val="Normal"/>
    <w:rsid w:val="00604095"/>
    <w:pPr>
      <w:spacing w:after="240" w:line="360" w:lineRule="auto"/>
    </w:pPr>
    <w:rPr>
      <w:rFonts w:cs="Times New Roman"/>
      <w:sz w:val="22"/>
      <w:szCs w:val="20"/>
    </w:rPr>
  </w:style>
  <w:style w:type="character" w:customStyle="1" w:styleId="StyleArial">
    <w:name w:val="Style Arial"/>
    <w:basedOn w:val="DefaultParagraphFont"/>
    <w:rsid w:val="00604095"/>
    <w:rPr>
      <w:rFonts w:ascii="Arial" w:hAnsi="Arial"/>
      <w:sz w:val="22"/>
    </w:rPr>
  </w:style>
  <w:style w:type="paragraph" w:customStyle="1" w:styleId="StyleArialAfter6ptLinespacing15lines1">
    <w:name w:val="Style Arial After:  6 pt Line spacing:  1.5 lines1"/>
    <w:basedOn w:val="Normal"/>
    <w:rsid w:val="00604095"/>
    <w:pPr>
      <w:spacing w:after="120" w:line="360" w:lineRule="auto"/>
    </w:pPr>
    <w:rPr>
      <w:rFonts w:cs="Times New Roman"/>
      <w:sz w:val="22"/>
      <w:szCs w:val="20"/>
    </w:rPr>
  </w:style>
  <w:style w:type="paragraph" w:styleId="Subtitle">
    <w:name w:val="Subtitle"/>
    <w:basedOn w:val="Normal"/>
    <w:qFormat/>
    <w:rsid w:val="00604095"/>
    <w:pPr>
      <w:jc w:val="center"/>
    </w:pPr>
    <w:rPr>
      <w:rFonts w:ascii="Times New Roman" w:hAnsi="Times New Roman" w:cs="Times New Roman"/>
      <w:b/>
      <w:bCs/>
    </w:rPr>
  </w:style>
  <w:style w:type="character" w:styleId="Strong">
    <w:name w:val="Strong"/>
    <w:basedOn w:val="DefaultParagraphFont"/>
    <w:qFormat/>
    <w:rsid w:val="00604095"/>
    <w:rPr>
      <w:b/>
      <w:bCs/>
    </w:rPr>
  </w:style>
  <w:style w:type="character" w:customStyle="1" w:styleId="StyleCaption11ptChar">
    <w:name w:val="Style Caption + 11 pt Char"/>
    <w:basedOn w:val="DefaultParagraphFont"/>
    <w:rsid w:val="00604095"/>
    <w:rPr>
      <w:rFonts w:ascii="Arial" w:hAnsi="Arial"/>
      <w:b/>
      <w:bCs/>
      <w:noProof w:val="0"/>
      <w:sz w:val="22"/>
      <w:lang w:val="en-US" w:eastAsia="en-US" w:bidi="ar-SA"/>
    </w:rPr>
  </w:style>
  <w:style w:type="paragraph" w:customStyle="1" w:styleId="TitleCover">
    <w:name w:val="Title Cover"/>
    <w:basedOn w:val="Normal"/>
    <w:next w:val="Normal"/>
    <w:rsid w:val="00604095"/>
    <w:pPr>
      <w:keepNext/>
      <w:keepLines/>
      <w:pBdr>
        <w:top w:val="single" w:sz="48" w:space="31" w:color="auto"/>
      </w:pBdr>
      <w:tabs>
        <w:tab w:val="left" w:pos="0"/>
      </w:tabs>
      <w:spacing w:before="240" w:after="500" w:line="640" w:lineRule="atLeast"/>
    </w:pPr>
    <w:rPr>
      <w:rFonts w:ascii="Arial Black" w:hAnsi="Arial Black" w:cs="Times New Roman"/>
      <w:b/>
      <w:spacing w:val="-48"/>
      <w:kern w:val="28"/>
      <w:sz w:val="64"/>
      <w:szCs w:val="20"/>
    </w:rPr>
  </w:style>
  <w:style w:type="paragraph" w:customStyle="1" w:styleId="SubtitleCover">
    <w:name w:val="Subtitle Cover"/>
    <w:basedOn w:val="TitleCover"/>
    <w:next w:val="BodyText"/>
    <w:rsid w:val="00604095"/>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ompanyName">
    <w:name w:val="Company Name"/>
    <w:basedOn w:val="Normal"/>
    <w:rsid w:val="00604095"/>
    <w:pPr>
      <w:keepNext/>
      <w:keepLines/>
      <w:spacing w:line="220" w:lineRule="atLeast"/>
    </w:pPr>
    <w:rPr>
      <w:rFonts w:ascii="Arial Black" w:hAnsi="Arial Black" w:cs="Times New Roman"/>
      <w:spacing w:val="-25"/>
      <w:kern w:val="28"/>
      <w:sz w:val="32"/>
      <w:szCs w:val="20"/>
    </w:rPr>
  </w:style>
  <w:style w:type="paragraph" w:customStyle="1" w:styleId="ReturnAddress">
    <w:name w:val="Return Address"/>
    <w:basedOn w:val="Normal"/>
    <w:rsid w:val="00604095"/>
    <w:pPr>
      <w:keepLines/>
      <w:framePr w:w="5160" w:h="840" w:wrap="notBeside" w:vAnchor="page" w:hAnchor="page" w:x="6121" w:y="915" w:anchorLock="1"/>
      <w:tabs>
        <w:tab w:val="left" w:pos="2160"/>
      </w:tabs>
      <w:spacing w:line="160" w:lineRule="atLeast"/>
    </w:pPr>
    <w:rPr>
      <w:rFonts w:ascii="Times New Roman" w:hAnsi="Times New Roman" w:cs="Times New Roman"/>
      <w:sz w:val="14"/>
      <w:szCs w:val="20"/>
    </w:rPr>
  </w:style>
  <w:style w:type="paragraph" w:customStyle="1" w:styleId="TableText">
    <w:name w:val="Table Text"/>
    <w:basedOn w:val="Normal"/>
    <w:rsid w:val="00604095"/>
    <w:pPr>
      <w:keepLines/>
    </w:pPr>
    <w:rPr>
      <w:rFonts w:ascii="Times New Roman" w:hAnsi="Times New Roman" w:cs="Times New Roman"/>
      <w:sz w:val="16"/>
      <w:szCs w:val="20"/>
    </w:rPr>
  </w:style>
  <w:style w:type="paragraph" w:customStyle="1" w:styleId="HeadingBar">
    <w:name w:val="Heading Bar"/>
    <w:basedOn w:val="Normal"/>
    <w:next w:val="Heading3"/>
    <w:rsid w:val="00604095"/>
    <w:pPr>
      <w:keepNext/>
      <w:keepLines/>
      <w:shd w:val="solid" w:color="auto" w:fill="auto"/>
      <w:spacing w:before="240"/>
      <w:ind w:right="7920"/>
    </w:pPr>
    <w:rPr>
      <w:rFonts w:ascii="Times New Roman" w:hAnsi="Times New Roman" w:cs="Times New Roman"/>
      <w:color w:val="FFFFFF"/>
      <w:sz w:val="8"/>
      <w:szCs w:val="20"/>
    </w:rPr>
  </w:style>
  <w:style w:type="paragraph" w:customStyle="1" w:styleId="Figure">
    <w:name w:val="Figure"/>
    <w:basedOn w:val="BodyText2"/>
    <w:rsid w:val="00604095"/>
    <w:pPr>
      <w:spacing w:line="360" w:lineRule="auto"/>
      <w:jc w:val="center"/>
    </w:pPr>
    <w:rPr>
      <w:rFonts w:cs="Times New Roman"/>
      <w:b/>
      <w:bCs/>
      <w:szCs w:val="24"/>
    </w:rPr>
  </w:style>
  <w:style w:type="paragraph" w:customStyle="1" w:styleId="Bullets2">
    <w:name w:val="Bullets 2"/>
    <w:basedOn w:val="Normal"/>
    <w:rsid w:val="00604095"/>
    <w:pPr>
      <w:numPr>
        <w:ilvl w:val="1"/>
        <w:numId w:val="9"/>
      </w:numPr>
      <w:spacing w:before="120" w:after="120" w:line="360" w:lineRule="auto"/>
    </w:pPr>
    <w:rPr>
      <w:rFonts w:cs="Times New Roman"/>
      <w:sz w:val="22"/>
      <w:szCs w:val="20"/>
    </w:rPr>
  </w:style>
  <w:style w:type="paragraph" w:customStyle="1" w:styleId="TableListHeader">
    <w:name w:val="Table List Header"/>
    <w:basedOn w:val="Normal"/>
    <w:rsid w:val="00604095"/>
    <w:pPr>
      <w:spacing w:before="60" w:after="120"/>
    </w:pPr>
    <w:rPr>
      <w:rFonts w:cs="Times New Roman"/>
      <w:b/>
      <w:bCs/>
      <w:sz w:val="20"/>
      <w:szCs w:val="20"/>
    </w:rPr>
  </w:style>
  <w:style w:type="paragraph" w:customStyle="1" w:styleId="Style1">
    <w:name w:val="Style1"/>
    <w:basedOn w:val="TOC1"/>
    <w:rsid w:val="00604095"/>
    <w:pPr>
      <w:tabs>
        <w:tab w:val="left" w:pos="480"/>
        <w:tab w:val="right" w:leader="dot" w:pos="8630"/>
      </w:tabs>
    </w:pPr>
    <w:rPr>
      <w:szCs w:val="24"/>
    </w:rPr>
  </w:style>
  <w:style w:type="paragraph" w:customStyle="1" w:styleId="Style2">
    <w:name w:val="Style2"/>
    <w:basedOn w:val="TOC1"/>
    <w:rsid w:val="00604095"/>
    <w:pPr>
      <w:tabs>
        <w:tab w:val="left" w:pos="480"/>
        <w:tab w:val="right" w:leader="dot" w:pos="8630"/>
      </w:tabs>
    </w:pPr>
    <w:rPr>
      <w:szCs w:val="24"/>
    </w:rPr>
  </w:style>
  <w:style w:type="paragraph" w:customStyle="1" w:styleId="Style3">
    <w:name w:val="Style3"/>
    <w:basedOn w:val="TOC2"/>
    <w:rsid w:val="00604095"/>
    <w:pPr>
      <w:tabs>
        <w:tab w:val="clear" w:pos="1080"/>
        <w:tab w:val="left" w:pos="960"/>
        <w:tab w:val="right" w:leader="dot" w:pos="8630"/>
      </w:tabs>
      <w:ind w:left="547"/>
    </w:pPr>
    <w:rPr>
      <w:rFonts w:cs="Times New Roman"/>
      <w:smallCaps w:val="0"/>
      <w:noProof w:val="0"/>
      <w:szCs w:val="24"/>
    </w:rPr>
  </w:style>
  <w:style w:type="paragraph" w:customStyle="1" w:styleId="StyleTOC2Left038">
    <w:name w:val="Style TOC 2 + Left:  0.38&quot;"/>
    <w:basedOn w:val="TOC2"/>
    <w:rsid w:val="00604095"/>
    <w:pPr>
      <w:tabs>
        <w:tab w:val="clear" w:pos="1080"/>
      </w:tabs>
      <w:ind w:left="547"/>
    </w:pPr>
    <w:rPr>
      <w:rFonts w:cs="Times New Roman"/>
      <w:noProof w:val="0"/>
      <w:szCs w:val="20"/>
    </w:rPr>
  </w:style>
  <w:style w:type="paragraph" w:customStyle="1" w:styleId="StyleCaption11pt">
    <w:name w:val="Style Caption + 11 pt"/>
    <w:basedOn w:val="Caption"/>
    <w:rsid w:val="00604095"/>
    <w:pPr>
      <w:spacing w:after="40"/>
    </w:pPr>
    <w:rPr>
      <w:rFonts w:cs="Times New Roman"/>
      <w:sz w:val="22"/>
    </w:rPr>
  </w:style>
  <w:style w:type="paragraph" w:customStyle="1" w:styleId="NormalWeb1">
    <w:name w:val="Normal (Web)1"/>
    <w:basedOn w:val="Normal"/>
    <w:rsid w:val="00604095"/>
    <w:pPr>
      <w:spacing w:before="100" w:beforeAutospacing="1" w:after="100" w:afterAutospacing="1"/>
    </w:pPr>
  </w:style>
  <w:style w:type="character" w:customStyle="1" w:styleId="EmailStyle207">
    <w:name w:val="EmailStyle207"/>
    <w:basedOn w:val="DefaultParagraphFont"/>
    <w:rsid w:val="00604095"/>
    <w:rPr>
      <w:rFonts w:ascii="Arial" w:hAnsi="Arial" w:cs="Arial"/>
      <w:color w:val="auto"/>
      <w:sz w:val="20"/>
      <w:szCs w:val="20"/>
    </w:rPr>
  </w:style>
  <w:style w:type="character" w:customStyle="1" w:styleId="CaptionChar">
    <w:name w:val="Caption Char"/>
    <w:basedOn w:val="DefaultParagraphFont"/>
    <w:rsid w:val="00604095"/>
    <w:rPr>
      <w:rFonts w:ascii="Arial" w:hAnsi="Arial"/>
      <w:b/>
      <w:bCs/>
      <w:noProof w:val="0"/>
      <w:lang w:val="en-US" w:eastAsia="en-US" w:bidi="ar-SA"/>
    </w:rPr>
  </w:style>
  <w:style w:type="character" w:customStyle="1" w:styleId="bulletChar">
    <w:name w:val="bullet Char"/>
    <w:basedOn w:val="BodyText2Char"/>
    <w:rsid w:val="00604095"/>
    <w:rPr>
      <w:rFonts w:ascii="Arial" w:hAnsi="Arial" w:cs="Arial"/>
      <w:noProof w:val="0"/>
      <w:sz w:val="22"/>
      <w:szCs w:val="24"/>
      <w:lang w:val="en-US" w:eastAsia="en-US" w:bidi="ar-SA"/>
    </w:rPr>
  </w:style>
  <w:style w:type="paragraph" w:customStyle="1" w:styleId="BodyTextw">
    <w:name w:val="Body Text w"/>
    <w:basedOn w:val="Normal"/>
    <w:rsid w:val="00604095"/>
    <w:pPr>
      <w:tabs>
        <w:tab w:val="num" w:pos="360"/>
      </w:tabs>
    </w:pPr>
  </w:style>
  <w:style w:type="paragraph" w:customStyle="1" w:styleId="bulletBefore0pt">
    <w:name w:val="bullet + Before:  0 pt"/>
    <w:aliases w:val="After:  6 pt,After:  6 pt + Before:  3 pt,After:  3 pt"/>
    <w:basedOn w:val="bullet0"/>
    <w:link w:val="bulletBefore0ptChar1"/>
    <w:rsid w:val="00604095"/>
    <w:pPr>
      <w:spacing w:after="120"/>
    </w:pPr>
  </w:style>
  <w:style w:type="character" w:styleId="Emphasis">
    <w:name w:val="Emphasis"/>
    <w:basedOn w:val="DefaultParagraphFont"/>
    <w:uiPriority w:val="20"/>
    <w:qFormat/>
    <w:rsid w:val="00604095"/>
    <w:rPr>
      <w:i/>
      <w:iCs/>
    </w:rPr>
  </w:style>
  <w:style w:type="character" w:customStyle="1" w:styleId="Char1">
    <w:name w:val="Char1"/>
    <w:basedOn w:val="DefaultParagraphFont"/>
    <w:rsid w:val="00604095"/>
    <w:rPr>
      <w:rFonts w:ascii="Arial" w:hAnsi="Arial" w:cs="Arial"/>
      <w:noProof w:val="0"/>
      <w:sz w:val="22"/>
      <w:szCs w:val="22"/>
      <w:lang w:val="en-US" w:eastAsia="en-US" w:bidi="ar-SA"/>
    </w:rPr>
  </w:style>
  <w:style w:type="paragraph" w:customStyle="1" w:styleId="clearformatting">
    <w:name w:val="clear formatting"/>
    <w:basedOn w:val="Heading2"/>
    <w:rsid w:val="00604095"/>
  </w:style>
  <w:style w:type="character" w:customStyle="1" w:styleId="h2Char">
    <w:name w:val="h2 Char"/>
    <w:aliases w:val="A Char,h21 Char,A1 Char,h22 Char,A2 Char,h23 Char,A3 Char,h24 Char,A4 Char,h25 Char,A5 Char,h26 Char,A6 Char,Body Text (Reset numbering) Char,H2 Char,Reset numbering Char,Heading 2-14 Char,h27 Char,A7 Char,h28 Char,A8 Char,h29 Char,A9 Char"/>
    <w:basedOn w:val="DefaultParagraphFont"/>
    <w:rsid w:val="00604095"/>
    <w:rPr>
      <w:rFonts w:ascii="Arial" w:hAnsi="Arial" w:cs="Arial"/>
      <w:b/>
      <w:bCs/>
      <w:noProof w:val="0"/>
      <w:sz w:val="28"/>
      <w:szCs w:val="28"/>
      <w:lang w:val="en-US" w:eastAsia="en-US" w:bidi="ar-SA"/>
    </w:rPr>
  </w:style>
  <w:style w:type="character" w:customStyle="1" w:styleId="clearformattingChar">
    <w:name w:val="clear formatting Char"/>
    <w:basedOn w:val="h2Char"/>
    <w:rsid w:val="00604095"/>
    <w:rPr>
      <w:rFonts w:ascii="Arial" w:hAnsi="Arial" w:cs="Arial"/>
      <w:b/>
      <w:bCs/>
      <w:noProof w:val="0"/>
      <w:sz w:val="28"/>
      <w:szCs w:val="28"/>
      <w:lang w:val="en-US" w:eastAsia="en-US" w:bidi="ar-SA"/>
    </w:rPr>
  </w:style>
  <w:style w:type="character" w:customStyle="1" w:styleId="BodyTextwChar">
    <w:name w:val="Body Text w Char"/>
    <w:basedOn w:val="DefaultParagraphFont"/>
    <w:rsid w:val="00604095"/>
    <w:rPr>
      <w:rFonts w:ascii="Arial" w:hAnsi="Arial" w:cs="Arial"/>
      <w:noProof w:val="0"/>
      <w:sz w:val="24"/>
      <w:szCs w:val="24"/>
      <w:lang w:val="en-US" w:eastAsia="en-US" w:bidi="ar-SA"/>
    </w:rPr>
  </w:style>
  <w:style w:type="paragraph" w:customStyle="1" w:styleId="Default">
    <w:name w:val="Default"/>
    <w:rsid w:val="00604095"/>
    <w:pPr>
      <w:autoSpaceDE w:val="0"/>
      <w:autoSpaceDN w:val="0"/>
      <w:adjustRightInd w:val="0"/>
    </w:pPr>
    <w:rPr>
      <w:rFonts w:ascii="Arial" w:hAnsi="Arial" w:cs="Arial"/>
      <w:color w:val="000000"/>
      <w:sz w:val="24"/>
      <w:szCs w:val="24"/>
    </w:rPr>
  </w:style>
  <w:style w:type="character" w:customStyle="1" w:styleId="TableContentChar">
    <w:name w:val="Table Content Char"/>
    <w:basedOn w:val="DefaultParagraphFont"/>
    <w:rsid w:val="00604095"/>
    <w:rPr>
      <w:rFonts w:ascii="Arial" w:hAnsi="Arial" w:cs="Arial"/>
      <w:noProof w:val="0"/>
      <w:lang w:val="en-US" w:eastAsia="en-US" w:bidi="ar-SA"/>
    </w:rPr>
  </w:style>
  <w:style w:type="paragraph" w:customStyle="1" w:styleId="StylebulletAfter12pt">
    <w:name w:val="Style bullet + After:  12 pt"/>
    <w:basedOn w:val="bullet0"/>
    <w:rsid w:val="00604095"/>
    <w:rPr>
      <w:rFonts w:cs="Times New Roman"/>
      <w:szCs w:val="20"/>
    </w:rPr>
  </w:style>
  <w:style w:type="paragraph" w:customStyle="1" w:styleId="Heading51">
    <w:name w:val="Heading 51"/>
    <w:aliases w:val="Block Label1"/>
    <w:basedOn w:val="Normal"/>
    <w:next w:val="BodyText2"/>
    <w:autoRedefine/>
    <w:rsid w:val="00604095"/>
    <w:pPr>
      <w:keepNext/>
      <w:widowControl w:val="0"/>
      <w:spacing w:after="120"/>
      <w:outlineLvl w:val="4"/>
    </w:pPr>
    <w:rPr>
      <w:b/>
      <w:bCs/>
    </w:rPr>
  </w:style>
  <w:style w:type="character" w:customStyle="1" w:styleId="subtitle1">
    <w:name w:val="subtitle1"/>
    <w:basedOn w:val="DefaultParagraphFont"/>
    <w:rsid w:val="00604095"/>
    <w:rPr>
      <w:rFonts w:ascii="Arial" w:hAnsi="Arial" w:cs="Arial" w:hint="default"/>
      <w:b/>
      <w:bCs/>
      <w:sz w:val="17"/>
      <w:szCs w:val="17"/>
    </w:rPr>
  </w:style>
  <w:style w:type="paragraph" w:customStyle="1" w:styleId="StylebulletAfter6pt">
    <w:name w:val="Style bullet + After:  6 pt"/>
    <w:basedOn w:val="bullet0"/>
    <w:rsid w:val="00604095"/>
    <w:pPr>
      <w:spacing w:after="120"/>
    </w:pPr>
    <w:rPr>
      <w:rFonts w:cs="Times New Roman"/>
      <w:szCs w:val="20"/>
    </w:rPr>
  </w:style>
  <w:style w:type="paragraph" w:styleId="BodyTextFirstIndent2">
    <w:name w:val="Body Text First Indent 2"/>
    <w:basedOn w:val="BodyTextIndent"/>
    <w:rsid w:val="00604095"/>
    <w:pPr>
      <w:spacing w:after="120"/>
      <w:ind w:left="360" w:firstLine="210"/>
    </w:pPr>
    <w:rPr>
      <w:sz w:val="24"/>
      <w:szCs w:val="24"/>
    </w:rPr>
  </w:style>
  <w:style w:type="paragraph" w:customStyle="1" w:styleId="StyleBodyText2LinespacingExactly16pt">
    <w:name w:val="Style Body Text 2 + Line spacing:  Exactly 16 pt"/>
    <w:basedOn w:val="BodyText2"/>
    <w:rsid w:val="00604095"/>
    <w:rPr>
      <w:rFonts w:cs="Times New Roman"/>
      <w:szCs w:val="20"/>
    </w:rPr>
  </w:style>
  <w:style w:type="paragraph" w:customStyle="1" w:styleId="Bulleted">
    <w:name w:val="Bulleted"/>
    <w:basedOn w:val="BodyText2"/>
    <w:rsid w:val="00604095"/>
    <w:pPr>
      <w:numPr>
        <w:numId w:val="10"/>
      </w:numPr>
    </w:pPr>
  </w:style>
  <w:style w:type="paragraph" w:customStyle="1" w:styleId="AIMSBullet2">
    <w:name w:val="AIMS Bullet 2"/>
    <w:basedOn w:val="Normal"/>
    <w:rsid w:val="00604095"/>
    <w:pPr>
      <w:tabs>
        <w:tab w:val="num" w:pos="360"/>
      </w:tabs>
    </w:pPr>
    <w:rPr>
      <w:sz w:val="22"/>
    </w:rPr>
  </w:style>
  <w:style w:type="character" w:customStyle="1" w:styleId="Char">
    <w:name w:val="Char"/>
    <w:basedOn w:val="DefaultParagraphFont"/>
    <w:rsid w:val="00604095"/>
    <w:rPr>
      <w:rFonts w:ascii="Arial" w:hAnsi="Arial" w:cs="Arial"/>
      <w:bCs/>
      <w:noProof w:val="0"/>
      <w:sz w:val="22"/>
      <w:szCs w:val="22"/>
      <w:lang w:val="en-US" w:eastAsia="en-US" w:bidi="ar-SA"/>
    </w:rPr>
  </w:style>
  <w:style w:type="paragraph" w:customStyle="1" w:styleId="Objectives">
    <w:name w:val="Objectives"/>
    <w:basedOn w:val="Normal"/>
    <w:rsid w:val="00604095"/>
    <w:pPr>
      <w:tabs>
        <w:tab w:val="num" w:pos="1080"/>
        <w:tab w:val="left" w:pos="1440"/>
      </w:tabs>
      <w:ind w:left="1080" w:hanging="360"/>
    </w:pPr>
    <w:rPr>
      <w:sz w:val="22"/>
    </w:rPr>
  </w:style>
  <w:style w:type="paragraph" w:customStyle="1" w:styleId="Goal">
    <w:name w:val="Goal"/>
    <w:basedOn w:val="Normal"/>
    <w:rsid w:val="00604095"/>
    <w:pPr>
      <w:spacing w:before="180"/>
      <w:ind w:left="1080" w:hanging="1080"/>
    </w:pPr>
    <w:rPr>
      <w:sz w:val="22"/>
    </w:rPr>
  </w:style>
  <w:style w:type="paragraph" w:customStyle="1" w:styleId="ObjectiveHeading">
    <w:name w:val="Objective Heading"/>
    <w:basedOn w:val="Normal"/>
    <w:rsid w:val="00604095"/>
    <w:pPr>
      <w:keepNext/>
      <w:spacing w:before="180" w:after="120"/>
      <w:ind w:left="1080"/>
    </w:pPr>
    <w:rPr>
      <w:sz w:val="22"/>
    </w:rPr>
  </w:style>
  <w:style w:type="paragraph" w:customStyle="1" w:styleId="AIMSBullet1">
    <w:name w:val="AIMS Bullet 1"/>
    <w:basedOn w:val="Normal"/>
    <w:rsid w:val="00604095"/>
    <w:pPr>
      <w:tabs>
        <w:tab w:val="num" w:pos="288"/>
      </w:tabs>
      <w:spacing w:before="180"/>
      <w:ind w:left="288" w:hanging="360"/>
    </w:pPr>
    <w:rPr>
      <w:sz w:val="22"/>
    </w:rPr>
  </w:style>
  <w:style w:type="paragraph" w:customStyle="1" w:styleId="ABC">
    <w:name w:val="ABC"/>
    <w:basedOn w:val="Normal"/>
    <w:rsid w:val="00604095"/>
    <w:pPr>
      <w:tabs>
        <w:tab w:val="left" w:pos="0"/>
        <w:tab w:val="num" w:pos="360"/>
        <w:tab w:val="right" w:pos="1960"/>
      </w:tabs>
      <w:spacing w:after="120" w:line="300" w:lineRule="auto"/>
      <w:ind w:left="360" w:hanging="360"/>
    </w:pPr>
    <w:rPr>
      <w:rFonts w:eastAsia="SimSun" w:cs="Times New Roman"/>
      <w:snapToGrid w:val="0"/>
      <w:sz w:val="22"/>
      <w:szCs w:val="20"/>
    </w:rPr>
  </w:style>
  <w:style w:type="paragraph" w:customStyle="1" w:styleId="StyleHeading2h2Ah21A1h22A2h23A3h24A4h25A5h26A6Body1">
    <w:name w:val="Style Heading 2h2Ah21A1h22A2h23A3h24A4h25A5h26A6Body...1"/>
    <w:basedOn w:val="Heading2"/>
    <w:rsid w:val="00604095"/>
    <w:pPr>
      <w:tabs>
        <w:tab w:val="num" w:pos="5076"/>
      </w:tabs>
      <w:jc w:val="left"/>
    </w:pPr>
    <w:rPr>
      <w:rFonts w:cs="Times New Roman"/>
      <w:szCs w:val="20"/>
    </w:rPr>
  </w:style>
  <w:style w:type="paragraph" w:customStyle="1" w:styleId="StyleHeading2h2Ah21A1h22A2h23A3h24A4h25A5h26A6Body2">
    <w:name w:val="Style Heading 2h2Ah21A1h22A2h23A3h24A4h25A5h26A6Body...2"/>
    <w:basedOn w:val="Heading2"/>
    <w:rsid w:val="00604095"/>
    <w:pPr>
      <w:tabs>
        <w:tab w:val="left" w:pos="576"/>
      </w:tabs>
      <w:jc w:val="left"/>
    </w:pPr>
    <w:rPr>
      <w:rFonts w:cs="Times New Roman"/>
      <w:szCs w:val="20"/>
    </w:rPr>
  </w:style>
  <w:style w:type="paragraph" w:customStyle="1" w:styleId="StyleHeading2h2Ah21A1h22A2h23A3h24A4h25A5h26A6Body3">
    <w:name w:val="Style Heading 2h2Ah21A1h22A2h23A3h24A4h25A5h26A6Body...3"/>
    <w:basedOn w:val="Heading2"/>
    <w:rsid w:val="00604095"/>
    <w:pPr>
      <w:tabs>
        <w:tab w:val="left" w:pos="576"/>
      </w:tabs>
      <w:jc w:val="left"/>
    </w:pPr>
    <w:rPr>
      <w:rFonts w:cs="Times New Roman"/>
      <w:szCs w:val="20"/>
    </w:rPr>
  </w:style>
  <w:style w:type="paragraph" w:customStyle="1" w:styleId="StyleHeading2h2Ah21A1h22A2h23A3h24A4h25A5h26A6Body4">
    <w:name w:val="Style Heading 2h2Ah21A1h22A2h23A3h24A4h25A5h26A6Body...4"/>
    <w:basedOn w:val="Heading2"/>
    <w:rsid w:val="00604095"/>
    <w:pPr>
      <w:tabs>
        <w:tab w:val="left" w:pos="576"/>
        <w:tab w:val="num" w:pos="5076"/>
      </w:tabs>
      <w:ind w:left="5076"/>
    </w:pPr>
    <w:rPr>
      <w:rFonts w:cs="Times New Roman"/>
      <w:szCs w:val="20"/>
    </w:rPr>
  </w:style>
  <w:style w:type="paragraph" w:customStyle="1" w:styleId="StyleHeading4MapTitle12ptNotItalicBefore12ptAfte">
    <w:name w:val="Style Heading 4Map Title + 12 pt Not Italic Before:  12 pt Afte..."/>
    <w:basedOn w:val="Heading4"/>
    <w:rsid w:val="00604095"/>
    <w:pPr>
      <w:ind w:hanging="1080"/>
    </w:pPr>
    <w:rPr>
      <w:rFonts w:cs="Times New Roman"/>
      <w:i w:val="0"/>
      <w:iCs w:val="0"/>
      <w:sz w:val="24"/>
      <w:szCs w:val="20"/>
    </w:rPr>
  </w:style>
  <w:style w:type="paragraph" w:customStyle="1" w:styleId="StyleHeading3H3Level1-1Level1-11H31Level1-12H32Le2">
    <w:name w:val="Style Heading 3H3Level 1 - 1Level 1 - 11H31Level 1 - 12H32Le...2"/>
    <w:basedOn w:val="Heading3"/>
    <w:rsid w:val="00604095"/>
    <w:pPr>
      <w:ind w:left="648"/>
    </w:pPr>
    <w:rPr>
      <w:rFonts w:cs="Times New Roman"/>
      <w:szCs w:val="20"/>
    </w:rPr>
  </w:style>
  <w:style w:type="paragraph" w:customStyle="1" w:styleId="Normalextraspace">
    <w:name w:val="Normal extra space"/>
    <w:basedOn w:val="Normal"/>
    <w:rsid w:val="00604095"/>
    <w:pPr>
      <w:spacing w:before="60" w:after="60"/>
      <w:jc w:val="both"/>
    </w:pPr>
    <w:rPr>
      <w:rFonts w:cs="Times New Roman"/>
    </w:rPr>
  </w:style>
  <w:style w:type="paragraph" w:customStyle="1" w:styleId="bulletshortansw">
    <w:name w:val="bulletshort answ"/>
    <w:basedOn w:val="Normal"/>
    <w:rsid w:val="00604095"/>
    <w:pPr>
      <w:tabs>
        <w:tab w:val="num" w:pos="360"/>
      </w:tabs>
      <w:spacing w:before="120" w:after="60"/>
      <w:ind w:left="360" w:hanging="360"/>
      <w:jc w:val="both"/>
    </w:pPr>
    <w:rPr>
      <w:rFonts w:cs="Times New Roman"/>
      <w:szCs w:val="20"/>
    </w:rPr>
  </w:style>
  <w:style w:type="paragraph" w:customStyle="1" w:styleId="Response">
    <w:name w:val="Response"/>
    <w:basedOn w:val="Normal"/>
    <w:rsid w:val="00604095"/>
    <w:pPr>
      <w:spacing w:before="120" w:after="120"/>
      <w:ind w:left="1800"/>
      <w:jc w:val="both"/>
    </w:pPr>
    <w:rPr>
      <w:rFonts w:cs="Times New Roman"/>
      <w:b/>
      <w:szCs w:val="20"/>
    </w:rPr>
  </w:style>
  <w:style w:type="paragraph" w:customStyle="1" w:styleId="Heading26">
    <w:name w:val="Heading 26"/>
    <w:basedOn w:val="Normal"/>
    <w:rsid w:val="00604095"/>
    <w:pPr>
      <w:tabs>
        <w:tab w:val="num" w:pos="2160"/>
        <w:tab w:val="left" w:pos="4680"/>
      </w:tabs>
      <w:spacing w:before="120" w:after="120"/>
      <w:ind w:left="1800" w:hanging="1080"/>
      <w:jc w:val="both"/>
    </w:pPr>
    <w:rPr>
      <w:rFonts w:cs="Times New Roman"/>
      <w:szCs w:val="20"/>
    </w:rPr>
  </w:style>
  <w:style w:type="paragraph" w:customStyle="1" w:styleId="TableTextHeading">
    <w:name w:val="Table Text Heading"/>
    <w:basedOn w:val="TableText"/>
    <w:rsid w:val="00604095"/>
    <w:pPr>
      <w:keepLines w:val="0"/>
      <w:spacing w:before="120"/>
    </w:pPr>
    <w:rPr>
      <w:rFonts w:ascii="Arial" w:hAnsi="Arial" w:cs="Arial"/>
      <w:b/>
      <w:spacing w:val="-5"/>
      <w:sz w:val="20"/>
    </w:rPr>
  </w:style>
  <w:style w:type="paragraph" w:customStyle="1" w:styleId="StyleHeading3Rpt3Left0Firstline0">
    <w:name w:val="Style Heading 3Rpt 3 + Left:  0&quot; First line:  0&quot;"/>
    <w:basedOn w:val="Heading3"/>
    <w:rsid w:val="00604095"/>
    <w:pPr>
      <w:widowControl/>
      <w:tabs>
        <w:tab w:val="num" w:pos="720"/>
      </w:tabs>
      <w:spacing w:before="60" w:after="60"/>
      <w:ind w:left="0" w:firstLine="0"/>
    </w:pPr>
    <w:rPr>
      <w:rFonts w:ascii="Times New Roman" w:hAnsi="Times New Roman" w:cs="Times New Roman"/>
      <w:b w:val="0"/>
      <w:bCs w:val="0"/>
      <w:snapToGrid w:val="0"/>
      <w:color w:val="000000"/>
      <w:szCs w:val="20"/>
    </w:rPr>
  </w:style>
  <w:style w:type="paragraph" w:customStyle="1" w:styleId="Body">
    <w:name w:val="Body"/>
    <w:basedOn w:val="Normal"/>
    <w:semiHidden/>
    <w:rsid w:val="00604095"/>
    <w:pPr>
      <w:spacing w:before="120" w:after="120"/>
    </w:pPr>
    <w:rPr>
      <w:rFonts w:ascii="Arial Narrow" w:hAnsi="Arial Narrow" w:cs="Times New Roman"/>
      <w:szCs w:val="20"/>
    </w:rPr>
  </w:style>
  <w:style w:type="paragraph" w:customStyle="1" w:styleId="NumberedList">
    <w:name w:val="Numbered List"/>
    <w:rsid w:val="00604095"/>
    <w:pPr>
      <w:tabs>
        <w:tab w:val="num" w:pos="720"/>
      </w:tabs>
      <w:spacing w:before="120"/>
      <w:ind w:left="720" w:hanging="360"/>
    </w:pPr>
    <w:rPr>
      <w:rFonts w:ascii="Arial" w:hAnsi="Arial"/>
      <w:sz w:val="24"/>
    </w:rPr>
  </w:style>
  <w:style w:type="paragraph" w:customStyle="1" w:styleId="TableBullet1">
    <w:name w:val="Table Bullet1"/>
    <w:basedOn w:val="Normal"/>
    <w:rsid w:val="00604095"/>
    <w:pPr>
      <w:tabs>
        <w:tab w:val="num" w:pos="720"/>
      </w:tabs>
      <w:spacing w:before="40"/>
      <w:ind w:left="720" w:hanging="360"/>
    </w:pPr>
    <w:rPr>
      <w:rFonts w:cs="Times New Roman"/>
      <w:sz w:val="20"/>
      <w:szCs w:val="20"/>
    </w:rPr>
  </w:style>
  <w:style w:type="paragraph" w:customStyle="1" w:styleId="TableNumberedList">
    <w:name w:val="Table Numbered List"/>
    <w:basedOn w:val="Normal"/>
    <w:rsid w:val="00604095"/>
    <w:pPr>
      <w:keepNext/>
      <w:tabs>
        <w:tab w:val="left" w:pos="994"/>
      </w:tabs>
      <w:spacing w:before="120" w:after="120"/>
    </w:pPr>
    <w:rPr>
      <w:rFonts w:cs="Times New Roman"/>
      <w:b/>
      <w:sz w:val="20"/>
      <w:szCs w:val="20"/>
    </w:rPr>
  </w:style>
  <w:style w:type="character" w:customStyle="1" w:styleId="TableTextChar">
    <w:name w:val="Table Text Char"/>
    <w:basedOn w:val="DefaultParagraphFont"/>
    <w:rsid w:val="00604095"/>
    <w:rPr>
      <w:rFonts w:ascii="Arial" w:hAnsi="Arial" w:cs="Arial"/>
      <w:noProof w:val="0"/>
      <w:sz w:val="22"/>
      <w:lang w:val="en-US" w:eastAsia="en-US" w:bidi="ar-SA"/>
    </w:rPr>
  </w:style>
  <w:style w:type="paragraph" w:customStyle="1" w:styleId="StyleExhibittablebullet10ptBefore3ptLinespacings">
    <w:name w:val="Style Exhibit table bullet + 10 pt Before:  3 pt Line spacing:  s..."/>
    <w:basedOn w:val="Exhibittablebullet"/>
    <w:rsid w:val="00604095"/>
    <w:pPr>
      <w:numPr>
        <w:numId w:val="0"/>
      </w:numPr>
      <w:tabs>
        <w:tab w:val="num" w:pos="720"/>
      </w:tabs>
      <w:spacing w:before="60" w:line="240" w:lineRule="auto"/>
      <w:ind w:left="720" w:hanging="360"/>
    </w:pPr>
    <w:rPr>
      <w:rFonts w:ascii="Arial" w:eastAsia="Times New Roman" w:hAnsi="Arial" w:cs="Times New Roman"/>
      <w:sz w:val="20"/>
      <w:szCs w:val="20"/>
    </w:rPr>
  </w:style>
  <w:style w:type="paragraph" w:styleId="Closing">
    <w:name w:val="Closing"/>
    <w:basedOn w:val="Normal"/>
    <w:rsid w:val="00604095"/>
    <w:pPr>
      <w:spacing w:before="60" w:after="120"/>
      <w:ind w:left="4320"/>
    </w:pPr>
    <w:rPr>
      <w:rFonts w:cs="Times New Roman"/>
    </w:rPr>
  </w:style>
  <w:style w:type="paragraph" w:styleId="Date">
    <w:name w:val="Date"/>
    <w:basedOn w:val="Normal"/>
    <w:next w:val="Normal"/>
    <w:rsid w:val="00604095"/>
    <w:pPr>
      <w:spacing w:before="60" w:after="120"/>
    </w:pPr>
    <w:rPr>
      <w:rFonts w:cs="Times New Roman"/>
    </w:rPr>
  </w:style>
  <w:style w:type="paragraph" w:styleId="E-mailSignature">
    <w:name w:val="E-mail Signature"/>
    <w:basedOn w:val="Normal"/>
    <w:rsid w:val="00604095"/>
    <w:pPr>
      <w:spacing w:before="60" w:after="120"/>
    </w:pPr>
    <w:rPr>
      <w:rFonts w:cs="Times New Roman"/>
    </w:rPr>
  </w:style>
  <w:style w:type="paragraph" w:styleId="EnvelopeAddress">
    <w:name w:val="envelope address"/>
    <w:basedOn w:val="Normal"/>
    <w:rsid w:val="00604095"/>
    <w:pPr>
      <w:framePr w:w="7920" w:h="1980" w:hRule="exact" w:hSpace="180" w:wrap="auto" w:hAnchor="page" w:xAlign="center" w:yAlign="bottom"/>
      <w:spacing w:before="60" w:after="120"/>
      <w:ind w:left="2880"/>
    </w:pPr>
  </w:style>
  <w:style w:type="paragraph" w:styleId="EnvelopeReturn">
    <w:name w:val="envelope return"/>
    <w:basedOn w:val="Normal"/>
    <w:rsid w:val="00604095"/>
    <w:pPr>
      <w:spacing w:before="60" w:after="120"/>
    </w:pPr>
    <w:rPr>
      <w:sz w:val="20"/>
      <w:szCs w:val="20"/>
    </w:rPr>
  </w:style>
  <w:style w:type="character" w:customStyle="1" w:styleId="BodyText2Char1Char">
    <w:name w:val="Body Text 2 Char1 Char"/>
    <w:basedOn w:val="DefaultParagraphFont"/>
    <w:rsid w:val="00604095"/>
    <w:rPr>
      <w:rFonts w:ascii="Arial" w:hAnsi="Arial"/>
      <w:noProof w:val="0"/>
      <w:sz w:val="24"/>
      <w:lang w:val="en-US" w:eastAsia="en-US" w:bidi="ar-SA"/>
    </w:rPr>
  </w:style>
  <w:style w:type="character" w:customStyle="1" w:styleId="Heading2Char1">
    <w:name w:val="Heading 2 Char1"/>
    <w:aliases w:val="h2 Char1,A Char1,h21 Char1,A1 Char1,h22 Char1,A2 Char1,h23 Char1,A3 Char1,h24 Char1,A4 Char1,h25 Char1,A5 Char1,h26 Char1,A6 Char1,Body Text (Reset numbering) Char1,H2 Char1,Reset numbering Char1,Heading 2-14 Char1,h27 Char1,A7 Char1"/>
    <w:basedOn w:val="DefaultParagraphFont"/>
    <w:rsid w:val="00604095"/>
    <w:rPr>
      <w:rFonts w:ascii="Arial" w:hAnsi="Arial" w:cs="Arial"/>
      <w:b/>
      <w:bCs/>
      <w:noProof w:val="0"/>
      <w:sz w:val="28"/>
      <w:szCs w:val="28"/>
      <w:lang w:val="en-US" w:eastAsia="en-US" w:bidi="ar-SA"/>
    </w:rPr>
  </w:style>
  <w:style w:type="character" w:customStyle="1" w:styleId="MapTitleChar">
    <w:name w:val="Map Title Char"/>
    <w:aliases w:val="H4 Char,Rpt 4 Char,subhead 3 Char,h4 Char"/>
    <w:basedOn w:val="DefaultParagraphFont"/>
    <w:rsid w:val="00604095"/>
    <w:rPr>
      <w:rFonts w:ascii="Arial" w:hAnsi="Arial" w:cs="Arial"/>
      <w:b/>
      <w:bCs/>
      <w:i/>
      <w:iCs/>
      <w:noProof w:val="0"/>
      <w:sz w:val="22"/>
      <w:szCs w:val="22"/>
      <w:lang w:val="en-US" w:eastAsia="en-US" w:bidi="ar-SA"/>
    </w:rPr>
  </w:style>
  <w:style w:type="paragraph" w:customStyle="1" w:styleId="ITObjective">
    <w:name w:val="IT Objective"/>
    <w:basedOn w:val="BodyText2"/>
    <w:rsid w:val="00604095"/>
    <w:pPr>
      <w:spacing w:before="0" w:after="240" w:line="240" w:lineRule="auto"/>
      <w:ind w:left="2736" w:hanging="1296"/>
    </w:pPr>
    <w:rPr>
      <w:rFonts w:cs="Times New Roman"/>
      <w:szCs w:val="20"/>
    </w:rPr>
  </w:style>
  <w:style w:type="paragraph" w:customStyle="1" w:styleId="StyleTableContentBoldAllcapsBefore6ptAfter6pt">
    <w:name w:val="Style Table Content + Bold All caps Before:  6 pt After:  6 pt"/>
    <w:basedOn w:val="TableContent"/>
    <w:rsid w:val="00604095"/>
    <w:rPr>
      <w:rFonts w:cs="Times New Roman"/>
      <w:b/>
      <w:bCs/>
      <w:caps/>
    </w:rPr>
  </w:style>
  <w:style w:type="paragraph" w:customStyle="1" w:styleId="StyleTableContentBoldAllcapsBefore6ptAfter6pt1">
    <w:name w:val="Style Table Content + Bold All caps Before:  6 pt After:  6 pt1"/>
    <w:basedOn w:val="TableContent"/>
    <w:rsid w:val="00604095"/>
    <w:rPr>
      <w:rFonts w:cs="Times New Roman"/>
      <w:b/>
      <w:bCs/>
      <w:caps/>
    </w:rPr>
  </w:style>
  <w:style w:type="paragraph" w:customStyle="1" w:styleId="StyleTableContentBoldBefore6ptAfter6pt">
    <w:name w:val="Style Table Content + Bold Before:  6 pt After:  6 pt"/>
    <w:basedOn w:val="TableContent"/>
    <w:rsid w:val="00604095"/>
    <w:rPr>
      <w:rFonts w:cs="Times New Roman"/>
      <w:b/>
      <w:bCs/>
    </w:rPr>
  </w:style>
  <w:style w:type="paragraph" w:customStyle="1" w:styleId="StyleTableContentBoldAllcapsBefore6ptAfter6pt2">
    <w:name w:val="Style Table Content + Bold All caps Before:  6 pt After:  6 pt2"/>
    <w:basedOn w:val="TableContent"/>
    <w:rsid w:val="00604095"/>
    <w:rPr>
      <w:rFonts w:cs="Times New Roman"/>
      <w:b/>
      <w:bCs/>
      <w:caps/>
    </w:rPr>
  </w:style>
  <w:style w:type="paragraph" w:customStyle="1" w:styleId="StyleTableContentBoldAllcapsBefore6ptAfter6pt3">
    <w:name w:val="Style Table Content + Bold All caps Before:  6 pt After:  6 pt3"/>
    <w:basedOn w:val="TableContent"/>
    <w:rsid w:val="00604095"/>
    <w:rPr>
      <w:rFonts w:cs="Times New Roman"/>
      <w:b/>
      <w:bCs/>
      <w:caps/>
    </w:rPr>
  </w:style>
  <w:style w:type="paragraph" w:customStyle="1" w:styleId="Paragraph">
    <w:name w:val="Paragraph"/>
    <w:aliases w:val="T1,Text 1,Standard,P,Text"/>
    <w:basedOn w:val="Normal"/>
    <w:link w:val="ParagraphChar"/>
    <w:rsid w:val="00604095"/>
    <w:pPr>
      <w:overflowPunct w:val="0"/>
      <w:autoSpaceDE w:val="0"/>
      <w:autoSpaceDN w:val="0"/>
      <w:adjustRightInd w:val="0"/>
      <w:spacing w:before="240"/>
      <w:ind w:left="1080"/>
      <w:jc w:val="both"/>
      <w:textAlignment w:val="baseline"/>
    </w:pPr>
    <w:rPr>
      <w:rFonts w:ascii="Times New Roman" w:hAnsi="Times New Roman" w:cs="Times New Roman"/>
      <w:szCs w:val="20"/>
    </w:rPr>
  </w:style>
  <w:style w:type="character" w:customStyle="1" w:styleId="header1">
    <w:name w:val="header1"/>
    <w:basedOn w:val="DefaultParagraphFont"/>
    <w:rsid w:val="00604095"/>
    <w:rPr>
      <w:rFonts w:ascii="Arial" w:hAnsi="Arial" w:cs="Arial" w:hint="default"/>
      <w:b/>
      <w:bCs/>
      <w:color w:val="FFFFFF"/>
      <w:sz w:val="19"/>
      <w:szCs w:val="19"/>
    </w:rPr>
  </w:style>
  <w:style w:type="paragraph" w:customStyle="1" w:styleId="NestedBullet">
    <w:name w:val="Nested Bullet"/>
    <w:basedOn w:val="Paragraph"/>
    <w:rsid w:val="00604095"/>
    <w:pPr>
      <w:overflowPunct/>
      <w:autoSpaceDE/>
      <w:autoSpaceDN/>
      <w:adjustRightInd/>
      <w:spacing w:before="0"/>
      <w:ind w:left="1440" w:hanging="360"/>
      <w:textAlignment w:val="auto"/>
    </w:pPr>
    <w:rPr>
      <w:sz w:val="20"/>
    </w:rPr>
  </w:style>
  <w:style w:type="character" w:customStyle="1" w:styleId="bulletBefore0ptChar">
    <w:name w:val="bullet + Before:  0 pt Char"/>
    <w:aliases w:val="After:  6 pt Char"/>
    <w:basedOn w:val="DefaultParagraphFont"/>
    <w:rsid w:val="00604095"/>
    <w:rPr>
      <w:rFonts w:ascii="Arial" w:hAnsi="Arial" w:cs="Arial"/>
      <w:noProof w:val="0"/>
      <w:sz w:val="22"/>
      <w:szCs w:val="22"/>
      <w:lang w:val="en-US" w:eastAsia="en-US" w:bidi="ar-SA"/>
    </w:rPr>
  </w:style>
  <w:style w:type="paragraph" w:customStyle="1" w:styleId="BodyText2Bold">
    <w:name w:val="Body Text 2 + Bold"/>
    <w:aliases w:val="Black,table content"/>
    <w:basedOn w:val="Normal"/>
    <w:rsid w:val="00604095"/>
    <w:pPr>
      <w:widowControl w:val="0"/>
      <w:spacing w:before="60" w:after="60"/>
    </w:pPr>
    <w:rPr>
      <w:sz w:val="20"/>
      <w:szCs w:val="20"/>
    </w:rPr>
  </w:style>
  <w:style w:type="paragraph" w:customStyle="1" w:styleId="Tablecontent0">
    <w:name w:val="Table content"/>
    <w:basedOn w:val="BodyText2"/>
    <w:rsid w:val="00604095"/>
    <w:pPr>
      <w:spacing w:before="60" w:after="60" w:line="240" w:lineRule="auto"/>
      <w:jc w:val="center"/>
    </w:pPr>
    <w:rPr>
      <w:sz w:val="20"/>
    </w:rPr>
  </w:style>
  <w:style w:type="character" w:customStyle="1" w:styleId="CaptionChar1">
    <w:name w:val="Caption Char1"/>
    <w:basedOn w:val="DefaultParagraphFont"/>
    <w:rsid w:val="00604095"/>
    <w:rPr>
      <w:rFonts w:ascii="Arial" w:hAnsi="Arial" w:cs="Arial"/>
      <w:b/>
      <w:bCs/>
      <w:noProof w:val="0"/>
      <w:lang w:val="en-US" w:eastAsia="en-US" w:bidi="ar-SA"/>
    </w:rPr>
  </w:style>
  <w:style w:type="table" w:styleId="TableGrid">
    <w:name w:val="Table Grid"/>
    <w:basedOn w:val="TableNormal"/>
    <w:uiPriority w:val="59"/>
    <w:rsid w:val="00B54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RBody">
    <w:name w:val="FSR Body"/>
    <w:basedOn w:val="Normal"/>
    <w:rsid w:val="00604095"/>
    <w:pPr>
      <w:spacing w:after="240"/>
    </w:pPr>
    <w:rPr>
      <w:rFonts w:cs="Times New Roman"/>
      <w:sz w:val="22"/>
    </w:rPr>
  </w:style>
  <w:style w:type="paragraph" w:customStyle="1" w:styleId="StyleTablecontentLeft">
    <w:name w:val="Style Table content + Left"/>
    <w:basedOn w:val="Tablecontent0"/>
    <w:rsid w:val="00604095"/>
    <w:pPr>
      <w:jc w:val="left"/>
    </w:pPr>
    <w:rPr>
      <w:rFonts w:cs="Times New Roman"/>
      <w:szCs w:val="20"/>
    </w:rPr>
  </w:style>
  <w:style w:type="paragraph" w:customStyle="1" w:styleId="TableText0">
    <w:name w:val="TableText"/>
    <w:basedOn w:val="Normal"/>
    <w:rsid w:val="00604095"/>
    <w:pPr>
      <w:keepNext/>
      <w:suppressAutoHyphens/>
      <w:spacing w:before="40" w:after="40"/>
    </w:pPr>
    <w:rPr>
      <w:rFonts w:cs="Times New Roman"/>
      <w:bCs/>
      <w:color w:val="000000"/>
      <w:sz w:val="20"/>
      <w:szCs w:val="20"/>
    </w:rPr>
  </w:style>
  <w:style w:type="paragraph" w:customStyle="1" w:styleId="Style4">
    <w:name w:val="Style4"/>
    <w:basedOn w:val="Normal"/>
    <w:rsid w:val="00FC4CC7"/>
    <w:pPr>
      <w:jc w:val="center"/>
    </w:pPr>
    <w:rPr>
      <w:rFonts w:ascii="Times New Roman" w:hAnsi="Times New Roman" w:cs="Times New Roman"/>
      <w:b/>
      <w:color w:val="800000"/>
      <w:sz w:val="36"/>
      <w:szCs w:val="36"/>
    </w:rPr>
  </w:style>
  <w:style w:type="paragraph" w:customStyle="1" w:styleId="ReferenceLine">
    <w:name w:val="Reference Line"/>
    <w:basedOn w:val="BodyText"/>
    <w:rsid w:val="00C728D9"/>
    <w:pPr>
      <w:widowControl w:val="0"/>
      <w:snapToGrid w:val="0"/>
      <w:spacing w:line="240" w:lineRule="auto"/>
      <w:jc w:val="left"/>
    </w:pPr>
    <w:rPr>
      <w:rFonts w:ascii="Times New Roman" w:hAnsi="Times New Roman" w:cs="Times New Roman"/>
      <w:b/>
      <w:sz w:val="24"/>
      <w:szCs w:val="20"/>
    </w:rPr>
  </w:style>
  <w:style w:type="paragraph" w:customStyle="1" w:styleId="CharCharCharCharCharCharChar">
    <w:name w:val="Char Char Char Char Char Char Char"/>
    <w:basedOn w:val="Normal"/>
    <w:rsid w:val="0037242C"/>
    <w:pPr>
      <w:spacing w:after="160" w:line="240" w:lineRule="exact"/>
    </w:pPr>
    <w:rPr>
      <w:rFonts w:ascii="Verdana" w:hAnsi="Verdana" w:cs="Times New Roman"/>
      <w:sz w:val="20"/>
      <w:szCs w:val="20"/>
    </w:rPr>
  </w:style>
  <w:style w:type="paragraph" w:customStyle="1" w:styleId="CharCharCharChar">
    <w:name w:val="Char Char Char Char"/>
    <w:basedOn w:val="Normal"/>
    <w:rsid w:val="00B5307B"/>
    <w:pPr>
      <w:spacing w:after="160" w:line="240" w:lineRule="exact"/>
    </w:pPr>
    <w:rPr>
      <w:rFonts w:ascii="Verdana" w:hAnsi="Verdana" w:cs="Times New Roman"/>
      <w:sz w:val="20"/>
      <w:szCs w:val="20"/>
    </w:rPr>
  </w:style>
  <w:style w:type="character" w:customStyle="1" w:styleId="BodyText2Char2">
    <w:name w:val="Body Text 2 Char2"/>
    <w:aliases w:val="Body Text 2A Char"/>
    <w:basedOn w:val="DefaultParagraphFont"/>
    <w:link w:val="BodyText2"/>
    <w:rsid w:val="00B009DB"/>
    <w:rPr>
      <w:rFonts w:ascii="Arial" w:hAnsi="Arial" w:cs="Arial"/>
      <w:sz w:val="22"/>
      <w:szCs w:val="22"/>
      <w:lang w:val="en-US" w:eastAsia="en-US" w:bidi="ar-SA"/>
    </w:rPr>
  </w:style>
  <w:style w:type="character" w:customStyle="1" w:styleId="bulletChar1">
    <w:name w:val="bullet Char1"/>
    <w:basedOn w:val="BodyText2Char2"/>
    <w:link w:val="bullet0"/>
    <w:rsid w:val="00B009DB"/>
    <w:rPr>
      <w:rFonts w:ascii="Arial" w:hAnsi="Arial" w:cs="Arial"/>
      <w:sz w:val="22"/>
      <w:szCs w:val="22"/>
      <w:lang w:val="en-US" w:eastAsia="en-US" w:bidi="ar-SA"/>
    </w:rPr>
  </w:style>
  <w:style w:type="character" w:customStyle="1" w:styleId="bulletBefore0ptChar1">
    <w:name w:val="bullet + Before:  0 pt Char1"/>
    <w:aliases w:val="After:  6 pt Char1"/>
    <w:basedOn w:val="bulletChar1"/>
    <w:link w:val="bulletBefore0pt"/>
    <w:rsid w:val="00B009DB"/>
    <w:rPr>
      <w:rFonts w:ascii="Arial" w:hAnsi="Arial" w:cs="Arial"/>
      <w:sz w:val="22"/>
      <w:szCs w:val="22"/>
      <w:lang w:val="en-US" w:eastAsia="en-US" w:bidi="ar-SA"/>
    </w:rPr>
  </w:style>
  <w:style w:type="character" w:customStyle="1" w:styleId="ParagraphChar">
    <w:name w:val="Paragraph Char"/>
    <w:aliases w:val="T1 Char,Text 1 Char,Standard Char,P Char,Text Char"/>
    <w:basedOn w:val="DefaultParagraphFont"/>
    <w:link w:val="Paragraph"/>
    <w:rsid w:val="00C86FC9"/>
    <w:rPr>
      <w:sz w:val="24"/>
      <w:lang w:val="en-US" w:eastAsia="en-US" w:bidi="ar-SA"/>
    </w:rPr>
  </w:style>
  <w:style w:type="character" w:customStyle="1" w:styleId="BodyText-BoldChar">
    <w:name w:val="Body Text - Bold Char"/>
    <w:basedOn w:val="BodyTextChar1"/>
    <w:link w:val="BodyText-Bold"/>
    <w:rsid w:val="003F6CE2"/>
    <w:rPr>
      <w:rFonts w:ascii="Arial (W1)" w:eastAsia="Batang" w:hAnsi="Arial (W1)" w:cs="Arial"/>
      <w:b/>
      <w:bCs/>
      <w:color w:val="000000"/>
      <w:sz w:val="24"/>
      <w:szCs w:val="24"/>
      <w:lang w:val="en-US" w:eastAsia="en-US" w:bidi="ar-SA"/>
    </w:rPr>
  </w:style>
  <w:style w:type="character" w:customStyle="1" w:styleId="BodyTextChar1">
    <w:name w:val="Body Text Char1"/>
    <w:basedOn w:val="DefaultParagraphFont"/>
    <w:link w:val="BodyText"/>
    <w:rsid w:val="003F6CE2"/>
    <w:rPr>
      <w:rFonts w:ascii="Arial" w:hAnsi="Arial" w:cs="Arial"/>
      <w:sz w:val="22"/>
      <w:szCs w:val="22"/>
      <w:lang w:val="en-US" w:eastAsia="en-US" w:bidi="ar-SA"/>
    </w:rPr>
  </w:style>
  <w:style w:type="paragraph" w:customStyle="1" w:styleId="BodyText-Bold">
    <w:name w:val="Body Text - Bold"/>
    <w:basedOn w:val="BodyText"/>
    <w:link w:val="BodyText-BoldChar"/>
    <w:rsid w:val="003F6CE2"/>
    <w:pPr>
      <w:keepNext/>
      <w:spacing w:before="240" w:after="120" w:line="240" w:lineRule="auto"/>
      <w:jc w:val="left"/>
    </w:pPr>
    <w:rPr>
      <w:rFonts w:ascii="Arial (W1)" w:eastAsia="Batang" w:hAnsi="Arial (W1)"/>
      <w:b/>
      <w:bCs/>
      <w:color w:val="000000"/>
      <w:sz w:val="24"/>
      <w:szCs w:val="24"/>
    </w:rPr>
  </w:style>
  <w:style w:type="paragraph" w:customStyle="1" w:styleId="BulletWithinBodyText">
    <w:name w:val="Bullet Within Body Text"/>
    <w:basedOn w:val="Normal"/>
    <w:link w:val="BulletWithinBodyTextCharChar"/>
    <w:autoRedefine/>
    <w:rsid w:val="003F6CE2"/>
    <w:pPr>
      <w:widowControl w:val="0"/>
      <w:numPr>
        <w:numId w:val="11"/>
      </w:numPr>
      <w:spacing w:before="60" w:after="120"/>
    </w:pPr>
    <w:rPr>
      <w:rFonts w:eastAsia="Batang"/>
      <w:bCs/>
      <w:color w:val="000000"/>
    </w:rPr>
  </w:style>
  <w:style w:type="character" w:customStyle="1" w:styleId="BulletWithinBodyTextCharChar">
    <w:name w:val="Bullet Within Body Text Char Char"/>
    <w:basedOn w:val="DefaultParagraphFont"/>
    <w:link w:val="BulletWithinBodyText"/>
    <w:rsid w:val="003F6CE2"/>
    <w:rPr>
      <w:rFonts w:ascii="Arial" w:eastAsia="Batang" w:hAnsi="Arial" w:cs="Arial"/>
      <w:bCs/>
      <w:color w:val="000000"/>
      <w:sz w:val="24"/>
      <w:szCs w:val="24"/>
    </w:rPr>
  </w:style>
  <w:style w:type="character" w:customStyle="1" w:styleId="Heading2Char">
    <w:name w:val="Heading 2 Char"/>
    <w:aliases w:val="h2 Char2,A Char2,h21 Char2,A1 Char2,h22 Char2,A2 Char2,h23 Char2,A3 Char2,h24 Char2,A4 Char2,h25 Char2,A5 Char2,h26 Char2,A6 Char2,Body Text (Reset num... Char,Body Text (Reset numbering) Char2,H2 Char2,Reset numbering Char2,h27 Char2"/>
    <w:basedOn w:val="DefaultParagraphFont"/>
    <w:link w:val="Heading2"/>
    <w:rsid w:val="002B630E"/>
    <w:rPr>
      <w:rFonts w:ascii="Arial" w:hAnsi="Arial" w:cs="Arial"/>
      <w:b/>
      <w:bCs/>
      <w:sz w:val="28"/>
      <w:szCs w:val="28"/>
    </w:rPr>
  </w:style>
  <w:style w:type="paragraph" w:customStyle="1" w:styleId="TableContent-Left">
    <w:name w:val="Table Content - Left"/>
    <w:basedOn w:val="Normal"/>
    <w:link w:val="TableContent-LeftChar"/>
    <w:autoRedefine/>
    <w:rsid w:val="005336E7"/>
    <w:pPr>
      <w:spacing w:before="60" w:after="60"/>
    </w:pPr>
    <w:rPr>
      <w:bCs/>
      <w:color w:val="333333"/>
      <w:sz w:val="20"/>
      <w:szCs w:val="20"/>
    </w:rPr>
  </w:style>
  <w:style w:type="character" w:customStyle="1" w:styleId="TableContent-LeftChar">
    <w:name w:val="Table Content - Left Char"/>
    <w:basedOn w:val="DefaultParagraphFont"/>
    <w:link w:val="TableContent-Left"/>
    <w:rsid w:val="005336E7"/>
    <w:rPr>
      <w:rFonts w:ascii="Arial" w:hAnsi="Arial" w:cs="Arial"/>
      <w:bCs/>
      <w:color w:val="333333"/>
      <w:lang w:eastAsia="en-US" w:bidi="ar-SA"/>
    </w:rPr>
  </w:style>
  <w:style w:type="character" w:customStyle="1" w:styleId="CaptionChar2">
    <w:name w:val="Caption Char2"/>
    <w:aliases w:val="Caption - Tables Char,Caption-Tables Char Char,Caption-Tables Char1"/>
    <w:basedOn w:val="DefaultParagraphFont"/>
    <w:link w:val="Caption"/>
    <w:rsid w:val="005336E7"/>
    <w:rPr>
      <w:rFonts w:ascii="Arial" w:hAnsi="Arial" w:cs="Arial"/>
      <w:b/>
      <w:bCs/>
      <w:lang w:val="en-US" w:eastAsia="en-US" w:bidi="ar-SA"/>
    </w:rPr>
  </w:style>
  <w:style w:type="paragraph" w:customStyle="1" w:styleId="TableHeader-Center">
    <w:name w:val="Table Header - Center"/>
    <w:basedOn w:val="Normal"/>
    <w:link w:val="TableHeader-CenterChar"/>
    <w:autoRedefine/>
    <w:rsid w:val="00C52C24"/>
    <w:pPr>
      <w:keepNext/>
      <w:spacing w:before="144" w:after="60" w:line="200" w:lineRule="exact"/>
      <w:ind w:left="115" w:right="115"/>
      <w:jc w:val="center"/>
    </w:pPr>
    <w:rPr>
      <w:b/>
      <w:sz w:val="20"/>
      <w:szCs w:val="20"/>
    </w:rPr>
  </w:style>
  <w:style w:type="character" w:customStyle="1" w:styleId="TableHeader-CenterChar">
    <w:name w:val="Table Header - Center Char"/>
    <w:basedOn w:val="DefaultParagraphFont"/>
    <w:link w:val="TableHeader-Center"/>
    <w:rsid w:val="00C52C24"/>
    <w:rPr>
      <w:rFonts w:ascii="Arial" w:hAnsi="Arial" w:cs="Arial"/>
      <w:b/>
      <w:lang w:val="en-US" w:eastAsia="en-US" w:bidi="ar-SA"/>
    </w:rPr>
  </w:style>
  <w:style w:type="paragraph" w:customStyle="1" w:styleId="TableContent-Centered">
    <w:name w:val="Table Content - Centered"/>
    <w:basedOn w:val="TableContent-Left"/>
    <w:autoRedefine/>
    <w:rsid w:val="00A571EC"/>
    <w:pPr>
      <w:jc w:val="center"/>
    </w:pPr>
  </w:style>
  <w:style w:type="paragraph" w:customStyle="1" w:styleId="TableContentBullet">
    <w:name w:val="Table Content Bullet"/>
    <w:basedOn w:val="Normal"/>
    <w:rsid w:val="00DE4AFC"/>
    <w:pPr>
      <w:widowControl w:val="0"/>
      <w:numPr>
        <w:numId w:val="12"/>
      </w:numPr>
    </w:pPr>
    <w:rPr>
      <w:sz w:val="20"/>
      <w:szCs w:val="20"/>
    </w:rPr>
  </w:style>
  <w:style w:type="paragraph" w:styleId="Revision">
    <w:name w:val="Revision"/>
    <w:hidden/>
    <w:uiPriority w:val="99"/>
    <w:semiHidden/>
    <w:rsid w:val="00350D05"/>
    <w:rPr>
      <w:rFonts w:ascii="Arial" w:hAnsi="Arial" w:cs="Arial"/>
      <w:sz w:val="24"/>
      <w:szCs w:val="24"/>
    </w:rPr>
  </w:style>
  <w:style w:type="character" w:customStyle="1" w:styleId="BodyText2Char1">
    <w:name w:val="Body Text 2 Char1"/>
    <w:basedOn w:val="DefaultParagraphFont"/>
    <w:rsid w:val="00994537"/>
    <w:rPr>
      <w:rFonts w:ascii="Arial" w:hAnsi="Arial" w:cs="Arial"/>
      <w:sz w:val="22"/>
      <w:szCs w:val="22"/>
      <w:lang w:val="en-US" w:eastAsia="en-US" w:bidi="ar-SA"/>
    </w:rPr>
  </w:style>
  <w:style w:type="paragraph" w:customStyle="1" w:styleId="StyleArial11ptLeft05">
    <w:name w:val="Style Arial 11 pt Left:  0.5&quot;"/>
    <w:basedOn w:val="Normal"/>
    <w:rsid w:val="00E13C84"/>
    <w:pPr>
      <w:spacing w:after="120"/>
      <w:ind w:left="720"/>
    </w:pPr>
    <w:rPr>
      <w:rFonts w:cs="Times New Roman"/>
      <w:sz w:val="22"/>
      <w:szCs w:val="20"/>
    </w:rPr>
  </w:style>
  <w:style w:type="paragraph" w:customStyle="1" w:styleId="bulletbefore0pt0">
    <w:name w:val="bulletbefore0pt"/>
    <w:basedOn w:val="Normal"/>
    <w:rsid w:val="0068589B"/>
    <w:pPr>
      <w:spacing w:after="120"/>
    </w:pPr>
    <w:rPr>
      <w:sz w:val="22"/>
      <w:szCs w:val="22"/>
    </w:rPr>
  </w:style>
  <w:style w:type="paragraph" w:styleId="ListParagraph">
    <w:name w:val="List Paragraph"/>
    <w:basedOn w:val="Normal"/>
    <w:uiPriority w:val="34"/>
    <w:qFormat/>
    <w:rsid w:val="00814843"/>
    <w:pPr>
      <w:ind w:left="720"/>
      <w:contextualSpacing/>
    </w:pPr>
    <w:rPr>
      <w:rFonts w:cs="Times New Roman"/>
      <w:sz w:val="28"/>
      <w:szCs w:val="20"/>
    </w:rPr>
  </w:style>
  <w:style w:type="character" w:customStyle="1" w:styleId="BalloonTextChar">
    <w:name w:val="Balloon Text Char"/>
    <w:basedOn w:val="DefaultParagraphFont"/>
    <w:link w:val="BalloonText"/>
    <w:uiPriority w:val="99"/>
    <w:semiHidden/>
    <w:rsid w:val="001D66C4"/>
    <w:rPr>
      <w:rFonts w:ascii="Tahoma" w:hAnsi="Tahoma" w:cs="Tahoma"/>
      <w:sz w:val="16"/>
      <w:szCs w:val="16"/>
    </w:rPr>
  </w:style>
  <w:style w:type="character" w:customStyle="1" w:styleId="HeaderChar">
    <w:name w:val="Header Char"/>
    <w:basedOn w:val="DefaultParagraphFont"/>
    <w:link w:val="Header"/>
    <w:uiPriority w:val="99"/>
    <w:rsid w:val="00AB7730"/>
    <w:rPr>
      <w:rFonts w:ascii="Arial" w:hAnsi="Arial" w:cs="Arial"/>
      <w:sz w:val="24"/>
      <w:szCs w:val="24"/>
    </w:rPr>
  </w:style>
  <w:style w:type="paragraph" w:styleId="ListBullet">
    <w:name w:val="List Bullet"/>
    <w:basedOn w:val="Normal"/>
    <w:uiPriority w:val="99"/>
    <w:unhideWhenUsed/>
    <w:rsid w:val="00230C44"/>
    <w:pPr>
      <w:numPr>
        <w:numId w:val="31"/>
      </w:numPr>
    </w:pPr>
    <w:rPr>
      <w:rFonts w:ascii="Times New Roman" w:hAnsi="Times New Roman" w:cs="Times New Roman"/>
      <w:sz w:val="20"/>
      <w:szCs w:val="20"/>
    </w:rPr>
  </w:style>
  <w:style w:type="paragraph" w:styleId="PlainText">
    <w:name w:val="Plain Text"/>
    <w:basedOn w:val="Normal"/>
    <w:link w:val="PlainTextChar"/>
    <w:uiPriority w:val="99"/>
    <w:rsid w:val="00230C44"/>
    <w:rPr>
      <w:rFonts w:ascii="Courier New" w:hAnsi="Courier New" w:cs="Courier New"/>
      <w:sz w:val="20"/>
      <w:szCs w:val="20"/>
    </w:rPr>
  </w:style>
  <w:style w:type="character" w:customStyle="1" w:styleId="PlainTextChar">
    <w:name w:val="Plain Text Char"/>
    <w:basedOn w:val="DefaultParagraphFont"/>
    <w:link w:val="PlainText"/>
    <w:uiPriority w:val="99"/>
    <w:rsid w:val="00230C44"/>
    <w:rPr>
      <w:rFonts w:ascii="Courier New" w:hAnsi="Courier New" w:cs="Courier New"/>
    </w:rPr>
  </w:style>
  <w:style w:type="paragraph" w:styleId="NoSpacing">
    <w:name w:val="No Spacing"/>
    <w:uiPriority w:val="1"/>
    <w:qFormat/>
    <w:rsid w:val="00230C44"/>
    <w:rPr>
      <w:rFonts w:asciiTheme="minorHAnsi" w:eastAsiaTheme="minorHAnsi" w:hAnsiTheme="minorHAnsi" w:cstheme="minorBidi"/>
      <w:sz w:val="22"/>
      <w:szCs w:val="22"/>
    </w:rPr>
  </w:style>
  <w:style w:type="paragraph" w:styleId="ListNumber">
    <w:name w:val="List Number"/>
    <w:basedOn w:val="Normal"/>
    <w:rsid w:val="00142275"/>
    <w:pPr>
      <w:numPr>
        <w:numId w:val="32"/>
      </w:numPr>
      <w:contextualSpacing/>
    </w:pPr>
  </w:style>
  <w:style w:type="character" w:customStyle="1" w:styleId="FooterChar">
    <w:name w:val="Footer Char"/>
    <w:basedOn w:val="DefaultParagraphFont"/>
    <w:link w:val="Footer"/>
    <w:uiPriority w:val="99"/>
    <w:rsid w:val="00F8747D"/>
    <w:rPr>
      <w:rFonts w:ascii="Arial" w:hAnsi="Arial" w:cs="Arial"/>
      <w:sz w:val="24"/>
      <w:szCs w:val="24"/>
    </w:rPr>
  </w:style>
  <w:style w:type="character" w:customStyle="1" w:styleId="tgc">
    <w:name w:val="_tgc"/>
    <w:basedOn w:val="DefaultParagraphFont"/>
    <w:rsid w:val="00606FE0"/>
  </w:style>
  <w:style w:type="character" w:customStyle="1" w:styleId="Heading3Char">
    <w:name w:val="Heading 3 Char"/>
    <w:aliases w:val="H3 Char,Level 1 - 1 Char,Level 1 - 11 Char,H31 Char,Level 1 - 12 Char,H32 Char,Level 1 - 13 Char,H33 Char,L... Char,Level 1 - 14 Char,H34 Char,Level 1 - 15 Char,H35 Char,Level 1 - 16 Char,H36 Char,Level 1 - 17 Char,H37 Char,H311 Char"/>
    <w:basedOn w:val="DefaultParagraphFont"/>
    <w:link w:val="Heading3"/>
    <w:rsid w:val="00DD5482"/>
    <w:rPr>
      <w:rFonts w:ascii="Arial" w:hAnsi="Arial" w:cs="Arial"/>
      <w:b/>
      <w:bCs/>
      <w:sz w:val="24"/>
      <w:szCs w:val="24"/>
    </w:rPr>
  </w:style>
  <w:style w:type="paragraph" w:customStyle="1" w:styleId="xmsonormal">
    <w:name w:val="x_msonormal"/>
    <w:basedOn w:val="Normal"/>
    <w:uiPriority w:val="99"/>
    <w:semiHidden/>
    <w:rsid w:val="00715AF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3699">
      <w:bodyDiv w:val="1"/>
      <w:marLeft w:val="0"/>
      <w:marRight w:val="0"/>
      <w:marTop w:val="0"/>
      <w:marBottom w:val="0"/>
      <w:divBdr>
        <w:top w:val="none" w:sz="0" w:space="0" w:color="auto"/>
        <w:left w:val="none" w:sz="0" w:space="0" w:color="auto"/>
        <w:bottom w:val="none" w:sz="0" w:space="0" w:color="auto"/>
        <w:right w:val="none" w:sz="0" w:space="0" w:color="auto"/>
      </w:divBdr>
    </w:div>
    <w:div w:id="108622447">
      <w:bodyDiv w:val="1"/>
      <w:marLeft w:val="0"/>
      <w:marRight w:val="0"/>
      <w:marTop w:val="0"/>
      <w:marBottom w:val="0"/>
      <w:divBdr>
        <w:top w:val="none" w:sz="0" w:space="0" w:color="auto"/>
        <w:left w:val="none" w:sz="0" w:space="0" w:color="auto"/>
        <w:bottom w:val="none" w:sz="0" w:space="0" w:color="auto"/>
        <w:right w:val="none" w:sz="0" w:space="0" w:color="auto"/>
      </w:divBdr>
    </w:div>
    <w:div w:id="123696999">
      <w:bodyDiv w:val="1"/>
      <w:marLeft w:val="0"/>
      <w:marRight w:val="0"/>
      <w:marTop w:val="0"/>
      <w:marBottom w:val="0"/>
      <w:divBdr>
        <w:top w:val="none" w:sz="0" w:space="0" w:color="auto"/>
        <w:left w:val="none" w:sz="0" w:space="0" w:color="auto"/>
        <w:bottom w:val="none" w:sz="0" w:space="0" w:color="auto"/>
        <w:right w:val="none" w:sz="0" w:space="0" w:color="auto"/>
      </w:divBdr>
    </w:div>
    <w:div w:id="195390551">
      <w:bodyDiv w:val="1"/>
      <w:marLeft w:val="0"/>
      <w:marRight w:val="0"/>
      <w:marTop w:val="0"/>
      <w:marBottom w:val="0"/>
      <w:divBdr>
        <w:top w:val="none" w:sz="0" w:space="0" w:color="auto"/>
        <w:left w:val="none" w:sz="0" w:space="0" w:color="auto"/>
        <w:bottom w:val="none" w:sz="0" w:space="0" w:color="auto"/>
        <w:right w:val="none" w:sz="0" w:space="0" w:color="auto"/>
      </w:divBdr>
    </w:div>
    <w:div w:id="228077880">
      <w:bodyDiv w:val="1"/>
      <w:marLeft w:val="0"/>
      <w:marRight w:val="0"/>
      <w:marTop w:val="0"/>
      <w:marBottom w:val="0"/>
      <w:divBdr>
        <w:top w:val="none" w:sz="0" w:space="0" w:color="auto"/>
        <w:left w:val="none" w:sz="0" w:space="0" w:color="auto"/>
        <w:bottom w:val="none" w:sz="0" w:space="0" w:color="auto"/>
        <w:right w:val="none" w:sz="0" w:space="0" w:color="auto"/>
      </w:divBdr>
    </w:div>
    <w:div w:id="250357482">
      <w:bodyDiv w:val="1"/>
      <w:marLeft w:val="0"/>
      <w:marRight w:val="0"/>
      <w:marTop w:val="0"/>
      <w:marBottom w:val="0"/>
      <w:divBdr>
        <w:top w:val="none" w:sz="0" w:space="0" w:color="auto"/>
        <w:left w:val="none" w:sz="0" w:space="0" w:color="auto"/>
        <w:bottom w:val="none" w:sz="0" w:space="0" w:color="auto"/>
        <w:right w:val="none" w:sz="0" w:space="0" w:color="auto"/>
      </w:divBdr>
    </w:div>
    <w:div w:id="321979560">
      <w:bodyDiv w:val="1"/>
      <w:marLeft w:val="0"/>
      <w:marRight w:val="0"/>
      <w:marTop w:val="0"/>
      <w:marBottom w:val="0"/>
      <w:divBdr>
        <w:top w:val="none" w:sz="0" w:space="0" w:color="auto"/>
        <w:left w:val="none" w:sz="0" w:space="0" w:color="auto"/>
        <w:bottom w:val="none" w:sz="0" w:space="0" w:color="auto"/>
        <w:right w:val="none" w:sz="0" w:space="0" w:color="auto"/>
      </w:divBdr>
    </w:div>
    <w:div w:id="340202073">
      <w:bodyDiv w:val="1"/>
      <w:marLeft w:val="0"/>
      <w:marRight w:val="0"/>
      <w:marTop w:val="0"/>
      <w:marBottom w:val="0"/>
      <w:divBdr>
        <w:top w:val="none" w:sz="0" w:space="0" w:color="auto"/>
        <w:left w:val="none" w:sz="0" w:space="0" w:color="auto"/>
        <w:bottom w:val="none" w:sz="0" w:space="0" w:color="auto"/>
        <w:right w:val="none" w:sz="0" w:space="0" w:color="auto"/>
      </w:divBdr>
    </w:div>
    <w:div w:id="437525062">
      <w:bodyDiv w:val="1"/>
      <w:marLeft w:val="0"/>
      <w:marRight w:val="0"/>
      <w:marTop w:val="0"/>
      <w:marBottom w:val="0"/>
      <w:divBdr>
        <w:top w:val="none" w:sz="0" w:space="0" w:color="auto"/>
        <w:left w:val="none" w:sz="0" w:space="0" w:color="auto"/>
        <w:bottom w:val="none" w:sz="0" w:space="0" w:color="auto"/>
        <w:right w:val="none" w:sz="0" w:space="0" w:color="auto"/>
      </w:divBdr>
    </w:div>
    <w:div w:id="454369769">
      <w:bodyDiv w:val="1"/>
      <w:marLeft w:val="0"/>
      <w:marRight w:val="0"/>
      <w:marTop w:val="0"/>
      <w:marBottom w:val="0"/>
      <w:divBdr>
        <w:top w:val="none" w:sz="0" w:space="0" w:color="auto"/>
        <w:left w:val="none" w:sz="0" w:space="0" w:color="auto"/>
        <w:bottom w:val="none" w:sz="0" w:space="0" w:color="auto"/>
        <w:right w:val="none" w:sz="0" w:space="0" w:color="auto"/>
      </w:divBdr>
    </w:div>
    <w:div w:id="549420857">
      <w:bodyDiv w:val="1"/>
      <w:marLeft w:val="0"/>
      <w:marRight w:val="0"/>
      <w:marTop w:val="0"/>
      <w:marBottom w:val="0"/>
      <w:divBdr>
        <w:top w:val="none" w:sz="0" w:space="0" w:color="auto"/>
        <w:left w:val="none" w:sz="0" w:space="0" w:color="auto"/>
        <w:bottom w:val="none" w:sz="0" w:space="0" w:color="auto"/>
        <w:right w:val="none" w:sz="0" w:space="0" w:color="auto"/>
      </w:divBdr>
    </w:div>
    <w:div w:id="583342692">
      <w:bodyDiv w:val="1"/>
      <w:marLeft w:val="0"/>
      <w:marRight w:val="0"/>
      <w:marTop w:val="0"/>
      <w:marBottom w:val="0"/>
      <w:divBdr>
        <w:top w:val="none" w:sz="0" w:space="0" w:color="auto"/>
        <w:left w:val="none" w:sz="0" w:space="0" w:color="auto"/>
        <w:bottom w:val="none" w:sz="0" w:space="0" w:color="auto"/>
        <w:right w:val="none" w:sz="0" w:space="0" w:color="auto"/>
      </w:divBdr>
      <w:divsChild>
        <w:div w:id="436868315">
          <w:marLeft w:val="0"/>
          <w:marRight w:val="0"/>
          <w:marTop w:val="0"/>
          <w:marBottom w:val="360"/>
          <w:divBdr>
            <w:top w:val="none" w:sz="0" w:space="0" w:color="auto"/>
            <w:left w:val="none" w:sz="0" w:space="0" w:color="auto"/>
            <w:bottom w:val="none" w:sz="0" w:space="0" w:color="auto"/>
            <w:right w:val="none" w:sz="0" w:space="0" w:color="auto"/>
          </w:divBdr>
          <w:divsChild>
            <w:div w:id="789470919">
              <w:marLeft w:val="0"/>
              <w:marRight w:val="0"/>
              <w:marTop w:val="0"/>
              <w:marBottom w:val="0"/>
              <w:divBdr>
                <w:top w:val="none" w:sz="0" w:space="0" w:color="auto"/>
                <w:left w:val="none" w:sz="0" w:space="0" w:color="auto"/>
                <w:bottom w:val="none" w:sz="0" w:space="0" w:color="auto"/>
                <w:right w:val="none" w:sz="0" w:space="0" w:color="auto"/>
              </w:divBdr>
              <w:divsChild>
                <w:div w:id="21187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74869">
      <w:bodyDiv w:val="1"/>
      <w:marLeft w:val="0"/>
      <w:marRight w:val="0"/>
      <w:marTop w:val="0"/>
      <w:marBottom w:val="0"/>
      <w:divBdr>
        <w:top w:val="none" w:sz="0" w:space="0" w:color="auto"/>
        <w:left w:val="none" w:sz="0" w:space="0" w:color="auto"/>
        <w:bottom w:val="none" w:sz="0" w:space="0" w:color="auto"/>
        <w:right w:val="none" w:sz="0" w:space="0" w:color="auto"/>
      </w:divBdr>
      <w:divsChild>
        <w:div w:id="506678234">
          <w:marLeft w:val="547"/>
          <w:marRight w:val="0"/>
          <w:marTop w:val="173"/>
          <w:marBottom w:val="0"/>
          <w:divBdr>
            <w:top w:val="none" w:sz="0" w:space="0" w:color="auto"/>
            <w:left w:val="none" w:sz="0" w:space="0" w:color="auto"/>
            <w:bottom w:val="none" w:sz="0" w:space="0" w:color="auto"/>
            <w:right w:val="none" w:sz="0" w:space="0" w:color="auto"/>
          </w:divBdr>
        </w:div>
        <w:div w:id="515729129">
          <w:marLeft w:val="547"/>
          <w:marRight w:val="0"/>
          <w:marTop w:val="173"/>
          <w:marBottom w:val="0"/>
          <w:divBdr>
            <w:top w:val="none" w:sz="0" w:space="0" w:color="auto"/>
            <w:left w:val="none" w:sz="0" w:space="0" w:color="auto"/>
            <w:bottom w:val="none" w:sz="0" w:space="0" w:color="auto"/>
            <w:right w:val="none" w:sz="0" w:space="0" w:color="auto"/>
          </w:divBdr>
        </w:div>
        <w:div w:id="1805854253">
          <w:marLeft w:val="547"/>
          <w:marRight w:val="0"/>
          <w:marTop w:val="173"/>
          <w:marBottom w:val="0"/>
          <w:divBdr>
            <w:top w:val="none" w:sz="0" w:space="0" w:color="auto"/>
            <w:left w:val="none" w:sz="0" w:space="0" w:color="auto"/>
            <w:bottom w:val="none" w:sz="0" w:space="0" w:color="auto"/>
            <w:right w:val="none" w:sz="0" w:space="0" w:color="auto"/>
          </w:divBdr>
        </w:div>
        <w:div w:id="1984387729">
          <w:marLeft w:val="547"/>
          <w:marRight w:val="0"/>
          <w:marTop w:val="173"/>
          <w:marBottom w:val="0"/>
          <w:divBdr>
            <w:top w:val="none" w:sz="0" w:space="0" w:color="auto"/>
            <w:left w:val="none" w:sz="0" w:space="0" w:color="auto"/>
            <w:bottom w:val="none" w:sz="0" w:space="0" w:color="auto"/>
            <w:right w:val="none" w:sz="0" w:space="0" w:color="auto"/>
          </w:divBdr>
        </w:div>
      </w:divsChild>
    </w:div>
    <w:div w:id="605768769">
      <w:bodyDiv w:val="1"/>
      <w:marLeft w:val="0"/>
      <w:marRight w:val="0"/>
      <w:marTop w:val="0"/>
      <w:marBottom w:val="0"/>
      <w:divBdr>
        <w:top w:val="none" w:sz="0" w:space="0" w:color="auto"/>
        <w:left w:val="none" w:sz="0" w:space="0" w:color="auto"/>
        <w:bottom w:val="none" w:sz="0" w:space="0" w:color="auto"/>
        <w:right w:val="none" w:sz="0" w:space="0" w:color="auto"/>
      </w:divBdr>
    </w:div>
    <w:div w:id="792677171">
      <w:bodyDiv w:val="1"/>
      <w:marLeft w:val="0"/>
      <w:marRight w:val="0"/>
      <w:marTop w:val="0"/>
      <w:marBottom w:val="0"/>
      <w:divBdr>
        <w:top w:val="none" w:sz="0" w:space="0" w:color="auto"/>
        <w:left w:val="none" w:sz="0" w:space="0" w:color="auto"/>
        <w:bottom w:val="none" w:sz="0" w:space="0" w:color="auto"/>
        <w:right w:val="none" w:sz="0" w:space="0" w:color="auto"/>
      </w:divBdr>
    </w:div>
    <w:div w:id="805241678">
      <w:bodyDiv w:val="1"/>
      <w:marLeft w:val="0"/>
      <w:marRight w:val="0"/>
      <w:marTop w:val="0"/>
      <w:marBottom w:val="0"/>
      <w:divBdr>
        <w:top w:val="none" w:sz="0" w:space="0" w:color="auto"/>
        <w:left w:val="none" w:sz="0" w:space="0" w:color="auto"/>
        <w:bottom w:val="none" w:sz="0" w:space="0" w:color="auto"/>
        <w:right w:val="none" w:sz="0" w:space="0" w:color="auto"/>
      </w:divBdr>
    </w:div>
    <w:div w:id="807280996">
      <w:bodyDiv w:val="1"/>
      <w:marLeft w:val="0"/>
      <w:marRight w:val="0"/>
      <w:marTop w:val="0"/>
      <w:marBottom w:val="0"/>
      <w:divBdr>
        <w:top w:val="none" w:sz="0" w:space="0" w:color="auto"/>
        <w:left w:val="none" w:sz="0" w:space="0" w:color="auto"/>
        <w:bottom w:val="none" w:sz="0" w:space="0" w:color="auto"/>
        <w:right w:val="none" w:sz="0" w:space="0" w:color="auto"/>
      </w:divBdr>
    </w:div>
    <w:div w:id="886797183">
      <w:bodyDiv w:val="1"/>
      <w:marLeft w:val="0"/>
      <w:marRight w:val="0"/>
      <w:marTop w:val="0"/>
      <w:marBottom w:val="0"/>
      <w:divBdr>
        <w:top w:val="none" w:sz="0" w:space="0" w:color="auto"/>
        <w:left w:val="none" w:sz="0" w:space="0" w:color="auto"/>
        <w:bottom w:val="none" w:sz="0" w:space="0" w:color="auto"/>
        <w:right w:val="none" w:sz="0" w:space="0" w:color="auto"/>
      </w:divBdr>
    </w:div>
    <w:div w:id="908340883">
      <w:bodyDiv w:val="1"/>
      <w:marLeft w:val="0"/>
      <w:marRight w:val="0"/>
      <w:marTop w:val="0"/>
      <w:marBottom w:val="0"/>
      <w:divBdr>
        <w:top w:val="none" w:sz="0" w:space="0" w:color="auto"/>
        <w:left w:val="none" w:sz="0" w:space="0" w:color="auto"/>
        <w:bottom w:val="none" w:sz="0" w:space="0" w:color="auto"/>
        <w:right w:val="none" w:sz="0" w:space="0" w:color="auto"/>
      </w:divBdr>
    </w:div>
    <w:div w:id="912080448">
      <w:bodyDiv w:val="1"/>
      <w:marLeft w:val="0"/>
      <w:marRight w:val="0"/>
      <w:marTop w:val="0"/>
      <w:marBottom w:val="0"/>
      <w:divBdr>
        <w:top w:val="none" w:sz="0" w:space="0" w:color="auto"/>
        <w:left w:val="none" w:sz="0" w:space="0" w:color="auto"/>
        <w:bottom w:val="none" w:sz="0" w:space="0" w:color="auto"/>
        <w:right w:val="none" w:sz="0" w:space="0" w:color="auto"/>
      </w:divBdr>
      <w:divsChild>
        <w:div w:id="1396200972">
          <w:marLeft w:val="0"/>
          <w:marRight w:val="0"/>
          <w:marTop w:val="0"/>
          <w:marBottom w:val="360"/>
          <w:divBdr>
            <w:top w:val="none" w:sz="0" w:space="0" w:color="auto"/>
            <w:left w:val="none" w:sz="0" w:space="0" w:color="auto"/>
            <w:bottom w:val="none" w:sz="0" w:space="0" w:color="auto"/>
            <w:right w:val="none" w:sz="0" w:space="0" w:color="auto"/>
          </w:divBdr>
          <w:divsChild>
            <w:div w:id="1961302961">
              <w:marLeft w:val="0"/>
              <w:marRight w:val="0"/>
              <w:marTop w:val="0"/>
              <w:marBottom w:val="0"/>
              <w:divBdr>
                <w:top w:val="none" w:sz="0" w:space="0" w:color="auto"/>
                <w:left w:val="none" w:sz="0" w:space="0" w:color="auto"/>
                <w:bottom w:val="none" w:sz="0" w:space="0" w:color="auto"/>
                <w:right w:val="none" w:sz="0" w:space="0" w:color="auto"/>
              </w:divBdr>
              <w:divsChild>
                <w:div w:id="4932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73401">
      <w:bodyDiv w:val="1"/>
      <w:marLeft w:val="0"/>
      <w:marRight w:val="0"/>
      <w:marTop w:val="0"/>
      <w:marBottom w:val="0"/>
      <w:divBdr>
        <w:top w:val="none" w:sz="0" w:space="0" w:color="auto"/>
        <w:left w:val="none" w:sz="0" w:space="0" w:color="auto"/>
        <w:bottom w:val="none" w:sz="0" w:space="0" w:color="auto"/>
        <w:right w:val="none" w:sz="0" w:space="0" w:color="auto"/>
      </w:divBdr>
    </w:div>
    <w:div w:id="959651349">
      <w:bodyDiv w:val="1"/>
      <w:marLeft w:val="0"/>
      <w:marRight w:val="0"/>
      <w:marTop w:val="0"/>
      <w:marBottom w:val="0"/>
      <w:divBdr>
        <w:top w:val="none" w:sz="0" w:space="0" w:color="auto"/>
        <w:left w:val="none" w:sz="0" w:space="0" w:color="auto"/>
        <w:bottom w:val="none" w:sz="0" w:space="0" w:color="auto"/>
        <w:right w:val="none" w:sz="0" w:space="0" w:color="auto"/>
      </w:divBdr>
    </w:div>
    <w:div w:id="965545167">
      <w:bodyDiv w:val="1"/>
      <w:marLeft w:val="0"/>
      <w:marRight w:val="0"/>
      <w:marTop w:val="0"/>
      <w:marBottom w:val="0"/>
      <w:divBdr>
        <w:top w:val="none" w:sz="0" w:space="0" w:color="auto"/>
        <w:left w:val="none" w:sz="0" w:space="0" w:color="auto"/>
        <w:bottom w:val="none" w:sz="0" w:space="0" w:color="auto"/>
        <w:right w:val="none" w:sz="0" w:space="0" w:color="auto"/>
      </w:divBdr>
    </w:div>
    <w:div w:id="984435366">
      <w:bodyDiv w:val="1"/>
      <w:marLeft w:val="0"/>
      <w:marRight w:val="0"/>
      <w:marTop w:val="0"/>
      <w:marBottom w:val="0"/>
      <w:divBdr>
        <w:top w:val="none" w:sz="0" w:space="0" w:color="auto"/>
        <w:left w:val="none" w:sz="0" w:space="0" w:color="auto"/>
        <w:bottom w:val="none" w:sz="0" w:space="0" w:color="auto"/>
        <w:right w:val="none" w:sz="0" w:space="0" w:color="auto"/>
      </w:divBdr>
    </w:div>
    <w:div w:id="1027489273">
      <w:bodyDiv w:val="1"/>
      <w:marLeft w:val="0"/>
      <w:marRight w:val="0"/>
      <w:marTop w:val="0"/>
      <w:marBottom w:val="0"/>
      <w:divBdr>
        <w:top w:val="none" w:sz="0" w:space="0" w:color="auto"/>
        <w:left w:val="none" w:sz="0" w:space="0" w:color="auto"/>
        <w:bottom w:val="none" w:sz="0" w:space="0" w:color="auto"/>
        <w:right w:val="none" w:sz="0" w:space="0" w:color="auto"/>
      </w:divBdr>
      <w:divsChild>
        <w:div w:id="1817800420">
          <w:marLeft w:val="0"/>
          <w:marRight w:val="0"/>
          <w:marTop w:val="0"/>
          <w:marBottom w:val="360"/>
          <w:divBdr>
            <w:top w:val="none" w:sz="0" w:space="0" w:color="auto"/>
            <w:left w:val="none" w:sz="0" w:space="0" w:color="auto"/>
            <w:bottom w:val="none" w:sz="0" w:space="0" w:color="auto"/>
            <w:right w:val="none" w:sz="0" w:space="0" w:color="auto"/>
          </w:divBdr>
          <w:divsChild>
            <w:div w:id="1099569540">
              <w:marLeft w:val="0"/>
              <w:marRight w:val="0"/>
              <w:marTop w:val="0"/>
              <w:marBottom w:val="0"/>
              <w:divBdr>
                <w:top w:val="none" w:sz="0" w:space="0" w:color="auto"/>
                <w:left w:val="none" w:sz="0" w:space="0" w:color="auto"/>
                <w:bottom w:val="none" w:sz="0" w:space="0" w:color="auto"/>
                <w:right w:val="none" w:sz="0" w:space="0" w:color="auto"/>
              </w:divBdr>
              <w:divsChild>
                <w:div w:id="5343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97087">
      <w:bodyDiv w:val="1"/>
      <w:marLeft w:val="0"/>
      <w:marRight w:val="0"/>
      <w:marTop w:val="0"/>
      <w:marBottom w:val="0"/>
      <w:divBdr>
        <w:top w:val="none" w:sz="0" w:space="0" w:color="auto"/>
        <w:left w:val="none" w:sz="0" w:space="0" w:color="auto"/>
        <w:bottom w:val="none" w:sz="0" w:space="0" w:color="auto"/>
        <w:right w:val="none" w:sz="0" w:space="0" w:color="auto"/>
      </w:divBdr>
    </w:div>
    <w:div w:id="1189220713">
      <w:bodyDiv w:val="1"/>
      <w:marLeft w:val="0"/>
      <w:marRight w:val="0"/>
      <w:marTop w:val="0"/>
      <w:marBottom w:val="0"/>
      <w:divBdr>
        <w:top w:val="none" w:sz="0" w:space="0" w:color="auto"/>
        <w:left w:val="none" w:sz="0" w:space="0" w:color="auto"/>
        <w:bottom w:val="none" w:sz="0" w:space="0" w:color="auto"/>
        <w:right w:val="none" w:sz="0" w:space="0" w:color="auto"/>
      </w:divBdr>
    </w:div>
    <w:div w:id="1203709305">
      <w:bodyDiv w:val="1"/>
      <w:marLeft w:val="0"/>
      <w:marRight w:val="0"/>
      <w:marTop w:val="0"/>
      <w:marBottom w:val="0"/>
      <w:divBdr>
        <w:top w:val="none" w:sz="0" w:space="0" w:color="auto"/>
        <w:left w:val="none" w:sz="0" w:space="0" w:color="auto"/>
        <w:bottom w:val="none" w:sz="0" w:space="0" w:color="auto"/>
        <w:right w:val="none" w:sz="0" w:space="0" w:color="auto"/>
      </w:divBdr>
    </w:div>
    <w:div w:id="1279534152">
      <w:bodyDiv w:val="1"/>
      <w:marLeft w:val="0"/>
      <w:marRight w:val="0"/>
      <w:marTop w:val="0"/>
      <w:marBottom w:val="0"/>
      <w:divBdr>
        <w:top w:val="none" w:sz="0" w:space="0" w:color="auto"/>
        <w:left w:val="none" w:sz="0" w:space="0" w:color="auto"/>
        <w:bottom w:val="none" w:sz="0" w:space="0" w:color="auto"/>
        <w:right w:val="none" w:sz="0" w:space="0" w:color="auto"/>
      </w:divBdr>
    </w:div>
    <w:div w:id="1436289907">
      <w:bodyDiv w:val="1"/>
      <w:marLeft w:val="0"/>
      <w:marRight w:val="0"/>
      <w:marTop w:val="0"/>
      <w:marBottom w:val="0"/>
      <w:divBdr>
        <w:top w:val="none" w:sz="0" w:space="0" w:color="auto"/>
        <w:left w:val="none" w:sz="0" w:space="0" w:color="auto"/>
        <w:bottom w:val="none" w:sz="0" w:space="0" w:color="auto"/>
        <w:right w:val="none" w:sz="0" w:space="0" w:color="auto"/>
      </w:divBdr>
    </w:div>
    <w:div w:id="1543201687">
      <w:bodyDiv w:val="1"/>
      <w:marLeft w:val="0"/>
      <w:marRight w:val="0"/>
      <w:marTop w:val="0"/>
      <w:marBottom w:val="0"/>
      <w:divBdr>
        <w:top w:val="none" w:sz="0" w:space="0" w:color="auto"/>
        <w:left w:val="none" w:sz="0" w:space="0" w:color="auto"/>
        <w:bottom w:val="none" w:sz="0" w:space="0" w:color="auto"/>
        <w:right w:val="none" w:sz="0" w:space="0" w:color="auto"/>
      </w:divBdr>
    </w:div>
    <w:div w:id="1685665495">
      <w:bodyDiv w:val="1"/>
      <w:marLeft w:val="0"/>
      <w:marRight w:val="0"/>
      <w:marTop w:val="0"/>
      <w:marBottom w:val="0"/>
      <w:divBdr>
        <w:top w:val="none" w:sz="0" w:space="0" w:color="auto"/>
        <w:left w:val="none" w:sz="0" w:space="0" w:color="auto"/>
        <w:bottom w:val="none" w:sz="0" w:space="0" w:color="auto"/>
        <w:right w:val="none" w:sz="0" w:space="0" w:color="auto"/>
      </w:divBdr>
    </w:div>
    <w:div w:id="1704595720">
      <w:bodyDiv w:val="1"/>
      <w:marLeft w:val="0"/>
      <w:marRight w:val="0"/>
      <w:marTop w:val="0"/>
      <w:marBottom w:val="0"/>
      <w:divBdr>
        <w:top w:val="none" w:sz="0" w:space="0" w:color="auto"/>
        <w:left w:val="none" w:sz="0" w:space="0" w:color="auto"/>
        <w:bottom w:val="none" w:sz="0" w:space="0" w:color="auto"/>
        <w:right w:val="none" w:sz="0" w:space="0" w:color="auto"/>
      </w:divBdr>
    </w:div>
    <w:div w:id="1706903889">
      <w:bodyDiv w:val="1"/>
      <w:marLeft w:val="0"/>
      <w:marRight w:val="0"/>
      <w:marTop w:val="0"/>
      <w:marBottom w:val="0"/>
      <w:divBdr>
        <w:top w:val="none" w:sz="0" w:space="0" w:color="auto"/>
        <w:left w:val="none" w:sz="0" w:space="0" w:color="auto"/>
        <w:bottom w:val="none" w:sz="0" w:space="0" w:color="auto"/>
        <w:right w:val="none" w:sz="0" w:space="0" w:color="auto"/>
      </w:divBdr>
    </w:div>
    <w:div w:id="1713185452">
      <w:bodyDiv w:val="1"/>
      <w:marLeft w:val="0"/>
      <w:marRight w:val="0"/>
      <w:marTop w:val="0"/>
      <w:marBottom w:val="0"/>
      <w:divBdr>
        <w:top w:val="none" w:sz="0" w:space="0" w:color="auto"/>
        <w:left w:val="none" w:sz="0" w:space="0" w:color="auto"/>
        <w:bottom w:val="none" w:sz="0" w:space="0" w:color="auto"/>
        <w:right w:val="none" w:sz="0" w:space="0" w:color="auto"/>
      </w:divBdr>
    </w:div>
    <w:div w:id="1714303294">
      <w:bodyDiv w:val="1"/>
      <w:marLeft w:val="0"/>
      <w:marRight w:val="0"/>
      <w:marTop w:val="0"/>
      <w:marBottom w:val="0"/>
      <w:divBdr>
        <w:top w:val="none" w:sz="0" w:space="0" w:color="auto"/>
        <w:left w:val="none" w:sz="0" w:space="0" w:color="auto"/>
        <w:bottom w:val="none" w:sz="0" w:space="0" w:color="auto"/>
        <w:right w:val="none" w:sz="0" w:space="0" w:color="auto"/>
      </w:divBdr>
    </w:div>
    <w:div w:id="1723598064">
      <w:bodyDiv w:val="1"/>
      <w:marLeft w:val="0"/>
      <w:marRight w:val="0"/>
      <w:marTop w:val="0"/>
      <w:marBottom w:val="0"/>
      <w:divBdr>
        <w:top w:val="none" w:sz="0" w:space="0" w:color="auto"/>
        <w:left w:val="none" w:sz="0" w:space="0" w:color="auto"/>
        <w:bottom w:val="none" w:sz="0" w:space="0" w:color="auto"/>
        <w:right w:val="none" w:sz="0" w:space="0" w:color="auto"/>
      </w:divBdr>
    </w:div>
    <w:div w:id="1786844829">
      <w:bodyDiv w:val="1"/>
      <w:marLeft w:val="0"/>
      <w:marRight w:val="0"/>
      <w:marTop w:val="0"/>
      <w:marBottom w:val="0"/>
      <w:divBdr>
        <w:top w:val="none" w:sz="0" w:space="0" w:color="auto"/>
        <w:left w:val="none" w:sz="0" w:space="0" w:color="auto"/>
        <w:bottom w:val="none" w:sz="0" w:space="0" w:color="auto"/>
        <w:right w:val="none" w:sz="0" w:space="0" w:color="auto"/>
      </w:divBdr>
    </w:div>
    <w:div w:id="1795905445">
      <w:bodyDiv w:val="1"/>
      <w:marLeft w:val="0"/>
      <w:marRight w:val="0"/>
      <w:marTop w:val="0"/>
      <w:marBottom w:val="0"/>
      <w:divBdr>
        <w:top w:val="none" w:sz="0" w:space="0" w:color="auto"/>
        <w:left w:val="none" w:sz="0" w:space="0" w:color="auto"/>
        <w:bottom w:val="none" w:sz="0" w:space="0" w:color="auto"/>
        <w:right w:val="none" w:sz="0" w:space="0" w:color="auto"/>
      </w:divBdr>
    </w:div>
    <w:div w:id="1796870888">
      <w:bodyDiv w:val="1"/>
      <w:marLeft w:val="0"/>
      <w:marRight w:val="0"/>
      <w:marTop w:val="0"/>
      <w:marBottom w:val="0"/>
      <w:divBdr>
        <w:top w:val="none" w:sz="0" w:space="0" w:color="auto"/>
        <w:left w:val="none" w:sz="0" w:space="0" w:color="auto"/>
        <w:bottom w:val="none" w:sz="0" w:space="0" w:color="auto"/>
        <w:right w:val="none" w:sz="0" w:space="0" w:color="auto"/>
      </w:divBdr>
    </w:div>
    <w:div w:id="1841970536">
      <w:bodyDiv w:val="1"/>
      <w:marLeft w:val="0"/>
      <w:marRight w:val="0"/>
      <w:marTop w:val="0"/>
      <w:marBottom w:val="0"/>
      <w:divBdr>
        <w:top w:val="none" w:sz="0" w:space="0" w:color="auto"/>
        <w:left w:val="none" w:sz="0" w:space="0" w:color="auto"/>
        <w:bottom w:val="none" w:sz="0" w:space="0" w:color="auto"/>
        <w:right w:val="none" w:sz="0" w:space="0" w:color="auto"/>
      </w:divBdr>
    </w:div>
    <w:div w:id="1873685214">
      <w:bodyDiv w:val="1"/>
      <w:marLeft w:val="0"/>
      <w:marRight w:val="0"/>
      <w:marTop w:val="0"/>
      <w:marBottom w:val="0"/>
      <w:divBdr>
        <w:top w:val="none" w:sz="0" w:space="0" w:color="auto"/>
        <w:left w:val="none" w:sz="0" w:space="0" w:color="auto"/>
        <w:bottom w:val="none" w:sz="0" w:space="0" w:color="auto"/>
        <w:right w:val="none" w:sz="0" w:space="0" w:color="auto"/>
      </w:divBdr>
    </w:div>
    <w:div w:id="1879079457">
      <w:bodyDiv w:val="1"/>
      <w:marLeft w:val="0"/>
      <w:marRight w:val="0"/>
      <w:marTop w:val="0"/>
      <w:marBottom w:val="0"/>
      <w:divBdr>
        <w:top w:val="none" w:sz="0" w:space="0" w:color="auto"/>
        <w:left w:val="none" w:sz="0" w:space="0" w:color="auto"/>
        <w:bottom w:val="none" w:sz="0" w:space="0" w:color="auto"/>
        <w:right w:val="none" w:sz="0" w:space="0" w:color="auto"/>
      </w:divBdr>
    </w:div>
    <w:div w:id="1906065311">
      <w:bodyDiv w:val="1"/>
      <w:marLeft w:val="0"/>
      <w:marRight w:val="0"/>
      <w:marTop w:val="0"/>
      <w:marBottom w:val="0"/>
      <w:divBdr>
        <w:top w:val="none" w:sz="0" w:space="0" w:color="auto"/>
        <w:left w:val="none" w:sz="0" w:space="0" w:color="auto"/>
        <w:bottom w:val="none" w:sz="0" w:space="0" w:color="auto"/>
        <w:right w:val="none" w:sz="0" w:space="0" w:color="auto"/>
      </w:divBdr>
    </w:div>
    <w:div w:id="1915581907">
      <w:bodyDiv w:val="1"/>
      <w:marLeft w:val="0"/>
      <w:marRight w:val="0"/>
      <w:marTop w:val="0"/>
      <w:marBottom w:val="0"/>
      <w:divBdr>
        <w:top w:val="none" w:sz="0" w:space="0" w:color="auto"/>
        <w:left w:val="none" w:sz="0" w:space="0" w:color="auto"/>
        <w:bottom w:val="none" w:sz="0" w:space="0" w:color="auto"/>
        <w:right w:val="none" w:sz="0" w:space="0" w:color="auto"/>
      </w:divBdr>
    </w:div>
    <w:div w:id="1967931897">
      <w:bodyDiv w:val="1"/>
      <w:marLeft w:val="0"/>
      <w:marRight w:val="0"/>
      <w:marTop w:val="0"/>
      <w:marBottom w:val="0"/>
      <w:divBdr>
        <w:top w:val="none" w:sz="0" w:space="0" w:color="auto"/>
        <w:left w:val="none" w:sz="0" w:space="0" w:color="auto"/>
        <w:bottom w:val="none" w:sz="0" w:space="0" w:color="auto"/>
        <w:right w:val="none" w:sz="0" w:space="0" w:color="auto"/>
      </w:divBdr>
    </w:div>
    <w:div w:id="2051223223">
      <w:bodyDiv w:val="1"/>
      <w:marLeft w:val="0"/>
      <w:marRight w:val="0"/>
      <w:marTop w:val="0"/>
      <w:marBottom w:val="0"/>
      <w:divBdr>
        <w:top w:val="none" w:sz="0" w:space="0" w:color="auto"/>
        <w:left w:val="none" w:sz="0" w:space="0" w:color="auto"/>
        <w:bottom w:val="none" w:sz="0" w:space="0" w:color="auto"/>
        <w:right w:val="none" w:sz="0" w:space="0" w:color="auto"/>
      </w:divBdr>
    </w:div>
    <w:div w:id="20669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6BF4C8E24A11F44A6423BEB18D2B305" ma:contentTypeVersion="12" ma:contentTypeDescription="Create a new document." ma:contentTypeScope="" ma:versionID="3c13e9831f503657cfa24890831b7309">
  <xsd:schema xmlns:xsd="http://www.w3.org/2001/XMLSchema" xmlns:xs="http://www.w3.org/2001/XMLSchema" xmlns:p="http://schemas.microsoft.com/office/2006/metadata/properties" xmlns:ns1="http://schemas.microsoft.com/sharepoint/v3" xmlns:ns3="643a4da1-8006-4b9c-b30c-f88411b25401" xmlns:ns4="56c95850-9320-4fcb-8b0a-e22abeca6f9a" targetNamespace="http://schemas.microsoft.com/office/2006/metadata/properties" ma:root="true" ma:fieldsID="fbe25ccef509e007fd91a1de9beade4f" ns1:_="" ns3:_="" ns4:_="">
    <xsd:import namespace="http://schemas.microsoft.com/sharepoint/v3"/>
    <xsd:import namespace="643a4da1-8006-4b9c-b30c-f88411b25401"/>
    <xsd:import namespace="56c95850-9320-4fcb-8b0a-e22abeca6f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3a4da1-8006-4b9c-b30c-f88411b254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c95850-9320-4fcb-8b0a-e22abeca6f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4ED053-C06A-4931-AB94-AB1DB881F68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76C8682-D3C2-4BDF-8AB9-7E40F725E482}">
  <ds:schemaRefs>
    <ds:schemaRef ds:uri="http://schemas.openxmlformats.org/officeDocument/2006/bibliography"/>
  </ds:schemaRefs>
</ds:datastoreItem>
</file>

<file path=customXml/itemProps3.xml><?xml version="1.0" encoding="utf-8"?>
<ds:datastoreItem xmlns:ds="http://schemas.openxmlformats.org/officeDocument/2006/customXml" ds:itemID="{D23F1F09-F3FC-4622-B7E7-874B89299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3a4da1-8006-4b9c-b30c-f88411b25401"/>
    <ds:schemaRef ds:uri="56c95850-9320-4fcb-8b0a-e22abeca6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1F4567-60C2-42CC-82DA-A998EC4EA6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8098</Words>
  <Characters>45076</Characters>
  <Application>Microsoft Office Word</Application>
  <DocSecurity>4</DocSecurity>
  <Lines>375</Lines>
  <Paragraphs>106</Paragraphs>
  <ScaleCrop>false</ScaleCrop>
  <HeadingPairs>
    <vt:vector size="2" baseType="variant">
      <vt:variant>
        <vt:lpstr>Title</vt:lpstr>
      </vt:variant>
      <vt:variant>
        <vt:i4>1</vt:i4>
      </vt:variant>
    </vt:vector>
  </HeadingPairs>
  <TitlesOfParts>
    <vt:vector size="1" baseType="lpstr">
      <vt:lpstr>Department of Rehabilitation -- SSD SB105 report</vt:lpstr>
    </vt:vector>
  </TitlesOfParts>
  <Manager>Carolyn Borden</Manager>
  <Company>Business Advantage Consulting, Inc.</Company>
  <LinksUpToDate>false</LinksUpToDate>
  <CharactersWithSpaces>53068</CharactersWithSpaces>
  <SharedDoc>false</SharedDoc>
  <HLinks>
    <vt:vector size="294" baseType="variant">
      <vt:variant>
        <vt:i4>1179697</vt:i4>
      </vt:variant>
      <vt:variant>
        <vt:i4>290</vt:i4>
      </vt:variant>
      <vt:variant>
        <vt:i4>0</vt:i4>
      </vt:variant>
      <vt:variant>
        <vt:i4>5</vt:i4>
      </vt:variant>
      <vt:variant>
        <vt:lpwstr/>
      </vt:variant>
      <vt:variant>
        <vt:lpwstr>_Toc265150326</vt:lpwstr>
      </vt:variant>
      <vt:variant>
        <vt:i4>1179697</vt:i4>
      </vt:variant>
      <vt:variant>
        <vt:i4>284</vt:i4>
      </vt:variant>
      <vt:variant>
        <vt:i4>0</vt:i4>
      </vt:variant>
      <vt:variant>
        <vt:i4>5</vt:i4>
      </vt:variant>
      <vt:variant>
        <vt:lpwstr/>
      </vt:variant>
      <vt:variant>
        <vt:lpwstr>_Toc265150325</vt:lpwstr>
      </vt:variant>
      <vt:variant>
        <vt:i4>1179697</vt:i4>
      </vt:variant>
      <vt:variant>
        <vt:i4>278</vt:i4>
      </vt:variant>
      <vt:variant>
        <vt:i4>0</vt:i4>
      </vt:variant>
      <vt:variant>
        <vt:i4>5</vt:i4>
      </vt:variant>
      <vt:variant>
        <vt:lpwstr/>
      </vt:variant>
      <vt:variant>
        <vt:lpwstr>_Toc265150324</vt:lpwstr>
      </vt:variant>
      <vt:variant>
        <vt:i4>1179697</vt:i4>
      </vt:variant>
      <vt:variant>
        <vt:i4>272</vt:i4>
      </vt:variant>
      <vt:variant>
        <vt:i4>0</vt:i4>
      </vt:variant>
      <vt:variant>
        <vt:i4>5</vt:i4>
      </vt:variant>
      <vt:variant>
        <vt:lpwstr/>
      </vt:variant>
      <vt:variant>
        <vt:lpwstr>_Toc265150323</vt:lpwstr>
      </vt:variant>
      <vt:variant>
        <vt:i4>1179697</vt:i4>
      </vt:variant>
      <vt:variant>
        <vt:i4>266</vt:i4>
      </vt:variant>
      <vt:variant>
        <vt:i4>0</vt:i4>
      </vt:variant>
      <vt:variant>
        <vt:i4>5</vt:i4>
      </vt:variant>
      <vt:variant>
        <vt:lpwstr/>
      </vt:variant>
      <vt:variant>
        <vt:lpwstr>_Toc265150322</vt:lpwstr>
      </vt:variant>
      <vt:variant>
        <vt:i4>1179697</vt:i4>
      </vt:variant>
      <vt:variant>
        <vt:i4>260</vt:i4>
      </vt:variant>
      <vt:variant>
        <vt:i4>0</vt:i4>
      </vt:variant>
      <vt:variant>
        <vt:i4>5</vt:i4>
      </vt:variant>
      <vt:variant>
        <vt:lpwstr/>
      </vt:variant>
      <vt:variant>
        <vt:lpwstr>_Toc265150321</vt:lpwstr>
      </vt:variant>
      <vt:variant>
        <vt:i4>1179697</vt:i4>
      </vt:variant>
      <vt:variant>
        <vt:i4>254</vt:i4>
      </vt:variant>
      <vt:variant>
        <vt:i4>0</vt:i4>
      </vt:variant>
      <vt:variant>
        <vt:i4>5</vt:i4>
      </vt:variant>
      <vt:variant>
        <vt:lpwstr/>
      </vt:variant>
      <vt:variant>
        <vt:lpwstr>_Toc265150320</vt:lpwstr>
      </vt:variant>
      <vt:variant>
        <vt:i4>1114161</vt:i4>
      </vt:variant>
      <vt:variant>
        <vt:i4>248</vt:i4>
      </vt:variant>
      <vt:variant>
        <vt:i4>0</vt:i4>
      </vt:variant>
      <vt:variant>
        <vt:i4>5</vt:i4>
      </vt:variant>
      <vt:variant>
        <vt:lpwstr/>
      </vt:variant>
      <vt:variant>
        <vt:lpwstr>_Toc265150319</vt:lpwstr>
      </vt:variant>
      <vt:variant>
        <vt:i4>1114161</vt:i4>
      </vt:variant>
      <vt:variant>
        <vt:i4>242</vt:i4>
      </vt:variant>
      <vt:variant>
        <vt:i4>0</vt:i4>
      </vt:variant>
      <vt:variant>
        <vt:i4>5</vt:i4>
      </vt:variant>
      <vt:variant>
        <vt:lpwstr/>
      </vt:variant>
      <vt:variant>
        <vt:lpwstr>_Toc265150318</vt:lpwstr>
      </vt:variant>
      <vt:variant>
        <vt:i4>1114161</vt:i4>
      </vt:variant>
      <vt:variant>
        <vt:i4>236</vt:i4>
      </vt:variant>
      <vt:variant>
        <vt:i4>0</vt:i4>
      </vt:variant>
      <vt:variant>
        <vt:i4>5</vt:i4>
      </vt:variant>
      <vt:variant>
        <vt:lpwstr/>
      </vt:variant>
      <vt:variant>
        <vt:lpwstr>_Toc265150317</vt:lpwstr>
      </vt:variant>
      <vt:variant>
        <vt:i4>1114161</vt:i4>
      </vt:variant>
      <vt:variant>
        <vt:i4>230</vt:i4>
      </vt:variant>
      <vt:variant>
        <vt:i4>0</vt:i4>
      </vt:variant>
      <vt:variant>
        <vt:i4>5</vt:i4>
      </vt:variant>
      <vt:variant>
        <vt:lpwstr/>
      </vt:variant>
      <vt:variant>
        <vt:lpwstr>_Toc265150316</vt:lpwstr>
      </vt:variant>
      <vt:variant>
        <vt:i4>1114161</vt:i4>
      </vt:variant>
      <vt:variant>
        <vt:i4>224</vt:i4>
      </vt:variant>
      <vt:variant>
        <vt:i4>0</vt:i4>
      </vt:variant>
      <vt:variant>
        <vt:i4>5</vt:i4>
      </vt:variant>
      <vt:variant>
        <vt:lpwstr/>
      </vt:variant>
      <vt:variant>
        <vt:lpwstr>_Toc265150315</vt:lpwstr>
      </vt:variant>
      <vt:variant>
        <vt:i4>1114161</vt:i4>
      </vt:variant>
      <vt:variant>
        <vt:i4>218</vt:i4>
      </vt:variant>
      <vt:variant>
        <vt:i4>0</vt:i4>
      </vt:variant>
      <vt:variant>
        <vt:i4>5</vt:i4>
      </vt:variant>
      <vt:variant>
        <vt:lpwstr/>
      </vt:variant>
      <vt:variant>
        <vt:lpwstr>_Toc265150314</vt:lpwstr>
      </vt:variant>
      <vt:variant>
        <vt:i4>1114161</vt:i4>
      </vt:variant>
      <vt:variant>
        <vt:i4>212</vt:i4>
      </vt:variant>
      <vt:variant>
        <vt:i4>0</vt:i4>
      </vt:variant>
      <vt:variant>
        <vt:i4>5</vt:i4>
      </vt:variant>
      <vt:variant>
        <vt:lpwstr/>
      </vt:variant>
      <vt:variant>
        <vt:lpwstr>_Toc265150313</vt:lpwstr>
      </vt:variant>
      <vt:variant>
        <vt:i4>1114161</vt:i4>
      </vt:variant>
      <vt:variant>
        <vt:i4>206</vt:i4>
      </vt:variant>
      <vt:variant>
        <vt:i4>0</vt:i4>
      </vt:variant>
      <vt:variant>
        <vt:i4>5</vt:i4>
      </vt:variant>
      <vt:variant>
        <vt:lpwstr/>
      </vt:variant>
      <vt:variant>
        <vt:lpwstr>_Toc265150312</vt:lpwstr>
      </vt:variant>
      <vt:variant>
        <vt:i4>1114161</vt:i4>
      </vt:variant>
      <vt:variant>
        <vt:i4>200</vt:i4>
      </vt:variant>
      <vt:variant>
        <vt:i4>0</vt:i4>
      </vt:variant>
      <vt:variant>
        <vt:i4>5</vt:i4>
      </vt:variant>
      <vt:variant>
        <vt:lpwstr/>
      </vt:variant>
      <vt:variant>
        <vt:lpwstr>_Toc265150311</vt:lpwstr>
      </vt:variant>
      <vt:variant>
        <vt:i4>1114161</vt:i4>
      </vt:variant>
      <vt:variant>
        <vt:i4>194</vt:i4>
      </vt:variant>
      <vt:variant>
        <vt:i4>0</vt:i4>
      </vt:variant>
      <vt:variant>
        <vt:i4>5</vt:i4>
      </vt:variant>
      <vt:variant>
        <vt:lpwstr/>
      </vt:variant>
      <vt:variant>
        <vt:lpwstr>_Toc265150310</vt:lpwstr>
      </vt:variant>
      <vt:variant>
        <vt:i4>1048625</vt:i4>
      </vt:variant>
      <vt:variant>
        <vt:i4>188</vt:i4>
      </vt:variant>
      <vt:variant>
        <vt:i4>0</vt:i4>
      </vt:variant>
      <vt:variant>
        <vt:i4>5</vt:i4>
      </vt:variant>
      <vt:variant>
        <vt:lpwstr/>
      </vt:variant>
      <vt:variant>
        <vt:lpwstr>_Toc265150309</vt:lpwstr>
      </vt:variant>
      <vt:variant>
        <vt:i4>1048625</vt:i4>
      </vt:variant>
      <vt:variant>
        <vt:i4>182</vt:i4>
      </vt:variant>
      <vt:variant>
        <vt:i4>0</vt:i4>
      </vt:variant>
      <vt:variant>
        <vt:i4>5</vt:i4>
      </vt:variant>
      <vt:variant>
        <vt:lpwstr/>
      </vt:variant>
      <vt:variant>
        <vt:lpwstr>_Toc265150308</vt:lpwstr>
      </vt:variant>
      <vt:variant>
        <vt:i4>1048625</vt:i4>
      </vt:variant>
      <vt:variant>
        <vt:i4>176</vt:i4>
      </vt:variant>
      <vt:variant>
        <vt:i4>0</vt:i4>
      </vt:variant>
      <vt:variant>
        <vt:i4>5</vt:i4>
      </vt:variant>
      <vt:variant>
        <vt:lpwstr/>
      </vt:variant>
      <vt:variant>
        <vt:lpwstr>_Toc265150307</vt:lpwstr>
      </vt:variant>
      <vt:variant>
        <vt:i4>1048625</vt:i4>
      </vt:variant>
      <vt:variant>
        <vt:i4>170</vt:i4>
      </vt:variant>
      <vt:variant>
        <vt:i4>0</vt:i4>
      </vt:variant>
      <vt:variant>
        <vt:i4>5</vt:i4>
      </vt:variant>
      <vt:variant>
        <vt:lpwstr/>
      </vt:variant>
      <vt:variant>
        <vt:lpwstr>_Toc265150306</vt:lpwstr>
      </vt:variant>
      <vt:variant>
        <vt:i4>1048625</vt:i4>
      </vt:variant>
      <vt:variant>
        <vt:i4>164</vt:i4>
      </vt:variant>
      <vt:variant>
        <vt:i4>0</vt:i4>
      </vt:variant>
      <vt:variant>
        <vt:i4>5</vt:i4>
      </vt:variant>
      <vt:variant>
        <vt:lpwstr/>
      </vt:variant>
      <vt:variant>
        <vt:lpwstr>_Toc265150305</vt:lpwstr>
      </vt:variant>
      <vt:variant>
        <vt:i4>1048625</vt:i4>
      </vt:variant>
      <vt:variant>
        <vt:i4>158</vt:i4>
      </vt:variant>
      <vt:variant>
        <vt:i4>0</vt:i4>
      </vt:variant>
      <vt:variant>
        <vt:i4>5</vt:i4>
      </vt:variant>
      <vt:variant>
        <vt:lpwstr/>
      </vt:variant>
      <vt:variant>
        <vt:lpwstr>_Toc265150304</vt:lpwstr>
      </vt:variant>
      <vt:variant>
        <vt:i4>1048625</vt:i4>
      </vt:variant>
      <vt:variant>
        <vt:i4>152</vt:i4>
      </vt:variant>
      <vt:variant>
        <vt:i4>0</vt:i4>
      </vt:variant>
      <vt:variant>
        <vt:i4>5</vt:i4>
      </vt:variant>
      <vt:variant>
        <vt:lpwstr/>
      </vt:variant>
      <vt:variant>
        <vt:lpwstr>_Toc265150303</vt:lpwstr>
      </vt:variant>
      <vt:variant>
        <vt:i4>1048625</vt:i4>
      </vt:variant>
      <vt:variant>
        <vt:i4>146</vt:i4>
      </vt:variant>
      <vt:variant>
        <vt:i4>0</vt:i4>
      </vt:variant>
      <vt:variant>
        <vt:i4>5</vt:i4>
      </vt:variant>
      <vt:variant>
        <vt:lpwstr/>
      </vt:variant>
      <vt:variant>
        <vt:lpwstr>_Toc265150302</vt:lpwstr>
      </vt:variant>
      <vt:variant>
        <vt:i4>1048625</vt:i4>
      </vt:variant>
      <vt:variant>
        <vt:i4>140</vt:i4>
      </vt:variant>
      <vt:variant>
        <vt:i4>0</vt:i4>
      </vt:variant>
      <vt:variant>
        <vt:i4>5</vt:i4>
      </vt:variant>
      <vt:variant>
        <vt:lpwstr/>
      </vt:variant>
      <vt:variant>
        <vt:lpwstr>_Toc265150301</vt:lpwstr>
      </vt:variant>
      <vt:variant>
        <vt:i4>1048625</vt:i4>
      </vt:variant>
      <vt:variant>
        <vt:i4>134</vt:i4>
      </vt:variant>
      <vt:variant>
        <vt:i4>0</vt:i4>
      </vt:variant>
      <vt:variant>
        <vt:i4>5</vt:i4>
      </vt:variant>
      <vt:variant>
        <vt:lpwstr/>
      </vt:variant>
      <vt:variant>
        <vt:lpwstr>_Toc265150300</vt:lpwstr>
      </vt:variant>
      <vt:variant>
        <vt:i4>1638448</vt:i4>
      </vt:variant>
      <vt:variant>
        <vt:i4>128</vt:i4>
      </vt:variant>
      <vt:variant>
        <vt:i4>0</vt:i4>
      </vt:variant>
      <vt:variant>
        <vt:i4>5</vt:i4>
      </vt:variant>
      <vt:variant>
        <vt:lpwstr/>
      </vt:variant>
      <vt:variant>
        <vt:lpwstr>_Toc265150299</vt:lpwstr>
      </vt:variant>
      <vt:variant>
        <vt:i4>1638448</vt:i4>
      </vt:variant>
      <vt:variant>
        <vt:i4>122</vt:i4>
      </vt:variant>
      <vt:variant>
        <vt:i4>0</vt:i4>
      </vt:variant>
      <vt:variant>
        <vt:i4>5</vt:i4>
      </vt:variant>
      <vt:variant>
        <vt:lpwstr/>
      </vt:variant>
      <vt:variant>
        <vt:lpwstr>_Toc265150298</vt:lpwstr>
      </vt:variant>
      <vt:variant>
        <vt:i4>1638448</vt:i4>
      </vt:variant>
      <vt:variant>
        <vt:i4>116</vt:i4>
      </vt:variant>
      <vt:variant>
        <vt:i4>0</vt:i4>
      </vt:variant>
      <vt:variant>
        <vt:i4>5</vt:i4>
      </vt:variant>
      <vt:variant>
        <vt:lpwstr/>
      </vt:variant>
      <vt:variant>
        <vt:lpwstr>_Toc265150297</vt:lpwstr>
      </vt:variant>
      <vt:variant>
        <vt:i4>1638448</vt:i4>
      </vt:variant>
      <vt:variant>
        <vt:i4>110</vt:i4>
      </vt:variant>
      <vt:variant>
        <vt:i4>0</vt:i4>
      </vt:variant>
      <vt:variant>
        <vt:i4>5</vt:i4>
      </vt:variant>
      <vt:variant>
        <vt:lpwstr/>
      </vt:variant>
      <vt:variant>
        <vt:lpwstr>_Toc265150296</vt:lpwstr>
      </vt:variant>
      <vt:variant>
        <vt:i4>1638448</vt:i4>
      </vt:variant>
      <vt:variant>
        <vt:i4>104</vt:i4>
      </vt:variant>
      <vt:variant>
        <vt:i4>0</vt:i4>
      </vt:variant>
      <vt:variant>
        <vt:i4>5</vt:i4>
      </vt:variant>
      <vt:variant>
        <vt:lpwstr/>
      </vt:variant>
      <vt:variant>
        <vt:lpwstr>_Toc265150295</vt:lpwstr>
      </vt:variant>
      <vt:variant>
        <vt:i4>1638448</vt:i4>
      </vt:variant>
      <vt:variant>
        <vt:i4>98</vt:i4>
      </vt:variant>
      <vt:variant>
        <vt:i4>0</vt:i4>
      </vt:variant>
      <vt:variant>
        <vt:i4>5</vt:i4>
      </vt:variant>
      <vt:variant>
        <vt:lpwstr/>
      </vt:variant>
      <vt:variant>
        <vt:lpwstr>_Toc265150294</vt:lpwstr>
      </vt:variant>
      <vt:variant>
        <vt:i4>1638448</vt:i4>
      </vt:variant>
      <vt:variant>
        <vt:i4>92</vt:i4>
      </vt:variant>
      <vt:variant>
        <vt:i4>0</vt:i4>
      </vt:variant>
      <vt:variant>
        <vt:i4>5</vt:i4>
      </vt:variant>
      <vt:variant>
        <vt:lpwstr/>
      </vt:variant>
      <vt:variant>
        <vt:lpwstr>_Toc265150293</vt:lpwstr>
      </vt:variant>
      <vt:variant>
        <vt:i4>1638448</vt:i4>
      </vt:variant>
      <vt:variant>
        <vt:i4>86</vt:i4>
      </vt:variant>
      <vt:variant>
        <vt:i4>0</vt:i4>
      </vt:variant>
      <vt:variant>
        <vt:i4>5</vt:i4>
      </vt:variant>
      <vt:variant>
        <vt:lpwstr/>
      </vt:variant>
      <vt:variant>
        <vt:lpwstr>_Toc265150292</vt:lpwstr>
      </vt:variant>
      <vt:variant>
        <vt:i4>1638448</vt:i4>
      </vt:variant>
      <vt:variant>
        <vt:i4>80</vt:i4>
      </vt:variant>
      <vt:variant>
        <vt:i4>0</vt:i4>
      </vt:variant>
      <vt:variant>
        <vt:i4>5</vt:i4>
      </vt:variant>
      <vt:variant>
        <vt:lpwstr/>
      </vt:variant>
      <vt:variant>
        <vt:lpwstr>_Toc265150291</vt:lpwstr>
      </vt:variant>
      <vt:variant>
        <vt:i4>1638448</vt:i4>
      </vt:variant>
      <vt:variant>
        <vt:i4>74</vt:i4>
      </vt:variant>
      <vt:variant>
        <vt:i4>0</vt:i4>
      </vt:variant>
      <vt:variant>
        <vt:i4>5</vt:i4>
      </vt:variant>
      <vt:variant>
        <vt:lpwstr/>
      </vt:variant>
      <vt:variant>
        <vt:lpwstr>_Toc265150290</vt:lpwstr>
      </vt:variant>
      <vt:variant>
        <vt:i4>1572912</vt:i4>
      </vt:variant>
      <vt:variant>
        <vt:i4>68</vt:i4>
      </vt:variant>
      <vt:variant>
        <vt:i4>0</vt:i4>
      </vt:variant>
      <vt:variant>
        <vt:i4>5</vt:i4>
      </vt:variant>
      <vt:variant>
        <vt:lpwstr/>
      </vt:variant>
      <vt:variant>
        <vt:lpwstr>_Toc265150289</vt:lpwstr>
      </vt:variant>
      <vt:variant>
        <vt:i4>1572912</vt:i4>
      </vt:variant>
      <vt:variant>
        <vt:i4>62</vt:i4>
      </vt:variant>
      <vt:variant>
        <vt:i4>0</vt:i4>
      </vt:variant>
      <vt:variant>
        <vt:i4>5</vt:i4>
      </vt:variant>
      <vt:variant>
        <vt:lpwstr/>
      </vt:variant>
      <vt:variant>
        <vt:lpwstr>_Toc265150288</vt:lpwstr>
      </vt:variant>
      <vt:variant>
        <vt:i4>1572912</vt:i4>
      </vt:variant>
      <vt:variant>
        <vt:i4>56</vt:i4>
      </vt:variant>
      <vt:variant>
        <vt:i4>0</vt:i4>
      </vt:variant>
      <vt:variant>
        <vt:i4>5</vt:i4>
      </vt:variant>
      <vt:variant>
        <vt:lpwstr/>
      </vt:variant>
      <vt:variant>
        <vt:lpwstr>_Toc265150287</vt:lpwstr>
      </vt:variant>
      <vt:variant>
        <vt:i4>1572912</vt:i4>
      </vt:variant>
      <vt:variant>
        <vt:i4>50</vt:i4>
      </vt:variant>
      <vt:variant>
        <vt:i4>0</vt:i4>
      </vt:variant>
      <vt:variant>
        <vt:i4>5</vt:i4>
      </vt:variant>
      <vt:variant>
        <vt:lpwstr/>
      </vt:variant>
      <vt:variant>
        <vt:lpwstr>_Toc265150286</vt:lpwstr>
      </vt:variant>
      <vt:variant>
        <vt:i4>1572912</vt:i4>
      </vt:variant>
      <vt:variant>
        <vt:i4>44</vt:i4>
      </vt:variant>
      <vt:variant>
        <vt:i4>0</vt:i4>
      </vt:variant>
      <vt:variant>
        <vt:i4>5</vt:i4>
      </vt:variant>
      <vt:variant>
        <vt:lpwstr/>
      </vt:variant>
      <vt:variant>
        <vt:lpwstr>_Toc265150285</vt:lpwstr>
      </vt:variant>
      <vt:variant>
        <vt:i4>1572912</vt:i4>
      </vt:variant>
      <vt:variant>
        <vt:i4>38</vt:i4>
      </vt:variant>
      <vt:variant>
        <vt:i4>0</vt:i4>
      </vt:variant>
      <vt:variant>
        <vt:i4>5</vt:i4>
      </vt:variant>
      <vt:variant>
        <vt:lpwstr/>
      </vt:variant>
      <vt:variant>
        <vt:lpwstr>_Toc265150284</vt:lpwstr>
      </vt:variant>
      <vt:variant>
        <vt:i4>1572912</vt:i4>
      </vt:variant>
      <vt:variant>
        <vt:i4>32</vt:i4>
      </vt:variant>
      <vt:variant>
        <vt:i4>0</vt:i4>
      </vt:variant>
      <vt:variant>
        <vt:i4>5</vt:i4>
      </vt:variant>
      <vt:variant>
        <vt:lpwstr/>
      </vt:variant>
      <vt:variant>
        <vt:lpwstr>_Toc265150283</vt:lpwstr>
      </vt:variant>
      <vt:variant>
        <vt:i4>1572912</vt:i4>
      </vt:variant>
      <vt:variant>
        <vt:i4>26</vt:i4>
      </vt:variant>
      <vt:variant>
        <vt:i4>0</vt:i4>
      </vt:variant>
      <vt:variant>
        <vt:i4>5</vt:i4>
      </vt:variant>
      <vt:variant>
        <vt:lpwstr/>
      </vt:variant>
      <vt:variant>
        <vt:lpwstr>_Toc265150282</vt:lpwstr>
      </vt:variant>
      <vt:variant>
        <vt:i4>1572912</vt:i4>
      </vt:variant>
      <vt:variant>
        <vt:i4>20</vt:i4>
      </vt:variant>
      <vt:variant>
        <vt:i4>0</vt:i4>
      </vt:variant>
      <vt:variant>
        <vt:i4>5</vt:i4>
      </vt:variant>
      <vt:variant>
        <vt:lpwstr/>
      </vt:variant>
      <vt:variant>
        <vt:lpwstr>_Toc265150281</vt:lpwstr>
      </vt:variant>
      <vt:variant>
        <vt:i4>1572912</vt:i4>
      </vt:variant>
      <vt:variant>
        <vt:i4>14</vt:i4>
      </vt:variant>
      <vt:variant>
        <vt:i4>0</vt:i4>
      </vt:variant>
      <vt:variant>
        <vt:i4>5</vt:i4>
      </vt:variant>
      <vt:variant>
        <vt:lpwstr/>
      </vt:variant>
      <vt:variant>
        <vt:lpwstr>_Toc265150280</vt:lpwstr>
      </vt:variant>
      <vt:variant>
        <vt:i4>1507376</vt:i4>
      </vt:variant>
      <vt:variant>
        <vt:i4>8</vt:i4>
      </vt:variant>
      <vt:variant>
        <vt:i4>0</vt:i4>
      </vt:variant>
      <vt:variant>
        <vt:i4>5</vt:i4>
      </vt:variant>
      <vt:variant>
        <vt:lpwstr/>
      </vt:variant>
      <vt:variant>
        <vt:lpwstr>_Toc265150279</vt:lpwstr>
      </vt:variant>
      <vt:variant>
        <vt:i4>1507376</vt:i4>
      </vt:variant>
      <vt:variant>
        <vt:i4>2</vt:i4>
      </vt:variant>
      <vt:variant>
        <vt:i4>0</vt:i4>
      </vt:variant>
      <vt:variant>
        <vt:i4>5</vt:i4>
      </vt:variant>
      <vt:variant>
        <vt:lpwstr/>
      </vt:variant>
      <vt:variant>
        <vt:lpwstr>_Toc265150278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Rehabilitation -- SSD SB105 report</dc:title>
  <dc:subject>iRegister System Migration &amp; Update Project</dc:subject>
  <dc:creator>DOR</dc:creator>
  <cp:keywords/>
  <dc:description/>
  <cp:lastModifiedBy>Huynh, Duy@DOR</cp:lastModifiedBy>
  <cp:revision>2</cp:revision>
  <cp:lastPrinted>2019-06-25T22:47:00Z</cp:lastPrinted>
  <dcterms:created xsi:type="dcterms:W3CDTF">2023-06-27T17:56:00Z</dcterms:created>
  <dcterms:modified xsi:type="dcterms:W3CDTF">2023-06-27T17:56:00Z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0x01010016BF4C8E24A11F44A6423BEB18D2B305</vt:lpwstr>
  </property>
</Properties>
</file>