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81E0" w14:textId="77777777" w:rsidR="0084323C" w:rsidRDefault="0084323C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5"/>
        <w:gridCol w:w="720"/>
        <w:gridCol w:w="4565"/>
        <w:gridCol w:w="720"/>
        <w:gridCol w:w="4565"/>
      </w:tblGrid>
      <w:tr w:rsidR="0084323C" w14:paraId="42E828AD" w14:textId="77777777" w:rsidTr="00E77D7B">
        <w:trPr>
          <w:cantSplit/>
          <w:trHeight w:hRule="exact" w:val="11520"/>
        </w:trPr>
        <w:tc>
          <w:tcPr>
            <w:tcW w:w="4565" w:type="dxa"/>
            <w:shd w:val="clear" w:color="auto" w:fill="auto"/>
            <w:vAlign w:val="center"/>
          </w:tcPr>
          <w:p w14:paraId="4F683209" w14:textId="269FA0EB" w:rsidR="0084323C" w:rsidRDefault="00793156" w:rsidP="00E77D7B">
            <w:pPr>
              <w:ind w:left="114" w:right="114"/>
              <w:rPr>
                <w:sz w:val="20"/>
                <w:szCs w:val="20"/>
              </w:rPr>
            </w:pPr>
            <w:r w:rsidRPr="00DB0A05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0347F6F" wp14:editId="5CF64712">
                  <wp:extent cx="2466340" cy="1845310"/>
                  <wp:effectExtent l="0" t="0" r="0" b="0"/>
                  <wp:docPr id="7" name="Picture 34" descr="Picture of the Golden Gate Bridge and the San Francisco skylin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4" descr="Picture of the Golden Gate Bridge and the San Francisco skylin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45DEE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1EA46B6C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24B9E0BB" w14:textId="77777777" w:rsidR="0084323C" w:rsidRPr="00127A3D" w:rsidRDefault="0084323C" w:rsidP="00E77D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7A3D">
              <w:rPr>
                <w:rFonts w:ascii="Arial" w:hAnsi="Arial" w:cs="Arial"/>
                <w:b/>
                <w:sz w:val="28"/>
                <w:szCs w:val="28"/>
              </w:rPr>
              <w:t xml:space="preserve">The OCB campus </w:t>
            </w:r>
            <w:proofErr w:type="gramStart"/>
            <w:r w:rsidRPr="00127A3D">
              <w:rPr>
                <w:rFonts w:ascii="Arial" w:hAnsi="Arial" w:cs="Arial"/>
                <w:b/>
                <w:sz w:val="28"/>
                <w:szCs w:val="28"/>
              </w:rPr>
              <w:t>is</w:t>
            </w:r>
            <w:proofErr w:type="gramEnd"/>
            <w:r w:rsidRPr="00127A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9EF3F40" w14:textId="77777777" w:rsidR="0084323C" w:rsidRPr="00127A3D" w:rsidRDefault="0084323C" w:rsidP="00E77D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7A3D">
              <w:rPr>
                <w:rFonts w:ascii="Arial" w:hAnsi="Arial" w:cs="Arial"/>
                <w:b/>
                <w:sz w:val="28"/>
                <w:szCs w:val="28"/>
              </w:rPr>
              <w:t xml:space="preserve">located in Albany, CA, near </w:t>
            </w:r>
          </w:p>
          <w:p w14:paraId="3A5A4182" w14:textId="77777777" w:rsidR="0084323C" w:rsidRPr="00127A3D" w:rsidRDefault="0084323C" w:rsidP="00E77D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7A3D">
              <w:rPr>
                <w:rFonts w:ascii="Arial" w:hAnsi="Arial" w:cs="Arial"/>
                <w:b/>
                <w:sz w:val="28"/>
                <w:szCs w:val="28"/>
              </w:rPr>
              <w:t xml:space="preserve">Berkeley, Oakland and </w:t>
            </w:r>
          </w:p>
          <w:p w14:paraId="338FE81A" w14:textId="77777777" w:rsidR="0084323C" w:rsidRPr="00127A3D" w:rsidRDefault="0084323C" w:rsidP="00E77D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7A3D">
              <w:rPr>
                <w:rFonts w:ascii="Arial" w:hAnsi="Arial" w:cs="Arial"/>
                <w:b/>
                <w:sz w:val="28"/>
                <w:szCs w:val="28"/>
              </w:rPr>
              <w:t>San Francisco.</w:t>
            </w:r>
          </w:p>
          <w:p w14:paraId="32C7F90D" w14:textId="77777777" w:rsidR="0084323C" w:rsidRPr="00127A3D" w:rsidRDefault="0084323C" w:rsidP="00E77D7B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127A3D">
              <w:rPr>
                <w:szCs w:val="28"/>
              </w:rPr>
              <w:t>Our urban setting</w:t>
            </w:r>
          </w:p>
          <w:p w14:paraId="3CAA25C4" w14:textId="77777777" w:rsidR="0084323C" w:rsidRPr="00127A3D" w:rsidRDefault="0084323C" w:rsidP="00E77D7B">
            <w:pPr>
              <w:pStyle w:val="ListParagraph"/>
              <w:rPr>
                <w:szCs w:val="28"/>
              </w:rPr>
            </w:pPr>
            <w:r w:rsidRPr="00127A3D">
              <w:rPr>
                <w:szCs w:val="28"/>
              </w:rPr>
              <w:t xml:space="preserve">offers easy </w:t>
            </w:r>
            <w:proofErr w:type="gramStart"/>
            <w:r w:rsidRPr="00127A3D">
              <w:rPr>
                <w:szCs w:val="28"/>
              </w:rPr>
              <w:t>access</w:t>
            </w:r>
            <w:proofErr w:type="gramEnd"/>
          </w:p>
          <w:p w14:paraId="667792F6" w14:textId="77777777" w:rsidR="0084323C" w:rsidRPr="00127A3D" w:rsidRDefault="0084323C" w:rsidP="00E77D7B">
            <w:pPr>
              <w:pStyle w:val="ListParagraph"/>
              <w:rPr>
                <w:szCs w:val="28"/>
              </w:rPr>
            </w:pPr>
            <w:r w:rsidRPr="00127A3D">
              <w:rPr>
                <w:szCs w:val="28"/>
              </w:rPr>
              <w:t>to shops and public</w:t>
            </w:r>
          </w:p>
          <w:p w14:paraId="144DE181" w14:textId="77777777" w:rsidR="0084323C" w:rsidRPr="00127A3D" w:rsidRDefault="0084323C" w:rsidP="00E77D7B">
            <w:pPr>
              <w:pStyle w:val="ListParagraph"/>
              <w:rPr>
                <w:szCs w:val="28"/>
              </w:rPr>
            </w:pPr>
            <w:r w:rsidRPr="00127A3D">
              <w:rPr>
                <w:szCs w:val="28"/>
              </w:rPr>
              <w:t>transportation.</w:t>
            </w:r>
          </w:p>
          <w:p w14:paraId="0AD0C831" w14:textId="77777777" w:rsidR="0084323C" w:rsidRPr="00113DDC" w:rsidRDefault="0084323C" w:rsidP="00E77D7B">
            <w:pPr>
              <w:pStyle w:val="ListParagraph"/>
              <w:rPr>
                <w:sz w:val="24"/>
                <w:szCs w:val="24"/>
              </w:rPr>
            </w:pPr>
          </w:p>
          <w:p w14:paraId="069CA75E" w14:textId="77777777" w:rsidR="0084323C" w:rsidRPr="00127A3D" w:rsidRDefault="0084323C" w:rsidP="00E77D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7A3D">
              <w:rPr>
                <w:rFonts w:ascii="Arial" w:hAnsi="Arial" w:cs="Arial"/>
                <w:b/>
                <w:sz w:val="28"/>
                <w:szCs w:val="28"/>
              </w:rPr>
              <w:t>Our services are provided at no cost to our participants.</w:t>
            </w:r>
          </w:p>
          <w:p w14:paraId="42CD7107" w14:textId="77777777" w:rsidR="0084323C" w:rsidRPr="00127A3D" w:rsidRDefault="0084323C" w:rsidP="00E77D7B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127A3D">
              <w:rPr>
                <w:szCs w:val="28"/>
              </w:rPr>
              <w:t xml:space="preserve">OCB is operated </w:t>
            </w:r>
            <w:proofErr w:type="gramStart"/>
            <w:r w:rsidRPr="00127A3D">
              <w:rPr>
                <w:szCs w:val="28"/>
              </w:rPr>
              <w:t>by</w:t>
            </w:r>
            <w:proofErr w:type="gramEnd"/>
          </w:p>
          <w:p w14:paraId="5E75F601" w14:textId="77777777" w:rsidR="0084323C" w:rsidRPr="00127A3D" w:rsidRDefault="0084323C" w:rsidP="00E77D7B">
            <w:pPr>
              <w:pStyle w:val="ListParagraph"/>
              <w:rPr>
                <w:szCs w:val="28"/>
              </w:rPr>
            </w:pPr>
            <w:r w:rsidRPr="00127A3D">
              <w:rPr>
                <w:szCs w:val="28"/>
              </w:rPr>
              <w:t xml:space="preserve">the California State </w:t>
            </w:r>
          </w:p>
          <w:p w14:paraId="6E6B63BF" w14:textId="77777777" w:rsidR="0084323C" w:rsidRPr="00127A3D" w:rsidRDefault="0084323C" w:rsidP="00E77D7B">
            <w:pPr>
              <w:pStyle w:val="ListParagraph"/>
              <w:rPr>
                <w:szCs w:val="28"/>
              </w:rPr>
            </w:pPr>
            <w:r w:rsidRPr="00127A3D">
              <w:rPr>
                <w:szCs w:val="28"/>
              </w:rPr>
              <w:t xml:space="preserve">Department of </w:t>
            </w:r>
          </w:p>
          <w:p w14:paraId="28DE78FE" w14:textId="77777777" w:rsidR="0084323C" w:rsidRPr="00127A3D" w:rsidRDefault="0084323C" w:rsidP="00E77D7B">
            <w:pPr>
              <w:pStyle w:val="ListParagraph"/>
              <w:rPr>
                <w:szCs w:val="28"/>
              </w:rPr>
            </w:pPr>
            <w:r w:rsidRPr="00127A3D">
              <w:rPr>
                <w:szCs w:val="28"/>
              </w:rPr>
              <w:t>Rehabilitation (DOR). See back cover for more information on signing up for services.</w:t>
            </w:r>
          </w:p>
          <w:p w14:paraId="79D4839C" w14:textId="77777777" w:rsidR="0084323C" w:rsidRPr="00113DDC" w:rsidRDefault="0084323C" w:rsidP="00E77D7B">
            <w:pPr>
              <w:pStyle w:val="ListParagraph"/>
              <w:rPr>
                <w:sz w:val="24"/>
                <w:szCs w:val="24"/>
              </w:rPr>
            </w:pPr>
          </w:p>
          <w:p w14:paraId="68C9E19E" w14:textId="77777777" w:rsidR="0084323C" w:rsidRPr="00127A3D" w:rsidRDefault="0084323C" w:rsidP="00E77D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7A3D">
              <w:rPr>
                <w:rFonts w:ascii="Arial" w:hAnsi="Arial" w:cs="Arial"/>
                <w:b/>
                <w:sz w:val="28"/>
                <w:szCs w:val="28"/>
              </w:rPr>
              <w:t>Visit OCB to learn how our program can benefit you.</w:t>
            </w:r>
          </w:p>
          <w:p w14:paraId="23E1649C" w14:textId="77777777" w:rsidR="0084323C" w:rsidRPr="00127A3D" w:rsidRDefault="0084323C" w:rsidP="00E77D7B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127A3D">
              <w:rPr>
                <w:szCs w:val="28"/>
              </w:rPr>
              <w:t xml:space="preserve">Please call OCB today </w:t>
            </w:r>
          </w:p>
          <w:p w14:paraId="18DD71F7" w14:textId="77777777" w:rsidR="0084323C" w:rsidRPr="00127A3D" w:rsidRDefault="0084323C" w:rsidP="00E77D7B">
            <w:pPr>
              <w:pStyle w:val="ListParagraph"/>
              <w:rPr>
                <w:szCs w:val="28"/>
              </w:rPr>
            </w:pPr>
            <w:r w:rsidRPr="00127A3D">
              <w:rPr>
                <w:szCs w:val="28"/>
              </w:rPr>
              <w:t>for more information or</w:t>
            </w:r>
          </w:p>
          <w:p w14:paraId="0269DA8A" w14:textId="77777777" w:rsidR="0084323C" w:rsidRPr="00127A3D" w:rsidRDefault="0084323C" w:rsidP="00E77D7B">
            <w:pPr>
              <w:pStyle w:val="ListParagraph"/>
              <w:rPr>
                <w:szCs w:val="28"/>
              </w:rPr>
            </w:pPr>
            <w:r w:rsidRPr="00127A3D">
              <w:rPr>
                <w:szCs w:val="28"/>
              </w:rPr>
              <w:t xml:space="preserve">to arrange a campus </w:t>
            </w:r>
          </w:p>
          <w:p w14:paraId="31F19063" w14:textId="77777777" w:rsidR="0084323C" w:rsidRPr="00127A3D" w:rsidRDefault="0084323C" w:rsidP="00E77D7B">
            <w:pPr>
              <w:pStyle w:val="ListParagraph"/>
              <w:rPr>
                <w:szCs w:val="28"/>
              </w:rPr>
            </w:pPr>
            <w:r w:rsidRPr="00127A3D">
              <w:rPr>
                <w:szCs w:val="28"/>
              </w:rPr>
              <w:t>tour: 510-559-1200.</w:t>
            </w:r>
          </w:p>
          <w:p w14:paraId="1B3CFEE9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0E0BEC11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7A6BFD39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1BDE64A0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3DC71DC6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1ACE11FE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6E9507AD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66545FD9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4DEDE62B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3AA3CD66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390B8A5C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0AC7D021" w14:textId="77777777" w:rsidR="0084323C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  <w:p w14:paraId="2E883A43" w14:textId="77777777" w:rsidR="0084323C" w:rsidRPr="00800356" w:rsidRDefault="0084323C" w:rsidP="00E77D7B">
            <w:pPr>
              <w:ind w:left="114" w:right="114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2FDFA0" w14:textId="77777777" w:rsidR="0084323C" w:rsidRDefault="0084323C" w:rsidP="00E77D7B">
            <w:pPr>
              <w:ind w:left="114" w:right="114"/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6A2DB50" w14:textId="77777777" w:rsidR="0084323C" w:rsidRPr="00FB10B5" w:rsidRDefault="0084323C" w:rsidP="00E77D7B">
            <w:pPr>
              <w:outlineLvl w:val="1"/>
              <w:rPr>
                <w:rFonts w:ascii="Helvetica" w:hAnsi="Helvetica" w:cs="Helvetica"/>
                <w:b/>
                <w:bCs/>
                <w:color w:val="222222"/>
                <w:sz w:val="36"/>
                <w:szCs w:val="36"/>
              </w:rPr>
            </w:pPr>
            <w:r w:rsidRPr="00FB10B5">
              <w:rPr>
                <w:rFonts w:ascii="Helvetica" w:hAnsi="Helvetica" w:cs="Helvetica"/>
                <w:b/>
                <w:bCs/>
                <w:color w:val="222222"/>
                <w:sz w:val="36"/>
                <w:szCs w:val="36"/>
              </w:rPr>
              <w:t>Eligibility</w:t>
            </w:r>
          </w:p>
          <w:p w14:paraId="20C44BE7" w14:textId="77777777" w:rsidR="0084323C" w:rsidRDefault="0084323C" w:rsidP="00E77D7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FB10B5">
              <w:rPr>
                <w:rFonts w:ascii="Arial" w:hAnsi="Arial" w:cs="Arial"/>
                <w:color w:val="222222"/>
                <w:sz w:val="28"/>
                <w:szCs w:val="28"/>
              </w:rPr>
              <w:t>An Individual may be eligible for services if the following two conditions are met:</w:t>
            </w:r>
          </w:p>
          <w:p w14:paraId="25A0AD78" w14:textId="77777777" w:rsidR="0084323C" w:rsidRDefault="0084323C" w:rsidP="00E77D7B">
            <w:pPr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FB10B5">
              <w:rPr>
                <w:rFonts w:ascii="Arial" w:hAnsi="Arial" w:cs="Arial"/>
                <w:color w:val="222222"/>
                <w:sz w:val="28"/>
                <w:szCs w:val="28"/>
              </w:rPr>
              <w:t>Has a visual impairment that makes it significantly difficult to be independent and to get or keep a job. </w:t>
            </w:r>
          </w:p>
          <w:p w14:paraId="202B9230" w14:textId="77777777" w:rsidR="0084323C" w:rsidRPr="00FB10B5" w:rsidRDefault="0084323C" w:rsidP="00E77D7B">
            <w:pPr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FB10B5">
              <w:rPr>
                <w:rFonts w:ascii="Arial" w:hAnsi="Arial" w:cs="Arial"/>
                <w:color w:val="222222"/>
                <w:sz w:val="28"/>
                <w:szCs w:val="28"/>
              </w:rPr>
              <w:t>Vocational rehabilitatio</w:t>
            </w:r>
            <w:r w:rsidR="00800467">
              <w:rPr>
                <w:rFonts w:ascii="Arial" w:hAnsi="Arial" w:cs="Arial"/>
                <w:color w:val="222222"/>
                <w:sz w:val="28"/>
                <w:szCs w:val="28"/>
              </w:rPr>
              <w:t xml:space="preserve">n services are needed to get, </w:t>
            </w:r>
            <w:r w:rsidRPr="00FB10B5">
              <w:rPr>
                <w:rFonts w:ascii="Arial" w:hAnsi="Arial" w:cs="Arial"/>
                <w:color w:val="222222"/>
                <w:sz w:val="28"/>
                <w:szCs w:val="28"/>
              </w:rPr>
              <w:t>keep</w:t>
            </w:r>
            <w:r w:rsidR="00800467">
              <w:rPr>
                <w:rFonts w:ascii="Arial" w:hAnsi="Arial" w:cs="Arial"/>
                <w:color w:val="222222"/>
                <w:sz w:val="28"/>
                <w:szCs w:val="28"/>
              </w:rPr>
              <w:t>, or advance in</w:t>
            </w:r>
            <w:r w:rsidRPr="00FB10B5">
              <w:rPr>
                <w:rFonts w:ascii="Arial" w:hAnsi="Arial" w:cs="Arial"/>
                <w:color w:val="222222"/>
                <w:sz w:val="28"/>
                <w:szCs w:val="28"/>
              </w:rPr>
              <w:t xml:space="preserve"> a job. </w:t>
            </w:r>
          </w:p>
          <w:p w14:paraId="4293FAC1" w14:textId="77777777" w:rsidR="0084323C" w:rsidRDefault="0084323C" w:rsidP="00E77D7B">
            <w:pPr>
              <w:ind w:left="114" w:right="114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14:paraId="4207843F" w14:textId="77777777" w:rsidR="0084323C" w:rsidRPr="00FB10B5" w:rsidRDefault="0084323C" w:rsidP="00E77D7B">
            <w:pPr>
              <w:ind w:left="114" w:right="114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 xml:space="preserve">To find a counselor near you, contact the Blind Field Services (BFS) section at 916-558-5480 or email </w:t>
            </w:r>
            <w:hyperlink r:id="rId7" w:history="1">
              <w:r w:rsidRPr="00FB10B5">
                <w:rPr>
                  <w:rStyle w:val="Hyperlink"/>
                  <w:rFonts w:ascii="Arial" w:hAnsi="Arial" w:cs="Arial"/>
                  <w:color w:val="0000CC"/>
                  <w:sz w:val="28"/>
                  <w:szCs w:val="28"/>
                </w:rPr>
                <w:t>Blind.Services@dor.ca.gov</w:t>
              </w:r>
            </w:hyperlink>
            <w:r w:rsidRPr="00FB10B5">
              <w:rPr>
                <w:rFonts w:ascii="Arial" w:hAnsi="Arial" w:cs="Arial"/>
                <w:color w:val="0000CC"/>
                <w:sz w:val="28"/>
                <w:szCs w:val="28"/>
              </w:rPr>
              <w:t>.</w:t>
            </w:r>
          </w:p>
          <w:p w14:paraId="35693F53" w14:textId="77777777" w:rsidR="0084323C" w:rsidRDefault="0084323C" w:rsidP="00E77D7B">
            <w:pPr>
              <w:ind w:left="114" w:right="114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Blind Field Services</w:t>
            </w:r>
            <w:r w:rsidRPr="00FB10B5">
              <w:rPr>
                <w:rFonts w:ascii="Arial" w:hAnsi="Arial" w:cs="Arial"/>
                <w:color w:val="222222"/>
                <w:sz w:val="28"/>
                <w:szCs w:val="28"/>
              </w:rPr>
              <w:t xml:space="preserve"> maintains a core group of Counselors and Managers skilled in understanding the barriers people who are blind and visually impaired face in achieving meaningful employment and independence. </w:t>
            </w:r>
          </w:p>
          <w:p w14:paraId="21AF3636" w14:textId="77777777" w:rsidR="0084323C" w:rsidRDefault="0084323C" w:rsidP="00E77D7B">
            <w:pPr>
              <w:ind w:left="114" w:right="114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14:paraId="59BF6E09" w14:textId="77777777" w:rsidR="0084323C" w:rsidRDefault="0084323C" w:rsidP="00E77D7B">
            <w:pPr>
              <w:ind w:left="114" w:right="114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Contact us today!</w:t>
            </w:r>
          </w:p>
          <w:p w14:paraId="1FED46DB" w14:textId="77777777" w:rsidR="0084323C" w:rsidRDefault="0084323C" w:rsidP="00E77D7B">
            <w:pPr>
              <w:ind w:left="114" w:right="114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14:paraId="6CC41580" w14:textId="1CFC44AD" w:rsidR="0084323C" w:rsidRDefault="00793156" w:rsidP="00E77D7B">
            <w:pPr>
              <w:ind w:left="114" w:right="114"/>
            </w:pPr>
            <w:r>
              <w:rPr>
                <w:noProof/>
              </w:rPr>
              <w:drawing>
                <wp:inline distT="0" distB="0" distL="0" distR="0" wp14:anchorId="43A103AE" wp14:editId="68C05744">
                  <wp:extent cx="2868930" cy="1165860"/>
                  <wp:effectExtent l="0" t="0" r="0" b="0"/>
                  <wp:docPr id="1" name="Picture 1" descr="DOR logo, OC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OR logo, OC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3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9B674" w14:textId="77777777" w:rsidR="0084323C" w:rsidRDefault="0084323C" w:rsidP="00E77D7B">
            <w:pPr>
              <w:ind w:left="114" w:right="114"/>
            </w:pPr>
          </w:p>
          <w:p w14:paraId="0D5949CC" w14:textId="77777777" w:rsidR="0084323C" w:rsidRDefault="0084323C" w:rsidP="00E77D7B">
            <w:pPr>
              <w:ind w:left="114" w:right="114"/>
            </w:pPr>
          </w:p>
          <w:p w14:paraId="3570DFCA" w14:textId="77777777" w:rsidR="0084323C" w:rsidRDefault="0084323C" w:rsidP="00E77D7B">
            <w:pPr>
              <w:ind w:left="114" w:right="114"/>
            </w:pPr>
          </w:p>
          <w:p w14:paraId="46462991" w14:textId="77777777" w:rsidR="0084323C" w:rsidRDefault="0084323C" w:rsidP="00E77D7B">
            <w:pPr>
              <w:ind w:left="114" w:right="114"/>
            </w:pPr>
          </w:p>
          <w:p w14:paraId="0CB569B5" w14:textId="77777777" w:rsidR="0084323C" w:rsidRDefault="0084323C" w:rsidP="00E77D7B">
            <w:pPr>
              <w:ind w:left="114" w:right="114"/>
            </w:pPr>
          </w:p>
          <w:p w14:paraId="26A509EA" w14:textId="77777777" w:rsidR="0084323C" w:rsidRDefault="0084323C" w:rsidP="00E77D7B">
            <w:pPr>
              <w:ind w:left="114" w:right="114"/>
            </w:pPr>
          </w:p>
          <w:p w14:paraId="247A2296" w14:textId="77777777" w:rsidR="0084323C" w:rsidRDefault="0084323C" w:rsidP="00E77D7B">
            <w:pPr>
              <w:ind w:left="114" w:right="114"/>
            </w:pPr>
          </w:p>
          <w:p w14:paraId="7C8DA064" w14:textId="77777777" w:rsidR="0084323C" w:rsidRDefault="0084323C" w:rsidP="00E77D7B">
            <w:pPr>
              <w:ind w:left="114" w:right="114"/>
            </w:pPr>
          </w:p>
          <w:p w14:paraId="604F1C9B" w14:textId="77777777" w:rsidR="0084323C" w:rsidRDefault="0084323C" w:rsidP="00E77D7B">
            <w:pPr>
              <w:ind w:left="114" w:right="114"/>
            </w:pPr>
          </w:p>
          <w:p w14:paraId="56093EF3" w14:textId="77777777" w:rsidR="0084323C" w:rsidRDefault="0084323C" w:rsidP="00E77D7B">
            <w:pPr>
              <w:ind w:left="114" w:right="114"/>
            </w:pPr>
          </w:p>
          <w:p w14:paraId="3BC0C58C" w14:textId="1F39262D" w:rsidR="0084323C" w:rsidRDefault="00793156" w:rsidP="00E77D7B">
            <w:pPr>
              <w:ind w:left="114" w:right="114"/>
            </w:pPr>
            <w:r>
              <w:rPr>
                <w:noProof/>
              </w:rPr>
              <w:drawing>
                <wp:inline distT="0" distB="0" distL="0" distR="0" wp14:anchorId="131708B3" wp14:editId="6EDA4154">
                  <wp:extent cx="2868930" cy="1165860"/>
                  <wp:effectExtent l="0" t="0" r="0" b="0"/>
                  <wp:docPr id="2" name="Picture 2" descr="D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3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675A75" w14:textId="77777777" w:rsidR="0084323C" w:rsidRDefault="0084323C" w:rsidP="00E77D7B">
            <w:pPr>
              <w:ind w:left="114" w:right="114"/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1062919" w14:textId="54C8EF8B" w:rsidR="0084323C" w:rsidRDefault="00793156" w:rsidP="00E77D7B">
            <w:pPr>
              <w:ind w:left="114" w:right="114"/>
            </w:pPr>
            <w:r>
              <w:rPr>
                <w:noProof/>
              </w:rPr>
              <w:drawing>
                <wp:inline distT="0" distB="0" distL="0" distR="0" wp14:anchorId="75B57060" wp14:editId="4F85429A">
                  <wp:extent cx="2693035" cy="788670"/>
                  <wp:effectExtent l="0" t="0" r="0" b="0"/>
                  <wp:docPr id="3" name="Picture 3" descr="D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381D1" w14:textId="77777777" w:rsidR="0084323C" w:rsidRDefault="0084323C" w:rsidP="00E77D7B">
            <w:pPr>
              <w:ind w:left="114" w:right="114"/>
              <w:jc w:val="center"/>
            </w:pPr>
          </w:p>
          <w:p w14:paraId="087811AF" w14:textId="77777777" w:rsidR="0084323C" w:rsidRPr="00460444" w:rsidRDefault="0084323C" w:rsidP="00E77D7B">
            <w:pPr>
              <w:pStyle w:val="Address2"/>
              <w:ind w:left="-144"/>
              <w:rPr>
                <w:b/>
                <w:bCs/>
                <w:color w:val="0C58AC"/>
                <w:sz w:val="56"/>
                <w:szCs w:val="56"/>
              </w:rPr>
            </w:pPr>
            <w:r w:rsidRPr="00460444">
              <w:rPr>
                <w:b/>
                <w:bCs/>
                <w:color w:val="0C58AC"/>
                <w:sz w:val="56"/>
                <w:szCs w:val="56"/>
              </w:rPr>
              <w:t xml:space="preserve">Orientation </w:t>
            </w:r>
          </w:p>
          <w:p w14:paraId="014B297D" w14:textId="77777777" w:rsidR="0084323C" w:rsidRPr="00460444" w:rsidRDefault="0084323C" w:rsidP="00E77D7B">
            <w:pPr>
              <w:pStyle w:val="Address2"/>
              <w:ind w:left="-144"/>
              <w:rPr>
                <w:b/>
                <w:bCs/>
                <w:color w:val="0C58AC"/>
                <w:sz w:val="56"/>
                <w:szCs w:val="56"/>
              </w:rPr>
            </w:pPr>
            <w:r w:rsidRPr="00460444">
              <w:rPr>
                <w:b/>
                <w:bCs/>
                <w:color w:val="0C58AC"/>
                <w:sz w:val="56"/>
                <w:szCs w:val="56"/>
              </w:rPr>
              <w:t xml:space="preserve">Center </w:t>
            </w:r>
          </w:p>
          <w:p w14:paraId="3B835BC1" w14:textId="77777777" w:rsidR="0084323C" w:rsidRDefault="0084323C" w:rsidP="00E77D7B">
            <w:pPr>
              <w:pStyle w:val="Address2"/>
              <w:ind w:left="-144"/>
              <w:rPr>
                <w:b/>
                <w:bCs/>
                <w:color w:val="0C58AC"/>
                <w:sz w:val="56"/>
                <w:szCs w:val="56"/>
              </w:rPr>
            </w:pPr>
            <w:r w:rsidRPr="00460444">
              <w:rPr>
                <w:b/>
                <w:bCs/>
                <w:color w:val="0C58AC"/>
                <w:sz w:val="56"/>
                <w:szCs w:val="56"/>
              </w:rPr>
              <w:t>for the Blind</w:t>
            </w:r>
          </w:p>
          <w:p w14:paraId="3963CF8F" w14:textId="77777777" w:rsidR="0084323C" w:rsidRPr="00EA3B06" w:rsidRDefault="0084323C" w:rsidP="00E77D7B">
            <w:pPr>
              <w:pStyle w:val="Address2"/>
              <w:ind w:left="-1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</w:t>
            </w:r>
          </w:p>
          <w:p w14:paraId="451E7B17" w14:textId="77777777" w:rsidR="0084323C" w:rsidRPr="00EA3B06" w:rsidRDefault="0084323C" w:rsidP="00E77D7B">
            <w:pPr>
              <w:pStyle w:val="Address2"/>
              <w:ind w:left="-144"/>
              <w:rPr>
                <w:b/>
                <w:bCs/>
                <w:color w:val="0C58AC"/>
                <w:sz w:val="24"/>
                <w:szCs w:val="24"/>
              </w:rPr>
            </w:pP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  <w:r>
              <w:rPr>
                <w:b/>
                <w:bCs/>
                <w:color w:val="0C58AC"/>
                <w:sz w:val="24"/>
                <w:szCs w:val="24"/>
              </w:rPr>
              <w:softHyphen/>
            </w:r>
          </w:p>
          <w:p w14:paraId="3D64E88A" w14:textId="77777777" w:rsidR="0084323C" w:rsidRDefault="0084323C" w:rsidP="00E77D7B">
            <w:pPr>
              <w:ind w:left="114" w:right="114"/>
              <w:jc w:val="center"/>
            </w:pPr>
          </w:p>
          <w:p w14:paraId="6339BF09" w14:textId="0D3A1A40" w:rsidR="0084323C" w:rsidRDefault="00793156" w:rsidP="00E77D7B">
            <w:pPr>
              <w:ind w:left="114" w:right="114"/>
            </w:pPr>
            <w:r w:rsidRPr="005D2525">
              <w:rPr>
                <w:noProof/>
              </w:rPr>
              <w:drawing>
                <wp:inline distT="0" distB="0" distL="0" distR="0" wp14:anchorId="4CA4F94D" wp14:editId="06F00DCE">
                  <wp:extent cx="2726690" cy="1233170"/>
                  <wp:effectExtent l="19050" t="19050" r="0" b="5080"/>
                  <wp:docPr id="4" name="Picture 1" descr="Picture of O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Picture of O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" r="14540" b="24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90" cy="1233170"/>
                          </a:xfrm>
                          <a:prstGeom prst="rect">
                            <a:avLst/>
                          </a:prstGeom>
                          <a:noFill/>
                          <a:ln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962B25B" w14:textId="77777777" w:rsidR="0084323C" w:rsidRPr="00EF0C11" w:rsidRDefault="0084323C" w:rsidP="00E77D7B">
            <w:pPr>
              <w:ind w:left="114" w:right="11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F0C1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Established in current location </w:t>
            </w:r>
            <w:r w:rsidR="00EF0C11" w:rsidRPr="00EF0C1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 </w:t>
            </w:r>
            <w:proofErr w:type="gramStart"/>
            <w:r w:rsidRPr="00EF0C11">
              <w:rPr>
                <w:rFonts w:ascii="Arial" w:hAnsi="Arial" w:cs="Arial"/>
                <w:b/>
                <w:bCs/>
                <w:sz w:val="32"/>
                <w:szCs w:val="32"/>
              </w:rPr>
              <w:t>1964</w:t>
            </w:r>
            <w:proofErr w:type="gramEnd"/>
            <w:r w:rsidRPr="00EF0C1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1A613117" w14:textId="77777777" w:rsidR="0084323C" w:rsidRDefault="0084323C" w:rsidP="00E77D7B">
            <w:pPr>
              <w:ind w:left="114" w:right="114"/>
              <w:jc w:val="center"/>
            </w:pPr>
          </w:p>
          <w:p w14:paraId="1DA505A4" w14:textId="77777777" w:rsidR="0084323C" w:rsidRDefault="0084323C" w:rsidP="00E77D7B">
            <w:pPr>
              <w:ind w:left="114" w:right="114"/>
              <w:jc w:val="center"/>
            </w:pPr>
          </w:p>
          <w:p w14:paraId="5ED62697" w14:textId="77777777" w:rsidR="0084323C" w:rsidRDefault="0084323C" w:rsidP="00E77D7B">
            <w:pPr>
              <w:ind w:left="114" w:right="114"/>
              <w:jc w:val="center"/>
            </w:pPr>
          </w:p>
          <w:p w14:paraId="589349AB" w14:textId="77777777" w:rsidR="0084323C" w:rsidRPr="001155C6" w:rsidRDefault="0084323C" w:rsidP="00E77D7B">
            <w:pPr>
              <w:pStyle w:val="Address2"/>
              <w:ind w:left="-144"/>
              <w:rPr>
                <w:b/>
                <w:bCs/>
                <w:color w:val="0C58AC"/>
                <w:sz w:val="36"/>
                <w:szCs w:val="36"/>
              </w:rPr>
            </w:pPr>
            <w:r w:rsidRPr="001155C6">
              <w:rPr>
                <w:b/>
                <w:bCs/>
                <w:color w:val="0C58AC"/>
                <w:sz w:val="36"/>
                <w:szCs w:val="36"/>
              </w:rPr>
              <w:t xml:space="preserve">400 </w:t>
            </w:r>
            <w:r w:rsidR="00BF57EC">
              <w:rPr>
                <w:b/>
                <w:bCs/>
                <w:color w:val="0C58AC"/>
                <w:sz w:val="36"/>
                <w:szCs w:val="36"/>
              </w:rPr>
              <w:t>Adams</w:t>
            </w:r>
            <w:r w:rsidRPr="001155C6">
              <w:rPr>
                <w:b/>
                <w:bCs/>
                <w:color w:val="0C58AC"/>
                <w:sz w:val="36"/>
                <w:szCs w:val="36"/>
              </w:rPr>
              <w:t xml:space="preserve"> Street</w:t>
            </w:r>
          </w:p>
          <w:p w14:paraId="257E04A8" w14:textId="77777777" w:rsidR="0084323C" w:rsidRPr="001155C6" w:rsidRDefault="0084323C" w:rsidP="00E77D7B">
            <w:pPr>
              <w:pStyle w:val="Address2"/>
              <w:ind w:left="-144"/>
              <w:rPr>
                <w:b/>
                <w:bCs/>
                <w:color w:val="0C58AC"/>
                <w:sz w:val="36"/>
                <w:szCs w:val="36"/>
              </w:rPr>
            </w:pPr>
            <w:r w:rsidRPr="001155C6">
              <w:rPr>
                <w:b/>
                <w:bCs/>
                <w:color w:val="0C58AC"/>
                <w:sz w:val="36"/>
                <w:szCs w:val="36"/>
              </w:rPr>
              <w:t>Albany, CA 94706</w:t>
            </w:r>
          </w:p>
          <w:p w14:paraId="6E856B35" w14:textId="77777777" w:rsidR="0084323C" w:rsidRPr="001155C6" w:rsidRDefault="0084323C" w:rsidP="00E77D7B">
            <w:pPr>
              <w:pStyle w:val="Address2"/>
              <w:ind w:left="-144"/>
              <w:rPr>
                <w:b/>
                <w:bCs/>
                <w:color w:val="0C58AC"/>
                <w:sz w:val="36"/>
                <w:szCs w:val="36"/>
              </w:rPr>
            </w:pPr>
            <w:r w:rsidRPr="001155C6">
              <w:rPr>
                <w:b/>
                <w:bCs/>
                <w:color w:val="0C58AC"/>
                <w:sz w:val="36"/>
                <w:szCs w:val="36"/>
              </w:rPr>
              <w:t>510-559-1200</w:t>
            </w:r>
          </w:p>
          <w:p w14:paraId="0F6EC9B7" w14:textId="77777777" w:rsidR="0084323C" w:rsidRPr="008765C9" w:rsidRDefault="0084323C" w:rsidP="00E77D7B">
            <w:pPr>
              <w:pStyle w:val="Address2"/>
              <w:ind w:left="-144"/>
              <w:rPr>
                <w:b/>
                <w:bCs/>
                <w:color w:val="0C58AC"/>
                <w:sz w:val="32"/>
                <w:szCs w:val="32"/>
              </w:rPr>
            </w:pPr>
            <w:r w:rsidRPr="008765C9">
              <w:rPr>
                <w:b/>
                <w:bCs/>
                <w:color w:val="0C58AC"/>
                <w:sz w:val="32"/>
                <w:szCs w:val="32"/>
              </w:rPr>
              <w:t>www.dor.</w:t>
            </w:r>
            <w:r w:rsidR="00AC2ACA" w:rsidRPr="008765C9">
              <w:rPr>
                <w:b/>
                <w:bCs/>
                <w:color w:val="0C58AC"/>
                <w:sz w:val="32"/>
                <w:szCs w:val="32"/>
              </w:rPr>
              <w:t>ca.gov/Home</w:t>
            </w:r>
            <w:r w:rsidRPr="008765C9">
              <w:rPr>
                <w:b/>
                <w:bCs/>
                <w:color w:val="0C58AC"/>
                <w:sz w:val="32"/>
                <w:szCs w:val="32"/>
              </w:rPr>
              <w:t>/</w:t>
            </w:r>
            <w:r w:rsidR="008765C9" w:rsidRPr="008765C9">
              <w:rPr>
                <w:b/>
                <w:bCs/>
                <w:color w:val="0C58AC"/>
                <w:sz w:val="32"/>
                <w:szCs w:val="32"/>
              </w:rPr>
              <w:t>OCB</w:t>
            </w:r>
          </w:p>
          <w:p w14:paraId="283D35E4" w14:textId="77777777" w:rsidR="0084323C" w:rsidRPr="008765C9" w:rsidRDefault="0084323C" w:rsidP="00E77D7B">
            <w:pPr>
              <w:pStyle w:val="Address2"/>
              <w:ind w:left="-144"/>
              <w:rPr>
                <w:b/>
                <w:color w:val="0C58AC"/>
                <w:sz w:val="32"/>
                <w:szCs w:val="32"/>
              </w:rPr>
            </w:pPr>
            <w:r w:rsidRPr="008765C9">
              <w:rPr>
                <w:b/>
                <w:bCs/>
                <w:color w:val="0C58AC"/>
                <w:sz w:val="32"/>
                <w:szCs w:val="32"/>
              </w:rPr>
              <w:t>ocbinfo@dor.ca.gov</w:t>
            </w:r>
          </w:p>
          <w:p w14:paraId="4F493F73" w14:textId="77777777" w:rsidR="0084323C" w:rsidRDefault="0084323C" w:rsidP="00E77D7B">
            <w:pPr>
              <w:ind w:left="114" w:right="114"/>
              <w:jc w:val="center"/>
            </w:pPr>
          </w:p>
          <w:p w14:paraId="4813ED87" w14:textId="77777777" w:rsidR="0084323C" w:rsidRDefault="0084323C" w:rsidP="00E77D7B">
            <w:pPr>
              <w:ind w:left="114" w:right="114"/>
              <w:jc w:val="center"/>
            </w:pPr>
          </w:p>
          <w:p w14:paraId="3F8C2A36" w14:textId="77777777" w:rsidR="0084323C" w:rsidRDefault="0084323C" w:rsidP="00E77D7B">
            <w:pPr>
              <w:ind w:left="114" w:right="114"/>
              <w:jc w:val="center"/>
            </w:pPr>
          </w:p>
          <w:p w14:paraId="7F3C2F1B" w14:textId="77777777" w:rsidR="0084323C" w:rsidRDefault="0084323C" w:rsidP="00E77D7B">
            <w:pPr>
              <w:ind w:left="114" w:right="114"/>
              <w:jc w:val="center"/>
            </w:pPr>
          </w:p>
        </w:tc>
      </w:tr>
      <w:tr w:rsidR="002441E9" w14:paraId="57E445E3" w14:textId="77777777">
        <w:trPr>
          <w:cantSplit/>
          <w:trHeight w:hRule="exact" w:val="11520"/>
        </w:trPr>
        <w:tc>
          <w:tcPr>
            <w:tcW w:w="4565" w:type="dxa"/>
            <w:shd w:val="clear" w:color="auto" w:fill="auto"/>
            <w:vAlign w:val="center"/>
          </w:tcPr>
          <w:p w14:paraId="5F6D5714" w14:textId="77777777" w:rsidR="00245DC0" w:rsidRDefault="00245DC0" w:rsidP="00245DC0">
            <w:pPr>
              <w:pStyle w:val="Title"/>
              <w:jc w:val="left"/>
              <w:rPr>
                <w:iCs/>
                <w:sz w:val="28"/>
              </w:rPr>
            </w:pPr>
          </w:p>
          <w:p w14:paraId="00B27921" w14:textId="77777777" w:rsidR="00262587" w:rsidRDefault="00262587" w:rsidP="00245DC0">
            <w:pPr>
              <w:pStyle w:val="Title"/>
              <w:jc w:val="left"/>
              <w:rPr>
                <w:iCs/>
                <w:sz w:val="28"/>
              </w:rPr>
            </w:pPr>
          </w:p>
          <w:p w14:paraId="59DD98D0" w14:textId="49CA24C3" w:rsidR="00EB15D2" w:rsidRDefault="00793156" w:rsidP="00EB15D2">
            <w:pPr>
              <w:pStyle w:val="Title"/>
              <w:jc w:val="left"/>
            </w:pPr>
            <w:r>
              <w:rPr>
                <w:noProof/>
              </w:rPr>
              <w:drawing>
                <wp:inline distT="0" distB="0" distL="0" distR="0" wp14:anchorId="6FFCE47F" wp14:editId="5636F9C4">
                  <wp:extent cx="2693035" cy="788670"/>
                  <wp:effectExtent l="0" t="0" r="0" b="0"/>
                  <wp:docPr id="5" name="Picture 5" descr="D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C5BC0" w14:textId="77777777" w:rsidR="00EB15D2" w:rsidRDefault="00EB15D2" w:rsidP="00EB15D2">
            <w:pPr>
              <w:pStyle w:val="Title"/>
              <w:jc w:val="left"/>
            </w:pPr>
          </w:p>
          <w:p w14:paraId="1798A12E" w14:textId="77777777" w:rsidR="007742B2" w:rsidRDefault="007742B2" w:rsidP="007742B2">
            <w:pPr>
              <w:pStyle w:val="Title"/>
              <w:tabs>
                <w:tab w:val="left" w:pos="720"/>
              </w:tabs>
              <w:jc w:val="left"/>
              <w:rPr>
                <w:b w:val="0"/>
                <w:bCs w:val="0"/>
                <w:iCs/>
                <w:sz w:val="28"/>
              </w:rPr>
            </w:pPr>
          </w:p>
          <w:p w14:paraId="556C1FAD" w14:textId="77777777" w:rsidR="00BF57EC" w:rsidRPr="00245DC0" w:rsidRDefault="00BF57EC" w:rsidP="00BF57EC">
            <w:pPr>
              <w:pStyle w:val="Title"/>
              <w:tabs>
                <w:tab w:val="left" w:pos="360"/>
              </w:tabs>
              <w:rPr>
                <w:bCs w:val="0"/>
                <w:iCs/>
                <w:szCs w:val="32"/>
              </w:rPr>
            </w:pPr>
            <w:r w:rsidRPr="00245DC0">
              <w:rPr>
                <w:bCs w:val="0"/>
                <w:iCs/>
                <w:szCs w:val="32"/>
              </w:rPr>
              <w:t>Training &amp; Assessment in:</w:t>
            </w:r>
          </w:p>
          <w:p w14:paraId="30081201" w14:textId="77777777" w:rsidR="00BF57EC" w:rsidRDefault="00BF57EC" w:rsidP="00BF57EC">
            <w:pPr>
              <w:pStyle w:val="Title"/>
              <w:tabs>
                <w:tab w:val="left" w:pos="360"/>
              </w:tabs>
              <w:rPr>
                <w:b w:val="0"/>
                <w:bCs w:val="0"/>
                <w:iCs/>
                <w:sz w:val="28"/>
              </w:rPr>
            </w:pPr>
          </w:p>
          <w:p w14:paraId="40A78841" w14:textId="77777777" w:rsidR="00BF57EC" w:rsidRDefault="00BF57EC" w:rsidP="00BF57EC">
            <w:pPr>
              <w:pStyle w:val="Title"/>
              <w:numPr>
                <w:ilvl w:val="0"/>
                <w:numId w:val="5"/>
              </w:numPr>
              <w:tabs>
                <w:tab w:val="left" w:pos="360"/>
              </w:tabs>
              <w:jc w:val="left"/>
              <w:rPr>
                <w:b w:val="0"/>
                <w:bCs w:val="0"/>
                <w:iCs/>
                <w:sz w:val="28"/>
              </w:rPr>
            </w:pPr>
            <w:r>
              <w:rPr>
                <w:b w:val="0"/>
                <w:bCs w:val="0"/>
                <w:iCs/>
                <w:sz w:val="28"/>
              </w:rPr>
              <w:t>Independent travel, including Orientation and M</w:t>
            </w:r>
            <w:r w:rsidRPr="00586C9C">
              <w:rPr>
                <w:b w:val="0"/>
                <w:bCs w:val="0"/>
                <w:iCs/>
                <w:sz w:val="28"/>
              </w:rPr>
              <w:t>obility</w:t>
            </w:r>
          </w:p>
          <w:p w14:paraId="762301EC" w14:textId="77777777" w:rsidR="00BF57EC" w:rsidRDefault="00BF57EC" w:rsidP="00BF57EC">
            <w:pPr>
              <w:pStyle w:val="Title"/>
              <w:ind w:left="360"/>
              <w:jc w:val="left"/>
              <w:rPr>
                <w:b w:val="0"/>
                <w:bCs w:val="0"/>
                <w:iCs/>
                <w:sz w:val="28"/>
              </w:rPr>
            </w:pPr>
          </w:p>
          <w:p w14:paraId="380DB28C" w14:textId="77777777" w:rsidR="00BF57EC" w:rsidRDefault="00BF57EC" w:rsidP="00BF57EC">
            <w:pPr>
              <w:pStyle w:val="Title"/>
              <w:numPr>
                <w:ilvl w:val="0"/>
                <w:numId w:val="5"/>
              </w:numPr>
              <w:tabs>
                <w:tab w:val="left" w:pos="360"/>
              </w:tabs>
              <w:jc w:val="left"/>
              <w:rPr>
                <w:b w:val="0"/>
                <w:bCs w:val="0"/>
                <w:iCs/>
                <w:sz w:val="28"/>
              </w:rPr>
            </w:pPr>
            <w:r>
              <w:rPr>
                <w:b w:val="0"/>
                <w:bCs w:val="0"/>
                <w:iCs/>
                <w:sz w:val="28"/>
              </w:rPr>
              <w:t>Braille (Unified English Braille)</w:t>
            </w:r>
          </w:p>
          <w:p w14:paraId="0087696C" w14:textId="77777777" w:rsidR="00BF57EC" w:rsidRDefault="00BF57EC" w:rsidP="00BF57EC">
            <w:pPr>
              <w:pStyle w:val="Title"/>
              <w:ind w:left="360"/>
              <w:jc w:val="left"/>
              <w:rPr>
                <w:b w:val="0"/>
                <w:bCs w:val="0"/>
                <w:iCs/>
                <w:sz w:val="28"/>
              </w:rPr>
            </w:pPr>
          </w:p>
          <w:p w14:paraId="65E40F6D" w14:textId="77777777" w:rsidR="00BF57EC" w:rsidRDefault="00BF57EC" w:rsidP="00BF57EC">
            <w:pPr>
              <w:pStyle w:val="Title"/>
              <w:numPr>
                <w:ilvl w:val="0"/>
                <w:numId w:val="5"/>
              </w:numPr>
              <w:tabs>
                <w:tab w:val="left" w:pos="360"/>
              </w:tabs>
              <w:jc w:val="left"/>
              <w:rPr>
                <w:b w:val="0"/>
                <w:bCs w:val="0"/>
                <w:iCs/>
                <w:sz w:val="28"/>
              </w:rPr>
            </w:pPr>
            <w:r>
              <w:rPr>
                <w:b w:val="0"/>
                <w:bCs w:val="0"/>
                <w:iCs/>
                <w:sz w:val="28"/>
              </w:rPr>
              <w:t xml:space="preserve">Non-visual skills such as money handling and personal note taking </w:t>
            </w:r>
            <w:proofErr w:type="gramStart"/>
            <w:r>
              <w:rPr>
                <w:b w:val="0"/>
                <w:bCs w:val="0"/>
                <w:iCs/>
                <w:sz w:val="28"/>
              </w:rPr>
              <w:t>methods</w:t>
            </w:r>
            <w:proofErr w:type="gramEnd"/>
          </w:p>
          <w:p w14:paraId="7930B577" w14:textId="77777777" w:rsidR="00BF57EC" w:rsidRDefault="00BF57EC" w:rsidP="00BF57EC">
            <w:pPr>
              <w:pStyle w:val="Title"/>
              <w:ind w:left="360"/>
              <w:jc w:val="left"/>
              <w:rPr>
                <w:b w:val="0"/>
                <w:bCs w:val="0"/>
                <w:iCs/>
                <w:sz w:val="28"/>
              </w:rPr>
            </w:pPr>
          </w:p>
          <w:p w14:paraId="5CAE9EF9" w14:textId="77777777" w:rsidR="00BF57EC" w:rsidRDefault="00BF57EC" w:rsidP="00BF57EC">
            <w:pPr>
              <w:pStyle w:val="Title"/>
              <w:numPr>
                <w:ilvl w:val="0"/>
                <w:numId w:val="5"/>
              </w:numPr>
              <w:tabs>
                <w:tab w:val="left" w:pos="360"/>
              </w:tabs>
              <w:jc w:val="left"/>
              <w:rPr>
                <w:b w:val="0"/>
                <w:bCs w:val="0"/>
                <w:iCs/>
                <w:sz w:val="28"/>
              </w:rPr>
            </w:pPr>
            <w:r w:rsidRPr="007742B2">
              <w:rPr>
                <w:b w:val="0"/>
                <w:bCs w:val="0"/>
                <w:iCs/>
                <w:sz w:val="28"/>
              </w:rPr>
              <w:t>Computer and related technologies</w:t>
            </w:r>
            <w:r>
              <w:rPr>
                <w:b w:val="0"/>
                <w:bCs w:val="0"/>
                <w:iCs/>
                <w:sz w:val="28"/>
              </w:rPr>
              <w:t xml:space="preserve"> including </w:t>
            </w:r>
            <w:proofErr w:type="gramStart"/>
            <w:r>
              <w:rPr>
                <w:b w:val="0"/>
                <w:bCs w:val="0"/>
                <w:iCs/>
                <w:sz w:val="28"/>
              </w:rPr>
              <w:t>iPhone</w:t>
            </w:r>
            <w:proofErr w:type="gramEnd"/>
          </w:p>
          <w:p w14:paraId="3215A354" w14:textId="77777777" w:rsidR="00BF57EC" w:rsidRDefault="00BF57EC" w:rsidP="00BF57EC">
            <w:pPr>
              <w:pStyle w:val="Title"/>
              <w:ind w:left="360"/>
              <w:jc w:val="left"/>
              <w:rPr>
                <w:b w:val="0"/>
                <w:bCs w:val="0"/>
                <w:iCs/>
                <w:sz w:val="28"/>
              </w:rPr>
            </w:pPr>
          </w:p>
          <w:p w14:paraId="0327A470" w14:textId="77777777" w:rsidR="00BF57EC" w:rsidRDefault="00BF57EC" w:rsidP="00BF57EC">
            <w:pPr>
              <w:pStyle w:val="Title"/>
              <w:numPr>
                <w:ilvl w:val="0"/>
                <w:numId w:val="5"/>
              </w:numPr>
              <w:tabs>
                <w:tab w:val="left" w:pos="360"/>
              </w:tabs>
              <w:jc w:val="left"/>
              <w:rPr>
                <w:b w:val="0"/>
                <w:bCs w:val="0"/>
                <w:iCs/>
                <w:sz w:val="28"/>
              </w:rPr>
            </w:pPr>
            <w:r w:rsidRPr="00586C9C">
              <w:rPr>
                <w:b w:val="0"/>
                <w:bCs w:val="0"/>
                <w:iCs/>
                <w:sz w:val="28"/>
              </w:rPr>
              <w:t>Daily living skills, including cooking</w:t>
            </w:r>
            <w:r>
              <w:rPr>
                <w:b w:val="0"/>
                <w:bCs w:val="0"/>
                <w:iCs/>
                <w:sz w:val="28"/>
              </w:rPr>
              <w:t xml:space="preserve"> and </w:t>
            </w:r>
            <w:proofErr w:type="gramStart"/>
            <w:r>
              <w:rPr>
                <w:b w:val="0"/>
                <w:bCs w:val="0"/>
                <w:iCs/>
                <w:sz w:val="28"/>
              </w:rPr>
              <w:t>organization</w:t>
            </w:r>
            <w:proofErr w:type="gramEnd"/>
          </w:p>
          <w:p w14:paraId="22DC04C7" w14:textId="77777777" w:rsidR="00BF57EC" w:rsidRDefault="00BF57EC" w:rsidP="00BF57EC">
            <w:pPr>
              <w:pStyle w:val="ListParagraph"/>
              <w:rPr>
                <w:b/>
                <w:bCs/>
                <w:iCs/>
              </w:rPr>
            </w:pPr>
          </w:p>
          <w:p w14:paraId="6DB00096" w14:textId="77777777" w:rsidR="00BF57EC" w:rsidRDefault="00BF57EC" w:rsidP="00BF57EC">
            <w:pPr>
              <w:pStyle w:val="Title"/>
              <w:numPr>
                <w:ilvl w:val="0"/>
                <w:numId w:val="5"/>
              </w:numPr>
              <w:tabs>
                <w:tab w:val="left" w:pos="360"/>
              </w:tabs>
              <w:jc w:val="left"/>
              <w:rPr>
                <w:b w:val="0"/>
                <w:bCs w:val="0"/>
                <w:iCs/>
                <w:sz w:val="28"/>
              </w:rPr>
            </w:pPr>
            <w:r>
              <w:rPr>
                <w:b w:val="0"/>
                <w:bCs w:val="0"/>
                <w:iCs/>
                <w:sz w:val="28"/>
              </w:rPr>
              <w:t>Work-readiness training and preparation</w:t>
            </w:r>
          </w:p>
          <w:p w14:paraId="1413777A" w14:textId="77777777" w:rsidR="00BF57EC" w:rsidRDefault="00BF57EC" w:rsidP="00BF57EC">
            <w:pPr>
              <w:pStyle w:val="ListParagraph"/>
              <w:rPr>
                <w:b/>
                <w:bCs/>
                <w:iCs/>
              </w:rPr>
            </w:pPr>
          </w:p>
          <w:p w14:paraId="49DB35E6" w14:textId="77777777" w:rsidR="00BF57EC" w:rsidRDefault="00BF57EC" w:rsidP="00BF57EC">
            <w:pPr>
              <w:pStyle w:val="Title"/>
              <w:numPr>
                <w:ilvl w:val="0"/>
                <w:numId w:val="5"/>
              </w:numPr>
              <w:tabs>
                <w:tab w:val="left" w:pos="720"/>
              </w:tabs>
              <w:jc w:val="left"/>
              <w:rPr>
                <w:b w:val="0"/>
                <w:bCs w:val="0"/>
                <w:iCs/>
                <w:sz w:val="28"/>
              </w:rPr>
            </w:pPr>
            <w:r>
              <w:rPr>
                <w:b w:val="0"/>
                <w:bCs w:val="0"/>
                <w:iCs/>
                <w:sz w:val="28"/>
              </w:rPr>
              <w:t>A</w:t>
            </w:r>
            <w:r w:rsidRPr="00586C9C">
              <w:rPr>
                <w:b w:val="0"/>
                <w:bCs w:val="0"/>
                <w:iCs/>
                <w:sz w:val="28"/>
              </w:rPr>
              <w:t>djustment counseling</w:t>
            </w:r>
          </w:p>
          <w:p w14:paraId="79AF8354" w14:textId="77777777" w:rsidR="007742B2" w:rsidRDefault="007742B2" w:rsidP="00EB15D2">
            <w:pPr>
              <w:pStyle w:val="ListParagraph"/>
              <w:ind w:left="0"/>
              <w:rPr>
                <w:szCs w:val="28"/>
              </w:rPr>
            </w:pPr>
          </w:p>
          <w:p w14:paraId="5D4E385B" w14:textId="77777777" w:rsidR="007742B2" w:rsidRPr="00127A3D" w:rsidRDefault="007742B2" w:rsidP="00DB0A05">
            <w:pPr>
              <w:pStyle w:val="ListParagraph"/>
              <w:rPr>
                <w:szCs w:val="28"/>
              </w:rPr>
            </w:pPr>
          </w:p>
          <w:p w14:paraId="1CD4EB3B" w14:textId="77777777" w:rsidR="00DB0A05" w:rsidRPr="00113DDC" w:rsidRDefault="00DB0A05" w:rsidP="00DB0A05">
            <w:pPr>
              <w:pStyle w:val="ListParagraph"/>
              <w:rPr>
                <w:sz w:val="24"/>
                <w:szCs w:val="24"/>
              </w:rPr>
            </w:pPr>
          </w:p>
          <w:p w14:paraId="2F50E6B0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4DAEC6E0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45107084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22B95C6F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3C1BD80E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133C60BD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0E57E95C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5DA038D3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66B0DEA7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2A5A8B01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6E937323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29B4F463" w14:textId="77777777" w:rsidR="00DB0A05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  <w:p w14:paraId="1E103862" w14:textId="77777777" w:rsidR="00DB0A05" w:rsidRPr="00800356" w:rsidRDefault="00DB0A05" w:rsidP="002441E9">
            <w:pPr>
              <w:ind w:left="114" w:right="114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4FC6D7" w14:textId="77777777" w:rsidR="002441E9" w:rsidRDefault="002441E9" w:rsidP="002441E9">
            <w:pPr>
              <w:ind w:left="114" w:right="114"/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628C0BA2" w14:textId="77777777" w:rsidR="00EB15D2" w:rsidRDefault="00EB15D2" w:rsidP="00EB15D2">
            <w:pPr>
              <w:pStyle w:val="Title"/>
              <w:tabs>
                <w:tab w:val="left" w:pos="360"/>
              </w:tabs>
              <w:rPr>
                <w:bCs w:val="0"/>
                <w:iCs/>
                <w:szCs w:val="32"/>
              </w:rPr>
            </w:pPr>
          </w:p>
          <w:p w14:paraId="31A7247D" w14:textId="77777777" w:rsidR="00EB15D2" w:rsidRDefault="00EB15D2" w:rsidP="00EB15D2">
            <w:pPr>
              <w:pStyle w:val="Title"/>
              <w:tabs>
                <w:tab w:val="left" w:pos="360"/>
              </w:tabs>
              <w:rPr>
                <w:bCs w:val="0"/>
                <w:iCs/>
                <w:szCs w:val="32"/>
              </w:rPr>
            </w:pPr>
          </w:p>
          <w:p w14:paraId="742F92B1" w14:textId="77777777" w:rsidR="00BF57EC" w:rsidRPr="00262587" w:rsidRDefault="00BF57EC" w:rsidP="00BF57EC">
            <w:pPr>
              <w:pStyle w:val="Title"/>
              <w:jc w:val="left"/>
              <w:rPr>
                <w:iCs/>
                <w:szCs w:val="32"/>
              </w:rPr>
            </w:pPr>
            <w:r w:rsidRPr="00262587">
              <w:rPr>
                <w:iCs/>
                <w:szCs w:val="32"/>
              </w:rPr>
              <w:t>Facts</w:t>
            </w:r>
            <w:r>
              <w:rPr>
                <w:iCs/>
                <w:szCs w:val="32"/>
              </w:rPr>
              <w:t>:</w:t>
            </w:r>
          </w:p>
          <w:p w14:paraId="601B94D9" w14:textId="77777777" w:rsidR="00BF57EC" w:rsidRPr="00586C9C" w:rsidRDefault="00BF57EC" w:rsidP="00BF57EC">
            <w:pPr>
              <w:pStyle w:val="Title"/>
              <w:jc w:val="left"/>
              <w:rPr>
                <w:iCs/>
                <w:sz w:val="28"/>
              </w:rPr>
            </w:pPr>
          </w:p>
          <w:p w14:paraId="1D2A2F1D" w14:textId="77777777" w:rsidR="00AD74A1" w:rsidRPr="00ED5C85" w:rsidRDefault="00BF57EC" w:rsidP="00DE65E4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bCs w:val="0"/>
                <w:iCs/>
                <w:sz w:val="28"/>
              </w:rPr>
            </w:pPr>
            <w:r w:rsidRPr="00C5204F">
              <w:rPr>
                <w:b w:val="0"/>
                <w:bCs w:val="0"/>
                <w:iCs/>
                <w:sz w:val="28"/>
              </w:rPr>
              <w:t xml:space="preserve">Residential facilities for up to </w:t>
            </w:r>
            <w:r w:rsidR="00D41FDF">
              <w:rPr>
                <w:b w:val="0"/>
                <w:bCs w:val="0"/>
                <w:iCs/>
                <w:sz w:val="28"/>
              </w:rPr>
              <w:t>20</w:t>
            </w:r>
            <w:r w:rsidRPr="00C5204F">
              <w:rPr>
                <w:b w:val="0"/>
                <w:bCs w:val="0"/>
                <w:iCs/>
                <w:sz w:val="28"/>
              </w:rPr>
              <w:t xml:space="preserve"> </w:t>
            </w:r>
            <w:r>
              <w:rPr>
                <w:b w:val="0"/>
                <w:bCs w:val="0"/>
                <w:iCs/>
                <w:sz w:val="28"/>
              </w:rPr>
              <w:t xml:space="preserve">participants while they receive immersion training </w:t>
            </w:r>
            <w:proofErr w:type="gramStart"/>
            <w:r>
              <w:rPr>
                <w:b w:val="0"/>
                <w:bCs w:val="0"/>
                <w:iCs/>
                <w:sz w:val="28"/>
              </w:rPr>
              <w:t>services</w:t>
            </w:r>
            <w:proofErr w:type="gramEnd"/>
          </w:p>
          <w:p w14:paraId="765E1CAF" w14:textId="77777777" w:rsidR="00AD74A1" w:rsidRPr="00ED5C85" w:rsidRDefault="00AD74A1" w:rsidP="00DE65E4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bCs w:val="0"/>
                <w:iCs/>
                <w:sz w:val="28"/>
              </w:rPr>
            </w:pPr>
            <w:r w:rsidRPr="00AD74A1">
              <w:rPr>
                <w:b w:val="0"/>
                <w:bCs w:val="0"/>
                <w:sz w:val="28"/>
                <w:szCs w:val="28"/>
              </w:rPr>
              <w:t xml:space="preserve">The training is tailored to meet consumers’ individualized needs, and the average length of training is twelve weeks. Depending on </w:t>
            </w:r>
            <w:r w:rsidR="00ED5C85">
              <w:rPr>
                <w:b w:val="0"/>
                <w:bCs w:val="0"/>
                <w:sz w:val="28"/>
                <w:szCs w:val="28"/>
              </w:rPr>
              <w:t>the consumer’s progress</w:t>
            </w:r>
            <w:r w:rsidRPr="00AD74A1">
              <w:rPr>
                <w:b w:val="0"/>
                <w:bCs w:val="0"/>
                <w:sz w:val="28"/>
                <w:szCs w:val="28"/>
              </w:rPr>
              <w:t>, it may be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AD74A1">
              <w:rPr>
                <w:b w:val="0"/>
                <w:bCs w:val="0"/>
                <w:sz w:val="28"/>
                <w:szCs w:val="28"/>
              </w:rPr>
              <w:t>determined</w:t>
            </w:r>
            <w:r w:rsidR="00ED5C85">
              <w:rPr>
                <w:b w:val="0"/>
                <w:bCs w:val="0"/>
                <w:sz w:val="28"/>
                <w:szCs w:val="28"/>
              </w:rPr>
              <w:t xml:space="preserve"> to be appropriate</w:t>
            </w:r>
            <w:r w:rsidRPr="00AD74A1">
              <w:rPr>
                <w:b w:val="0"/>
                <w:bCs w:val="0"/>
                <w:sz w:val="28"/>
                <w:szCs w:val="28"/>
              </w:rPr>
              <w:t xml:space="preserve"> to receive additional training.</w:t>
            </w:r>
          </w:p>
          <w:p w14:paraId="137F6BC6" w14:textId="77777777" w:rsidR="00AD74A1" w:rsidRPr="00ED5C85" w:rsidRDefault="00BF57EC" w:rsidP="00DE65E4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bCs w:val="0"/>
                <w:iCs/>
                <w:sz w:val="28"/>
              </w:rPr>
            </w:pPr>
            <w:r w:rsidRPr="00C5204F">
              <w:rPr>
                <w:b w:val="0"/>
                <w:bCs w:val="0"/>
                <w:iCs/>
                <w:sz w:val="28"/>
              </w:rPr>
              <w:t xml:space="preserve">There is no cost to </w:t>
            </w:r>
            <w:r>
              <w:rPr>
                <w:b w:val="0"/>
                <w:bCs w:val="0"/>
                <w:iCs/>
                <w:sz w:val="28"/>
              </w:rPr>
              <w:t>participants</w:t>
            </w:r>
            <w:r w:rsidRPr="00C5204F">
              <w:rPr>
                <w:b w:val="0"/>
                <w:bCs w:val="0"/>
                <w:iCs/>
                <w:sz w:val="28"/>
              </w:rPr>
              <w:t xml:space="preserve">, such as tuition, lodging, or </w:t>
            </w:r>
            <w:proofErr w:type="gramStart"/>
            <w:r w:rsidRPr="00C5204F">
              <w:rPr>
                <w:b w:val="0"/>
                <w:bCs w:val="0"/>
                <w:iCs/>
                <w:sz w:val="28"/>
              </w:rPr>
              <w:t>meals</w:t>
            </w:r>
            <w:proofErr w:type="gramEnd"/>
          </w:p>
          <w:p w14:paraId="1A564AB2" w14:textId="77777777" w:rsidR="00AD74A1" w:rsidRPr="00ED5C85" w:rsidRDefault="00BF57EC" w:rsidP="00DE65E4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bCs w:val="0"/>
                <w:iCs/>
                <w:sz w:val="28"/>
              </w:rPr>
            </w:pPr>
            <w:r>
              <w:rPr>
                <w:b w:val="0"/>
                <w:bCs w:val="0"/>
                <w:iCs/>
                <w:sz w:val="28"/>
              </w:rPr>
              <w:t>Non-residential training options for local DOR consumers</w:t>
            </w:r>
          </w:p>
          <w:p w14:paraId="7B7C583E" w14:textId="77777777" w:rsidR="00AD74A1" w:rsidRPr="00ED5C85" w:rsidRDefault="00BF57EC" w:rsidP="00DE65E4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bCs w:val="0"/>
                <w:iCs/>
                <w:sz w:val="28"/>
              </w:rPr>
            </w:pPr>
            <w:r>
              <w:rPr>
                <w:b w:val="0"/>
                <w:bCs w:val="0"/>
                <w:iCs/>
                <w:sz w:val="28"/>
              </w:rPr>
              <w:t>Comprehensive work-behavior and skills assessment services</w:t>
            </w:r>
          </w:p>
          <w:p w14:paraId="6C522A99" w14:textId="77777777" w:rsidR="00EB15D2" w:rsidRDefault="00BF57EC" w:rsidP="00DE65E4">
            <w:pPr>
              <w:pStyle w:val="Title"/>
              <w:numPr>
                <w:ilvl w:val="0"/>
                <w:numId w:val="6"/>
              </w:numPr>
              <w:jc w:val="left"/>
              <w:rPr>
                <w:b w:val="0"/>
                <w:bCs w:val="0"/>
                <w:iCs/>
                <w:sz w:val="28"/>
              </w:rPr>
            </w:pPr>
            <w:r w:rsidRPr="00586C9C">
              <w:rPr>
                <w:b w:val="0"/>
                <w:bCs w:val="0"/>
                <w:iCs/>
                <w:sz w:val="28"/>
              </w:rPr>
              <w:t xml:space="preserve">Any Department of Rehabilitation consumer who is blind or severely visually impaired may be considered for </w:t>
            </w:r>
            <w:proofErr w:type="gramStart"/>
            <w:r w:rsidRPr="00586C9C">
              <w:rPr>
                <w:b w:val="0"/>
                <w:bCs w:val="0"/>
                <w:iCs/>
                <w:sz w:val="28"/>
              </w:rPr>
              <w:t>participation</w:t>
            </w:r>
            <w:proofErr w:type="gramEnd"/>
          </w:p>
          <w:p w14:paraId="273914F6" w14:textId="77777777" w:rsidR="00ED5C85" w:rsidRDefault="00ED5C85" w:rsidP="00ED5C85">
            <w:pPr>
              <w:pStyle w:val="Title"/>
              <w:jc w:val="left"/>
              <w:rPr>
                <w:b w:val="0"/>
                <w:bCs w:val="0"/>
                <w:iCs/>
                <w:sz w:val="28"/>
              </w:rPr>
            </w:pPr>
          </w:p>
          <w:p w14:paraId="53E5F210" w14:textId="77777777" w:rsidR="00ED5C85" w:rsidRDefault="00ED5C85" w:rsidP="00ED5C85">
            <w:pPr>
              <w:pStyle w:val="Title"/>
              <w:jc w:val="left"/>
              <w:rPr>
                <w:b w:val="0"/>
                <w:bCs w:val="0"/>
                <w:iCs/>
                <w:sz w:val="28"/>
              </w:rPr>
            </w:pPr>
          </w:p>
          <w:p w14:paraId="378441B4" w14:textId="77777777" w:rsidR="00ED5C85" w:rsidRPr="00AD74A1" w:rsidRDefault="00ED5C85" w:rsidP="00ED5C85">
            <w:pPr>
              <w:pStyle w:val="Title"/>
              <w:jc w:val="left"/>
              <w:rPr>
                <w:b w:val="0"/>
                <w:bCs w:val="0"/>
                <w:iCs/>
                <w:sz w:val="28"/>
              </w:rPr>
            </w:pPr>
          </w:p>
          <w:p w14:paraId="67D973D3" w14:textId="77777777" w:rsidR="00BD6199" w:rsidRDefault="00BD6199" w:rsidP="00EB15D2">
            <w:pPr>
              <w:ind w:left="114" w:right="114"/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</w:p>
          <w:p w14:paraId="1C3D52E6" w14:textId="77777777" w:rsidR="00EB15D2" w:rsidRPr="001155C6" w:rsidRDefault="00EB15D2" w:rsidP="00EB15D2">
            <w:pPr>
              <w:pStyle w:val="Address2"/>
              <w:ind w:left="-144"/>
              <w:rPr>
                <w:b/>
                <w:bCs/>
                <w:color w:val="0C58AC"/>
                <w:sz w:val="36"/>
                <w:szCs w:val="36"/>
              </w:rPr>
            </w:pPr>
            <w:r w:rsidRPr="001155C6">
              <w:rPr>
                <w:b/>
                <w:bCs/>
                <w:color w:val="0C58AC"/>
                <w:sz w:val="36"/>
                <w:szCs w:val="36"/>
              </w:rPr>
              <w:t>400 Adams Street</w:t>
            </w:r>
          </w:p>
          <w:p w14:paraId="77A214F2" w14:textId="77777777" w:rsidR="00EB15D2" w:rsidRPr="001155C6" w:rsidRDefault="00EB15D2" w:rsidP="00EB15D2">
            <w:pPr>
              <w:pStyle w:val="Address2"/>
              <w:ind w:left="-144"/>
              <w:rPr>
                <w:b/>
                <w:bCs/>
                <w:color w:val="0C58AC"/>
                <w:sz w:val="36"/>
                <w:szCs w:val="36"/>
              </w:rPr>
            </w:pPr>
            <w:r w:rsidRPr="001155C6">
              <w:rPr>
                <w:b/>
                <w:bCs/>
                <w:color w:val="0C58AC"/>
                <w:sz w:val="36"/>
                <w:szCs w:val="36"/>
              </w:rPr>
              <w:t>Albany, CA 94706</w:t>
            </w:r>
          </w:p>
          <w:p w14:paraId="200A8E7D" w14:textId="77777777" w:rsidR="00EB15D2" w:rsidRPr="001155C6" w:rsidRDefault="00EB15D2" w:rsidP="00EB15D2">
            <w:pPr>
              <w:pStyle w:val="Address2"/>
              <w:ind w:left="-144"/>
              <w:rPr>
                <w:b/>
                <w:bCs/>
                <w:color w:val="0C58AC"/>
                <w:sz w:val="36"/>
                <w:szCs w:val="36"/>
              </w:rPr>
            </w:pPr>
            <w:r w:rsidRPr="001155C6">
              <w:rPr>
                <w:b/>
                <w:bCs/>
                <w:color w:val="0C58AC"/>
                <w:sz w:val="36"/>
                <w:szCs w:val="36"/>
              </w:rPr>
              <w:t>510-559-1200</w:t>
            </w:r>
          </w:p>
          <w:p w14:paraId="50090D94" w14:textId="77777777" w:rsidR="00EB15D2" w:rsidRPr="008765C9" w:rsidRDefault="00EB15D2" w:rsidP="00EB15D2">
            <w:pPr>
              <w:pStyle w:val="Address2"/>
              <w:ind w:left="-144"/>
              <w:rPr>
                <w:b/>
                <w:bCs/>
                <w:color w:val="0C58AC"/>
                <w:sz w:val="32"/>
                <w:szCs w:val="32"/>
              </w:rPr>
            </w:pPr>
            <w:r w:rsidRPr="008765C9">
              <w:rPr>
                <w:b/>
                <w:bCs/>
                <w:color w:val="0C58AC"/>
                <w:sz w:val="32"/>
                <w:szCs w:val="32"/>
              </w:rPr>
              <w:t>www.dor.</w:t>
            </w:r>
            <w:r w:rsidR="004F5696" w:rsidRPr="008765C9">
              <w:rPr>
                <w:b/>
                <w:bCs/>
                <w:color w:val="0C58AC"/>
                <w:sz w:val="32"/>
                <w:szCs w:val="32"/>
              </w:rPr>
              <w:t>ca.gov/Home</w:t>
            </w:r>
            <w:r w:rsidRPr="008765C9">
              <w:rPr>
                <w:b/>
                <w:bCs/>
                <w:color w:val="0C58AC"/>
                <w:sz w:val="32"/>
                <w:szCs w:val="32"/>
              </w:rPr>
              <w:t>/</w:t>
            </w:r>
            <w:r w:rsidR="008765C9" w:rsidRPr="008765C9">
              <w:rPr>
                <w:b/>
                <w:bCs/>
                <w:color w:val="0C58AC"/>
                <w:sz w:val="32"/>
                <w:szCs w:val="32"/>
              </w:rPr>
              <w:t>OCB</w:t>
            </w:r>
          </w:p>
          <w:p w14:paraId="065ABB24" w14:textId="77777777" w:rsidR="00EB15D2" w:rsidRPr="001155C6" w:rsidRDefault="00EB15D2" w:rsidP="00EB15D2">
            <w:pPr>
              <w:pStyle w:val="Address2"/>
              <w:ind w:left="-144"/>
              <w:rPr>
                <w:b/>
                <w:color w:val="0C58AC"/>
                <w:sz w:val="36"/>
                <w:szCs w:val="36"/>
              </w:rPr>
            </w:pPr>
            <w:r w:rsidRPr="008765C9">
              <w:rPr>
                <w:b/>
                <w:bCs/>
                <w:color w:val="0C58AC"/>
                <w:sz w:val="32"/>
                <w:szCs w:val="32"/>
              </w:rPr>
              <w:t>ocbinfo@dor.ca.gov</w:t>
            </w:r>
          </w:p>
          <w:p w14:paraId="61C9F56B" w14:textId="77777777" w:rsidR="001155C6" w:rsidRDefault="001155C6" w:rsidP="002441E9">
            <w:pPr>
              <w:ind w:left="114" w:right="114"/>
            </w:pPr>
          </w:p>
          <w:p w14:paraId="1BD9038F" w14:textId="77777777" w:rsidR="001155C6" w:rsidRDefault="001155C6" w:rsidP="002441E9">
            <w:pPr>
              <w:ind w:left="114" w:right="114"/>
            </w:pPr>
          </w:p>
          <w:p w14:paraId="6F6A37D3" w14:textId="77777777" w:rsidR="001155C6" w:rsidRDefault="001155C6" w:rsidP="002441E9">
            <w:pPr>
              <w:ind w:left="114" w:right="114"/>
            </w:pPr>
          </w:p>
          <w:p w14:paraId="58EC804E" w14:textId="77777777" w:rsidR="001155C6" w:rsidRDefault="001155C6" w:rsidP="002441E9">
            <w:pPr>
              <w:ind w:left="114" w:right="114"/>
            </w:pPr>
          </w:p>
          <w:p w14:paraId="0403047C" w14:textId="77777777" w:rsidR="001155C6" w:rsidRDefault="001155C6" w:rsidP="002441E9">
            <w:pPr>
              <w:ind w:left="114" w:right="114"/>
            </w:pPr>
          </w:p>
          <w:p w14:paraId="02CFBBDA" w14:textId="77777777" w:rsidR="001155C6" w:rsidRDefault="001155C6" w:rsidP="002441E9">
            <w:pPr>
              <w:ind w:left="114" w:right="114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665383" w14:textId="77777777" w:rsidR="002441E9" w:rsidRDefault="002441E9" w:rsidP="002441E9">
            <w:pPr>
              <w:ind w:left="114" w:right="114"/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4E9EC712" w14:textId="77777777" w:rsidR="00BF57EC" w:rsidRDefault="00BF57EC" w:rsidP="00BF57EC">
            <w:pPr>
              <w:pStyle w:val="Title"/>
              <w:jc w:val="left"/>
            </w:pPr>
          </w:p>
          <w:p w14:paraId="3C47DF79" w14:textId="68395D7E" w:rsidR="00BF57EC" w:rsidRDefault="00793156" w:rsidP="00BF57EC">
            <w:pPr>
              <w:pStyle w:val="Title"/>
              <w:jc w:val="left"/>
            </w:pPr>
            <w:r>
              <w:rPr>
                <w:noProof/>
              </w:rPr>
              <w:drawing>
                <wp:inline distT="0" distB="0" distL="0" distR="0" wp14:anchorId="2481B5E6" wp14:editId="2B141A9C">
                  <wp:extent cx="2868930" cy="1165860"/>
                  <wp:effectExtent l="0" t="0" r="0" b="0"/>
                  <wp:docPr id="6" name="Picture 6" descr="D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3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4E7F2" w14:textId="77777777" w:rsidR="00BF57EC" w:rsidRDefault="00BF57EC" w:rsidP="00BF57EC">
            <w:pPr>
              <w:pStyle w:val="Title"/>
              <w:jc w:val="left"/>
            </w:pPr>
          </w:p>
          <w:p w14:paraId="5052F13A" w14:textId="77777777" w:rsidR="00BF57EC" w:rsidRDefault="00BF57EC" w:rsidP="00BF57EC">
            <w:pPr>
              <w:pStyle w:val="Title"/>
              <w:jc w:val="left"/>
            </w:pPr>
            <w:r>
              <w:t>Program Overview:</w:t>
            </w:r>
          </w:p>
          <w:p w14:paraId="18FD0E65" w14:textId="77777777" w:rsidR="00BF57EC" w:rsidRDefault="00BF57EC" w:rsidP="00BF57EC">
            <w:pPr>
              <w:pStyle w:val="Title"/>
              <w:jc w:val="left"/>
            </w:pPr>
          </w:p>
          <w:p w14:paraId="3F1E07BE" w14:textId="77777777" w:rsidR="00BF57EC" w:rsidRDefault="00BF57EC" w:rsidP="00BF57EC">
            <w:pPr>
              <w:pStyle w:val="Title"/>
              <w:spacing w:line="360" w:lineRule="auto"/>
              <w:jc w:val="left"/>
              <w:rPr>
                <w:b w:val="0"/>
                <w:bCs w:val="0"/>
                <w:iCs/>
                <w:sz w:val="28"/>
              </w:rPr>
            </w:pPr>
            <w:r w:rsidRPr="00C5204F">
              <w:rPr>
                <w:b w:val="0"/>
                <w:bCs w:val="0"/>
                <w:iCs/>
                <w:sz w:val="28"/>
              </w:rPr>
              <w:t xml:space="preserve">The California Department of Rehabilitation (DOR) established the Orientation Center for the Blind to assist </w:t>
            </w:r>
            <w:r>
              <w:rPr>
                <w:b w:val="0"/>
                <w:bCs w:val="0"/>
                <w:iCs/>
                <w:sz w:val="28"/>
              </w:rPr>
              <w:t xml:space="preserve">individuals to </w:t>
            </w:r>
            <w:r w:rsidRPr="00C5204F">
              <w:rPr>
                <w:b w:val="0"/>
                <w:bCs w:val="0"/>
                <w:iCs/>
                <w:sz w:val="28"/>
              </w:rPr>
              <w:t>adjust to vision disabilities by immersion in a</w:t>
            </w:r>
            <w:r>
              <w:rPr>
                <w:b w:val="0"/>
                <w:bCs w:val="0"/>
                <w:iCs/>
                <w:sz w:val="28"/>
              </w:rPr>
              <w:t>n</w:t>
            </w:r>
            <w:r w:rsidRPr="00C5204F">
              <w:rPr>
                <w:b w:val="0"/>
                <w:bCs w:val="0"/>
                <w:iCs/>
                <w:sz w:val="28"/>
              </w:rPr>
              <w:t xml:space="preserve"> environment that is respectful, knowledgeable, and empowe</w:t>
            </w:r>
            <w:r>
              <w:rPr>
                <w:b w:val="0"/>
                <w:bCs w:val="0"/>
                <w:iCs/>
                <w:sz w:val="28"/>
              </w:rPr>
              <w:t xml:space="preserve">ring. Credentialed teachers, instructors, and </w:t>
            </w:r>
            <w:r w:rsidRPr="00C5204F">
              <w:rPr>
                <w:b w:val="0"/>
                <w:bCs w:val="0"/>
                <w:iCs/>
                <w:sz w:val="28"/>
              </w:rPr>
              <w:t xml:space="preserve">qualified rehabilitation professionals provide a full </w:t>
            </w:r>
            <w:r>
              <w:rPr>
                <w:b w:val="0"/>
                <w:bCs w:val="0"/>
                <w:iCs/>
                <w:sz w:val="28"/>
              </w:rPr>
              <w:t>range of</w:t>
            </w:r>
            <w:r w:rsidRPr="00C5204F">
              <w:rPr>
                <w:b w:val="0"/>
                <w:bCs w:val="0"/>
                <w:iCs/>
                <w:sz w:val="28"/>
              </w:rPr>
              <w:t xml:space="preserve"> classes and experiences individually tailored to assist each </w:t>
            </w:r>
            <w:r>
              <w:rPr>
                <w:b w:val="0"/>
                <w:bCs w:val="0"/>
                <w:iCs/>
                <w:sz w:val="28"/>
              </w:rPr>
              <w:t>participant</w:t>
            </w:r>
            <w:r w:rsidRPr="00C5204F">
              <w:rPr>
                <w:b w:val="0"/>
                <w:bCs w:val="0"/>
                <w:iCs/>
                <w:sz w:val="28"/>
              </w:rPr>
              <w:t xml:space="preserve"> </w:t>
            </w:r>
            <w:r>
              <w:rPr>
                <w:b w:val="0"/>
                <w:bCs w:val="0"/>
                <w:iCs/>
                <w:sz w:val="28"/>
              </w:rPr>
              <w:t xml:space="preserve">to </w:t>
            </w:r>
            <w:r w:rsidRPr="00C5204F">
              <w:rPr>
                <w:b w:val="0"/>
                <w:bCs w:val="0"/>
                <w:iCs/>
                <w:sz w:val="28"/>
              </w:rPr>
              <w:t xml:space="preserve">reach their full potential for </w:t>
            </w:r>
            <w:r>
              <w:rPr>
                <w:b w:val="0"/>
                <w:bCs w:val="0"/>
                <w:iCs/>
                <w:sz w:val="28"/>
              </w:rPr>
              <w:t>competitive integrated employment.</w:t>
            </w:r>
          </w:p>
          <w:p w14:paraId="7E1BCFB3" w14:textId="77777777" w:rsidR="002F284C" w:rsidRDefault="002F284C" w:rsidP="002441E9">
            <w:pPr>
              <w:ind w:left="114" w:right="114"/>
            </w:pPr>
          </w:p>
          <w:p w14:paraId="0BFBF167" w14:textId="77777777" w:rsidR="00EA3B06" w:rsidRDefault="00EA3B06" w:rsidP="001155C6">
            <w:pPr>
              <w:ind w:left="114" w:right="114"/>
              <w:jc w:val="center"/>
            </w:pPr>
          </w:p>
          <w:p w14:paraId="5B68BB22" w14:textId="77777777" w:rsidR="00BD6199" w:rsidRDefault="00BD6199" w:rsidP="002F284C">
            <w:pPr>
              <w:ind w:left="114" w:right="114"/>
              <w:jc w:val="center"/>
            </w:pPr>
          </w:p>
          <w:p w14:paraId="5BDFE277" w14:textId="77777777" w:rsidR="00EB15D2" w:rsidRDefault="00EB15D2" w:rsidP="002F284C">
            <w:pPr>
              <w:ind w:left="114" w:right="114"/>
              <w:jc w:val="center"/>
            </w:pPr>
          </w:p>
          <w:p w14:paraId="36FFC446" w14:textId="77777777" w:rsidR="00EB15D2" w:rsidRDefault="00EB15D2" w:rsidP="002F284C">
            <w:pPr>
              <w:ind w:left="114" w:right="114"/>
              <w:jc w:val="center"/>
            </w:pPr>
          </w:p>
          <w:p w14:paraId="0D19917E" w14:textId="77777777" w:rsidR="00A8299C" w:rsidRDefault="00A8299C" w:rsidP="002F284C">
            <w:pPr>
              <w:ind w:left="114" w:right="114"/>
              <w:jc w:val="center"/>
            </w:pPr>
          </w:p>
          <w:p w14:paraId="28EF3D02" w14:textId="77777777" w:rsidR="00EB15D2" w:rsidRDefault="00EB15D2" w:rsidP="002F284C">
            <w:pPr>
              <w:ind w:left="114" w:right="114"/>
              <w:jc w:val="center"/>
            </w:pPr>
          </w:p>
          <w:p w14:paraId="7D042BF9" w14:textId="77777777" w:rsidR="00EB15D2" w:rsidRDefault="00EB15D2" w:rsidP="002F284C">
            <w:pPr>
              <w:ind w:left="114" w:right="114"/>
              <w:jc w:val="center"/>
            </w:pPr>
          </w:p>
          <w:p w14:paraId="2417DCC8" w14:textId="77777777" w:rsidR="00EB15D2" w:rsidRDefault="00EB15D2" w:rsidP="002F284C">
            <w:pPr>
              <w:ind w:left="114" w:right="114"/>
              <w:jc w:val="center"/>
            </w:pPr>
          </w:p>
          <w:p w14:paraId="427D98BB" w14:textId="77777777" w:rsidR="00A8299C" w:rsidRDefault="00A8299C" w:rsidP="002F284C">
            <w:pPr>
              <w:ind w:left="114" w:right="114"/>
              <w:jc w:val="center"/>
            </w:pPr>
          </w:p>
          <w:p w14:paraId="675920FD" w14:textId="77777777" w:rsidR="00A8299C" w:rsidRDefault="00A8299C" w:rsidP="002F284C">
            <w:pPr>
              <w:ind w:left="114" w:right="114"/>
              <w:jc w:val="center"/>
            </w:pPr>
          </w:p>
          <w:p w14:paraId="615368B1" w14:textId="77777777" w:rsidR="00A8299C" w:rsidRDefault="00A8299C" w:rsidP="002F284C">
            <w:pPr>
              <w:ind w:left="114" w:right="114"/>
              <w:jc w:val="center"/>
            </w:pPr>
          </w:p>
        </w:tc>
      </w:tr>
    </w:tbl>
    <w:p w14:paraId="6B59EB68" w14:textId="77777777" w:rsidR="002441E9" w:rsidRPr="002441E9" w:rsidRDefault="002441E9">
      <w:pPr>
        <w:rPr>
          <w:vanish/>
        </w:rPr>
      </w:pPr>
    </w:p>
    <w:sectPr w:rsidR="002441E9" w:rsidRPr="002441E9" w:rsidSect="002441E9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4AD"/>
    <w:multiLevelType w:val="hybridMultilevel"/>
    <w:tmpl w:val="689226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0EB1562F"/>
    <w:multiLevelType w:val="multilevel"/>
    <w:tmpl w:val="23EA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A6F7C"/>
    <w:multiLevelType w:val="hybridMultilevel"/>
    <w:tmpl w:val="5574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3734"/>
    <w:multiLevelType w:val="hybridMultilevel"/>
    <w:tmpl w:val="F15A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222D"/>
    <w:multiLevelType w:val="hybridMultilevel"/>
    <w:tmpl w:val="C346EE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90CD4"/>
    <w:multiLevelType w:val="multilevel"/>
    <w:tmpl w:val="8E8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410003">
    <w:abstractNumId w:val="2"/>
  </w:num>
  <w:num w:numId="2" w16cid:durableId="1713580035">
    <w:abstractNumId w:val="5"/>
  </w:num>
  <w:num w:numId="3" w16cid:durableId="1002851579">
    <w:abstractNumId w:val="1"/>
  </w:num>
  <w:num w:numId="4" w16cid:durableId="288367388">
    <w:abstractNumId w:val="3"/>
  </w:num>
  <w:num w:numId="5" w16cid:durableId="269968893">
    <w:abstractNumId w:val="0"/>
  </w:num>
  <w:num w:numId="6" w16cid:durableId="180808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E9"/>
    <w:rsid w:val="000A2252"/>
    <w:rsid w:val="001155C6"/>
    <w:rsid w:val="00127A3D"/>
    <w:rsid w:val="002441E9"/>
    <w:rsid w:val="00245DC0"/>
    <w:rsid w:val="00262587"/>
    <w:rsid w:val="002F284C"/>
    <w:rsid w:val="00363683"/>
    <w:rsid w:val="003F25ED"/>
    <w:rsid w:val="00460444"/>
    <w:rsid w:val="00486701"/>
    <w:rsid w:val="004B42F7"/>
    <w:rsid w:val="004C7B2B"/>
    <w:rsid w:val="004F5696"/>
    <w:rsid w:val="005030D2"/>
    <w:rsid w:val="005315A5"/>
    <w:rsid w:val="006111E8"/>
    <w:rsid w:val="006709B1"/>
    <w:rsid w:val="006E2786"/>
    <w:rsid w:val="0077238E"/>
    <w:rsid w:val="007742B2"/>
    <w:rsid w:val="00793156"/>
    <w:rsid w:val="007D269F"/>
    <w:rsid w:val="007D64D7"/>
    <w:rsid w:val="007E4473"/>
    <w:rsid w:val="00800356"/>
    <w:rsid w:val="00800467"/>
    <w:rsid w:val="0084323C"/>
    <w:rsid w:val="008765C9"/>
    <w:rsid w:val="00A8299C"/>
    <w:rsid w:val="00AC1853"/>
    <w:rsid w:val="00AC2ACA"/>
    <w:rsid w:val="00AD74A1"/>
    <w:rsid w:val="00AF7DB8"/>
    <w:rsid w:val="00BD6199"/>
    <w:rsid w:val="00BF57EC"/>
    <w:rsid w:val="00C417C8"/>
    <w:rsid w:val="00C54A9B"/>
    <w:rsid w:val="00D41FDF"/>
    <w:rsid w:val="00DA3707"/>
    <w:rsid w:val="00DB0A05"/>
    <w:rsid w:val="00DD14E3"/>
    <w:rsid w:val="00DD3047"/>
    <w:rsid w:val="00DE65E4"/>
    <w:rsid w:val="00E12C90"/>
    <w:rsid w:val="00E77D7B"/>
    <w:rsid w:val="00EA3B06"/>
    <w:rsid w:val="00EB15D2"/>
    <w:rsid w:val="00ED5C85"/>
    <w:rsid w:val="00EF0C11"/>
    <w:rsid w:val="00EF11D6"/>
    <w:rsid w:val="00F257B1"/>
    <w:rsid w:val="00F73FA9"/>
    <w:rsid w:val="00FB10B5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284F4"/>
  <w15:chartTrackingRefBased/>
  <w15:docId w15:val="{F47A3CF3-73C2-4D5E-B7CF-7ADB737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B10B5"/>
    <w:pPr>
      <w:outlineLvl w:val="1"/>
    </w:pPr>
    <w:rPr>
      <w:rFonts w:ascii="Helvetica" w:hAnsi="Helvetica" w:cs="Helvetica"/>
      <w:b/>
      <w:bCs/>
      <w:color w:val="2222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2F284C"/>
    <w:pPr>
      <w:keepLines/>
      <w:jc w:val="center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B0A05"/>
    <w:pPr>
      <w:ind w:left="720"/>
      <w:contextualSpacing/>
    </w:pPr>
    <w:rPr>
      <w:rFonts w:ascii="Arial" w:eastAsia="Calibri" w:hAnsi="Arial"/>
      <w:sz w:val="28"/>
      <w:szCs w:val="20"/>
    </w:rPr>
  </w:style>
  <w:style w:type="character" w:styleId="Hyperlink">
    <w:name w:val="Hyperlink"/>
    <w:uiPriority w:val="99"/>
    <w:unhideWhenUsed/>
    <w:rsid w:val="00E12C90"/>
    <w:rPr>
      <w:strike w:val="0"/>
      <w:dstrike w:val="0"/>
      <w:color w:val="008CBA"/>
      <w:u w:val="none"/>
      <w:effect w:val="none"/>
      <w:shd w:val="clear" w:color="auto" w:fill="auto"/>
    </w:rPr>
  </w:style>
  <w:style w:type="character" w:customStyle="1" w:styleId="Heading2Char">
    <w:name w:val="Heading 2 Char"/>
    <w:link w:val="Heading2"/>
    <w:uiPriority w:val="9"/>
    <w:rsid w:val="00FB10B5"/>
    <w:rPr>
      <w:rFonts w:ascii="Helvetica" w:hAnsi="Helvetica" w:cs="Helvetica"/>
      <w:b/>
      <w:bCs/>
      <w:color w:val="222222"/>
      <w:sz w:val="36"/>
      <w:szCs w:val="36"/>
    </w:rPr>
  </w:style>
  <w:style w:type="character" w:styleId="Strong">
    <w:name w:val="Strong"/>
    <w:uiPriority w:val="22"/>
    <w:qFormat/>
    <w:rsid w:val="00FB10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10B5"/>
    <w:rPr>
      <w:rFonts w:ascii="inherit" w:hAnsi="inherit"/>
    </w:rPr>
  </w:style>
  <w:style w:type="paragraph" w:styleId="Title">
    <w:name w:val="Title"/>
    <w:basedOn w:val="Normal"/>
    <w:link w:val="TitleChar"/>
    <w:uiPriority w:val="10"/>
    <w:qFormat/>
    <w:rsid w:val="007742B2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uiPriority w:val="10"/>
    <w:rsid w:val="007742B2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lind.Services@dor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imgurl=http://mcmanuslab.ucsf.edu/sites/mcmanuslab.ucsf.edu/files/imagepicker/m/mmcmanus/san-francisco.jpg&amp;imgrefurl=http://mcmanuslab.ucsf.edu/SF&amp;h=600&amp;w=800&amp;tbnid=eREbO3OEavt6VM:&amp;zoom=1&amp;docid=aVWxyiAAFiDvvM&amp;ei=9axLVdTVKdLxoATg-YGQCA&amp;tbm=isch&amp;ved=0CCkQMygMMAw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Projects\NCR\Word%20Label%20Formats\OD%20Label%20Formats%20Support\Additions%202006-10\Templates\Micorsoft%20Word\OD%20142-987%20Tri%20Fold%20Verti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 142-987 Tri Fold Vertical</Template>
  <TotalTime>5</TotalTime>
  <Pages>2</Pages>
  <Words>420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 142-987 Tri-fold Brochure - Matte - Vert</vt:lpstr>
    </vt:vector>
  </TitlesOfParts>
  <Company>Office Depot</Company>
  <LinksUpToDate>false</LinksUpToDate>
  <CharactersWithSpaces>3083</CharactersWithSpaces>
  <SharedDoc>false</SharedDoc>
  <HLinks>
    <vt:vector size="12" baseType="variant">
      <vt:variant>
        <vt:i4>7405649</vt:i4>
      </vt:variant>
      <vt:variant>
        <vt:i4>3</vt:i4>
      </vt:variant>
      <vt:variant>
        <vt:i4>0</vt:i4>
      </vt:variant>
      <vt:variant>
        <vt:i4>5</vt:i4>
      </vt:variant>
      <vt:variant>
        <vt:lpwstr>mailto:Blind.Services@dor.ca.gov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mcmanuslab.ucsf.edu/sites/mcmanuslab.ucsf.edu/files/imagepicker/m/mmcmanus/san-francisco.jpg&amp;imgrefurl=http://mcmanuslab.ucsf.edu/SF&amp;h=600&amp;w=800&amp;tbnid=eREbO3OEavt6VM:&amp;zoom=1&amp;docid=aVWxyiAAFiDvvM&amp;ei=9axLVdTVKdLxoATg-YGQCA&amp;tbm=isch&amp;ved=0CCkQMygMM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142-987 Tri-fold Brochure - Matte - Vert</dc:title>
  <dc:subject>Label Templates</dc:subject>
  <dc:creator>Office Depot</dc:creator>
  <cp:keywords/>
  <cp:lastModifiedBy>Yeon, Don@DOR</cp:lastModifiedBy>
  <cp:revision>10</cp:revision>
  <cp:lastPrinted>2017-08-02T21:59:00Z</cp:lastPrinted>
  <dcterms:created xsi:type="dcterms:W3CDTF">2023-06-07T23:54:00Z</dcterms:created>
  <dcterms:modified xsi:type="dcterms:W3CDTF">2023-07-13T18:39:00Z</dcterms:modified>
</cp:coreProperties>
</file>