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14C5" w14:textId="77777777" w:rsidR="0058687D" w:rsidRPr="00744738" w:rsidRDefault="0058687D" w:rsidP="0058687D">
      <w:pPr>
        <w:spacing w:after="0" w:line="276" w:lineRule="auto"/>
        <w:contextualSpacing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1049973613" w:ed="brian.connors@dor.ca.gov"/>
      <w:permStart w:id="447157553" w:ed="Morgane.Simkowski@dor.ca.gov"/>
      <w:permStart w:id="536683282" w:ed="patricia.quinn@dor.ca.gov"/>
      <w:permStart w:id="1163419322" w:ed="tina.martinez@dor.ca.gov"/>
      <w:permEnd w:id="1049973613"/>
      <w:permEnd w:id="447157553"/>
      <w:permEnd w:id="536683282"/>
      <w:permEnd w:id="1163419322"/>
      <w:r w:rsidRPr="0074473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</w:p>
    <w:p w14:paraId="01E8DF9F" w14:textId="7618FD61" w:rsidR="00F63883" w:rsidRPr="00F63883" w:rsidRDefault="00F63883" w:rsidP="00F63883">
      <w:pPr>
        <w:spacing w:after="0" w:line="276" w:lineRule="auto"/>
        <w:contextualSpacing/>
        <w:jc w:val="center"/>
      </w:pPr>
      <w:r w:rsidRPr="00F63883">
        <w:rPr>
          <w:noProof/>
        </w:rPr>
        <w:drawing>
          <wp:inline distT="0" distB="0" distL="0" distR="0" wp14:anchorId="60F714E1" wp14:editId="7B0F21B3">
            <wp:extent cx="6858000" cy="847725"/>
            <wp:effectExtent l="0" t="0" r="0" b="9525"/>
            <wp:docPr id="236162682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62682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64BA8" w14:textId="13501035" w:rsidR="00920886" w:rsidRPr="00744738" w:rsidRDefault="00D024B6" w:rsidP="003D1F4D">
      <w:pPr>
        <w:spacing w:after="0" w:line="276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</w:pPr>
      <w:r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Social Security </w:t>
      </w:r>
      <w:r w:rsidR="0058687D"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Myth</w:t>
      </w:r>
      <w:r w:rsidR="001C3467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</w:t>
      </w:r>
      <w:r w:rsidR="002032BC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#</w:t>
      </w:r>
      <w:r w:rsid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3</w:t>
      </w:r>
      <w:r w:rsidR="0058687D"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</w:t>
      </w:r>
      <w:r w:rsid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–</w:t>
      </w:r>
      <w:r w:rsidR="0058687D"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</w:t>
      </w:r>
      <w:r w:rsidR="00AF2B69" w:rsidRP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if I go to work and have to stop working because of my disability</w:t>
      </w:r>
      <w:r w:rsid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,</w:t>
      </w:r>
      <w:r w:rsidR="00AF2B69" w:rsidRP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I won’t be able to get back on benefits</w:t>
      </w:r>
      <w:r w:rsidR="00843C9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.</w:t>
      </w:r>
    </w:p>
    <w:p w14:paraId="5DFFEBE9" w14:textId="20092929" w:rsidR="009753DF" w:rsidRPr="00744738" w:rsidRDefault="002A6FAE" w:rsidP="00BD0E57">
      <w:pPr>
        <w:spacing w:before="120" w:after="120" w:line="240" w:lineRule="auto"/>
        <w:rPr>
          <w:rFonts w:cstheme="minorHAnsi"/>
          <w:sz w:val="28"/>
          <w:szCs w:val="28"/>
        </w:rPr>
      </w:pPr>
      <w:r w:rsidRPr="00744738">
        <w:rPr>
          <w:sz w:val="28"/>
          <w:szCs w:val="28"/>
        </w:rPr>
        <w:t xml:space="preserve">It’s not true! </w:t>
      </w:r>
      <w:r w:rsidR="009753DF" w:rsidRPr="00744738">
        <w:rPr>
          <w:sz w:val="28"/>
          <w:szCs w:val="28"/>
        </w:rPr>
        <w:t xml:space="preserve">One common myth is that </w:t>
      </w:r>
      <w:r w:rsidR="004F5B1D">
        <w:rPr>
          <w:sz w:val="28"/>
          <w:szCs w:val="28"/>
        </w:rPr>
        <w:t xml:space="preserve">if </w:t>
      </w:r>
      <w:r w:rsidR="005D7809" w:rsidRPr="00744738">
        <w:rPr>
          <w:sz w:val="28"/>
          <w:szCs w:val="28"/>
        </w:rPr>
        <w:t>Social Security Disability benefits</w:t>
      </w:r>
      <w:r w:rsidR="009F695B">
        <w:rPr>
          <w:sz w:val="28"/>
          <w:szCs w:val="28"/>
        </w:rPr>
        <w:t xml:space="preserve"> </w:t>
      </w:r>
      <w:r w:rsidR="009F695B">
        <w:rPr>
          <w:sz w:val="28"/>
          <w:szCs w:val="28"/>
        </w:rPr>
        <w:t>–</w:t>
      </w:r>
      <w:r w:rsidR="009F695B">
        <w:rPr>
          <w:sz w:val="28"/>
          <w:szCs w:val="28"/>
        </w:rPr>
        <w:t xml:space="preserve"> Supplemental Security Income (</w:t>
      </w:r>
      <w:r w:rsidR="005D7809" w:rsidRPr="00744738">
        <w:rPr>
          <w:sz w:val="28"/>
          <w:szCs w:val="28"/>
        </w:rPr>
        <w:t>SSI</w:t>
      </w:r>
      <w:r w:rsidR="009F695B">
        <w:rPr>
          <w:sz w:val="28"/>
          <w:szCs w:val="28"/>
        </w:rPr>
        <w:t>)</w:t>
      </w:r>
      <w:r w:rsidR="005D7809" w:rsidRPr="00744738">
        <w:rPr>
          <w:sz w:val="28"/>
          <w:szCs w:val="28"/>
        </w:rPr>
        <w:t xml:space="preserve"> or </w:t>
      </w:r>
      <w:r w:rsidR="009F695B">
        <w:rPr>
          <w:sz w:val="28"/>
          <w:szCs w:val="28"/>
        </w:rPr>
        <w:t>Social Security Disability Insurance (</w:t>
      </w:r>
      <w:r w:rsidR="005D7809" w:rsidRPr="00744738">
        <w:rPr>
          <w:sz w:val="28"/>
          <w:szCs w:val="28"/>
        </w:rPr>
        <w:t>SSDI)</w:t>
      </w:r>
      <w:r w:rsidR="009F695B">
        <w:rPr>
          <w:sz w:val="28"/>
          <w:szCs w:val="28"/>
        </w:rPr>
        <w:t xml:space="preserve"> – stop </w:t>
      </w:r>
      <w:r w:rsidR="004F5B1D">
        <w:rPr>
          <w:sz w:val="28"/>
          <w:szCs w:val="28"/>
        </w:rPr>
        <w:t>due to work, you won’t be able to get back on benefits again.</w:t>
      </w:r>
      <w:r w:rsidR="009753DF" w:rsidRPr="00744738">
        <w:rPr>
          <w:sz w:val="28"/>
          <w:szCs w:val="28"/>
        </w:rPr>
        <w:t xml:space="preserve"> In reality, </w:t>
      </w:r>
      <w:r w:rsidRPr="00744738">
        <w:rPr>
          <w:sz w:val="28"/>
          <w:szCs w:val="28"/>
        </w:rPr>
        <w:t xml:space="preserve">there </w:t>
      </w:r>
      <w:r w:rsidR="004F5B1D">
        <w:rPr>
          <w:sz w:val="28"/>
          <w:szCs w:val="28"/>
        </w:rPr>
        <w:t>is a</w:t>
      </w:r>
      <w:r w:rsidR="009753DF" w:rsidRPr="00744738">
        <w:rPr>
          <w:sz w:val="28"/>
          <w:szCs w:val="28"/>
        </w:rPr>
        <w:t xml:space="preserve"> work incentive designed to support </w:t>
      </w:r>
      <w:r w:rsidRPr="00744738">
        <w:rPr>
          <w:sz w:val="28"/>
          <w:szCs w:val="28"/>
        </w:rPr>
        <w:t>you</w:t>
      </w:r>
      <w:r w:rsidR="009753DF" w:rsidRPr="00744738">
        <w:rPr>
          <w:sz w:val="28"/>
          <w:szCs w:val="28"/>
        </w:rPr>
        <w:t xml:space="preserve"> in </w:t>
      </w:r>
      <w:r w:rsidR="004F5B1D">
        <w:rPr>
          <w:sz w:val="28"/>
          <w:szCs w:val="28"/>
        </w:rPr>
        <w:t>getting your</w:t>
      </w:r>
      <w:r w:rsidR="009753DF" w:rsidRPr="00744738">
        <w:rPr>
          <w:rFonts w:cstheme="minorHAnsi"/>
          <w:sz w:val="28"/>
          <w:szCs w:val="28"/>
        </w:rPr>
        <w:t xml:space="preserve"> benefits</w:t>
      </w:r>
      <w:r w:rsidR="004F5B1D">
        <w:rPr>
          <w:rFonts w:cstheme="minorHAnsi"/>
          <w:sz w:val="28"/>
          <w:szCs w:val="28"/>
        </w:rPr>
        <w:t xml:space="preserve"> </w:t>
      </w:r>
      <w:r w:rsidR="005D14E9">
        <w:rPr>
          <w:sz w:val="28"/>
          <w:szCs w:val="28"/>
        </w:rPr>
        <w:t xml:space="preserve">back </w:t>
      </w:r>
      <w:r w:rsidR="004F5B1D">
        <w:rPr>
          <w:rFonts w:cstheme="minorHAnsi"/>
          <w:sz w:val="28"/>
          <w:szCs w:val="28"/>
        </w:rPr>
        <w:t>when you need them most</w:t>
      </w:r>
      <w:r w:rsidR="009753DF" w:rsidRPr="00744738">
        <w:rPr>
          <w:rFonts w:cstheme="minorHAnsi"/>
          <w:sz w:val="28"/>
          <w:szCs w:val="28"/>
        </w:rPr>
        <w:t>.</w:t>
      </w:r>
    </w:p>
    <w:p w14:paraId="3E0A2D87" w14:textId="3A328359" w:rsidR="009753DF" w:rsidRPr="00744738" w:rsidRDefault="009753DF" w:rsidP="00BD0E57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744738">
        <w:rPr>
          <w:rFonts w:cstheme="minorHAnsi"/>
          <w:b/>
          <w:bCs/>
          <w:sz w:val="28"/>
          <w:szCs w:val="28"/>
        </w:rPr>
        <w:t xml:space="preserve">Programs and </w:t>
      </w:r>
      <w:r w:rsidR="002A6FAE" w:rsidRPr="00744738">
        <w:rPr>
          <w:rFonts w:cstheme="minorHAnsi"/>
          <w:b/>
          <w:bCs/>
          <w:sz w:val="28"/>
          <w:szCs w:val="28"/>
        </w:rPr>
        <w:t>Support</w:t>
      </w:r>
      <w:r w:rsidRPr="00744738">
        <w:rPr>
          <w:rFonts w:cstheme="minorHAnsi"/>
          <w:b/>
          <w:bCs/>
          <w:sz w:val="28"/>
          <w:szCs w:val="28"/>
        </w:rPr>
        <w:t>:</w:t>
      </w:r>
    </w:p>
    <w:p w14:paraId="2FE0496E" w14:textId="035A622C" w:rsidR="00D024B6" w:rsidRPr="00744738" w:rsidRDefault="00A67F24" w:rsidP="00BD0E57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744738">
        <w:rPr>
          <w:sz w:val="28"/>
          <w:szCs w:val="28"/>
        </w:rPr>
        <w:t xml:space="preserve">There is a </w:t>
      </w:r>
      <w:r w:rsidR="001C3467">
        <w:rPr>
          <w:sz w:val="28"/>
          <w:szCs w:val="28"/>
        </w:rPr>
        <w:t>lot</w:t>
      </w:r>
      <w:r w:rsidRPr="00744738">
        <w:rPr>
          <w:sz w:val="28"/>
          <w:szCs w:val="28"/>
        </w:rPr>
        <w:t xml:space="preserve"> of information to help you understand how working can fit into your life without jeopardizing your </w:t>
      </w:r>
      <w:r w:rsidR="009F695B">
        <w:rPr>
          <w:sz w:val="28"/>
          <w:szCs w:val="28"/>
        </w:rPr>
        <w:t>SSI or SSDI</w:t>
      </w:r>
      <w:r w:rsidRPr="00744738">
        <w:rPr>
          <w:sz w:val="28"/>
          <w:szCs w:val="28"/>
        </w:rPr>
        <w:t xml:space="preserve">. </w:t>
      </w:r>
      <w:r w:rsidR="00F026A4" w:rsidRPr="00744738">
        <w:rPr>
          <w:sz w:val="28"/>
          <w:szCs w:val="28"/>
        </w:rPr>
        <w:t>These resources are just a starting point.</w:t>
      </w:r>
    </w:p>
    <w:p w14:paraId="3D1BBE79" w14:textId="4B30C180" w:rsidR="00EE5C27" w:rsidRPr="00BD0E57" w:rsidRDefault="00EE5C27" w:rsidP="00BD0E5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Department of Rehabilitation (DOR)</w:t>
      </w:r>
      <w:r w:rsidR="004F5B1D" w:rsidRPr="00BD0E57">
        <w:rPr>
          <w:sz w:val="28"/>
          <w:szCs w:val="28"/>
        </w:rPr>
        <w:t xml:space="preserve">: </w:t>
      </w:r>
      <w:hyperlink r:id="rId9" w:history="1">
        <w:r w:rsidR="003D1F4D">
          <w:rPr>
            <w:rStyle w:val="Hyperlink"/>
            <w:sz w:val="28"/>
            <w:szCs w:val="28"/>
          </w:rPr>
          <w:t>Department Of Rehabilitation</w:t>
        </w:r>
      </w:hyperlink>
      <w:r w:rsidRPr="00BD0E57">
        <w:rPr>
          <w:sz w:val="28"/>
          <w:szCs w:val="28"/>
        </w:rPr>
        <w:t xml:space="preserve"> offers employment services, job training, and support for individuals with disabilities.</w:t>
      </w:r>
    </w:p>
    <w:p w14:paraId="48326FF8" w14:textId="5B6234FD" w:rsidR="00EE5C27" w:rsidRPr="00BD0E57" w:rsidRDefault="00EE5C27" w:rsidP="00BD0E5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 xml:space="preserve">Social Security Administration (SSA) – Ticket to Work </w:t>
      </w:r>
      <w:r w:rsidR="004F5B1D" w:rsidRPr="00BD0E57">
        <w:rPr>
          <w:sz w:val="28"/>
          <w:szCs w:val="28"/>
        </w:rPr>
        <w:t xml:space="preserve">(TTW) </w:t>
      </w:r>
      <w:r w:rsidRPr="00BD0E57">
        <w:rPr>
          <w:sz w:val="28"/>
          <w:szCs w:val="28"/>
        </w:rPr>
        <w:t>Program</w:t>
      </w:r>
      <w:r w:rsidR="004F5B1D" w:rsidRPr="00BD0E57">
        <w:rPr>
          <w:sz w:val="28"/>
          <w:szCs w:val="28"/>
        </w:rPr>
        <w:t xml:space="preserve">: </w:t>
      </w:r>
      <w:r w:rsidR="00FC735E" w:rsidRPr="00BD0E57">
        <w:rPr>
          <w:sz w:val="28"/>
          <w:szCs w:val="28"/>
        </w:rPr>
        <w:t xml:space="preserve">Helps people who get disability benefits explore work and new careers. </w:t>
      </w:r>
      <w:r w:rsidR="00BD0E57">
        <w:rPr>
          <w:sz w:val="28"/>
          <w:szCs w:val="28"/>
        </w:rPr>
        <w:t xml:space="preserve">Learn more about the </w:t>
      </w:r>
      <w:r w:rsidR="004F5B1D" w:rsidRPr="00BD0E57">
        <w:rPr>
          <w:rFonts w:cstheme="minorHAnsi"/>
          <w:sz w:val="28"/>
          <w:szCs w:val="28"/>
        </w:rPr>
        <w:t>​</w:t>
      </w:r>
      <w:hyperlink r:id="rId10" w:tgtFrame="_blank" w:history="1">
        <w:r w:rsidR="00BD0E57" w:rsidRPr="00BD0E57">
          <w:rPr>
            <w:rStyle w:val="Hyperlink"/>
            <w:rFonts w:cstheme="minorHAnsi"/>
            <w:sz w:val="28"/>
            <w:szCs w:val="28"/>
          </w:rPr>
          <w:t>Ticket To Work</w:t>
        </w:r>
      </w:hyperlink>
      <w:r w:rsidR="00BD0E57" w:rsidRPr="00BD0E57">
        <w:rPr>
          <w:sz w:val="28"/>
          <w:szCs w:val="28"/>
        </w:rPr>
        <w:t xml:space="preserve"> program at choosework.ssa.go</w:t>
      </w:r>
      <w:r w:rsidR="009F695B">
        <w:rPr>
          <w:sz w:val="28"/>
          <w:szCs w:val="28"/>
        </w:rPr>
        <w:t xml:space="preserve">v. </w:t>
      </w:r>
    </w:p>
    <w:p w14:paraId="2F533837" w14:textId="3D74DAD2" w:rsidR="00EE5C27" w:rsidRPr="00BD0E57" w:rsidRDefault="00EE5C27" w:rsidP="00BD0E5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Work Incentive Planning and Assistance (WIPA) Projects</w:t>
      </w:r>
      <w:r w:rsidR="004F5B1D" w:rsidRPr="00BD0E57">
        <w:rPr>
          <w:sz w:val="28"/>
          <w:szCs w:val="28"/>
        </w:rPr>
        <w:t xml:space="preserve">: </w:t>
      </w:r>
      <w:hyperlink r:id="rId11" w:history="1">
        <w:r w:rsidR="003D1F4D">
          <w:rPr>
            <w:rStyle w:val="Hyperlink"/>
            <w:sz w:val="28"/>
            <w:szCs w:val="28"/>
          </w:rPr>
          <w:t>Work Incentive Planning and Assistance Project</w:t>
        </w:r>
      </w:hyperlink>
      <w:r w:rsidR="00FC735E" w:rsidRPr="00BD0E57">
        <w:rPr>
          <w:sz w:val="28"/>
          <w:szCs w:val="28"/>
        </w:rPr>
        <w:t xml:space="preserve"> counselors explain how working might change your benefits and what help you can get.</w:t>
      </w:r>
      <w:r w:rsidR="00BD0E57">
        <w:rPr>
          <w:sz w:val="28"/>
          <w:szCs w:val="28"/>
        </w:rPr>
        <w:t xml:space="preserve"> Find help at </w:t>
      </w:r>
      <w:r w:rsidR="00BD0E57" w:rsidRPr="00BD0E57">
        <w:rPr>
          <w:sz w:val="28"/>
          <w:szCs w:val="28"/>
        </w:rPr>
        <w:t>choosework.ssa.gov</w:t>
      </w:r>
      <w:r w:rsidR="00BD0E57">
        <w:rPr>
          <w:sz w:val="28"/>
          <w:szCs w:val="28"/>
        </w:rPr>
        <w:t>.</w:t>
      </w:r>
    </w:p>
    <w:p w14:paraId="37E71725" w14:textId="76A72FF2" w:rsidR="00EE5C27" w:rsidRPr="00BD0E57" w:rsidRDefault="003D1F4D" w:rsidP="00BD0E5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8"/>
          <w:szCs w:val="28"/>
        </w:rPr>
      </w:pPr>
      <w:hyperlink r:id="rId12" w:history="1">
        <w:r>
          <w:rPr>
            <w:rStyle w:val="Hyperlink"/>
            <w:sz w:val="28"/>
            <w:szCs w:val="28"/>
          </w:rPr>
          <w:t>Protection &amp; Advocacy for Beneficiaries of Social Security</w:t>
        </w:r>
      </w:hyperlink>
      <w:r w:rsidRPr="00BD0E57">
        <w:rPr>
          <w:sz w:val="28"/>
          <w:szCs w:val="28"/>
        </w:rPr>
        <w:t xml:space="preserve"> </w:t>
      </w:r>
      <w:r w:rsidR="00EE5C27" w:rsidRPr="00BD0E57">
        <w:rPr>
          <w:sz w:val="28"/>
          <w:szCs w:val="28"/>
        </w:rPr>
        <w:t>(PABSS)</w:t>
      </w:r>
      <w:r w:rsidR="004652DD" w:rsidRPr="00BD0E5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The </w:t>
      </w:r>
      <w:r w:rsidRPr="003D1F4D">
        <w:rPr>
          <w:sz w:val="28"/>
          <w:szCs w:val="28"/>
        </w:rPr>
        <w:t>PABSS</w:t>
      </w:r>
      <w:r>
        <w:rPr>
          <w:sz w:val="28"/>
          <w:szCs w:val="28"/>
        </w:rPr>
        <w:t xml:space="preserve"> program can help </w:t>
      </w:r>
      <w:r w:rsidRPr="003D1F4D">
        <w:rPr>
          <w:sz w:val="28"/>
          <w:szCs w:val="28"/>
        </w:rPr>
        <w:t>p</w:t>
      </w:r>
      <w:r w:rsidR="00FC735E" w:rsidRPr="003D1F4D">
        <w:rPr>
          <w:sz w:val="28"/>
          <w:szCs w:val="28"/>
        </w:rPr>
        <w:t xml:space="preserve">rotect your rights if you have trouble at work. </w:t>
      </w:r>
      <w:r w:rsidR="00EE5C27" w:rsidRPr="003D1F4D">
        <w:rPr>
          <w:sz w:val="28"/>
          <w:szCs w:val="28"/>
        </w:rPr>
        <w:t>Find PABSS Services</w:t>
      </w:r>
      <w:r w:rsidR="00BD0E57" w:rsidRPr="003D1F4D">
        <w:rPr>
          <w:sz w:val="28"/>
          <w:szCs w:val="28"/>
        </w:rPr>
        <w:t xml:space="preserve"> by visiting</w:t>
      </w:r>
      <w:r w:rsidR="00BD0E57">
        <w:rPr>
          <w:sz w:val="28"/>
          <w:szCs w:val="28"/>
        </w:rPr>
        <w:t xml:space="preserve"> </w:t>
      </w:r>
      <w:hyperlink r:id="rId13" w:history="1">
        <w:r w:rsidRPr="003D1F4D">
          <w:rPr>
            <w:rStyle w:val="Hyperlink"/>
            <w:sz w:val="28"/>
            <w:szCs w:val="28"/>
          </w:rPr>
          <w:t>Disability Rights California (DRC) website</w:t>
        </w:r>
      </w:hyperlink>
      <w:r>
        <w:rPr>
          <w:sz w:val="28"/>
          <w:szCs w:val="28"/>
        </w:rPr>
        <w:t>.</w:t>
      </w:r>
    </w:p>
    <w:p w14:paraId="3AB9BF5F" w14:textId="3B7C2E3F" w:rsidR="005D14E9" w:rsidRPr="00043995" w:rsidRDefault="00EE5C27" w:rsidP="00BD0E5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Disability Benefits 101 (DB101)</w:t>
      </w:r>
      <w:r w:rsidR="00BD0E57">
        <w:rPr>
          <w:sz w:val="28"/>
          <w:szCs w:val="28"/>
        </w:rPr>
        <w:t xml:space="preserve"> Website</w:t>
      </w:r>
      <w:r w:rsidRPr="00EE5C27">
        <w:rPr>
          <w:b/>
          <w:bCs/>
          <w:sz w:val="28"/>
          <w:szCs w:val="28"/>
        </w:rPr>
        <w:t xml:space="preserve"> </w:t>
      </w:r>
      <w:r w:rsidR="004F5B1D">
        <w:rPr>
          <w:b/>
          <w:bCs/>
          <w:sz w:val="28"/>
          <w:szCs w:val="28"/>
        </w:rPr>
        <w:t>–</w:t>
      </w:r>
      <w:r w:rsidRPr="00BD0E57">
        <w:rPr>
          <w:sz w:val="28"/>
          <w:szCs w:val="28"/>
        </w:rPr>
        <w:t xml:space="preserve"> </w:t>
      </w:r>
      <w:r w:rsidR="00902E9C">
        <w:rPr>
          <w:sz w:val="28"/>
          <w:szCs w:val="28"/>
        </w:rPr>
        <w:t xml:space="preserve">The </w:t>
      </w:r>
      <w:hyperlink r:id="rId14" w:history="1">
        <w:r w:rsidR="00902E9C">
          <w:rPr>
            <w:rStyle w:val="Hyperlink"/>
            <w:sz w:val="28"/>
            <w:szCs w:val="28"/>
          </w:rPr>
          <w:t>CA Disability Benefits 101 website</w:t>
        </w:r>
      </w:hyperlink>
      <w:r w:rsidR="004F5B1D">
        <w:rPr>
          <w:sz w:val="28"/>
          <w:szCs w:val="28"/>
        </w:rPr>
        <w:t xml:space="preserve"> </w:t>
      </w:r>
      <w:r w:rsidR="00FC735E" w:rsidRPr="00FC735E">
        <w:rPr>
          <w:sz w:val="28"/>
          <w:szCs w:val="28"/>
        </w:rPr>
        <w:t xml:space="preserve">shows how working can fit with your benefits and explains special </w:t>
      </w:r>
      <w:r w:rsidR="00FC735E">
        <w:rPr>
          <w:sz w:val="28"/>
          <w:szCs w:val="28"/>
        </w:rPr>
        <w:t>incentive</w:t>
      </w:r>
      <w:r w:rsidR="00FC735E" w:rsidRPr="00FC735E">
        <w:rPr>
          <w:sz w:val="28"/>
          <w:szCs w:val="28"/>
        </w:rPr>
        <w:t xml:space="preserve">s like </w:t>
      </w:r>
      <w:hyperlink r:id="rId15" w:history="1">
        <w:r w:rsidR="005D7809" w:rsidRPr="009F695B">
          <w:rPr>
            <w:rStyle w:val="Hyperlink"/>
            <w:sz w:val="28"/>
            <w:szCs w:val="28"/>
          </w:rPr>
          <w:t>Expedited Reinstatement</w:t>
        </w:r>
      </w:hyperlink>
      <w:r w:rsidR="005D7809">
        <w:rPr>
          <w:sz w:val="28"/>
          <w:szCs w:val="28"/>
        </w:rPr>
        <w:t xml:space="preserve"> </w:t>
      </w:r>
      <w:r w:rsidR="00902E9C">
        <w:rPr>
          <w:sz w:val="28"/>
          <w:szCs w:val="28"/>
        </w:rPr>
        <w:t>in an</w:t>
      </w:r>
      <w:r w:rsidR="00BD0E57">
        <w:rPr>
          <w:sz w:val="28"/>
          <w:szCs w:val="28"/>
        </w:rPr>
        <w:t xml:space="preserve"> easy to understand </w:t>
      </w:r>
      <w:r w:rsidR="00902E9C">
        <w:rPr>
          <w:sz w:val="28"/>
          <w:szCs w:val="28"/>
        </w:rPr>
        <w:t>way.</w:t>
      </w:r>
      <w:r w:rsidR="00BD0E57">
        <w:rPr>
          <w:sz w:val="28"/>
          <w:szCs w:val="28"/>
        </w:rPr>
        <w:t xml:space="preserve"> </w:t>
      </w:r>
    </w:p>
    <w:p w14:paraId="53FB66AF" w14:textId="77777777" w:rsidR="005D14E9" w:rsidRDefault="005D14E9" w:rsidP="00BD0E57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Incentive:</w:t>
      </w:r>
    </w:p>
    <w:p w14:paraId="6C9C724B" w14:textId="2F436A69" w:rsidR="004652DD" w:rsidRPr="00BD0E57" w:rsidRDefault="00E91F99" w:rsidP="00BD0E57">
      <w:pPr>
        <w:spacing w:before="120" w:after="120" w:line="240" w:lineRule="auto"/>
        <w:rPr>
          <w:sz w:val="28"/>
          <w:szCs w:val="28"/>
        </w:rPr>
      </w:pPr>
      <w:r w:rsidRPr="00E91F99">
        <w:rPr>
          <w:b/>
          <w:bCs/>
          <w:sz w:val="28"/>
          <w:szCs w:val="28"/>
        </w:rPr>
        <w:t xml:space="preserve">Expedited Reinstatement (EXR) – </w:t>
      </w:r>
      <w:hyperlink r:id="rId16" w:history="1">
        <w:r w:rsidRPr="006C7001">
          <w:rPr>
            <w:rStyle w:val="Hyperlink"/>
            <w:sz w:val="28"/>
            <w:szCs w:val="28"/>
          </w:rPr>
          <w:t>Expedited Reinstatement</w:t>
        </w:r>
      </w:hyperlink>
      <w:r w:rsidRPr="00E91F99">
        <w:rPr>
          <w:sz w:val="28"/>
          <w:szCs w:val="28"/>
        </w:rPr>
        <w:t xml:space="preserve"> is a work </w:t>
      </w:r>
      <w:r w:rsidRPr="004652DD">
        <w:rPr>
          <w:sz w:val="28"/>
          <w:szCs w:val="28"/>
        </w:rPr>
        <w:t xml:space="preserve">incentive from </w:t>
      </w:r>
      <w:r w:rsidR="009F695B">
        <w:rPr>
          <w:sz w:val="28"/>
          <w:szCs w:val="28"/>
        </w:rPr>
        <w:t>SSA</w:t>
      </w:r>
      <w:r w:rsidRPr="004652DD">
        <w:rPr>
          <w:sz w:val="28"/>
          <w:szCs w:val="28"/>
        </w:rPr>
        <w:t xml:space="preserve"> that allows </w:t>
      </w:r>
      <w:r w:rsidR="00FC735E">
        <w:rPr>
          <w:sz w:val="28"/>
          <w:szCs w:val="28"/>
        </w:rPr>
        <w:t xml:space="preserve">you to get your </w:t>
      </w:r>
      <w:r w:rsidR="009F695B">
        <w:rPr>
          <w:sz w:val="28"/>
          <w:szCs w:val="28"/>
        </w:rPr>
        <w:t xml:space="preserve">SSDI or SSI </w:t>
      </w:r>
      <w:r w:rsidR="00FC735E">
        <w:rPr>
          <w:sz w:val="28"/>
          <w:szCs w:val="28"/>
        </w:rPr>
        <w:t xml:space="preserve">back </w:t>
      </w:r>
      <w:r w:rsidR="00FC735E" w:rsidRPr="00FC735E">
        <w:rPr>
          <w:sz w:val="28"/>
          <w:szCs w:val="28"/>
        </w:rPr>
        <w:t xml:space="preserve">if you had to stop working because of your disability — without having to start </w:t>
      </w:r>
      <w:r w:rsidR="00FC735E" w:rsidRPr="00BD0E57">
        <w:rPr>
          <w:sz w:val="28"/>
          <w:szCs w:val="28"/>
        </w:rPr>
        <w:t>over with a new application!</w:t>
      </w:r>
      <w:r w:rsidR="00BD0E57">
        <w:rPr>
          <w:sz w:val="28"/>
          <w:szCs w:val="28"/>
        </w:rPr>
        <w:t xml:space="preserve"> Learn more about EXR at </w:t>
      </w:r>
      <w:hyperlink r:id="rId17" w:history="1">
        <w:r w:rsidR="009F695B" w:rsidRPr="00DF21FA">
          <w:rPr>
            <w:rStyle w:val="Hyperlink"/>
            <w:sz w:val="28"/>
            <w:szCs w:val="28"/>
          </w:rPr>
          <w:t>www.ssa.gov</w:t>
        </w:r>
      </w:hyperlink>
      <w:r w:rsidR="009F695B">
        <w:rPr>
          <w:sz w:val="28"/>
          <w:szCs w:val="28"/>
        </w:rPr>
        <w:t>.</w:t>
      </w:r>
    </w:p>
    <w:p w14:paraId="5971227E" w14:textId="3B907573" w:rsidR="00E91F99" w:rsidRPr="00BD0E57" w:rsidRDefault="00E91F99" w:rsidP="00BD0E57">
      <w:pPr>
        <w:spacing w:before="120" w:after="120" w:line="240" w:lineRule="auto"/>
        <w:rPr>
          <w:sz w:val="28"/>
          <w:szCs w:val="28"/>
        </w:rPr>
      </w:pPr>
      <w:r w:rsidRPr="00BD0E57">
        <w:rPr>
          <w:sz w:val="28"/>
          <w:szCs w:val="28"/>
        </w:rPr>
        <w:t xml:space="preserve">How </w:t>
      </w:r>
      <w:r w:rsidR="009F695B">
        <w:rPr>
          <w:sz w:val="28"/>
          <w:szCs w:val="28"/>
        </w:rPr>
        <w:t>EXR</w:t>
      </w:r>
      <w:r w:rsidRPr="00BD0E57">
        <w:rPr>
          <w:sz w:val="28"/>
          <w:szCs w:val="28"/>
        </w:rPr>
        <w:t xml:space="preserve"> Works</w:t>
      </w:r>
      <w:r w:rsidR="00D63630" w:rsidRPr="00BD0E57">
        <w:rPr>
          <w:sz w:val="28"/>
          <w:szCs w:val="28"/>
        </w:rPr>
        <w:t>-</w:t>
      </w:r>
    </w:p>
    <w:p w14:paraId="644517C9" w14:textId="67D39432" w:rsidR="00E91F99" w:rsidRPr="00BD0E57" w:rsidRDefault="00E91F99" w:rsidP="00BD0E5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Who Qualifies for EXR?</w:t>
      </w:r>
      <w:r w:rsidR="005D14E9" w:rsidRPr="00BD0E57">
        <w:rPr>
          <w:sz w:val="28"/>
          <w:szCs w:val="28"/>
        </w:rPr>
        <w:t xml:space="preserve"> </w:t>
      </w:r>
      <w:r w:rsidRPr="00BD0E57">
        <w:rPr>
          <w:sz w:val="28"/>
          <w:szCs w:val="28"/>
        </w:rPr>
        <w:t>You may qualify for EXR if:</w:t>
      </w:r>
    </w:p>
    <w:p w14:paraId="49AE55F5" w14:textId="655FE88A" w:rsidR="00E91F99" w:rsidRPr="00BD0E57" w:rsidRDefault="00E91F99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lastRenderedPageBreak/>
        <w:t xml:space="preserve">Your disability benefits (SSDI or SSI) stopped because you returned to work and earned over the </w:t>
      </w:r>
      <w:hyperlink r:id="rId18" w:history="1">
        <w:r w:rsidRPr="00BD0E57">
          <w:rPr>
            <w:rStyle w:val="Hyperlink"/>
            <w:sz w:val="28"/>
            <w:szCs w:val="28"/>
          </w:rPr>
          <w:t>substantial gainful activity</w:t>
        </w:r>
      </w:hyperlink>
      <w:r w:rsidRPr="00BD0E57">
        <w:rPr>
          <w:sz w:val="28"/>
          <w:szCs w:val="28"/>
        </w:rPr>
        <w:t xml:space="preserve"> (SGA) limit.</w:t>
      </w:r>
      <w:r w:rsidR="00BD0E57">
        <w:rPr>
          <w:sz w:val="28"/>
          <w:szCs w:val="28"/>
        </w:rPr>
        <w:t xml:space="preserve"> (SGA limits change annually and the current SGA limits are located on the SSA website)</w:t>
      </w:r>
    </w:p>
    <w:p w14:paraId="40246CF9" w14:textId="40F6C075" w:rsidR="00E91F99" w:rsidRPr="00BD0E57" w:rsidRDefault="00E91F99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 xml:space="preserve">You stopped working </w:t>
      </w:r>
      <w:r w:rsidR="00897108" w:rsidRPr="00BD0E57">
        <w:rPr>
          <w:sz w:val="28"/>
          <w:szCs w:val="28"/>
        </w:rPr>
        <w:t>because of your disability (or a similar issue).</w:t>
      </w:r>
    </w:p>
    <w:p w14:paraId="3A60AC13" w14:textId="1D065FE9" w:rsidR="00985C90" w:rsidRPr="00BD0E57" w:rsidRDefault="00E91F99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You request EXR within five years from</w:t>
      </w:r>
      <w:r w:rsidR="00897108" w:rsidRPr="00BD0E57">
        <w:rPr>
          <w:sz w:val="28"/>
          <w:szCs w:val="28"/>
        </w:rPr>
        <w:t xml:space="preserve"> when</w:t>
      </w:r>
      <w:r w:rsidRPr="00BD0E57">
        <w:rPr>
          <w:sz w:val="28"/>
          <w:szCs w:val="28"/>
        </w:rPr>
        <w:t xml:space="preserve"> your benefits stopped.</w:t>
      </w:r>
    </w:p>
    <w:p w14:paraId="42C58493" w14:textId="2B9368C8" w:rsidR="00E91F99" w:rsidRPr="00985C90" w:rsidRDefault="00E91F99" w:rsidP="00BD0E5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How to Apply for EXR</w:t>
      </w:r>
      <w:r w:rsidR="005D14E9" w:rsidRPr="00BD0E57">
        <w:rPr>
          <w:sz w:val="28"/>
          <w:szCs w:val="28"/>
        </w:rPr>
        <w:t xml:space="preserve">- </w:t>
      </w:r>
      <w:r w:rsidRPr="00BD0E57">
        <w:rPr>
          <w:sz w:val="28"/>
          <w:szCs w:val="28"/>
        </w:rPr>
        <w:t xml:space="preserve">If you find that your disability prevents you from continuing work, you can request </w:t>
      </w:r>
      <w:r w:rsidR="009F695B">
        <w:rPr>
          <w:sz w:val="28"/>
          <w:szCs w:val="28"/>
        </w:rPr>
        <w:t>EXR</w:t>
      </w:r>
      <w:r w:rsidRPr="00985C90">
        <w:rPr>
          <w:sz w:val="28"/>
          <w:szCs w:val="28"/>
        </w:rPr>
        <w:t xml:space="preserve"> by:</w:t>
      </w:r>
    </w:p>
    <w:p w14:paraId="2E7BD7A4" w14:textId="77777777" w:rsidR="00E91F99" w:rsidRPr="005D14E9" w:rsidRDefault="00E91F99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5D14E9">
        <w:rPr>
          <w:sz w:val="28"/>
          <w:szCs w:val="28"/>
        </w:rPr>
        <w:t xml:space="preserve">Contacting your local SSA office or </w:t>
      </w:r>
      <w:r w:rsidRPr="006C7001">
        <w:rPr>
          <w:sz w:val="28"/>
          <w:szCs w:val="28"/>
        </w:rPr>
        <w:t>calling 1-800-772-1213.</w:t>
      </w:r>
    </w:p>
    <w:p w14:paraId="5A597BA9" w14:textId="77777777" w:rsidR="00043995" w:rsidRDefault="00E91F99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5D14E9">
        <w:rPr>
          <w:sz w:val="28"/>
          <w:szCs w:val="28"/>
        </w:rPr>
        <w:t>Completin</w:t>
      </w:r>
      <w:r w:rsidR="006C7001">
        <w:rPr>
          <w:sz w:val="28"/>
          <w:szCs w:val="28"/>
        </w:rPr>
        <w:t>g</w:t>
      </w:r>
      <w:r w:rsidRPr="005D14E9">
        <w:rPr>
          <w:sz w:val="28"/>
          <w:szCs w:val="28"/>
        </w:rPr>
        <w:t xml:space="preserve"> </w:t>
      </w:r>
      <w:r w:rsidR="00043995">
        <w:rPr>
          <w:sz w:val="28"/>
          <w:szCs w:val="28"/>
        </w:rPr>
        <w:t xml:space="preserve">the </w:t>
      </w:r>
      <w:r w:rsidR="00043995" w:rsidRPr="006C7001">
        <w:rPr>
          <w:sz w:val="28"/>
          <w:szCs w:val="28"/>
        </w:rPr>
        <w:t>Request for Reinstatement</w:t>
      </w:r>
      <w:r w:rsidR="00043995">
        <w:rPr>
          <w:sz w:val="28"/>
          <w:szCs w:val="28"/>
        </w:rPr>
        <w:t xml:space="preserve"> </w:t>
      </w:r>
    </w:p>
    <w:p w14:paraId="600C790E" w14:textId="2FC2AC51" w:rsidR="00E91F99" w:rsidRPr="005D14E9" w:rsidRDefault="006C7001" w:rsidP="00BD0E57">
      <w:pPr>
        <w:pStyle w:val="ListParagraph"/>
        <w:numPr>
          <w:ilvl w:val="2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hyperlink r:id="rId19" w:history="1">
        <w:r>
          <w:rPr>
            <w:rStyle w:val="Hyperlink"/>
            <w:sz w:val="28"/>
            <w:szCs w:val="28"/>
          </w:rPr>
          <w:t>Form SSA-371</w:t>
        </w:r>
      </w:hyperlink>
      <w:r w:rsidR="00E91F99" w:rsidRPr="006C7001">
        <w:rPr>
          <w:sz w:val="28"/>
          <w:szCs w:val="28"/>
        </w:rPr>
        <w:t xml:space="preserve"> </w:t>
      </w:r>
      <w:r w:rsidR="00043995">
        <w:rPr>
          <w:sz w:val="28"/>
          <w:szCs w:val="28"/>
        </w:rPr>
        <w:t xml:space="preserve">(for SSDI) or </w:t>
      </w:r>
      <w:hyperlink r:id="rId20" w:history="1">
        <w:r w:rsidR="00043995">
          <w:rPr>
            <w:rStyle w:val="Hyperlink"/>
            <w:sz w:val="28"/>
            <w:szCs w:val="28"/>
          </w:rPr>
          <w:t>Form SSA-372</w:t>
        </w:r>
      </w:hyperlink>
      <w:r w:rsidR="00043995" w:rsidRPr="006C7001">
        <w:rPr>
          <w:sz w:val="28"/>
          <w:szCs w:val="28"/>
        </w:rPr>
        <w:t xml:space="preserve"> </w:t>
      </w:r>
      <w:r w:rsidR="00043995">
        <w:rPr>
          <w:sz w:val="28"/>
          <w:szCs w:val="28"/>
        </w:rPr>
        <w:t>(for SSI)</w:t>
      </w:r>
    </w:p>
    <w:p w14:paraId="598CFD0E" w14:textId="10FC7950" w:rsidR="00E91F99" w:rsidRPr="005D14E9" w:rsidRDefault="00897108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897108">
        <w:rPr>
          <w:sz w:val="28"/>
          <w:szCs w:val="28"/>
        </w:rPr>
        <w:t>Share updated medical information showing you can’t keep working</w:t>
      </w:r>
      <w:r w:rsidR="00E91F99" w:rsidRPr="005D14E9">
        <w:rPr>
          <w:sz w:val="28"/>
          <w:szCs w:val="28"/>
        </w:rPr>
        <w:t>.</w:t>
      </w:r>
    </w:p>
    <w:p w14:paraId="10D4DC4E" w14:textId="77777777" w:rsidR="00E91F99" w:rsidRPr="00BD0E57" w:rsidRDefault="00E91F99" w:rsidP="00BD0E5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What Happens After You Apply?</w:t>
      </w:r>
    </w:p>
    <w:p w14:paraId="5114441F" w14:textId="77777777" w:rsidR="00E91F99" w:rsidRPr="00BD0E57" w:rsidRDefault="00E91F99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You can receive up to six months of temporary benefits (called provisional benefits) while SSA reviews your medical condition.</w:t>
      </w:r>
    </w:p>
    <w:p w14:paraId="5339E1D1" w14:textId="77777777" w:rsidR="00831E68" w:rsidRPr="00BD0E57" w:rsidRDefault="00831E68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If they decide you don’t qualify later, you don’t have to pay that money back.</w:t>
      </w:r>
    </w:p>
    <w:p w14:paraId="5F4F84B3" w14:textId="77777777" w:rsidR="00831E68" w:rsidRPr="00BD0E57" w:rsidRDefault="00831E68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If you are approved, your full benefits will start again!</w:t>
      </w:r>
    </w:p>
    <w:p w14:paraId="312305BC" w14:textId="77777777" w:rsidR="00C31578" w:rsidRPr="00C31578" w:rsidRDefault="00E91F99" w:rsidP="00BD0E5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 w:rsidRPr="00BD0E57">
        <w:rPr>
          <w:sz w:val="28"/>
          <w:szCs w:val="28"/>
        </w:rPr>
        <w:t>Returning to Work Again After EXR</w:t>
      </w:r>
      <w:r w:rsidR="005D14E9" w:rsidRPr="00BD0E57">
        <w:rPr>
          <w:sz w:val="28"/>
          <w:szCs w:val="28"/>
        </w:rPr>
        <w:t xml:space="preserve">- </w:t>
      </w:r>
      <w:r w:rsidRPr="00BD0E57">
        <w:rPr>
          <w:sz w:val="28"/>
          <w:szCs w:val="28"/>
        </w:rPr>
        <w:t xml:space="preserve">If your benefits are reinstated, </w:t>
      </w:r>
      <w:r w:rsidR="00C31578" w:rsidRPr="00BD0E57">
        <w:rPr>
          <w:sz w:val="28"/>
          <w:szCs w:val="28"/>
        </w:rPr>
        <w:t>you will be eligible for work incentives based on your</w:t>
      </w:r>
      <w:r w:rsidR="00C31578" w:rsidRPr="00C31578">
        <w:rPr>
          <w:sz w:val="28"/>
          <w:szCs w:val="28"/>
        </w:rPr>
        <w:t xml:space="preserve"> disability benefit type.</w:t>
      </w:r>
    </w:p>
    <w:p w14:paraId="330C93CD" w14:textId="295B3327" w:rsidR="004F5B1D" w:rsidRPr="00C31578" w:rsidRDefault="003A4CEB" w:rsidP="00BD0E57">
      <w:pPr>
        <w:pStyle w:val="ListParagraph"/>
        <w:numPr>
          <w:ilvl w:val="1"/>
          <w:numId w:val="20"/>
        </w:numPr>
        <w:spacing w:before="120" w:after="12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SSDI</w:t>
      </w:r>
      <w:r w:rsidR="00C31578" w:rsidRPr="00C31578">
        <w:rPr>
          <w:sz w:val="28"/>
          <w:szCs w:val="28"/>
        </w:rPr>
        <w:t xml:space="preserve"> </w:t>
      </w:r>
      <w:r w:rsidR="00C31578">
        <w:rPr>
          <w:sz w:val="28"/>
          <w:szCs w:val="28"/>
        </w:rPr>
        <w:t>–</w:t>
      </w:r>
      <w:r w:rsidR="00C31578" w:rsidRPr="00C31578">
        <w:rPr>
          <w:sz w:val="28"/>
          <w:szCs w:val="28"/>
        </w:rPr>
        <w:t xml:space="preserve"> New</w:t>
      </w:r>
      <w:r w:rsidR="00C31578">
        <w:rPr>
          <w:sz w:val="28"/>
          <w:szCs w:val="28"/>
        </w:rPr>
        <w:t xml:space="preserve"> </w:t>
      </w:r>
      <w:r w:rsidR="00C31578" w:rsidRPr="00C31578">
        <w:rPr>
          <w:sz w:val="28"/>
          <w:szCs w:val="28"/>
        </w:rPr>
        <w:t>Trial Work Period (TWP) and Extended Period of Eligibility (EPE) to try working again without immediately losing benefits.</w:t>
      </w:r>
    </w:p>
    <w:p w14:paraId="41CAE5F9" w14:textId="77777777" w:rsidR="004F5B1D" w:rsidRPr="00744738" w:rsidRDefault="004F5B1D" w:rsidP="00BD0E57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744738">
        <w:rPr>
          <w:rFonts w:cstheme="minorHAnsi"/>
          <w:b/>
          <w:bCs/>
          <w:sz w:val="28"/>
          <w:szCs w:val="28"/>
        </w:rPr>
        <w:t>Practical Steps to Navigate Working and Benefits:</w:t>
      </w:r>
    </w:p>
    <w:p w14:paraId="7D18F70F" w14:textId="50A8D4FA" w:rsidR="004F5B1D" w:rsidRPr="00985C90" w:rsidRDefault="004F5B1D" w:rsidP="00BD0E57">
      <w:pPr>
        <w:spacing w:before="120" w:after="120" w:line="240" w:lineRule="auto"/>
        <w:rPr>
          <w:rFonts w:cstheme="minorHAnsi"/>
          <w:sz w:val="28"/>
          <w:szCs w:val="28"/>
        </w:rPr>
      </w:pPr>
      <w:r w:rsidRPr="00744738">
        <w:rPr>
          <w:rFonts w:cstheme="minorHAnsi"/>
          <w:sz w:val="28"/>
          <w:szCs w:val="28"/>
        </w:rPr>
        <w:t xml:space="preserve">Knowledge is power! </w:t>
      </w:r>
      <w:r w:rsidR="00985C90">
        <w:rPr>
          <w:rFonts w:cstheme="minorHAnsi"/>
          <w:sz w:val="28"/>
          <w:szCs w:val="28"/>
        </w:rPr>
        <w:t xml:space="preserve">It </w:t>
      </w:r>
      <w:r w:rsidR="00831E68">
        <w:rPr>
          <w:rFonts w:cstheme="minorHAnsi"/>
          <w:sz w:val="28"/>
          <w:szCs w:val="28"/>
        </w:rPr>
        <w:t xml:space="preserve">all </w:t>
      </w:r>
      <w:r w:rsidR="00985C90" w:rsidRPr="00985C90">
        <w:rPr>
          <w:rFonts w:cstheme="minorHAnsi"/>
          <w:sz w:val="28"/>
          <w:szCs w:val="28"/>
        </w:rPr>
        <w:t xml:space="preserve">starts with understanding your options. Keep track of your earnings, stay informed about work incentives, and know that EXR </w:t>
      </w:r>
      <w:r w:rsidR="007D436E">
        <w:rPr>
          <w:rFonts w:cstheme="minorHAnsi"/>
          <w:sz w:val="28"/>
          <w:szCs w:val="28"/>
        </w:rPr>
        <w:t>is the safety net</w:t>
      </w:r>
      <w:r w:rsidR="00985C90" w:rsidRPr="00985C90">
        <w:rPr>
          <w:rFonts w:cstheme="minorHAnsi"/>
          <w:sz w:val="28"/>
          <w:szCs w:val="28"/>
        </w:rPr>
        <w:t xml:space="preserve"> if your disability prevents you from </w:t>
      </w:r>
      <w:r w:rsidR="00BE7F15">
        <w:rPr>
          <w:rFonts w:cstheme="minorHAnsi"/>
          <w:sz w:val="28"/>
          <w:szCs w:val="28"/>
        </w:rPr>
        <w:t>working</w:t>
      </w:r>
      <w:r w:rsidR="00985C90" w:rsidRPr="00985C90">
        <w:rPr>
          <w:rFonts w:cstheme="minorHAnsi"/>
          <w:sz w:val="28"/>
          <w:szCs w:val="28"/>
        </w:rPr>
        <w:t xml:space="preserve">. If needed, act quickly to request EXR, submit medical proof, and receive temporary benefits while SSA reviews your case. </w:t>
      </w:r>
    </w:p>
    <w:p w14:paraId="48D5D32A" w14:textId="048F00A9" w:rsidR="00E91F99" w:rsidRPr="00EE5C27" w:rsidRDefault="00A163E7" w:rsidP="00F6388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E5C27">
        <w:rPr>
          <w:rFonts w:cstheme="minorHAnsi"/>
          <w:b/>
          <w:bCs/>
          <w:sz w:val="28"/>
          <w:szCs w:val="28"/>
        </w:rPr>
        <w:t>Key Takeaways:</w:t>
      </w:r>
    </w:p>
    <w:p w14:paraId="1654E78A" w14:textId="77777777" w:rsidR="00BE7F15" w:rsidRPr="00BE7F15" w:rsidRDefault="00BE7F15" w:rsidP="00F6388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28"/>
          <w:szCs w:val="28"/>
        </w:rPr>
      </w:pPr>
      <w:r w:rsidRPr="00BE7F15">
        <w:rPr>
          <w:sz w:val="28"/>
          <w:szCs w:val="28"/>
        </w:rPr>
        <w:t>You are not stuck! If working doesn’t work out because of your disability, EXR gives you a way to get your benefits back.</w:t>
      </w:r>
    </w:p>
    <w:p w14:paraId="51B3433C" w14:textId="6681DF9A" w:rsidR="00BE7F15" w:rsidRPr="00BD0E57" w:rsidRDefault="00BE7F15" w:rsidP="00F63883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28"/>
          <w:szCs w:val="28"/>
        </w:rPr>
      </w:pPr>
      <w:r w:rsidRPr="00BE7F15">
        <w:rPr>
          <w:sz w:val="28"/>
          <w:szCs w:val="28"/>
        </w:rPr>
        <w:t>You can dream big! You can try working and becoming more independent, knowing there’s a safety net if you need it.</w:t>
      </w:r>
    </w:p>
    <w:p w14:paraId="2E2BD2BF" w14:textId="5AAEBB28" w:rsidR="00BE7F15" w:rsidRDefault="00F63883" w:rsidP="00BD0E57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W</w:t>
      </w:r>
      <w:r w:rsidR="00043995" w:rsidRPr="00043995">
        <w:rPr>
          <w:sz w:val="28"/>
          <w:szCs w:val="28"/>
        </w:rPr>
        <w:t>ork is an opportunity, not a risk</w:t>
      </w:r>
      <w:r>
        <w:rPr>
          <w:sz w:val="28"/>
          <w:szCs w:val="28"/>
        </w:rPr>
        <w:t>; w</w:t>
      </w:r>
      <w:r w:rsidR="00043995" w:rsidRPr="00043995">
        <w:rPr>
          <w:sz w:val="28"/>
          <w:szCs w:val="28"/>
        </w:rPr>
        <w:t xml:space="preserve">ith EXR and other supports, you can pursue your goals boldly, knowing your well-being comes first. </w:t>
      </w:r>
    </w:p>
    <w:p w14:paraId="4B9731D8" w14:textId="10C53A6B" w:rsidR="00262126" w:rsidRPr="0058687D" w:rsidRDefault="005C3448" w:rsidP="00BD0E57">
      <w:pPr>
        <w:spacing w:before="120" w:after="120" w:line="240" w:lineRule="auto"/>
        <w:rPr>
          <w:noProof/>
          <w:sz w:val="28"/>
          <w:szCs w:val="28"/>
        </w:rPr>
      </w:pPr>
      <w:r>
        <w:rPr>
          <w:sz w:val="28"/>
          <w:szCs w:val="28"/>
        </w:rPr>
        <w:t>If you are s</w:t>
      </w:r>
      <w:r w:rsidR="004F5B1D" w:rsidRPr="004F5B1D">
        <w:rPr>
          <w:sz w:val="28"/>
          <w:szCs w:val="28"/>
        </w:rPr>
        <w:t>till not convinced</w:t>
      </w:r>
      <w:r>
        <w:rPr>
          <w:sz w:val="28"/>
          <w:szCs w:val="28"/>
        </w:rPr>
        <w:t>, c</w:t>
      </w:r>
      <w:r w:rsidR="004F5B1D" w:rsidRPr="004F5B1D">
        <w:rPr>
          <w:sz w:val="28"/>
          <w:szCs w:val="28"/>
        </w:rPr>
        <w:t>heck out these amazing video success stories from DOR c</w:t>
      </w:r>
      <w:r w:rsidR="00BD0E57">
        <w:rPr>
          <w:sz w:val="28"/>
          <w:szCs w:val="28"/>
        </w:rPr>
        <w:t>onsumer</w:t>
      </w:r>
      <w:r w:rsidR="004F5B1D" w:rsidRPr="004F5B1D">
        <w:rPr>
          <w:sz w:val="28"/>
          <w:szCs w:val="28"/>
        </w:rPr>
        <w:t xml:space="preserve">s receiving Social Security disability benefits on </w:t>
      </w:r>
      <w:r w:rsidR="00BD0E57">
        <w:rPr>
          <w:sz w:val="28"/>
          <w:szCs w:val="28"/>
        </w:rPr>
        <w:t xml:space="preserve">the DOR </w:t>
      </w:r>
      <w:hyperlink r:id="rId21" w:history="1">
        <w:r w:rsidR="003C1E5F" w:rsidRPr="003C1E5F">
          <w:rPr>
            <w:rStyle w:val="Hyperlink"/>
            <w:sz w:val="28"/>
            <w:szCs w:val="28"/>
          </w:rPr>
          <w:t>'Spotlight on Social Security’ YouTube channel</w:t>
        </w:r>
      </w:hyperlink>
      <w:r w:rsidR="004F5B1D" w:rsidRPr="004F5B1D">
        <w:rPr>
          <w:sz w:val="28"/>
          <w:szCs w:val="28"/>
        </w:rPr>
        <w:t>.</w:t>
      </w:r>
      <w:r w:rsidR="00BE7F15" w:rsidRPr="00BE7F15">
        <w:rPr>
          <w:noProof/>
          <w:sz w:val="28"/>
          <w:szCs w:val="28"/>
        </w:rPr>
        <w:t xml:space="preserve"> </w:t>
      </w:r>
    </w:p>
    <w:sectPr w:rsidR="00262126" w:rsidRPr="0058687D" w:rsidSect="009753D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FAE" w14:textId="77777777" w:rsidR="00196F82" w:rsidRDefault="00196F82" w:rsidP="00196F82">
      <w:pPr>
        <w:spacing w:after="0" w:line="240" w:lineRule="auto"/>
      </w:pPr>
      <w:r>
        <w:separator/>
      </w:r>
    </w:p>
  </w:endnote>
  <w:endnote w:type="continuationSeparator" w:id="0">
    <w:p w14:paraId="3C407DC1" w14:textId="77777777" w:rsidR="00196F82" w:rsidRDefault="00196F82" w:rsidP="0019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435B" w14:textId="77777777" w:rsidR="00196F82" w:rsidRDefault="00196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306D" w14:textId="232DB797" w:rsidR="00196F82" w:rsidRDefault="00196F82" w:rsidP="00196F82">
    <w:pPr>
      <w:pStyle w:val="Footer"/>
      <w:jc w:val="right"/>
    </w:pPr>
    <w:r>
      <w:t>www.dor.ca.gov/home/benefits101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456F" w14:textId="77777777" w:rsidR="00196F82" w:rsidRDefault="00196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9147" w14:textId="77777777" w:rsidR="00196F82" w:rsidRDefault="00196F82" w:rsidP="00196F82">
      <w:pPr>
        <w:spacing w:after="0" w:line="240" w:lineRule="auto"/>
      </w:pPr>
      <w:r>
        <w:separator/>
      </w:r>
    </w:p>
  </w:footnote>
  <w:footnote w:type="continuationSeparator" w:id="0">
    <w:p w14:paraId="171B3919" w14:textId="77777777" w:rsidR="00196F82" w:rsidRDefault="00196F82" w:rsidP="0019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03D" w14:textId="77777777" w:rsidR="00196F82" w:rsidRDefault="00196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D0DA" w14:textId="77777777" w:rsidR="00196F82" w:rsidRDefault="00196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EC79" w14:textId="77777777" w:rsidR="00196F82" w:rsidRDefault="00196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148"/>
    <w:multiLevelType w:val="hybridMultilevel"/>
    <w:tmpl w:val="C834FD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44120"/>
    <w:multiLevelType w:val="hybridMultilevel"/>
    <w:tmpl w:val="2696D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65C97"/>
    <w:multiLevelType w:val="multilevel"/>
    <w:tmpl w:val="CCB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7D6B"/>
    <w:multiLevelType w:val="multilevel"/>
    <w:tmpl w:val="7BD8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56ED8"/>
    <w:multiLevelType w:val="multilevel"/>
    <w:tmpl w:val="37AAD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85AA7"/>
    <w:multiLevelType w:val="multilevel"/>
    <w:tmpl w:val="EF3E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47424"/>
    <w:multiLevelType w:val="multilevel"/>
    <w:tmpl w:val="A9F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23703"/>
    <w:multiLevelType w:val="multilevel"/>
    <w:tmpl w:val="1892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840E3"/>
    <w:multiLevelType w:val="multilevel"/>
    <w:tmpl w:val="157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616A7"/>
    <w:multiLevelType w:val="multilevel"/>
    <w:tmpl w:val="5DFC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645AE"/>
    <w:multiLevelType w:val="hybridMultilevel"/>
    <w:tmpl w:val="27EA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E0E6B"/>
    <w:multiLevelType w:val="multilevel"/>
    <w:tmpl w:val="A1C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D69DD"/>
    <w:multiLevelType w:val="hybridMultilevel"/>
    <w:tmpl w:val="FE243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431FB"/>
    <w:multiLevelType w:val="multilevel"/>
    <w:tmpl w:val="2ADA42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471B0"/>
    <w:multiLevelType w:val="multilevel"/>
    <w:tmpl w:val="03F8B3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F1F05"/>
    <w:multiLevelType w:val="multilevel"/>
    <w:tmpl w:val="413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A0D19"/>
    <w:multiLevelType w:val="multilevel"/>
    <w:tmpl w:val="4D2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C28EA"/>
    <w:multiLevelType w:val="hybridMultilevel"/>
    <w:tmpl w:val="B256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203E7"/>
    <w:multiLevelType w:val="multilevel"/>
    <w:tmpl w:val="EB3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91009E"/>
    <w:multiLevelType w:val="multilevel"/>
    <w:tmpl w:val="BBA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24862"/>
    <w:multiLevelType w:val="multilevel"/>
    <w:tmpl w:val="3D3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D078A"/>
    <w:multiLevelType w:val="multilevel"/>
    <w:tmpl w:val="F73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24FA4"/>
    <w:multiLevelType w:val="hybridMultilevel"/>
    <w:tmpl w:val="0DBADA8E"/>
    <w:lvl w:ilvl="0" w:tplc="FE6C1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50632">
    <w:abstractNumId w:val="4"/>
  </w:num>
  <w:num w:numId="2" w16cid:durableId="1777367551">
    <w:abstractNumId w:val="13"/>
  </w:num>
  <w:num w:numId="3" w16cid:durableId="198512562">
    <w:abstractNumId w:val="21"/>
  </w:num>
  <w:num w:numId="4" w16cid:durableId="341325462">
    <w:abstractNumId w:val="11"/>
  </w:num>
  <w:num w:numId="5" w16cid:durableId="1438599180">
    <w:abstractNumId w:val="19"/>
  </w:num>
  <w:num w:numId="6" w16cid:durableId="1740975614">
    <w:abstractNumId w:val="8"/>
  </w:num>
  <w:num w:numId="7" w16cid:durableId="979043095">
    <w:abstractNumId w:val="2"/>
  </w:num>
  <w:num w:numId="8" w16cid:durableId="1168128908">
    <w:abstractNumId w:val="16"/>
  </w:num>
  <w:num w:numId="9" w16cid:durableId="1017196159">
    <w:abstractNumId w:val="7"/>
  </w:num>
  <w:num w:numId="10" w16cid:durableId="1437092722">
    <w:abstractNumId w:val="20"/>
  </w:num>
  <w:num w:numId="11" w16cid:durableId="2094474856">
    <w:abstractNumId w:val="14"/>
  </w:num>
  <w:num w:numId="12" w16cid:durableId="697462385">
    <w:abstractNumId w:val="6"/>
  </w:num>
  <w:num w:numId="13" w16cid:durableId="251092427">
    <w:abstractNumId w:val="22"/>
  </w:num>
  <w:num w:numId="14" w16cid:durableId="129134698">
    <w:abstractNumId w:val="15"/>
  </w:num>
  <w:num w:numId="15" w16cid:durableId="1192768797">
    <w:abstractNumId w:val="5"/>
  </w:num>
  <w:num w:numId="16" w16cid:durableId="1084297901">
    <w:abstractNumId w:val="18"/>
  </w:num>
  <w:num w:numId="17" w16cid:durableId="1324623791">
    <w:abstractNumId w:val="9"/>
  </w:num>
  <w:num w:numId="18" w16cid:durableId="542254369">
    <w:abstractNumId w:val="3"/>
  </w:num>
  <w:num w:numId="19" w16cid:durableId="69038760">
    <w:abstractNumId w:val="17"/>
  </w:num>
  <w:num w:numId="20" w16cid:durableId="365759498">
    <w:abstractNumId w:val="1"/>
  </w:num>
  <w:num w:numId="21" w16cid:durableId="1161508975">
    <w:abstractNumId w:val="12"/>
  </w:num>
  <w:num w:numId="22" w16cid:durableId="482503713">
    <w:abstractNumId w:val="0"/>
  </w:num>
  <w:num w:numId="23" w16cid:durableId="2026782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DF"/>
    <w:rsid w:val="000270B5"/>
    <w:rsid w:val="00043995"/>
    <w:rsid w:val="0005382D"/>
    <w:rsid w:val="000660DA"/>
    <w:rsid w:val="000A0578"/>
    <w:rsid w:val="000A5C31"/>
    <w:rsid w:val="00136116"/>
    <w:rsid w:val="001412F5"/>
    <w:rsid w:val="001832B6"/>
    <w:rsid w:val="00190BF9"/>
    <w:rsid w:val="00196F82"/>
    <w:rsid w:val="001A44A0"/>
    <w:rsid w:val="001C3467"/>
    <w:rsid w:val="002032BC"/>
    <w:rsid w:val="00212D4E"/>
    <w:rsid w:val="00262126"/>
    <w:rsid w:val="002A6FAE"/>
    <w:rsid w:val="002E1FA6"/>
    <w:rsid w:val="0033776B"/>
    <w:rsid w:val="00394A54"/>
    <w:rsid w:val="003A4CEB"/>
    <w:rsid w:val="003C1E5F"/>
    <w:rsid w:val="003D1F4D"/>
    <w:rsid w:val="003E1A82"/>
    <w:rsid w:val="003E30E4"/>
    <w:rsid w:val="003E5D75"/>
    <w:rsid w:val="004114DA"/>
    <w:rsid w:val="00443347"/>
    <w:rsid w:val="004652DD"/>
    <w:rsid w:val="00497748"/>
    <w:rsid w:val="004E2FAE"/>
    <w:rsid w:val="004F5B1D"/>
    <w:rsid w:val="0058687D"/>
    <w:rsid w:val="005942C1"/>
    <w:rsid w:val="005C3448"/>
    <w:rsid w:val="005D14E9"/>
    <w:rsid w:val="005D7809"/>
    <w:rsid w:val="005F0533"/>
    <w:rsid w:val="0062209F"/>
    <w:rsid w:val="00626FEE"/>
    <w:rsid w:val="00697AC7"/>
    <w:rsid w:val="006B7EDA"/>
    <w:rsid w:val="006C7001"/>
    <w:rsid w:val="006F0AE0"/>
    <w:rsid w:val="007153D2"/>
    <w:rsid w:val="0073664F"/>
    <w:rsid w:val="00744738"/>
    <w:rsid w:val="007729E2"/>
    <w:rsid w:val="007758EF"/>
    <w:rsid w:val="00777DB6"/>
    <w:rsid w:val="00795156"/>
    <w:rsid w:val="007A1462"/>
    <w:rsid w:val="007D436E"/>
    <w:rsid w:val="007F64D2"/>
    <w:rsid w:val="00831E68"/>
    <w:rsid w:val="00843C98"/>
    <w:rsid w:val="00861D0C"/>
    <w:rsid w:val="00897108"/>
    <w:rsid w:val="008A0C5C"/>
    <w:rsid w:val="008A31AC"/>
    <w:rsid w:val="008E6860"/>
    <w:rsid w:val="00902E9C"/>
    <w:rsid w:val="00906635"/>
    <w:rsid w:val="009179A5"/>
    <w:rsid w:val="00920886"/>
    <w:rsid w:val="00941233"/>
    <w:rsid w:val="00952C9B"/>
    <w:rsid w:val="00963CB5"/>
    <w:rsid w:val="0096778C"/>
    <w:rsid w:val="009753DF"/>
    <w:rsid w:val="00985C90"/>
    <w:rsid w:val="009A351F"/>
    <w:rsid w:val="009C3CF1"/>
    <w:rsid w:val="009F695B"/>
    <w:rsid w:val="00A11F68"/>
    <w:rsid w:val="00A163E7"/>
    <w:rsid w:val="00A368C7"/>
    <w:rsid w:val="00A67F24"/>
    <w:rsid w:val="00A912B9"/>
    <w:rsid w:val="00AA2686"/>
    <w:rsid w:val="00AF2B69"/>
    <w:rsid w:val="00B032C5"/>
    <w:rsid w:val="00BB5BC3"/>
    <w:rsid w:val="00BD0E57"/>
    <w:rsid w:val="00BE7F15"/>
    <w:rsid w:val="00C21986"/>
    <w:rsid w:val="00C31578"/>
    <w:rsid w:val="00C33B65"/>
    <w:rsid w:val="00C82D51"/>
    <w:rsid w:val="00D024B6"/>
    <w:rsid w:val="00D15864"/>
    <w:rsid w:val="00D63630"/>
    <w:rsid w:val="00D81689"/>
    <w:rsid w:val="00D8748E"/>
    <w:rsid w:val="00D927D4"/>
    <w:rsid w:val="00E87A9F"/>
    <w:rsid w:val="00E91F99"/>
    <w:rsid w:val="00EE5C27"/>
    <w:rsid w:val="00F026A4"/>
    <w:rsid w:val="00F13CBB"/>
    <w:rsid w:val="00F25711"/>
    <w:rsid w:val="00F63883"/>
    <w:rsid w:val="00FC31A9"/>
    <w:rsid w:val="00FC735E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BE55"/>
  <w15:chartTrackingRefBased/>
  <w15:docId w15:val="{58B83CBA-CEF7-4875-80CC-EAE2FC7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E7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5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D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A44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82"/>
  </w:style>
  <w:style w:type="paragraph" w:styleId="Footer">
    <w:name w:val="footer"/>
    <w:basedOn w:val="Normal"/>
    <w:link w:val="FooterChar"/>
    <w:uiPriority w:val="99"/>
    <w:unhideWhenUsed/>
    <w:rsid w:val="0019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isabilityrightsca.org/publications/the-pabss-program-protection-advocacy-for-beneficiaries-of-social-security" TargetMode="External"/><Relationship Id="rId18" Type="http://schemas.openxmlformats.org/officeDocument/2006/relationships/hyperlink" Target="https://www.ssa.gov/oact/cola/sga.html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@SpotlightonSocialSecurit-wg3ri" TargetMode="Externa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www.ssa.gov/work/protectionadvocacy.html" TargetMode="External"/><Relationship Id="rId17" Type="http://schemas.openxmlformats.org/officeDocument/2006/relationships/hyperlink" Target="http://www.ssa.gov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ssa.gov/disabilityresearch/wi/exr.htm" TargetMode="External"/><Relationship Id="rId20" Type="http://schemas.openxmlformats.org/officeDocument/2006/relationships/hyperlink" Target="https://www.ssa.gov/forms/ssa-372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oosework.ssa.gov/findhel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a.db101.org/ca/situations/workandbenefits/myths/article2f.ht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hoosework.ssa.gov/" TargetMode="External"/><Relationship Id="rId19" Type="http://schemas.openxmlformats.org/officeDocument/2006/relationships/hyperlink" Target="https://www.ssa.gov/forms/ssa-37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r.ca.gov/Home/SSA" TargetMode="External"/><Relationship Id="rId14" Type="http://schemas.openxmlformats.org/officeDocument/2006/relationships/hyperlink" Target="https://ca.db101.org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813</Words>
  <Characters>4338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56</cp:revision>
  <dcterms:created xsi:type="dcterms:W3CDTF">2025-03-24T19:00:00Z</dcterms:created>
  <dcterms:modified xsi:type="dcterms:W3CDTF">2025-12-29T22:05:00Z</dcterms:modified>
</cp:coreProperties>
</file>