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9FE6B" w14:textId="77777777" w:rsidR="00A20F30" w:rsidRDefault="00A20F30" w:rsidP="006F28E0">
      <w:pPr>
        <w:pStyle w:val="Graphbullet3"/>
        <w:numPr>
          <w:ilvl w:val="0"/>
          <w:numId w:val="0"/>
        </w:numPr>
        <w:ind w:left="284"/>
      </w:pPr>
    </w:p>
    <w:p w14:paraId="3CA193D1" w14:textId="77777777" w:rsidR="00A20F30"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B09FA8" w14:textId="77777777" w:rsidR="00A20F30" w:rsidRPr="00A20F30"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auto"/>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C34075" w14:textId="77777777" w:rsidR="00A20F30" w:rsidRPr="00A20F30"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0F30">
        <w:rPr>
          <w:rFonts w:ascii="Arial Black" w:hAnsi="Arial Black" w:cs="Arial"/>
          <w:iCs/>
          <w:color w:val="2A5E68" w:themeColor="background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DEPARTMENT OF </w:t>
      </w:r>
    </w:p>
    <w:p w14:paraId="1BE9A4A2" w14:textId="2329703B" w:rsidR="00A20F30" w:rsidRPr="00A20F30"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0F30">
        <w:rPr>
          <w:rFonts w:ascii="Arial Black" w:hAnsi="Arial Black" w:cs="Arial"/>
          <w:iCs/>
          <w:color w:val="2A5E68" w:themeColor="background2" w:themeShade="8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REHABILITATION</w:t>
      </w:r>
    </w:p>
    <w:p w14:paraId="6D5DA1F5" w14:textId="77777777" w:rsidR="00A20F30" w:rsidRPr="00A20F30"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15B81B" w14:textId="77777777" w:rsidR="00A20F30" w:rsidRPr="00943B15"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44A1FF" w14:textId="77777777" w:rsidR="00A20F30" w:rsidRPr="00943B15"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07AAB3" w14:textId="77777777" w:rsidR="00A20F30" w:rsidRPr="00943B15"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83E4E4" w14:textId="688C84BE" w:rsidR="00A20F30" w:rsidRPr="00943B15"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Contract Handbook for </w:t>
      </w:r>
    </w:p>
    <w:p w14:paraId="7C964BD4" w14:textId="77777777" w:rsidR="00A20F30" w:rsidRPr="00943B15"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3B15">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Cooperative Program Agreements</w:t>
      </w:r>
    </w:p>
    <w:p w14:paraId="2CE7F84E" w14:textId="77777777" w:rsidR="00A20F30" w:rsidRPr="00943B15" w:rsidRDefault="00A20F30" w:rsidP="00A20F30">
      <w:pPr>
        <w:pBdr>
          <w:top w:val="single" w:sz="24" w:space="18" w:color="F0CDA1" w:themeColor="accent1"/>
          <w:bottom w:val="single" w:sz="24" w:space="8" w:color="F0CDA1" w:themeColor="accent1"/>
        </w:pBdr>
        <w:spacing w:before="0" w:after="0" w:line="240" w:lineRule="auto"/>
        <w:jc w:val="center"/>
        <w:rPr>
          <w:rFonts w:ascii="Arial Black" w:hAnsi="Arial Black" w:cs="Arial"/>
          <w:iCs/>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2D9E94" w14:textId="4EC6263B" w:rsidR="00A20F30" w:rsidRPr="00943B15" w:rsidRDefault="00A20F30" w:rsidP="5E168CB4">
      <w:pPr>
        <w:pBdr>
          <w:top w:val="single" w:sz="24" w:space="18" w:color="F0CDA1" w:themeColor="accent1"/>
          <w:bottom w:val="single" w:sz="24" w:space="8" w:color="F0CDA1" w:themeColor="accent1"/>
        </w:pBdr>
        <w:spacing w:before="0" w:after="0" w:line="240" w:lineRule="auto"/>
        <w:jc w:val="center"/>
        <w:rPr>
          <w:rFonts w:ascii="Arial Black" w:hAnsi="Arial Black" w:cs="Arial"/>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32729F6D">
        <w:rPr>
          <w:rFonts w:ascii="Arial Black" w:hAnsi="Arial Black" w:cs="Arial"/>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724723">
        <w:rPr>
          <w:rFonts w:ascii="Arial Black" w:hAnsi="Arial Black" w:cs="Arial"/>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39381BB6" w:rsidRPr="32729F6D">
        <w:rPr>
          <w:rFonts w:ascii="Arial Black" w:hAnsi="Arial Black" w:cs="Arial"/>
          <w:color w:val="2A5E68" w:themeColor="background2" w:themeShade="8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518101" w14:textId="3221FEAC" w:rsidR="001A5429" w:rsidRDefault="001A5429" w:rsidP="001E1E58"/>
    <w:p w14:paraId="7ACEC55F" w14:textId="77777777" w:rsidR="00066DE2" w:rsidRPr="00066DE2" w:rsidRDefault="001A5429" w:rsidP="0092125E">
      <w:r>
        <w:t xml:space="preserve"> </w:t>
      </w:r>
    </w:p>
    <w:p w14:paraId="6976CEB0" w14:textId="53F8901B" w:rsidR="00066DE2" w:rsidRDefault="00066DE2" w:rsidP="00066DE2"/>
    <w:p w14:paraId="0DE41579" w14:textId="18012552" w:rsidR="001C45F6" w:rsidRDefault="001C45F6" w:rsidP="00066DE2"/>
    <w:p w14:paraId="02188D24" w14:textId="7FFAD109" w:rsidR="001C45F6" w:rsidRDefault="00F239C5" w:rsidP="00F239C5">
      <w:pPr>
        <w:tabs>
          <w:tab w:val="left" w:pos="2298"/>
        </w:tabs>
        <w:ind w:left="-630"/>
      </w:pPr>
      <w:r>
        <w:tab/>
      </w:r>
    </w:p>
    <w:p w14:paraId="02EB4AD0" w14:textId="25F12AF2" w:rsidR="00F239C5" w:rsidRPr="00F239C5" w:rsidRDefault="00F239C5" w:rsidP="00F239C5">
      <w:pPr>
        <w:tabs>
          <w:tab w:val="left" w:pos="2298"/>
        </w:tabs>
        <w:sectPr w:rsidR="00F239C5" w:rsidRPr="00F239C5" w:rsidSect="00A20F30">
          <w:headerReference w:type="default" r:id="rId11"/>
          <w:footerReference w:type="default" r:id="rId12"/>
          <w:footerReference w:type="first" r:id="rId13"/>
          <w:pgSz w:w="12240" w:h="15840" w:code="1"/>
          <w:pgMar w:top="1080" w:right="1440" w:bottom="720" w:left="1440" w:header="288" w:footer="288" w:gutter="0"/>
          <w:cols w:space="708"/>
          <w:docGrid w:linePitch="360"/>
        </w:sectPr>
      </w:pPr>
      <w:r>
        <w:tab/>
      </w:r>
    </w:p>
    <w:p w14:paraId="17A1D1E7" w14:textId="5517B18F" w:rsidR="003E3213" w:rsidRDefault="003E3213" w:rsidP="003D632F">
      <w:pPr>
        <w:contextualSpacing/>
        <w:rPr>
          <w:rFonts w:ascii="Arial" w:hAnsi="Arial" w:cs="Arial"/>
          <w:color w:val="auto"/>
          <w:spacing w:val="-4"/>
          <w:szCs w:val="20"/>
        </w:rPr>
      </w:pPr>
      <w:r w:rsidRPr="003D632F">
        <w:rPr>
          <w:rFonts w:ascii="Arial" w:hAnsi="Arial" w:cs="Arial"/>
          <w:color w:val="auto"/>
          <w:spacing w:val="-4"/>
          <w:szCs w:val="20"/>
        </w:rPr>
        <w:t xml:space="preserve">This DOR </w:t>
      </w:r>
      <w:r w:rsidRPr="003D632F">
        <w:rPr>
          <w:rFonts w:ascii="Arial" w:hAnsi="Arial" w:cs="Arial"/>
          <w:iCs/>
          <w:color w:val="auto"/>
          <w:spacing w:val="6"/>
          <w:szCs w:val="20"/>
        </w:rPr>
        <w:t>Contract Handbook</w:t>
      </w:r>
      <w:r w:rsidRPr="003D632F">
        <w:rPr>
          <w:rFonts w:ascii="Arial" w:hAnsi="Arial" w:cs="Arial"/>
          <w:i/>
          <w:iCs/>
          <w:color w:val="auto"/>
          <w:spacing w:val="6"/>
          <w:szCs w:val="20"/>
        </w:rPr>
        <w:t xml:space="preserve"> </w:t>
      </w:r>
      <w:r w:rsidRPr="003D632F">
        <w:rPr>
          <w:rFonts w:ascii="Arial" w:hAnsi="Arial" w:cs="Arial"/>
          <w:color w:val="auto"/>
          <w:spacing w:val="-4"/>
          <w:szCs w:val="20"/>
        </w:rPr>
        <w:t xml:space="preserve">has been designed to be accessed and downloaded from the DOR website at </w:t>
      </w:r>
      <w:hyperlink r:id="rId14" w:history="1">
        <w:r w:rsidR="000C1BD7" w:rsidRPr="00941DBC">
          <w:rPr>
            <w:rStyle w:val="Hyperlink"/>
            <w:rFonts w:ascii="Arial" w:hAnsi="Arial" w:cs="Arial"/>
            <w:spacing w:val="-4"/>
            <w:szCs w:val="20"/>
          </w:rPr>
          <w:t>https://www.dor.ca.gov/Home/CoopProgramPartner</w:t>
        </w:r>
      </w:hyperlink>
      <w:r w:rsidR="000C1BD7">
        <w:rPr>
          <w:rFonts w:ascii="Arial" w:hAnsi="Arial" w:cs="Arial"/>
          <w:color w:val="auto"/>
          <w:spacing w:val="-4"/>
          <w:szCs w:val="20"/>
        </w:rPr>
        <w:t xml:space="preserve">. </w:t>
      </w:r>
      <w:r w:rsidRPr="003D632F">
        <w:rPr>
          <w:rFonts w:ascii="Arial" w:hAnsi="Arial" w:cs="Arial"/>
          <w:color w:val="auto"/>
          <w:spacing w:val="-4"/>
          <w:szCs w:val="20"/>
        </w:rPr>
        <w:t xml:space="preserve"> </w:t>
      </w:r>
      <w:r w:rsidRPr="00E47C31">
        <w:rPr>
          <w:rFonts w:ascii="Arial" w:hAnsi="Arial" w:cs="Arial"/>
          <w:bCs/>
          <w:color w:val="auto"/>
          <w:spacing w:val="-4"/>
          <w:szCs w:val="20"/>
        </w:rPr>
        <w:t>Contract</w:t>
      </w:r>
      <w:r w:rsidR="004005B0" w:rsidRPr="00E47C31">
        <w:rPr>
          <w:rFonts w:ascii="Arial" w:hAnsi="Arial" w:cs="Arial"/>
          <w:bCs/>
          <w:color w:val="auto"/>
          <w:spacing w:val="-4"/>
          <w:szCs w:val="20"/>
        </w:rPr>
        <w:t xml:space="preserve"> </w:t>
      </w:r>
      <w:r w:rsidRPr="00061261">
        <w:rPr>
          <w:rFonts w:ascii="Arial" w:hAnsi="Arial" w:cs="Arial"/>
          <w:bCs/>
          <w:color w:val="auto"/>
          <w:spacing w:val="-4"/>
          <w:szCs w:val="20"/>
        </w:rPr>
        <w:t>and</w:t>
      </w:r>
      <w:r w:rsidRPr="00E47C31">
        <w:rPr>
          <w:rFonts w:ascii="Arial" w:hAnsi="Arial" w:cs="Arial"/>
          <w:bCs/>
          <w:color w:val="auto"/>
          <w:spacing w:val="-4"/>
          <w:szCs w:val="20"/>
        </w:rPr>
        <w:t xml:space="preserve"> Agreement</w:t>
      </w:r>
      <w:r w:rsidRPr="00061261">
        <w:rPr>
          <w:rFonts w:ascii="Arial" w:hAnsi="Arial" w:cs="Arial"/>
          <w:bCs/>
          <w:i/>
          <w:color w:val="auto"/>
          <w:spacing w:val="-4"/>
          <w:szCs w:val="20"/>
        </w:rPr>
        <w:t xml:space="preserve"> </w:t>
      </w:r>
      <w:r w:rsidRPr="00061261">
        <w:rPr>
          <w:rFonts w:ascii="Arial" w:hAnsi="Arial" w:cs="Arial"/>
          <w:bCs/>
          <w:color w:val="auto"/>
          <w:spacing w:val="-4"/>
          <w:szCs w:val="20"/>
        </w:rPr>
        <w:t>are used interchangeably</w:t>
      </w:r>
      <w:r w:rsidRPr="003D632F">
        <w:rPr>
          <w:rFonts w:ascii="Arial" w:hAnsi="Arial" w:cs="Arial"/>
          <w:color w:val="auto"/>
          <w:spacing w:val="-4"/>
          <w:szCs w:val="20"/>
        </w:rPr>
        <w:t xml:space="preserve"> throughout this Contract Handbook</w:t>
      </w:r>
      <w:r w:rsidR="00A35E59">
        <w:rPr>
          <w:rFonts w:ascii="Arial" w:hAnsi="Arial" w:cs="Arial"/>
          <w:color w:val="auto"/>
          <w:spacing w:val="-4"/>
          <w:szCs w:val="20"/>
        </w:rPr>
        <w:t xml:space="preserve"> (Handbook)</w:t>
      </w:r>
      <w:r w:rsidRPr="003D632F">
        <w:rPr>
          <w:rFonts w:ascii="Arial" w:hAnsi="Arial" w:cs="Arial"/>
          <w:color w:val="auto"/>
          <w:spacing w:val="-4"/>
          <w:szCs w:val="20"/>
        </w:rPr>
        <w:t>. Funded programs</w:t>
      </w:r>
      <w:r w:rsidR="005436FD">
        <w:rPr>
          <w:rFonts w:ascii="Arial" w:hAnsi="Arial" w:cs="Arial"/>
          <w:color w:val="auto"/>
          <w:spacing w:val="-4"/>
          <w:szCs w:val="20"/>
        </w:rPr>
        <w:t xml:space="preserve"> and </w:t>
      </w:r>
      <w:r w:rsidRPr="003D632F">
        <w:rPr>
          <w:rFonts w:ascii="Arial" w:hAnsi="Arial" w:cs="Arial"/>
          <w:color w:val="auto"/>
          <w:spacing w:val="-4"/>
          <w:szCs w:val="20"/>
        </w:rPr>
        <w:t xml:space="preserve">projects must administer their contract award in accordance with these administrative and fiscal conditions. Failure to comply with these requirements may result in the withholding or disallowance of contract payments and the reduction or termination of the contract. </w:t>
      </w:r>
    </w:p>
    <w:p w14:paraId="6FEE76F8" w14:textId="77777777" w:rsidR="003D632F" w:rsidRPr="003D632F" w:rsidRDefault="003D632F" w:rsidP="003D632F">
      <w:pPr>
        <w:contextualSpacing/>
        <w:rPr>
          <w:rFonts w:ascii="Arial" w:hAnsi="Arial" w:cs="Arial"/>
          <w:color w:val="auto"/>
          <w:spacing w:val="-4"/>
          <w:szCs w:val="20"/>
        </w:rPr>
      </w:pPr>
    </w:p>
    <w:p w14:paraId="35FE4835" w14:textId="4D89670E" w:rsidR="003E3213" w:rsidRDefault="003E3213" w:rsidP="003D632F">
      <w:pPr>
        <w:contextualSpacing/>
        <w:rPr>
          <w:rFonts w:ascii="Arial" w:hAnsi="Arial" w:cs="Arial"/>
          <w:color w:val="auto"/>
          <w:spacing w:val="-4"/>
          <w:szCs w:val="20"/>
        </w:rPr>
      </w:pPr>
      <w:r w:rsidRPr="003D632F">
        <w:rPr>
          <w:rFonts w:ascii="Arial" w:hAnsi="Arial" w:cs="Arial"/>
          <w:color w:val="auto"/>
          <w:spacing w:val="-4"/>
          <w:szCs w:val="20"/>
        </w:rPr>
        <w:t xml:space="preserve">Revisions to the Contract Handbook will be made on </w:t>
      </w:r>
      <w:r w:rsidR="004442BC">
        <w:rPr>
          <w:rFonts w:ascii="Arial" w:hAnsi="Arial" w:cs="Arial"/>
          <w:color w:val="auto"/>
          <w:spacing w:val="-4"/>
          <w:szCs w:val="20"/>
        </w:rPr>
        <w:t xml:space="preserve">an </w:t>
      </w:r>
      <w:r w:rsidRPr="003D632F">
        <w:rPr>
          <w:rFonts w:ascii="Arial" w:hAnsi="Arial" w:cs="Arial"/>
          <w:color w:val="auto"/>
          <w:spacing w:val="-4"/>
          <w:szCs w:val="20"/>
        </w:rPr>
        <w:t xml:space="preserve">as-needed basis and posted to the DOR </w:t>
      </w:r>
      <w:r w:rsidR="00C51F71">
        <w:rPr>
          <w:rFonts w:ascii="Arial" w:hAnsi="Arial" w:cs="Arial"/>
          <w:color w:val="auto"/>
          <w:spacing w:val="-4"/>
          <w:szCs w:val="20"/>
        </w:rPr>
        <w:t>Internet.</w:t>
      </w:r>
      <w:r w:rsidRPr="003D632F">
        <w:rPr>
          <w:rFonts w:ascii="Arial" w:hAnsi="Arial" w:cs="Arial"/>
          <w:color w:val="auto"/>
          <w:spacing w:val="-4"/>
          <w:szCs w:val="20"/>
        </w:rPr>
        <w:t xml:space="preserve"> Contractors are responsible for checking the DOR website for the most current version. DOR may modify and/or impose additional conditions not outlined in this handbook, if necessary. </w:t>
      </w:r>
      <w:r w:rsidRPr="003D632F">
        <w:rPr>
          <w:rFonts w:ascii="Arial" w:hAnsi="Arial" w:cs="Arial"/>
          <w:color w:val="auto"/>
          <w:spacing w:val="-6"/>
          <w:szCs w:val="20"/>
        </w:rPr>
        <w:t>Modifications or exceptions to these provisions may be made in writing and submitted to the Chief of Contracts and Procurement or designee</w:t>
      </w:r>
      <w:r w:rsidRPr="003D632F">
        <w:rPr>
          <w:rFonts w:ascii="Arial" w:hAnsi="Arial" w:cs="Arial"/>
          <w:color w:val="auto"/>
          <w:spacing w:val="-4"/>
          <w:szCs w:val="20"/>
        </w:rPr>
        <w:t xml:space="preserve">. </w:t>
      </w:r>
    </w:p>
    <w:p w14:paraId="649063D7" w14:textId="77777777" w:rsidR="003D632F" w:rsidRPr="003D632F" w:rsidRDefault="003D632F" w:rsidP="003D632F">
      <w:pPr>
        <w:contextualSpacing/>
        <w:rPr>
          <w:rFonts w:ascii="Arial" w:hAnsi="Arial" w:cs="Arial"/>
          <w:color w:val="auto"/>
          <w:spacing w:val="-4"/>
          <w:szCs w:val="20"/>
        </w:rPr>
      </w:pPr>
    </w:p>
    <w:p w14:paraId="7724DB6E" w14:textId="520F5772" w:rsidR="003E3213" w:rsidRPr="003D632F" w:rsidRDefault="003E3213" w:rsidP="003D632F">
      <w:pPr>
        <w:contextualSpacing/>
        <w:rPr>
          <w:rFonts w:ascii="Arial" w:hAnsi="Arial" w:cs="Arial"/>
          <w:spacing w:val="-4"/>
          <w:szCs w:val="20"/>
        </w:rPr>
        <w:sectPr w:rsidR="003E3213" w:rsidRPr="003D632F" w:rsidSect="003E3213">
          <w:headerReference w:type="default" r:id="rId15"/>
          <w:footerReference w:type="default" r:id="rId16"/>
          <w:pgSz w:w="12240" w:h="15840"/>
          <w:pgMar w:top="900" w:right="1152" w:bottom="720" w:left="1152" w:header="720" w:footer="720" w:gutter="0"/>
          <w:cols w:space="720"/>
        </w:sectPr>
      </w:pPr>
      <w:r w:rsidRPr="003D632F">
        <w:rPr>
          <w:rFonts w:ascii="Arial" w:hAnsi="Arial" w:cs="Arial"/>
          <w:color w:val="auto"/>
          <w:spacing w:val="-4"/>
          <w:szCs w:val="20"/>
        </w:rPr>
        <w:t xml:space="preserve">Questions concerning the </w:t>
      </w:r>
      <w:r w:rsidR="00DC75C6">
        <w:rPr>
          <w:rFonts w:ascii="Arial" w:hAnsi="Arial" w:cs="Arial"/>
          <w:iCs/>
          <w:color w:val="auto"/>
          <w:spacing w:val="4"/>
          <w:szCs w:val="20"/>
        </w:rPr>
        <w:t xml:space="preserve">individual contracts </w:t>
      </w:r>
      <w:r w:rsidRPr="003D632F">
        <w:rPr>
          <w:rFonts w:ascii="Arial" w:hAnsi="Arial" w:cs="Arial"/>
          <w:iCs/>
          <w:color w:val="auto"/>
          <w:spacing w:val="4"/>
          <w:szCs w:val="20"/>
        </w:rPr>
        <w:t>may</w:t>
      </w:r>
      <w:r w:rsidRPr="003D632F">
        <w:rPr>
          <w:rFonts w:ascii="Arial" w:hAnsi="Arial" w:cs="Arial"/>
          <w:i/>
          <w:iCs/>
          <w:color w:val="auto"/>
          <w:spacing w:val="4"/>
          <w:szCs w:val="20"/>
        </w:rPr>
        <w:t xml:space="preserve"> </w:t>
      </w:r>
      <w:r w:rsidRPr="003D632F">
        <w:rPr>
          <w:rFonts w:ascii="Arial" w:hAnsi="Arial" w:cs="Arial"/>
          <w:color w:val="auto"/>
          <w:spacing w:val="-6"/>
          <w:szCs w:val="20"/>
        </w:rPr>
        <w:t xml:space="preserve">be addressed by contacting the Contracts and Procurement Section </w:t>
      </w:r>
      <w:r w:rsidRPr="003D632F">
        <w:rPr>
          <w:rFonts w:ascii="Arial" w:hAnsi="Arial" w:cs="Arial"/>
          <w:color w:val="auto"/>
          <w:spacing w:val="-4"/>
          <w:szCs w:val="20"/>
        </w:rPr>
        <w:t xml:space="preserve">at </w:t>
      </w:r>
      <w:hyperlink r:id="rId17" w:history="1">
        <w:r w:rsidR="00A33D3B" w:rsidRPr="00011F2D">
          <w:rPr>
            <w:rStyle w:val="Hyperlink"/>
            <w:rFonts w:ascii="Arial" w:hAnsi="Arial" w:cs="Arial"/>
            <w:spacing w:val="-4"/>
            <w:szCs w:val="20"/>
          </w:rPr>
          <w:t>contractsinfo@dor.ca.gov</w:t>
        </w:r>
      </w:hyperlink>
      <w:r w:rsidR="00A33D3B">
        <w:rPr>
          <w:rFonts w:ascii="Arial" w:hAnsi="Arial" w:cs="Arial"/>
          <w:color w:val="auto"/>
          <w:spacing w:val="-4"/>
          <w:szCs w:val="20"/>
        </w:rPr>
        <w:t>.</w:t>
      </w:r>
      <w:r w:rsidRPr="003D632F">
        <w:rPr>
          <w:rFonts w:ascii="Arial" w:hAnsi="Arial" w:cs="Arial"/>
          <w:color w:val="auto"/>
          <w:spacing w:val="-4"/>
          <w:szCs w:val="20"/>
        </w:rPr>
        <w:t xml:space="preserve"> Questions concerning the supplemental information for programmatic administration may be addressed by contacting Cooperative Programs Section</w:t>
      </w:r>
      <w:r w:rsidR="0061709C">
        <w:rPr>
          <w:rFonts w:ascii="Arial" w:hAnsi="Arial" w:cs="Arial"/>
          <w:color w:val="auto"/>
          <w:spacing w:val="-4"/>
          <w:szCs w:val="20"/>
        </w:rPr>
        <w:t xml:space="preserve"> at </w:t>
      </w:r>
      <w:hyperlink r:id="rId18" w:history="1">
        <w:r w:rsidR="00054D72" w:rsidRPr="00FB2248">
          <w:rPr>
            <w:rStyle w:val="Hyperlink"/>
            <w:rFonts w:ascii="Arial" w:hAnsi="Arial" w:cs="Arial"/>
            <w:spacing w:val="-4"/>
            <w:szCs w:val="20"/>
          </w:rPr>
          <w:t>cssinfo@dor.ca.gov</w:t>
        </w:r>
      </w:hyperlink>
      <w:r w:rsidR="00054D72">
        <w:rPr>
          <w:rFonts w:ascii="Arial" w:hAnsi="Arial" w:cs="Arial"/>
          <w:color w:val="auto"/>
          <w:spacing w:val="-4"/>
          <w:szCs w:val="20"/>
        </w:rPr>
        <w:t xml:space="preserve">. </w:t>
      </w:r>
      <w:r w:rsidRPr="003D632F">
        <w:rPr>
          <w:rFonts w:ascii="Arial" w:hAnsi="Arial" w:cs="Arial"/>
          <w:color w:val="auto"/>
          <w:spacing w:val="-4"/>
          <w:szCs w:val="20"/>
        </w:rPr>
        <w:t xml:space="preserve"> </w:t>
      </w:r>
    </w:p>
    <w:p w14:paraId="5C031235" w14:textId="1FD1660F" w:rsidR="001E1E58" w:rsidRPr="002E4A55" w:rsidRDefault="003E3213" w:rsidP="0003123C">
      <w:pPr>
        <w:pStyle w:val="Heading1"/>
        <w:rPr>
          <w:sz w:val="36"/>
          <w:szCs w:val="36"/>
        </w:rPr>
      </w:pPr>
      <w:bookmarkStart w:id="0" w:name="_Toc193101314"/>
      <w:r w:rsidRPr="002E4A55">
        <w:rPr>
          <w:sz w:val="36"/>
          <w:szCs w:val="36"/>
        </w:rPr>
        <w:t xml:space="preserve">Table of </w:t>
      </w:r>
      <w:r w:rsidR="00B03E2B" w:rsidRPr="002E4A55">
        <w:rPr>
          <w:sz w:val="36"/>
          <w:szCs w:val="36"/>
        </w:rPr>
        <w:t>C</w:t>
      </w:r>
      <w:r w:rsidR="00B03E2B">
        <w:rPr>
          <w:sz w:val="36"/>
          <w:szCs w:val="36"/>
        </w:rPr>
        <w:t>ontents</w:t>
      </w:r>
      <w:bookmarkEnd w:id="0"/>
    </w:p>
    <w:tbl>
      <w:tblPr>
        <w:tblW w:w="11448" w:type="dxa"/>
        <w:tblLayout w:type="fixed"/>
        <w:tblLook w:val="04A0" w:firstRow="1" w:lastRow="0" w:firstColumn="1" w:lastColumn="0" w:noHBand="0" w:noVBand="1"/>
      </w:tblPr>
      <w:tblGrid>
        <w:gridCol w:w="9378"/>
        <w:gridCol w:w="540"/>
        <w:gridCol w:w="990"/>
        <w:gridCol w:w="540"/>
      </w:tblGrid>
      <w:tr w:rsidR="003E3213" w:rsidRPr="001A0C52" w14:paraId="7043BBD5" w14:textId="77777777" w:rsidTr="747AE0DB">
        <w:tc>
          <w:tcPr>
            <w:tcW w:w="10908" w:type="dxa"/>
            <w:gridSpan w:val="3"/>
          </w:tcPr>
          <w:bookmarkStart w:id="1" w:name="_Hlk877535"/>
          <w:p w14:paraId="537BFCD5" w14:textId="2C988EA1" w:rsidR="006B0FC5" w:rsidRDefault="003E3213">
            <w:pPr>
              <w:pStyle w:val="TOC1"/>
              <w:tabs>
                <w:tab w:val="right" w:leader="dot" w:pos="10790"/>
              </w:tabs>
              <w:rPr>
                <w:rFonts w:eastAsiaTheme="minorEastAsia"/>
                <w:noProof/>
                <w:color w:val="auto"/>
                <w:kern w:val="2"/>
                <w:szCs w:val="24"/>
                <w14:ligatures w14:val="standardContextual"/>
              </w:rPr>
            </w:pPr>
            <w:r w:rsidRPr="00A45DD8">
              <w:rPr>
                <w:rFonts w:cs="Arial"/>
                <w:color w:val="auto"/>
                <w:sz w:val="22"/>
                <w:shd w:val="clear" w:color="auto" w:fill="E6E6E6"/>
              </w:rPr>
              <w:fldChar w:fldCharType="begin"/>
            </w:r>
            <w:r w:rsidRPr="00A45DD8">
              <w:rPr>
                <w:rFonts w:cs="Arial"/>
                <w:color w:val="auto"/>
                <w:sz w:val="22"/>
              </w:rPr>
              <w:instrText xml:space="preserve"> TOC \o "1-3" \h \z \u </w:instrText>
            </w:r>
            <w:r w:rsidRPr="00A45DD8">
              <w:rPr>
                <w:rFonts w:cs="Arial"/>
                <w:color w:val="auto"/>
                <w:sz w:val="22"/>
                <w:shd w:val="clear" w:color="auto" w:fill="E6E6E6"/>
              </w:rPr>
              <w:fldChar w:fldCharType="separate"/>
            </w:r>
            <w:hyperlink w:anchor="_Toc193101314" w:history="1">
              <w:r w:rsidR="006B0FC5" w:rsidRPr="00D77024">
                <w:rPr>
                  <w:rStyle w:val="Hyperlink"/>
                  <w:noProof/>
                </w:rPr>
                <w:t>Table of Contents</w:t>
              </w:r>
              <w:r w:rsidR="006B0FC5">
                <w:rPr>
                  <w:noProof/>
                  <w:webHidden/>
                </w:rPr>
                <w:tab/>
              </w:r>
              <w:r w:rsidR="006B0FC5">
                <w:rPr>
                  <w:noProof/>
                  <w:webHidden/>
                </w:rPr>
                <w:fldChar w:fldCharType="begin"/>
              </w:r>
              <w:r w:rsidR="006B0FC5">
                <w:rPr>
                  <w:noProof/>
                  <w:webHidden/>
                </w:rPr>
                <w:instrText xml:space="preserve"> PAGEREF _Toc193101314 \h </w:instrText>
              </w:r>
              <w:r w:rsidR="006B0FC5">
                <w:rPr>
                  <w:noProof/>
                  <w:webHidden/>
                </w:rPr>
              </w:r>
              <w:r w:rsidR="006B0FC5">
                <w:rPr>
                  <w:noProof/>
                  <w:webHidden/>
                </w:rPr>
                <w:fldChar w:fldCharType="separate"/>
              </w:r>
              <w:r w:rsidR="006B0FC5">
                <w:rPr>
                  <w:noProof/>
                  <w:webHidden/>
                </w:rPr>
                <w:t>3</w:t>
              </w:r>
              <w:r w:rsidR="006B0FC5">
                <w:rPr>
                  <w:noProof/>
                  <w:webHidden/>
                </w:rPr>
                <w:fldChar w:fldCharType="end"/>
              </w:r>
            </w:hyperlink>
          </w:p>
          <w:p w14:paraId="569F4FF1" w14:textId="4FD0B69C" w:rsidR="006B0FC5" w:rsidRDefault="006B0FC5">
            <w:pPr>
              <w:pStyle w:val="TOC1"/>
              <w:tabs>
                <w:tab w:val="right" w:leader="dot" w:pos="10790"/>
              </w:tabs>
              <w:rPr>
                <w:rFonts w:eastAsiaTheme="minorEastAsia"/>
                <w:noProof/>
                <w:color w:val="auto"/>
                <w:kern w:val="2"/>
                <w:szCs w:val="24"/>
                <w14:ligatures w14:val="standardContextual"/>
              </w:rPr>
            </w:pPr>
            <w:hyperlink w:anchor="_Toc193101315" w:history="1">
              <w:r w:rsidRPr="00D77024">
                <w:rPr>
                  <w:rStyle w:val="Hyperlink"/>
                  <w:noProof/>
                </w:rPr>
                <w:t>Introduction</w:t>
              </w:r>
              <w:r>
                <w:rPr>
                  <w:noProof/>
                  <w:webHidden/>
                </w:rPr>
                <w:tab/>
              </w:r>
              <w:r>
                <w:rPr>
                  <w:noProof/>
                  <w:webHidden/>
                </w:rPr>
                <w:fldChar w:fldCharType="begin"/>
              </w:r>
              <w:r>
                <w:rPr>
                  <w:noProof/>
                  <w:webHidden/>
                </w:rPr>
                <w:instrText xml:space="preserve"> PAGEREF _Toc193101315 \h </w:instrText>
              </w:r>
              <w:r>
                <w:rPr>
                  <w:noProof/>
                  <w:webHidden/>
                </w:rPr>
              </w:r>
              <w:r>
                <w:rPr>
                  <w:noProof/>
                  <w:webHidden/>
                </w:rPr>
                <w:fldChar w:fldCharType="separate"/>
              </w:r>
              <w:r>
                <w:rPr>
                  <w:noProof/>
                  <w:webHidden/>
                </w:rPr>
                <w:t>7</w:t>
              </w:r>
              <w:r>
                <w:rPr>
                  <w:noProof/>
                  <w:webHidden/>
                </w:rPr>
                <w:fldChar w:fldCharType="end"/>
              </w:r>
            </w:hyperlink>
          </w:p>
          <w:p w14:paraId="38CAC537" w14:textId="4497C895" w:rsidR="006B0FC5" w:rsidRDefault="006B0FC5">
            <w:pPr>
              <w:pStyle w:val="TOC1"/>
              <w:tabs>
                <w:tab w:val="right" w:leader="dot" w:pos="10790"/>
              </w:tabs>
              <w:rPr>
                <w:rFonts w:eastAsiaTheme="minorEastAsia"/>
                <w:noProof/>
                <w:color w:val="auto"/>
                <w:kern w:val="2"/>
                <w:szCs w:val="24"/>
                <w14:ligatures w14:val="standardContextual"/>
              </w:rPr>
            </w:pPr>
            <w:hyperlink w:anchor="_Toc193101316" w:history="1">
              <w:r w:rsidRPr="00D77024">
                <w:rPr>
                  <w:rStyle w:val="Hyperlink"/>
                  <w:noProof/>
                </w:rPr>
                <w:t>Summary of Changes</w:t>
              </w:r>
              <w:r>
                <w:rPr>
                  <w:noProof/>
                  <w:webHidden/>
                </w:rPr>
                <w:tab/>
              </w:r>
              <w:r>
                <w:rPr>
                  <w:noProof/>
                  <w:webHidden/>
                </w:rPr>
                <w:fldChar w:fldCharType="begin"/>
              </w:r>
              <w:r>
                <w:rPr>
                  <w:noProof/>
                  <w:webHidden/>
                </w:rPr>
                <w:instrText xml:space="preserve"> PAGEREF _Toc193101316 \h </w:instrText>
              </w:r>
              <w:r>
                <w:rPr>
                  <w:noProof/>
                  <w:webHidden/>
                </w:rPr>
              </w:r>
              <w:r>
                <w:rPr>
                  <w:noProof/>
                  <w:webHidden/>
                </w:rPr>
                <w:fldChar w:fldCharType="separate"/>
              </w:r>
              <w:r>
                <w:rPr>
                  <w:noProof/>
                  <w:webHidden/>
                </w:rPr>
                <w:t>9</w:t>
              </w:r>
              <w:r>
                <w:rPr>
                  <w:noProof/>
                  <w:webHidden/>
                </w:rPr>
                <w:fldChar w:fldCharType="end"/>
              </w:r>
            </w:hyperlink>
          </w:p>
          <w:p w14:paraId="55FCA1B3" w14:textId="0C3E34DA" w:rsidR="006B0FC5" w:rsidRDefault="006B0FC5">
            <w:pPr>
              <w:pStyle w:val="TOC1"/>
              <w:tabs>
                <w:tab w:val="right" w:leader="dot" w:pos="10790"/>
              </w:tabs>
              <w:rPr>
                <w:rFonts w:eastAsiaTheme="minorEastAsia"/>
                <w:noProof/>
                <w:color w:val="auto"/>
                <w:kern w:val="2"/>
                <w:szCs w:val="24"/>
                <w14:ligatures w14:val="standardContextual"/>
              </w:rPr>
            </w:pPr>
            <w:hyperlink w:anchor="_Toc193101317" w:history="1">
              <w:r w:rsidRPr="00D77024">
                <w:rPr>
                  <w:rStyle w:val="Hyperlink"/>
                  <w:noProof/>
                </w:rPr>
                <w:t>Cooperative Program Federal Regulations</w:t>
              </w:r>
              <w:r>
                <w:rPr>
                  <w:noProof/>
                  <w:webHidden/>
                </w:rPr>
                <w:tab/>
              </w:r>
              <w:r>
                <w:rPr>
                  <w:noProof/>
                  <w:webHidden/>
                </w:rPr>
                <w:fldChar w:fldCharType="begin"/>
              </w:r>
              <w:r>
                <w:rPr>
                  <w:noProof/>
                  <w:webHidden/>
                </w:rPr>
                <w:instrText xml:space="preserve"> PAGEREF _Toc193101317 \h </w:instrText>
              </w:r>
              <w:r>
                <w:rPr>
                  <w:noProof/>
                  <w:webHidden/>
                </w:rPr>
              </w:r>
              <w:r>
                <w:rPr>
                  <w:noProof/>
                  <w:webHidden/>
                </w:rPr>
                <w:fldChar w:fldCharType="separate"/>
              </w:r>
              <w:r>
                <w:rPr>
                  <w:noProof/>
                  <w:webHidden/>
                </w:rPr>
                <w:t>11</w:t>
              </w:r>
              <w:r>
                <w:rPr>
                  <w:noProof/>
                  <w:webHidden/>
                </w:rPr>
                <w:fldChar w:fldCharType="end"/>
              </w:r>
            </w:hyperlink>
          </w:p>
          <w:p w14:paraId="57D43E3F" w14:textId="3017CE21" w:rsidR="006B0FC5" w:rsidRDefault="006B0FC5">
            <w:pPr>
              <w:pStyle w:val="TOC1"/>
              <w:tabs>
                <w:tab w:val="right" w:leader="dot" w:pos="10790"/>
              </w:tabs>
              <w:rPr>
                <w:rFonts w:eastAsiaTheme="minorEastAsia"/>
                <w:noProof/>
                <w:color w:val="auto"/>
                <w:kern w:val="2"/>
                <w:szCs w:val="24"/>
                <w14:ligatures w14:val="standardContextual"/>
              </w:rPr>
            </w:pPr>
            <w:hyperlink w:anchor="_Toc193101318" w:history="1">
              <w:r w:rsidRPr="00D77024">
                <w:rPr>
                  <w:rStyle w:val="Hyperlink"/>
                  <w:noProof/>
                </w:rPr>
                <w:t>Cooperative Program Agreement Types</w:t>
              </w:r>
              <w:r>
                <w:rPr>
                  <w:noProof/>
                  <w:webHidden/>
                </w:rPr>
                <w:tab/>
              </w:r>
              <w:r>
                <w:rPr>
                  <w:noProof/>
                  <w:webHidden/>
                </w:rPr>
                <w:fldChar w:fldCharType="begin"/>
              </w:r>
              <w:r>
                <w:rPr>
                  <w:noProof/>
                  <w:webHidden/>
                </w:rPr>
                <w:instrText xml:space="preserve"> PAGEREF _Toc193101318 \h </w:instrText>
              </w:r>
              <w:r>
                <w:rPr>
                  <w:noProof/>
                  <w:webHidden/>
                </w:rPr>
              </w:r>
              <w:r>
                <w:rPr>
                  <w:noProof/>
                  <w:webHidden/>
                </w:rPr>
                <w:fldChar w:fldCharType="separate"/>
              </w:r>
              <w:r>
                <w:rPr>
                  <w:noProof/>
                  <w:webHidden/>
                </w:rPr>
                <w:t>15</w:t>
              </w:r>
              <w:r>
                <w:rPr>
                  <w:noProof/>
                  <w:webHidden/>
                </w:rPr>
                <w:fldChar w:fldCharType="end"/>
              </w:r>
            </w:hyperlink>
          </w:p>
          <w:p w14:paraId="0464D826" w14:textId="1A49D848" w:rsidR="006B0FC5" w:rsidRDefault="006B0FC5">
            <w:pPr>
              <w:pStyle w:val="TOC1"/>
              <w:tabs>
                <w:tab w:val="right" w:leader="dot" w:pos="10790"/>
              </w:tabs>
              <w:rPr>
                <w:rFonts w:eastAsiaTheme="minorEastAsia"/>
                <w:noProof/>
                <w:color w:val="auto"/>
                <w:kern w:val="2"/>
                <w:szCs w:val="24"/>
                <w14:ligatures w14:val="standardContextual"/>
              </w:rPr>
            </w:pPr>
            <w:hyperlink w:anchor="_Toc193101319" w:history="1">
              <w:r w:rsidRPr="00D77024">
                <w:rPr>
                  <w:rStyle w:val="Hyperlink"/>
                  <w:noProof/>
                </w:rPr>
                <w:t>Program Types and Cooperative Program Agreements</w:t>
              </w:r>
              <w:r>
                <w:rPr>
                  <w:noProof/>
                  <w:webHidden/>
                </w:rPr>
                <w:tab/>
              </w:r>
              <w:r>
                <w:rPr>
                  <w:noProof/>
                  <w:webHidden/>
                </w:rPr>
                <w:fldChar w:fldCharType="begin"/>
              </w:r>
              <w:r>
                <w:rPr>
                  <w:noProof/>
                  <w:webHidden/>
                </w:rPr>
                <w:instrText xml:space="preserve"> PAGEREF _Toc193101319 \h </w:instrText>
              </w:r>
              <w:r>
                <w:rPr>
                  <w:noProof/>
                  <w:webHidden/>
                </w:rPr>
              </w:r>
              <w:r>
                <w:rPr>
                  <w:noProof/>
                  <w:webHidden/>
                </w:rPr>
                <w:fldChar w:fldCharType="separate"/>
              </w:r>
              <w:r>
                <w:rPr>
                  <w:noProof/>
                  <w:webHidden/>
                </w:rPr>
                <w:t>17</w:t>
              </w:r>
              <w:r>
                <w:rPr>
                  <w:noProof/>
                  <w:webHidden/>
                </w:rPr>
                <w:fldChar w:fldCharType="end"/>
              </w:r>
            </w:hyperlink>
          </w:p>
          <w:p w14:paraId="2BC4D471" w14:textId="3BBB65E2" w:rsidR="006B0FC5" w:rsidRDefault="006B0FC5">
            <w:pPr>
              <w:pStyle w:val="TOC1"/>
              <w:tabs>
                <w:tab w:val="right" w:leader="dot" w:pos="10790"/>
              </w:tabs>
              <w:rPr>
                <w:rFonts w:eastAsiaTheme="minorEastAsia"/>
                <w:noProof/>
                <w:color w:val="auto"/>
                <w:kern w:val="2"/>
                <w:szCs w:val="24"/>
                <w14:ligatures w14:val="standardContextual"/>
              </w:rPr>
            </w:pPr>
            <w:hyperlink w:anchor="_Toc193101320" w:history="1">
              <w:r w:rsidRPr="00D77024">
                <w:rPr>
                  <w:rStyle w:val="Hyperlink"/>
                  <w:noProof/>
                </w:rPr>
                <w:t>Easy Rules for Contract Administration</w:t>
              </w:r>
              <w:r>
                <w:rPr>
                  <w:noProof/>
                  <w:webHidden/>
                </w:rPr>
                <w:tab/>
              </w:r>
              <w:r>
                <w:rPr>
                  <w:noProof/>
                  <w:webHidden/>
                </w:rPr>
                <w:fldChar w:fldCharType="begin"/>
              </w:r>
              <w:r>
                <w:rPr>
                  <w:noProof/>
                  <w:webHidden/>
                </w:rPr>
                <w:instrText xml:space="preserve"> PAGEREF _Toc193101320 \h </w:instrText>
              </w:r>
              <w:r>
                <w:rPr>
                  <w:noProof/>
                  <w:webHidden/>
                </w:rPr>
              </w:r>
              <w:r>
                <w:rPr>
                  <w:noProof/>
                  <w:webHidden/>
                </w:rPr>
                <w:fldChar w:fldCharType="separate"/>
              </w:r>
              <w:r>
                <w:rPr>
                  <w:noProof/>
                  <w:webHidden/>
                </w:rPr>
                <w:t>19</w:t>
              </w:r>
              <w:r>
                <w:rPr>
                  <w:noProof/>
                  <w:webHidden/>
                </w:rPr>
                <w:fldChar w:fldCharType="end"/>
              </w:r>
            </w:hyperlink>
          </w:p>
          <w:p w14:paraId="3916B417" w14:textId="36F99007" w:rsidR="006B0FC5" w:rsidRDefault="006B0FC5">
            <w:pPr>
              <w:pStyle w:val="TOC1"/>
              <w:tabs>
                <w:tab w:val="right" w:leader="dot" w:pos="10790"/>
              </w:tabs>
              <w:rPr>
                <w:rFonts w:eastAsiaTheme="minorEastAsia"/>
                <w:noProof/>
                <w:color w:val="auto"/>
                <w:kern w:val="2"/>
                <w:szCs w:val="24"/>
                <w14:ligatures w14:val="standardContextual"/>
              </w:rPr>
            </w:pPr>
            <w:hyperlink w:anchor="_Toc193101321" w:history="1">
              <w:r w:rsidRPr="00D77024">
                <w:rPr>
                  <w:rStyle w:val="Hyperlink"/>
                  <w:noProof/>
                </w:rPr>
                <w:t>Definitions</w:t>
              </w:r>
              <w:r>
                <w:rPr>
                  <w:noProof/>
                  <w:webHidden/>
                </w:rPr>
                <w:tab/>
              </w:r>
              <w:r>
                <w:rPr>
                  <w:noProof/>
                  <w:webHidden/>
                </w:rPr>
                <w:fldChar w:fldCharType="begin"/>
              </w:r>
              <w:r>
                <w:rPr>
                  <w:noProof/>
                  <w:webHidden/>
                </w:rPr>
                <w:instrText xml:space="preserve"> PAGEREF _Toc193101321 \h </w:instrText>
              </w:r>
              <w:r>
                <w:rPr>
                  <w:noProof/>
                  <w:webHidden/>
                </w:rPr>
              </w:r>
              <w:r>
                <w:rPr>
                  <w:noProof/>
                  <w:webHidden/>
                </w:rPr>
                <w:fldChar w:fldCharType="separate"/>
              </w:r>
              <w:r>
                <w:rPr>
                  <w:noProof/>
                  <w:webHidden/>
                </w:rPr>
                <w:t>20</w:t>
              </w:r>
              <w:r>
                <w:rPr>
                  <w:noProof/>
                  <w:webHidden/>
                </w:rPr>
                <w:fldChar w:fldCharType="end"/>
              </w:r>
            </w:hyperlink>
          </w:p>
          <w:p w14:paraId="3707A34F" w14:textId="263AF9C0" w:rsidR="006B0FC5" w:rsidRDefault="006B0FC5">
            <w:pPr>
              <w:pStyle w:val="TOC1"/>
              <w:tabs>
                <w:tab w:val="right" w:leader="dot" w:pos="10790"/>
              </w:tabs>
              <w:rPr>
                <w:rFonts w:eastAsiaTheme="minorEastAsia"/>
                <w:noProof/>
                <w:color w:val="auto"/>
                <w:kern w:val="2"/>
                <w:szCs w:val="24"/>
                <w14:ligatures w14:val="standardContextual"/>
              </w:rPr>
            </w:pPr>
            <w:hyperlink w:anchor="_Toc193101322" w:history="1">
              <w:r w:rsidRPr="00D77024">
                <w:rPr>
                  <w:rStyle w:val="Hyperlink"/>
                  <w:noProof/>
                </w:rPr>
                <w:t>Allowable Budget Expenditures &amp; Line Items</w:t>
              </w:r>
              <w:r>
                <w:rPr>
                  <w:noProof/>
                  <w:webHidden/>
                </w:rPr>
                <w:tab/>
              </w:r>
              <w:r>
                <w:rPr>
                  <w:noProof/>
                  <w:webHidden/>
                </w:rPr>
                <w:fldChar w:fldCharType="begin"/>
              </w:r>
              <w:r>
                <w:rPr>
                  <w:noProof/>
                  <w:webHidden/>
                </w:rPr>
                <w:instrText xml:space="preserve"> PAGEREF _Toc193101322 \h </w:instrText>
              </w:r>
              <w:r>
                <w:rPr>
                  <w:noProof/>
                  <w:webHidden/>
                </w:rPr>
              </w:r>
              <w:r>
                <w:rPr>
                  <w:noProof/>
                  <w:webHidden/>
                </w:rPr>
                <w:fldChar w:fldCharType="separate"/>
              </w:r>
              <w:r>
                <w:rPr>
                  <w:noProof/>
                  <w:webHidden/>
                </w:rPr>
                <w:t>24</w:t>
              </w:r>
              <w:r>
                <w:rPr>
                  <w:noProof/>
                  <w:webHidden/>
                </w:rPr>
                <w:fldChar w:fldCharType="end"/>
              </w:r>
            </w:hyperlink>
          </w:p>
          <w:p w14:paraId="3B10D615" w14:textId="5906B85E" w:rsidR="006B0FC5" w:rsidRDefault="006B0FC5">
            <w:pPr>
              <w:pStyle w:val="TOC2"/>
              <w:rPr>
                <w:rFonts w:eastAsiaTheme="minorEastAsia"/>
                <w:noProof/>
                <w:color w:val="auto"/>
                <w:kern w:val="2"/>
                <w:szCs w:val="24"/>
                <w14:ligatures w14:val="standardContextual"/>
              </w:rPr>
            </w:pPr>
            <w:hyperlink w:anchor="_Toc193101323" w:history="1">
              <w:r w:rsidRPr="00D77024">
                <w:rPr>
                  <w:rStyle w:val="Hyperlink"/>
                  <w:noProof/>
                </w:rPr>
                <w:t>Personnel Benefit Requirements</w:t>
              </w:r>
              <w:r>
                <w:rPr>
                  <w:noProof/>
                  <w:webHidden/>
                </w:rPr>
                <w:tab/>
              </w:r>
              <w:r>
                <w:rPr>
                  <w:noProof/>
                  <w:webHidden/>
                </w:rPr>
                <w:fldChar w:fldCharType="begin"/>
              </w:r>
              <w:r>
                <w:rPr>
                  <w:noProof/>
                  <w:webHidden/>
                </w:rPr>
                <w:instrText xml:space="preserve"> PAGEREF _Toc193101323 \h </w:instrText>
              </w:r>
              <w:r>
                <w:rPr>
                  <w:noProof/>
                  <w:webHidden/>
                </w:rPr>
              </w:r>
              <w:r>
                <w:rPr>
                  <w:noProof/>
                  <w:webHidden/>
                </w:rPr>
                <w:fldChar w:fldCharType="separate"/>
              </w:r>
              <w:r>
                <w:rPr>
                  <w:noProof/>
                  <w:webHidden/>
                </w:rPr>
                <w:t>25</w:t>
              </w:r>
              <w:r>
                <w:rPr>
                  <w:noProof/>
                  <w:webHidden/>
                </w:rPr>
                <w:fldChar w:fldCharType="end"/>
              </w:r>
            </w:hyperlink>
          </w:p>
          <w:p w14:paraId="0FF1A8F1" w14:textId="6D9A982B" w:rsidR="006B0FC5" w:rsidRDefault="006B0FC5">
            <w:pPr>
              <w:pStyle w:val="TOC2"/>
              <w:rPr>
                <w:rFonts w:eastAsiaTheme="minorEastAsia"/>
                <w:noProof/>
                <w:color w:val="auto"/>
                <w:kern w:val="2"/>
                <w:szCs w:val="24"/>
                <w14:ligatures w14:val="standardContextual"/>
              </w:rPr>
            </w:pPr>
            <w:hyperlink w:anchor="_Toc193101324" w:history="1">
              <w:r w:rsidRPr="00D77024">
                <w:rPr>
                  <w:rStyle w:val="Hyperlink"/>
                  <w:noProof/>
                </w:rPr>
                <w:t>Indirect Costs</w:t>
              </w:r>
              <w:r>
                <w:rPr>
                  <w:noProof/>
                  <w:webHidden/>
                </w:rPr>
                <w:tab/>
              </w:r>
              <w:r>
                <w:rPr>
                  <w:noProof/>
                  <w:webHidden/>
                </w:rPr>
                <w:fldChar w:fldCharType="begin"/>
              </w:r>
              <w:r>
                <w:rPr>
                  <w:noProof/>
                  <w:webHidden/>
                </w:rPr>
                <w:instrText xml:space="preserve"> PAGEREF _Toc193101324 \h </w:instrText>
              </w:r>
              <w:r>
                <w:rPr>
                  <w:noProof/>
                  <w:webHidden/>
                </w:rPr>
              </w:r>
              <w:r>
                <w:rPr>
                  <w:noProof/>
                  <w:webHidden/>
                </w:rPr>
                <w:fldChar w:fldCharType="separate"/>
              </w:r>
              <w:r>
                <w:rPr>
                  <w:noProof/>
                  <w:webHidden/>
                </w:rPr>
                <w:t>26</w:t>
              </w:r>
              <w:r>
                <w:rPr>
                  <w:noProof/>
                  <w:webHidden/>
                </w:rPr>
                <w:fldChar w:fldCharType="end"/>
              </w:r>
            </w:hyperlink>
          </w:p>
          <w:p w14:paraId="44EAD9B3" w14:textId="6B0EA361" w:rsidR="006B0FC5" w:rsidRDefault="006B0FC5">
            <w:pPr>
              <w:pStyle w:val="TOC2"/>
              <w:rPr>
                <w:rFonts w:eastAsiaTheme="minorEastAsia"/>
                <w:noProof/>
                <w:color w:val="auto"/>
                <w:kern w:val="2"/>
                <w:szCs w:val="24"/>
                <w14:ligatures w14:val="standardContextual"/>
              </w:rPr>
            </w:pPr>
            <w:hyperlink w:anchor="_Toc193101325" w:history="1">
              <w:r w:rsidRPr="00D77024">
                <w:rPr>
                  <w:rStyle w:val="Hyperlink"/>
                  <w:noProof/>
                </w:rPr>
                <w:t>Contract Budget Operating Expenses and Thresholds</w:t>
              </w:r>
              <w:r>
                <w:rPr>
                  <w:noProof/>
                  <w:webHidden/>
                </w:rPr>
                <w:tab/>
              </w:r>
              <w:r>
                <w:rPr>
                  <w:noProof/>
                  <w:webHidden/>
                </w:rPr>
                <w:fldChar w:fldCharType="begin"/>
              </w:r>
              <w:r>
                <w:rPr>
                  <w:noProof/>
                  <w:webHidden/>
                </w:rPr>
                <w:instrText xml:space="preserve"> PAGEREF _Toc193101325 \h </w:instrText>
              </w:r>
              <w:r>
                <w:rPr>
                  <w:noProof/>
                  <w:webHidden/>
                </w:rPr>
              </w:r>
              <w:r>
                <w:rPr>
                  <w:noProof/>
                  <w:webHidden/>
                </w:rPr>
                <w:fldChar w:fldCharType="separate"/>
              </w:r>
              <w:r>
                <w:rPr>
                  <w:noProof/>
                  <w:webHidden/>
                </w:rPr>
                <w:t>27</w:t>
              </w:r>
              <w:r>
                <w:rPr>
                  <w:noProof/>
                  <w:webHidden/>
                </w:rPr>
                <w:fldChar w:fldCharType="end"/>
              </w:r>
            </w:hyperlink>
          </w:p>
          <w:p w14:paraId="00AE920E" w14:textId="3300CAFD" w:rsidR="006B0FC5" w:rsidRDefault="006B0FC5">
            <w:pPr>
              <w:pStyle w:val="TOC2"/>
              <w:rPr>
                <w:rFonts w:eastAsiaTheme="minorEastAsia"/>
                <w:noProof/>
                <w:color w:val="auto"/>
                <w:kern w:val="2"/>
                <w:szCs w:val="24"/>
                <w14:ligatures w14:val="standardContextual"/>
              </w:rPr>
            </w:pPr>
            <w:hyperlink w:anchor="_Toc193101326" w:history="1">
              <w:r w:rsidRPr="00D77024">
                <w:rPr>
                  <w:rStyle w:val="Hyperlink"/>
                  <w:noProof/>
                </w:rPr>
                <w:t>Travel and Training</w:t>
              </w:r>
              <w:r>
                <w:rPr>
                  <w:noProof/>
                  <w:webHidden/>
                </w:rPr>
                <w:tab/>
              </w:r>
              <w:r>
                <w:rPr>
                  <w:noProof/>
                  <w:webHidden/>
                </w:rPr>
                <w:fldChar w:fldCharType="begin"/>
              </w:r>
              <w:r>
                <w:rPr>
                  <w:noProof/>
                  <w:webHidden/>
                </w:rPr>
                <w:instrText xml:space="preserve"> PAGEREF _Toc193101326 \h </w:instrText>
              </w:r>
              <w:r>
                <w:rPr>
                  <w:noProof/>
                  <w:webHidden/>
                </w:rPr>
              </w:r>
              <w:r>
                <w:rPr>
                  <w:noProof/>
                  <w:webHidden/>
                </w:rPr>
                <w:fldChar w:fldCharType="separate"/>
              </w:r>
              <w:r>
                <w:rPr>
                  <w:noProof/>
                  <w:webHidden/>
                </w:rPr>
                <w:t>28</w:t>
              </w:r>
              <w:r>
                <w:rPr>
                  <w:noProof/>
                  <w:webHidden/>
                </w:rPr>
                <w:fldChar w:fldCharType="end"/>
              </w:r>
            </w:hyperlink>
          </w:p>
          <w:p w14:paraId="4425D763" w14:textId="6563E258" w:rsidR="006B0FC5" w:rsidRDefault="006B0FC5">
            <w:pPr>
              <w:pStyle w:val="TOC2"/>
              <w:rPr>
                <w:rFonts w:eastAsiaTheme="minorEastAsia"/>
                <w:noProof/>
                <w:color w:val="auto"/>
                <w:kern w:val="2"/>
                <w:szCs w:val="24"/>
                <w14:ligatures w14:val="standardContextual"/>
              </w:rPr>
            </w:pPr>
            <w:hyperlink w:anchor="_Toc193101327" w:history="1">
              <w:r w:rsidRPr="00D77024">
                <w:rPr>
                  <w:rStyle w:val="Hyperlink"/>
                  <w:noProof/>
                </w:rPr>
                <w:t>CalHR Travel Rate Costs Information</w:t>
              </w:r>
              <w:r>
                <w:rPr>
                  <w:noProof/>
                  <w:webHidden/>
                </w:rPr>
                <w:tab/>
              </w:r>
              <w:r>
                <w:rPr>
                  <w:noProof/>
                  <w:webHidden/>
                </w:rPr>
                <w:fldChar w:fldCharType="begin"/>
              </w:r>
              <w:r>
                <w:rPr>
                  <w:noProof/>
                  <w:webHidden/>
                </w:rPr>
                <w:instrText xml:space="preserve"> PAGEREF _Toc193101327 \h </w:instrText>
              </w:r>
              <w:r>
                <w:rPr>
                  <w:noProof/>
                  <w:webHidden/>
                </w:rPr>
              </w:r>
              <w:r>
                <w:rPr>
                  <w:noProof/>
                  <w:webHidden/>
                </w:rPr>
                <w:fldChar w:fldCharType="separate"/>
              </w:r>
              <w:r>
                <w:rPr>
                  <w:noProof/>
                  <w:webHidden/>
                </w:rPr>
                <w:t>30</w:t>
              </w:r>
              <w:r>
                <w:rPr>
                  <w:noProof/>
                  <w:webHidden/>
                </w:rPr>
                <w:fldChar w:fldCharType="end"/>
              </w:r>
            </w:hyperlink>
          </w:p>
          <w:p w14:paraId="7AC4C28F" w14:textId="1F30FAFB" w:rsidR="006B0FC5" w:rsidRDefault="006B0FC5">
            <w:pPr>
              <w:pStyle w:val="TOC2"/>
              <w:rPr>
                <w:rFonts w:eastAsiaTheme="minorEastAsia"/>
                <w:noProof/>
                <w:color w:val="auto"/>
                <w:kern w:val="2"/>
                <w:szCs w:val="24"/>
                <w14:ligatures w14:val="standardContextual"/>
              </w:rPr>
            </w:pPr>
            <w:hyperlink w:anchor="_Toc193101328" w:history="1">
              <w:r w:rsidRPr="00D77024">
                <w:rPr>
                  <w:rStyle w:val="Hyperlink"/>
                  <w:noProof/>
                </w:rPr>
                <w:t>Rent &amp; Utilities</w:t>
              </w:r>
              <w:r>
                <w:rPr>
                  <w:noProof/>
                  <w:webHidden/>
                </w:rPr>
                <w:tab/>
              </w:r>
              <w:r>
                <w:rPr>
                  <w:noProof/>
                  <w:webHidden/>
                </w:rPr>
                <w:fldChar w:fldCharType="begin"/>
              </w:r>
              <w:r>
                <w:rPr>
                  <w:noProof/>
                  <w:webHidden/>
                </w:rPr>
                <w:instrText xml:space="preserve"> PAGEREF _Toc193101328 \h </w:instrText>
              </w:r>
              <w:r>
                <w:rPr>
                  <w:noProof/>
                  <w:webHidden/>
                </w:rPr>
              </w:r>
              <w:r>
                <w:rPr>
                  <w:noProof/>
                  <w:webHidden/>
                </w:rPr>
                <w:fldChar w:fldCharType="separate"/>
              </w:r>
              <w:r>
                <w:rPr>
                  <w:noProof/>
                  <w:webHidden/>
                </w:rPr>
                <w:t>32</w:t>
              </w:r>
              <w:r>
                <w:rPr>
                  <w:noProof/>
                  <w:webHidden/>
                </w:rPr>
                <w:fldChar w:fldCharType="end"/>
              </w:r>
            </w:hyperlink>
          </w:p>
          <w:p w14:paraId="6968EC32" w14:textId="00BB8758" w:rsidR="006B0FC5" w:rsidRDefault="006B0FC5">
            <w:pPr>
              <w:pStyle w:val="TOC2"/>
              <w:rPr>
                <w:rFonts w:eastAsiaTheme="minorEastAsia"/>
                <w:noProof/>
                <w:color w:val="auto"/>
                <w:kern w:val="2"/>
                <w:szCs w:val="24"/>
                <w14:ligatures w14:val="standardContextual"/>
              </w:rPr>
            </w:pPr>
            <w:hyperlink w:anchor="_Toc193101329" w:history="1">
              <w:r w:rsidRPr="00D77024">
                <w:rPr>
                  <w:rStyle w:val="Hyperlink"/>
                  <w:noProof/>
                </w:rPr>
                <w:t>DOR Student Services Line Items [Transition Partnership Programs (TPP) Only]</w:t>
              </w:r>
              <w:r>
                <w:rPr>
                  <w:noProof/>
                  <w:webHidden/>
                </w:rPr>
                <w:tab/>
              </w:r>
              <w:r>
                <w:rPr>
                  <w:noProof/>
                  <w:webHidden/>
                </w:rPr>
                <w:fldChar w:fldCharType="begin"/>
              </w:r>
              <w:r>
                <w:rPr>
                  <w:noProof/>
                  <w:webHidden/>
                </w:rPr>
                <w:instrText xml:space="preserve"> PAGEREF _Toc193101329 \h </w:instrText>
              </w:r>
              <w:r>
                <w:rPr>
                  <w:noProof/>
                  <w:webHidden/>
                </w:rPr>
              </w:r>
              <w:r>
                <w:rPr>
                  <w:noProof/>
                  <w:webHidden/>
                </w:rPr>
                <w:fldChar w:fldCharType="separate"/>
              </w:r>
              <w:r>
                <w:rPr>
                  <w:noProof/>
                  <w:webHidden/>
                </w:rPr>
                <w:t>33</w:t>
              </w:r>
              <w:r>
                <w:rPr>
                  <w:noProof/>
                  <w:webHidden/>
                </w:rPr>
                <w:fldChar w:fldCharType="end"/>
              </w:r>
            </w:hyperlink>
          </w:p>
          <w:p w14:paraId="793A2AEE" w14:textId="5E6A46AA" w:rsidR="006B0FC5" w:rsidRDefault="006B0FC5">
            <w:pPr>
              <w:pStyle w:val="TOC2"/>
              <w:rPr>
                <w:rFonts w:eastAsiaTheme="minorEastAsia"/>
                <w:noProof/>
                <w:color w:val="auto"/>
                <w:kern w:val="2"/>
                <w:szCs w:val="24"/>
                <w14:ligatures w14:val="standardContextual"/>
              </w:rPr>
            </w:pPr>
            <w:hyperlink w:anchor="_Toc193101330" w:history="1">
              <w:r w:rsidRPr="00D77024">
                <w:rPr>
                  <w:rStyle w:val="Hyperlink"/>
                  <w:noProof/>
                </w:rPr>
                <w:t>Supplies</w:t>
              </w:r>
              <w:r>
                <w:rPr>
                  <w:noProof/>
                  <w:webHidden/>
                </w:rPr>
                <w:tab/>
              </w:r>
              <w:r>
                <w:rPr>
                  <w:noProof/>
                  <w:webHidden/>
                </w:rPr>
                <w:fldChar w:fldCharType="begin"/>
              </w:r>
              <w:r>
                <w:rPr>
                  <w:noProof/>
                  <w:webHidden/>
                </w:rPr>
                <w:instrText xml:space="preserve"> PAGEREF _Toc193101330 \h </w:instrText>
              </w:r>
              <w:r>
                <w:rPr>
                  <w:noProof/>
                  <w:webHidden/>
                </w:rPr>
              </w:r>
              <w:r>
                <w:rPr>
                  <w:noProof/>
                  <w:webHidden/>
                </w:rPr>
                <w:fldChar w:fldCharType="separate"/>
              </w:r>
              <w:r>
                <w:rPr>
                  <w:noProof/>
                  <w:webHidden/>
                </w:rPr>
                <w:t>34</w:t>
              </w:r>
              <w:r>
                <w:rPr>
                  <w:noProof/>
                  <w:webHidden/>
                </w:rPr>
                <w:fldChar w:fldCharType="end"/>
              </w:r>
            </w:hyperlink>
          </w:p>
          <w:p w14:paraId="478DD476" w14:textId="7875538E" w:rsidR="006B0FC5" w:rsidRDefault="006B0FC5">
            <w:pPr>
              <w:pStyle w:val="TOC2"/>
              <w:rPr>
                <w:rFonts w:eastAsiaTheme="minorEastAsia"/>
                <w:noProof/>
                <w:color w:val="auto"/>
                <w:kern w:val="2"/>
                <w:szCs w:val="24"/>
                <w14:ligatures w14:val="standardContextual"/>
              </w:rPr>
            </w:pPr>
            <w:hyperlink w:anchor="_Toc193101331" w:history="1">
              <w:r w:rsidRPr="00D77024">
                <w:rPr>
                  <w:rStyle w:val="Hyperlink"/>
                  <w:noProof/>
                </w:rPr>
                <w:t>Theft Sensitive Items</w:t>
              </w:r>
              <w:r>
                <w:rPr>
                  <w:noProof/>
                  <w:webHidden/>
                </w:rPr>
                <w:tab/>
              </w:r>
              <w:r>
                <w:rPr>
                  <w:noProof/>
                  <w:webHidden/>
                </w:rPr>
                <w:fldChar w:fldCharType="begin"/>
              </w:r>
              <w:r>
                <w:rPr>
                  <w:noProof/>
                  <w:webHidden/>
                </w:rPr>
                <w:instrText xml:space="preserve"> PAGEREF _Toc193101331 \h </w:instrText>
              </w:r>
              <w:r>
                <w:rPr>
                  <w:noProof/>
                  <w:webHidden/>
                </w:rPr>
              </w:r>
              <w:r>
                <w:rPr>
                  <w:noProof/>
                  <w:webHidden/>
                </w:rPr>
                <w:fldChar w:fldCharType="separate"/>
              </w:r>
              <w:r>
                <w:rPr>
                  <w:noProof/>
                  <w:webHidden/>
                </w:rPr>
                <w:t>35</w:t>
              </w:r>
              <w:r>
                <w:rPr>
                  <w:noProof/>
                  <w:webHidden/>
                </w:rPr>
                <w:fldChar w:fldCharType="end"/>
              </w:r>
            </w:hyperlink>
          </w:p>
          <w:p w14:paraId="271C9134" w14:textId="72733E8F" w:rsidR="006B0FC5" w:rsidRDefault="006B0FC5">
            <w:pPr>
              <w:pStyle w:val="TOC1"/>
              <w:tabs>
                <w:tab w:val="right" w:leader="dot" w:pos="10790"/>
              </w:tabs>
              <w:rPr>
                <w:rFonts w:eastAsiaTheme="minorEastAsia"/>
                <w:noProof/>
                <w:color w:val="auto"/>
                <w:kern w:val="2"/>
                <w:szCs w:val="24"/>
                <w14:ligatures w14:val="standardContextual"/>
              </w:rPr>
            </w:pPr>
            <w:hyperlink w:anchor="_Toc193101332" w:history="1">
              <w:r w:rsidRPr="00D77024">
                <w:rPr>
                  <w:rStyle w:val="Hyperlink"/>
                  <w:noProof/>
                </w:rPr>
                <w:t>Unallowable Contract Budget Expenditures &amp; Line Items</w:t>
              </w:r>
              <w:r>
                <w:rPr>
                  <w:noProof/>
                  <w:webHidden/>
                </w:rPr>
                <w:tab/>
              </w:r>
              <w:r>
                <w:rPr>
                  <w:noProof/>
                  <w:webHidden/>
                </w:rPr>
                <w:fldChar w:fldCharType="begin"/>
              </w:r>
              <w:r>
                <w:rPr>
                  <w:noProof/>
                  <w:webHidden/>
                </w:rPr>
                <w:instrText xml:space="preserve"> PAGEREF _Toc193101332 \h </w:instrText>
              </w:r>
              <w:r>
                <w:rPr>
                  <w:noProof/>
                  <w:webHidden/>
                </w:rPr>
              </w:r>
              <w:r>
                <w:rPr>
                  <w:noProof/>
                  <w:webHidden/>
                </w:rPr>
                <w:fldChar w:fldCharType="separate"/>
              </w:r>
              <w:r>
                <w:rPr>
                  <w:noProof/>
                  <w:webHidden/>
                </w:rPr>
                <w:t>37</w:t>
              </w:r>
              <w:r>
                <w:rPr>
                  <w:noProof/>
                  <w:webHidden/>
                </w:rPr>
                <w:fldChar w:fldCharType="end"/>
              </w:r>
            </w:hyperlink>
          </w:p>
          <w:p w14:paraId="0DFB45AB" w14:textId="5048556D" w:rsidR="006B0FC5" w:rsidRDefault="006B0FC5">
            <w:pPr>
              <w:pStyle w:val="TOC2"/>
              <w:rPr>
                <w:rFonts w:eastAsiaTheme="minorEastAsia"/>
                <w:noProof/>
                <w:color w:val="auto"/>
                <w:kern w:val="2"/>
                <w:szCs w:val="24"/>
                <w14:ligatures w14:val="standardContextual"/>
              </w:rPr>
            </w:pPr>
            <w:hyperlink w:anchor="_Toc193101333" w:history="1">
              <w:r w:rsidRPr="00D77024">
                <w:rPr>
                  <w:rStyle w:val="Hyperlink"/>
                  <w:noProof/>
                </w:rPr>
                <w:t>List of Unallowable Items</w:t>
              </w:r>
              <w:r>
                <w:rPr>
                  <w:noProof/>
                  <w:webHidden/>
                </w:rPr>
                <w:tab/>
              </w:r>
              <w:r>
                <w:rPr>
                  <w:noProof/>
                  <w:webHidden/>
                </w:rPr>
                <w:fldChar w:fldCharType="begin"/>
              </w:r>
              <w:r>
                <w:rPr>
                  <w:noProof/>
                  <w:webHidden/>
                </w:rPr>
                <w:instrText xml:space="preserve"> PAGEREF _Toc193101333 \h </w:instrText>
              </w:r>
              <w:r>
                <w:rPr>
                  <w:noProof/>
                  <w:webHidden/>
                </w:rPr>
              </w:r>
              <w:r>
                <w:rPr>
                  <w:noProof/>
                  <w:webHidden/>
                </w:rPr>
                <w:fldChar w:fldCharType="separate"/>
              </w:r>
              <w:r>
                <w:rPr>
                  <w:noProof/>
                  <w:webHidden/>
                </w:rPr>
                <w:t>38</w:t>
              </w:r>
              <w:r>
                <w:rPr>
                  <w:noProof/>
                  <w:webHidden/>
                </w:rPr>
                <w:fldChar w:fldCharType="end"/>
              </w:r>
            </w:hyperlink>
          </w:p>
          <w:p w14:paraId="7BAC796C" w14:textId="2BB5271A" w:rsidR="006B0FC5" w:rsidRDefault="006B0FC5">
            <w:pPr>
              <w:pStyle w:val="TOC1"/>
              <w:tabs>
                <w:tab w:val="right" w:leader="dot" w:pos="10790"/>
              </w:tabs>
              <w:rPr>
                <w:rFonts w:eastAsiaTheme="minorEastAsia"/>
                <w:noProof/>
                <w:color w:val="auto"/>
                <w:kern w:val="2"/>
                <w:szCs w:val="24"/>
                <w14:ligatures w14:val="standardContextual"/>
              </w:rPr>
            </w:pPr>
            <w:hyperlink w:anchor="_Toc193101334" w:history="1">
              <w:r w:rsidRPr="00D77024">
                <w:rPr>
                  <w:rStyle w:val="Hyperlink"/>
                  <w:noProof/>
                </w:rPr>
                <w:t>Cooperative Program Match Requirements</w:t>
              </w:r>
              <w:r>
                <w:rPr>
                  <w:noProof/>
                  <w:webHidden/>
                </w:rPr>
                <w:tab/>
              </w:r>
              <w:r>
                <w:rPr>
                  <w:noProof/>
                  <w:webHidden/>
                </w:rPr>
                <w:fldChar w:fldCharType="begin"/>
              </w:r>
              <w:r>
                <w:rPr>
                  <w:noProof/>
                  <w:webHidden/>
                </w:rPr>
                <w:instrText xml:space="preserve"> PAGEREF _Toc193101334 \h </w:instrText>
              </w:r>
              <w:r>
                <w:rPr>
                  <w:noProof/>
                  <w:webHidden/>
                </w:rPr>
              </w:r>
              <w:r>
                <w:rPr>
                  <w:noProof/>
                  <w:webHidden/>
                </w:rPr>
                <w:fldChar w:fldCharType="separate"/>
              </w:r>
              <w:r>
                <w:rPr>
                  <w:noProof/>
                  <w:webHidden/>
                </w:rPr>
                <w:t>40</w:t>
              </w:r>
              <w:r>
                <w:rPr>
                  <w:noProof/>
                  <w:webHidden/>
                </w:rPr>
                <w:fldChar w:fldCharType="end"/>
              </w:r>
            </w:hyperlink>
          </w:p>
          <w:p w14:paraId="22BB2F4E" w14:textId="689EBFF8" w:rsidR="006B0FC5" w:rsidRDefault="006B0FC5">
            <w:pPr>
              <w:pStyle w:val="TOC2"/>
              <w:rPr>
                <w:rFonts w:eastAsiaTheme="minorEastAsia"/>
                <w:noProof/>
                <w:color w:val="auto"/>
                <w:kern w:val="2"/>
                <w:szCs w:val="24"/>
                <w14:ligatures w14:val="standardContextual"/>
              </w:rPr>
            </w:pPr>
            <w:hyperlink w:anchor="_Toc193101335" w:history="1">
              <w:r w:rsidRPr="00D77024">
                <w:rPr>
                  <w:rStyle w:val="Hyperlink"/>
                  <w:noProof/>
                </w:rPr>
                <w:t>Program Match Requirements</w:t>
              </w:r>
              <w:r>
                <w:rPr>
                  <w:noProof/>
                  <w:webHidden/>
                </w:rPr>
                <w:tab/>
              </w:r>
              <w:r>
                <w:rPr>
                  <w:noProof/>
                  <w:webHidden/>
                </w:rPr>
                <w:fldChar w:fldCharType="begin"/>
              </w:r>
              <w:r>
                <w:rPr>
                  <w:noProof/>
                  <w:webHidden/>
                </w:rPr>
                <w:instrText xml:space="preserve"> PAGEREF _Toc193101335 \h </w:instrText>
              </w:r>
              <w:r>
                <w:rPr>
                  <w:noProof/>
                  <w:webHidden/>
                </w:rPr>
              </w:r>
              <w:r>
                <w:rPr>
                  <w:noProof/>
                  <w:webHidden/>
                </w:rPr>
                <w:fldChar w:fldCharType="separate"/>
              </w:r>
              <w:r>
                <w:rPr>
                  <w:noProof/>
                  <w:webHidden/>
                </w:rPr>
                <w:t>41</w:t>
              </w:r>
              <w:r>
                <w:rPr>
                  <w:noProof/>
                  <w:webHidden/>
                </w:rPr>
                <w:fldChar w:fldCharType="end"/>
              </w:r>
            </w:hyperlink>
          </w:p>
          <w:p w14:paraId="02127B9C" w14:textId="73914262" w:rsidR="006B0FC5" w:rsidRDefault="006B0FC5">
            <w:pPr>
              <w:pStyle w:val="TOC2"/>
              <w:rPr>
                <w:rFonts w:eastAsiaTheme="minorEastAsia"/>
                <w:noProof/>
                <w:color w:val="auto"/>
                <w:kern w:val="2"/>
                <w:szCs w:val="24"/>
                <w14:ligatures w14:val="standardContextual"/>
              </w:rPr>
            </w:pPr>
            <w:hyperlink w:anchor="_Toc193101336" w:history="1">
              <w:r w:rsidRPr="00D77024">
                <w:rPr>
                  <w:rStyle w:val="Hyperlink"/>
                  <w:noProof/>
                </w:rPr>
                <w:t>Certified Expenditure Summary</w:t>
              </w:r>
              <w:r>
                <w:rPr>
                  <w:noProof/>
                  <w:webHidden/>
                </w:rPr>
                <w:tab/>
              </w:r>
              <w:r>
                <w:rPr>
                  <w:noProof/>
                  <w:webHidden/>
                </w:rPr>
                <w:fldChar w:fldCharType="begin"/>
              </w:r>
              <w:r>
                <w:rPr>
                  <w:noProof/>
                  <w:webHidden/>
                </w:rPr>
                <w:instrText xml:space="preserve"> PAGEREF _Toc193101336 \h </w:instrText>
              </w:r>
              <w:r>
                <w:rPr>
                  <w:noProof/>
                  <w:webHidden/>
                </w:rPr>
              </w:r>
              <w:r>
                <w:rPr>
                  <w:noProof/>
                  <w:webHidden/>
                </w:rPr>
                <w:fldChar w:fldCharType="separate"/>
              </w:r>
              <w:r>
                <w:rPr>
                  <w:noProof/>
                  <w:webHidden/>
                </w:rPr>
                <w:t>43</w:t>
              </w:r>
              <w:r>
                <w:rPr>
                  <w:noProof/>
                  <w:webHidden/>
                </w:rPr>
                <w:fldChar w:fldCharType="end"/>
              </w:r>
            </w:hyperlink>
          </w:p>
          <w:p w14:paraId="1A1CD2F6" w14:textId="5978ECBD" w:rsidR="006B0FC5" w:rsidRDefault="006B0FC5">
            <w:pPr>
              <w:pStyle w:val="TOC2"/>
              <w:rPr>
                <w:rFonts w:eastAsiaTheme="minorEastAsia"/>
                <w:noProof/>
                <w:color w:val="auto"/>
                <w:kern w:val="2"/>
                <w:szCs w:val="24"/>
                <w14:ligatures w14:val="standardContextual"/>
              </w:rPr>
            </w:pPr>
            <w:hyperlink w:anchor="_Toc193101337" w:history="1">
              <w:r w:rsidRPr="00D77024">
                <w:rPr>
                  <w:rStyle w:val="Hyperlink"/>
                  <w:noProof/>
                </w:rPr>
                <w:t>Example Certified Expenditure Summary</w:t>
              </w:r>
              <w:r>
                <w:rPr>
                  <w:noProof/>
                  <w:webHidden/>
                </w:rPr>
                <w:tab/>
              </w:r>
              <w:r>
                <w:rPr>
                  <w:noProof/>
                  <w:webHidden/>
                </w:rPr>
                <w:fldChar w:fldCharType="begin"/>
              </w:r>
              <w:r>
                <w:rPr>
                  <w:noProof/>
                  <w:webHidden/>
                </w:rPr>
                <w:instrText xml:space="preserve"> PAGEREF _Toc193101337 \h </w:instrText>
              </w:r>
              <w:r>
                <w:rPr>
                  <w:noProof/>
                  <w:webHidden/>
                </w:rPr>
              </w:r>
              <w:r>
                <w:rPr>
                  <w:noProof/>
                  <w:webHidden/>
                </w:rPr>
                <w:fldChar w:fldCharType="separate"/>
              </w:r>
              <w:r>
                <w:rPr>
                  <w:noProof/>
                  <w:webHidden/>
                </w:rPr>
                <w:t>47</w:t>
              </w:r>
              <w:r>
                <w:rPr>
                  <w:noProof/>
                  <w:webHidden/>
                </w:rPr>
                <w:fldChar w:fldCharType="end"/>
              </w:r>
            </w:hyperlink>
          </w:p>
          <w:p w14:paraId="5ED5DF31" w14:textId="56823099" w:rsidR="006B0FC5" w:rsidRDefault="006B0FC5">
            <w:pPr>
              <w:pStyle w:val="TOC2"/>
              <w:rPr>
                <w:rFonts w:eastAsiaTheme="minorEastAsia"/>
                <w:noProof/>
                <w:color w:val="auto"/>
                <w:kern w:val="2"/>
                <w:szCs w:val="24"/>
                <w14:ligatures w14:val="standardContextual"/>
              </w:rPr>
            </w:pPr>
            <w:hyperlink w:anchor="_Toc193101338" w:history="1">
              <w:r w:rsidRPr="00D77024">
                <w:rPr>
                  <w:rStyle w:val="Hyperlink"/>
                  <w:noProof/>
                </w:rPr>
                <w:t>Instructions for Completing Service Invoice – DR801B</w:t>
              </w:r>
              <w:r>
                <w:rPr>
                  <w:noProof/>
                  <w:webHidden/>
                </w:rPr>
                <w:tab/>
              </w:r>
              <w:r>
                <w:rPr>
                  <w:noProof/>
                  <w:webHidden/>
                </w:rPr>
                <w:fldChar w:fldCharType="begin"/>
              </w:r>
              <w:r>
                <w:rPr>
                  <w:noProof/>
                  <w:webHidden/>
                </w:rPr>
                <w:instrText xml:space="preserve"> PAGEREF _Toc193101338 \h </w:instrText>
              </w:r>
              <w:r>
                <w:rPr>
                  <w:noProof/>
                  <w:webHidden/>
                </w:rPr>
              </w:r>
              <w:r>
                <w:rPr>
                  <w:noProof/>
                  <w:webHidden/>
                </w:rPr>
                <w:fldChar w:fldCharType="separate"/>
              </w:r>
              <w:r>
                <w:rPr>
                  <w:noProof/>
                  <w:webHidden/>
                </w:rPr>
                <w:t>48</w:t>
              </w:r>
              <w:r>
                <w:rPr>
                  <w:noProof/>
                  <w:webHidden/>
                </w:rPr>
                <w:fldChar w:fldCharType="end"/>
              </w:r>
            </w:hyperlink>
          </w:p>
          <w:p w14:paraId="4DE031A4" w14:textId="529CDBBA" w:rsidR="006B0FC5" w:rsidRDefault="006B0FC5">
            <w:pPr>
              <w:pStyle w:val="TOC1"/>
              <w:tabs>
                <w:tab w:val="right" w:leader="dot" w:pos="10790"/>
              </w:tabs>
              <w:rPr>
                <w:rFonts w:eastAsiaTheme="minorEastAsia"/>
                <w:noProof/>
                <w:color w:val="auto"/>
                <w:kern w:val="2"/>
                <w:szCs w:val="24"/>
                <w14:ligatures w14:val="standardContextual"/>
              </w:rPr>
            </w:pPr>
            <w:hyperlink w:anchor="_Toc193101339" w:history="1">
              <w:r w:rsidRPr="00D77024">
                <w:rPr>
                  <w:rStyle w:val="Hyperlink"/>
                  <w:noProof/>
                </w:rPr>
                <w:t>Cooperative Program Agreements Invoicing and Documentation</w:t>
              </w:r>
              <w:r>
                <w:rPr>
                  <w:noProof/>
                  <w:webHidden/>
                </w:rPr>
                <w:tab/>
              </w:r>
              <w:r>
                <w:rPr>
                  <w:noProof/>
                  <w:webHidden/>
                </w:rPr>
                <w:fldChar w:fldCharType="begin"/>
              </w:r>
              <w:r>
                <w:rPr>
                  <w:noProof/>
                  <w:webHidden/>
                </w:rPr>
                <w:instrText xml:space="preserve"> PAGEREF _Toc193101339 \h </w:instrText>
              </w:r>
              <w:r>
                <w:rPr>
                  <w:noProof/>
                  <w:webHidden/>
                </w:rPr>
              </w:r>
              <w:r>
                <w:rPr>
                  <w:noProof/>
                  <w:webHidden/>
                </w:rPr>
                <w:fldChar w:fldCharType="separate"/>
              </w:r>
              <w:r>
                <w:rPr>
                  <w:noProof/>
                  <w:webHidden/>
                </w:rPr>
                <w:t>48</w:t>
              </w:r>
              <w:r>
                <w:rPr>
                  <w:noProof/>
                  <w:webHidden/>
                </w:rPr>
                <w:fldChar w:fldCharType="end"/>
              </w:r>
            </w:hyperlink>
          </w:p>
          <w:p w14:paraId="2CDD4E6D" w14:textId="6E198A82" w:rsidR="006B0FC5" w:rsidRDefault="006B0FC5">
            <w:pPr>
              <w:pStyle w:val="TOC2"/>
              <w:rPr>
                <w:rFonts w:eastAsiaTheme="minorEastAsia"/>
                <w:noProof/>
                <w:color w:val="auto"/>
                <w:kern w:val="2"/>
                <w:szCs w:val="24"/>
                <w14:ligatures w14:val="standardContextual"/>
              </w:rPr>
            </w:pPr>
            <w:hyperlink w:anchor="_Toc193101340" w:history="1">
              <w:r w:rsidRPr="00D77024">
                <w:rPr>
                  <w:rStyle w:val="Hyperlink"/>
                  <w:noProof/>
                </w:rPr>
                <w:t>Common Contract Invoice Errors</w:t>
              </w:r>
              <w:r>
                <w:rPr>
                  <w:noProof/>
                  <w:webHidden/>
                </w:rPr>
                <w:tab/>
              </w:r>
              <w:r>
                <w:rPr>
                  <w:noProof/>
                  <w:webHidden/>
                </w:rPr>
                <w:fldChar w:fldCharType="begin"/>
              </w:r>
              <w:r>
                <w:rPr>
                  <w:noProof/>
                  <w:webHidden/>
                </w:rPr>
                <w:instrText xml:space="preserve"> PAGEREF _Toc193101340 \h </w:instrText>
              </w:r>
              <w:r>
                <w:rPr>
                  <w:noProof/>
                  <w:webHidden/>
                </w:rPr>
              </w:r>
              <w:r>
                <w:rPr>
                  <w:noProof/>
                  <w:webHidden/>
                </w:rPr>
                <w:fldChar w:fldCharType="separate"/>
              </w:r>
              <w:r>
                <w:rPr>
                  <w:noProof/>
                  <w:webHidden/>
                </w:rPr>
                <w:t>54</w:t>
              </w:r>
              <w:r>
                <w:rPr>
                  <w:noProof/>
                  <w:webHidden/>
                </w:rPr>
                <w:fldChar w:fldCharType="end"/>
              </w:r>
            </w:hyperlink>
          </w:p>
          <w:p w14:paraId="41166A03" w14:textId="211DC822" w:rsidR="006B0FC5" w:rsidRDefault="006B0FC5">
            <w:pPr>
              <w:pStyle w:val="TOC2"/>
              <w:rPr>
                <w:rFonts w:eastAsiaTheme="minorEastAsia"/>
                <w:noProof/>
                <w:color w:val="auto"/>
                <w:kern w:val="2"/>
                <w:szCs w:val="24"/>
                <w14:ligatures w14:val="standardContextual"/>
              </w:rPr>
            </w:pPr>
            <w:hyperlink w:anchor="_Toc193101341" w:history="1">
              <w:r w:rsidRPr="00D77024">
                <w:rPr>
                  <w:rStyle w:val="Hyperlink"/>
                  <w:noProof/>
                </w:rPr>
                <w:t>Invoice Disputes</w:t>
              </w:r>
              <w:r>
                <w:rPr>
                  <w:noProof/>
                  <w:webHidden/>
                </w:rPr>
                <w:tab/>
              </w:r>
              <w:r>
                <w:rPr>
                  <w:noProof/>
                  <w:webHidden/>
                </w:rPr>
                <w:fldChar w:fldCharType="begin"/>
              </w:r>
              <w:r>
                <w:rPr>
                  <w:noProof/>
                  <w:webHidden/>
                </w:rPr>
                <w:instrText xml:space="preserve"> PAGEREF _Toc193101341 \h </w:instrText>
              </w:r>
              <w:r>
                <w:rPr>
                  <w:noProof/>
                  <w:webHidden/>
                </w:rPr>
              </w:r>
              <w:r>
                <w:rPr>
                  <w:noProof/>
                  <w:webHidden/>
                </w:rPr>
                <w:fldChar w:fldCharType="separate"/>
              </w:r>
              <w:r>
                <w:rPr>
                  <w:noProof/>
                  <w:webHidden/>
                </w:rPr>
                <w:t>58</w:t>
              </w:r>
              <w:r>
                <w:rPr>
                  <w:noProof/>
                  <w:webHidden/>
                </w:rPr>
                <w:fldChar w:fldCharType="end"/>
              </w:r>
            </w:hyperlink>
          </w:p>
          <w:p w14:paraId="13EDDAB2" w14:textId="22DBBEC0" w:rsidR="006B0FC5" w:rsidRDefault="006B0FC5">
            <w:pPr>
              <w:pStyle w:val="TOC2"/>
              <w:rPr>
                <w:rFonts w:eastAsiaTheme="minorEastAsia"/>
                <w:noProof/>
                <w:color w:val="auto"/>
                <w:kern w:val="2"/>
                <w:szCs w:val="24"/>
                <w14:ligatures w14:val="standardContextual"/>
              </w:rPr>
            </w:pPr>
            <w:hyperlink w:anchor="_Toc193101342" w:history="1">
              <w:r w:rsidRPr="00D77024">
                <w:rPr>
                  <w:rStyle w:val="Hyperlink"/>
                  <w:noProof/>
                </w:rPr>
                <w:t>Supplemental Invoices</w:t>
              </w:r>
              <w:r>
                <w:rPr>
                  <w:noProof/>
                  <w:webHidden/>
                </w:rPr>
                <w:tab/>
              </w:r>
              <w:r>
                <w:rPr>
                  <w:noProof/>
                  <w:webHidden/>
                </w:rPr>
                <w:fldChar w:fldCharType="begin"/>
              </w:r>
              <w:r>
                <w:rPr>
                  <w:noProof/>
                  <w:webHidden/>
                </w:rPr>
                <w:instrText xml:space="preserve"> PAGEREF _Toc193101342 \h </w:instrText>
              </w:r>
              <w:r>
                <w:rPr>
                  <w:noProof/>
                  <w:webHidden/>
                </w:rPr>
              </w:r>
              <w:r>
                <w:rPr>
                  <w:noProof/>
                  <w:webHidden/>
                </w:rPr>
                <w:fldChar w:fldCharType="separate"/>
              </w:r>
              <w:r>
                <w:rPr>
                  <w:noProof/>
                  <w:webHidden/>
                </w:rPr>
                <w:t>59</w:t>
              </w:r>
              <w:r>
                <w:rPr>
                  <w:noProof/>
                  <w:webHidden/>
                </w:rPr>
                <w:fldChar w:fldCharType="end"/>
              </w:r>
            </w:hyperlink>
          </w:p>
          <w:p w14:paraId="26EB9DD5" w14:textId="13A07C68" w:rsidR="006B0FC5" w:rsidRDefault="006B0FC5">
            <w:pPr>
              <w:pStyle w:val="TOC2"/>
              <w:rPr>
                <w:rFonts w:eastAsiaTheme="minorEastAsia"/>
                <w:noProof/>
                <w:color w:val="auto"/>
                <w:kern w:val="2"/>
                <w:szCs w:val="24"/>
                <w14:ligatures w14:val="standardContextual"/>
              </w:rPr>
            </w:pPr>
            <w:hyperlink w:anchor="_Toc193101343" w:history="1">
              <w:r w:rsidRPr="00D77024">
                <w:rPr>
                  <w:rStyle w:val="Hyperlink"/>
                  <w:noProof/>
                </w:rPr>
                <w:t>Claim Adjustments</w:t>
              </w:r>
              <w:r>
                <w:rPr>
                  <w:noProof/>
                  <w:webHidden/>
                </w:rPr>
                <w:tab/>
              </w:r>
              <w:r>
                <w:rPr>
                  <w:noProof/>
                  <w:webHidden/>
                </w:rPr>
                <w:fldChar w:fldCharType="begin"/>
              </w:r>
              <w:r>
                <w:rPr>
                  <w:noProof/>
                  <w:webHidden/>
                </w:rPr>
                <w:instrText xml:space="preserve"> PAGEREF _Toc193101343 \h </w:instrText>
              </w:r>
              <w:r>
                <w:rPr>
                  <w:noProof/>
                  <w:webHidden/>
                </w:rPr>
              </w:r>
              <w:r>
                <w:rPr>
                  <w:noProof/>
                  <w:webHidden/>
                </w:rPr>
                <w:fldChar w:fldCharType="separate"/>
              </w:r>
              <w:r>
                <w:rPr>
                  <w:noProof/>
                  <w:webHidden/>
                </w:rPr>
                <w:t>61</w:t>
              </w:r>
              <w:r>
                <w:rPr>
                  <w:noProof/>
                  <w:webHidden/>
                </w:rPr>
                <w:fldChar w:fldCharType="end"/>
              </w:r>
            </w:hyperlink>
          </w:p>
          <w:p w14:paraId="3812AC93" w14:textId="66926F90" w:rsidR="006B0FC5" w:rsidRDefault="006B0FC5">
            <w:pPr>
              <w:pStyle w:val="TOC2"/>
              <w:rPr>
                <w:rFonts w:eastAsiaTheme="minorEastAsia"/>
                <w:noProof/>
                <w:color w:val="auto"/>
                <w:kern w:val="2"/>
                <w:szCs w:val="24"/>
                <w14:ligatures w14:val="standardContextual"/>
              </w:rPr>
            </w:pPr>
            <w:hyperlink w:anchor="_Toc193101344" w:history="1">
              <w:r w:rsidRPr="00D77024">
                <w:rPr>
                  <w:rStyle w:val="Hyperlink"/>
                  <w:noProof/>
                </w:rPr>
                <w:t>Claim Adjustments Example</w:t>
              </w:r>
              <w:r>
                <w:rPr>
                  <w:noProof/>
                  <w:webHidden/>
                </w:rPr>
                <w:tab/>
              </w:r>
              <w:r>
                <w:rPr>
                  <w:noProof/>
                  <w:webHidden/>
                </w:rPr>
                <w:fldChar w:fldCharType="begin"/>
              </w:r>
              <w:r>
                <w:rPr>
                  <w:noProof/>
                  <w:webHidden/>
                </w:rPr>
                <w:instrText xml:space="preserve"> PAGEREF _Toc193101344 \h </w:instrText>
              </w:r>
              <w:r>
                <w:rPr>
                  <w:noProof/>
                  <w:webHidden/>
                </w:rPr>
              </w:r>
              <w:r>
                <w:rPr>
                  <w:noProof/>
                  <w:webHidden/>
                </w:rPr>
                <w:fldChar w:fldCharType="separate"/>
              </w:r>
              <w:r>
                <w:rPr>
                  <w:noProof/>
                  <w:webHidden/>
                </w:rPr>
                <w:t>63</w:t>
              </w:r>
              <w:r>
                <w:rPr>
                  <w:noProof/>
                  <w:webHidden/>
                </w:rPr>
                <w:fldChar w:fldCharType="end"/>
              </w:r>
            </w:hyperlink>
          </w:p>
          <w:p w14:paraId="3F736615" w14:textId="27DD89D8" w:rsidR="006B0FC5" w:rsidRDefault="006B0FC5">
            <w:pPr>
              <w:pStyle w:val="TOC1"/>
              <w:tabs>
                <w:tab w:val="right" w:leader="dot" w:pos="10790"/>
              </w:tabs>
              <w:rPr>
                <w:rFonts w:eastAsiaTheme="minorEastAsia"/>
                <w:noProof/>
                <w:color w:val="auto"/>
                <w:kern w:val="2"/>
                <w:szCs w:val="24"/>
                <w14:ligatures w14:val="standardContextual"/>
              </w:rPr>
            </w:pPr>
            <w:hyperlink w:anchor="_Toc193101345" w:history="1">
              <w:r w:rsidRPr="00D77024">
                <w:rPr>
                  <w:rStyle w:val="Hyperlink"/>
                  <w:noProof/>
                </w:rPr>
                <w:t>Contract Amendments &amp; Augmentations</w:t>
              </w:r>
              <w:r>
                <w:rPr>
                  <w:noProof/>
                  <w:webHidden/>
                </w:rPr>
                <w:tab/>
              </w:r>
              <w:r>
                <w:rPr>
                  <w:noProof/>
                  <w:webHidden/>
                </w:rPr>
                <w:fldChar w:fldCharType="begin"/>
              </w:r>
              <w:r>
                <w:rPr>
                  <w:noProof/>
                  <w:webHidden/>
                </w:rPr>
                <w:instrText xml:space="preserve"> PAGEREF _Toc193101345 \h </w:instrText>
              </w:r>
              <w:r>
                <w:rPr>
                  <w:noProof/>
                  <w:webHidden/>
                </w:rPr>
              </w:r>
              <w:r>
                <w:rPr>
                  <w:noProof/>
                  <w:webHidden/>
                </w:rPr>
                <w:fldChar w:fldCharType="separate"/>
              </w:r>
              <w:r>
                <w:rPr>
                  <w:noProof/>
                  <w:webHidden/>
                </w:rPr>
                <w:t>64</w:t>
              </w:r>
              <w:r>
                <w:rPr>
                  <w:noProof/>
                  <w:webHidden/>
                </w:rPr>
                <w:fldChar w:fldCharType="end"/>
              </w:r>
            </w:hyperlink>
          </w:p>
          <w:p w14:paraId="492015EF" w14:textId="2772717E" w:rsidR="006B0FC5" w:rsidRDefault="006B0FC5">
            <w:pPr>
              <w:pStyle w:val="TOC2"/>
              <w:rPr>
                <w:rFonts w:eastAsiaTheme="minorEastAsia"/>
                <w:noProof/>
                <w:color w:val="auto"/>
                <w:kern w:val="2"/>
                <w:szCs w:val="24"/>
                <w14:ligatures w14:val="standardContextual"/>
              </w:rPr>
            </w:pPr>
            <w:hyperlink w:anchor="_Toc193101346" w:history="1">
              <w:r w:rsidRPr="00D77024">
                <w:rPr>
                  <w:rStyle w:val="Hyperlink"/>
                  <w:noProof/>
                </w:rPr>
                <w:t>Contract Amendments</w:t>
              </w:r>
              <w:r>
                <w:rPr>
                  <w:noProof/>
                  <w:webHidden/>
                </w:rPr>
                <w:tab/>
              </w:r>
              <w:r>
                <w:rPr>
                  <w:noProof/>
                  <w:webHidden/>
                </w:rPr>
                <w:fldChar w:fldCharType="begin"/>
              </w:r>
              <w:r>
                <w:rPr>
                  <w:noProof/>
                  <w:webHidden/>
                </w:rPr>
                <w:instrText xml:space="preserve"> PAGEREF _Toc193101346 \h </w:instrText>
              </w:r>
              <w:r>
                <w:rPr>
                  <w:noProof/>
                  <w:webHidden/>
                </w:rPr>
              </w:r>
              <w:r>
                <w:rPr>
                  <w:noProof/>
                  <w:webHidden/>
                </w:rPr>
                <w:fldChar w:fldCharType="separate"/>
              </w:r>
              <w:r>
                <w:rPr>
                  <w:noProof/>
                  <w:webHidden/>
                </w:rPr>
                <w:t>65</w:t>
              </w:r>
              <w:r>
                <w:rPr>
                  <w:noProof/>
                  <w:webHidden/>
                </w:rPr>
                <w:fldChar w:fldCharType="end"/>
              </w:r>
            </w:hyperlink>
          </w:p>
          <w:p w14:paraId="6EF657A6" w14:textId="0D4F0D20" w:rsidR="006B0FC5" w:rsidRDefault="006B0FC5">
            <w:pPr>
              <w:pStyle w:val="TOC2"/>
              <w:rPr>
                <w:rFonts w:eastAsiaTheme="minorEastAsia"/>
                <w:noProof/>
                <w:color w:val="auto"/>
                <w:kern w:val="2"/>
                <w:szCs w:val="24"/>
                <w14:ligatures w14:val="standardContextual"/>
              </w:rPr>
            </w:pPr>
            <w:hyperlink w:anchor="_Toc193101347" w:history="1">
              <w:r w:rsidRPr="00D77024">
                <w:rPr>
                  <w:rStyle w:val="Hyperlink"/>
                  <w:noProof/>
                </w:rPr>
                <w:t>STD 204- Payee Data Record Form</w:t>
              </w:r>
              <w:r>
                <w:rPr>
                  <w:noProof/>
                  <w:webHidden/>
                </w:rPr>
                <w:tab/>
              </w:r>
              <w:r>
                <w:rPr>
                  <w:noProof/>
                  <w:webHidden/>
                </w:rPr>
                <w:fldChar w:fldCharType="begin"/>
              </w:r>
              <w:r>
                <w:rPr>
                  <w:noProof/>
                  <w:webHidden/>
                </w:rPr>
                <w:instrText xml:space="preserve"> PAGEREF _Toc193101347 \h </w:instrText>
              </w:r>
              <w:r>
                <w:rPr>
                  <w:noProof/>
                  <w:webHidden/>
                </w:rPr>
              </w:r>
              <w:r>
                <w:rPr>
                  <w:noProof/>
                  <w:webHidden/>
                </w:rPr>
                <w:fldChar w:fldCharType="separate"/>
              </w:r>
              <w:r>
                <w:rPr>
                  <w:noProof/>
                  <w:webHidden/>
                </w:rPr>
                <w:t>66</w:t>
              </w:r>
              <w:r>
                <w:rPr>
                  <w:noProof/>
                  <w:webHidden/>
                </w:rPr>
                <w:fldChar w:fldCharType="end"/>
              </w:r>
            </w:hyperlink>
          </w:p>
          <w:p w14:paraId="7B8D75BC" w14:textId="38DADB92" w:rsidR="006B0FC5" w:rsidRDefault="006B0FC5">
            <w:pPr>
              <w:pStyle w:val="TOC2"/>
              <w:rPr>
                <w:rFonts w:eastAsiaTheme="minorEastAsia"/>
                <w:noProof/>
                <w:color w:val="auto"/>
                <w:kern w:val="2"/>
                <w:szCs w:val="24"/>
                <w14:ligatures w14:val="standardContextual"/>
              </w:rPr>
            </w:pPr>
            <w:hyperlink w:anchor="_Toc193101348" w:history="1">
              <w:r w:rsidRPr="00D77024">
                <w:rPr>
                  <w:rStyle w:val="Hyperlink"/>
                  <w:noProof/>
                </w:rPr>
                <w:t>Contract Augmentations</w:t>
              </w:r>
              <w:r>
                <w:rPr>
                  <w:noProof/>
                  <w:webHidden/>
                </w:rPr>
                <w:tab/>
              </w:r>
              <w:r>
                <w:rPr>
                  <w:noProof/>
                  <w:webHidden/>
                </w:rPr>
                <w:fldChar w:fldCharType="begin"/>
              </w:r>
              <w:r>
                <w:rPr>
                  <w:noProof/>
                  <w:webHidden/>
                </w:rPr>
                <w:instrText xml:space="preserve"> PAGEREF _Toc193101348 \h </w:instrText>
              </w:r>
              <w:r>
                <w:rPr>
                  <w:noProof/>
                  <w:webHidden/>
                </w:rPr>
              </w:r>
              <w:r>
                <w:rPr>
                  <w:noProof/>
                  <w:webHidden/>
                </w:rPr>
                <w:fldChar w:fldCharType="separate"/>
              </w:r>
              <w:r>
                <w:rPr>
                  <w:noProof/>
                  <w:webHidden/>
                </w:rPr>
                <w:t>67</w:t>
              </w:r>
              <w:r>
                <w:rPr>
                  <w:noProof/>
                  <w:webHidden/>
                </w:rPr>
                <w:fldChar w:fldCharType="end"/>
              </w:r>
            </w:hyperlink>
          </w:p>
          <w:p w14:paraId="7CEAA601" w14:textId="296EDFE5" w:rsidR="006B0FC5" w:rsidRDefault="006B0FC5">
            <w:pPr>
              <w:pStyle w:val="TOC1"/>
              <w:tabs>
                <w:tab w:val="right" w:leader="dot" w:pos="10790"/>
              </w:tabs>
              <w:rPr>
                <w:rFonts w:eastAsiaTheme="minorEastAsia"/>
                <w:noProof/>
                <w:color w:val="auto"/>
                <w:kern w:val="2"/>
                <w:szCs w:val="24"/>
                <w14:ligatures w14:val="standardContextual"/>
              </w:rPr>
            </w:pPr>
            <w:hyperlink w:anchor="_Toc193101349" w:history="1">
              <w:r w:rsidRPr="00D77024">
                <w:rPr>
                  <w:rStyle w:val="Hyperlink"/>
                  <w:noProof/>
                </w:rPr>
                <w:t>Cooperative Program Agreement Time Reporting Requirements</w:t>
              </w:r>
              <w:r>
                <w:rPr>
                  <w:noProof/>
                  <w:webHidden/>
                </w:rPr>
                <w:tab/>
              </w:r>
              <w:r>
                <w:rPr>
                  <w:noProof/>
                  <w:webHidden/>
                </w:rPr>
                <w:fldChar w:fldCharType="begin"/>
              </w:r>
              <w:r>
                <w:rPr>
                  <w:noProof/>
                  <w:webHidden/>
                </w:rPr>
                <w:instrText xml:space="preserve"> PAGEREF _Toc193101349 \h </w:instrText>
              </w:r>
              <w:r>
                <w:rPr>
                  <w:noProof/>
                  <w:webHidden/>
                </w:rPr>
              </w:r>
              <w:r>
                <w:rPr>
                  <w:noProof/>
                  <w:webHidden/>
                </w:rPr>
                <w:fldChar w:fldCharType="separate"/>
              </w:r>
              <w:r>
                <w:rPr>
                  <w:noProof/>
                  <w:webHidden/>
                </w:rPr>
                <w:t>68</w:t>
              </w:r>
              <w:r>
                <w:rPr>
                  <w:noProof/>
                  <w:webHidden/>
                </w:rPr>
                <w:fldChar w:fldCharType="end"/>
              </w:r>
            </w:hyperlink>
          </w:p>
          <w:p w14:paraId="50EF662E" w14:textId="07FB81E8" w:rsidR="006B0FC5" w:rsidRDefault="006B0FC5">
            <w:pPr>
              <w:pStyle w:val="TOC2"/>
              <w:rPr>
                <w:rFonts w:eastAsiaTheme="minorEastAsia"/>
                <w:noProof/>
                <w:color w:val="auto"/>
                <w:kern w:val="2"/>
                <w:szCs w:val="24"/>
                <w14:ligatures w14:val="standardContextual"/>
              </w:rPr>
            </w:pPr>
            <w:hyperlink w:anchor="_Toc193101350" w:history="1">
              <w:r w:rsidRPr="00D77024">
                <w:rPr>
                  <w:rStyle w:val="Hyperlink"/>
                  <w:noProof/>
                </w:rPr>
                <w:t>Time Reporting - Personnel Activity Reports (PARs)</w:t>
              </w:r>
              <w:r>
                <w:rPr>
                  <w:noProof/>
                  <w:webHidden/>
                </w:rPr>
                <w:tab/>
              </w:r>
              <w:r>
                <w:rPr>
                  <w:noProof/>
                  <w:webHidden/>
                </w:rPr>
                <w:fldChar w:fldCharType="begin"/>
              </w:r>
              <w:r>
                <w:rPr>
                  <w:noProof/>
                  <w:webHidden/>
                </w:rPr>
                <w:instrText xml:space="preserve"> PAGEREF _Toc193101350 \h </w:instrText>
              </w:r>
              <w:r>
                <w:rPr>
                  <w:noProof/>
                  <w:webHidden/>
                </w:rPr>
              </w:r>
              <w:r>
                <w:rPr>
                  <w:noProof/>
                  <w:webHidden/>
                </w:rPr>
                <w:fldChar w:fldCharType="separate"/>
              </w:r>
              <w:r>
                <w:rPr>
                  <w:noProof/>
                  <w:webHidden/>
                </w:rPr>
                <w:t>69</w:t>
              </w:r>
              <w:r>
                <w:rPr>
                  <w:noProof/>
                  <w:webHidden/>
                </w:rPr>
                <w:fldChar w:fldCharType="end"/>
              </w:r>
            </w:hyperlink>
          </w:p>
          <w:p w14:paraId="0B2FC942" w14:textId="4F1F89E5" w:rsidR="006B0FC5" w:rsidRDefault="006B0FC5">
            <w:pPr>
              <w:pStyle w:val="TOC2"/>
              <w:rPr>
                <w:rFonts w:eastAsiaTheme="minorEastAsia"/>
                <w:noProof/>
                <w:color w:val="auto"/>
                <w:kern w:val="2"/>
                <w:szCs w:val="24"/>
                <w14:ligatures w14:val="standardContextual"/>
              </w:rPr>
            </w:pPr>
            <w:hyperlink w:anchor="_Toc193101351" w:history="1">
              <w:r w:rsidRPr="00D77024">
                <w:rPr>
                  <w:rStyle w:val="Hyperlink"/>
                  <w:noProof/>
                </w:rPr>
                <w:t>Procedure to Reconcile Monthly Personnel Budget Estimates to Actual Personnel Costs</w:t>
              </w:r>
              <w:r>
                <w:rPr>
                  <w:noProof/>
                  <w:webHidden/>
                </w:rPr>
                <w:tab/>
              </w:r>
              <w:r>
                <w:rPr>
                  <w:noProof/>
                  <w:webHidden/>
                </w:rPr>
                <w:fldChar w:fldCharType="begin"/>
              </w:r>
              <w:r>
                <w:rPr>
                  <w:noProof/>
                  <w:webHidden/>
                </w:rPr>
                <w:instrText xml:space="preserve"> PAGEREF _Toc193101351 \h </w:instrText>
              </w:r>
              <w:r>
                <w:rPr>
                  <w:noProof/>
                  <w:webHidden/>
                </w:rPr>
              </w:r>
              <w:r>
                <w:rPr>
                  <w:noProof/>
                  <w:webHidden/>
                </w:rPr>
                <w:fldChar w:fldCharType="separate"/>
              </w:r>
              <w:r>
                <w:rPr>
                  <w:noProof/>
                  <w:webHidden/>
                </w:rPr>
                <w:t>72</w:t>
              </w:r>
              <w:r>
                <w:rPr>
                  <w:noProof/>
                  <w:webHidden/>
                </w:rPr>
                <w:fldChar w:fldCharType="end"/>
              </w:r>
            </w:hyperlink>
          </w:p>
          <w:p w14:paraId="43489496" w14:textId="084EA7A2" w:rsidR="006B0FC5" w:rsidRDefault="006B0FC5">
            <w:pPr>
              <w:pStyle w:val="TOC2"/>
              <w:rPr>
                <w:rFonts w:eastAsiaTheme="minorEastAsia"/>
                <w:noProof/>
                <w:color w:val="auto"/>
                <w:kern w:val="2"/>
                <w:szCs w:val="24"/>
                <w14:ligatures w14:val="standardContextual"/>
              </w:rPr>
            </w:pPr>
            <w:hyperlink w:anchor="_Toc193101352" w:history="1">
              <w:r w:rsidRPr="00D77024">
                <w:rPr>
                  <w:rStyle w:val="Hyperlink"/>
                  <w:noProof/>
                </w:rPr>
                <w:t>DOR Procedures for Invoicing Reconciliation: Contract Administrator</w:t>
              </w:r>
              <w:r>
                <w:rPr>
                  <w:noProof/>
                  <w:webHidden/>
                </w:rPr>
                <w:tab/>
              </w:r>
              <w:r>
                <w:rPr>
                  <w:noProof/>
                  <w:webHidden/>
                </w:rPr>
                <w:fldChar w:fldCharType="begin"/>
              </w:r>
              <w:r>
                <w:rPr>
                  <w:noProof/>
                  <w:webHidden/>
                </w:rPr>
                <w:instrText xml:space="preserve"> PAGEREF _Toc193101352 \h </w:instrText>
              </w:r>
              <w:r>
                <w:rPr>
                  <w:noProof/>
                  <w:webHidden/>
                </w:rPr>
              </w:r>
              <w:r>
                <w:rPr>
                  <w:noProof/>
                  <w:webHidden/>
                </w:rPr>
                <w:fldChar w:fldCharType="separate"/>
              </w:r>
              <w:r>
                <w:rPr>
                  <w:noProof/>
                  <w:webHidden/>
                </w:rPr>
                <w:t>73</w:t>
              </w:r>
              <w:r>
                <w:rPr>
                  <w:noProof/>
                  <w:webHidden/>
                </w:rPr>
                <w:fldChar w:fldCharType="end"/>
              </w:r>
            </w:hyperlink>
          </w:p>
          <w:p w14:paraId="52790D64" w14:textId="222E2921" w:rsidR="006B0FC5" w:rsidRDefault="006B0FC5">
            <w:pPr>
              <w:pStyle w:val="TOC2"/>
              <w:rPr>
                <w:rFonts w:eastAsiaTheme="minorEastAsia"/>
                <w:noProof/>
                <w:color w:val="auto"/>
                <w:kern w:val="2"/>
                <w:szCs w:val="24"/>
                <w14:ligatures w14:val="standardContextual"/>
              </w:rPr>
            </w:pPr>
            <w:hyperlink w:anchor="_Toc193101353" w:history="1">
              <w:r w:rsidRPr="00D77024">
                <w:rPr>
                  <w:rStyle w:val="Hyperlink"/>
                  <w:noProof/>
                </w:rPr>
                <w:t>Electronic Personnel Activity Reports and Systems Requirements</w:t>
              </w:r>
              <w:r>
                <w:rPr>
                  <w:noProof/>
                  <w:webHidden/>
                </w:rPr>
                <w:tab/>
              </w:r>
              <w:r>
                <w:rPr>
                  <w:noProof/>
                  <w:webHidden/>
                </w:rPr>
                <w:fldChar w:fldCharType="begin"/>
              </w:r>
              <w:r>
                <w:rPr>
                  <w:noProof/>
                  <w:webHidden/>
                </w:rPr>
                <w:instrText xml:space="preserve"> PAGEREF _Toc193101353 \h </w:instrText>
              </w:r>
              <w:r>
                <w:rPr>
                  <w:noProof/>
                  <w:webHidden/>
                </w:rPr>
              </w:r>
              <w:r>
                <w:rPr>
                  <w:noProof/>
                  <w:webHidden/>
                </w:rPr>
                <w:fldChar w:fldCharType="separate"/>
              </w:r>
              <w:r>
                <w:rPr>
                  <w:noProof/>
                  <w:webHidden/>
                </w:rPr>
                <w:t>74</w:t>
              </w:r>
              <w:r>
                <w:rPr>
                  <w:noProof/>
                  <w:webHidden/>
                </w:rPr>
                <w:fldChar w:fldCharType="end"/>
              </w:r>
            </w:hyperlink>
          </w:p>
          <w:p w14:paraId="09039970" w14:textId="4310F0BF" w:rsidR="006B0FC5" w:rsidRDefault="006B0FC5">
            <w:pPr>
              <w:pStyle w:val="TOC2"/>
              <w:rPr>
                <w:rFonts w:eastAsiaTheme="minorEastAsia"/>
                <w:noProof/>
                <w:color w:val="auto"/>
                <w:kern w:val="2"/>
                <w:szCs w:val="24"/>
                <w14:ligatures w14:val="standardContextual"/>
              </w:rPr>
            </w:pPr>
            <w:hyperlink w:anchor="_Toc193101354" w:history="1">
              <w:r w:rsidRPr="00D77024">
                <w:rPr>
                  <w:rStyle w:val="Hyperlink"/>
                  <w:noProof/>
                </w:rPr>
                <w:t>Allowable Leave Costs Guidance</w:t>
              </w:r>
              <w:r>
                <w:rPr>
                  <w:noProof/>
                  <w:webHidden/>
                </w:rPr>
                <w:tab/>
              </w:r>
              <w:r>
                <w:rPr>
                  <w:noProof/>
                  <w:webHidden/>
                </w:rPr>
                <w:fldChar w:fldCharType="begin"/>
              </w:r>
              <w:r>
                <w:rPr>
                  <w:noProof/>
                  <w:webHidden/>
                </w:rPr>
                <w:instrText xml:space="preserve"> PAGEREF _Toc193101354 \h </w:instrText>
              </w:r>
              <w:r>
                <w:rPr>
                  <w:noProof/>
                  <w:webHidden/>
                </w:rPr>
              </w:r>
              <w:r>
                <w:rPr>
                  <w:noProof/>
                  <w:webHidden/>
                </w:rPr>
                <w:fldChar w:fldCharType="separate"/>
              </w:r>
              <w:r>
                <w:rPr>
                  <w:noProof/>
                  <w:webHidden/>
                </w:rPr>
                <w:t>77</w:t>
              </w:r>
              <w:r>
                <w:rPr>
                  <w:noProof/>
                  <w:webHidden/>
                </w:rPr>
                <w:fldChar w:fldCharType="end"/>
              </w:r>
            </w:hyperlink>
          </w:p>
          <w:p w14:paraId="6A220493" w14:textId="2CE137A3" w:rsidR="006B0FC5" w:rsidRDefault="006B0FC5">
            <w:pPr>
              <w:pStyle w:val="TOC1"/>
              <w:tabs>
                <w:tab w:val="right" w:leader="dot" w:pos="10790"/>
              </w:tabs>
              <w:rPr>
                <w:rFonts w:eastAsiaTheme="minorEastAsia"/>
                <w:noProof/>
                <w:color w:val="auto"/>
                <w:kern w:val="2"/>
                <w:szCs w:val="24"/>
                <w14:ligatures w14:val="standardContextual"/>
              </w:rPr>
            </w:pPr>
            <w:hyperlink w:anchor="_Toc193101355" w:history="1">
              <w:r w:rsidRPr="00D77024">
                <w:rPr>
                  <w:rStyle w:val="Hyperlink"/>
                  <w:noProof/>
                </w:rPr>
                <w:t>Contract Monitoring, Reporting Requirements &amp; Participant Listings</w:t>
              </w:r>
              <w:r>
                <w:rPr>
                  <w:noProof/>
                  <w:webHidden/>
                </w:rPr>
                <w:tab/>
              </w:r>
              <w:r>
                <w:rPr>
                  <w:noProof/>
                  <w:webHidden/>
                </w:rPr>
                <w:fldChar w:fldCharType="begin"/>
              </w:r>
              <w:r>
                <w:rPr>
                  <w:noProof/>
                  <w:webHidden/>
                </w:rPr>
                <w:instrText xml:space="preserve"> PAGEREF _Toc193101355 \h </w:instrText>
              </w:r>
              <w:r>
                <w:rPr>
                  <w:noProof/>
                  <w:webHidden/>
                </w:rPr>
              </w:r>
              <w:r>
                <w:rPr>
                  <w:noProof/>
                  <w:webHidden/>
                </w:rPr>
                <w:fldChar w:fldCharType="separate"/>
              </w:r>
              <w:r>
                <w:rPr>
                  <w:noProof/>
                  <w:webHidden/>
                </w:rPr>
                <w:t>78</w:t>
              </w:r>
              <w:r>
                <w:rPr>
                  <w:noProof/>
                  <w:webHidden/>
                </w:rPr>
                <w:fldChar w:fldCharType="end"/>
              </w:r>
            </w:hyperlink>
          </w:p>
          <w:p w14:paraId="36165FA8" w14:textId="1C136D57" w:rsidR="006B0FC5" w:rsidRDefault="006B0FC5">
            <w:pPr>
              <w:pStyle w:val="TOC2"/>
              <w:rPr>
                <w:rFonts w:eastAsiaTheme="minorEastAsia"/>
                <w:noProof/>
                <w:color w:val="auto"/>
                <w:kern w:val="2"/>
                <w:szCs w:val="24"/>
                <w14:ligatures w14:val="standardContextual"/>
              </w:rPr>
            </w:pPr>
            <w:hyperlink w:anchor="_Toc193101356" w:history="1">
              <w:r w:rsidRPr="00D77024">
                <w:rPr>
                  <w:rStyle w:val="Hyperlink"/>
                  <w:noProof/>
                </w:rPr>
                <w:t>Contract Monitoring, Reporting Requirements, and Participant Listings</w:t>
              </w:r>
              <w:r>
                <w:rPr>
                  <w:noProof/>
                  <w:webHidden/>
                </w:rPr>
                <w:tab/>
              </w:r>
              <w:r>
                <w:rPr>
                  <w:noProof/>
                  <w:webHidden/>
                </w:rPr>
                <w:fldChar w:fldCharType="begin"/>
              </w:r>
              <w:r>
                <w:rPr>
                  <w:noProof/>
                  <w:webHidden/>
                </w:rPr>
                <w:instrText xml:space="preserve"> PAGEREF _Toc193101356 \h </w:instrText>
              </w:r>
              <w:r>
                <w:rPr>
                  <w:noProof/>
                  <w:webHidden/>
                </w:rPr>
              </w:r>
              <w:r>
                <w:rPr>
                  <w:noProof/>
                  <w:webHidden/>
                </w:rPr>
                <w:fldChar w:fldCharType="separate"/>
              </w:r>
              <w:r>
                <w:rPr>
                  <w:noProof/>
                  <w:webHidden/>
                </w:rPr>
                <w:t>79</w:t>
              </w:r>
              <w:r>
                <w:rPr>
                  <w:noProof/>
                  <w:webHidden/>
                </w:rPr>
                <w:fldChar w:fldCharType="end"/>
              </w:r>
            </w:hyperlink>
          </w:p>
          <w:p w14:paraId="13608B39" w14:textId="120B0ABE" w:rsidR="006B0FC5" w:rsidRDefault="006B0FC5">
            <w:pPr>
              <w:pStyle w:val="TOC2"/>
              <w:rPr>
                <w:rFonts w:eastAsiaTheme="minorEastAsia"/>
                <w:noProof/>
                <w:color w:val="auto"/>
                <w:kern w:val="2"/>
                <w:szCs w:val="24"/>
                <w14:ligatures w14:val="standardContextual"/>
              </w:rPr>
            </w:pPr>
            <w:hyperlink w:anchor="_Toc193101357" w:history="1">
              <w:r w:rsidRPr="00D77024">
                <w:rPr>
                  <w:rStyle w:val="Hyperlink"/>
                  <w:noProof/>
                </w:rPr>
                <w:t>Applicant/Participant Listings</w:t>
              </w:r>
              <w:r>
                <w:rPr>
                  <w:noProof/>
                  <w:webHidden/>
                </w:rPr>
                <w:tab/>
              </w:r>
              <w:r>
                <w:rPr>
                  <w:noProof/>
                  <w:webHidden/>
                </w:rPr>
                <w:fldChar w:fldCharType="begin"/>
              </w:r>
              <w:r>
                <w:rPr>
                  <w:noProof/>
                  <w:webHidden/>
                </w:rPr>
                <w:instrText xml:space="preserve"> PAGEREF _Toc193101357 \h </w:instrText>
              </w:r>
              <w:r>
                <w:rPr>
                  <w:noProof/>
                  <w:webHidden/>
                </w:rPr>
              </w:r>
              <w:r>
                <w:rPr>
                  <w:noProof/>
                  <w:webHidden/>
                </w:rPr>
                <w:fldChar w:fldCharType="separate"/>
              </w:r>
              <w:r>
                <w:rPr>
                  <w:noProof/>
                  <w:webHidden/>
                </w:rPr>
                <w:t>81</w:t>
              </w:r>
              <w:r>
                <w:rPr>
                  <w:noProof/>
                  <w:webHidden/>
                </w:rPr>
                <w:fldChar w:fldCharType="end"/>
              </w:r>
            </w:hyperlink>
          </w:p>
          <w:p w14:paraId="79C9BF5A" w14:textId="2D347C1B" w:rsidR="006B0FC5" w:rsidRDefault="006B0FC5">
            <w:pPr>
              <w:pStyle w:val="TOC2"/>
              <w:rPr>
                <w:rFonts w:eastAsiaTheme="minorEastAsia"/>
                <w:noProof/>
                <w:color w:val="auto"/>
                <w:kern w:val="2"/>
                <w:szCs w:val="24"/>
                <w14:ligatures w14:val="standardContextual"/>
              </w:rPr>
            </w:pPr>
            <w:hyperlink w:anchor="_Toc193101358" w:history="1">
              <w:r w:rsidRPr="00D77024">
                <w:rPr>
                  <w:rStyle w:val="Hyperlink"/>
                  <w:noProof/>
                </w:rPr>
                <w:t>New - DOR Student Services Invoicing Monthly Participant List Requirements</w:t>
              </w:r>
              <w:r>
                <w:rPr>
                  <w:noProof/>
                  <w:webHidden/>
                </w:rPr>
                <w:tab/>
              </w:r>
              <w:r>
                <w:rPr>
                  <w:noProof/>
                  <w:webHidden/>
                </w:rPr>
                <w:fldChar w:fldCharType="begin"/>
              </w:r>
              <w:r>
                <w:rPr>
                  <w:noProof/>
                  <w:webHidden/>
                </w:rPr>
                <w:instrText xml:space="preserve"> PAGEREF _Toc193101358 \h </w:instrText>
              </w:r>
              <w:r>
                <w:rPr>
                  <w:noProof/>
                  <w:webHidden/>
                </w:rPr>
              </w:r>
              <w:r>
                <w:rPr>
                  <w:noProof/>
                  <w:webHidden/>
                </w:rPr>
                <w:fldChar w:fldCharType="separate"/>
              </w:r>
              <w:r>
                <w:rPr>
                  <w:noProof/>
                  <w:webHidden/>
                </w:rPr>
                <w:t>83</w:t>
              </w:r>
              <w:r>
                <w:rPr>
                  <w:noProof/>
                  <w:webHidden/>
                </w:rPr>
                <w:fldChar w:fldCharType="end"/>
              </w:r>
            </w:hyperlink>
          </w:p>
          <w:p w14:paraId="4BBEE1FF" w14:textId="4D9AE0BF" w:rsidR="006B0FC5" w:rsidRDefault="006B0FC5">
            <w:pPr>
              <w:pStyle w:val="TOC1"/>
              <w:tabs>
                <w:tab w:val="right" w:leader="dot" w:pos="10790"/>
              </w:tabs>
              <w:rPr>
                <w:rFonts w:eastAsiaTheme="minorEastAsia"/>
                <w:noProof/>
                <w:color w:val="auto"/>
                <w:kern w:val="2"/>
                <w:szCs w:val="24"/>
                <w14:ligatures w14:val="standardContextual"/>
              </w:rPr>
            </w:pPr>
            <w:hyperlink w:anchor="_Toc193101359" w:history="1">
              <w:r w:rsidRPr="00D77024">
                <w:rPr>
                  <w:rStyle w:val="Hyperlink"/>
                  <w:noProof/>
                </w:rPr>
                <w:t>Contract Risk Management</w:t>
              </w:r>
              <w:r>
                <w:rPr>
                  <w:noProof/>
                  <w:webHidden/>
                </w:rPr>
                <w:tab/>
              </w:r>
              <w:r>
                <w:rPr>
                  <w:noProof/>
                  <w:webHidden/>
                </w:rPr>
                <w:fldChar w:fldCharType="begin"/>
              </w:r>
              <w:r>
                <w:rPr>
                  <w:noProof/>
                  <w:webHidden/>
                </w:rPr>
                <w:instrText xml:space="preserve"> PAGEREF _Toc193101359 \h </w:instrText>
              </w:r>
              <w:r>
                <w:rPr>
                  <w:noProof/>
                  <w:webHidden/>
                </w:rPr>
              </w:r>
              <w:r>
                <w:rPr>
                  <w:noProof/>
                  <w:webHidden/>
                </w:rPr>
                <w:fldChar w:fldCharType="separate"/>
              </w:r>
              <w:r>
                <w:rPr>
                  <w:noProof/>
                  <w:webHidden/>
                </w:rPr>
                <w:t>85</w:t>
              </w:r>
              <w:r>
                <w:rPr>
                  <w:noProof/>
                  <w:webHidden/>
                </w:rPr>
                <w:fldChar w:fldCharType="end"/>
              </w:r>
            </w:hyperlink>
          </w:p>
          <w:p w14:paraId="74F0C8AD" w14:textId="3C185D1B" w:rsidR="006B0FC5" w:rsidRDefault="006B0FC5">
            <w:pPr>
              <w:pStyle w:val="TOC1"/>
              <w:tabs>
                <w:tab w:val="right" w:leader="dot" w:pos="10790"/>
              </w:tabs>
              <w:rPr>
                <w:rFonts w:eastAsiaTheme="minorEastAsia"/>
                <w:noProof/>
                <w:color w:val="auto"/>
                <w:kern w:val="2"/>
                <w:szCs w:val="24"/>
                <w14:ligatures w14:val="standardContextual"/>
              </w:rPr>
            </w:pPr>
            <w:hyperlink w:anchor="_Toc193101360" w:history="1">
              <w:r w:rsidRPr="00D77024">
                <w:rPr>
                  <w:rStyle w:val="Hyperlink"/>
                  <w:bCs/>
                  <w:noProof/>
                </w:rPr>
                <w:t>Common Program Review and Audit Findings</w:t>
              </w:r>
              <w:r>
                <w:rPr>
                  <w:noProof/>
                  <w:webHidden/>
                </w:rPr>
                <w:tab/>
              </w:r>
              <w:r>
                <w:rPr>
                  <w:noProof/>
                  <w:webHidden/>
                </w:rPr>
                <w:fldChar w:fldCharType="begin"/>
              </w:r>
              <w:r>
                <w:rPr>
                  <w:noProof/>
                  <w:webHidden/>
                </w:rPr>
                <w:instrText xml:space="preserve"> PAGEREF _Toc193101360 \h </w:instrText>
              </w:r>
              <w:r>
                <w:rPr>
                  <w:noProof/>
                  <w:webHidden/>
                </w:rPr>
              </w:r>
              <w:r>
                <w:rPr>
                  <w:noProof/>
                  <w:webHidden/>
                </w:rPr>
                <w:fldChar w:fldCharType="separate"/>
              </w:r>
              <w:r>
                <w:rPr>
                  <w:noProof/>
                  <w:webHidden/>
                </w:rPr>
                <w:t>86</w:t>
              </w:r>
              <w:r>
                <w:rPr>
                  <w:noProof/>
                  <w:webHidden/>
                </w:rPr>
                <w:fldChar w:fldCharType="end"/>
              </w:r>
            </w:hyperlink>
          </w:p>
          <w:p w14:paraId="544F9B45" w14:textId="5FAF8496" w:rsidR="006B0FC5" w:rsidRDefault="006B0FC5">
            <w:pPr>
              <w:pStyle w:val="TOC2"/>
              <w:rPr>
                <w:rFonts w:eastAsiaTheme="minorEastAsia"/>
                <w:noProof/>
                <w:color w:val="auto"/>
                <w:kern w:val="2"/>
                <w:szCs w:val="24"/>
                <w14:ligatures w14:val="standardContextual"/>
              </w:rPr>
            </w:pPr>
            <w:hyperlink w:anchor="_Toc193101361" w:history="1">
              <w:r w:rsidRPr="00D77024">
                <w:rPr>
                  <w:rStyle w:val="Hyperlink"/>
                  <w:noProof/>
                </w:rPr>
                <w:t>Common Program Review Findings</w:t>
              </w:r>
              <w:r>
                <w:rPr>
                  <w:noProof/>
                  <w:webHidden/>
                </w:rPr>
                <w:tab/>
              </w:r>
              <w:r>
                <w:rPr>
                  <w:noProof/>
                  <w:webHidden/>
                </w:rPr>
                <w:fldChar w:fldCharType="begin"/>
              </w:r>
              <w:r>
                <w:rPr>
                  <w:noProof/>
                  <w:webHidden/>
                </w:rPr>
                <w:instrText xml:space="preserve"> PAGEREF _Toc193101361 \h </w:instrText>
              </w:r>
              <w:r>
                <w:rPr>
                  <w:noProof/>
                  <w:webHidden/>
                </w:rPr>
              </w:r>
              <w:r>
                <w:rPr>
                  <w:noProof/>
                  <w:webHidden/>
                </w:rPr>
                <w:fldChar w:fldCharType="separate"/>
              </w:r>
              <w:r>
                <w:rPr>
                  <w:noProof/>
                  <w:webHidden/>
                </w:rPr>
                <w:t>87</w:t>
              </w:r>
              <w:r>
                <w:rPr>
                  <w:noProof/>
                  <w:webHidden/>
                </w:rPr>
                <w:fldChar w:fldCharType="end"/>
              </w:r>
            </w:hyperlink>
          </w:p>
          <w:p w14:paraId="0D047AD0" w14:textId="3E535E78" w:rsidR="006B0FC5" w:rsidRDefault="006B0FC5">
            <w:pPr>
              <w:pStyle w:val="TOC2"/>
              <w:rPr>
                <w:rFonts w:eastAsiaTheme="minorEastAsia"/>
                <w:noProof/>
                <w:color w:val="auto"/>
                <w:kern w:val="2"/>
                <w:szCs w:val="24"/>
                <w14:ligatures w14:val="standardContextual"/>
              </w:rPr>
            </w:pPr>
            <w:hyperlink w:anchor="_Toc193101362" w:history="1">
              <w:r w:rsidRPr="00D77024">
                <w:rPr>
                  <w:rStyle w:val="Hyperlink"/>
                  <w:noProof/>
                </w:rPr>
                <w:t>Department of Rehabilitation Common Audit Findings</w:t>
              </w:r>
              <w:r>
                <w:rPr>
                  <w:noProof/>
                  <w:webHidden/>
                </w:rPr>
                <w:tab/>
              </w:r>
              <w:r>
                <w:rPr>
                  <w:noProof/>
                  <w:webHidden/>
                </w:rPr>
                <w:fldChar w:fldCharType="begin"/>
              </w:r>
              <w:r>
                <w:rPr>
                  <w:noProof/>
                  <w:webHidden/>
                </w:rPr>
                <w:instrText xml:space="preserve"> PAGEREF _Toc193101362 \h </w:instrText>
              </w:r>
              <w:r>
                <w:rPr>
                  <w:noProof/>
                  <w:webHidden/>
                </w:rPr>
              </w:r>
              <w:r>
                <w:rPr>
                  <w:noProof/>
                  <w:webHidden/>
                </w:rPr>
                <w:fldChar w:fldCharType="separate"/>
              </w:r>
              <w:r>
                <w:rPr>
                  <w:noProof/>
                  <w:webHidden/>
                </w:rPr>
                <w:t>88</w:t>
              </w:r>
              <w:r>
                <w:rPr>
                  <w:noProof/>
                  <w:webHidden/>
                </w:rPr>
                <w:fldChar w:fldCharType="end"/>
              </w:r>
            </w:hyperlink>
          </w:p>
          <w:p w14:paraId="7FE841BE" w14:textId="69C89AF4" w:rsidR="006B0FC5" w:rsidRDefault="006B0FC5">
            <w:pPr>
              <w:pStyle w:val="TOC1"/>
              <w:tabs>
                <w:tab w:val="right" w:leader="dot" w:pos="10790"/>
              </w:tabs>
              <w:rPr>
                <w:rFonts w:eastAsiaTheme="minorEastAsia"/>
                <w:noProof/>
                <w:color w:val="auto"/>
                <w:kern w:val="2"/>
                <w:szCs w:val="24"/>
                <w14:ligatures w14:val="standardContextual"/>
              </w:rPr>
            </w:pPr>
            <w:hyperlink w:anchor="_Toc193101363" w:history="1">
              <w:r w:rsidRPr="00D77024">
                <w:rPr>
                  <w:rStyle w:val="Hyperlink"/>
                  <w:rFonts w:ascii="Arial" w:hAnsi="Arial" w:cs="Arial"/>
                  <w:bCs/>
                  <w:noProof/>
                </w:rPr>
                <w:t>Insurance Requirement &amp; Samples</w:t>
              </w:r>
              <w:r>
                <w:rPr>
                  <w:noProof/>
                  <w:webHidden/>
                </w:rPr>
                <w:tab/>
              </w:r>
              <w:r>
                <w:rPr>
                  <w:noProof/>
                  <w:webHidden/>
                </w:rPr>
                <w:fldChar w:fldCharType="begin"/>
              </w:r>
              <w:r>
                <w:rPr>
                  <w:noProof/>
                  <w:webHidden/>
                </w:rPr>
                <w:instrText xml:space="preserve"> PAGEREF _Toc193101363 \h </w:instrText>
              </w:r>
              <w:r>
                <w:rPr>
                  <w:noProof/>
                  <w:webHidden/>
                </w:rPr>
              </w:r>
              <w:r>
                <w:rPr>
                  <w:noProof/>
                  <w:webHidden/>
                </w:rPr>
                <w:fldChar w:fldCharType="separate"/>
              </w:r>
              <w:r>
                <w:rPr>
                  <w:noProof/>
                  <w:webHidden/>
                </w:rPr>
                <w:t>90</w:t>
              </w:r>
              <w:r>
                <w:rPr>
                  <w:noProof/>
                  <w:webHidden/>
                </w:rPr>
                <w:fldChar w:fldCharType="end"/>
              </w:r>
            </w:hyperlink>
          </w:p>
          <w:p w14:paraId="0C2F2178" w14:textId="0B87A81A" w:rsidR="006B0FC5" w:rsidRDefault="006B0FC5">
            <w:pPr>
              <w:pStyle w:val="TOC2"/>
              <w:rPr>
                <w:rFonts w:eastAsiaTheme="minorEastAsia"/>
                <w:noProof/>
                <w:color w:val="auto"/>
                <w:kern w:val="2"/>
                <w:szCs w:val="24"/>
                <w14:ligatures w14:val="standardContextual"/>
              </w:rPr>
            </w:pPr>
            <w:hyperlink w:anchor="_Toc193101364" w:history="1">
              <w:r w:rsidRPr="00D77024">
                <w:rPr>
                  <w:rStyle w:val="Hyperlink"/>
                  <w:noProof/>
                </w:rPr>
                <w:t>Insurance Requirements and Samples</w:t>
              </w:r>
              <w:r>
                <w:rPr>
                  <w:noProof/>
                  <w:webHidden/>
                </w:rPr>
                <w:tab/>
              </w:r>
              <w:r>
                <w:rPr>
                  <w:noProof/>
                  <w:webHidden/>
                </w:rPr>
                <w:fldChar w:fldCharType="begin"/>
              </w:r>
              <w:r>
                <w:rPr>
                  <w:noProof/>
                  <w:webHidden/>
                </w:rPr>
                <w:instrText xml:space="preserve"> PAGEREF _Toc193101364 \h </w:instrText>
              </w:r>
              <w:r>
                <w:rPr>
                  <w:noProof/>
                  <w:webHidden/>
                </w:rPr>
              </w:r>
              <w:r>
                <w:rPr>
                  <w:noProof/>
                  <w:webHidden/>
                </w:rPr>
                <w:fldChar w:fldCharType="separate"/>
              </w:r>
              <w:r>
                <w:rPr>
                  <w:noProof/>
                  <w:webHidden/>
                </w:rPr>
                <w:t>91</w:t>
              </w:r>
              <w:r>
                <w:rPr>
                  <w:noProof/>
                  <w:webHidden/>
                </w:rPr>
                <w:fldChar w:fldCharType="end"/>
              </w:r>
            </w:hyperlink>
          </w:p>
          <w:p w14:paraId="0723AD6C" w14:textId="6AE3E353" w:rsidR="006B0FC5" w:rsidRDefault="006B0FC5">
            <w:pPr>
              <w:pStyle w:val="TOC2"/>
              <w:rPr>
                <w:rFonts w:eastAsiaTheme="minorEastAsia"/>
                <w:noProof/>
                <w:color w:val="auto"/>
                <w:kern w:val="2"/>
                <w:szCs w:val="24"/>
                <w14:ligatures w14:val="standardContextual"/>
              </w:rPr>
            </w:pPr>
            <w:hyperlink w:anchor="_Toc193101365" w:history="1">
              <w:r w:rsidRPr="00D77024">
                <w:rPr>
                  <w:rStyle w:val="Hyperlink"/>
                  <w:rFonts w:cstheme="minorHAnsi"/>
                  <w:bCs/>
                  <w:noProof/>
                </w:rPr>
                <w:t>Insurance Certificate Samples</w:t>
              </w:r>
              <w:r>
                <w:rPr>
                  <w:noProof/>
                  <w:webHidden/>
                </w:rPr>
                <w:tab/>
              </w:r>
              <w:r>
                <w:rPr>
                  <w:noProof/>
                  <w:webHidden/>
                </w:rPr>
                <w:fldChar w:fldCharType="begin"/>
              </w:r>
              <w:r>
                <w:rPr>
                  <w:noProof/>
                  <w:webHidden/>
                </w:rPr>
                <w:instrText xml:space="preserve"> PAGEREF _Toc193101365 \h </w:instrText>
              </w:r>
              <w:r>
                <w:rPr>
                  <w:noProof/>
                  <w:webHidden/>
                </w:rPr>
              </w:r>
              <w:r>
                <w:rPr>
                  <w:noProof/>
                  <w:webHidden/>
                </w:rPr>
                <w:fldChar w:fldCharType="separate"/>
              </w:r>
              <w:r>
                <w:rPr>
                  <w:noProof/>
                  <w:webHidden/>
                </w:rPr>
                <w:t>93</w:t>
              </w:r>
              <w:r>
                <w:rPr>
                  <w:noProof/>
                  <w:webHidden/>
                </w:rPr>
                <w:fldChar w:fldCharType="end"/>
              </w:r>
            </w:hyperlink>
          </w:p>
          <w:p w14:paraId="0AC599C5" w14:textId="527039E3" w:rsidR="003E3213" w:rsidRPr="00A45DD8" w:rsidRDefault="003E3213" w:rsidP="002E4A55">
            <w:pPr>
              <w:pStyle w:val="TOC1"/>
              <w:spacing w:line="240" w:lineRule="auto"/>
              <w:rPr>
                <w:rFonts w:cs="Arial"/>
                <w:color w:val="auto"/>
              </w:rPr>
            </w:pPr>
            <w:r w:rsidRPr="00A45DD8">
              <w:rPr>
                <w:rFonts w:cs="Arial"/>
                <w:color w:val="auto"/>
                <w:sz w:val="22"/>
                <w:shd w:val="clear" w:color="auto" w:fill="E6E6E6"/>
              </w:rPr>
              <w:fldChar w:fldCharType="end"/>
            </w:r>
          </w:p>
        </w:tc>
        <w:tc>
          <w:tcPr>
            <w:tcW w:w="540" w:type="dxa"/>
          </w:tcPr>
          <w:p w14:paraId="59A8C905" w14:textId="77777777" w:rsidR="003E3213" w:rsidRPr="001A0C52" w:rsidRDefault="003E3213" w:rsidP="003E3213">
            <w:pPr>
              <w:rPr>
                <w:rFonts w:ascii="Arial" w:hAnsi="Arial" w:cs="Arial"/>
                <w:b/>
                <w:spacing w:val="-4"/>
                <w:sz w:val="22"/>
              </w:rPr>
            </w:pPr>
          </w:p>
          <w:p w14:paraId="3B34B655" w14:textId="77777777" w:rsidR="003E3213" w:rsidRPr="001A0C52" w:rsidRDefault="003E3213" w:rsidP="003E3213">
            <w:pPr>
              <w:tabs>
                <w:tab w:val="left" w:pos="-288"/>
              </w:tabs>
              <w:rPr>
                <w:rFonts w:ascii="Arial" w:hAnsi="Arial" w:cs="Arial"/>
                <w:b/>
                <w:spacing w:val="-4"/>
                <w:sz w:val="22"/>
              </w:rPr>
            </w:pPr>
          </w:p>
        </w:tc>
      </w:tr>
      <w:tr w:rsidR="003E3213" w:rsidRPr="0024002E" w14:paraId="3823CE50" w14:textId="77777777" w:rsidTr="747AE0DB">
        <w:trPr>
          <w:gridAfter w:val="2"/>
          <w:wAfter w:w="1530" w:type="dxa"/>
        </w:trPr>
        <w:tc>
          <w:tcPr>
            <w:tcW w:w="9378" w:type="dxa"/>
          </w:tcPr>
          <w:p w14:paraId="7189DC3A" w14:textId="77777777" w:rsidR="003B4688" w:rsidRPr="00B9652C" w:rsidRDefault="003B4688" w:rsidP="003D632F">
            <w:pPr>
              <w:pStyle w:val="Heading1"/>
              <w:contextualSpacing/>
              <w:rPr>
                <w:color w:val="2A5E68" w:themeColor="background2" w:themeShade="80"/>
                <w:sz w:val="36"/>
                <w:szCs w:val="36"/>
              </w:rPr>
            </w:pPr>
            <w:bookmarkStart w:id="2" w:name="_Toc193101315"/>
            <w:r w:rsidRPr="00B9652C">
              <w:rPr>
                <w:color w:val="2A5E68" w:themeColor="background2" w:themeShade="80"/>
                <w:sz w:val="36"/>
                <w:szCs w:val="36"/>
              </w:rPr>
              <w:t>Introduction</w:t>
            </w:r>
            <w:bookmarkEnd w:id="2"/>
          </w:p>
          <w:p w14:paraId="50D29508" w14:textId="57C883E8" w:rsidR="002E4A55"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This handbook is for public agencies and non-profit organizations that contract for </w:t>
            </w:r>
            <w:r w:rsidR="006D5FD5">
              <w:rPr>
                <w:rFonts w:ascii="Arial" w:hAnsi="Arial" w:cs="Arial"/>
                <w:color w:val="000000" w:themeColor="text1"/>
                <w:szCs w:val="24"/>
              </w:rPr>
              <w:t>Vocational Rehabilitation (VR)</w:t>
            </w:r>
            <w:r w:rsidRPr="003D632F">
              <w:rPr>
                <w:rFonts w:ascii="Arial" w:hAnsi="Arial" w:cs="Arial"/>
                <w:color w:val="000000" w:themeColor="text1"/>
                <w:szCs w:val="24"/>
              </w:rPr>
              <w:t xml:space="preserve"> services with the Department of Rehabilitation (DOR). In accepting an Agreement, the contractor assumes legal and financial responsibilities to make certain the </w:t>
            </w:r>
            <w:r w:rsidRPr="00E47C31">
              <w:rPr>
                <w:rFonts w:ascii="Arial" w:hAnsi="Arial" w:cs="Arial"/>
                <w:color w:val="auto"/>
                <w:szCs w:val="24"/>
              </w:rPr>
              <w:t xml:space="preserve">funds are used in accordance with the terms specified and to ensure the performance of the contract program services. The Contractor must comply with the conditions </w:t>
            </w:r>
            <w:r w:rsidR="00DC75C6" w:rsidRPr="00E47C31">
              <w:rPr>
                <w:rFonts w:ascii="Arial" w:hAnsi="Arial" w:cs="Arial"/>
                <w:color w:val="auto"/>
                <w:szCs w:val="24"/>
              </w:rPr>
              <w:t>listed on</w:t>
            </w:r>
            <w:r w:rsidRPr="00E47C31">
              <w:rPr>
                <w:rFonts w:ascii="Arial" w:hAnsi="Arial" w:cs="Arial"/>
                <w:color w:val="auto"/>
                <w:szCs w:val="24"/>
              </w:rPr>
              <w:t xml:space="preserve"> the Standard Agreement STD 213 and </w:t>
            </w:r>
            <w:r w:rsidR="00DC75C6" w:rsidRPr="00E47C31">
              <w:rPr>
                <w:rFonts w:ascii="Arial" w:hAnsi="Arial" w:cs="Arial"/>
                <w:color w:val="auto"/>
                <w:szCs w:val="24"/>
              </w:rPr>
              <w:t xml:space="preserve">contained within the </w:t>
            </w:r>
            <w:r w:rsidRPr="00E47C31">
              <w:rPr>
                <w:rFonts w:ascii="Arial" w:hAnsi="Arial" w:cs="Arial"/>
                <w:color w:val="auto"/>
                <w:szCs w:val="24"/>
              </w:rPr>
              <w:t>Exhibits</w:t>
            </w:r>
            <w:r w:rsidR="008A2B42" w:rsidRPr="00E47C31">
              <w:rPr>
                <w:rFonts w:ascii="Arial" w:hAnsi="Arial" w:cs="Arial"/>
                <w:color w:val="auto"/>
                <w:szCs w:val="24"/>
              </w:rPr>
              <w:t>,</w:t>
            </w:r>
            <w:r w:rsidRPr="00E47C31">
              <w:rPr>
                <w:rFonts w:ascii="Arial" w:hAnsi="Arial" w:cs="Arial"/>
                <w:color w:val="auto"/>
                <w:szCs w:val="24"/>
              </w:rPr>
              <w:t xml:space="preserve"> as well as th</w:t>
            </w:r>
            <w:r w:rsidR="008A2B42" w:rsidRPr="00E47C31">
              <w:rPr>
                <w:rFonts w:ascii="Arial" w:hAnsi="Arial" w:cs="Arial"/>
                <w:color w:val="auto"/>
                <w:szCs w:val="24"/>
              </w:rPr>
              <w:t xml:space="preserve">e guidelines and procedures outlined </w:t>
            </w:r>
            <w:r w:rsidRPr="00E47C31">
              <w:rPr>
                <w:rFonts w:ascii="Arial" w:hAnsi="Arial" w:cs="Arial"/>
                <w:color w:val="auto"/>
                <w:szCs w:val="24"/>
              </w:rPr>
              <w:t xml:space="preserve">in this Contract Handbook. </w:t>
            </w:r>
            <w:r w:rsidR="00061261" w:rsidRPr="00E47C31">
              <w:rPr>
                <w:color w:val="auto"/>
              </w:rPr>
              <w:t xml:space="preserve">The Contract Handbook is referenced in Exhibit F of each </w:t>
            </w:r>
            <w:r w:rsidR="000A6A1C">
              <w:rPr>
                <w:color w:val="auto"/>
              </w:rPr>
              <w:t xml:space="preserve">executed </w:t>
            </w:r>
            <w:r w:rsidR="00061261" w:rsidRPr="00E47C31">
              <w:rPr>
                <w:color w:val="auto"/>
              </w:rPr>
              <w:t>contrac</w:t>
            </w:r>
            <w:r w:rsidR="000A6A1C">
              <w:rPr>
                <w:color w:val="auto"/>
              </w:rPr>
              <w:t>t</w:t>
            </w:r>
            <w:r w:rsidR="00061261">
              <w:rPr>
                <w:color w:val="auto"/>
              </w:rPr>
              <w:t>.</w:t>
            </w:r>
          </w:p>
          <w:p w14:paraId="39AC2667" w14:textId="77777777" w:rsidR="003B4688" w:rsidRPr="003D632F" w:rsidRDefault="003B4688" w:rsidP="003D632F">
            <w:pPr>
              <w:contextualSpacing/>
              <w:rPr>
                <w:rFonts w:ascii="Arial" w:hAnsi="Arial" w:cs="Arial"/>
                <w:color w:val="000000" w:themeColor="text1"/>
                <w:szCs w:val="24"/>
              </w:rPr>
            </w:pPr>
          </w:p>
          <w:p w14:paraId="1C4A16BC" w14:textId="42794BD3" w:rsidR="003B4688"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When monitoring and auditing the activities of </w:t>
            </w:r>
            <w:r w:rsidR="00033AB7">
              <w:rPr>
                <w:rFonts w:ascii="Arial" w:hAnsi="Arial" w:cs="Arial"/>
                <w:color w:val="000000" w:themeColor="text1"/>
                <w:szCs w:val="24"/>
              </w:rPr>
              <w:t>DOR</w:t>
            </w:r>
            <w:r w:rsidRPr="003D632F">
              <w:rPr>
                <w:rFonts w:ascii="Arial" w:hAnsi="Arial" w:cs="Arial"/>
                <w:color w:val="000000" w:themeColor="text1"/>
                <w:szCs w:val="24"/>
              </w:rPr>
              <w:t xml:space="preserve"> </w:t>
            </w:r>
            <w:r w:rsidR="004A7339">
              <w:rPr>
                <w:rFonts w:ascii="Arial" w:hAnsi="Arial" w:cs="Arial"/>
                <w:color w:val="000000" w:themeColor="text1"/>
                <w:szCs w:val="24"/>
              </w:rPr>
              <w:t>c</w:t>
            </w:r>
            <w:r w:rsidRPr="003D632F">
              <w:rPr>
                <w:rFonts w:ascii="Arial" w:hAnsi="Arial" w:cs="Arial"/>
                <w:color w:val="000000" w:themeColor="text1"/>
                <w:szCs w:val="24"/>
              </w:rPr>
              <w:t xml:space="preserve">ooperative </w:t>
            </w:r>
            <w:r w:rsidR="004A7339">
              <w:rPr>
                <w:rFonts w:ascii="Arial" w:hAnsi="Arial" w:cs="Arial"/>
                <w:color w:val="000000" w:themeColor="text1"/>
                <w:szCs w:val="24"/>
              </w:rPr>
              <w:t>p</w:t>
            </w:r>
            <w:r w:rsidRPr="003D632F">
              <w:rPr>
                <w:rFonts w:ascii="Arial" w:hAnsi="Arial" w:cs="Arial"/>
                <w:color w:val="000000" w:themeColor="text1"/>
                <w:szCs w:val="24"/>
              </w:rPr>
              <w:t xml:space="preserve">rogram, DOR applies the requirements set forth in both the Agreement and this Contract Handbook, which is incorporated in the contract by reference. </w:t>
            </w:r>
          </w:p>
          <w:p w14:paraId="6156F18D" w14:textId="77777777" w:rsidR="002E4A55" w:rsidRPr="003D632F" w:rsidRDefault="002E4A55" w:rsidP="003D632F">
            <w:pPr>
              <w:contextualSpacing/>
              <w:rPr>
                <w:rFonts w:ascii="Arial" w:hAnsi="Arial" w:cs="Arial"/>
                <w:color w:val="000000" w:themeColor="text1"/>
                <w:szCs w:val="24"/>
              </w:rPr>
            </w:pPr>
          </w:p>
          <w:p w14:paraId="5F7DA475" w14:textId="6B633B0F" w:rsidR="003B4688"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Included in this Contract Handbook is important information regarding </w:t>
            </w:r>
            <w:r w:rsidR="00033AB7">
              <w:rPr>
                <w:rFonts w:ascii="Arial" w:hAnsi="Arial" w:cs="Arial"/>
                <w:color w:val="000000" w:themeColor="text1"/>
                <w:szCs w:val="24"/>
              </w:rPr>
              <w:t>DOR</w:t>
            </w:r>
            <w:r w:rsidRPr="003D632F">
              <w:rPr>
                <w:rFonts w:ascii="Arial" w:hAnsi="Arial" w:cs="Arial"/>
                <w:color w:val="000000" w:themeColor="text1"/>
                <w:szCs w:val="24"/>
              </w:rPr>
              <w:t xml:space="preserve"> </w:t>
            </w:r>
            <w:r w:rsidR="004A7339">
              <w:rPr>
                <w:rFonts w:ascii="Arial" w:hAnsi="Arial" w:cs="Arial"/>
                <w:color w:val="000000" w:themeColor="text1"/>
                <w:szCs w:val="24"/>
              </w:rPr>
              <w:t>c</w:t>
            </w:r>
            <w:r w:rsidRPr="003D632F">
              <w:rPr>
                <w:rFonts w:ascii="Arial" w:hAnsi="Arial" w:cs="Arial"/>
                <w:color w:val="000000" w:themeColor="text1"/>
                <w:szCs w:val="24"/>
              </w:rPr>
              <w:t xml:space="preserve">ooperative </w:t>
            </w:r>
            <w:r w:rsidR="004A7339">
              <w:rPr>
                <w:rFonts w:ascii="Arial" w:hAnsi="Arial" w:cs="Arial"/>
                <w:color w:val="000000" w:themeColor="text1"/>
                <w:szCs w:val="24"/>
              </w:rPr>
              <w:t>p</w:t>
            </w:r>
            <w:r w:rsidRPr="003D632F">
              <w:rPr>
                <w:rFonts w:ascii="Arial" w:hAnsi="Arial" w:cs="Arial"/>
                <w:color w:val="000000" w:themeColor="text1"/>
                <w:szCs w:val="24"/>
              </w:rPr>
              <w:t xml:space="preserve">rogram contracts, </w:t>
            </w:r>
            <w:r w:rsidRPr="003D632F">
              <w:rPr>
                <w:rFonts w:ascii="Arial" w:hAnsi="Arial" w:cs="Arial"/>
                <w:bCs/>
                <w:color w:val="000000" w:themeColor="text1"/>
                <w:szCs w:val="24"/>
              </w:rPr>
              <w:t>claim adjustments</w:t>
            </w:r>
            <w:r w:rsidRPr="003D632F">
              <w:rPr>
                <w:rFonts w:ascii="Arial" w:hAnsi="Arial" w:cs="Arial"/>
                <w:color w:val="000000" w:themeColor="text1"/>
                <w:szCs w:val="24"/>
              </w:rPr>
              <w:t>, contract amendments, and other pertinent information needed to assist with the administration and reporting of contract activities.</w:t>
            </w:r>
          </w:p>
          <w:p w14:paraId="721B0E78" w14:textId="77777777" w:rsidR="002E4A55" w:rsidRPr="003D632F" w:rsidRDefault="002E4A55" w:rsidP="003D632F">
            <w:pPr>
              <w:contextualSpacing/>
              <w:rPr>
                <w:rFonts w:ascii="Arial" w:hAnsi="Arial" w:cs="Arial"/>
                <w:color w:val="000000" w:themeColor="text1"/>
                <w:szCs w:val="24"/>
              </w:rPr>
            </w:pPr>
          </w:p>
          <w:p w14:paraId="0A670C80" w14:textId="425EB0BF" w:rsidR="001304B7"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False Claims Act</w:t>
            </w:r>
            <w:r w:rsidR="00F16F04">
              <w:rPr>
                <w:rFonts w:ascii="Arial" w:hAnsi="Arial" w:cs="Arial"/>
                <w:color w:val="000000" w:themeColor="text1"/>
                <w:szCs w:val="24"/>
              </w:rPr>
              <w:t xml:space="preserve"> </w:t>
            </w:r>
            <w:r w:rsidR="00DF001F" w:rsidRPr="003D632F">
              <w:rPr>
                <w:rFonts w:ascii="Arial" w:hAnsi="Arial" w:cs="Arial"/>
                <w:color w:val="000000" w:themeColor="text1"/>
                <w:szCs w:val="24"/>
              </w:rPr>
              <w:t>–</w:t>
            </w:r>
            <w:r w:rsidRPr="003D632F">
              <w:rPr>
                <w:rFonts w:ascii="Arial" w:hAnsi="Arial" w:cs="Arial"/>
                <w:color w:val="000000" w:themeColor="text1"/>
                <w:szCs w:val="24"/>
              </w:rPr>
              <w:t xml:space="preserve"> </w:t>
            </w:r>
            <w:r w:rsidR="00DF001F">
              <w:rPr>
                <w:rFonts w:ascii="Arial" w:hAnsi="Arial" w:cs="Arial"/>
                <w:color w:val="000000" w:themeColor="text1"/>
                <w:szCs w:val="24"/>
              </w:rPr>
              <w:t xml:space="preserve">The </w:t>
            </w:r>
            <w:r w:rsidRPr="003D632F">
              <w:rPr>
                <w:rFonts w:ascii="Arial" w:hAnsi="Arial" w:cs="Arial"/>
                <w:color w:val="000000" w:themeColor="text1"/>
                <w:szCs w:val="24"/>
              </w:rPr>
              <w:t>Contractor</w:t>
            </w:r>
            <w:r w:rsidR="00C51F71">
              <w:rPr>
                <w:rFonts w:ascii="Arial" w:hAnsi="Arial" w:cs="Arial"/>
                <w:color w:val="000000" w:themeColor="text1"/>
                <w:szCs w:val="24"/>
              </w:rPr>
              <w:t xml:space="preserve"> </w:t>
            </w:r>
            <w:r w:rsidRPr="003D632F">
              <w:rPr>
                <w:rFonts w:ascii="Arial" w:hAnsi="Arial" w:cs="Arial"/>
                <w:color w:val="000000" w:themeColor="text1"/>
                <w:szCs w:val="24"/>
              </w:rPr>
              <w:t xml:space="preserve">agrees that it shall promptly notify the </w:t>
            </w:r>
            <w:r w:rsidR="00F47BC2">
              <w:rPr>
                <w:rFonts w:ascii="Arial" w:hAnsi="Arial" w:cs="Arial"/>
                <w:color w:val="000000" w:themeColor="text1"/>
                <w:szCs w:val="24"/>
              </w:rPr>
              <w:t>s</w:t>
            </w:r>
            <w:r w:rsidRPr="003D632F">
              <w:rPr>
                <w:rFonts w:ascii="Arial" w:hAnsi="Arial" w:cs="Arial"/>
                <w:color w:val="000000" w:themeColor="text1"/>
                <w:szCs w:val="24"/>
              </w:rPr>
              <w:t>tate and refer to an appropriate federal inspector general any credible evidence that a principal, employee, agent, subcontractor</w:t>
            </w:r>
            <w:r w:rsidR="00DF001F">
              <w:rPr>
                <w:rFonts w:ascii="Arial" w:hAnsi="Arial" w:cs="Arial"/>
                <w:color w:val="000000" w:themeColor="text1"/>
                <w:szCs w:val="24"/>
              </w:rPr>
              <w:t>,</w:t>
            </w:r>
            <w:r w:rsidRPr="003D632F">
              <w:rPr>
                <w:rFonts w:ascii="Arial" w:hAnsi="Arial" w:cs="Arial"/>
                <w:color w:val="000000" w:themeColor="text1"/>
                <w:szCs w:val="24"/>
              </w:rPr>
              <w:t xml:space="preserve"> or other person has committed a false claim under the False Claim Act or has committed a criminal or civil violation of laws pertaining to fraud, conflict of interest, bribery, gratuity, or similar misconduct involving this contract Agreement.</w:t>
            </w:r>
            <w:r w:rsidR="00F16F04">
              <w:rPr>
                <w:rFonts w:ascii="Arial" w:hAnsi="Arial" w:cs="Arial"/>
                <w:color w:val="000000" w:themeColor="text1"/>
                <w:szCs w:val="24"/>
              </w:rPr>
              <w:t xml:space="preserve"> (</w:t>
            </w:r>
            <w:r w:rsidR="00F16F04" w:rsidRPr="00F16F04">
              <w:rPr>
                <w:rFonts w:ascii="Arial" w:hAnsi="Arial" w:cs="Arial"/>
                <w:color w:val="000000" w:themeColor="text1"/>
                <w:szCs w:val="24"/>
              </w:rPr>
              <w:t>Government Code Title 2, Division 3, Part 2, Chapter 6, Article 9 [12650-12656]</w:t>
            </w:r>
            <w:r w:rsidR="00F16F04">
              <w:rPr>
                <w:rFonts w:ascii="Arial" w:hAnsi="Arial" w:cs="Arial"/>
                <w:color w:val="000000" w:themeColor="text1"/>
                <w:szCs w:val="24"/>
              </w:rPr>
              <w:t>)</w:t>
            </w:r>
          </w:p>
          <w:p w14:paraId="28317B61" w14:textId="77777777" w:rsidR="00F16F04" w:rsidRPr="003D632F" w:rsidRDefault="00F16F04" w:rsidP="003D632F">
            <w:pPr>
              <w:contextualSpacing/>
              <w:rPr>
                <w:rFonts w:ascii="Arial" w:hAnsi="Arial" w:cs="Arial"/>
                <w:color w:val="000000" w:themeColor="text1"/>
                <w:szCs w:val="24"/>
              </w:rPr>
            </w:pPr>
          </w:p>
          <w:p w14:paraId="0D1820C4" w14:textId="1F8296D1" w:rsidR="003B4688"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Fraud Awareness/Security and Privacy Training </w:t>
            </w:r>
            <w:r w:rsidR="00DF001F" w:rsidRPr="003D632F">
              <w:rPr>
                <w:rFonts w:ascii="Arial" w:hAnsi="Arial" w:cs="Arial"/>
                <w:color w:val="000000" w:themeColor="text1"/>
                <w:szCs w:val="24"/>
              </w:rPr>
              <w:t>–</w:t>
            </w:r>
            <w:r w:rsidRPr="003D632F">
              <w:rPr>
                <w:rFonts w:ascii="Arial" w:hAnsi="Arial" w:cs="Arial"/>
                <w:color w:val="000000" w:themeColor="text1"/>
                <w:szCs w:val="24"/>
              </w:rPr>
              <w:t xml:space="preserve"> The Contractor, its employees</w:t>
            </w:r>
            <w:r w:rsidR="00DF001F">
              <w:rPr>
                <w:rFonts w:ascii="Arial" w:hAnsi="Arial" w:cs="Arial"/>
                <w:color w:val="000000" w:themeColor="text1"/>
                <w:szCs w:val="24"/>
              </w:rPr>
              <w:t>,</w:t>
            </w:r>
            <w:r w:rsidRPr="003D632F">
              <w:rPr>
                <w:rFonts w:ascii="Arial" w:hAnsi="Arial" w:cs="Arial"/>
                <w:color w:val="000000" w:themeColor="text1"/>
                <w:szCs w:val="24"/>
              </w:rPr>
              <w:t xml:space="preserve"> or any individuals performing activities related to this contract shall review the "Fraud Awareness </w:t>
            </w:r>
            <w:r w:rsidR="000E7A65">
              <w:rPr>
                <w:rFonts w:ascii="Arial" w:hAnsi="Arial" w:cs="Arial"/>
                <w:color w:val="000000" w:themeColor="text1"/>
                <w:szCs w:val="24"/>
              </w:rPr>
              <w:t>for Contractors and Grantees</w:t>
            </w:r>
            <w:r w:rsidRPr="003D632F">
              <w:rPr>
                <w:rFonts w:ascii="Arial" w:hAnsi="Arial" w:cs="Arial"/>
                <w:color w:val="000000" w:themeColor="text1"/>
                <w:szCs w:val="24"/>
              </w:rPr>
              <w:t xml:space="preserve">" at </w:t>
            </w:r>
            <w:hyperlink r:id="rId19" w:history="1">
              <w:r w:rsidR="005436FD" w:rsidRPr="002709E1">
                <w:rPr>
                  <w:rStyle w:val="Hyperlink"/>
                </w:rPr>
                <w:t>https://www.dor.ca.gov/Home/ContractGrantSolicitations</w:t>
              </w:r>
            </w:hyperlink>
            <w:r w:rsidRPr="003C2662">
              <w:rPr>
                <w:rFonts w:ascii="Arial" w:hAnsi="Arial" w:cs="Arial"/>
                <w:color w:val="auto"/>
                <w:szCs w:val="24"/>
              </w:rPr>
              <w:t xml:space="preserve"> </w:t>
            </w:r>
            <w:r w:rsidRPr="003D632F">
              <w:rPr>
                <w:rFonts w:ascii="Arial" w:hAnsi="Arial" w:cs="Arial"/>
                <w:color w:val="000000" w:themeColor="text1"/>
                <w:szCs w:val="24"/>
              </w:rPr>
              <w:t xml:space="preserve">no later than 30 days </w:t>
            </w:r>
            <w:r w:rsidR="00E47C31">
              <w:rPr>
                <w:rFonts w:ascii="Arial" w:hAnsi="Arial" w:cs="Arial"/>
                <w:color w:val="000000" w:themeColor="text1"/>
                <w:szCs w:val="24"/>
              </w:rPr>
              <w:t>after</w:t>
            </w:r>
            <w:r w:rsidRPr="003D632F">
              <w:rPr>
                <w:rFonts w:ascii="Arial" w:hAnsi="Arial" w:cs="Arial"/>
                <w:color w:val="000000" w:themeColor="text1"/>
                <w:szCs w:val="24"/>
              </w:rPr>
              <w:t xml:space="preserve"> contract award. Contractor agrees to provide annual security and privacy training for all individuals who have access to personal, confidential, or sensitive information relating to the performance of this Agreement. The self-training manual can be viewed at the following internet site:  </w:t>
            </w:r>
            <w:r w:rsidR="003C2662" w:rsidRPr="003C2662">
              <w:rPr>
                <w:color w:val="auto"/>
                <w:u w:val="single"/>
              </w:rPr>
              <w:t>https://www.dor.ca.gov/Home/SecurityandPrivacy</w:t>
            </w:r>
            <w:r w:rsidRPr="003D632F">
              <w:rPr>
                <w:rFonts w:ascii="Arial" w:hAnsi="Arial" w:cs="Arial"/>
                <w:color w:val="000000" w:themeColor="text1"/>
                <w:szCs w:val="24"/>
              </w:rPr>
              <w:t xml:space="preserve">. </w:t>
            </w:r>
          </w:p>
          <w:p w14:paraId="71ADAC9B" w14:textId="77777777" w:rsidR="002E4A55" w:rsidRPr="003D632F" w:rsidRDefault="002E4A55" w:rsidP="003D632F">
            <w:pPr>
              <w:contextualSpacing/>
              <w:rPr>
                <w:rFonts w:ascii="Arial" w:hAnsi="Arial" w:cs="Arial"/>
                <w:color w:val="000000" w:themeColor="text1"/>
                <w:szCs w:val="24"/>
              </w:rPr>
            </w:pPr>
          </w:p>
          <w:p w14:paraId="2EC3B95C" w14:textId="6FE0996E" w:rsidR="003B4688" w:rsidRPr="003D632F"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Debarment, Suspension, Ineligibility and Voluntary Exclusion </w:t>
            </w:r>
            <w:r w:rsidR="00DF001F" w:rsidRPr="003D632F">
              <w:rPr>
                <w:rFonts w:ascii="Arial" w:hAnsi="Arial" w:cs="Arial"/>
                <w:color w:val="000000" w:themeColor="text1"/>
                <w:szCs w:val="24"/>
              </w:rPr>
              <w:t>–</w:t>
            </w:r>
            <w:r w:rsidRPr="003D632F">
              <w:rPr>
                <w:rFonts w:ascii="Arial" w:hAnsi="Arial" w:cs="Arial"/>
                <w:color w:val="000000" w:themeColor="text1"/>
                <w:szCs w:val="24"/>
              </w:rPr>
              <w:t xml:space="preserve"> </w:t>
            </w:r>
            <w:r w:rsidR="00DF001F">
              <w:rPr>
                <w:rFonts w:ascii="Arial" w:hAnsi="Arial" w:cs="Arial"/>
                <w:color w:val="000000" w:themeColor="text1"/>
                <w:szCs w:val="24"/>
              </w:rPr>
              <w:t xml:space="preserve">The </w:t>
            </w:r>
            <w:r w:rsidRPr="003D632F">
              <w:rPr>
                <w:rFonts w:ascii="Arial" w:hAnsi="Arial" w:cs="Arial"/>
                <w:color w:val="000000" w:themeColor="text1"/>
                <w:szCs w:val="24"/>
              </w:rPr>
              <w:t xml:space="preserve">Contractor certifies that neither it nor its principals or subcontractors are presently debarred, suspended, proposed for debarment, declared ineligible, or voluntarily excluded from participation in this transaction by any </w:t>
            </w:r>
            <w:r w:rsidR="00D11613">
              <w:rPr>
                <w:rFonts w:ascii="Arial" w:hAnsi="Arial" w:cs="Arial"/>
                <w:color w:val="000000" w:themeColor="text1"/>
                <w:szCs w:val="24"/>
              </w:rPr>
              <w:t>f</w:t>
            </w:r>
            <w:r w:rsidRPr="003D632F">
              <w:rPr>
                <w:rFonts w:ascii="Arial" w:hAnsi="Arial" w:cs="Arial"/>
                <w:color w:val="000000" w:themeColor="text1"/>
                <w:szCs w:val="24"/>
              </w:rPr>
              <w:t xml:space="preserve">ederal department </w:t>
            </w:r>
            <w:r w:rsidR="00747024" w:rsidRPr="003D632F">
              <w:rPr>
                <w:rFonts w:ascii="Arial" w:hAnsi="Arial" w:cs="Arial"/>
                <w:color w:val="000000" w:themeColor="text1"/>
                <w:szCs w:val="24"/>
              </w:rPr>
              <w:t>or agency</w:t>
            </w:r>
            <w:r w:rsidRPr="003D632F">
              <w:rPr>
                <w:rFonts w:ascii="Arial" w:hAnsi="Arial" w:cs="Arial"/>
                <w:color w:val="000000" w:themeColor="text1"/>
                <w:szCs w:val="24"/>
              </w:rPr>
              <w:t>.</w:t>
            </w:r>
          </w:p>
          <w:p w14:paraId="25AACC6D" w14:textId="77777777" w:rsidR="002E4A55" w:rsidRPr="003D632F" w:rsidRDefault="002E4A55" w:rsidP="003D632F">
            <w:pPr>
              <w:contextualSpacing/>
              <w:rPr>
                <w:rFonts w:ascii="Arial" w:hAnsi="Arial" w:cs="Arial"/>
                <w:color w:val="000000" w:themeColor="text1"/>
                <w:szCs w:val="24"/>
              </w:rPr>
            </w:pPr>
          </w:p>
          <w:p w14:paraId="24712872" w14:textId="166AF212" w:rsidR="003B4688" w:rsidRPr="003D632F" w:rsidRDefault="003B4688" w:rsidP="003D632F">
            <w:pPr>
              <w:shd w:val="clear" w:color="auto" w:fill="FFFFFF" w:themeFill="background1"/>
              <w:contextualSpacing/>
              <w:rPr>
                <w:rFonts w:ascii="Arial" w:hAnsi="Arial" w:cs="Arial"/>
                <w:color w:val="000000" w:themeColor="text1"/>
                <w:szCs w:val="24"/>
              </w:rPr>
            </w:pPr>
            <w:r w:rsidRPr="003D632F">
              <w:rPr>
                <w:rFonts w:ascii="Arial" w:hAnsi="Arial" w:cs="Arial"/>
                <w:color w:val="000000" w:themeColor="text1"/>
                <w:szCs w:val="24"/>
              </w:rPr>
              <w:t xml:space="preserve">Prohibition on Tax Delinquency – Any Agreement that a state agency enters into after July 1, 2012, is void if the contract is between a state agency and a contractor, or subcontractor, whose name appears on either list of the 500 largest tax delinquencies pursuant to Section 7063 or 19195 of the Revenue and Taxation Code. In accordance with Public Contract Code </w:t>
            </w:r>
            <w:r w:rsidR="007C3B08">
              <w:rPr>
                <w:rFonts w:ascii="Arial" w:hAnsi="Arial" w:cs="Arial"/>
                <w:color w:val="000000" w:themeColor="text1"/>
                <w:szCs w:val="24"/>
              </w:rPr>
              <w:t>s</w:t>
            </w:r>
            <w:r w:rsidRPr="003D632F">
              <w:rPr>
                <w:rFonts w:ascii="Arial" w:hAnsi="Arial" w:cs="Arial"/>
                <w:color w:val="000000" w:themeColor="text1"/>
                <w:szCs w:val="24"/>
              </w:rPr>
              <w:t xml:space="preserve">ection 10295.4, agencies are required to cancel Agreements with entities that appear on either list. </w:t>
            </w:r>
          </w:p>
          <w:p w14:paraId="242975C2" w14:textId="77777777" w:rsidR="003B4688" w:rsidRPr="003D632F" w:rsidRDefault="003B4688" w:rsidP="003D632F">
            <w:pPr>
              <w:shd w:val="clear" w:color="auto" w:fill="FFFFFF" w:themeFill="background1"/>
              <w:contextualSpacing/>
              <w:rPr>
                <w:rFonts w:ascii="Arial" w:hAnsi="Arial" w:cs="Arial"/>
                <w:color w:val="000000" w:themeColor="text1"/>
                <w:szCs w:val="24"/>
              </w:rPr>
            </w:pPr>
          </w:p>
          <w:p w14:paraId="3B34043A" w14:textId="77777777" w:rsidR="003C2662" w:rsidRPr="003C2662" w:rsidRDefault="003C2662" w:rsidP="003C2662">
            <w:pPr>
              <w:rPr>
                <w:rFonts w:ascii="Arial" w:hAnsi="Arial" w:cs="Arial"/>
                <w:color w:val="auto"/>
                <w:szCs w:val="24"/>
              </w:rPr>
            </w:pPr>
            <w:r w:rsidRPr="003C2662">
              <w:rPr>
                <w:rFonts w:ascii="Arial" w:hAnsi="Arial" w:cs="Arial"/>
                <w:color w:val="auto"/>
                <w:szCs w:val="24"/>
              </w:rPr>
              <w:t xml:space="preserve">(Franchise Tax Board) </w:t>
            </w:r>
            <w:hyperlink r:id="rId20" w:history="1">
              <w:r w:rsidRPr="003C2662">
                <w:rPr>
                  <w:rStyle w:val="Hyperlink"/>
                  <w:rFonts w:ascii="Arial" w:hAnsi="Arial" w:cs="Arial"/>
                  <w:color w:val="auto"/>
                  <w:szCs w:val="28"/>
                </w:rPr>
                <w:t>https://www.ftb.ca.gov/about-ftb/newsroom/top-500-past-due-balances/index.html</w:t>
              </w:r>
            </w:hyperlink>
          </w:p>
          <w:p w14:paraId="55930A73" w14:textId="77777777" w:rsidR="003C2662" w:rsidRPr="003C2662" w:rsidRDefault="003C2662" w:rsidP="003C2662">
            <w:pPr>
              <w:rPr>
                <w:rFonts w:ascii="Arial" w:hAnsi="Arial" w:cs="Arial"/>
                <w:color w:val="auto"/>
                <w:szCs w:val="24"/>
              </w:rPr>
            </w:pPr>
            <w:r w:rsidRPr="003C2662">
              <w:rPr>
                <w:rFonts w:ascii="Arial" w:hAnsi="Arial" w:cs="Arial"/>
                <w:color w:val="auto"/>
                <w:szCs w:val="24"/>
              </w:rPr>
              <w:t xml:space="preserve">(Board of Equalization) </w:t>
            </w:r>
            <w:hyperlink r:id="rId21" w:history="1">
              <w:r w:rsidRPr="003C2662">
                <w:rPr>
                  <w:rStyle w:val="Hyperlink"/>
                  <w:rFonts w:ascii="Arial" w:hAnsi="Arial" w:cs="Arial"/>
                  <w:color w:val="auto"/>
                  <w:szCs w:val="24"/>
                </w:rPr>
                <w:t>http://www.cdtfa.ca.gov/taxes-and-fees/top500.htm</w:t>
              </w:r>
            </w:hyperlink>
          </w:p>
          <w:p w14:paraId="3283DE0E" w14:textId="77777777" w:rsidR="003B4688" w:rsidRPr="003D632F" w:rsidRDefault="003B4688" w:rsidP="003D632F">
            <w:pPr>
              <w:contextualSpacing/>
              <w:rPr>
                <w:rFonts w:ascii="Arial" w:hAnsi="Arial" w:cs="Arial"/>
                <w:color w:val="000000" w:themeColor="text1"/>
                <w:szCs w:val="24"/>
              </w:rPr>
            </w:pPr>
          </w:p>
          <w:p w14:paraId="07EA7AA8" w14:textId="57C16039" w:rsidR="003B4688" w:rsidRDefault="003B4688" w:rsidP="003D632F">
            <w:pPr>
              <w:contextualSpacing/>
              <w:rPr>
                <w:rFonts w:ascii="Arial" w:hAnsi="Arial" w:cs="Arial"/>
                <w:color w:val="000000" w:themeColor="text1"/>
                <w:szCs w:val="24"/>
              </w:rPr>
            </w:pPr>
            <w:r w:rsidRPr="003D632F">
              <w:rPr>
                <w:rFonts w:ascii="Arial" w:hAnsi="Arial" w:cs="Arial"/>
                <w:color w:val="000000" w:themeColor="text1"/>
                <w:szCs w:val="24"/>
              </w:rPr>
              <w:t xml:space="preserve">Attribution – The Contractor agrees to acknowledge the sponsorship of DOR with respect to any public statement, press release, news item, or publication related to a program funded all or in part with funds from DOR. </w:t>
            </w:r>
            <w:r w:rsidR="00DF001F">
              <w:rPr>
                <w:rFonts w:ascii="Arial" w:hAnsi="Arial" w:cs="Arial"/>
                <w:color w:val="000000" w:themeColor="text1"/>
                <w:szCs w:val="24"/>
              </w:rPr>
              <w:t xml:space="preserve">The </w:t>
            </w:r>
            <w:r w:rsidRPr="003D632F">
              <w:rPr>
                <w:rFonts w:ascii="Arial" w:hAnsi="Arial" w:cs="Arial"/>
                <w:color w:val="000000" w:themeColor="text1"/>
                <w:szCs w:val="24"/>
              </w:rPr>
              <w:t xml:space="preserve">Contractor further agrees to identify the role of DOR with respect to any individual highlighted or publicized by or through </w:t>
            </w:r>
            <w:r w:rsidR="00DF001F">
              <w:rPr>
                <w:rFonts w:ascii="Arial" w:hAnsi="Arial" w:cs="Arial"/>
                <w:color w:val="000000" w:themeColor="text1"/>
                <w:szCs w:val="24"/>
              </w:rPr>
              <w:t xml:space="preserve">the </w:t>
            </w:r>
            <w:r w:rsidRPr="003D632F">
              <w:rPr>
                <w:rFonts w:ascii="Arial" w:hAnsi="Arial" w:cs="Arial"/>
                <w:color w:val="000000" w:themeColor="text1"/>
                <w:szCs w:val="24"/>
              </w:rPr>
              <w:t xml:space="preserve">Contractor, when such individual is </w:t>
            </w:r>
            <w:r w:rsidR="0006350A">
              <w:rPr>
                <w:rFonts w:ascii="Arial" w:hAnsi="Arial" w:cs="Arial"/>
                <w:color w:val="000000" w:themeColor="text1"/>
                <w:szCs w:val="24"/>
              </w:rPr>
              <w:t>an applicant and recipient of DOR services</w:t>
            </w:r>
            <w:r w:rsidRPr="003D632F">
              <w:rPr>
                <w:rFonts w:ascii="Arial" w:hAnsi="Arial" w:cs="Arial"/>
                <w:color w:val="000000" w:themeColor="text1"/>
                <w:szCs w:val="24"/>
              </w:rPr>
              <w:t>.</w:t>
            </w:r>
            <w:r w:rsidRPr="003D632F">
              <w:rPr>
                <w:rFonts w:ascii="Arial" w:hAnsi="Arial" w:cs="Arial"/>
                <w:color w:val="000000" w:themeColor="text1"/>
                <w:szCs w:val="24"/>
              </w:rPr>
              <w:br w:type="page"/>
            </w:r>
          </w:p>
          <w:p w14:paraId="3D39EA65" w14:textId="77777777" w:rsidR="00F502A5" w:rsidRDefault="00F502A5" w:rsidP="00F502A5">
            <w:pPr>
              <w:pStyle w:val="NoSpacing"/>
            </w:pPr>
          </w:p>
          <w:p w14:paraId="1759E0CD" w14:textId="433CDC7C" w:rsidR="00F502A5" w:rsidRPr="00766558" w:rsidRDefault="000340F7" w:rsidP="003D632F">
            <w:pPr>
              <w:contextualSpacing/>
              <w:rPr>
                <w:rFonts w:ascii="Arial" w:hAnsi="Arial" w:cs="Arial"/>
                <w:color w:val="auto"/>
                <w:szCs w:val="24"/>
              </w:rPr>
            </w:pPr>
            <w:r w:rsidRPr="00766558">
              <w:rPr>
                <w:color w:val="auto"/>
              </w:rPr>
              <w:t xml:space="preserve">Annual Audit </w:t>
            </w:r>
            <w:r w:rsidRPr="00766558">
              <w:rPr>
                <w:rFonts w:ascii="Arial" w:hAnsi="Arial" w:cs="Arial"/>
                <w:color w:val="000000" w:themeColor="text1"/>
                <w:szCs w:val="24"/>
              </w:rPr>
              <w:t>–The Contractor agrees to provide an annual audit which will be maintained by the Contractor and provided to the DOR when requested. This audit shall be made in accordance with Subpart F of 2 CFR 200.</w:t>
            </w:r>
          </w:p>
          <w:p w14:paraId="49704204" w14:textId="77777777" w:rsidR="003E3213" w:rsidRPr="003D632F" w:rsidRDefault="003E3213" w:rsidP="003D632F">
            <w:pPr>
              <w:contextualSpacing/>
              <w:rPr>
                <w:rFonts w:ascii="Arial" w:hAnsi="Arial" w:cs="Arial"/>
                <w:color w:val="000000" w:themeColor="text1"/>
                <w:spacing w:val="-4"/>
                <w:szCs w:val="24"/>
              </w:rPr>
            </w:pPr>
          </w:p>
        </w:tc>
        <w:tc>
          <w:tcPr>
            <w:tcW w:w="540" w:type="dxa"/>
          </w:tcPr>
          <w:p w14:paraId="72A17C20" w14:textId="77777777" w:rsidR="003E3213" w:rsidRPr="0024002E" w:rsidRDefault="003E3213" w:rsidP="003E3213">
            <w:pPr>
              <w:rPr>
                <w:rFonts w:ascii="Arial" w:hAnsi="Arial" w:cs="Arial"/>
                <w:spacing w:val="-4"/>
                <w:szCs w:val="24"/>
              </w:rPr>
            </w:pPr>
          </w:p>
        </w:tc>
      </w:tr>
      <w:tr w:rsidR="003E3213" w:rsidRPr="0024002E" w14:paraId="205E48FE" w14:textId="77777777" w:rsidTr="747AE0DB">
        <w:trPr>
          <w:gridAfter w:val="2"/>
          <w:wAfter w:w="1530" w:type="dxa"/>
        </w:trPr>
        <w:tc>
          <w:tcPr>
            <w:tcW w:w="9378" w:type="dxa"/>
          </w:tcPr>
          <w:p w14:paraId="50AEA21C" w14:textId="77777777" w:rsidR="003E3213" w:rsidRPr="0024002E" w:rsidRDefault="003E3213" w:rsidP="003E3213">
            <w:pPr>
              <w:rPr>
                <w:rFonts w:ascii="Arial" w:hAnsi="Arial" w:cs="Arial"/>
                <w:spacing w:val="-4"/>
                <w:szCs w:val="24"/>
              </w:rPr>
            </w:pPr>
          </w:p>
        </w:tc>
        <w:tc>
          <w:tcPr>
            <w:tcW w:w="540" w:type="dxa"/>
          </w:tcPr>
          <w:p w14:paraId="568DFE36" w14:textId="77777777" w:rsidR="003E3213" w:rsidRPr="0024002E" w:rsidRDefault="003E3213" w:rsidP="003E3213">
            <w:pPr>
              <w:rPr>
                <w:rFonts w:ascii="Arial" w:hAnsi="Arial" w:cs="Arial"/>
                <w:spacing w:val="-4"/>
                <w:szCs w:val="24"/>
              </w:rPr>
            </w:pPr>
          </w:p>
        </w:tc>
      </w:tr>
      <w:bookmarkEnd w:id="1"/>
    </w:tbl>
    <w:p w14:paraId="44674327" w14:textId="3963D1D4" w:rsidR="0003123C" w:rsidRDefault="0003123C" w:rsidP="00974DD3">
      <w:pPr>
        <w:spacing w:before="0" w:after="0"/>
        <w:sectPr w:rsidR="0003123C" w:rsidSect="001304B7">
          <w:headerReference w:type="default" r:id="rId22"/>
          <w:footerReference w:type="default" r:id="rId23"/>
          <w:headerReference w:type="first" r:id="rId24"/>
          <w:footerReference w:type="first" r:id="rId25"/>
          <w:pgSz w:w="12240" w:h="15840" w:code="1"/>
          <w:pgMar w:top="720" w:right="720" w:bottom="720" w:left="720" w:header="648" w:footer="432" w:gutter="0"/>
          <w:cols w:space="708"/>
          <w:docGrid w:linePitch="360"/>
        </w:sectPr>
      </w:pPr>
    </w:p>
    <w:p w14:paraId="194E606E" w14:textId="2150189B" w:rsidR="002E4A55" w:rsidRPr="00157480" w:rsidRDefault="00D203DD" w:rsidP="00D950B4">
      <w:pPr>
        <w:pStyle w:val="Heading1"/>
      </w:pPr>
      <w:bookmarkStart w:id="3" w:name="_Toc193101316"/>
      <w:r w:rsidRPr="00D950B4">
        <w:t>Summary</w:t>
      </w:r>
      <w:r>
        <w:t xml:space="preserve"> of Changes</w:t>
      </w:r>
      <w:bookmarkEnd w:id="3"/>
    </w:p>
    <w:p w14:paraId="703474D4" w14:textId="4D3B1FD9" w:rsidR="00D950B4" w:rsidRPr="004610D0" w:rsidRDefault="009A5FD6" w:rsidP="009A5FD6">
      <w:pPr>
        <w:pStyle w:val="Graphheading4"/>
        <w:numPr>
          <w:ilvl w:val="0"/>
          <w:numId w:val="108"/>
        </w:numPr>
        <w:rPr>
          <w:b w:val="0"/>
          <w:bCs/>
          <w:color w:val="auto"/>
        </w:rPr>
      </w:pPr>
      <w:r w:rsidRPr="004610D0">
        <w:rPr>
          <w:b w:val="0"/>
          <w:bCs/>
          <w:color w:val="auto"/>
        </w:rPr>
        <w:t xml:space="preserve">Annual </w:t>
      </w:r>
      <w:r w:rsidRPr="006B0FC5">
        <w:rPr>
          <w:color w:val="auto"/>
        </w:rPr>
        <w:t>Federal</w:t>
      </w:r>
      <w:r w:rsidRPr="004610D0">
        <w:rPr>
          <w:b w:val="0"/>
          <w:bCs/>
          <w:color w:val="auto"/>
        </w:rPr>
        <w:t xml:space="preserve"> audit removed, page 6.</w:t>
      </w:r>
    </w:p>
    <w:p w14:paraId="2772D583" w14:textId="75B9F47C" w:rsidR="00D950B4" w:rsidRPr="004610D0" w:rsidRDefault="009A5FD6" w:rsidP="009A5FD6">
      <w:pPr>
        <w:pStyle w:val="Graphheading4"/>
        <w:numPr>
          <w:ilvl w:val="0"/>
          <w:numId w:val="108"/>
        </w:numPr>
        <w:rPr>
          <w:b w:val="0"/>
          <w:bCs/>
          <w:color w:val="auto"/>
        </w:rPr>
      </w:pPr>
      <w:r w:rsidRPr="004610D0">
        <w:rPr>
          <w:b w:val="0"/>
          <w:bCs/>
          <w:color w:val="auto"/>
        </w:rPr>
        <w:t>All applicable federal regulations added, page</w:t>
      </w:r>
      <w:r w:rsidR="00BA091C">
        <w:rPr>
          <w:b w:val="0"/>
          <w:bCs/>
          <w:color w:val="auto"/>
        </w:rPr>
        <w:t>s 9-12</w:t>
      </w:r>
      <w:r w:rsidRPr="004610D0">
        <w:rPr>
          <w:b w:val="0"/>
          <w:bCs/>
          <w:color w:val="auto"/>
        </w:rPr>
        <w:t xml:space="preserve">. </w:t>
      </w:r>
    </w:p>
    <w:p w14:paraId="7B75DD06" w14:textId="1C157A7E" w:rsidR="00D950B4" w:rsidRPr="004610D0" w:rsidRDefault="009A5FD6" w:rsidP="009A5FD6">
      <w:pPr>
        <w:pStyle w:val="Graphheading4"/>
        <w:numPr>
          <w:ilvl w:val="0"/>
          <w:numId w:val="108"/>
        </w:numPr>
        <w:rPr>
          <w:b w:val="0"/>
          <w:bCs/>
          <w:color w:val="auto"/>
        </w:rPr>
      </w:pPr>
      <w:r w:rsidRPr="004610D0">
        <w:rPr>
          <w:b w:val="0"/>
          <w:bCs/>
          <w:color w:val="auto"/>
        </w:rPr>
        <w:t>Cooperative program</w:t>
      </w:r>
      <w:r w:rsidR="00597172">
        <w:rPr>
          <w:b w:val="0"/>
          <w:bCs/>
          <w:color w:val="auto"/>
        </w:rPr>
        <w:t xml:space="preserve"> contractual</w:t>
      </w:r>
      <w:r w:rsidRPr="004610D0">
        <w:rPr>
          <w:b w:val="0"/>
          <w:bCs/>
          <w:color w:val="auto"/>
        </w:rPr>
        <w:t xml:space="preserve"> agreement type explanations added, page</w:t>
      </w:r>
      <w:r w:rsidR="00597172">
        <w:rPr>
          <w:b w:val="0"/>
          <w:bCs/>
          <w:color w:val="auto"/>
        </w:rPr>
        <w:t>s</w:t>
      </w:r>
      <w:r w:rsidRPr="004610D0">
        <w:rPr>
          <w:b w:val="0"/>
          <w:bCs/>
          <w:color w:val="auto"/>
        </w:rPr>
        <w:t xml:space="preserve"> </w:t>
      </w:r>
      <w:r w:rsidR="00597172">
        <w:rPr>
          <w:b w:val="0"/>
          <w:bCs/>
          <w:color w:val="auto"/>
        </w:rPr>
        <w:t>13-14</w:t>
      </w:r>
      <w:r w:rsidRPr="004610D0">
        <w:rPr>
          <w:b w:val="0"/>
          <w:bCs/>
          <w:color w:val="auto"/>
        </w:rPr>
        <w:t xml:space="preserve">. </w:t>
      </w:r>
    </w:p>
    <w:p w14:paraId="73AD3898" w14:textId="66DF1627" w:rsidR="00D950B4" w:rsidRPr="004610D0" w:rsidRDefault="009A5FD6" w:rsidP="009A5FD6">
      <w:pPr>
        <w:pStyle w:val="Graphheading4"/>
        <w:numPr>
          <w:ilvl w:val="0"/>
          <w:numId w:val="108"/>
        </w:numPr>
        <w:rPr>
          <w:b w:val="0"/>
          <w:bCs/>
          <w:color w:val="auto"/>
        </w:rPr>
      </w:pPr>
      <w:r w:rsidRPr="004610D0">
        <w:rPr>
          <w:b w:val="0"/>
          <w:bCs/>
          <w:color w:val="auto"/>
        </w:rPr>
        <w:t>Program types and cooperative program agreements added, pag</w:t>
      </w:r>
      <w:r w:rsidR="00597172">
        <w:rPr>
          <w:b w:val="0"/>
          <w:bCs/>
          <w:color w:val="auto"/>
        </w:rPr>
        <w:t>es 15-16</w:t>
      </w:r>
      <w:r w:rsidRPr="004610D0">
        <w:rPr>
          <w:b w:val="0"/>
          <w:bCs/>
          <w:color w:val="auto"/>
        </w:rPr>
        <w:t>.</w:t>
      </w:r>
    </w:p>
    <w:p w14:paraId="57612484" w14:textId="796B5DBD" w:rsidR="00D950B4" w:rsidRPr="004610D0" w:rsidRDefault="009A5FD6" w:rsidP="009A5FD6">
      <w:pPr>
        <w:pStyle w:val="Graphheading4"/>
        <w:numPr>
          <w:ilvl w:val="0"/>
          <w:numId w:val="108"/>
        </w:numPr>
        <w:rPr>
          <w:b w:val="0"/>
          <w:bCs/>
          <w:color w:val="auto"/>
        </w:rPr>
      </w:pPr>
      <w:r w:rsidRPr="004610D0">
        <w:rPr>
          <w:b w:val="0"/>
          <w:bCs/>
          <w:color w:val="auto"/>
        </w:rPr>
        <w:t xml:space="preserve">Easy rules for contract administration, addition of training, page </w:t>
      </w:r>
      <w:r w:rsidR="00597172">
        <w:rPr>
          <w:b w:val="0"/>
          <w:bCs/>
          <w:color w:val="auto"/>
        </w:rPr>
        <w:t>17</w:t>
      </w:r>
      <w:r w:rsidRPr="004610D0">
        <w:rPr>
          <w:b w:val="0"/>
          <w:bCs/>
          <w:color w:val="auto"/>
        </w:rPr>
        <w:t xml:space="preserve">. </w:t>
      </w:r>
    </w:p>
    <w:p w14:paraId="44C2BB30" w14:textId="4D6FB001" w:rsidR="00D950B4" w:rsidRPr="004610D0" w:rsidRDefault="009A5FD6" w:rsidP="009A5FD6">
      <w:pPr>
        <w:pStyle w:val="Graphheading4"/>
        <w:numPr>
          <w:ilvl w:val="0"/>
          <w:numId w:val="108"/>
        </w:numPr>
        <w:rPr>
          <w:b w:val="0"/>
          <w:bCs/>
          <w:color w:val="auto"/>
        </w:rPr>
      </w:pPr>
      <w:r w:rsidRPr="004610D0">
        <w:rPr>
          <w:b w:val="0"/>
          <w:bCs/>
          <w:color w:val="auto"/>
        </w:rPr>
        <w:t xml:space="preserve">Definitions revisions, page </w:t>
      </w:r>
      <w:r w:rsidR="00597172">
        <w:rPr>
          <w:b w:val="0"/>
          <w:bCs/>
          <w:color w:val="auto"/>
        </w:rPr>
        <w:t>18-21</w:t>
      </w:r>
      <w:r w:rsidR="00D950B4" w:rsidRPr="004610D0">
        <w:rPr>
          <w:b w:val="0"/>
          <w:bCs/>
          <w:color w:val="auto"/>
        </w:rPr>
        <w:t xml:space="preserve">: </w:t>
      </w:r>
    </w:p>
    <w:p w14:paraId="7D93F51A" w14:textId="4124A72F" w:rsidR="00D950B4" w:rsidRPr="004610D0" w:rsidRDefault="009A5FD6" w:rsidP="009A5FD6">
      <w:pPr>
        <w:pStyle w:val="Graphheading4"/>
        <w:numPr>
          <w:ilvl w:val="1"/>
          <w:numId w:val="108"/>
        </w:numPr>
        <w:rPr>
          <w:b w:val="0"/>
          <w:bCs/>
          <w:color w:val="auto"/>
        </w:rPr>
      </w:pPr>
      <w:r w:rsidRPr="004610D0">
        <w:rPr>
          <w:b w:val="0"/>
          <w:bCs/>
          <w:color w:val="auto"/>
        </w:rPr>
        <w:t>Duplication/Printing Cost revision</w:t>
      </w:r>
    </w:p>
    <w:p w14:paraId="302EF064" w14:textId="6959BBD6" w:rsidR="00D950B4" w:rsidRPr="004610D0" w:rsidRDefault="009A5FD6" w:rsidP="009A5FD6">
      <w:pPr>
        <w:pStyle w:val="Graphheading4"/>
        <w:numPr>
          <w:ilvl w:val="1"/>
          <w:numId w:val="108"/>
        </w:numPr>
        <w:rPr>
          <w:b w:val="0"/>
          <w:bCs/>
          <w:color w:val="auto"/>
        </w:rPr>
      </w:pPr>
      <w:r w:rsidRPr="004610D0">
        <w:rPr>
          <w:b w:val="0"/>
          <w:bCs/>
          <w:color w:val="auto"/>
        </w:rPr>
        <w:t>Equipment revision</w:t>
      </w:r>
    </w:p>
    <w:p w14:paraId="13C8EF3E" w14:textId="5DA50DA0" w:rsidR="00D950B4" w:rsidRPr="004610D0" w:rsidRDefault="009A5FD6" w:rsidP="009A5FD6">
      <w:pPr>
        <w:pStyle w:val="Graphheading4"/>
        <w:numPr>
          <w:ilvl w:val="1"/>
          <w:numId w:val="108"/>
        </w:numPr>
        <w:rPr>
          <w:b w:val="0"/>
          <w:bCs/>
          <w:color w:val="auto"/>
        </w:rPr>
      </w:pPr>
      <w:r w:rsidRPr="004610D0">
        <w:rPr>
          <w:b w:val="0"/>
          <w:bCs/>
          <w:color w:val="auto"/>
        </w:rPr>
        <w:t>Indirect cost revision</w:t>
      </w:r>
    </w:p>
    <w:p w14:paraId="1E8ED8DE" w14:textId="6ABC6481" w:rsidR="00D950B4" w:rsidRPr="004610D0" w:rsidRDefault="00D950B4" w:rsidP="009A5FD6">
      <w:pPr>
        <w:pStyle w:val="Graphheading4"/>
        <w:numPr>
          <w:ilvl w:val="1"/>
          <w:numId w:val="108"/>
        </w:numPr>
        <w:rPr>
          <w:b w:val="0"/>
          <w:bCs/>
          <w:color w:val="auto"/>
        </w:rPr>
      </w:pPr>
      <w:r w:rsidRPr="004610D0">
        <w:rPr>
          <w:b w:val="0"/>
          <w:bCs/>
          <w:color w:val="auto"/>
        </w:rPr>
        <w:t>P</w:t>
      </w:r>
      <w:r w:rsidR="009A5FD6" w:rsidRPr="004610D0">
        <w:rPr>
          <w:b w:val="0"/>
          <w:bCs/>
          <w:color w:val="auto"/>
        </w:rPr>
        <w:t>otentially Eligible (PE) revision</w:t>
      </w:r>
    </w:p>
    <w:p w14:paraId="69229117" w14:textId="7B2A20F1" w:rsidR="00D950B4" w:rsidRPr="004610D0" w:rsidRDefault="009A5FD6" w:rsidP="009A5FD6">
      <w:pPr>
        <w:pStyle w:val="Graphheading4"/>
        <w:numPr>
          <w:ilvl w:val="1"/>
          <w:numId w:val="108"/>
        </w:numPr>
        <w:rPr>
          <w:b w:val="0"/>
          <w:bCs/>
          <w:color w:val="auto"/>
        </w:rPr>
      </w:pPr>
      <w:r w:rsidRPr="004610D0">
        <w:rPr>
          <w:b w:val="0"/>
          <w:bCs/>
          <w:color w:val="auto"/>
        </w:rPr>
        <w:t>Student with a disability revision</w:t>
      </w:r>
    </w:p>
    <w:p w14:paraId="6E251464" w14:textId="7C31546E" w:rsidR="00D950B4" w:rsidRPr="004610D0" w:rsidRDefault="009A5FD6" w:rsidP="009A5FD6">
      <w:pPr>
        <w:pStyle w:val="Graphheading4"/>
        <w:numPr>
          <w:ilvl w:val="1"/>
          <w:numId w:val="108"/>
        </w:numPr>
        <w:rPr>
          <w:b w:val="0"/>
          <w:bCs/>
          <w:color w:val="auto"/>
        </w:rPr>
      </w:pPr>
      <w:r w:rsidRPr="004610D0">
        <w:rPr>
          <w:b w:val="0"/>
          <w:bCs/>
          <w:color w:val="auto"/>
        </w:rPr>
        <w:t>Training revision</w:t>
      </w:r>
    </w:p>
    <w:p w14:paraId="1F8C35E5" w14:textId="4FAA62AA" w:rsidR="00D950B4" w:rsidRPr="004610D0" w:rsidRDefault="009A5FD6" w:rsidP="009A5FD6">
      <w:pPr>
        <w:pStyle w:val="Graphheading4"/>
        <w:numPr>
          <w:ilvl w:val="1"/>
          <w:numId w:val="108"/>
        </w:numPr>
        <w:rPr>
          <w:b w:val="0"/>
          <w:bCs/>
          <w:color w:val="auto"/>
        </w:rPr>
      </w:pPr>
      <w:r w:rsidRPr="004610D0">
        <w:rPr>
          <w:b w:val="0"/>
          <w:bCs/>
          <w:color w:val="auto"/>
        </w:rPr>
        <w:t>Transportation revision</w:t>
      </w:r>
    </w:p>
    <w:p w14:paraId="60FC4584" w14:textId="2946E2B2" w:rsidR="00D950B4" w:rsidRPr="004610D0" w:rsidRDefault="008D27B5" w:rsidP="009A5FD6">
      <w:pPr>
        <w:pStyle w:val="Graphheading4"/>
        <w:numPr>
          <w:ilvl w:val="1"/>
          <w:numId w:val="108"/>
        </w:numPr>
        <w:rPr>
          <w:b w:val="0"/>
          <w:bCs/>
          <w:color w:val="auto"/>
        </w:rPr>
      </w:pPr>
      <w:r w:rsidRPr="004610D0">
        <w:rPr>
          <w:b w:val="0"/>
          <w:bCs/>
          <w:color w:val="auto"/>
        </w:rPr>
        <w:t xml:space="preserve">Addition of language to ensure costs are split among applicable funding streams </w:t>
      </w:r>
    </w:p>
    <w:p w14:paraId="4903C30D" w14:textId="68A13E38" w:rsidR="00D950B4" w:rsidRPr="004610D0" w:rsidRDefault="00D950B4" w:rsidP="009A5FD6">
      <w:pPr>
        <w:pStyle w:val="Graphheading4"/>
        <w:numPr>
          <w:ilvl w:val="0"/>
          <w:numId w:val="108"/>
        </w:numPr>
        <w:rPr>
          <w:b w:val="0"/>
          <w:bCs/>
          <w:color w:val="auto"/>
        </w:rPr>
      </w:pPr>
      <w:r w:rsidRPr="004610D0">
        <w:rPr>
          <w:b w:val="0"/>
          <w:bCs/>
          <w:color w:val="auto"/>
        </w:rPr>
        <w:t>A</w:t>
      </w:r>
      <w:r w:rsidR="008D27B5" w:rsidRPr="004610D0">
        <w:rPr>
          <w:b w:val="0"/>
          <w:bCs/>
          <w:color w:val="auto"/>
        </w:rPr>
        <w:t>llowable</w:t>
      </w:r>
      <w:r w:rsidRPr="004610D0">
        <w:rPr>
          <w:b w:val="0"/>
          <w:bCs/>
          <w:color w:val="auto"/>
        </w:rPr>
        <w:t xml:space="preserve"> B</w:t>
      </w:r>
      <w:r w:rsidR="008D27B5" w:rsidRPr="004610D0">
        <w:rPr>
          <w:b w:val="0"/>
          <w:bCs/>
          <w:color w:val="auto"/>
        </w:rPr>
        <w:t>udget</w:t>
      </w:r>
      <w:r w:rsidRPr="004610D0">
        <w:rPr>
          <w:b w:val="0"/>
          <w:bCs/>
          <w:color w:val="auto"/>
        </w:rPr>
        <w:t xml:space="preserve"> E</w:t>
      </w:r>
      <w:r w:rsidR="008D27B5" w:rsidRPr="004610D0">
        <w:rPr>
          <w:b w:val="0"/>
          <w:bCs/>
          <w:color w:val="auto"/>
        </w:rPr>
        <w:t>xpenditures</w:t>
      </w:r>
      <w:r w:rsidRPr="004610D0">
        <w:rPr>
          <w:b w:val="0"/>
          <w:bCs/>
          <w:color w:val="auto"/>
        </w:rPr>
        <w:t xml:space="preserve"> &amp; L</w:t>
      </w:r>
      <w:r w:rsidR="008D27B5" w:rsidRPr="004610D0">
        <w:rPr>
          <w:b w:val="0"/>
          <w:bCs/>
          <w:color w:val="auto"/>
        </w:rPr>
        <w:t>ine</w:t>
      </w:r>
      <w:r w:rsidRPr="004610D0">
        <w:rPr>
          <w:b w:val="0"/>
          <w:bCs/>
          <w:color w:val="auto"/>
        </w:rPr>
        <w:t xml:space="preserve"> I</w:t>
      </w:r>
      <w:r w:rsidR="008D27B5" w:rsidRPr="004610D0">
        <w:rPr>
          <w:b w:val="0"/>
          <w:bCs/>
          <w:color w:val="auto"/>
        </w:rPr>
        <w:t xml:space="preserve">tems expanded description, page </w:t>
      </w:r>
      <w:r w:rsidR="00597172">
        <w:rPr>
          <w:b w:val="0"/>
          <w:bCs/>
          <w:color w:val="auto"/>
        </w:rPr>
        <w:t>22</w:t>
      </w:r>
      <w:r w:rsidR="008D27B5" w:rsidRPr="004610D0">
        <w:rPr>
          <w:b w:val="0"/>
          <w:bCs/>
          <w:color w:val="auto"/>
        </w:rPr>
        <w:t xml:space="preserve">. </w:t>
      </w:r>
    </w:p>
    <w:p w14:paraId="305EAB5B" w14:textId="112B10BA" w:rsidR="00D950B4" w:rsidRPr="004610D0" w:rsidRDefault="00462881" w:rsidP="008D27B5">
      <w:pPr>
        <w:pStyle w:val="Graphheading4"/>
        <w:numPr>
          <w:ilvl w:val="1"/>
          <w:numId w:val="108"/>
        </w:numPr>
        <w:rPr>
          <w:b w:val="0"/>
          <w:bCs/>
          <w:color w:val="auto"/>
        </w:rPr>
      </w:pPr>
      <w:r w:rsidRPr="004610D0">
        <w:rPr>
          <w:b w:val="0"/>
          <w:bCs/>
          <w:color w:val="auto"/>
        </w:rPr>
        <w:t xml:space="preserve">Personnel Benefits Requirements revision, page </w:t>
      </w:r>
      <w:r w:rsidR="00597172">
        <w:rPr>
          <w:b w:val="0"/>
          <w:bCs/>
          <w:color w:val="auto"/>
        </w:rPr>
        <w:t>23</w:t>
      </w:r>
      <w:r w:rsidRPr="004610D0">
        <w:rPr>
          <w:b w:val="0"/>
          <w:bCs/>
          <w:color w:val="auto"/>
        </w:rPr>
        <w:t>.</w:t>
      </w:r>
    </w:p>
    <w:p w14:paraId="3AE08F89" w14:textId="32B99BD0" w:rsidR="00D950B4" w:rsidRPr="004610D0" w:rsidRDefault="00462881" w:rsidP="008D27B5">
      <w:pPr>
        <w:pStyle w:val="Graphheading4"/>
        <w:numPr>
          <w:ilvl w:val="1"/>
          <w:numId w:val="108"/>
        </w:numPr>
        <w:rPr>
          <w:b w:val="0"/>
          <w:bCs/>
          <w:color w:val="auto"/>
        </w:rPr>
      </w:pPr>
      <w:r w:rsidRPr="004610D0">
        <w:rPr>
          <w:b w:val="0"/>
          <w:bCs/>
          <w:color w:val="auto"/>
        </w:rPr>
        <w:t xml:space="preserve">Indirect Costs revision, page </w:t>
      </w:r>
      <w:r w:rsidR="00597172">
        <w:rPr>
          <w:b w:val="0"/>
          <w:bCs/>
          <w:color w:val="auto"/>
        </w:rPr>
        <w:t>24</w:t>
      </w:r>
      <w:r w:rsidRPr="004610D0">
        <w:rPr>
          <w:b w:val="0"/>
          <w:bCs/>
          <w:color w:val="auto"/>
        </w:rPr>
        <w:t>.</w:t>
      </w:r>
    </w:p>
    <w:p w14:paraId="53EF4D90" w14:textId="60DBA828" w:rsidR="00D950B4" w:rsidRPr="004610D0" w:rsidRDefault="00462881" w:rsidP="008D27B5">
      <w:pPr>
        <w:pStyle w:val="Graphheading4"/>
        <w:numPr>
          <w:ilvl w:val="1"/>
          <w:numId w:val="108"/>
        </w:numPr>
        <w:rPr>
          <w:b w:val="0"/>
          <w:bCs/>
          <w:color w:val="auto"/>
        </w:rPr>
      </w:pPr>
      <w:r w:rsidRPr="004610D0">
        <w:rPr>
          <w:b w:val="0"/>
          <w:bCs/>
          <w:color w:val="auto"/>
        </w:rPr>
        <w:t xml:space="preserve">NEW- </w:t>
      </w:r>
      <w:r w:rsidR="00D950B4" w:rsidRPr="004610D0">
        <w:rPr>
          <w:b w:val="0"/>
          <w:bCs/>
          <w:color w:val="auto"/>
        </w:rPr>
        <w:t>Contract Budget Operative Expenses and Thresholds</w:t>
      </w:r>
      <w:r w:rsidRPr="004610D0">
        <w:rPr>
          <w:b w:val="0"/>
          <w:bCs/>
          <w:color w:val="auto"/>
        </w:rPr>
        <w:t xml:space="preserve">, page </w:t>
      </w:r>
      <w:r w:rsidR="00597172">
        <w:rPr>
          <w:b w:val="0"/>
          <w:bCs/>
          <w:color w:val="auto"/>
        </w:rPr>
        <w:t>25</w:t>
      </w:r>
      <w:r w:rsidRPr="004610D0">
        <w:rPr>
          <w:b w:val="0"/>
          <w:bCs/>
          <w:color w:val="auto"/>
        </w:rPr>
        <w:t>.</w:t>
      </w:r>
    </w:p>
    <w:p w14:paraId="1E7F8281" w14:textId="084FEA25" w:rsidR="00D950B4" w:rsidRPr="004610D0" w:rsidRDefault="00D950B4" w:rsidP="008D27B5">
      <w:pPr>
        <w:pStyle w:val="Graphheading4"/>
        <w:numPr>
          <w:ilvl w:val="1"/>
          <w:numId w:val="108"/>
        </w:numPr>
        <w:rPr>
          <w:b w:val="0"/>
          <w:bCs/>
          <w:color w:val="auto"/>
        </w:rPr>
      </w:pPr>
      <w:r w:rsidRPr="004610D0">
        <w:rPr>
          <w:b w:val="0"/>
          <w:bCs/>
          <w:color w:val="auto"/>
        </w:rPr>
        <w:t>Travel and Training</w:t>
      </w:r>
      <w:r w:rsidR="00462881" w:rsidRPr="004610D0">
        <w:rPr>
          <w:b w:val="0"/>
          <w:bCs/>
          <w:color w:val="auto"/>
        </w:rPr>
        <w:t xml:space="preserve"> revision, page</w:t>
      </w:r>
      <w:r w:rsidR="00597172">
        <w:rPr>
          <w:b w:val="0"/>
          <w:bCs/>
          <w:color w:val="auto"/>
        </w:rPr>
        <w:t>s 26-29</w:t>
      </w:r>
      <w:r w:rsidR="00462881" w:rsidRPr="004610D0">
        <w:rPr>
          <w:b w:val="0"/>
          <w:bCs/>
          <w:color w:val="auto"/>
        </w:rPr>
        <w:t>.</w:t>
      </w:r>
    </w:p>
    <w:p w14:paraId="1CBE45A3" w14:textId="1B9E4EC1" w:rsidR="00D950B4" w:rsidRPr="004610D0" w:rsidRDefault="00D950B4" w:rsidP="008D27B5">
      <w:pPr>
        <w:pStyle w:val="Graphheading4"/>
        <w:numPr>
          <w:ilvl w:val="1"/>
          <w:numId w:val="108"/>
        </w:numPr>
        <w:rPr>
          <w:b w:val="0"/>
          <w:bCs/>
          <w:color w:val="auto"/>
        </w:rPr>
      </w:pPr>
      <w:r w:rsidRPr="004610D0">
        <w:rPr>
          <w:b w:val="0"/>
          <w:bCs/>
          <w:color w:val="auto"/>
        </w:rPr>
        <w:t>Rent and utilities</w:t>
      </w:r>
      <w:r w:rsidR="00462881" w:rsidRPr="004610D0">
        <w:rPr>
          <w:b w:val="0"/>
          <w:bCs/>
          <w:color w:val="auto"/>
        </w:rPr>
        <w:t xml:space="preserve"> revision, page </w:t>
      </w:r>
      <w:r w:rsidR="00597172">
        <w:rPr>
          <w:b w:val="0"/>
          <w:bCs/>
          <w:color w:val="auto"/>
        </w:rPr>
        <w:t>30</w:t>
      </w:r>
      <w:r w:rsidR="00462881" w:rsidRPr="004610D0">
        <w:rPr>
          <w:b w:val="0"/>
          <w:bCs/>
          <w:color w:val="auto"/>
        </w:rPr>
        <w:t>.</w:t>
      </w:r>
    </w:p>
    <w:p w14:paraId="714705B3" w14:textId="4377930D" w:rsidR="009A5FD6" w:rsidRPr="004610D0" w:rsidRDefault="009A5FD6" w:rsidP="008D27B5">
      <w:pPr>
        <w:pStyle w:val="Graphheading4"/>
        <w:numPr>
          <w:ilvl w:val="1"/>
          <w:numId w:val="108"/>
        </w:numPr>
        <w:rPr>
          <w:b w:val="0"/>
          <w:bCs/>
          <w:color w:val="auto"/>
        </w:rPr>
      </w:pPr>
      <w:r w:rsidRPr="004610D0">
        <w:rPr>
          <w:b w:val="0"/>
          <w:bCs/>
          <w:color w:val="auto"/>
        </w:rPr>
        <w:t>DOR Student Services Line Items- TPPs Only</w:t>
      </w:r>
      <w:r w:rsidR="00462881" w:rsidRPr="004610D0">
        <w:rPr>
          <w:b w:val="0"/>
          <w:bCs/>
          <w:color w:val="auto"/>
        </w:rPr>
        <w:t xml:space="preserve"> revision, page </w:t>
      </w:r>
      <w:r w:rsidR="00597172">
        <w:rPr>
          <w:b w:val="0"/>
          <w:bCs/>
          <w:color w:val="auto"/>
        </w:rPr>
        <w:t>31</w:t>
      </w:r>
      <w:r w:rsidR="00462881" w:rsidRPr="004610D0">
        <w:rPr>
          <w:b w:val="0"/>
          <w:bCs/>
          <w:color w:val="auto"/>
        </w:rPr>
        <w:t>.</w:t>
      </w:r>
    </w:p>
    <w:p w14:paraId="4A824F96" w14:textId="6F067E42" w:rsidR="00D950B4" w:rsidRPr="004610D0" w:rsidRDefault="00D950B4" w:rsidP="008D27B5">
      <w:pPr>
        <w:pStyle w:val="Graphheading4"/>
        <w:numPr>
          <w:ilvl w:val="1"/>
          <w:numId w:val="108"/>
        </w:numPr>
        <w:rPr>
          <w:b w:val="0"/>
          <w:bCs/>
          <w:color w:val="auto"/>
        </w:rPr>
      </w:pPr>
      <w:r w:rsidRPr="004610D0">
        <w:rPr>
          <w:b w:val="0"/>
          <w:bCs/>
          <w:color w:val="auto"/>
        </w:rPr>
        <w:t xml:space="preserve">Supplies- </w:t>
      </w:r>
      <w:r w:rsidR="00462881" w:rsidRPr="004610D0">
        <w:rPr>
          <w:b w:val="0"/>
          <w:bCs/>
          <w:color w:val="auto"/>
        </w:rPr>
        <w:t xml:space="preserve">additional guidance regarding </w:t>
      </w:r>
      <w:r w:rsidRPr="004610D0">
        <w:rPr>
          <w:b w:val="0"/>
          <w:bCs/>
          <w:color w:val="auto"/>
        </w:rPr>
        <w:t>bulk purchases at end of budget period</w:t>
      </w:r>
      <w:r w:rsidR="00462881" w:rsidRPr="004610D0">
        <w:rPr>
          <w:b w:val="0"/>
          <w:bCs/>
          <w:color w:val="auto"/>
        </w:rPr>
        <w:t xml:space="preserve">, page </w:t>
      </w:r>
      <w:r w:rsidR="00597172">
        <w:rPr>
          <w:b w:val="0"/>
          <w:bCs/>
          <w:color w:val="auto"/>
        </w:rPr>
        <w:t>32</w:t>
      </w:r>
      <w:r w:rsidR="00462881" w:rsidRPr="004610D0">
        <w:rPr>
          <w:b w:val="0"/>
          <w:bCs/>
          <w:color w:val="auto"/>
        </w:rPr>
        <w:t>.</w:t>
      </w:r>
    </w:p>
    <w:p w14:paraId="04341160" w14:textId="5B47B6E0" w:rsidR="00D950B4" w:rsidRPr="004610D0" w:rsidRDefault="00D950B4" w:rsidP="008D27B5">
      <w:pPr>
        <w:pStyle w:val="Graphheading4"/>
        <w:numPr>
          <w:ilvl w:val="1"/>
          <w:numId w:val="108"/>
        </w:numPr>
        <w:rPr>
          <w:b w:val="0"/>
          <w:bCs/>
          <w:color w:val="auto"/>
        </w:rPr>
      </w:pPr>
      <w:r w:rsidRPr="004610D0">
        <w:rPr>
          <w:b w:val="0"/>
          <w:bCs/>
          <w:color w:val="auto"/>
        </w:rPr>
        <w:t>Theft Sensitive Items</w:t>
      </w:r>
      <w:r w:rsidR="00462881" w:rsidRPr="004610D0">
        <w:rPr>
          <w:b w:val="0"/>
          <w:bCs/>
          <w:color w:val="auto"/>
        </w:rPr>
        <w:t xml:space="preserve"> revision, page </w:t>
      </w:r>
      <w:r w:rsidR="00597172">
        <w:rPr>
          <w:b w:val="0"/>
          <w:bCs/>
          <w:color w:val="auto"/>
        </w:rPr>
        <w:t>33-34</w:t>
      </w:r>
      <w:r w:rsidR="00462881" w:rsidRPr="004610D0">
        <w:rPr>
          <w:b w:val="0"/>
          <w:bCs/>
          <w:color w:val="auto"/>
        </w:rPr>
        <w:t>.</w:t>
      </w:r>
    </w:p>
    <w:p w14:paraId="665E7CF5" w14:textId="26DCEDED" w:rsidR="00D950B4" w:rsidRPr="004610D0" w:rsidRDefault="00D950B4" w:rsidP="009A5FD6">
      <w:pPr>
        <w:pStyle w:val="Graphheading4"/>
        <w:numPr>
          <w:ilvl w:val="0"/>
          <w:numId w:val="108"/>
        </w:numPr>
        <w:rPr>
          <w:b w:val="0"/>
          <w:bCs/>
          <w:color w:val="auto"/>
        </w:rPr>
      </w:pPr>
      <w:r w:rsidRPr="004610D0">
        <w:rPr>
          <w:b w:val="0"/>
          <w:bCs/>
          <w:color w:val="auto"/>
        </w:rPr>
        <w:t xml:space="preserve">Unallowable </w:t>
      </w:r>
      <w:r w:rsidR="00462881" w:rsidRPr="004610D0">
        <w:rPr>
          <w:b w:val="0"/>
          <w:bCs/>
          <w:color w:val="auto"/>
        </w:rPr>
        <w:t>I</w:t>
      </w:r>
      <w:r w:rsidRPr="004610D0">
        <w:rPr>
          <w:b w:val="0"/>
          <w:bCs/>
          <w:color w:val="auto"/>
        </w:rPr>
        <w:t>tems</w:t>
      </w:r>
      <w:r w:rsidR="00462881" w:rsidRPr="004610D0">
        <w:rPr>
          <w:b w:val="0"/>
          <w:bCs/>
          <w:color w:val="auto"/>
        </w:rPr>
        <w:t>- revisions</w:t>
      </w:r>
      <w:r w:rsidRPr="004610D0">
        <w:rPr>
          <w:b w:val="0"/>
          <w:bCs/>
          <w:color w:val="auto"/>
        </w:rPr>
        <w:t xml:space="preserve"> including addition of depreciation of equipment and membership fees</w:t>
      </w:r>
      <w:r w:rsidR="00462881" w:rsidRPr="004610D0">
        <w:rPr>
          <w:b w:val="0"/>
          <w:bCs/>
          <w:color w:val="auto"/>
        </w:rPr>
        <w:t>, pag</w:t>
      </w:r>
      <w:r w:rsidR="00597172">
        <w:rPr>
          <w:b w:val="0"/>
          <w:bCs/>
          <w:color w:val="auto"/>
        </w:rPr>
        <w:t>es 36-37</w:t>
      </w:r>
      <w:r w:rsidR="00462881" w:rsidRPr="004610D0">
        <w:rPr>
          <w:b w:val="0"/>
          <w:bCs/>
          <w:color w:val="auto"/>
        </w:rPr>
        <w:t>.</w:t>
      </w:r>
    </w:p>
    <w:p w14:paraId="51ECC36E" w14:textId="26A1552D" w:rsidR="00D950B4" w:rsidRPr="004610D0" w:rsidRDefault="00D950B4" w:rsidP="009A5FD6">
      <w:pPr>
        <w:pStyle w:val="Graphheading4"/>
        <w:numPr>
          <w:ilvl w:val="0"/>
          <w:numId w:val="108"/>
        </w:numPr>
        <w:rPr>
          <w:b w:val="0"/>
          <w:bCs/>
          <w:color w:val="auto"/>
        </w:rPr>
      </w:pPr>
      <w:r w:rsidRPr="004610D0">
        <w:rPr>
          <w:b w:val="0"/>
          <w:bCs/>
          <w:color w:val="auto"/>
        </w:rPr>
        <w:t xml:space="preserve">Certified Expenditure Summary- </w:t>
      </w:r>
      <w:r w:rsidR="00462881" w:rsidRPr="004610D0">
        <w:rPr>
          <w:b w:val="0"/>
          <w:bCs/>
          <w:color w:val="auto"/>
        </w:rPr>
        <w:t xml:space="preserve">revision of </w:t>
      </w:r>
      <w:r w:rsidRPr="004610D0">
        <w:rPr>
          <w:b w:val="0"/>
          <w:bCs/>
          <w:color w:val="auto"/>
        </w:rPr>
        <w:t xml:space="preserve">guidance for </w:t>
      </w:r>
      <w:r w:rsidR="00462881" w:rsidRPr="004610D0">
        <w:rPr>
          <w:b w:val="0"/>
          <w:bCs/>
          <w:color w:val="auto"/>
        </w:rPr>
        <w:t>10-month</w:t>
      </w:r>
      <w:r w:rsidRPr="004610D0">
        <w:rPr>
          <w:b w:val="0"/>
          <w:bCs/>
          <w:color w:val="auto"/>
        </w:rPr>
        <w:t xml:space="preserve"> employee paid over 12 months</w:t>
      </w:r>
      <w:r w:rsidR="00462881" w:rsidRPr="004610D0">
        <w:rPr>
          <w:b w:val="0"/>
          <w:bCs/>
          <w:color w:val="auto"/>
        </w:rPr>
        <w:t xml:space="preserve">, page </w:t>
      </w:r>
      <w:r w:rsidR="00597172">
        <w:rPr>
          <w:b w:val="0"/>
          <w:bCs/>
          <w:color w:val="auto"/>
        </w:rPr>
        <w:t>43</w:t>
      </w:r>
      <w:r w:rsidR="00462881" w:rsidRPr="004610D0">
        <w:rPr>
          <w:b w:val="0"/>
          <w:bCs/>
          <w:color w:val="auto"/>
        </w:rPr>
        <w:t xml:space="preserve">. </w:t>
      </w:r>
    </w:p>
    <w:p w14:paraId="0312398B" w14:textId="3FA69835" w:rsidR="00D950B4" w:rsidRPr="004610D0" w:rsidRDefault="00D950B4" w:rsidP="009A5FD6">
      <w:pPr>
        <w:pStyle w:val="Graphheading4"/>
        <w:numPr>
          <w:ilvl w:val="0"/>
          <w:numId w:val="108"/>
        </w:numPr>
        <w:rPr>
          <w:b w:val="0"/>
          <w:bCs/>
          <w:color w:val="auto"/>
        </w:rPr>
      </w:pPr>
      <w:r w:rsidRPr="004610D0">
        <w:rPr>
          <w:b w:val="0"/>
          <w:bCs/>
          <w:color w:val="auto"/>
        </w:rPr>
        <w:t>Instructions for completing Service Invoice</w:t>
      </w:r>
      <w:r w:rsidR="00462881" w:rsidRPr="004610D0">
        <w:rPr>
          <w:b w:val="0"/>
          <w:bCs/>
          <w:color w:val="auto"/>
        </w:rPr>
        <w:t xml:space="preserve"> section has been revised</w:t>
      </w:r>
      <w:r w:rsidR="00597172">
        <w:rPr>
          <w:b w:val="0"/>
          <w:bCs/>
          <w:color w:val="auto"/>
        </w:rPr>
        <w:t xml:space="preserve">, including </w:t>
      </w:r>
      <w:r w:rsidR="00597172" w:rsidRPr="004610D0">
        <w:rPr>
          <w:b w:val="0"/>
          <w:bCs/>
          <w:color w:val="auto"/>
        </w:rPr>
        <w:t>guidance for 10-month employee paid over 12 months</w:t>
      </w:r>
      <w:r w:rsidR="00462881" w:rsidRPr="004610D0">
        <w:rPr>
          <w:b w:val="0"/>
          <w:bCs/>
          <w:color w:val="auto"/>
        </w:rPr>
        <w:t>, pag</w:t>
      </w:r>
      <w:r w:rsidR="00597172">
        <w:rPr>
          <w:b w:val="0"/>
          <w:bCs/>
          <w:color w:val="auto"/>
        </w:rPr>
        <w:t>es 47-51</w:t>
      </w:r>
      <w:r w:rsidR="00462881" w:rsidRPr="004610D0">
        <w:rPr>
          <w:b w:val="0"/>
          <w:bCs/>
          <w:color w:val="auto"/>
        </w:rPr>
        <w:t>.</w:t>
      </w:r>
    </w:p>
    <w:p w14:paraId="52E2643F" w14:textId="1FCB8769" w:rsidR="00D950B4" w:rsidRPr="004610D0" w:rsidRDefault="00D950B4" w:rsidP="009A5FD6">
      <w:pPr>
        <w:pStyle w:val="Graphheading4"/>
        <w:numPr>
          <w:ilvl w:val="0"/>
          <w:numId w:val="108"/>
        </w:numPr>
        <w:rPr>
          <w:b w:val="0"/>
          <w:bCs/>
          <w:color w:val="auto"/>
        </w:rPr>
      </w:pPr>
      <w:r w:rsidRPr="004610D0">
        <w:rPr>
          <w:b w:val="0"/>
          <w:bCs/>
          <w:color w:val="auto"/>
        </w:rPr>
        <w:t>Time reporting- addition of subcontracting guidelines</w:t>
      </w:r>
      <w:r w:rsidR="004610D0" w:rsidRPr="004610D0">
        <w:rPr>
          <w:b w:val="0"/>
          <w:bCs/>
          <w:color w:val="auto"/>
        </w:rPr>
        <w:t xml:space="preserve">, page </w:t>
      </w:r>
      <w:r w:rsidR="00597172">
        <w:rPr>
          <w:b w:val="0"/>
          <w:bCs/>
          <w:color w:val="auto"/>
        </w:rPr>
        <w:t>6</w:t>
      </w:r>
      <w:r w:rsidR="006B0FC5">
        <w:rPr>
          <w:b w:val="0"/>
          <w:bCs/>
          <w:color w:val="auto"/>
        </w:rPr>
        <w:t>7</w:t>
      </w:r>
      <w:r w:rsidR="004610D0" w:rsidRPr="004610D0">
        <w:rPr>
          <w:b w:val="0"/>
          <w:bCs/>
          <w:color w:val="auto"/>
        </w:rPr>
        <w:t>.</w:t>
      </w:r>
    </w:p>
    <w:p w14:paraId="1492DA17" w14:textId="47CAEA1A" w:rsidR="00D950B4" w:rsidRPr="004610D0" w:rsidRDefault="00D950B4" w:rsidP="009A5FD6">
      <w:pPr>
        <w:pStyle w:val="Graphheading4"/>
        <w:numPr>
          <w:ilvl w:val="0"/>
          <w:numId w:val="108"/>
        </w:numPr>
        <w:rPr>
          <w:b w:val="0"/>
          <w:bCs/>
          <w:color w:val="auto"/>
        </w:rPr>
      </w:pPr>
      <w:r w:rsidRPr="004610D0">
        <w:rPr>
          <w:b w:val="0"/>
          <w:bCs/>
          <w:color w:val="auto"/>
        </w:rPr>
        <w:t xml:space="preserve">Allowable Leave Costs </w:t>
      </w:r>
      <w:r w:rsidR="004610D0" w:rsidRPr="004610D0">
        <w:rPr>
          <w:b w:val="0"/>
          <w:bCs/>
          <w:color w:val="auto"/>
        </w:rPr>
        <w:t>g</w:t>
      </w:r>
      <w:r w:rsidRPr="004610D0">
        <w:rPr>
          <w:b w:val="0"/>
          <w:bCs/>
          <w:color w:val="auto"/>
        </w:rPr>
        <w:t>uidance</w:t>
      </w:r>
      <w:r w:rsidR="004610D0" w:rsidRPr="004610D0">
        <w:rPr>
          <w:b w:val="0"/>
          <w:bCs/>
          <w:color w:val="auto"/>
        </w:rPr>
        <w:t xml:space="preserve"> added, page </w:t>
      </w:r>
      <w:r w:rsidR="00597172">
        <w:rPr>
          <w:b w:val="0"/>
          <w:bCs/>
          <w:color w:val="auto"/>
        </w:rPr>
        <w:t>7</w:t>
      </w:r>
      <w:r w:rsidR="0064791C">
        <w:rPr>
          <w:b w:val="0"/>
          <w:bCs/>
          <w:color w:val="auto"/>
        </w:rPr>
        <w:t>6</w:t>
      </w:r>
      <w:r w:rsidR="004610D0" w:rsidRPr="004610D0">
        <w:rPr>
          <w:b w:val="0"/>
          <w:bCs/>
          <w:color w:val="auto"/>
        </w:rPr>
        <w:t>.</w:t>
      </w:r>
    </w:p>
    <w:p w14:paraId="60C56551" w14:textId="35D7FD0D" w:rsidR="00D950B4" w:rsidRPr="004610D0" w:rsidRDefault="00D950B4" w:rsidP="009A5FD6">
      <w:pPr>
        <w:pStyle w:val="Graphheading4"/>
        <w:numPr>
          <w:ilvl w:val="0"/>
          <w:numId w:val="108"/>
        </w:numPr>
        <w:rPr>
          <w:b w:val="0"/>
          <w:bCs/>
          <w:color w:val="auto"/>
        </w:rPr>
      </w:pPr>
      <w:r w:rsidRPr="004610D0">
        <w:rPr>
          <w:b w:val="0"/>
          <w:bCs/>
          <w:color w:val="auto"/>
        </w:rPr>
        <w:t>Contract Monitoring, Reporting Requirements, and Participant Listings</w:t>
      </w:r>
      <w:r w:rsidR="004610D0" w:rsidRPr="004610D0">
        <w:rPr>
          <w:b w:val="0"/>
          <w:bCs/>
          <w:color w:val="auto"/>
        </w:rPr>
        <w:t xml:space="preserve"> revised, page </w:t>
      </w:r>
      <w:r w:rsidR="00597172">
        <w:rPr>
          <w:b w:val="0"/>
          <w:bCs/>
          <w:color w:val="auto"/>
        </w:rPr>
        <w:t>7</w:t>
      </w:r>
      <w:r w:rsidR="0064791C">
        <w:rPr>
          <w:b w:val="0"/>
          <w:bCs/>
          <w:color w:val="auto"/>
        </w:rPr>
        <w:t>7.</w:t>
      </w:r>
      <w:r w:rsidR="004610D0" w:rsidRPr="004610D0">
        <w:rPr>
          <w:b w:val="0"/>
          <w:bCs/>
          <w:color w:val="auto"/>
        </w:rPr>
        <w:t xml:space="preserve"> </w:t>
      </w:r>
    </w:p>
    <w:p w14:paraId="0FCCC0C6" w14:textId="04F95452" w:rsidR="00D950B4" w:rsidRPr="004610D0" w:rsidRDefault="00D950B4" w:rsidP="009A5FD6">
      <w:pPr>
        <w:pStyle w:val="Graphheading4"/>
        <w:numPr>
          <w:ilvl w:val="0"/>
          <w:numId w:val="108"/>
        </w:numPr>
        <w:rPr>
          <w:b w:val="0"/>
          <w:bCs/>
          <w:color w:val="auto"/>
        </w:rPr>
      </w:pPr>
      <w:r w:rsidRPr="004610D0">
        <w:rPr>
          <w:b w:val="0"/>
          <w:bCs/>
          <w:color w:val="auto"/>
        </w:rPr>
        <w:t>Progress Reports</w:t>
      </w:r>
      <w:r w:rsidR="004610D0" w:rsidRPr="004610D0">
        <w:rPr>
          <w:b w:val="0"/>
          <w:bCs/>
          <w:color w:val="auto"/>
        </w:rPr>
        <w:t xml:space="preserve"> revised to include</w:t>
      </w:r>
      <w:r w:rsidRPr="004610D0">
        <w:rPr>
          <w:b w:val="0"/>
          <w:bCs/>
          <w:color w:val="auto"/>
        </w:rPr>
        <w:t xml:space="preserve"> required elements</w:t>
      </w:r>
      <w:r w:rsidR="004610D0" w:rsidRPr="004610D0">
        <w:rPr>
          <w:b w:val="0"/>
          <w:bCs/>
          <w:color w:val="auto"/>
        </w:rPr>
        <w:t xml:space="preserve">, page </w:t>
      </w:r>
      <w:r w:rsidR="0064791C">
        <w:rPr>
          <w:b w:val="0"/>
          <w:bCs/>
          <w:color w:val="auto"/>
        </w:rPr>
        <w:t>78</w:t>
      </w:r>
      <w:r w:rsidR="004610D0" w:rsidRPr="004610D0">
        <w:rPr>
          <w:b w:val="0"/>
          <w:bCs/>
          <w:color w:val="auto"/>
        </w:rPr>
        <w:t>.</w:t>
      </w:r>
    </w:p>
    <w:p w14:paraId="3D0C386F" w14:textId="552B9BA8" w:rsidR="00D950B4" w:rsidRPr="004610D0" w:rsidRDefault="004610D0" w:rsidP="009A5FD6">
      <w:pPr>
        <w:pStyle w:val="Graphheading4"/>
        <w:numPr>
          <w:ilvl w:val="0"/>
          <w:numId w:val="108"/>
        </w:numPr>
        <w:rPr>
          <w:b w:val="0"/>
          <w:bCs/>
          <w:color w:val="auto"/>
        </w:rPr>
      </w:pPr>
      <w:r w:rsidRPr="004610D0">
        <w:rPr>
          <w:b w:val="0"/>
          <w:bCs/>
          <w:color w:val="auto"/>
        </w:rPr>
        <w:t xml:space="preserve">NEW- </w:t>
      </w:r>
      <w:r w:rsidR="00D950B4" w:rsidRPr="004610D0">
        <w:rPr>
          <w:b w:val="0"/>
          <w:bCs/>
          <w:color w:val="auto"/>
        </w:rPr>
        <w:t>DOR Student Services Invoicing Monthly Participant List Requirements</w:t>
      </w:r>
      <w:r w:rsidRPr="004610D0">
        <w:rPr>
          <w:b w:val="0"/>
          <w:bCs/>
          <w:color w:val="auto"/>
        </w:rPr>
        <w:t>, page</w:t>
      </w:r>
      <w:r w:rsidR="00597172">
        <w:rPr>
          <w:b w:val="0"/>
          <w:bCs/>
          <w:color w:val="auto"/>
        </w:rPr>
        <w:t>s 82-83</w:t>
      </w:r>
      <w:r w:rsidRPr="004610D0">
        <w:rPr>
          <w:b w:val="0"/>
          <w:bCs/>
          <w:color w:val="auto"/>
        </w:rPr>
        <w:t>.</w:t>
      </w:r>
    </w:p>
    <w:p w14:paraId="18DDBF43" w14:textId="45680B13" w:rsidR="00D950B4" w:rsidRPr="004610D0" w:rsidRDefault="004610D0" w:rsidP="009A5FD6">
      <w:pPr>
        <w:pStyle w:val="Graphheading4"/>
        <w:numPr>
          <w:ilvl w:val="0"/>
          <w:numId w:val="108"/>
        </w:numPr>
        <w:rPr>
          <w:b w:val="0"/>
          <w:bCs/>
          <w:color w:val="auto"/>
        </w:rPr>
      </w:pPr>
      <w:r w:rsidRPr="004610D0">
        <w:rPr>
          <w:b w:val="0"/>
          <w:bCs/>
          <w:color w:val="auto"/>
        </w:rPr>
        <w:t xml:space="preserve">NEW- </w:t>
      </w:r>
      <w:r w:rsidR="00D950B4" w:rsidRPr="004610D0">
        <w:rPr>
          <w:b w:val="0"/>
          <w:bCs/>
          <w:color w:val="auto"/>
        </w:rPr>
        <w:t>Contract Risk Management section</w:t>
      </w:r>
      <w:r w:rsidRPr="004610D0">
        <w:rPr>
          <w:b w:val="0"/>
          <w:bCs/>
          <w:color w:val="auto"/>
        </w:rPr>
        <w:t xml:space="preserve">, page </w:t>
      </w:r>
      <w:r w:rsidR="00597172">
        <w:rPr>
          <w:b w:val="0"/>
          <w:bCs/>
          <w:color w:val="auto"/>
        </w:rPr>
        <w:t>84</w:t>
      </w:r>
      <w:r w:rsidRPr="004610D0">
        <w:rPr>
          <w:b w:val="0"/>
          <w:bCs/>
          <w:color w:val="auto"/>
        </w:rPr>
        <w:t>.</w:t>
      </w:r>
    </w:p>
    <w:p w14:paraId="3B51A010" w14:textId="341B72EE" w:rsidR="00875D4A" w:rsidRDefault="00D950B4" w:rsidP="009A5FD6">
      <w:pPr>
        <w:pStyle w:val="Graphheading4"/>
        <w:numPr>
          <w:ilvl w:val="0"/>
          <w:numId w:val="108"/>
        </w:numPr>
      </w:pPr>
      <w:r w:rsidRPr="004610D0">
        <w:rPr>
          <w:b w:val="0"/>
          <w:bCs/>
          <w:color w:val="auto"/>
        </w:rPr>
        <w:t>Insurance requirements</w:t>
      </w:r>
      <w:r w:rsidR="004610D0" w:rsidRPr="004610D0">
        <w:rPr>
          <w:b w:val="0"/>
          <w:bCs/>
          <w:color w:val="auto"/>
        </w:rPr>
        <w:t xml:space="preserve"> revision to include</w:t>
      </w:r>
      <w:r w:rsidRPr="004610D0">
        <w:rPr>
          <w:b w:val="0"/>
          <w:bCs/>
          <w:color w:val="auto"/>
        </w:rPr>
        <w:t xml:space="preserve"> </w:t>
      </w:r>
      <w:r w:rsidR="004610D0" w:rsidRPr="004610D0">
        <w:rPr>
          <w:b w:val="0"/>
          <w:bCs/>
          <w:color w:val="auto"/>
        </w:rPr>
        <w:t>guidance regarding</w:t>
      </w:r>
      <w:r w:rsidRPr="004610D0">
        <w:rPr>
          <w:b w:val="0"/>
          <w:bCs/>
          <w:color w:val="auto"/>
        </w:rPr>
        <w:t xml:space="preserve"> for subcontractors</w:t>
      </w:r>
      <w:r w:rsidR="004610D0" w:rsidRPr="004610D0">
        <w:rPr>
          <w:b w:val="0"/>
          <w:bCs/>
          <w:color w:val="auto"/>
        </w:rPr>
        <w:t xml:space="preserve">, page </w:t>
      </w:r>
      <w:r w:rsidR="00597172">
        <w:rPr>
          <w:b w:val="0"/>
          <w:bCs/>
          <w:color w:val="auto"/>
        </w:rPr>
        <w:t>91</w:t>
      </w:r>
      <w:r w:rsidR="004610D0" w:rsidRPr="004610D0">
        <w:rPr>
          <w:b w:val="0"/>
          <w:bCs/>
          <w:color w:val="auto"/>
        </w:rPr>
        <w:t>.</w:t>
      </w:r>
      <w:r w:rsidR="00875D4A">
        <w:br w:type="page"/>
      </w:r>
    </w:p>
    <w:p w14:paraId="775EEF4B" w14:textId="3037FB2C" w:rsidR="00BA31C4" w:rsidRPr="003D632F" w:rsidRDefault="002E4A55" w:rsidP="003D632F">
      <w:pPr>
        <w:pStyle w:val="Heading1"/>
        <w:contextualSpacing/>
        <w:rPr>
          <w:sz w:val="32"/>
        </w:rPr>
      </w:pPr>
      <w:bookmarkStart w:id="4" w:name="_Toc193101317"/>
      <w:r w:rsidRPr="003D632F">
        <w:rPr>
          <w:sz w:val="32"/>
        </w:rPr>
        <w:t>Cooperative Program Federal Regulations</w:t>
      </w:r>
      <w:bookmarkStart w:id="5" w:name="_Hlk81215019"/>
      <w:bookmarkEnd w:id="4"/>
    </w:p>
    <w:bookmarkEnd w:id="5"/>
    <w:p w14:paraId="16A3DA01" w14:textId="312B2D15" w:rsidR="00BA1347" w:rsidRPr="00BA1347" w:rsidRDefault="00BA1347" w:rsidP="00BA1347">
      <w:pPr>
        <w:rPr>
          <w:rFonts w:ascii="Arial" w:hAnsi="Arial" w:cs="Arial"/>
          <w:color w:val="auto"/>
          <w:szCs w:val="24"/>
        </w:rPr>
      </w:pPr>
      <w:r>
        <w:rPr>
          <w:rFonts w:ascii="Arial" w:hAnsi="Arial" w:cs="Arial"/>
          <w:color w:val="auto"/>
          <w:szCs w:val="24"/>
        </w:rPr>
        <w:t>All agreements</w:t>
      </w:r>
      <w:r w:rsidR="00727F14">
        <w:rPr>
          <w:rFonts w:ascii="Arial" w:hAnsi="Arial" w:cs="Arial"/>
          <w:color w:val="auto"/>
          <w:szCs w:val="24"/>
        </w:rPr>
        <w:t xml:space="preserve"> to provide </w:t>
      </w:r>
      <w:r w:rsidR="006D5FD5">
        <w:rPr>
          <w:rFonts w:ascii="Arial" w:hAnsi="Arial" w:cs="Arial"/>
          <w:color w:val="auto"/>
          <w:szCs w:val="24"/>
        </w:rPr>
        <w:t>VR</w:t>
      </w:r>
      <w:r w:rsidR="00727F14">
        <w:rPr>
          <w:rFonts w:ascii="Arial" w:hAnsi="Arial" w:cs="Arial"/>
          <w:color w:val="auto"/>
          <w:szCs w:val="24"/>
        </w:rPr>
        <w:t xml:space="preserve"> services</w:t>
      </w:r>
      <w:r>
        <w:rPr>
          <w:rFonts w:ascii="Arial" w:hAnsi="Arial" w:cs="Arial"/>
          <w:color w:val="auto"/>
          <w:szCs w:val="24"/>
        </w:rPr>
        <w:t xml:space="preserve"> </w:t>
      </w:r>
      <w:r w:rsidR="0000383B">
        <w:rPr>
          <w:rFonts w:ascii="Arial" w:hAnsi="Arial" w:cs="Arial"/>
          <w:color w:val="auto"/>
          <w:szCs w:val="24"/>
        </w:rPr>
        <w:t>are governed within</w:t>
      </w:r>
      <w:r>
        <w:rPr>
          <w:rFonts w:ascii="Arial" w:hAnsi="Arial" w:cs="Arial"/>
          <w:color w:val="auto"/>
          <w:szCs w:val="24"/>
        </w:rPr>
        <w:t xml:space="preserve"> </w:t>
      </w:r>
      <w:r w:rsidRPr="00BA1347">
        <w:rPr>
          <w:rFonts w:ascii="Arial" w:hAnsi="Arial" w:cs="Arial"/>
          <w:color w:val="auto"/>
          <w:szCs w:val="24"/>
        </w:rPr>
        <w:t>Title 34</w:t>
      </w:r>
      <w:r>
        <w:rPr>
          <w:rFonts w:ascii="Arial" w:hAnsi="Arial" w:cs="Arial"/>
          <w:color w:val="auto"/>
          <w:szCs w:val="24"/>
        </w:rPr>
        <w:t xml:space="preserve">, </w:t>
      </w:r>
      <w:r w:rsidRPr="00BA1347">
        <w:rPr>
          <w:rFonts w:ascii="Arial" w:hAnsi="Arial" w:cs="Arial"/>
          <w:color w:val="auto"/>
          <w:szCs w:val="24"/>
        </w:rPr>
        <w:t>Subtitle B</w:t>
      </w:r>
      <w:r>
        <w:rPr>
          <w:rFonts w:ascii="Arial" w:hAnsi="Arial" w:cs="Arial"/>
          <w:color w:val="auto"/>
          <w:szCs w:val="24"/>
        </w:rPr>
        <w:t>,</w:t>
      </w:r>
      <w:r w:rsidRPr="00BA1347">
        <w:rPr>
          <w:rFonts w:ascii="Arial" w:hAnsi="Arial" w:cs="Arial"/>
          <w:color w:val="auto"/>
          <w:szCs w:val="24"/>
        </w:rPr>
        <w:t xml:space="preserve"> Chapter III</w:t>
      </w:r>
      <w:r>
        <w:rPr>
          <w:rFonts w:ascii="Arial" w:hAnsi="Arial" w:cs="Arial"/>
          <w:color w:val="auto"/>
          <w:szCs w:val="24"/>
        </w:rPr>
        <w:t xml:space="preserve">, </w:t>
      </w:r>
      <w:r w:rsidRPr="00BA1347">
        <w:rPr>
          <w:rFonts w:ascii="Arial" w:hAnsi="Arial" w:cs="Arial"/>
          <w:color w:val="auto"/>
          <w:szCs w:val="24"/>
        </w:rPr>
        <w:t>Part 361</w:t>
      </w:r>
      <w:r>
        <w:rPr>
          <w:rFonts w:ascii="Arial" w:hAnsi="Arial" w:cs="Arial"/>
          <w:color w:val="auto"/>
          <w:szCs w:val="24"/>
        </w:rPr>
        <w:t xml:space="preserve"> of the Code of Federal Regulations (CFR)</w:t>
      </w:r>
      <w:r w:rsidR="0000383B">
        <w:rPr>
          <w:rFonts w:ascii="Arial" w:hAnsi="Arial" w:cs="Arial"/>
          <w:color w:val="auto"/>
          <w:szCs w:val="24"/>
        </w:rPr>
        <w:t>.</w:t>
      </w:r>
      <w:r>
        <w:rPr>
          <w:rFonts w:ascii="Arial" w:hAnsi="Arial" w:cs="Arial"/>
          <w:color w:val="auto"/>
          <w:szCs w:val="24"/>
        </w:rPr>
        <w:t xml:space="preserve"> </w:t>
      </w:r>
      <w:r w:rsidR="0000383B">
        <w:rPr>
          <w:rFonts w:ascii="Arial" w:hAnsi="Arial" w:cs="Arial"/>
          <w:color w:val="auto"/>
          <w:szCs w:val="24"/>
        </w:rPr>
        <w:t>S</w:t>
      </w:r>
      <w:r>
        <w:rPr>
          <w:rFonts w:ascii="Arial" w:hAnsi="Arial" w:cs="Arial"/>
          <w:color w:val="auto"/>
          <w:szCs w:val="24"/>
        </w:rPr>
        <w:t>pecific sections</w:t>
      </w:r>
      <w:r w:rsidR="0000383B">
        <w:rPr>
          <w:rFonts w:ascii="Arial" w:hAnsi="Arial" w:cs="Arial"/>
          <w:color w:val="auto"/>
          <w:szCs w:val="24"/>
        </w:rPr>
        <w:t xml:space="preserve"> of the </w:t>
      </w:r>
      <w:r w:rsidR="00B446CC">
        <w:rPr>
          <w:rFonts w:ascii="Arial" w:hAnsi="Arial" w:cs="Arial"/>
          <w:color w:val="auto"/>
          <w:szCs w:val="24"/>
        </w:rPr>
        <w:t>authority</w:t>
      </w:r>
      <w:r>
        <w:rPr>
          <w:rFonts w:ascii="Arial" w:hAnsi="Arial" w:cs="Arial"/>
          <w:color w:val="auto"/>
          <w:szCs w:val="24"/>
        </w:rPr>
        <w:t xml:space="preserve"> to be adhered to are dependent on the type of contract the public entity choses to enter with the California Department of Rehabilitation</w:t>
      </w:r>
      <w:r w:rsidR="00DF001F">
        <w:rPr>
          <w:rFonts w:ascii="Arial" w:hAnsi="Arial" w:cs="Arial"/>
          <w:color w:val="auto"/>
          <w:szCs w:val="24"/>
        </w:rPr>
        <w:t xml:space="preserve"> (DOR)</w:t>
      </w:r>
      <w:r>
        <w:rPr>
          <w:rFonts w:ascii="Arial" w:hAnsi="Arial" w:cs="Arial"/>
          <w:color w:val="auto"/>
          <w:szCs w:val="24"/>
        </w:rPr>
        <w:t xml:space="preserve">. </w:t>
      </w:r>
    </w:p>
    <w:p w14:paraId="100F0FC7" w14:textId="22FC1A59" w:rsidR="002E4A55" w:rsidRPr="003B7FDC" w:rsidRDefault="002E4A55" w:rsidP="003B7FDC">
      <w:pPr>
        <w:rPr>
          <w:rFonts w:ascii="Arial" w:hAnsi="Arial" w:cs="Arial"/>
          <w:color w:val="auto"/>
          <w:szCs w:val="24"/>
        </w:rPr>
      </w:pPr>
      <w:r w:rsidRPr="00766558">
        <w:rPr>
          <w:rFonts w:ascii="Arial" w:hAnsi="Arial" w:cs="Arial"/>
          <w:color w:val="auto"/>
          <w:szCs w:val="24"/>
        </w:rPr>
        <w:t>All</w:t>
      </w:r>
      <w:r w:rsidR="00033AB7" w:rsidRPr="00766558">
        <w:rPr>
          <w:rFonts w:ascii="Arial" w:hAnsi="Arial" w:cs="Arial"/>
          <w:color w:val="auto"/>
          <w:szCs w:val="24"/>
        </w:rPr>
        <w:t xml:space="preserve"> third-party</w:t>
      </w:r>
      <w:r w:rsidRPr="00766558">
        <w:rPr>
          <w:rFonts w:ascii="Arial" w:hAnsi="Arial" w:cs="Arial"/>
          <w:color w:val="auto"/>
          <w:szCs w:val="24"/>
        </w:rPr>
        <w:t xml:space="preserve"> cooperative </w:t>
      </w:r>
      <w:r w:rsidR="00033AB7" w:rsidRPr="00766558">
        <w:rPr>
          <w:rFonts w:ascii="Arial" w:hAnsi="Arial" w:cs="Arial"/>
          <w:color w:val="auto"/>
          <w:szCs w:val="24"/>
        </w:rPr>
        <w:t>arrangements (TPCAs</w:t>
      </w:r>
      <w:r w:rsidR="0000417E">
        <w:rPr>
          <w:rFonts w:ascii="Arial" w:hAnsi="Arial" w:cs="Arial"/>
          <w:color w:val="auto"/>
          <w:szCs w:val="24"/>
        </w:rPr>
        <w:t>)</w:t>
      </w:r>
      <w:r w:rsidR="00C62B88" w:rsidRPr="00766558">
        <w:rPr>
          <w:rFonts w:ascii="Arial" w:hAnsi="Arial" w:cs="Arial"/>
          <w:color w:val="auto"/>
          <w:szCs w:val="24"/>
        </w:rPr>
        <w:t xml:space="preserve"> </w:t>
      </w:r>
      <w:r w:rsidR="0000417E">
        <w:rPr>
          <w:rFonts w:ascii="Arial" w:hAnsi="Arial" w:cs="Arial"/>
          <w:color w:val="auto"/>
          <w:szCs w:val="24"/>
        </w:rPr>
        <w:t>with and without subcontractors</w:t>
      </w:r>
      <w:r w:rsidR="00033AB7" w:rsidRPr="00766558">
        <w:rPr>
          <w:rFonts w:ascii="Arial" w:hAnsi="Arial" w:cs="Arial"/>
          <w:color w:val="auto"/>
          <w:szCs w:val="24"/>
        </w:rPr>
        <w:t xml:space="preserve"> </w:t>
      </w:r>
      <w:r w:rsidRPr="00766558">
        <w:rPr>
          <w:rFonts w:ascii="Arial" w:hAnsi="Arial" w:cs="Arial"/>
          <w:color w:val="auto"/>
          <w:szCs w:val="24"/>
        </w:rPr>
        <w:t>must adhere to the provisions of the 34 C</w:t>
      </w:r>
      <w:r w:rsidR="004B7930">
        <w:rPr>
          <w:rFonts w:ascii="Arial" w:hAnsi="Arial" w:cs="Arial"/>
          <w:color w:val="auto"/>
          <w:szCs w:val="24"/>
        </w:rPr>
        <w:t>.</w:t>
      </w:r>
      <w:r w:rsidRPr="00766558">
        <w:rPr>
          <w:rFonts w:ascii="Arial" w:hAnsi="Arial" w:cs="Arial"/>
          <w:color w:val="auto"/>
          <w:szCs w:val="24"/>
        </w:rPr>
        <w:t>F</w:t>
      </w:r>
      <w:r w:rsidR="004B7930">
        <w:rPr>
          <w:rFonts w:ascii="Arial" w:hAnsi="Arial" w:cs="Arial"/>
          <w:color w:val="auto"/>
          <w:szCs w:val="24"/>
        </w:rPr>
        <w:t>.</w:t>
      </w:r>
      <w:r w:rsidRPr="00766558">
        <w:rPr>
          <w:rFonts w:ascii="Arial" w:hAnsi="Arial" w:cs="Arial"/>
          <w:color w:val="auto"/>
          <w:szCs w:val="24"/>
        </w:rPr>
        <w:t>R</w:t>
      </w:r>
      <w:r w:rsidR="004B7930">
        <w:rPr>
          <w:rFonts w:ascii="Arial" w:hAnsi="Arial" w:cs="Arial"/>
          <w:color w:val="auto"/>
          <w:szCs w:val="24"/>
        </w:rPr>
        <w:t>.</w:t>
      </w:r>
      <w:r w:rsidR="00193A06">
        <w:rPr>
          <w:rFonts w:ascii="Arial" w:hAnsi="Arial" w:cs="Arial"/>
          <w:color w:val="auto"/>
          <w:szCs w:val="24"/>
        </w:rPr>
        <w:t xml:space="preserve"> </w:t>
      </w:r>
      <w:r w:rsidR="004B7930">
        <w:rPr>
          <w:rFonts w:ascii="Arial" w:hAnsi="Arial" w:cs="Arial"/>
          <w:color w:val="auto"/>
          <w:szCs w:val="24"/>
        </w:rPr>
        <w:t>§</w:t>
      </w:r>
      <w:r w:rsidRPr="00766558">
        <w:rPr>
          <w:rFonts w:ascii="Arial" w:hAnsi="Arial" w:cs="Arial"/>
          <w:color w:val="auto"/>
          <w:szCs w:val="24"/>
        </w:rPr>
        <w:t xml:space="preserve"> 361.28 Third-party cooperative arrangements involving funds from other public agencies.</w:t>
      </w:r>
    </w:p>
    <w:p w14:paraId="2CDCFEC4" w14:textId="3C8B919D" w:rsidR="002E4A55" w:rsidRPr="003D632F" w:rsidRDefault="002E4A55" w:rsidP="003D632F">
      <w:pPr>
        <w:pStyle w:val="ListParagraph"/>
        <w:numPr>
          <w:ilvl w:val="0"/>
          <w:numId w:val="10"/>
        </w:numPr>
        <w:spacing w:before="0" w:after="0" w:line="240" w:lineRule="auto"/>
        <w:ind w:left="720"/>
        <w:rPr>
          <w:rFonts w:ascii="Arial" w:hAnsi="Arial" w:cs="Arial"/>
          <w:color w:val="auto"/>
          <w:szCs w:val="24"/>
        </w:rPr>
      </w:pPr>
      <w:r w:rsidRPr="003D632F">
        <w:rPr>
          <w:rFonts w:ascii="Arial" w:hAnsi="Arial" w:cs="Arial"/>
          <w:color w:val="auto"/>
          <w:szCs w:val="24"/>
        </w:rPr>
        <w:t xml:space="preserve">The designated </w:t>
      </w:r>
      <w:r w:rsidR="00F47BC2">
        <w:rPr>
          <w:rFonts w:ascii="Arial" w:hAnsi="Arial" w:cs="Arial"/>
          <w:color w:val="auto"/>
          <w:szCs w:val="24"/>
        </w:rPr>
        <w:t>s</w:t>
      </w:r>
      <w:r w:rsidRPr="003D632F">
        <w:rPr>
          <w:rFonts w:ascii="Arial" w:hAnsi="Arial" w:cs="Arial"/>
          <w:color w:val="auto"/>
          <w:szCs w:val="24"/>
        </w:rPr>
        <w:t xml:space="preserve">tate unit may enter into a third-party cooperative arrangement for providing or administering </w:t>
      </w:r>
      <w:r w:rsidR="006D5FD5">
        <w:rPr>
          <w:rFonts w:ascii="Arial" w:hAnsi="Arial" w:cs="Arial"/>
          <w:color w:val="auto"/>
          <w:szCs w:val="24"/>
        </w:rPr>
        <w:t>VR</w:t>
      </w:r>
      <w:r w:rsidRPr="003D632F">
        <w:rPr>
          <w:rFonts w:ascii="Arial" w:hAnsi="Arial" w:cs="Arial"/>
          <w:color w:val="auto"/>
          <w:szCs w:val="24"/>
        </w:rPr>
        <w:t xml:space="preserve"> services with another </w:t>
      </w:r>
      <w:r w:rsidR="00F47BC2">
        <w:rPr>
          <w:rFonts w:ascii="Arial" w:hAnsi="Arial" w:cs="Arial"/>
          <w:color w:val="auto"/>
          <w:szCs w:val="24"/>
        </w:rPr>
        <w:t>s</w:t>
      </w:r>
      <w:r w:rsidRPr="003D632F">
        <w:rPr>
          <w:rFonts w:ascii="Arial" w:hAnsi="Arial" w:cs="Arial"/>
          <w:color w:val="auto"/>
          <w:szCs w:val="24"/>
        </w:rPr>
        <w:t>tate agency or a local public agency that is furnishing part or all of the non-</w:t>
      </w:r>
      <w:r w:rsidR="00D11613">
        <w:rPr>
          <w:rFonts w:ascii="Arial" w:hAnsi="Arial" w:cs="Arial"/>
          <w:color w:val="auto"/>
          <w:szCs w:val="24"/>
        </w:rPr>
        <w:t>f</w:t>
      </w:r>
      <w:r w:rsidRPr="003D632F">
        <w:rPr>
          <w:rFonts w:ascii="Arial" w:hAnsi="Arial" w:cs="Arial"/>
          <w:color w:val="auto"/>
          <w:szCs w:val="24"/>
        </w:rPr>
        <w:t xml:space="preserve">ederal share, if the designated </w:t>
      </w:r>
      <w:r w:rsidR="00F47BC2">
        <w:rPr>
          <w:rFonts w:ascii="Arial" w:hAnsi="Arial" w:cs="Arial"/>
          <w:color w:val="auto"/>
          <w:szCs w:val="24"/>
        </w:rPr>
        <w:t>s</w:t>
      </w:r>
      <w:r w:rsidRPr="003D632F">
        <w:rPr>
          <w:rFonts w:ascii="Arial" w:hAnsi="Arial" w:cs="Arial"/>
          <w:color w:val="auto"/>
          <w:szCs w:val="24"/>
        </w:rPr>
        <w:t>tate unit ensures that:</w:t>
      </w:r>
    </w:p>
    <w:p w14:paraId="352664E5" w14:textId="77777777" w:rsidR="002E4A55" w:rsidRPr="003D632F" w:rsidRDefault="002E4A55" w:rsidP="003D632F">
      <w:pPr>
        <w:pStyle w:val="ListParagraph"/>
        <w:rPr>
          <w:rFonts w:ascii="Arial" w:hAnsi="Arial" w:cs="Arial"/>
          <w:color w:val="auto"/>
          <w:szCs w:val="24"/>
        </w:rPr>
      </w:pPr>
    </w:p>
    <w:p w14:paraId="1CF967CE" w14:textId="515E003D" w:rsidR="002E4A55" w:rsidRPr="003D632F" w:rsidRDefault="002E4A55" w:rsidP="003D632F">
      <w:pPr>
        <w:pStyle w:val="ListParagraph"/>
        <w:numPr>
          <w:ilvl w:val="0"/>
          <w:numId w:val="11"/>
        </w:numPr>
        <w:spacing w:before="0" w:after="0" w:line="240" w:lineRule="auto"/>
        <w:rPr>
          <w:rFonts w:ascii="Arial" w:hAnsi="Arial" w:cs="Arial"/>
          <w:color w:val="auto"/>
          <w:szCs w:val="24"/>
        </w:rPr>
      </w:pPr>
      <w:r w:rsidRPr="003D632F">
        <w:rPr>
          <w:rFonts w:ascii="Arial" w:hAnsi="Arial" w:cs="Arial"/>
          <w:color w:val="auto"/>
          <w:szCs w:val="24"/>
        </w:rPr>
        <w:t xml:space="preserve">The services provided by the cooperating agency are not the customary or typical services provided by that agency but are new services that have a </w:t>
      </w:r>
      <w:r w:rsidR="006D5FD5">
        <w:rPr>
          <w:rFonts w:ascii="Arial" w:hAnsi="Arial" w:cs="Arial"/>
          <w:color w:val="auto"/>
          <w:szCs w:val="24"/>
        </w:rPr>
        <w:t>VR</w:t>
      </w:r>
      <w:r w:rsidRPr="003D632F">
        <w:rPr>
          <w:rFonts w:ascii="Arial" w:hAnsi="Arial" w:cs="Arial"/>
          <w:color w:val="auto"/>
          <w:szCs w:val="24"/>
        </w:rPr>
        <w:t xml:space="preserve"> focus or existing services that have been modified, adapted, expanded, or reconfigured to have a vocation rehabilitation focus;</w:t>
      </w:r>
    </w:p>
    <w:p w14:paraId="27100FAC" w14:textId="77777777" w:rsidR="002E4A55" w:rsidRPr="003D632F" w:rsidRDefault="002E4A55" w:rsidP="003D632F">
      <w:pPr>
        <w:pStyle w:val="ListParagraph"/>
        <w:spacing w:before="0" w:after="0" w:line="240" w:lineRule="auto"/>
        <w:ind w:left="1800"/>
        <w:rPr>
          <w:rFonts w:ascii="Arial" w:hAnsi="Arial" w:cs="Arial"/>
          <w:color w:val="auto"/>
          <w:szCs w:val="24"/>
        </w:rPr>
      </w:pPr>
    </w:p>
    <w:p w14:paraId="6779D7E6" w14:textId="422AB214" w:rsidR="002E4A55" w:rsidRPr="003D632F" w:rsidRDefault="002E4A55" w:rsidP="003D632F">
      <w:pPr>
        <w:pStyle w:val="ListParagraph"/>
        <w:numPr>
          <w:ilvl w:val="0"/>
          <w:numId w:val="11"/>
        </w:numPr>
        <w:spacing w:before="0" w:after="0" w:line="240" w:lineRule="auto"/>
        <w:rPr>
          <w:rFonts w:ascii="Arial" w:hAnsi="Arial" w:cs="Arial"/>
          <w:color w:val="auto"/>
          <w:szCs w:val="24"/>
        </w:rPr>
      </w:pPr>
      <w:r w:rsidRPr="003D632F">
        <w:rPr>
          <w:rFonts w:ascii="Arial" w:hAnsi="Arial" w:cs="Arial"/>
          <w:color w:val="auto"/>
          <w:szCs w:val="24"/>
        </w:rPr>
        <w:t xml:space="preserve">The services provided by the cooperating agency are only available to applicants for, or recipients of, services from the designated </w:t>
      </w:r>
      <w:r w:rsidR="00F47BC2">
        <w:rPr>
          <w:rFonts w:ascii="Arial" w:hAnsi="Arial" w:cs="Arial"/>
          <w:color w:val="auto"/>
          <w:szCs w:val="24"/>
        </w:rPr>
        <w:t>s</w:t>
      </w:r>
      <w:r w:rsidRPr="003D632F">
        <w:rPr>
          <w:rFonts w:ascii="Arial" w:hAnsi="Arial" w:cs="Arial"/>
          <w:color w:val="auto"/>
          <w:szCs w:val="24"/>
        </w:rPr>
        <w:t>tate unit;</w:t>
      </w:r>
    </w:p>
    <w:p w14:paraId="6D203E92" w14:textId="77777777" w:rsidR="001B30D0" w:rsidRPr="003D632F" w:rsidRDefault="001B30D0" w:rsidP="003D632F">
      <w:pPr>
        <w:spacing w:before="0" w:after="0" w:line="240" w:lineRule="auto"/>
        <w:contextualSpacing/>
        <w:rPr>
          <w:rFonts w:ascii="Arial" w:hAnsi="Arial" w:cs="Arial"/>
          <w:color w:val="auto"/>
          <w:szCs w:val="24"/>
        </w:rPr>
      </w:pPr>
    </w:p>
    <w:p w14:paraId="1D3B6A6B" w14:textId="7AFE7670" w:rsidR="002E4A55" w:rsidRPr="003D632F" w:rsidRDefault="002E4A55" w:rsidP="003D632F">
      <w:pPr>
        <w:pStyle w:val="ListParagraph"/>
        <w:numPr>
          <w:ilvl w:val="0"/>
          <w:numId w:val="11"/>
        </w:numPr>
        <w:spacing w:before="0" w:after="0" w:line="240" w:lineRule="auto"/>
        <w:rPr>
          <w:rFonts w:ascii="Arial" w:hAnsi="Arial" w:cs="Arial"/>
          <w:color w:val="auto"/>
          <w:szCs w:val="24"/>
        </w:rPr>
      </w:pPr>
      <w:r w:rsidRPr="003D632F">
        <w:rPr>
          <w:rFonts w:ascii="Arial" w:hAnsi="Arial" w:cs="Arial"/>
          <w:color w:val="auto"/>
          <w:szCs w:val="24"/>
        </w:rPr>
        <w:t xml:space="preserve">Program expenditures and staff providing services under the </w:t>
      </w:r>
      <w:r w:rsidR="00BB1DEF">
        <w:rPr>
          <w:rFonts w:ascii="Arial" w:hAnsi="Arial" w:cs="Arial"/>
          <w:color w:val="auto"/>
          <w:szCs w:val="24"/>
        </w:rPr>
        <w:t>TPCA</w:t>
      </w:r>
      <w:r w:rsidRPr="003D632F">
        <w:rPr>
          <w:rFonts w:ascii="Arial" w:hAnsi="Arial" w:cs="Arial"/>
          <w:color w:val="auto"/>
          <w:szCs w:val="24"/>
        </w:rPr>
        <w:t xml:space="preserve"> are under the administrative supervision of the designated </w:t>
      </w:r>
      <w:r w:rsidR="00F47BC2">
        <w:rPr>
          <w:rFonts w:ascii="Arial" w:hAnsi="Arial" w:cs="Arial"/>
          <w:color w:val="auto"/>
          <w:szCs w:val="24"/>
        </w:rPr>
        <w:t>s</w:t>
      </w:r>
      <w:r w:rsidRPr="003D632F">
        <w:rPr>
          <w:rFonts w:ascii="Arial" w:hAnsi="Arial" w:cs="Arial"/>
          <w:color w:val="auto"/>
          <w:szCs w:val="24"/>
        </w:rPr>
        <w:t>tate unit; and</w:t>
      </w:r>
    </w:p>
    <w:p w14:paraId="35D781DC" w14:textId="7EFF287D" w:rsidR="001B30D0" w:rsidRPr="003D632F" w:rsidRDefault="001B30D0" w:rsidP="003D632F">
      <w:pPr>
        <w:spacing w:before="0" w:after="0" w:line="240" w:lineRule="auto"/>
        <w:contextualSpacing/>
        <w:rPr>
          <w:rFonts w:ascii="Arial" w:hAnsi="Arial" w:cs="Arial"/>
          <w:color w:val="auto"/>
          <w:szCs w:val="24"/>
        </w:rPr>
      </w:pPr>
    </w:p>
    <w:p w14:paraId="0B6E4026" w14:textId="5A1D84A0" w:rsidR="002E4A55" w:rsidRPr="003D632F" w:rsidRDefault="002E4A55" w:rsidP="003D632F">
      <w:pPr>
        <w:pStyle w:val="ListParagraph"/>
        <w:numPr>
          <w:ilvl w:val="0"/>
          <w:numId w:val="11"/>
        </w:numPr>
        <w:spacing w:before="0" w:after="0" w:line="240" w:lineRule="auto"/>
        <w:rPr>
          <w:rFonts w:ascii="Arial" w:hAnsi="Arial" w:cs="Arial"/>
          <w:color w:val="auto"/>
          <w:szCs w:val="24"/>
        </w:rPr>
      </w:pPr>
      <w:r w:rsidRPr="003D632F">
        <w:rPr>
          <w:rFonts w:ascii="Arial" w:hAnsi="Arial" w:cs="Arial"/>
          <w:color w:val="auto"/>
          <w:szCs w:val="24"/>
        </w:rPr>
        <w:t xml:space="preserve">All </w:t>
      </w:r>
      <w:r w:rsidR="00F47BC2">
        <w:rPr>
          <w:rFonts w:ascii="Arial" w:hAnsi="Arial" w:cs="Arial"/>
          <w:color w:val="auto"/>
          <w:szCs w:val="24"/>
        </w:rPr>
        <w:t>s</w:t>
      </w:r>
      <w:r w:rsidRPr="003D632F">
        <w:rPr>
          <w:rFonts w:ascii="Arial" w:hAnsi="Arial" w:cs="Arial"/>
          <w:color w:val="auto"/>
          <w:szCs w:val="24"/>
        </w:rPr>
        <w:t xml:space="preserve">tate plan requirements, including a </w:t>
      </w:r>
      <w:r w:rsidR="00F47BC2">
        <w:rPr>
          <w:rFonts w:ascii="Arial" w:hAnsi="Arial" w:cs="Arial"/>
          <w:color w:val="auto"/>
          <w:szCs w:val="24"/>
        </w:rPr>
        <w:t>s</w:t>
      </w:r>
      <w:r w:rsidRPr="003D632F">
        <w:rPr>
          <w:rFonts w:ascii="Arial" w:hAnsi="Arial" w:cs="Arial"/>
          <w:color w:val="auto"/>
          <w:szCs w:val="24"/>
        </w:rPr>
        <w:t xml:space="preserve">tate’s order of selection, will apply to all services provided under the </w:t>
      </w:r>
      <w:r w:rsidR="00BB1DEF">
        <w:rPr>
          <w:rFonts w:ascii="Arial" w:hAnsi="Arial" w:cs="Arial"/>
          <w:color w:val="auto"/>
          <w:szCs w:val="24"/>
        </w:rPr>
        <w:t>TPCA</w:t>
      </w:r>
      <w:r w:rsidRPr="003D632F">
        <w:rPr>
          <w:rFonts w:ascii="Arial" w:hAnsi="Arial" w:cs="Arial"/>
          <w:color w:val="auto"/>
          <w:szCs w:val="24"/>
        </w:rPr>
        <w:t>.</w:t>
      </w:r>
    </w:p>
    <w:p w14:paraId="1F9FAAE7" w14:textId="77777777" w:rsidR="002E4A55" w:rsidRPr="003D632F" w:rsidRDefault="002E4A55" w:rsidP="003D632F">
      <w:pPr>
        <w:pStyle w:val="ListParagraph"/>
        <w:ind w:left="1800"/>
        <w:rPr>
          <w:rFonts w:ascii="Arial" w:hAnsi="Arial" w:cs="Arial"/>
          <w:color w:val="auto"/>
          <w:szCs w:val="24"/>
        </w:rPr>
      </w:pPr>
    </w:p>
    <w:p w14:paraId="4B6C2321" w14:textId="5B59A590" w:rsidR="002E4A55" w:rsidRPr="003D632F" w:rsidRDefault="002E4A55" w:rsidP="003D632F">
      <w:pPr>
        <w:pStyle w:val="ListParagraph"/>
        <w:numPr>
          <w:ilvl w:val="0"/>
          <w:numId w:val="10"/>
        </w:numPr>
        <w:spacing w:before="0" w:after="0" w:line="240" w:lineRule="auto"/>
        <w:ind w:left="720"/>
        <w:rPr>
          <w:rFonts w:ascii="Arial" w:hAnsi="Arial" w:cs="Arial"/>
          <w:color w:val="auto"/>
          <w:szCs w:val="24"/>
        </w:rPr>
      </w:pPr>
      <w:r w:rsidRPr="003D632F">
        <w:rPr>
          <w:rFonts w:ascii="Arial" w:hAnsi="Arial" w:cs="Arial"/>
          <w:color w:val="auto"/>
          <w:szCs w:val="24"/>
        </w:rPr>
        <w:t xml:space="preserve">If a third-party cooperative </w:t>
      </w:r>
      <w:r w:rsidR="00033AB7" w:rsidRPr="003D632F">
        <w:rPr>
          <w:rFonts w:ascii="Arial" w:hAnsi="Arial" w:cs="Arial"/>
          <w:color w:val="auto"/>
          <w:szCs w:val="24"/>
        </w:rPr>
        <w:t>a</w:t>
      </w:r>
      <w:r w:rsidR="00033AB7">
        <w:rPr>
          <w:rFonts w:ascii="Arial" w:hAnsi="Arial" w:cs="Arial"/>
          <w:color w:val="auto"/>
          <w:szCs w:val="24"/>
        </w:rPr>
        <w:t>rrangement</w:t>
      </w:r>
      <w:r w:rsidR="00033AB7" w:rsidRPr="003D632F">
        <w:rPr>
          <w:rFonts w:ascii="Arial" w:hAnsi="Arial" w:cs="Arial"/>
          <w:color w:val="auto"/>
          <w:szCs w:val="24"/>
        </w:rPr>
        <w:t xml:space="preserve"> </w:t>
      </w:r>
      <w:r w:rsidRPr="003D632F">
        <w:rPr>
          <w:rFonts w:ascii="Arial" w:hAnsi="Arial" w:cs="Arial"/>
          <w:color w:val="auto"/>
          <w:szCs w:val="24"/>
        </w:rPr>
        <w:t xml:space="preserve">does not comply with the “statewideness” requirement in </w:t>
      </w:r>
      <w:r w:rsidR="004B7930">
        <w:rPr>
          <w:rFonts w:ascii="Arial" w:hAnsi="Arial" w:cs="Arial"/>
          <w:color w:val="auto"/>
          <w:szCs w:val="24"/>
        </w:rPr>
        <w:t xml:space="preserve">34 C.F.R. § </w:t>
      </w:r>
      <w:r w:rsidRPr="003D632F">
        <w:rPr>
          <w:rFonts w:ascii="Arial" w:hAnsi="Arial" w:cs="Arial"/>
          <w:color w:val="auto"/>
          <w:szCs w:val="24"/>
        </w:rPr>
        <w:t xml:space="preserve">361.25, the </w:t>
      </w:r>
      <w:r w:rsidR="00F47BC2">
        <w:rPr>
          <w:rFonts w:ascii="Arial" w:hAnsi="Arial" w:cs="Arial"/>
          <w:color w:val="auto"/>
          <w:szCs w:val="24"/>
        </w:rPr>
        <w:t>s</w:t>
      </w:r>
      <w:r w:rsidRPr="003D632F">
        <w:rPr>
          <w:rFonts w:ascii="Arial" w:hAnsi="Arial" w:cs="Arial"/>
          <w:color w:val="auto"/>
          <w:szCs w:val="24"/>
        </w:rPr>
        <w:t xml:space="preserve">tate unit must obtain a waiver of “statewideness”, in accordance with </w:t>
      </w:r>
      <w:r w:rsidR="004B7930">
        <w:rPr>
          <w:rFonts w:ascii="Arial" w:hAnsi="Arial" w:cs="Arial"/>
          <w:color w:val="auto"/>
          <w:szCs w:val="24"/>
        </w:rPr>
        <w:t>§</w:t>
      </w:r>
      <w:r w:rsidRPr="003D632F">
        <w:rPr>
          <w:rFonts w:ascii="Arial" w:hAnsi="Arial" w:cs="Arial"/>
          <w:color w:val="auto"/>
          <w:szCs w:val="24"/>
        </w:rPr>
        <w:t>361.26.</w:t>
      </w:r>
    </w:p>
    <w:p w14:paraId="3F1F3537" w14:textId="557D9D5D" w:rsidR="002E4A55" w:rsidRPr="00766558" w:rsidRDefault="002E4A55" w:rsidP="00690798">
      <w:pPr>
        <w:contextualSpacing/>
        <w:jc w:val="right"/>
        <w:rPr>
          <w:rFonts w:ascii="Arial" w:hAnsi="Arial" w:cs="Arial"/>
          <w:color w:val="auto"/>
          <w:szCs w:val="24"/>
        </w:rPr>
      </w:pPr>
      <w:r w:rsidRPr="00766558">
        <w:rPr>
          <w:rFonts w:ascii="Arial" w:hAnsi="Arial" w:cs="Arial"/>
          <w:color w:val="auto"/>
          <w:szCs w:val="24"/>
        </w:rPr>
        <w:t>Authority: Section 12(c) of the Act; 29 U.S.C. 709(c)</w:t>
      </w:r>
    </w:p>
    <w:p w14:paraId="4F0AD52C" w14:textId="64B7712E" w:rsidR="00C62B88" w:rsidRDefault="00C62B88" w:rsidP="003D632F">
      <w:pPr>
        <w:contextualSpacing/>
        <w:rPr>
          <w:rFonts w:ascii="Arial" w:hAnsi="Arial" w:cs="Arial"/>
          <w:color w:val="auto"/>
          <w:szCs w:val="24"/>
        </w:rPr>
      </w:pPr>
    </w:p>
    <w:p w14:paraId="6CE9782E" w14:textId="553978F8" w:rsidR="00C62B88" w:rsidRPr="003B7FDC" w:rsidRDefault="00C62B88" w:rsidP="003B7FDC">
      <w:pPr>
        <w:rPr>
          <w:rFonts w:ascii="Arial" w:hAnsi="Arial" w:cs="Arial"/>
          <w:color w:val="auto"/>
          <w:szCs w:val="24"/>
        </w:rPr>
      </w:pPr>
      <w:r w:rsidRPr="00766558">
        <w:rPr>
          <w:rFonts w:ascii="Arial" w:hAnsi="Arial" w:cs="Arial"/>
          <w:color w:val="auto"/>
          <w:szCs w:val="24"/>
        </w:rPr>
        <w:t>All arrangements in which DOR contracts with a public entity through a</w:t>
      </w:r>
      <w:r w:rsidR="001A10C0">
        <w:rPr>
          <w:rFonts w:ascii="Arial" w:hAnsi="Arial" w:cs="Arial"/>
          <w:color w:val="auto"/>
          <w:szCs w:val="24"/>
        </w:rPr>
        <w:t>n interagency</w:t>
      </w:r>
      <w:r w:rsidRPr="00766558">
        <w:rPr>
          <w:rFonts w:ascii="Arial" w:hAnsi="Arial" w:cs="Arial"/>
          <w:color w:val="auto"/>
          <w:szCs w:val="24"/>
        </w:rPr>
        <w:t xml:space="preserve"> cash transfer agreement to leverage federal dollars must adhere to the provisions of the 34 CFR, section 361.6</w:t>
      </w:r>
      <w:r w:rsidR="007D01D2">
        <w:rPr>
          <w:rFonts w:ascii="Arial" w:hAnsi="Arial" w:cs="Arial"/>
          <w:color w:val="auto"/>
          <w:szCs w:val="24"/>
        </w:rPr>
        <w:t>0</w:t>
      </w:r>
      <w:r w:rsidRPr="00766558">
        <w:rPr>
          <w:rFonts w:ascii="Arial" w:hAnsi="Arial" w:cs="Arial"/>
          <w:color w:val="auto"/>
          <w:szCs w:val="24"/>
        </w:rPr>
        <w:t xml:space="preserve"> (b)</w:t>
      </w:r>
      <w:r w:rsidR="00193A06" w:rsidRPr="00766558">
        <w:rPr>
          <w:rFonts w:ascii="Arial" w:hAnsi="Arial" w:cs="Arial"/>
          <w:color w:val="auto"/>
          <w:szCs w:val="24"/>
        </w:rPr>
        <w:t xml:space="preserve"> Matching requirements. </w:t>
      </w:r>
    </w:p>
    <w:p w14:paraId="507461A2" w14:textId="77777777" w:rsidR="00C62B88" w:rsidRDefault="00C62B88" w:rsidP="00C62B88">
      <w:pPr>
        <w:contextualSpacing/>
        <w:rPr>
          <w:rFonts w:ascii="Arial" w:hAnsi="Arial" w:cs="Arial"/>
          <w:color w:val="auto"/>
          <w:szCs w:val="24"/>
        </w:rPr>
      </w:pPr>
      <w:r w:rsidRPr="00C62B88">
        <w:rPr>
          <w:rFonts w:ascii="Arial" w:hAnsi="Arial" w:cs="Arial"/>
          <w:color w:val="auto"/>
          <w:szCs w:val="24"/>
        </w:rPr>
        <w:t>(b) Non-Federal share—</w:t>
      </w:r>
    </w:p>
    <w:p w14:paraId="5CC225A4" w14:textId="19317C3A" w:rsidR="00C62B88" w:rsidRPr="00C62B88" w:rsidRDefault="00C62B88" w:rsidP="003B7FDC">
      <w:pPr>
        <w:ind w:left="720"/>
        <w:contextualSpacing/>
        <w:rPr>
          <w:rFonts w:ascii="Arial" w:hAnsi="Arial" w:cs="Arial"/>
          <w:color w:val="auto"/>
          <w:szCs w:val="24"/>
        </w:rPr>
      </w:pPr>
      <w:r w:rsidRPr="00C62B88">
        <w:rPr>
          <w:rFonts w:ascii="Arial" w:hAnsi="Arial" w:cs="Arial"/>
          <w:color w:val="auto"/>
          <w:szCs w:val="24"/>
        </w:rPr>
        <w:t xml:space="preserve">(1) General. Except as provided in paragraph (b)(2) and (b)(3) of this section, expenditures made under the </w:t>
      </w:r>
      <w:r w:rsidR="006D5FD5">
        <w:rPr>
          <w:rFonts w:ascii="Arial" w:hAnsi="Arial" w:cs="Arial"/>
          <w:color w:val="auto"/>
          <w:szCs w:val="24"/>
        </w:rPr>
        <w:t>VR</w:t>
      </w:r>
      <w:r w:rsidRPr="00C62B88">
        <w:rPr>
          <w:rFonts w:ascii="Arial" w:hAnsi="Arial" w:cs="Arial"/>
          <w:color w:val="auto"/>
          <w:szCs w:val="24"/>
        </w:rPr>
        <w:t xml:space="preserve"> services portion of the Unified or Combined State Plan to meet the non-Federal share under this section must be consistent with the provisions of 2 C</w:t>
      </w:r>
      <w:r w:rsidR="004B7930">
        <w:rPr>
          <w:rFonts w:ascii="Arial" w:hAnsi="Arial" w:cs="Arial"/>
          <w:color w:val="auto"/>
          <w:szCs w:val="24"/>
        </w:rPr>
        <w:t>.</w:t>
      </w:r>
      <w:r w:rsidRPr="00C62B88">
        <w:rPr>
          <w:rFonts w:ascii="Arial" w:hAnsi="Arial" w:cs="Arial"/>
          <w:color w:val="auto"/>
          <w:szCs w:val="24"/>
        </w:rPr>
        <w:t>F</w:t>
      </w:r>
      <w:r w:rsidR="004B7930">
        <w:rPr>
          <w:rFonts w:ascii="Arial" w:hAnsi="Arial" w:cs="Arial"/>
          <w:color w:val="auto"/>
          <w:szCs w:val="24"/>
        </w:rPr>
        <w:t>.</w:t>
      </w:r>
      <w:r w:rsidRPr="00C62B88">
        <w:rPr>
          <w:rFonts w:ascii="Arial" w:hAnsi="Arial" w:cs="Arial"/>
          <w:color w:val="auto"/>
          <w:szCs w:val="24"/>
        </w:rPr>
        <w:t>R</w:t>
      </w:r>
      <w:r w:rsidR="004B7930">
        <w:rPr>
          <w:rFonts w:ascii="Arial" w:hAnsi="Arial" w:cs="Arial"/>
          <w:color w:val="auto"/>
          <w:szCs w:val="24"/>
        </w:rPr>
        <w:t>.</w:t>
      </w:r>
      <w:r w:rsidRPr="00C62B88">
        <w:rPr>
          <w:rFonts w:ascii="Arial" w:hAnsi="Arial" w:cs="Arial"/>
          <w:color w:val="auto"/>
          <w:szCs w:val="24"/>
        </w:rPr>
        <w:t xml:space="preserve"> </w:t>
      </w:r>
      <w:r w:rsidR="004B7930">
        <w:rPr>
          <w:rFonts w:ascii="Arial" w:hAnsi="Arial" w:cs="Arial"/>
          <w:color w:val="auto"/>
          <w:szCs w:val="24"/>
        </w:rPr>
        <w:t xml:space="preserve">§ </w:t>
      </w:r>
      <w:r w:rsidRPr="00C62B88">
        <w:rPr>
          <w:rFonts w:ascii="Arial" w:hAnsi="Arial" w:cs="Arial"/>
          <w:color w:val="auto"/>
          <w:szCs w:val="24"/>
        </w:rPr>
        <w:t>200.306(b).</w:t>
      </w:r>
    </w:p>
    <w:p w14:paraId="1F2AF4F9" w14:textId="77777777" w:rsidR="00C62B88" w:rsidRPr="00C62B88" w:rsidRDefault="00C62B88" w:rsidP="00C62B88">
      <w:pPr>
        <w:contextualSpacing/>
        <w:rPr>
          <w:rFonts w:ascii="Arial" w:hAnsi="Arial" w:cs="Arial"/>
          <w:color w:val="auto"/>
          <w:szCs w:val="24"/>
        </w:rPr>
      </w:pPr>
    </w:p>
    <w:p w14:paraId="4E04B99E" w14:textId="4DB6268D" w:rsidR="00C62B88" w:rsidRPr="00C62B88" w:rsidRDefault="00C62B88" w:rsidP="003B7FDC">
      <w:pPr>
        <w:ind w:left="720"/>
        <w:contextualSpacing/>
        <w:rPr>
          <w:rFonts w:ascii="Arial" w:hAnsi="Arial" w:cs="Arial"/>
          <w:color w:val="auto"/>
          <w:szCs w:val="24"/>
        </w:rPr>
      </w:pPr>
      <w:r w:rsidRPr="00C62B88">
        <w:rPr>
          <w:rFonts w:ascii="Arial" w:hAnsi="Arial" w:cs="Arial"/>
          <w:color w:val="auto"/>
          <w:szCs w:val="24"/>
        </w:rPr>
        <w:t>(2) Third party in-kind contributions. Third party in-kind contributions specified in 2 C</w:t>
      </w:r>
      <w:r w:rsidR="004B7930">
        <w:rPr>
          <w:rFonts w:ascii="Arial" w:hAnsi="Arial" w:cs="Arial"/>
          <w:color w:val="auto"/>
          <w:szCs w:val="24"/>
        </w:rPr>
        <w:t>.</w:t>
      </w:r>
      <w:r w:rsidRPr="00C62B88">
        <w:rPr>
          <w:rFonts w:ascii="Arial" w:hAnsi="Arial" w:cs="Arial"/>
          <w:color w:val="auto"/>
          <w:szCs w:val="24"/>
        </w:rPr>
        <w:t>F</w:t>
      </w:r>
      <w:r w:rsidR="004B7930">
        <w:rPr>
          <w:rFonts w:ascii="Arial" w:hAnsi="Arial" w:cs="Arial"/>
          <w:color w:val="auto"/>
          <w:szCs w:val="24"/>
        </w:rPr>
        <w:t>.</w:t>
      </w:r>
      <w:r w:rsidRPr="00C62B88">
        <w:rPr>
          <w:rFonts w:ascii="Arial" w:hAnsi="Arial" w:cs="Arial"/>
          <w:color w:val="auto"/>
          <w:szCs w:val="24"/>
        </w:rPr>
        <w:t>R</w:t>
      </w:r>
      <w:r w:rsidR="004B7930">
        <w:rPr>
          <w:rFonts w:ascii="Arial" w:hAnsi="Arial" w:cs="Arial"/>
          <w:color w:val="auto"/>
          <w:szCs w:val="24"/>
        </w:rPr>
        <w:t>. §</w:t>
      </w:r>
      <w:r w:rsidRPr="00C62B88">
        <w:rPr>
          <w:rFonts w:ascii="Arial" w:hAnsi="Arial" w:cs="Arial"/>
          <w:color w:val="auto"/>
          <w:szCs w:val="24"/>
        </w:rPr>
        <w:t xml:space="preserve"> 200.306(b) may not be used to meet the non-Federal share under this section.</w:t>
      </w:r>
    </w:p>
    <w:p w14:paraId="2651AEFA" w14:textId="77777777" w:rsidR="00C62B88" w:rsidRPr="00C62B88" w:rsidRDefault="00C62B88" w:rsidP="00C62B88">
      <w:pPr>
        <w:contextualSpacing/>
        <w:rPr>
          <w:rFonts w:ascii="Arial" w:hAnsi="Arial" w:cs="Arial"/>
          <w:color w:val="auto"/>
          <w:szCs w:val="24"/>
        </w:rPr>
      </w:pPr>
    </w:p>
    <w:p w14:paraId="26B278B9" w14:textId="77777777" w:rsidR="00C62B88" w:rsidRPr="00C62B88" w:rsidRDefault="00C62B88" w:rsidP="003B7FDC">
      <w:pPr>
        <w:ind w:left="720"/>
        <w:contextualSpacing/>
        <w:rPr>
          <w:rFonts w:ascii="Arial" w:hAnsi="Arial" w:cs="Arial"/>
          <w:color w:val="auto"/>
          <w:szCs w:val="24"/>
        </w:rPr>
      </w:pPr>
      <w:r w:rsidRPr="00C62B88">
        <w:rPr>
          <w:rFonts w:ascii="Arial" w:hAnsi="Arial" w:cs="Arial"/>
          <w:color w:val="auto"/>
          <w:szCs w:val="24"/>
        </w:rPr>
        <w:t>(3) Contributions by private entities. Expenditures made from those cash contributions provided by private organizations, agencies, or individuals and that are deposited in the State agency's account or, if applicable, sole local agency's account, in accordance with State law prior to their expenditure and that are earmarked, under a condition imposed by the contributor, may be used as part of the non-Federal share under this section if the funds are earmarked for—</w:t>
      </w:r>
    </w:p>
    <w:p w14:paraId="27CE2B1F" w14:textId="77777777" w:rsidR="00C62B88" w:rsidRPr="00C62B88" w:rsidRDefault="00C62B88" w:rsidP="00C62B88">
      <w:pPr>
        <w:contextualSpacing/>
        <w:rPr>
          <w:rFonts w:ascii="Arial" w:hAnsi="Arial" w:cs="Arial"/>
          <w:color w:val="auto"/>
          <w:szCs w:val="24"/>
        </w:rPr>
      </w:pPr>
    </w:p>
    <w:p w14:paraId="2B591CE7" w14:textId="1A777AAA" w:rsidR="00C62B88" w:rsidRPr="00C62B88" w:rsidRDefault="00C62B88" w:rsidP="003B7FDC">
      <w:pPr>
        <w:ind w:left="1440"/>
        <w:contextualSpacing/>
        <w:rPr>
          <w:rFonts w:ascii="Arial" w:hAnsi="Arial" w:cs="Arial"/>
          <w:color w:val="auto"/>
          <w:szCs w:val="24"/>
        </w:rPr>
      </w:pPr>
      <w:r w:rsidRPr="00C62B88">
        <w:rPr>
          <w:rFonts w:ascii="Arial" w:hAnsi="Arial" w:cs="Arial"/>
          <w:color w:val="auto"/>
          <w:szCs w:val="24"/>
        </w:rPr>
        <w:t xml:space="preserve">(i) Meeting in whole or in part the State's share for establishing a community rehabilitation program or constructing a particular facility for community rehabilitation program </w:t>
      </w:r>
      <w:r w:rsidR="00BB489A">
        <w:rPr>
          <w:rFonts w:ascii="Arial" w:hAnsi="Arial" w:cs="Arial"/>
          <w:color w:val="auto"/>
          <w:szCs w:val="24"/>
        </w:rPr>
        <w:t>that is used to provide VR services that promote integration into the community and prepare individuals with disabilities for competitive integrated employment, including supported employment and customized employment, and under special circumstances, the construction of a facility for a public or nonprofit community rehabilitation program as defined in §§ 361.5(c)(10), 361.5(c)(16) and 361.5(c)(17)</w:t>
      </w:r>
      <w:r w:rsidR="00547F3D">
        <w:rPr>
          <w:rFonts w:ascii="Arial" w:hAnsi="Arial" w:cs="Arial"/>
          <w:color w:val="auto"/>
          <w:szCs w:val="24"/>
        </w:rPr>
        <w:t>, as well as CDORs comprehensive Statewide needs assessment § 361.29 and the VR services portion of the Unified or Combined State Plan</w:t>
      </w:r>
      <w:r w:rsidR="00BB489A">
        <w:rPr>
          <w:rFonts w:ascii="Arial" w:hAnsi="Arial" w:cs="Arial"/>
          <w:color w:val="auto"/>
          <w:szCs w:val="24"/>
        </w:rPr>
        <w:t>.</w:t>
      </w:r>
      <w:r w:rsidRPr="00C62B88">
        <w:rPr>
          <w:rFonts w:ascii="Arial" w:hAnsi="Arial" w:cs="Arial"/>
          <w:color w:val="auto"/>
          <w:szCs w:val="24"/>
        </w:rPr>
        <w:t>;</w:t>
      </w:r>
    </w:p>
    <w:p w14:paraId="14B69F30" w14:textId="77777777" w:rsidR="00C62B88" w:rsidRPr="00C62B88" w:rsidRDefault="00C62B88" w:rsidP="00C62B88">
      <w:pPr>
        <w:contextualSpacing/>
        <w:rPr>
          <w:rFonts w:ascii="Arial" w:hAnsi="Arial" w:cs="Arial"/>
          <w:color w:val="auto"/>
          <w:szCs w:val="24"/>
        </w:rPr>
      </w:pPr>
    </w:p>
    <w:p w14:paraId="3D05C30A" w14:textId="74A98B12" w:rsidR="00C62B88" w:rsidRPr="00C62B88" w:rsidRDefault="00C62B88" w:rsidP="003B7FDC">
      <w:pPr>
        <w:ind w:left="1440"/>
        <w:contextualSpacing/>
        <w:rPr>
          <w:rFonts w:ascii="Arial" w:hAnsi="Arial" w:cs="Arial"/>
          <w:color w:val="auto"/>
          <w:szCs w:val="24"/>
        </w:rPr>
      </w:pPr>
      <w:r w:rsidRPr="00C62B88">
        <w:rPr>
          <w:rFonts w:ascii="Arial" w:hAnsi="Arial" w:cs="Arial"/>
          <w:color w:val="auto"/>
          <w:szCs w:val="24"/>
        </w:rPr>
        <w:t xml:space="preserve">(ii) Particular geographic areas within the State for any purpose under the </w:t>
      </w:r>
      <w:r w:rsidR="006D5FD5">
        <w:rPr>
          <w:rFonts w:ascii="Arial" w:hAnsi="Arial" w:cs="Arial"/>
          <w:color w:val="auto"/>
          <w:szCs w:val="24"/>
        </w:rPr>
        <w:t>VR</w:t>
      </w:r>
      <w:r w:rsidRPr="00C62B88">
        <w:rPr>
          <w:rFonts w:ascii="Arial" w:hAnsi="Arial" w:cs="Arial"/>
          <w:color w:val="auto"/>
          <w:szCs w:val="24"/>
        </w:rPr>
        <w:t xml:space="preserve"> services portion of the Unified or Combined State Plan, other than those described in paragraph (b)(3)(i) of this section, in accordance with the following criteria:</w:t>
      </w:r>
    </w:p>
    <w:p w14:paraId="21181EDE" w14:textId="71F94E9B" w:rsidR="00C62B88" w:rsidRPr="00C62B88" w:rsidRDefault="00C62B88" w:rsidP="00C62B88">
      <w:pPr>
        <w:contextualSpacing/>
        <w:rPr>
          <w:rFonts w:ascii="Arial" w:hAnsi="Arial" w:cs="Arial"/>
          <w:color w:val="auto"/>
          <w:szCs w:val="24"/>
        </w:rPr>
      </w:pPr>
      <w:r>
        <w:rPr>
          <w:rFonts w:ascii="Arial" w:hAnsi="Arial" w:cs="Arial"/>
          <w:color w:val="auto"/>
          <w:szCs w:val="24"/>
        </w:rPr>
        <w:tab/>
      </w:r>
      <w:r>
        <w:rPr>
          <w:rFonts w:ascii="Arial" w:hAnsi="Arial" w:cs="Arial"/>
          <w:color w:val="auto"/>
          <w:szCs w:val="24"/>
        </w:rPr>
        <w:tab/>
      </w:r>
    </w:p>
    <w:p w14:paraId="3564E205" w14:textId="77777777" w:rsidR="00C62B88" w:rsidRPr="00C62B88" w:rsidRDefault="00C62B88" w:rsidP="003B7FDC">
      <w:pPr>
        <w:ind w:left="2160"/>
        <w:contextualSpacing/>
        <w:rPr>
          <w:rFonts w:ascii="Arial" w:hAnsi="Arial" w:cs="Arial"/>
          <w:color w:val="auto"/>
          <w:szCs w:val="24"/>
        </w:rPr>
      </w:pPr>
      <w:r w:rsidRPr="00C62B88">
        <w:rPr>
          <w:rFonts w:ascii="Arial" w:hAnsi="Arial" w:cs="Arial"/>
          <w:color w:val="auto"/>
          <w:szCs w:val="24"/>
        </w:rPr>
        <w:t>(A) Before funds that are earmarked for a particular geographic area may be used as part of the non-Federal share, the State must notify the Secretary that the State cannot provide the full non-Federal share without using these funds.</w:t>
      </w:r>
    </w:p>
    <w:p w14:paraId="7A3FBC92" w14:textId="77777777" w:rsidR="00C62B88" w:rsidRPr="00C62B88" w:rsidRDefault="00C62B88" w:rsidP="00C62B88">
      <w:pPr>
        <w:contextualSpacing/>
        <w:rPr>
          <w:rFonts w:ascii="Arial" w:hAnsi="Arial" w:cs="Arial"/>
          <w:color w:val="auto"/>
          <w:szCs w:val="24"/>
        </w:rPr>
      </w:pPr>
    </w:p>
    <w:p w14:paraId="7A32164F" w14:textId="27491E09" w:rsidR="00C62B88" w:rsidRPr="00C62B88" w:rsidRDefault="00C62B88" w:rsidP="003B7FDC">
      <w:pPr>
        <w:ind w:left="2160"/>
        <w:contextualSpacing/>
        <w:rPr>
          <w:rFonts w:ascii="Arial" w:hAnsi="Arial" w:cs="Arial"/>
          <w:color w:val="auto"/>
          <w:szCs w:val="24"/>
        </w:rPr>
      </w:pPr>
      <w:r w:rsidRPr="00C62B88">
        <w:rPr>
          <w:rFonts w:ascii="Arial" w:hAnsi="Arial" w:cs="Arial"/>
          <w:color w:val="auto"/>
          <w:szCs w:val="24"/>
        </w:rPr>
        <w:t xml:space="preserve">(B) Funds that are earmarked for a particular geographic area </w:t>
      </w:r>
      <w:r w:rsidR="00B201C5">
        <w:rPr>
          <w:rFonts w:ascii="Arial" w:hAnsi="Arial" w:cs="Arial"/>
          <w:color w:val="auto"/>
          <w:szCs w:val="24"/>
        </w:rPr>
        <w:t xml:space="preserve">and VR services </w:t>
      </w:r>
      <w:r w:rsidRPr="00C62B88">
        <w:rPr>
          <w:rFonts w:ascii="Arial" w:hAnsi="Arial" w:cs="Arial"/>
          <w:color w:val="auto"/>
          <w:szCs w:val="24"/>
        </w:rPr>
        <w:t>may be used as part of the non-Federal share</w:t>
      </w:r>
      <w:r w:rsidR="00BB489A">
        <w:rPr>
          <w:rFonts w:ascii="Arial" w:hAnsi="Arial" w:cs="Arial"/>
          <w:color w:val="auto"/>
          <w:szCs w:val="24"/>
        </w:rPr>
        <w:t>. Federal requirements still apply and a</w:t>
      </w:r>
      <w:r w:rsidRPr="00C62B88">
        <w:rPr>
          <w:rFonts w:ascii="Arial" w:hAnsi="Arial" w:cs="Arial"/>
          <w:color w:val="auto"/>
          <w:szCs w:val="24"/>
        </w:rPr>
        <w:t xml:space="preserve"> waiver of statewideness under §361.26</w:t>
      </w:r>
      <w:r w:rsidR="00BB489A">
        <w:rPr>
          <w:rFonts w:ascii="Arial" w:hAnsi="Arial" w:cs="Arial"/>
          <w:color w:val="auto"/>
          <w:szCs w:val="24"/>
        </w:rPr>
        <w:t xml:space="preserve"> will need to be requested, if the services are not available statewide (§ 361.25)</w:t>
      </w:r>
      <w:r w:rsidR="0088184E">
        <w:rPr>
          <w:rFonts w:ascii="Arial" w:hAnsi="Arial" w:cs="Arial"/>
          <w:color w:val="auto"/>
          <w:szCs w:val="24"/>
        </w:rPr>
        <w:t xml:space="preserve"> </w:t>
      </w:r>
      <w:r w:rsidR="00BB489A">
        <w:rPr>
          <w:rFonts w:ascii="Arial" w:hAnsi="Arial" w:cs="Arial"/>
          <w:color w:val="auto"/>
          <w:szCs w:val="24"/>
        </w:rPr>
        <w:t>through another mechanism</w:t>
      </w:r>
      <w:r w:rsidRPr="00C62B88">
        <w:rPr>
          <w:rFonts w:ascii="Arial" w:hAnsi="Arial" w:cs="Arial"/>
          <w:color w:val="auto"/>
          <w:szCs w:val="24"/>
        </w:rPr>
        <w:t>.</w:t>
      </w:r>
    </w:p>
    <w:p w14:paraId="6E8EDCD7" w14:textId="77777777" w:rsidR="00C62B88" w:rsidRPr="00C62B88" w:rsidRDefault="00C62B88" w:rsidP="00C62B88">
      <w:pPr>
        <w:contextualSpacing/>
        <w:rPr>
          <w:rFonts w:ascii="Arial" w:hAnsi="Arial" w:cs="Arial"/>
          <w:color w:val="auto"/>
          <w:szCs w:val="24"/>
        </w:rPr>
      </w:pPr>
    </w:p>
    <w:p w14:paraId="79BB25F4" w14:textId="3B1219B5" w:rsidR="00C62B88" w:rsidRPr="00C62B88" w:rsidRDefault="00C62B88" w:rsidP="003B7FDC">
      <w:pPr>
        <w:ind w:left="2160"/>
        <w:contextualSpacing/>
        <w:rPr>
          <w:rFonts w:ascii="Arial" w:hAnsi="Arial" w:cs="Arial"/>
          <w:color w:val="auto"/>
          <w:szCs w:val="24"/>
        </w:rPr>
      </w:pPr>
      <w:r w:rsidRPr="00C62B88">
        <w:rPr>
          <w:rFonts w:ascii="Arial" w:hAnsi="Arial" w:cs="Arial"/>
          <w:color w:val="auto"/>
          <w:szCs w:val="24"/>
        </w:rPr>
        <w:t xml:space="preserve">(C) </w:t>
      </w:r>
      <w:r w:rsidR="00B31079">
        <w:rPr>
          <w:rFonts w:ascii="Arial" w:hAnsi="Arial" w:cs="Arial"/>
          <w:color w:val="auto"/>
          <w:szCs w:val="24"/>
        </w:rPr>
        <w:t>A</w:t>
      </w:r>
      <w:r w:rsidRPr="00C62B88">
        <w:rPr>
          <w:rFonts w:ascii="Arial" w:hAnsi="Arial" w:cs="Arial"/>
          <w:color w:val="auto"/>
          <w:szCs w:val="24"/>
        </w:rPr>
        <w:t>ll Federal funds must be used on a statewide basis consistent with §361.25, unless a waiver of statewideness is obtained under §361.26; and</w:t>
      </w:r>
    </w:p>
    <w:p w14:paraId="1BABF99A" w14:textId="77777777" w:rsidR="00C62B88" w:rsidRPr="00C62B88" w:rsidRDefault="00C62B88" w:rsidP="00C62B88">
      <w:pPr>
        <w:contextualSpacing/>
        <w:rPr>
          <w:rFonts w:ascii="Arial" w:hAnsi="Arial" w:cs="Arial"/>
          <w:color w:val="auto"/>
          <w:szCs w:val="24"/>
        </w:rPr>
      </w:pPr>
    </w:p>
    <w:p w14:paraId="4D8E1CC8" w14:textId="407117CF" w:rsidR="00C62B88" w:rsidRDefault="00C62B88" w:rsidP="00193A06">
      <w:pPr>
        <w:ind w:left="2880"/>
        <w:contextualSpacing/>
        <w:rPr>
          <w:rFonts w:ascii="Arial" w:hAnsi="Arial" w:cs="Arial"/>
          <w:color w:val="auto"/>
          <w:szCs w:val="24"/>
        </w:rPr>
      </w:pPr>
      <w:r w:rsidRPr="00C62B88">
        <w:rPr>
          <w:rFonts w:ascii="Arial" w:hAnsi="Arial" w:cs="Arial"/>
          <w:color w:val="auto"/>
          <w:szCs w:val="24"/>
        </w:rPr>
        <w:t xml:space="preserve">(iii) Any other purpose under the </w:t>
      </w:r>
      <w:r w:rsidR="006D5FD5">
        <w:rPr>
          <w:rFonts w:ascii="Arial" w:hAnsi="Arial" w:cs="Arial"/>
          <w:color w:val="auto"/>
          <w:szCs w:val="24"/>
        </w:rPr>
        <w:t>VR</w:t>
      </w:r>
      <w:r w:rsidRPr="00C62B88">
        <w:rPr>
          <w:rFonts w:ascii="Arial" w:hAnsi="Arial" w:cs="Arial"/>
          <w:color w:val="auto"/>
          <w:szCs w:val="24"/>
        </w:rPr>
        <w:t xml:space="preserve"> services portion of the Unified or Combined State Plan, provided the expenditures do not benefit in any way the donor, employee, officer, or agent, any member of his or her immediate family, his or her partner, an individual with whom the donor has a close personal relationship, or an individual, entity, or organization with whom the donor shares a financial or other interest. The Secretary does not consider a donor's receipt from the State unit of a subaward or contract with funds allotted under this part to be a benefit for the purposes of this paragraph if the subaward or contract is awarded under the State's regular competitive procedures.</w:t>
      </w:r>
    </w:p>
    <w:p w14:paraId="6DE55F7B" w14:textId="77777777" w:rsidR="00193A06" w:rsidRPr="003D632F" w:rsidRDefault="00193A06" w:rsidP="003B7FDC">
      <w:pPr>
        <w:ind w:left="2880"/>
        <w:contextualSpacing/>
        <w:rPr>
          <w:rFonts w:ascii="Arial" w:hAnsi="Arial" w:cs="Arial"/>
          <w:color w:val="auto"/>
          <w:szCs w:val="24"/>
        </w:rPr>
      </w:pPr>
    </w:p>
    <w:p w14:paraId="7B9B8BFB" w14:textId="1F4858BD" w:rsidR="00D27AF8" w:rsidRPr="00766558" w:rsidRDefault="00193A06" w:rsidP="003B7FDC">
      <w:pPr>
        <w:jc w:val="right"/>
        <w:rPr>
          <w:rFonts w:ascii="Arial" w:hAnsi="Arial" w:cs="Arial"/>
          <w:i/>
          <w:iCs/>
          <w:color w:val="auto"/>
          <w:szCs w:val="24"/>
        </w:rPr>
      </w:pPr>
      <w:r w:rsidRPr="00766558">
        <w:rPr>
          <w:rFonts w:ascii="Arial" w:hAnsi="Arial" w:cs="Arial"/>
          <w:i/>
          <w:iCs/>
          <w:color w:val="auto"/>
          <w:szCs w:val="24"/>
        </w:rPr>
        <w:t>Authority: Sections 7(14), 12(c), 101(a)(3), 101(a)(4), and 104 of the Rehabilitation Act of 1973, as amended; 29 U.S.C. 705(14), 709(c), 721(a)(3), 721(a)(4), and 724)</w:t>
      </w:r>
    </w:p>
    <w:p w14:paraId="2964F849" w14:textId="01E8DBDF" w:rsidR="00B41CC1" w:rsidRDefault="00B41CC1" w:rsidP="00B41CC1">
      <w:pPr>
        <w:contextualSpacing/>
      </w:pPr>
    </w:p>
    <w:p w14:paraId="5D47B368" w14:textId="7B06E45E" w:rsidR="00B41CC1" w:rsidRPr="003B7FDC" w:rsidRDefault="00B31079" w:rsidP="00B41CC1">
      <w:pPr>
        <w:contextualSpacing/>
        <w:rPr>
          <w:color w:val="auto"/>
        </w:rPr>
      </w:pPr>
      <w:r>
        <w:rPr>
          <w:color w:val="auto"/>
        </w:rPr>
        <w:t>In addition to Federal requirements, a</w:t>
      </w:r>
      <w:r w:rsidR="00675664">
        <w:rPr>
          <w:color w:val="auto"/>
        </w:rPr>
        <w:t>greements may also have</w:t>
      </w:r>
      <w:r w:rsidR="00B41CC1" w:rsidRPr="00766558">
        <w:rPr>
          <w:color w:val="auto"/>
        </w:rPr>
        <w:t xml:space="preserve"> additional considerations and authority </w:t>
      </w:r>
      <w:r w:rsidR="0000383B">
        <w:rPr>
          <w:color w:val="auto"/>
        </w:rPr>
        <w:t>which adhere to</w:t>
      </w:r>
      <w:r w:rsidR="00B41CC1" w:rsidRPr="00766558">
        <w:rPr>
          <w:color w:val="auto"/>
        </w:rPr>
        <w:t xml:space="preserve"> the California Welfare and Institutions </w:t>
      </w:r>
      <w:r w:rsidR="00CC4623" w:rsidRPr="00766558">
        <w:rPr>
          <w:color w:val="auto"/>
        </w:rPr>
        <w:t>Code</w:t>
      </w:r>
      <w:r w:rsidR="00CC4623">
        <w:rPr>
          <w:color w:val="auto"/>
        </w:rPr>
        <w:t xml:space="preserve"> (</w:t>
      </w:r>
      <w:r w:rsidR="00B41CC1" w:rsidRPr="00766558">
        <w:rPr>
          <w:color w:val="auto"/>
        </w:rPr>
        <w:t>WIC</w:t>
      </w:r>
      <w:r w:rsidR="00F17BEC">
        <w:rPr>
          <w:color w:val="auto"/>
        </w:rPr>
        <w:t>)</w:t>
      </w:r>
      <w:r w:rsidR="00B41CC1" w:rsidRPr="00766558">
        <w:rPr>
          <w:color w:val="auto"/>
        </w:rPr>
        <w:t xml:space="preserve"> § 19008 and § 19013</w:t>
      </w:r>
    </w:p>
    <w:p w14:paraId="58C606F1" w14:textId="77777777" w:rsidR="00B41CC1" w:rsidRPr="003B7FDC" w:rsidRDefault="00B41CC1" w:rsidP="00B41CC1">
      <w:pPr>
        <w:contextualSpacing/>
        <w:rPr>
          <w:color w:val="auto"/>
        </w:rPr>
      </w:pPr>
    </w:p>
    <w:p w14:paraId="66D4D658" w14:textId="59303D37" w:rsidR="00B41CC1" w:rsidRPr="003B7FDC" w:rsidRDefault="00B41CC1" w:rsidP="00B41CC1">
      <w:pPr>
        <w:contextualSpacing/>
        <w:rPr>
          <w:color w:val="auto"/>
        </w:rPr>
      </w:pPr>
      <w:r w:rsidRPr="00766558">
        <w:rPr>
          <w:color w:val="auto"/>
        </w:rPr>
        <w:t>WIC § 19008</w:t>
      </w:r>
    </w:p>
    <w:p w14:paraId="0BC0F020" w14:textId="2AA94817" w:rsidR="00B41CC1" w:rsidRPr="003B7FDC" w:rsidRDefault="00B41CC1" w:rsidP="00B41CC1">
      <w:pPr>
        <w:contextualSpacing/>
        <w:rPr>
          <w:color w:val="auto"/>
        </w:rPr>
      </w:pPr>
      <w:r w:rsidRPr="00766558">
        <w:rPr>
          <w:color w:val="auto"/>
        </w:rPr>
        <w:t xml:space="preserve">To the extent resources are available, the department may utilize funds from appropriations by Congress, by gifts, grants, or reimbursements from private or public sources or by state appropriations, or both, or by transfer of funds from other state departments subject to usual budgetary controls for the purpose of establishing and operating rehabilitation programs, including an orientation center for the blind, or of providing </w:t>
      </w:r>
      <w:r w:rsidR="006D5FD5">
        <w:rPr>
          <w:color w:val="auto"/>
        </w:rPr>
        <w:t>VR</w:t>
      </w:r>
      <w:r w:rsidRPr="00766558">
        <w:rPr>
          <w:color w:val="auto"/>
        </w:rPr>
        <w:t xml:space="preserve"> or independent living services including related administrative costs, or of cooperating with other public or private agencies for these purposes.</w:t>
      </w:r>
    </w:p>
    <w:p w14:paraId="47790D05" w14:textId="77777777" w:rsidR="00B41CC1" w:rsidRPr="003B7FDC" w:rsidRDefault="00B41CC1" w:rsidP="00B41CC1">
      <w:pPr>
        <w:contextualSpacing/>
        <w:rPr>
          <w:color w:val="auto"/>
        </w:rPr>
      </w:pPr>
    </w:p>
    <w:p w14:paraId="226574BC" w14:textId="3B3F5D6B" w:rsidR="00B41CC1" w:rsidRPr="003B7FDC" w:rsidRDefault="00B41CC1" w:rsidP="00B41CC1">
      <w:pPr>
        <w:contextualSpacing/>
        <w:rPr>
          <w:color w:val="auto"/>
        </w:rPr>
      </w:pPr>
      <w:r w:rsidRPr="00766558">
        <w:rPr>
          <w:color w:val="auto"/>
        </w:rPr>
        <w:t>WIC § 19013</w:t>
      </w:r>
    </w:p>
    <w:p w14:paraId="3E41EB33" w14:textId="77777777" w:rsidR="00B41CC1" w:rsidRPr="003B7FDC" w:rsidRDefault="00B41CC1" w:rsidP="00B41CC1">
      <w:pPr>
        <w:ind w:left="720"/>
        <w:contextualSpacing/>
        <w:rPr>
          <w:color w:val="auto"/>
        </w:rPr>
      </w:pPr>
      <w:r w:rsidRPr="00766558">
        <w:rPr>
          <w:color w:val="auto"/>
        </w:rPr>
        <w:t>(a)</w:t>
      </w:r>
    </w:p>
    <w:p w14:paraId="398E6762" w14:textId="5136CC21" w:rsidR="00B41CC1" w:rsidRPr="003B7FDC" w:rsidRDefault="00B41CC1" w:rsidP="003B7FDC">
      <w:pPr>
        <w:ind w:left="1440"/>
        <w:contextualSpacing/>
        <w:rPr>
          <w:color w:val="auto"/>
        </w:rPr>
      </w:pPr>
      <w:r w:rsidRPr="00766558">
        <w:rPr>
          <w:color w:val="auto"/>
        </w:rPr>
        <w:t>(1) The department may cooperate with other departments, agencies, and institutions, both public and private, in providing the services authorized by this division to individuals with disabilities, in studying the problems involved therein, and in establishing, developing, and providing, in conformity with the purposes of this division, such programs, facilities, and services as may be necessary or desirable.</w:t>
      </w:r>
    </w:p>
    <w:p w14:paraId="2720E442" w14:textId="77777777" w:rsidR="00B41CC1" w:rsidRPr="003B7FDC" w:rsidRDefault="00B41CC1" w:rsidP="00B41CC1">
      <w:pPr>
        <w:contextualSpacing/>
        <w:rPr>
          <w:color w:val="auto"/>
        </w:rPr>
      </w:pPr>
    </w:p>
    <w:p w14:paraId="33E180A8" w14:textId="6B1FF35E" w:rsidR="00B41CC1" w:rsidRPr="003B7FDC" w:rsidRDefault="00B41CC1" w:rsidP="003B7FDC">
      <w:pPr>
        <w:ind w:left="1440"/>
        <w:contextualSpacing/>
        <w:rPr>
          <w:color w:val="auto"/>
        </w:rPr>
      </w:pPr>
      <w:r w:rsidRPr="00766558">
        <w:rPr>
          <w:color w:val="auto"/>
        </w:rPr>
        <w:t>(2) Cooperation may include contracts and cost-sharing agreements, to the extent permitted by the Rehabilitation Act of 1973 (P.L. 93-112), as amended, and the implementing federal regulations.</w:t>
      </w:r>
    </w:p>
    <w:p w14:paraId="6D118E36" w14:textId="77777777" w:rsidR="00B41CC1" w:rsidRPr="003B7FDC" w:rsidRDefault="00B41CC1" w:rsidP="00B41CC1">
      <w:pPr>
        <w:contextualSpacing/>
        <w:rPr>
          <w:color w:val="auto"/>
        </w:rPr>
      </w:pPr>
    </w:p>
    <w:p w14:paraId="55899E02" w14:textId="77777777" w:rsidR="00B41CC1" w:rsidRPr="003B7FDC" w:rsidRDefault="00B41CC1" w:rsidP="003B7FDC">
      <w:pPr>
        <w:ind w:left="1440"/>
        <w:contextualSpacing/>
        <w:rPr>
          <w:color w:val="auto"/>
        </w:rPr>
      </w:pPr>
      <w:r w:rsidRPr="00766558">
        <w:rPr>
          <w:color w:val="auto"/>
        </w:rPr>
        <w:t>(3) Within the scope of the federal Rehabilitation Act, through cooperative agreements with other public agencies, the department shall maximize the resources of each agency to better mutually serve individuals with disabilities through enhanced services.  To provide these services, within the provisions of federal law, the department and other agencies shall share facilities, utilize existing eligibility and assessment information, participate in cross-training for agencies participating in cooperative programs, and engage in other cooperative activities to reduce duplication of services and to provide a new enhanced pattern of services for individuals with disabilities.</w:t>
      </w:r>
    </w:p>
    <w:p w14:paraId="1B7F9E40" w14:textId="77777777" w:rsidR="00B41CC1" w:rsidRPr="003B7FDC" w:rsidRDefault="00B41CC1" w:rsidP="00B41CC1">
      <w:pPr>
        <w:contextualSpacing/>
        <w:rPr>
          <w:color w:val="auto"/>
        </w:rPr>
      </w:pPr>
    </w:p>
    <w:p w14:paraId="09E6C9D5" w14:textId="77777777" w:rsidR="00B41CC1" w:rsidRPr="003B7FDC" w:rsidRDefault="00B41CC1" w:rsidP="003B7FDC">
      <w:pPr>
        <w:ind w:left="720"/>
        <w:contextualSpacing/>
        <w:rPr>
          <w:color w:val="auto"/>
        </w:rPr>
      </w:pPr>
      <w:r w:rsidRPr="00766558">
        <w:rPr>
          <w:color w:val="auto"/>
        </w:rPr>
        <w:t>(b) The department may cooperate with the State Department of Education and with the state public postsecondary education system to provide instruction, individual counseling and guidance, and related rehabilitation services for eligible students with disabilities.</w:t>
      </w:r>
    </w:p>
    <w:p w14:paraId="75D995EA" w14:textId="77777777" w:rsidR="00B41CC1" w:rsidRPr="003B7FDC" w:rsidRDefault="00B41CC1" w:rsidP="00B41CC1">
      <w:pPr>
        <w:contextualSpacing/>
        <w:rPr>
          <w:color w:val="auto"/>
        </w:rPr>
      </w:pPr>
    </w:p>
    <w:p w14:paraId="77979509" w14:textId="77777777" w:rsidR="00B41CC1" w:rsidRPr="003B7FDC" w:rsidRDefault="00B41CC1" w:rsidP="00B41CC1">
      <w:pPr>
        <w:ind w:left="720"/>
        <w:contextualSpacing/>
        <w:rPr>
          <w:color w:val="auto"/>
        </w:rPr>
      </w:pPr>
      <w:r w:rsidRPr="00766558">
        <w:rPr>
          <w:color w:val="auto"/>
        </w:rPr>
        <w:t>(c) The department may cooperate with school districts, with public secondary schools, and with the state public postsecondary education system to employ personnel to assist in the vocational orientation of students with disabilities.</w:t>
      </w:r>
    </w:p>
    <w:p w14:paraId="0B569CB5" w14:textId="77777777" w:rsidR="00B41CC1" w:rsidRPr="003B7FDC" w:rsidRDefault="00B41CC1" w:rsidP="003B7FDC">
      <w:pPr>
        <w:ind w:left="720"/>
        <w:contextualSpacing/>
        <w:jc w:val="right"/>
        <w:rPr>
          <w:i/>
          <w:iCs/>
          <w:color w:val="auto"/>
        </w:rPr>
      </w:pPr>
    </w:p>
    <w:p w14:paraId="14C69556" w14:textId="43C852F0" w:rsidR="00B41CC1" w:rsidRPr="003B7FDC" w:rsidRDefault="00B41CC1" w:rsidP="003B7FDC">
      <w:pPr>
        <w:spacing w:before="0" w:after="0" w:line="240" w:lineRule="auto"/>
        <w:jc w:val="right"/>
        <w:rPr>
          <w:rFonts w:ascii="Arial" w:eastAsia="Times New Roman" w:hAnsi="Arial" w:cs="Arial"/>
          <w:i/>
          <w:iCs/>
          <w:color w:val="auto"/>
          <w:szCs w:val="24"/>
        </w:rPr>
      </w:pPr>
      <w:r w:rsidRPr="00766558">
        <w:rPr>
          <w:rFonts w:ascii="Arial" w:hAnsi="Arial" w:cs="Arial"/>
          <w:i/>
          <w:iCs/>
          <w:color w:val="auto"/>
          <w:szCs w:val="24"/>
        </w:rPr>
        <w:t xml:space="preserve">Authority: California Welfare and Institutions Code sections 19008 and 19013 authorize the Department of Rehabilitation to enter into this Agreement to provide </w:t>
      </w:r>
      <w:r w:rsidR="006D5FD5" w:rsidRPr="00766558">
        <w:rPr>
          <w:rFonts w:ascii="Arial" w:hAnsi="Arial" w:cs="Arial"/>
          <w:i/>
          <w:iCs/>
          <w:color w:val="auto"/>
          <w:szCs w:val="24"/>
        </w:rPr>
        <w:t>VR</w:t>
      </w:r>
      <w:r w:rsidRPr="00766558">
        <w:rPr>
          <w:rFonts w:ascii="Arial" w:hAnsi="Arial" w:cs="Arial"/>
          <w:i/>
          <w:iCs/>
          <w:color w:val="auto"/>
          <w:szCs w:val="24"/>
        </w:rPr>
        <w:t xml:space="preserve"> services pursuant to the Rehabilitation Act of 1973, as amended (29 U.S.C. § 701 et seq.), federal implementing regulations (34 C.F.R. § 361 et seq.), California Welfare and Institutions Code section 19000 et seq., and California Code of Regulations, title 9, section 7000 et seq.</w:t>
      </w:r>
    </w:p>
    <w:p w14:paraId="2F9B750F" w14:textId="0D3D7FA5" w:rsidR="00193A06" w:rsidRPr="003B7FDC" w:rsidRDefault="00D62FCC" w:rsidP="003B7FDC">
      <w:pPr>
        <w:ind w:left="720"/>
        <w:contextualSpacing/>
        <w:rPr>
          <w:color w:val="auto"/>
        </w:rPr>
      </w:pPr>
      <w:r w:rsidRPr="003B7FDC">
        <w:rPr>
          <w:color w:val="auto"/>
          <w:shd w:val="clear" w:color="auto" w:fill="E6E6E6"/>
        </w:rPr>
        <w:br w:type="page"/>
      </w:r>
    </w:p>
    <w:p w14:paraId="3296542D" w14:textId="77777777" w:rsidR="00B41CC1" w:rsidRDefault="00B41CC1" w:rsidP="00193A06">
      <w:pPr>
        <w:contextualSpacing/>
        <w:rPr>
          <w:rFonts w:ascii="Arial" w:hAnsi="Arial" w:cs="Arial"/>
          <w:color w:val="auto"/>
          <w:szCs w:val="24"/>
        </w:rPr>
      </w:pPr>
    </w:p>
    <w:p w14:paraId="2B494F28" w14:textId="79E67BDD" w:rsidR="00D62FCC" w:rsidRDefault="00D62FCC">
      <w:pPr>
        <w:spacing w:before="0" w:after="160" w:line="259" w:lineRule="auto"/>
      </w:pPr>
    </w:p>
    <w:p w14:paraId="3DAE861C" w14:textId="2A62BED6" w:rsidR="00D62FCC" w:rsidRPr="00D62FCC" w:rsidRDefault="00D62FCC" w:rsidP="00740A48">
      <w:pPr>
        <w:pStyle w:val="Heading1"/>
      </w:pPr>
      <w:bookmarkStart w:id="6" w:name="_Toc193101318"/>
      <w:r>
        <w:t xml:space="preserve">Cooperative Program </w:t>
      </w:r>
      <w:r w:rsidR="00224329">
        <w:t xml:space="preserve">Agreement </w:t>
      </w:r>
      <w:r>
        <w:t>Types</w:t>
      </w:r>
      <w:bookmarkEnd w:id="6"/>
    </w:p>
    <w:p w14:paraId="3CF81331" w14:textId="21F0CFA9" w:rsidR="00675664" w:rsidRPr="00555770" w:rsidRDefault="00784DFE">
      <w:r>
        <w:rPr>
          <w:color w:val="auto"/>
        </w:rPr>
        <w:t xml:space="preserve">Contract types that fall under the </w:t>
      </w:r>
      <w:r w:rsidRPr="004C5AC0">
        <w:rPr>
          <w:rFonts w:ascii="Arial" w:hAnsi="Arial" w:cs="Arial"/>
          <w:color w:val="auto"/>
          <w:szCs w:val="24"/>
        </w:rPr>
        <w:t>provisions of the 34 CFR</w:t>
      </w:r>
      <w:r>
        <w:rPr>
          <w:rFonts w:ascii="Arial" w:hAnsi="Arial" w:cs="Arial"/>
          <w:color w:val="auto"/>
          <w:szCs w:val="24"/>
        </w:rPr>
        <w:t xml:space="preserve"> </w:t>
      </w:r>
      <w:r w:rsidRPr="004C5AC0">
        <w:rPr>
          <w:rFonts w:ascii="Arial" w:hAnsi="Arial" w:cs="Arial"/>
          <w:color w:val="auto"/>
          <w:szCs w:val="24"/>
        </w:rPr>
        <w:t>section 361.28</w:t>
      </w:r>
      <w:r w:rsidR="00675664">
        <w:rPr>
          <w:rFonts w:ascii="Arial" w:hAnsi="Arial" w:cs="Arial"/>
          <w:color w:val="auto"/>
          <w:szCs w:val="24"/>
        </w:rPr>
        <w:t>:</w:t>
      </w:r>
    </w:p>
    <w:p w14:paraId="368F2081" w14:textId="20E335E1" w:rsidR="00784DFE" w:rsidRPr="003B7FDC" w:rsidRDefault="0000383B" w:rsidP="00690798">
      <w:pPr>
        <w:pStyle w:val="ListParagraph"/>
        <w:rPr>
          <w:color w:val="auto"/>
        </w:rPr>
      </w:pPr>
      <w:r w:rsidRPr="0000383B">
        <w:rPr>
          <w:color w:val="auto"/>
        </w:rPr>
        <w:t xml:space="preserve">Third-Party Cooperative Agreements (TPCAs) </w:t>
      </w:r>
      <w:r w:rsidR="00193A06" w:rsidRPr="00766558">
        <w:rPr>
          <w:color w:val="auto"/>
        </w:rPr>
        <w:t xml:space="preserve">that </w:t>
      </w:r>
      <w:r w:rsidR="00727F14">
        <w:rPr>
          <w:color w:val="auto"/>
        </w:rPr>
        <w:t>provide</w:t>
      </w:r>
      <w:r w:rsidR="00193A06" w:rsidRPr="00766558">
        <w:rPr>
          <w:color w:val="auto"/>
        </w:rPr>
        <w:t xml:space="preserve"> services </w:t>
      </w:r>
      <w:r w:rsidR="00B31079">
        <w:rPr>
          <w:color w:val="auto"/>
        </w:rPr>
        <w:t xml:space="preserve">that are not the customary or typical services provided by a State agency or a local public agency, but are new services that have a VR focus or existing services that have been modified, adapted, expanded, or reconfigured to have a VR focus </w:t>
      </w:r>
      <w:r w:rsidR="00193A06" w:rsidRPr="00766558">
        <w:rPr>
          <w:color w:val="auto"/>
        </w:rPr>
        <w:t xml:space="preserve">to </w:t>
      </w:r>
      <w:r w:rsidR="00B31079">
        <w:rPr>
          <w:color w:val="auto"/>
        </w:rPr>
        <w:t>applicants or recipients of services from DOR</w:t>
      </w:r>
      <w:r w:rsidR="00E91163">
        <w:rPr>
          <w:color w:val="auto"/>
        </w:rPr>
        <w:t>:</w:t>
      </w:r>
    </w:p>
    <w:p w14:paraId="72BD8D5F" w14:textId="635348D4" w:rsidR="00AD71DE" w:rsidRDefault="00193A06">
      <w:pPr>
        <w:pStyle w:val="ListParagraph"/>
        <w:numPr>
          <w:ilvl w:val="1"/>
          <w:numId w:val="75"/>
        </w:numPr>
        <w:rPr>
          <w:color w:val="auto"/>
        </w:rPr>
      </w:pPr>
      <w:r w:rsidRPr="00766558">
        <w:rPr>
          <w:color w:val="auto"/>
        </w:rPr>
        <w:t>DOR contracts with a public entity through a TPCA</w:t>
      </w:r>
      <w:r w:rsidR="00AD71DE">
        <w:rPr>
          <w:color w:val="auto"/>
        </w:rPr>
        <w:t>;</w:t>
      </w:r>
      <w:r w:rsidR="00727F14">
        <w:rPr>
          <w:color w:val="auto"/>
        </w:rPr>
        <w:t xml:space="preserve"> </w:t>
      </w:r>
    </w:p>
    <w:p w14:paraId="21DC3A6D" w14:textId="49B7A972" w:rsidR="00E91163" w:rsidRDefault="00AD71DE">
      <w:pPr>
        <w:pStyle w:val="ListParagraph"/>
        <w:numPr>
          <w:ilvl w:val="1"/>
          <w:numId w:val="75"/>
        </w:numPr>
        <w:rPr>
          <w:color w:val="auto"/>
        </w:rPr>
      </w:pPr>
      <w:r>
        <w:rPr>
          <w:color w:val="auto"/>
        </w:rPr>
        <w:t>P</w:t>
      </w:r>
      <w:r w:rsidR="00193A06" w:rsidRPr="00766558">
        <w:rPr>
          <w:color w:val="auto"/>
        </w:rPr>
        <w:t xml:space="preserve">ublic entity provides certified time </w:t>
      </w:r>
      <w:r w:rsidR="006F3A1D">
        <w:rPr>
          <w:color w:val="auto"/>
        </w:rPr>
        <w:t xml:space="preserve">as </w:t>
      </w:r>
      <w:r w:rsidR="00193A06" w:rsidRPr="00766558">
        <w:rPr>
          <w:color w:val="auto"/>
        </w:rPr>
        <w:t xml:space="preserve">match, or a combination </w:t>
      </w:r>
      <w:r w:rsidR="006F3A1D">
        <w:rPr>
          <w:color w:val="auto"/>
        </w:rPr>
        <w:t xml:space="preserve">of cash match and certified time match </w:t>
      </w:r>
      <w:r w:rsidR="00193A06" w:rsidRPr="00766558">
        <w:rPr>
          <w:color w:val="auto"/>
        </w:rPr>
        <w:t>and receives a portion of the federal dollars leveraged by the match</w:t>
      </w:r>
      <w:r w:rsidR="00727F14">
        <w:rPr>
          <w:color w:val="auto"/>
        </w:rPr>
        <w:t xml:space="preserve"> for the provision of contract services</w:t>
      </w:r>
      <w:r>
        <w:rPr>
          <w:color w:val="auto"/>
        </w:rPr>
        <w:t>;</w:t>
      </w:r>
    </w:p>
    <w:p w14:paraId="7E8ED2F4" w14:textId="7694A003" w:rsidR="00AD71DE" w:rsidRDefault="00AD71DE">
      <w:pPr>
        <w:pStyle w:val="ListParagraph"/>
        <w:numPr>
          <w:ilvl w:val="1"/>
          <w:numId w:val="75"/>
        </w:numPr>
        <w:rPr>
          <w:color w:val="auto"/>
        </w:rPr>
      </w:pPr>
      <w:r>
        <w:rPr>
          <w:color w:val="auto"/>
        </w:rPr>
        <w:t>P</w:t>
      </w:r>
      <w:r w:rsidRPr="00D24921">
        <w:rPr>
          <w:color w:val="auto"/>
        </w:rPr>
        <w:t xml:space="preserve">ublic entity </w:t>
      </w:r>
      <w:r>
        <w:rPr>
          <w:color w:val="auto"/>
        </w:rPr>
        <w:t xml:space="preserve">provides the </w:t>
      </w:r>
      <w:r w:rsidR="00B31079">
        <w:rPr>
          <w:color w:val="auto"/>
        </w:rPr>
        <w:t xml:space="preserve">new, modified, adapted, expanded, or reconfigured </w:t>
      </w:r>
      <w:r>
        <w:rPr>
          <w:color w:val="auto"/>
        </w:rPr>
        <w:t xml:space="preserve">VR services or </w:t>
      </w:r>
      <w:r w:rsidRPr="00D24921">
        <w:rPr>
          <w:color w:val="auto"/>
        </w:rPr>
        <w:t>uses some, or all, of the federal dollars received to subcontract with private nonprofit</w:t>
      </w:r>
      <w:r>
        <w:rPr>
          <w:color w:val="auto"/>
        </w:rPr>
        <w:t xml:space="preserve"> organizations</w:t>
      </w:r>
      <w:r w:rsidRPr="00D24921">
        <w:rPr>
          <w:color w:val="auto"/>
        </w:rPr>
        <w:t xml:space="preserve"> for provision of employment services</w:t>
      </w:r>
      <w:r>
        <w:rPr>
          <w:color w:val="auto"/>
        </w:rPr>
        <w:t>.</w:t>
      </w:r>
    </w:p>
    <w:p w14:paraId="5B1B383A" w14:textId="1108E416" w:rsidR="00D24921" w:rsidRPr="00DE141D" w:rsidRDefault="00491EE8" w:rsidP="003B7FDC">
      <w:pPr>
        <w:ind w:left="1080"/>
        <w:rPr>
          <w:color w:val="auto"/>
        </w:rPr>
      </w:pPr>
      <w:r w:rsidRPr="5E168CB4">
        <w:rPr>
          <w:color w:val="auto"/>
        </w:rPr>
        <w:t>T</w:t>
      </w:r>
      <w:r w:rsidR="00193A06" w:rsidRPr="00766558">
        <w:rPr>
          <w:color w:val="auto"/>
        </w:rPr>
        <w:t>he public entity may provide more match than is necessary to support the costs</w:t>
      </w:r>
      <w:r w:rsidR="00810F3A" w:rsidRPr="00766558">
        <w:rPr>
          <w:color w:val="auto"/>
        </w:rPr>
        <w:t xml:space="preserve"> </w:t>
      </w:r>
      <w:r w:rsidR="00AD71DE" w:rsidRPr="5E168CB4">
        <w:rPr>
          <w:color w:val="auto"/>
        </w:rPr>
        <w:t>a</w:t>
      </w:r>
      <w:r w:rsidR="00810F3A" w:rsidRPr="00766558">
        <w:rPr>
          <w:color w:val="auto"/>
        </w:rPr>
        <w:t xml:space="preserve">ssociated with providing services to </w:t>
      </w:r>
      <w:r w:rsidR="00E379DE" w:rsidRPr="5E168CB4">
        <w:rPr>
          <w:color w:val="auto"/>
        </w:rPr>
        <w:t xml:space="preserve">applicants and recipients of </w:t>
      </w:r>
      <w:r w:rsidR="0006350A" w:rsidRPr="5E168CB4">
        <w:rPr>
          <w:color w:val="auto"/>
        </w:rPr>
        <w:t>DO</w:t>
      </w:r>
      <w:r w:rsidR="00E379DE" w:rsidRPr="5E168CB4">
        <w:rPr>
          <w:color w:val="auto"/>
        </w:rPr>
        <w:t>R services</w:t>
      </w:r>
      <w:r w:rsidR="00193A06" w:rsidRPr="00766558">
        <w:rPr>
          <w:color w:val="auto"/>
        </w:rPr>
        <w:t xml:space="preserve"> within the TPCA. </w:t>
      </w:r>
      <w:r w:rsidR="00FC2A5E" w:rsidRPr="00DE141D">
        <w:rPr>
          <w:color w:val="auto"/>
        </w:rPr>
        <w:t>Any</w:t>
      </w:r>
      <w:r w:rsidR="00193A06" w:rsidRPr="00766558">
        <w:rPr>
          <w:color w:val="auto"/>
        </w:rPr>
        <w:t xml:space="preserve"> federal dollars leveraged</w:t>
      </w:r>
      <w:r w:rsidR="00FC2A5E" w:rsidRPr="00DE141D">
        <w:rPr>
          <w:color w:val="auto"/>
        </w:rPr>
        <w:t xml:space="preserve"> by the match</w:t>
      </w:r>
      <w:r w:rsidR="00193A06" w:rsidRPr="00766558">
        <w:rPr>
          <w:color w:val="auto"/>
        </w:rPr>
        <w:t xml:space="preserve"> that are not </w:t>
      </w:r>
      <w:r w:rsidR="00FC2A5E" w:rsidRPr="00DE141D">
        <w:rPr>
          <w:color w:val="auto"/>
        </w:rPr>
        <w:t>utilized</w:t>
      </w:r>
      <w:r w:rsidR="00193A06" w:rsidRPr="00766558">
        <w:rPr>
          <w:color w:val="auto"/>
        </w:rPr>
        <w:t xml:space="preserve"> </w:t>
      </w:r>
      <w:r w:rsidR="00AD71DE" w:rsidRPr="00DE141D">
        <w:rPr>
          <w:color w:val="auto"/>
        </w:rPr>
        <w:t>through</w:t>
      </w:r>
      <w:r w:rsidR="00193A06" w:rsidRPr="00766558">
        <w:rPr>
          <w:color w:val="auto"/>
        </w:rPr>
        <w:t xml:space="preserve"> the TPCA </w:t>
      </w:r>
      <w:r w:rsidR="00810F3A" w:rsidRPr="000340F7">
        <w:rPr>
          <w:color w:val="auto"/>
        </w:rPr>
        <w:t xml:space="preserve">may </w:t>
      </w:r>
      <w:r w:rsidR="00A92C8E">
        <w:rPr>
          <w:color w:val="auto"/>
        </w:rPr>
        <w:t xml:space="preserve">only </w:t>
      </w:r>
      <w:r w:rsidR="00810F3A" w:rsidRPr="000340F7">
        <w:rPr>
          <w:color w:val="auto"/>
        </w:rPr>
        <w:t xml:space="preserve">be </w:t>
      </w:r>
      <w:r w:rsidR="00FC2A5E" w:rsidRPr="000340F7">
        <w:rPr>
          <w:color w:val="auto"/>
        </w:rPr>
        <w:t>utilized</w:t>
      </w:r>
      <w:r w:rsidR="00193A06" w:rsidRPr="00766558">
        <w:rPr>
          <w:color w:val="auto"/>
        </w:rPr>
        <w:t xml:space="preserve"> by DOR to expand </w:t>
      </w:r>
      <w:r w:rsidR="00054ED1" w:rsidRPr="00766558">
        <w:rPr>
          <w:color w:val="auto"/>
        </w:rPr>
        <w:t xml:space="preserve">VR </w:t>
      </w:r>
      <w:r w:rsidR="00193A06" w:rsidRPr="00766558">
        <w:rPr>
          <w:color w:val="auto"/>
        </w:rPr>
        <w:t xml:space="preserve">services to </w:t>
      </w:r>
      <w:r w:rsidR="001E633B">
        <w:rPr>
          <w:color w:val="auto"/>
        </w:rPr>
        <w:t xml:space="preserve">applicants and recipients of </w:t>
      </w:r>
      <w:r w:rsidR="0006350A">
        <w:rPr>
          <w:color w:val="auto"/>
        </w:rPr>
        <w:t>DO</w:t>
      </w:r>
      <w:r w:rsidR="001E633B">
        <w:rPr>
          <w:color w:val="auto"/>
        </w:rPr>
        <w:t>R services</w:t>
      </w:r>
      <w:r w:rsidR="00193A06" w:rsidRPr="00766558">
        <w:rPr>
          <w:color w:val="auto"/>
        </w:rPr>
        <w:t xml:space="preserve"> outside of the TPCA.</w:t>
      </w:r>
      <w:r w:rsidR="00193A06" w:rsidRPr="00766558">
        <w:rPr>
          <w:color w:val="auto"/>
        </w:rPr>
        <w:tab/>
      </w:r>
    </w:p>
    <w:p w14:paraId="66905D7A" w14:textId="229E5FBA" w:rsidR="00193A06" w:rsidRDefault="00AD71DE">
      <w:pPr>
        <w:ind w:left="1080"/>
        <w:rPr>
          <w:color w:val="auto"/>
        </w:rPr>
      </w:pPr>
      <w:r w:rsidRPr="00DE141D">
        <w:rPr>
          <w:color w:val="auto"/>
        </w:rPr>
        <w:t xml:space="preserve">When </w:t>
      </w:r>
      <w:r w:rsidRPr="00766558">
        <w:rPr>
          <w:color w:val="auto"/>
        </w:rPr>
        <w:t>t</w:t>
      </w:r>
      <w:r w:rsidR="00D24921" w:rsidRPr="00766558">
        <w:rPr>
          <w:color w:val="auto"/>
        </w:rPr>
        <w:t xml:space="preserve">he public entity uses some, or all, of the federal dollars received to subcontract with </w:t>
      </w:r>
      <w:r w:rsidR="003D1393" w:rsidRPr="00766558">
        <w:rPr>
          <w:color w:val="auto"/>
        </w:rPr>
        <w:t>private nonprofit organizations</w:t>
      </w:r>
      <w:r w:rsidR="00D24921" w:rsidRPr="00766558">
        <w:rPr>
          <w:color w:val="auto"/>
        </w:rPr>
        <w:t xml:space="preserve"> for provision of employment services</w:t>
      </w:r>
      <w:r w:rsidR="00984E02" w:rsidRPr="00766558">
        <w:rPr>
          <w:color w:val="auto"/>
        </w:rPr>
        <w:t>, t</w:t>
      </w:r>
      <w:r w:rsidR="004E185D" w:rsidRPr="00766558">
        <w:rPr>
          <w:color w:val="auto"/>
        </w:rPr>
        <w:t>hese subcontracts are referred to as Case Service Subcontracts (CSSCs)</w:t>
      </w:r>
      <w:r w:rsidR="00491EE8">
        <w:rPr>
          <w:color w:val="auto"/>
        </w:rPr>
        <w:t xml:space="preserve"> and the TPCA </w:t>
      </w:r>
      <w:r w:rsidR="007F4187">
        <w:rPr>
          <w:color w:val="auto"/>
        </w:rPr>
        <w:t>is referred to as</w:t>
      </w:r>
      <w:r w:rsidR="00491EE8">
        <w:rPr>
          <w:color w:val="auto"/>
        </w:rPr>
        <w:t xml:space="preserve"> a TPCA with Subcontractors.</w:t>
      </w:r>
    </w:p>
    <w:p w14:paraId="0B6FE237" w14:textId="38AA490F" w:rsidR="00D24921" w:rsidRDefault="000340F7" w:rsidP="000340F7">
      <w:pPr>
        <w:ind w:left="1080"/>
        <w:rPr>
          <w:color w:val="auto"/>
        </w:rPr>
      </w:pPr>
      <w:r>
        <w:rPr>
          <w:color w:val="auto"/>
        </w:rPr>
        <w:t xml:space="preserve">TPCAs </w:t>
      </w:r>
      <w:r w:rsidR="001E633B">
        <w:rPr>
          <w:color w:val="auto"/>
        </w:rPr>
        <w:t>must</w:t>
      </w:r>
      <w:r>
        <w:rPr>
          <w:color w:val="auto"/>
        </w:rPr>
        <w:t xml:space="preserve"> adhere to </w:t>
      </w:r>
      <w:r w:rsidRPr="00766558">
        <w:rPr>
          <w:color w:val="auto"/>
        </w:rPr>
        <w:t xml:space="preserve">the provisions </w:t>
      </w:r>
      <w:r w:rsidR="001E633B" w:rsidRPr="00766558">
        <w:rPr>
          <w:color w:val="auto"/>
        </w:rPr>
        <w:t>in</w:t>
      </w:r>
      <w:r w:rsidRPr="00766558">
        <w:rPr>
          <w:color w:val="auto"/>
        </w:rPr>
        <w:t xml:space="preserve"> 34 C</w:t>
      </w:r>
      <w:r w:rsidR="001E633B" w:rsidRPr="00766558">
        <w:rPr>
          <w:color w:val="auto"/>
        </w:rPr>
        <w:t>.</w:t>
      </w:r>
      <w:r w:rsidRPr="00766558">
        <w:rPr>
          <w:color w:val="auto"/>
        </w:rPr>
        <w:t>F</w:t>
      </w:r>
      <w:r w:rsidR="001E633B" w:rsidRPr="00766558">
        <w:rPr>
          <w:color w:val="auto"/>
        </w:rPr>
        <w:t>.</w:t>
      </w:r>
      <w:r w:rsidRPr="00766558">
        <w:rPr>
          <w:color w:val="auto"/>
        </w:rPr>
        <w:t>R</w:t>
      </w:r>
      <w:r w:rsidR="001E633B" w:rsidRPr="00766558">
        <w:rPr>
          <w:color w:val="auto"/>
        </w:rPr>
        <w:t xml:space="preserve">. § </w:t>
      </w:r>
      <w:r w:rsidRPr="00766558">
        <w:rPr>
          <w:color w:val="auto"/>
        </w:rPr>
        <w:t>361.60 (b) Matching requirements outline</w:t>
      </w:r>
      <w:r w:rsidR="00F17BEC" w:rsidRPr="00766558">
        <w:rPr>
          <w:color w:val="auto"/>
        </w:rPr>
        <w:t>d</w:t>
      </w:r>
      <w:r w:rsidRPr="00766558">
        <w:rPr>
          <w:color w:val="auto"/>
        </w:rPr>
        <w:t xml:space="preserve"> below when applicable. </w:t>
      </w:r>
    </w:p>
    <w:p w14:paraId="658C3525" w14:textId="77777777" w:rsidR="000340F7" w:rsidRPr="003B7FDC" w:rsidRDefault="000340F7" w:rsidP="00690798">
      <w:pPr>
        <w:ind w:left="1080"/>
        <w:rPr>
          <w:color w:val="auto"/>
        </w:rPr>
      </w:pPr>
    </w:p>
    <w:p w14:paraId="515B23BE" w14:textId="710E2F29" w:rsidR="00193A06" w:rsidRDefault="00555770" w:rsidP="00193A06">
      <w:pPr>
        <w:rPr>
          <w:color w:val="auto"/>
        </w:rPr>
      </w:pPr>
      <w:r>
        <w:rPr>
          <w:color w:val="auto"/>
        </w:rPr>
        <w:t xml:space="preserve">Contracts that </w:t>
      </w:r>
      <w:r w:rsidRPr="00766558">
        <w:rPr>
          <w:color w:val="auto"/>
        </w:rPr>
        <w:t>must adhere to the provisions of the 34 C</w:t>
      </w:r>
      <w:r w:rsidR="001E633B" w:rsidRPr="00766558">
        <w:rPr>
          <w:color w:val="auto"/>
        </w:rPr>
        <w:t>.</w:t>
      </w:r>
      <w:r w:rsidRPr="00766558">
        <w:rPr>
          <w:color w:val="auto"/>
        </w:rPr>
        <w:t>F</w:t>
      </w:r>
      <w:r w:rsidR="001E633B" w:rsidRPr="00766558">
        <w:rPr>
          <w:color w:val="auto"/>
        </w:rPr>
        <w:t>.</w:t>
      </w:r>
      <w:r w:rsidRPr="00766558">
        <w:rPr>
          <w:color w:val="auto"/>
        </w:rPr>
        <w:t>R</w:t>
      </w:r>
      <w:r w:rsidR="001E633B" w:rsidRPr="00766558">
        <w:rPr>
          <w:color w:val="auto"/>
        </w:rPr>
        <w:t xml:space="preserve">. § </w:t>
      </w:r>
      <w:r w:rsidRPr="00766558">
        <w:rPr>
          <w:color w:val="auto"/>
        </w:rPr>
        <w:t>361.6</w:t>
      </w:r>
      <w:r w:rsidR="007D01D2" w:rsidRPr="00766558">
        <w:rPr>
          <w:color w:val="auto"/>
        </w:rPr>
        <w:t>0</w:t>
      </w:r>
      <w:r w:rsidRPr="00766558">
        <w:rPr>
          <w:color w:val="auto"/>
        </w:rPr>
        <w:t xml:space="preserve"> (b) Matching requirements</w:t>
      </w:r>
      <w:r w:rsidR="00675664" w:rsidRPr="00766558">
        <w:rPr>
          <w:color w:val="auto"/>
        </w:rPr>
        <w:t>:</w:t>
      </w:r>
    </w:p>
    <w:p w14:paraId="4359C6DB" w14:textId="227B804E" w:rsidR="00555770" w:rsidRPr="003B7FDC" w:rsidRDefault="00491EE8" w:rsidP="00690798">
      <w:pPr>
        <w:pStyle w:val="ListParagraph"/>
        <w:rPr>
          <w:color w:val="auto"/>
        </w:rPr>
      </w:pPr>
      <w:r>
        <w:rPr>
          <w:color w:val="auto"/>
        </w:rPr>
        <w:t>Interagency Cash Transfer Agreement (IC</w:t>
      </w:r>
      <w:r w:rsidR="001A10C0">
        <w:rPr>
          <w:color w:val="auto"/>
        </w:rPr>
        <w:t>T</w:t>
      </w:r>
      <w:r>
        <w:rPr>
          <w:color w:val="auto"/>
        </w:rPr>
        <w:t>A)</w:t>
      </w:r>
      <w:r w:rsidR="00E91163">
        <w:rPr>
          <w:color w:val="auto"/>
        </w:rPr>
        <w:t>:</w:t>
      </w:r>
    </w:p>
    <w:p w14:paraId="3499636D" w14:textId="03C0CC50" w:rsidR="00767A5D" w:rsidRPr="00766558" w:rsidRDefault="00193A06" w:rsidP="00B07DF8">
      <w:pPr>
        <w:pStyle w:val="ListParagraph"/>
        <w:numPr>
          <w:ilvl w:val="1"/>
          <w:numId w:val="79"/>
        </w:numPr>
        <w:rPr>
          <w:color w:val="auto"/>
        </w:rPr>
      </w:pPr>
      <w:r w:rsidRPr="00766558">
        <w:rPr>
          <w:color w:val="auto"/>
        </w:rPr>
        <w:t>DOR</w:t>
      </w:r>
      <w:r w:rsidR="00AD71DE">
        <w:rPr>
          <w:color w:val="auto"/>
        </w:rPr>
        <w:t>’s</w:t>
      </w:r>
      <w:r w:rsidRPr="00766558">
        <w:rPr>
          <w:color w:val="auto"/>
        </w:rPr>
        <w:t xml:space="preserve"> contract with </w:t>
      </w:r>
      <w:r w:rsidR="00AD71DE">
        <w:rPr>
          <w:color w:val="auto"/>
        </w:rPr>
        <w:t xml:space="preserve">the </w:t>
      </w:r>
      <w:r w:rsidRPr="00766558">
        <w:rPr>
          <w:color w:val="auto"/>
        </w:rPr>
        <w:t xml:space="preserve">public entity </w:t>
      </w:r>
      <w:r w:rsidR="00CE60BB">
        <w:rPr>
          <w:color w:val="auto"/>
        </w:rPr>
        <w:t xml:space="preserve">includes a </w:t>
      </w:r>
      <w:r w:rsidRPr="00766558">
        <w:rPr>
          <w:color w:val="auto"/>
        </w:rPr>
        <w:t xml:space="preserve">cash transfer </w:t>
      </w:r>
      <w:r w:rsidR="00CE60BB">
        <w:rPr>
          <w:color w:val="auto"/>
        </w:rPr>
        <w:t xml:space="preserve">to provide the match required </w:t>
      </w:r>
      <w:r w:rsidRPr="00766558">
        <w:rPr>
          <w:color w:val="auto"/>
        </w:rPr>
        <w:t xml:space="preserve">to leverage federal dollars. </w:t>
      </w:r>
    </w:p>
    <w:p w14:paraId="66484F48" w14:textId="64F364FC" w:rsidR="00675664" w:rsidRPr="00766558" w:rsidRDefault="00193A06" w:rsidP="00B07DF8">
      <w:pPr>
        <w:pStyle w:val="ListParagraph"/>
        <w:numPr>
          <w:ilvl w:val="1"/>
          <w:numId w:val="79"/>
        </w:numPr>
        <w:rPr>
          <w:color w:val="auto"/>
        </w:rPr>
      </w:pPr>
      <w:r w:rsidRPr="00766558">
        <w:rPr>
          <w:color w:val="auto"/>
        </w:rPr>
        <w:t xml:space="preserve">DOR utilizes </w:t>
      </w:r>
      <w:r w:rsidR="00CE60BB">
        <w:rPr>
          <w:color w:val="auto"/>
        </w:rPr>
        <w:t xml:space="preserve">the </w:t>
      </w:r>
      <w:r w:rsidRPr="00766558">
        <w:rPr>
          <w:color w:val="auto"/>
        </w:rPr>
        <w:t xml:space="preserve">federal dollars leveraged to contract </w:t>
      </w:r>
      <w:r w:rsidR="00767A5D">
        <w:rPr>
          <w:color w:val="auto"/>
        </w:rPr>
        <w:t xml:space="preserve">directly </w:t>
      </w:r>
      <w:r w:rsidRPr="00766558">
        <w:rPr>
          <w:color w:val="auto"/>
        </w:rPr>
        <w:t xml:space="preserve">with private nonprofit organizations </w:t>
      </w:r>
      <w:r w:rsidR="003D1393" w:rsidRPr="003D1393">
        <w:rPr>
          <w:color w:val="auto"/>
        </w:rPr>
        <w:t>for the provision of</w:t>
      </w:r>
      <w:r w:rsidR="003D1393" w:rsidRPr="007A1F85" w:rsidDel="003D1393">
        <w:rPr>
          <w:color w:val="auto"/>
        </w:rPr>
        <w:t xml:space="preserve"> </w:t>
      </w:r>
      <w:r w:rsidR="003D1393">
        <w:rPr>
          <w:color w:val="auto"/>
        </w:rPr>
        <w:t xml:space="preserve">services </w:t>
      </w:r>
      <w:r w:rsidRPr="00766558">
        <w:rPr>
          <w:color w:val="auto"/>
        </w:rPr>
        <w:t xml:space="preserve">to </w:t>
      </w:r>
      <w:r w:rsidR="001E633B">
        <w:rPr>
          <w:color w:val="auto"/>
        </w:rPr>
        <w:t xml:space="preserve">applicants and recipients of </w:t>
      </w:r>
      <w:r w:rsidR="0006350A">
        <w:rPr>
          <w:color w:val="auto"/>
        </w:rPr>
        <w:t>DOR</w:t>
      </w:r>
      <w:r w:rsidR="001E633B">
        <w:rPr>
          <w:color w:val="auto"/>
        </w:rPr>
        <w:t xml:space="preserve"> services</w:t>
      </w:r>
      <w:r w:rsidRPr="00766558">
        <w:rPr>
          <w:color w:val="auto"/>
        </w:rPr>
        <w:t>.</w:t>
      </w:r>
    </w:p>
    <w:p w14:paraId="7787E756" w14:textId="77777777" w:rsidR="00AD71DE" w:rsidRPr="00766558" w:rsidRDefault="00AD71DE" w:rsidP="003B7FDC">
      <w:pPr>
        <w:pStyle w:val="ListParagraph"/>
        <w:ind w:left="1440"/>
        <w:rPr>
          <w:color w:val="auto"/>
        </w:rPr>
      </w:pPr>
    </w:p>
    <w:p w14:paraId="326A93A4" w14:textId="118D40E1" w:rsidR="00193A06" w:rsidRPr="00766558" w:rsidRDefault="006D5FD5" w:rsidP="00B41CC1">
      <w:pPr>
        <w:spacing w:before="0" w:after="0" w:line="240" w:lineRule="auto"/>
        <w:rPr>
          <w:color w:val="auto"/>
        </w:rPr>
      </w:pPr>
      <w:r w:rsidRPr="00766558">
        <w:rPr>
          <w:color w:val="auto"/>
        </w:rPr>
        <w:t>VR</w:t>
      </w:r>
      <w:r w:rsidR="0088184E" w:rsidRPr="00766558">
        <w:rPr>
          <w:color w:val="auto"/>
        </w:rPr>
        <w:t xml:space="preserve"> </w:t>
      </w:r>
      <w:r w:rsidR="00675664" w:rsidRPr="00766558">
        <w:rPr>
          <w:color w:val="auto"/>
        </w:rPr>
        <w:t>Contracts that take into consideration the California Welfare and Institutions Code - WIC § 19008 and § 19013:</w:t>
      </w:r>
    </w:p>
    <w:p w14:paraId="2483C891" w14:textId="77777777" w:rsidR="007D01D2" w:rsidRPr="00766558" w:rsidRDefault="007D01D2" w:rsidP="00690798">
      <w:pPr>
        <w:spacing w:before="0" w:after="0" w:line="240" w:lineRule="auto"/>
        <w:rPr>
          <w:color w:val="auto"/>
        </w:rPr>
      </w:pPr>
    </w:p>
    <w:p w14:paraId="225EABCC" w14:textId="5D228BC2" w:rsidR="00555770" w:rsidRPr="00766558" w:rsidRDefault="00491EE8" w:rsidP="00690798">
      <w:pPr>
        <w:pStyle w:val="ListParagraph"/>
        <w:rPr>
          <w:color w:val="auto"/>
        </w:rPr>
      </w:pPr>
      <w:r w:rsidRPr="747AE0DB">
        <w:rPr>
          <w:color w:val="auto"/>
        </w:rPr>
        <w:t xml:space="preserve"> </w:t>
      </w:r>
      <w:r w:rsidR="004D4EEB">
        <w:rPr>
          <w:color w:val="auto"/>
        </w:rPr>
        <w:t xml:space="preserve">Case Service Contract </w:t>
      </w:r>
      <w:r w:rsidRPr="747AE0DB">
        <w:rPr>
          <w:color w:val="auto"/>
        </w:rPr>
        <w:t>(CSC)</w:t>
      </w:r>
      <w:r w:rsidR="00E91163" w:rsidRPr="747AE0DB">
        <w:rPr>
          <w:color w:val="auto"/>
        </w:rPr>
        <w:t>:</w:t>
      </w:r>
    </w:p>
    <w:p w14:paraId="603A326A" w14:textId="7A37F063" w:rsidR="00797B45" w:rsidRDefault="00797B45">
      <w:pPr>
        <w:pStyle w:val="ListParagraph"/>
        <w:numPr>
          <w:ilvl w:val="1"/>
          <w:numId w:val="79"/>
        </w:numPr>
        <w:rPr>
          <w:color w:val="auto"/>
        </w:rPr>
      </w:pPr>
      <w:r>
        <w:rPr>
          <w:color w:val="auto"/>
        </w:rPr>
        <w:t>P</w:t>
      </w:r>
      <w:r w:rsidRPr="00E432FB">
        <w:rPr>
          <w:color w:val="auto"/>
        </w:rPr>
        <w:t xml:space="preserve">ublic entity provides cash </w:t>
      </w:r>
      <w:r>
        <w:rPr>
          <w:color w:val="auto"/>
        </w:rPr>
        <w:t>match</w:t>
      </w:r>
      <w:r w:rsidR="0057729B">
        <w:rPr>
          <w:color w:val="auto"/>
        </w:rPr>
        <w:t>,</w:t>
      </w:r>
      <w:r w:rsidR="0057729B" w:rsidRPr="00E432FB">
        <w:rPr>
          <w:color w:val="auto"/>
        </w:rPr>
        <w:t xml:space="preserve"> certified time match, or a combination of the two</w:t>
      </w:r>
      <w:r w:rsidRPr="00E432FB">
        <w:rPr>
          <w:color w:val="auto"/>
        </w:rPr>
        <w:t xml:space="preserve"> and receives a portion of the federal dollars leveraged by the match</w:t>
      </w:r>
      <w:r>
        <w:rPr>
          <w:color w:val="auto"/>
        </w:rPr>
        <w:t xml:space="preserve"> for the provision of contract services;</w:t>
      </w:r>
    </w:p>
    <w:p w14:paraId="3FF34846" w14:textId="683A8F80" w:rsidR="00331C1E" w:rsidRPr="00766558" w:rsidRDefault="00331C1E" w:rsidP="00034AEE">
      <w:pPr>
        <w:pStyle w:val="ListParagraph"/>
        <w:numPr>
          <w:ilvl w:val="1"/>
          <w:numId w:val="79"/>
        </w:numPr>
        <w:rPr>
          <w:color w:val="auto"/>
        </w:rPr>
      </w:pPr>
      <w:r w:rsidRPr="00E432FB">
        <w:rPr>
          <w:color w:val="auto"/>
        </w:rPr>
        <w:t xml:space="preserve">DOR utilizes </w:t>
      </w:r>
      <w:r>
        <w:rPr>
          <w:color w:val="auto"/>
        </w:rPr>
        <w:t xml:space="preserve">the </w:t>
      </w:r>
      <w:r w:rsidRPr="00E432FB">
        <w:rPr>
          <w:color w:val="auto"/>
        </w:rPr>
        <w:t xml:space="preserve">federal dollars leveraged to contract </w:t>
      </w:r>
      <w:r>
        <w:rPr>
          <w:color w:val="auto"/>
        </w:rPr>
        <w:t xml:space="preserve">directly </w:t>
      </w:r>
      <w:r w:rsidRPr="00E432FB">
        <w:rPr>
          <w:color w:val="auto"/>
        </w:rPr>
        <w:t xml:space="preserve">with </w:t>
      </w:r>
      <w:r w:rsidR="009F299A">
        <w:rPr>
          <w:color w:val="auto"/>
        </w:rPr>
        <w:t xml:space="preserve">public entities or </w:t>
      </w:r>
      <w:r w:rsidRPr="00E432FB">
        <w:rPr>
          <w:color w:val="auto"/>
        </w:rPr>
        <w:t xml:space="preserve">private nonprofit organizations </w:t>
      </w:r>
      <w:r w:rsidRPr="003D1393">
        <w:rPr>
          <w:color w:val="auto"/>
        </w:rPr>
        <w:t>for the provision of</w:t>
      </w:r>
      <w:r w:rsidRPr="007A1F85" w:rsidDel="003D1393">
        <w:rPr>
          <w:color w:val="auto"/>
        </w:rPr>
        <w:t xml:space="preserve"> </w:t>
      </w:r>
      <w:r>
        <w:rPr>
          <w:color w:val="auto"/>
        </w:rPr>
        <w:t xml:space="preserve">services </w:t>
      </w:r>
      <w:r w:rsidRPr="00E432FB">
        <w:rPr>
          <w:color w:val="auto"/>
        </w:rPr>
        <w:t xml:space="preserve">to </w:t>
      </w:r>
      <w:r w:rsidR="001E633B">
        <w:rPr>
          <w:color w:val="auto"/>
        </w:rPr>
        <w:t xml:space="preserve">applicants and recipients of </w:t>
      </w:r>
      <w:r w:rsidR="0006350A">
        <w:rPr>
          <w:color w:val="auto"/>
        </w:rPr>
        <w:t>DO</w:t>
      </w:r>
      <w:r w:rsidR="001E633B">
        <w:rPr>
          <w:color w:val="auto"/>
        </w:rPr>
        <w:t>R services</w:t>
      </w:r>
      <w:r w:rsidRPr="00E432FB">
        <w:rPr>
          <w:color w:val="auto"/>
        </w:rPr>
        <w:t>.</w:t>
      </w:r>
    </w:p>
    <w:p w14:paraId="234E065B" w14:textId="039E7041" w:rsidR="000340F7" w:rsidRDefault="003D1393" w:rsidP="00DC477A">
      <w:pPr>
        <w:pStyle w:val="ListParagraph"/>
        <w:numPr>
          <w:ilvl w:val="1"/>
          <w:numId w:val="79"/>
        </w:numPr>
        <w:rPr>
          <w:color w:val="auto"/>
        </w:rPr>
      </w:pPr>
      <w:r w:rsidRPr="5E168CB4">
        <w:rPr>
          <w:color w:val="auto"/>
        </w:rPr>
        <w:t xml:space="preserve">This agreement does not have a match component but is funded through federal dollars leveraged by state or local fund match from the aforementioned contracts. </w:t>
      </w:r>
    </w:p>
    <w:p w14:paraId="3DB2BD4F" w14:textId="77777777" w:rsidR="000340F7" w:rsidRPr="003B7FDC" w:rsidRDefault="000340F7" w:rsidP="003B7FDC">
      <w:pPr>
        <w:rPr>
          <w:color w:val="auto"/>
        </w:rPr>
      </w:pPr>
    </w:p>
    <w:p w14:paraId="54968CD6" w14:textId="4B0ED986" w:rsidR="00766558" w:rsidRDefault="00766558">
      <w:pPr>
        <w:spacing w:before="0" w:after="160" w:line="259" w:lineRule="auto"/>
      </w:pPr>
      <w:r>
        <w:br w:type="page"/>
      </w:r>
    </w:p>
    <w:p w14:paraId="13BBB609" w14:textId="77777777" w:rsidR="00D733F0" w:rsidRDefault="00D733F0" w:rsidP="003B7FDC"/>
    <w:p w14:paraId="097FCE27" w14:textId="77777777" w:rsidR="00C87A01" w:rsidRPr="00D62FCC" w:rsidRDefault="00C87A01" w:rsidP="00740A48">
      <w:pPr>
        <w:pStyle w:val="Heading1"/>
      </w:pPr>
      <w:bookmarkStart w:id="7" w:name="_Toc193101319"/>
      <w:r>
        <w:t>Program Types and Cooperative Program Agreements</w:t>
      </w:r>
      <w:bookmarkEnd w:id="7"/>
    </w:p>
    <w:p w14:paraId="07147069" w14:textId="77777777" w:rsidR="00C87A01" w:rsidRDefault="00C87A01" w:rsidP="00F5750A">
      <w:pPr>
        <w:keepNext/>
        <w:rPr>
          <w:color w:val="auto"/>
        </w:rPr>
      </w:pPr>
    </w:p>
    <w:p w14:paraId="36290F23" w14:textId="5E0398B6" w:rsidR="00C87A01" w:rsidRDefault="00C87A01" w:rsidP="00F5750A">
      <w:pPr>
        <w:keepNext/>
        <w:rPr>
          <w:color w:val="auto"/>
        </w:rPr>
      </w:pPr>
      <w:r w:rsidRPr="0034679A">
        <w:rPr>
          <w:b/>
          <w:bCs/>
          <w:color w:val="auto"/>
        </w:rPr>
        <w:t>College to Career (C2C)</w:t>
      </w:r>
      <w:r>
        <w:rPr>
          <w:b/>
          <w:bCs/>
          <w:color w:val="auto"/>
        </w:rPr>
        <w:t xml:space="preserve">: </w:t>
      </w:r>
      <w:r w:rsidRPr="0034679A">
        <w:rPr>
          <w:color w:val="auto"/>
        </w:rPr>
        <w:t xml:space="preserve">The </w:t>
      </w:r>
      <w:r w:rsidR="00F17BEC">
        <w:rPr>
          <w:color w:val="auto"/>
        </w:rPr>
        <w:t>C2C</w:t>
      </w:r>
      <w:r w:rsidRPr="0034679A">
        <w:rPr>
          <w:color w:val="auto"/>
        </w:rPr>
        <w:t xml:space="preserve"> program is a partnership with select community colleges to serve individuals with intellectual disabilities (I/D) and autism. C2C </w:t>
      </w:r>
      <w:r w:rsidR="0020193E">
        <w:rPr>
          <w:color w:val="auto"/>
        </w:rPr>
        <w:t>participant</w:t>
      </w:r>
      <w:r w:rsidRPr="0034679A">
        <w:rPr>
          <w:color w:val="auto"/>
        </w:rPr>
        <w:t xml:space="preserve">s must be DOR </w:t>
      </w:r>
      <w:r w:rsidR="00E379DE">
        <w:rPr>
          <w:color w:val="auto"/>
        </w:rPr>
        <w:t xml:space="preserve">applicants and recipients of </w:t>
      </w:r>
      <w:r w:rsidR="0006350A">
        <w:rPr>
          <w:color w:val="auto"/>
        </w:rPr>
        <w:t>DO</w:t>
      </w:r>
      <w:r w:rsidR="00E379DE">
        <w:rPr>
          <w:color w:val="auto"/>
        </w:rPr>
        <w:t>R services</w:t>
      </w:r>
      <w:r w:rsidRPr="0034679A">
        <w:rPr>
          <w:color w:val="auto"/>
        </w:rPr>
        <w:t xml:space="preserve">. The goal of the program is for the C2C </w:t>
      </w:r>
      <w:r w:rsidR="0020193E">
        <w:rPr>
          <w:color w:val="auto"/>
        </w:rPr>
        <w:t>participant</w:t>
      </w:r>
      <w:r>
        <w:rPr>
          <w:color w:val="auto"/>
        </w:rPr>
        <w:t>s</w:t>
      </w:r>
      <w:r w:rsidRPr="0034679A">
        <w:rPr>
          <w:color w:val="auto"/>
        </w:rPr>
        <w:t xml:space="preserve"> to become employed in a competitive integrated </w:t>
      </w:r>
      <w:r w:rsidRPr="0016074F">
        <w:rPr>
          <w:color w:val="auto"/>
        </w:rPr>
        <w:t>community-based</w:t>
      </w:r>
      <w:r w:rsidRPr="0034679A">
        <w:rPr>
          <w:color w:val="auto"/>
        </w:rPr>
        <w:t xml:space="preserve"> job.</w:t>
      </w:r>
    </w:p>
    <w:p w14:paraId="603684E2" w14:textId="4B0662F8" w:rsidR="00C87A01" w:rsidRPr="0034679A" w:rsidRDefault="00C87A01" w:rsidP="00C87A01">
      <w:pPr>
        <w:rPr>
          <w:color w:val="auto"/>
        </w:rPr>
      </w:pPr>
      <w:r>
        <w:rPr>
          <w:color w:val="auto"/>
        </w:rPr>
        <w:t xml:space="preserve">C2C Programs can utilize the following agreement types: </w:t>
      </w:r>
      <w:r w:rsidR="00491EE8">
        <w:rPr>
          <w:color w:val="auto"/>
        </w:rPr>
        <w:t>CSC</w:t>
      </w:r>
      <w:r>
        <w:rPr>
          <w:color w:val="auto"/>
        </w:rPr>
        <w:t xml:space="preserve">. </w:t>
      </w:r>
    </w:p>
    <w:p w14:paraId="4CD68EC5" w14:textId="77777777" w:rsidR="00C87A01" w:rsidRDefault="00C87A01" w:rsidP="00C87A01">
      <w:pPr>
        <w:rPr>
          <w:b/>
          <w:bCs/>
          <w:color w:val="auto"/>
        </w:rPr>
      </w:pPr>
    </w:p>
    <w:p w14:paraId="60222F85" w14:textId="27F94B2B" w:rsidR="00C87A01" w:rsidRPr="00766558" w:rsidRDefault="00C87A01" w:rsidP="00C87A01">
      <w:pPr>
        <w:rPr>
          <w:color w:val="auto"/>
        </w:rPr>
      </w:pPr>
      <w:r>
        <w:rPr>
          <w:b/>
          <w:bCs/>
          <w:color w:val="auto"/>
        </w:rPr>
        <w:t>We Can Work</w:t>
      </w:r>
      <w:r w:rsidRPr="0034679A">
        <w:rPr>
          <w:b/>
          <w:bCs/>
          <w:color w:val="auto"/>
        </w:rPr>
        <w:t xml:space="preserve"> (</w:t>
      </w:r>
      <w:r>
        <w:rPr>
          <w:b/>
          <w:bCs/>
          <w:color w:val="auto"/>
        </w:rPr>
        <w:t>WCW</w:t>
      </w:r>
      <w:r w:rsidRPr="0034679A">
        <w:rPr>
          <w:b/>
          <w:bCs/>
          <w:color w:val="auto"/>
        </w:rPr>
        <w:t>)</w:t>
      </w:r>
      <w:r>
        <w:rPr>
          <w:b/>
          <w:bCs/>
          <w:color w:val="auto"/>
        </w:rPr>
        <w:t xml:space="preserve">: </w:t>
      </w:r>
      <w:r w:rsidRPr="0034679A">
        <w:rPr>
          <w:color w:val="auto"/>
        </w:rPr>
        <w:t xml:space="preserve">The </w:t>
      </w:r>
      <w:r w:rsidR="00F17BEC">
        <w:rPr>
          <w:color w:val="auto"/>
        </w:rPr>
        <w:t>WCW</w:t>
      </w:r>
      <w:r w:rsidRPr="0034679A">
        <w:rPr>
          <w:color w:val="auto"/>
        </w:rPr>
        <w:t xml:space="preserve"> program is a partnership between select local education agencies (LEAs) and the DOR. </w:t>
      </w:r>
      <w:r>
        <w:rPr>
          <w:color w:val="auto"/>
        </w:rPr>
        <w:t xml:space="preserve">The WCW programs </w:t>
      </w:r>
      <w:r w:rsidRPr="00766558">
        <w:rPr>
          <w:color w:val="auto"/>
        </w:rPr>
        <w:t xml:space="preserve">provide work-based learning experiences for </w:t>
      </w:r>
      <w:r w:rsidR="0020193E">
        <w:rPr>
          <w:color w:val="auto"/>
        </w:rPr>
        <w:t>participant</w:t>
      </w:r>
      <w:r w:rsidRPr="00766558">
        <w:rPr>
          <w:color w:val="auto"/>
        </w:rPr>
        <w:t>s with a disability (SWD), ages 16 through 21, who are in high school</w:t>
      </w:r>
      <w:r w:rsidR="00695C38" w:rsidRPr="00766558">
        <w:rPr>
          <w:color w:val="auto"/>
        </w:rPr>
        <w:t>, are VR-eligible and have an IPE</w:t>
      </w:r>
      <w:r w:rsidRPr="00766558">
        <w:rPr>
          <w:color w:val="auto"/>
        </w:rPr>
        <w:t>.</w:t>
      </w:r>
    </w:p>
    <w:p w14:paraId="383A1EF6" w14:textId="21C56932" w:rsidR="00C87A01" w:rsidRPr="0034679A" w:rsidRDefault="00C87A01" w:rsidP="00C87A01">
      <w:pPr>
        <w:rPr>
          <w:color w:val="auto"/>
        </w:rPr>
      </w:pPr>
      <w:r>
        <w:rPr>
          <w:color w:val="auto"/>
        </w:rPr>
        <w:t xml:space="preserve">WCW Programs can utilize the following agreement types: </w:t>
      </w:r>
      <w:r w:rsidR="00491EE8">
        <w:rPr>
          <w:color w:val="auto"/>
        </w:rPr>
        <w:t>CSC</w:t>
      </w:r>
      <w:r>
        <w:rPr>
          <w:color w:val="auto"/>
        </w:rPr>
        <w:t xml:space="preserve">. </w:t>
      </w:r>
    </w:p>
    <w:p w14:paraId="2694C3C5" w14:textId="77777777" w:rsidR="00C87A01" w:rsidRPr="0034679A" w:rsidRDefault="00C87A01" w:rsidP="00C87A01">
      <w:pPr>
        <w:rPr>
          <w:color w:val="auto"/>
        </w:rPr>
      </w:pPr>
    </w:p>
    <w:p w14:paraId="34272519" w14:textId="481A4B33" w:rsidR="00C87A01" w:rsidRDefault="00C87A01" w:rsidP="00C87A01">
      <w:pPr>
        <w:rPr>
          <w:color w:val="auto"/>
        </w:rPr>
      </w:pPr>
      <w:r w:rsidRPr="0034679A">
        <w:rPr>
          <w:b/>
          <w:bCs/>
          <w:color w:val="auto"/>
        </w:rPr>
        <w:t>Transition Partnership Programs (TPP)</w:t>
      </w:r>
      <w:r>
        <w:rPr>
          <w:b/>
          <w:bCs/>
          <w:color w:val="auto"/>
        </w:rPr>
        <w:t xml:space="preserve">: </w:t>
      </w:r>
      <w:r w:rsidRPr="0034679A">
        <w:rPr>
          <w:color w:val="auto"/>
        </w:rPr>
        <w:t>The TPP builds partnerships between select local education</w:t>
      </w:r>
      <w:r w:rsidR="001E633B">
        <w:rPr>
          <w:color w:val="auto"/>
        </w:rPr>
        <w:t>al</w:t>
      </w:r>
      <w:r w:rsidRPr="0034679A">
        <w:rPr>
          <w:color w:val="auto"/>
        </w:rPr>
        <w:t xml:space="preserve"> agencies (LEAs) and the DOR. The TPP provides enhanced, coordinated </w:t>
      </w:r>
      <w:r w:rsidR="0006350A">
        <w:rPr>
          <w:color w:val="auto"/>
        </w:rPr>
        <w:t>DO</w:t>
      </w:r>
      <w:r w:rsidR="006D5FD5">
        <w:rPr>
          <w:color w:val="auto"/>
        </w:rPr>
        <w:t>R</w:t>
      </w:r>
      <w:r>
        <w:rPr>
          <w:color w:val="auto"/>
        </w:rPr>
        <w:t xml:space="preserve"> services</w:t>
      </w:r>
      <w:r w:rsidRPr="0034679A">
        <w:rPr>
          <w:color w:val="auto"/>
        </w:rPr>
        <w:t xml:space="preserve"> to successfully transition </w:t>
      </w:r>
      <w:r w:rsidR="0020193E">
        <w:rPr>
          <w:color w:val="auto"/>
        </w:rPr>
        <w:t>participant</w:t>
      </w:r>
      <w:r w:rsidRPr="0034679A">
        <w:rPr>
          <w:color w:val="auto"/>
        </w:rPr>
        <w:t>s with disabilities into meaningful employment.</w:t>
      </w:r>
    </w:p>
    <w:p w14:paraId="5CC70353" w14:textId="56245D36" w:rsidR="00C87A01" w:rsidRDefault="00C87A01" w:rsidP="00C87A01">
      <w:pPr>
        <w:rPr>
          <w:color w:val="auto"/>
        </w:rPr>
      </w:pPr>
      <w:r>
        <w:rPr>
          <w:color w:val="auto"/>
        </w:rPr>
        <w:t>TPP</w:t>
      </w:r>
      <w:r w:rsidRPr="00B33306">
        <w:rPr>
          <w:color w:val="auto"/>
        </w:rPr>
        <w:t xml:space="preserve"> Programs can utilize the following agreement types: </w:t>
      </w:r>
      <w:r>
        <w:rPr>
          <w:color w:val="auto"/>
        </w:rPr>
        <w:t xml:space="preserve">TPCA, TPCA with Subcontractors, </w:t>
      </w:r>
      <w:r w:rsidR="00491EE8">
        <w:rPr>
          <w:color w:val="auto"/>
        </w:rPr>
        <w:t>IC</w:t>
      </w:r>
      <w:r w:rsidR="001A10C0">
        <w:rPr>
          <w:color w:val="auto"/>
        </w:rPr>
        <w:t>T</w:t>
      </w:r>
      <w:r w:rsidR="00491EE8">
        <w:rPr>
          <w:color w:val="auto"/>
        </w:rPr>
        <w:t>A</w:t>
      </w:r>
      <w:r>
        <w:rPr>
          <w:color w:val="auto"/>
        </w:rPr>
        <w:t xml:space="preserve">, and </w:t>
      </w:r>
      <w:r w:rsidR="00491EE8">
        <w:rPr>
          <w:color w:val="auto"/>
        </w:rPr>
        <w:t>CSC</w:t>
      </w:r>
      <w:r>
        <w:rPr>
          <w:color w:val="auto"/>
        </w:rPr>
        <w:t xml:space="preserve">. </w:t>
      </w:r>
    </w:p>
    <w:p w14:paraId="169803BE" w14:textId="69212CC2" w:rsidR="000F065F" w:rsidRPr="0034679A" w:rsidRDefault="000F065F" w:rsidP="00C87A01">
      <w:pPr>
        <w:rPr>
          <w:color w:val="auto"/>
        </w:rPr>
      </w:pPr>
      <w:r>
        <w:rPr>
          <w:color w:val="auto"/>
        </w:rPr>
        <w:t>There are two TPP design options. The TPP Design 1 provides DOR Student Services only. The TPP Design 2 provides DOR Student Services and VR Employment Services, including two separate service budgets to ensure costs for the different types of services are allocated appropriately.</w:t>
      </w:r>
    </w:p>
    <w:p w14:paraId="59D77FC9" w14:textId="77777777" w:rsidR="00C87A01" w:rsidRPr="0034679A" w:rsidRDefault="00C87A01" w:rsidP="00C87A01">
      <w:pPr>
        <w:rPr>
          <w:color w:val="auto"/>
        </w:rPr>
      </w:pPr>
    </w:p>
    <w:p w14:paraId="3B4E2CCB" w14:textId="77777777" w:rsidR="00C87A01" w:rsidRPr="0034679A" w:rsidRDefault="00C87A01" w:rsidP="00C87A01">
      <w:pPr>
        <w:rPr>
          <w:color w:val="auto"/>
        </w:rPr>
      </w:pPr>
      <w:r w:rsidRPr="0034679A">
        <w:rPr>
          <w:b/>
          <w:bCs/>
          <w:color w:val="auto"/>
        </w:rPr>
        <w:t>WorkAbility II</w:t>
      </w:r>
      <w:r>
        <w:rPr>
          <w:b/>
          <w:bCs/>
          <w:color w:val="auto"/>
        </w:rPr>
        <w:t>/III/IV</w:t>
      </w:r>
      <w:r w:rsidRPr="0034679A">
        <w:rPr>
          <w:b/>
          <w:bCs/>
          <w:color w:val="auto"/>
        </w:rPr>
        <w:t xml:space="preserve"> (WA II</w:t>
      </w:r>
      <w:r>
        <w:rPr>
          <w:b/>
          <w:bCs/>
          <w:color w:val="auto"/>
        </w:rPr>
        <w:t>/III/IV</w:t>
      </w:r>
      <w:r w:rsidRPr="0034679A">
        <w:rPr>
          <w:b/>
          <w:bCs/>
          <w:color w:val="auto"/>
        </w:rPr>
        <w:t>)</w:t>
      </w:r>
      <w:r>
        <w:rPr>
          <w:b/>
          <w:bCs/>
          <w:color w:val="auto"/>
        </w:rPr>
        <w:t>:</w:t>
      </w:r>
    </w:p>
    <w:p w14:paraId="41193B5E" w14:textId="6B6B2F89" w:rsidR="00C87A01" w:rsidRPr="0034679A" w:rsidRDefault="00C87A01" w:rsidP="00C87A01">
      <w:pPr>
        <w:pStyle w:val="ListParagraph"/>
        <w:numPr>
          <w:ilvl w:val="0"/>
          <w:numId w:val="81"/>
        </w:numPr>
        <w:rPr>
          <w:color w:val="auto"/>
        </w:rPr>
      </w:pPr>
      <w:r w:rsidRPr="747AE0DB">
        <w:rPr>
          <w:color w:val="auto"/>
        </w:rPr>
        <w:t xml:space="preserve">WAII provides enhanced, coordinated vocational services for adult </w:t>
      </w:r>
      <w:r w:rsidR="00E379DE" w:rsidRPr="747AE0DB">
        <w:rPr>
          <w:color w:val="auto"/>
        </w:rPr>
        <w:t xml:space="preserve">applicants and recipients of </w:t>
      </w:r>
      <w:r w:rsidR="0006350A" w:rsidRPr="747AE0DB">
        <w:rPr>
          <w:color w:val="auto"/>
        </w:rPr>
        <w:t>DO</w:t>
      </w:r>
      <w:r w:rsidR="00E379DE" w:rsidRPr="747AE0DB">
        <w:rPr>
          <w:color w:val="auto"/>
        </w:rPr>
        <w:t>R services</w:t>
      </w:r>
      <w:r w:rsidRPr="747AE0DB">
        <w:rPr>
          <w:color w:val="auto"/>
        </w:rPr>
        <w:t>, and in and out-of-school youth with disabilities.</w:t>
      </w:r>
    </w:p>
    <w:p w14:paraId="000753E7" w14:textId="16A0DA32" w:rsidR="00C87A01" w:rsidRPr="0034679A" w:rsidRDefault="00C87A01" w:rsidP="00C87A01">
      <w:pPr>
        <w:pStyle w:val="ListParagraph"/>
        <w:numPr>
          <w:ilvl w:val="0"/>
          <w:numId w:val="81"/>
        </w:numPr>
        <w:rPr>
          <w:color w:val="auto"/>
        </w:rPr>
      </w:pPr>
      <w:r w:rsidRPr="747AE0DB">
        <w:rPr>
          <w:color w:val="auto"/>
        </w:rPr>
        <w:t xml:space="preserve">WA III serves individuals with disabilities who are both community college students and </w:t>
      </w:r>
      <w:r w:rsidR="00895376" w:rsidRPr="747AE0DB">
        <w:rPr>
          <w:color w:val="auto"/>
        </w:rPr>
        <w:t>DOR desiring</w:t>
      </w:r>
      <w:r w:rsidRPr="747AE0DB">
        <w:rPr>
          <w:color w:val="auto"/>
        </w:rPr>
        <w:t xml:space="preserve"> and in need of employment.</w:t>
      </w:r>
    </w:p>
    <w:p w14:paraId="342A74B9" w14:textId="08569B7F" w:rsidR="00C87A01" w:rsidRPr="0034679A" w:rsidRDefault="00C87A01" w:rsidP="00C87A01">
      <w:pPr>
        <w:pStyle w:val="ListParagraph"/>
        <w:numPr>
          <w:ilvl w:val="0"/>
          <w:numId w:val="81"/>
        </w:numPr>
        <w:rPr>
          <w:color w:val="auto"/>
        </w:rPr>
      </w:pPr>
      <w:r w:rsidRPr="0034679A">
        <w:rPr>
          <w:color w:val="auto"/>
        </w:rPr>
        <w:t xml:space="preserve">WA IV serves individuals who are DOR </w:t>
      </w:r>
      <w:r w:rsidR="00FA6EC6">
        <w:rPr>
          <w:color w:val="auto"/>
        </w:rPr>
        <w:t xml:space="preserve">applicants and recipients of </w:t>
      </w:r>
      <w:r w:rsidR="0006350A">
        <w:rPr>
          <w:color w:val="auto"/>
        </w:rPr>
        <w:t>DO</w:t>
      </w:r>
      <w:r w:rsidR="00FA6EC6">
        <w:rPr>
          <w:color w:val="auto"/>
        </w:rPr>
        <w:t>R services</w:t>
      </w:r>
      <w:r w:rsidRPr="0034679A">
        <w:rPr>
          <w:color w:val="auto"/>
        </w:rPr>
        <w:t>, attending California State University (CSU) students or University of California (UC), and desiring employment.</w:t>
      </w:r>
    </w:p>
    <w:p w14:paraId="5BCCB2B3" w14:textId="2D3E5645" w:rsidR="00C87A01" w:rsidRDefault="00C87A01" w:rsidP="00C87A01">
      <w:pPr>
        <w:rPr>
          <w:color w:val="auto"/>
        </w:rPr>
      </w:pPr>
      <w:r>
        <w:rPr>
          <w:color w:val="auto"/>
        </w:rPr>
        <w:t xml:space="preserve">Workability Programs can utilize the following agreement types: </w:t>
      </w:r>
      <w:r w:rsidRPr="00B33306">
        <w:rPr>
          <w:color w:val="auto"/>
        </w:rPr>
        <w:t xml:space="preserve">TPCA, TPCA with Subcontractors, </w:t>
      </w:r>
      <w:r w:rsidR="001A10C0">
        <w:rPr>
          <w:color w:val="auto"/>
        </w:rPr>
        <w:t>ICT</w:t>
      </w:r>
      <w:r w:rsidR="00491EE8">
        <w:rPr>
          <w:color w:val="auto"/>
        </w:rPr>
        <w:t>A</w:t>
      </w:r>
      <w:r w:rsidRPr="00B33306">
        <w:rPr>
          <w:color w:val="auto"/>
        </w:rPr>
        <w:t xml:space="preserve">, and </w:t>
      </w:r>
      <w:r w:rsidR="00491EE8">
        <w:rPr>
          <w:color w:val="auto"/>
        </w:rPr>
        <w:t>CSC</w:t>
      </w:r>
      <w:r w:rsidRPr="00B33306">
        <w:rPr>
          <w:color w:val="auto"/>
        </w:rPr>
        <w:t>.</w:t>
      </w:r>
    </w:p>
    <w:p w14:paraId="56F06E2B" w14:textId="77777777" w:rsidR="00C87A01" w:rsidRPr="0034679A" w:rsidRDefault="00C87A01" w:rsidP="00C87A01">
      <w:pPr>
        <w:rPr>
          <w:color w:val="auto"/>
        </w:rPr>
      </w:pPr>
    </w:p>
    <w:p w14:paraId="60BF4C19" w14:textId="4AD034A8" w:rsidR="00C87A01" w:rsidRDefault="00C87A01" w:rsidP="00C87A01">
      <w:pPr>
        <w:rPr>
          <w:color w:val="auto"/>
        </w:rPr>
      </w:pPr>
      <w:r w:rsidRPr="0034679A">
        <w:rPr>
          <w:b/>
          <w:bCs/>
          <w:color w:val="auto"/>
        </w:rPr>
        <w:t>Mental Health (MH)</w:t>
      </w:r>
      <w:r>
        <w:rPr>
          <w:b/>
          <w:bCs/>
          <w:color w:val="auto"/>
        </w:rPr>
        <w:t xml:space="preserve">: </w:t>
      </w:r>
      <w:r>
        <w:rPr>
          <w:color w:val="auto"/>
        </w:rPr>
        <w:t>The</w:t>
      </w:r>
      <w:r w:rsidRPr="0034679A">
        <w:rPr>
          <w:color w:val="auto"/>
        </w:rPr>
        <w:t xml:space="preserve"> </w:t>
      </w:r>
      <w:r w:rsidR="004E2F4E">
        <w:rPr>
          <w:color w:val="auto"/>
        </w:rPr>
        <w:t>MH</w:t>
      </w:r>
      <w:r w:rsidRPr="0034679A">
        <w:rPr>
          <w:color w:val="auto"/>
        </w:rPr>
        <w:t xml:space="preserve"> programs are administered through cooperative agreements with select county mental health agencies.</w:t>
      </w:r>
      <w:r>
        <w:rPr>
          <w:color w:val="auto"/>
        </w:rPr>
        <w:t xml:space="preserve"> </w:t>
      </w:r>
      <w:r w:rsidRPr="0034679A">
        <w:rPr>
          <w:color w:val="auto"/>
        </w:rPr>
        <w:t xml:space="preserve">The program serves county mental health </w:t>
      </w:r>
      <w:r w:rsidR="0020193E">
        <w:rPr>
          <w:color w:val="auto"/>
        </w:rPr>
        <w:t>participant</w:t>
      </w:r>
      <w:r w:rsidRPr="0034679A">
        <w:rPr>
          <w:color w:val="auto"/>
        </w:rPr>
        <w:t xml:space="preserve">s with severe psychiatric disabilities, who are also DOR </w:t>
      </w:r>
      <w:r w:rsidR="00FA6EC6">
        <w:rPr>
          <w:color w:val="auto"/>
        </w:rPr>
        <w:t xml:space="preserve">applicants and recipients of </w:t>
      </w:r>
      <w:r w:rsidR="0006350A">
        <w:rPr>
          <w:color w:val="auto"/>
        </w:rPr>
        <w:t>DO</w:t>
      </w:r>
      <w:r w:rsidR="00FA6EC6">
        <w:rPr>
          <w:color w:val="auto"/>
        </w:rPr>
        <w:t>R services</w:t>
      </w:r>
      <w:r w:rsidRPr="0034679A">
        <w:rPr>
          <w:color w:val="auto"/>
        </w:rPr>
        <w:t>, and assists them in obtaining meaningful employment.</w:t>
      </w:r>
    </w:p>
    <w:p w14:paraId="25D74B2D" w14:textId="3A2757F5" w:rsidR="00C87A01" w:rsidRDefault="004E2F4E" w:rsidP="00C87A01">
      <w:pPr>
        <w:rPr>
          <w:color w:val="auto"/>
        </w:rPr>
      </w:pPr>
      <w:r>
        <w:rPr>
          <w:color w:val="auto"/>
        </w:rPr>
        <w:t>MH</w:t>
      </w:r>
      <w:r w:rsidR="00C87A01">
        <w:rPr>
          <w:color w:val="auto"/>
        </w:rPr>
        <w:t xml:space="preserve"> Programs can utilize the following agreement types: </w:t>
      </w:r>
      <w:r w:rsidR="00C87A01" w:rsidRPr="00B33306">
        <w:rPr>
          <w:color w:val="auto"/>
        </w:rPr>
        <w:t xml:space="preserve">TPCA, TPCA with Subcontractors, </w:t>
      </w:r>
      <w:r w:rsidR="00491EE8">
        <w:rPr>
          <w:color w:val="auto"/>
        </w:rPr>
        <w:t>IC</w:t>
      </w:r>
      <w:r w:rsidR="001A10C0">
        <w:rPr>
          <w:color w:val="auto"/>
        </w:rPr>
        <w:t>T</w:t>
      </w:r>
      <w:r w:rsidR="00491EE8">
        <w:rPr>
          <w:color w:val="auto"/>
        </w:rPr>
        <w:t>A</w:t>
      </w:r>
      <w:r w:rsidR="00C87A01" w:rsidRPr="00B33306">
        <w:rPr>
          <w:color w:val="auto"/>
        </w:rPr>
        <w:t xml:space="preserve">, and </w:t>
      </w:r>
      <w:r w:rsidR="00491EE8">
        <w:rPr>
          <w:color w:val="auto"/>
        </w:rPr>
        <w:t>CSC</w:t>
      </w:r>
      <w:r w:rsidR="00C87A01" w:rsidRPr="00B33306">
        <w:rPr>
          <w:color w:val="auto"/>
        </w:rPr>
        <w:t>.</w:t>
      </w:r>
    </w:p>
    <w:p w14:paraId="11816931" w14:textId="7E8BBB4D" w:rsidR="00766558" w:rsidRPr="00740A48" w:rsidRDefault="00435220" w:rsidP="00740A48">
      <w:pPr>
        <w:pStyle w:val="Graphbullet"/>
        <w:numPr>
          <w:ilvl w:val="0"/>
          <w:numId w:val="0"/>
        </w:numPr>
        <w:rPr>
          <w:color w:val="auto"/>
          <w:sz w:val="24"/>
        </w:rPr>
      </w:pPr>
      <w:r w:rsidRPr="00740A48">
        <w:rPr>
          <w:color w:val="auto"/>
          <w:sz w:val="24"/>
        </w:rPr>
        <w:t xml:space="preserve">*For brevity, this handbook uses the term “participant” for all individuals participating in contract services. The term “participant” is synonymous with potentially eligible student, applicant, client, and consumer. </w:t>
      </w:r>
    </w:p>
    <w:p w14:paraId="68ADDE78" w14:textId="77777777" w:rsidR="008678A5" w:rsidRDefault="008678A5" w:rsidP="00740A48">
      <w:pPr>
        <w:pStyle w:val="Graphbullet"/>
        <w:numPr>
          <w:ilvl w:val="0"/>
          <w:numId w:val="0"/>
        </w:numPr>
        <w:ind w:left="284" w:hanging="284"/>
      </w:pPr>
    </w:p>
    <w:p w14:paraId="3A99E901" w14:textId="77777777" w:rsidR="008678A5" w:rsidRDefault="008678A5">
      <w:pPr>
        <w:spacing w:before="0" w:after="160" w:line="259" w:lineRule="auto"/>
        <w:rPr>
          <w:rFonts w:asciiTheme="majorHAnsi" w:eastAsiaTheme="majorEastAsia" w:hAnsiTheme="majorHAnsi" w:cstheme="majorBidi"/>
          <w:b/>
          <w:caps/>
          <w:color w:val="107082" w:themeColor="accent2"/>
          <w:sz w:val="36"/>
          <w:szCs w:val="36"/>
        </w:rPr>
      </w:pPr>
      <w:r>
        <w:rPr>
          <w:sz w:val="36"/>
          <w:szCs w:val="36"/>
        </w:rPr>
        <w:br w:type="page"/>
      </w:r>
    </w:p>
    <w:p w14:paraId="366E72A5" w14:textId="713C8A7E" w:rsidR="00D27AF8" w:rsidRPr="002E4A55" w:rsidRDefault="002E4A55" w:rsidP="003D632F">
      <w:pPr>
        <w:pStyle w:val="Heading1"/>
        <w:contextualSpacing/>
        <w:rPr>
          <w:sz w:val="36"/>
          <w:szCs w:val="36"/>
        </w:rPr>
      </w:pPr>
      <w:bookmarkStart w:id="8" w:name="_Toc193101320"/>
      <w:r>
        <w:rPr>
          <w:sz w:val="36"/>
          <w:szCs w:val="36"/>
        </w:rPr>
        <w:t>Easy Rules for C</w:t>
      </w:r>
      <w:r w:rsidR="00D203DD">
        <w:rPr>
          <w:sz w:val="36"/>
          <w:szCs w:val="36"/>
        </w:rPr>
        <w:t>o</w:t>
      </w:r>
      <w:r>
        <w:rPr>
          <w:sz w:val="36"/>
          <w:szCs w:val="36"/>
        </w:rPr>
        <w:t>ntract Administration</w:t>
      </w:r>
      <w:bookmarkEnd w:id="8"/>
    </w:p>
    <w:p w14:paraId="4630F7DC" w14:textId="639FFF6F" w:rsidR="002E4A55" w:rsidRPr="00A45DD8" w:rsidRDefault="002E4A55" w:rsidP="0000417E">
      <w:pPr>
        <w:ind w:left="720" w:hanging="720"/>
        <w:contextualSpacing/>
        <w:rPr>
          <w:rFonts w:cstheme="minorHAnsi"/>
          <w:color w:val="auto"/>
          <w:szCs w:val="24"/>
        </w:rPr>
      </w:pPr>
      <w:r>
        <w:rPr>
          <w:rFonts w:ascii="Arial" w:hAnsi="Arial" w:cs="Arial"/>
          <w:sz w:val="28"/>
          <w:szCs w:val="28"/>
        </w:rPr>
        <w:t>1</w:t>
      </w:r>
      <w:r w:rsidRPr="0007220C">
        <w:rPr>
          <w:rFonts w:ascii="Arial" w:hAnsi="Arial" w:cs="Arial"/>
          <w:sz w:val="28"/>
          <w:szCs w:val="28"/>
        </w:rPr>
        <w:t>.</w:t>
      </w:r>
      <w:r w:rsidR="0000417E">
        <w:rPr>
          <w:rFonts w:ascii="Arial" w:hAnsi="Arial" w:cs="Arial"/>
          <w:b/>
          <w:bCs/>
          <w:sz w:val="28"/>
          <w:szCs w:val="28"/>
        </w:rPr>
        <w:tab/>
      </w:r>
      <w:r w:rsidRPr="00A45DD8">
        <w:rPr>
          <w:rFonts w:cstheme="minorHAnsi"/>
          <w:color w:val="auto"/>
          <w:szCs w:val="24"/>
        </w:rPr>
        <w:t>Read</w:t>
      </w:r>
      <w:r w:rsidRPr="001B2D31">
        <w:rPr>
          <w:rFonts w:cstheme="minorHAnsi"/>
          <w:color w:val="auto"/>
          <w:szCs w:val="24"/>
        </w:rPr>
        <w:t xml:space="preserve"> </w:t>
      </w:r>
      <w:r w:rsidRPr="00A45DD8">
        <w:rPr>
          <w:rFonts w:cstheme="minorHAnsi"/>
          <w:color w:val="auto"/>
          <w:szCs w:val="24"/>
        </w:rPr>
        <w:t>the</w:t>
      </w:r>
      <w:r w:rsidRPr="001B2D31">
        <w:rPr>
          <w:rFonts w:cstheme="minorHAnsi"/>
          <w:color w:val="auto"/>
          <w:szCs w:val="24"/>
        </w:rPr>
        <w:t xml:space="preserve"> </w:t>
      </w:r>
      <w:r w:rsidRPr="00A45DD8">
        <w:rPr>
          <w:rFonts w:cstheme="minorHAnsi"/>
          <w:color w:val="auto"/>
          <w:szCs w:val="24"/>
        </w:rPr>
        <w:t xml:space="preserve">contract to make sure you know what is required. The contract terms </w:t>
      </w:r>
      <w:r w:rsidR="00BB63AE">
        <w:rPr>
          <w:rFonts w:cstheme="minorHAnsi"/>
          <w:color w:val="auto"/>
          <w:szCs w:val="24"/>
        </w:rPr>
        <w:t xml:space="preserve">and conditions </w:t>
      </w:r>
      <w:r w:rsidRPr="00A45DD8">
        <w:rPr>
          <w:rFonts w:cstheme="minorHAnsi"/>
          <w:color w:val="auto"/>
          <w:szCs w:val="24"/>
        </w:rPr>
        <w:t>and Handbook outline allowable activities; ensuring a good understanding will prevent disallowance of payments and other noncompliance concerns.</w:t>
      </w:r>
    </w:p>
    <w:p w14:paraId="5FA19D8B" w14:textId="6A0AE18C" w:rsidR="002E4A55" w:rsidRPr="001B2D31" w:rsidRDefault="002E4A55" w:rsidP="001B2D31">
      <w:pPr>
        <w:ind w:left="720" w:hanging="720"/>
        <w:contextualSpacing/>
        <w:rPr>
          <w:rFonts w:cstheme="minorHAnsi"/>
          <w:color w:val="auto"/>
          <w:szCs w:val="24"/>
        </w:rPr>
      </w:pPr>
      <w:r w:rsidRPr="001B2D31">
        <w:rPr>
          <w:rFonts w:cstheme="minorHAnsi"/>
          <w:color w:val="auto"/>
          <w:szCs w:val="24"/>
        </w:rPr>
        <w:t>2.</w:t>
      </w:r>
      <w:r w:rsidRPr="001B2D31">
        <w:rPr>
          <w:rFonts w:cstheme="minorHAnsi"/>
          <w:color w:val="auto"/>
          <w:szCs w:val="24"/>
        </w:rPr>
        <w:tab/>
        <w:t xml:space="preserve">Discuss the Agreement Scope of Work and budget(s) with your organization's contract program, fiscal, and administrative staff. This will ensure the contract requirements are known and </w:t>
      </w:r>
      <w:r w:rsidR="00092AAA">
        <w:rPr>
          <w:rFonts w:cstheme="minorHAnsi"/>
          <w:color w:val="auto"/>
          <w:szCs w:val="24"/>
        </w:rPr>
        <w:t xml:space="preserve">help </w:t>
      </w:r>
      <w:r w:rsidRPr="001B2D31">
        <w:rPr>
          <w:rFonts w:cstheme="minorHAnsi"/>
          <w:color w:val="auto"/>
          <w:szCs w:val="24"/>
        </w:rPr>
        <w:t>things run smoothly.</w:t>
      </w:r>
    </w:p>
    <w:p w14:paraId="5625C98B" w14:textId="3E7B9DD6" w:rsidR="002E4A55" w:rsidRPr="00A45DD8" w:rsidRDefault="002E4A55" w:rsidP="001B2D31">
      <w:pPr>
        <w:ind w:left="720" w:hanging="720"/>
        <w:contextualSpacing/>
        <w:rPr>
          <w:rFonts w:cstheme="minorHAnsi"/>
          <w:color w:val="auto"/>
          <w:szCs w:val="24"/>
        </w:rPr>
      </w:pPr>
      <w:r w:rsidRPr="00A45DD8">
        <w:rPr>
          <w:rFonts w:cstheme="minorHAnsi"/>
          <w:color w:val="auto"/>
          <w:szCs w:val="24"/>
        </w:rPr>
        <w:t>3.</w:t>
      </w:r>
      <w:r w:rsidRPr="00A45DD8">
        <w:rPr>
          <w:rFonts w:cstheme="minorHAnsi"/>
          <w:color w:val="auto"/>
          <w:szCs w:val="24"/>
        </w:rPr>
        <w:tab/>
        <w:t xml:space="preserve">Follow the </w:t>
      </w:r>
      <w:r w:rsidR="007E2949">
        <w:rPr>
          <w:rFonts w:cstheme="minorHAnsi"/>
          <w:color w:val="auto"/>
          <w:szCs w:val="24"/>
        </w:rPr>
        <w:t>a</w:t>
      </w:r>
      <w:r w:rsidRPr="00A45DD8">
        <w:rPr>
          <w:rFonts w:cstheme="minorHAnsi"/>
          <w:color w:val="auto"/>
          <w:szCs w:val="24"/>
        </w:rPr>
        <w:t>greement requirements.</w:t>
      </w:r>
    </w:p>
    <w:p w14:paraId="02B1B07E" w14:textId="03BC82FB" w:rsidR="002E4A55" w:rsidRPr="00A45DD8" w:rsidRDefault="002E4A55" w:rsidP="003D632F">
      <w:pPr>
        <w:ind w:left="720" w:hanging="720"/>
        <w:contextualSpacing/>
        <w:rPr>
          <w:rFonts w:cstheme="minorHAnsi"/>
          <w:color w:val="auto"/>
          <w:szCs w:val="24"/>
        </w:rPr>
      </w:pPr>
      <w:r w:rsidRPr="00A45DD8">
        <w:rPr>
          <w:rFonts w:cstheme="minorHAnsi"/>
          <w:color w:val="auto"/>
          <w:szCs w:val="24"/>
        </w:rPr>
        <w:t>4</w:t>
      </w:r>
      <w:r w:rsidRPr="00A45DD8">
        <w:rPr>
          <w:rFonts w:cstheme="minorHAnsi"/>
          <w:color w:val="auto"/>
          <w:szCs w:val="24"/>
        </w:rPr>
        <w:tab/>
        <w:t xml:space="preserve">Keep sufficient, appropriate records to justify the costs incurred are directly related to contract services. Supporting documentation may be requested at any time by DOR staff, or other </w:t>
      </w:r>
      <w:r w:rsidR="00D11613">
        <w:rPr>
          <w:rFonts w:cstheme="minorHAnsi"/>
          <w:color w:val="auto"/>
          <w:szCs w:val="24"/>
        </w:rPr>
        <w:t>s</w:t>
      </w:r>
      <w:r w:rsidRPr="00A45DD8">
        <w:rPr>
          <w:rFonts w:cstheme="minorHAnsi"/>
          <w:color w:val="auto"/>
          <w:szCs w:val="24"/>
        </w:rPr>
        <w:t xml:space="preserve">tate and </w:t>
      </w:r>
      <w:r w:rsidR="00D11613">
        <w:rPr>
          <w:rFonts w:cstheme="minorHAnsi"/>
          <w:color w:val="auto"/>
          <w:szCs w:val="24"/>
        </w:rPr>
        <w:t>f</w:t>
      </w:r>
      <w:r w:rsidRPr="00A45DD8">
        <w:rPr>
          <w:rFonts w:cstheme="minorHAnsi"/>
          <w:color w:val="auto"/>
          <w:szCs w:val="24"/>
        </w:rPr>
        <w:t>ederal representatives. Lack of supporting documentation could result in a disallowance of funds.</w:t>
      </w:r>
      <w:r w:rsidR="0000417E">
        <w:rPr>
          <w:rFonts w:cstheme="minorHAnsi"/>
          <w:color w:val="auto"/>
          <w:szCs w:val="24"/>
        </w:rPr>
        <w:t xml:space="preserve"> </w:t>
      </w:r>
      <w:r w:rsidR="003C1F04">
        <w:rPr>
          <w:rFonts w:cstheme="minorHAnsi"/>
          <w:color w:val="auto"/>
          <w:szCs w:val="24"/>
        </w:rPr>
        <w:t xml:space="preserve">Record and supporting documentation must be maintained for all programs to justify costs. If there are additional program-specific </w:t>
      </w:r>
      <w:r w:rsidR="0000417E">
        <w:rPr>
          <w:rFonts w:cstheme="minorHAnsi"/>
          <w:color w:val="auto"/>
          <w:szCs w:val="24"/>
        </w:rPr>
        <w:t xml:space="preserve">guidelines per program and contract type, </w:t>
      </w:r>
      <w:r w:rsidR="00675664">
        <w:rPr>
          <w:rFonts w:cstheme="minorHAnsi"/>
          <w:color w:val="auto"/>
          <w:szCs w:val="24"/>
        </w:rPr>
        <w:t xml:space="preserve">ensure </w:t>
      </w:r>
      <w:r w:rsidR="00895376">
        <w:rPr>
          <w:rFonts w:cstheme="minorHAnsi"/>
          <w:color w:val="auto"/>
          <w:szCs w:val="24"/>
        </w:rPr>
        <w:t>that the</w:t>
      </w:r>
      <w:r w:rsidR="0000417E">
        <w:rPr>
          <w:rFonts w:cstheme="minorHAnsi"/>
          <w:color w:val="auto"/>
          <w:szCs w:val="24"/>
        </w:rPr>
        <w:t xml:space="preserve"> </w:t>
      </w:r>
      <w:r w:rsidR="009F4C82">
        <w:rPr>
          <w:rFonts w:cstheme="minorHAnsi"/>
          <w:color w:val="auto"/>
          <w:szCs w:val="24"/>
        </w:rPr>
        <w:t xml:space="preserve">contract handbook </w:t>
      </w:r>
      <w:r w:rsidR="003C1F04">
        <w:rPr>
          <w:rFonts w:cstheme="minorHAnsi"/>
          <w:color w:val="auto"/>
          <w:szCs w:val="24"/>
        </w:rPr>
        <w:t xml:space="preserve">and program-specific </w:t>
      </w:r>
      <w:r w:rsidR="0000417E">
        <w:rPr>
          <w:rFonts w:cstheme="minorHAnsi"/>
          <w:color w:val="auto"/>
          <w:szCs w:val="24"/>
        </w:rPr>
        <w:t>guidelines for records collections and retention</w:t>
      </w:r>
      <w:r w:rsidR="0051066D">
        <w:rPr>
          <w:rFonts w:cstheme="minorHAnsi"/>
          <w:color w:val="auto"/>
          <w:szCs w:val="24"/>
        </w:rPr>
        <w:t xml:space="preserve"> are </w:t>
      </w:r>
      <w:r w:rsidR="00642CFB">
        <w:rPr>
          <w:rFonts w:cstheme="minorHAnsi"/>
          <w:color w:val="auto"/>
          <w:szCs w:val="24"/>
        </w:rPr>
        <w:t xml:space="preserve">followed. </w:t>
      </w:r>
    </w:p>
    <w:p w14:paraId="75CC80D3" w14:textId="77777777" w:rsidR="002E4A55" w:rsidRPr="00A45DD8" w:rsidRDefault="002E4A55" w:rsidP="001B2D31">
      <w:pPr>
        <w:ind w:left="720" w:hanging="720"/>
        <w:contextualSpacing/>
        <w:rPr>
          <w:rFonts w:cstheme="minorHAnsi"/>
          <w:color w:val="auto"/>
          <w:szCs w:val="24"/>
        </w:rPr>
      </w:pPr>
      <w:r w:rsidRPr="00A45DD8">
        <w:rPr>
          <w:rFonts w:cstheme="minorHAnsi"/>
          <w:color w:val="auto"/>
          <w:szCs w:val="24"/>
        </w:rPr>
        <w:t>5.</w:t>
      </w:r>
      <w:r w:rsidRPr="00A45DD8">
        <w:rPr>
          <w:rFonts w:cstheme="minorHAnsi"/>
          <w:color w:val="auto"/>
          <w:szCs w:val="24"/>
        </w:rPr>
        <w:tab/>
        <w:t>Meet all deadlines.</w:t>
      </w:r>
    </w:p>
    <w:p w14:paraId="4177218E" w14:textId="14373026" w:rsidR="002E4A55" w:rsidRPr="00A45DD8" w:rsidRDefault="002E4A55" w:rsidP="003D632F">
      <w:pPr>
        <w:ind w:left="720" w:hanging="720"/>
        <w:contextualSpacing/>
        <w:rPr>
          <w:rFonts w:cstheme="minorHAnsi"/>
          <w:color w:val="auto"/>
          <w:szCs w:val="24"/>
        </w:rPr>
      </w:pPr>
      <w:r w:rsidRPr="00A45DD8">
        <w:rPr>
          <w:rFonts w:cstheme="minorHAnsi"/>
          <w:color w:val="auto"/>
          <w:szCs w:val="24"/>
        </w:rPr>
        <w:t>6.</w:t>
      </w:r>
      <w:r w:rsidRPr="00A45DD8">
        <w:rPr>
          <w:rFonts w:cstheme="minorHAnsi"/>
          <w:color w:val="auto"/>
          <w:szCs w:val="24"/>
        </w:rPr>
        <w:tab/>
        <w:t xml:space="preserve">Spend the funds in a timely manner and monitor the expenses charged to the Agreement; do </w:t>
      </w:r>
      <w:r w:rsidRPr="001B2D31">
        <w:rPr>
          <w:rFonts w:cstheme="minorHAnsi"/>
          <w:color w:val="auto"/>
          <w:szCs w:val="24"/>
        </w:rPr>
        <w:t>not</w:t>
      </w:r>
      <w:r w:rsidRPr="00A45DD8">
        <w:rPr>
          <w:rFonts w:cstheme="minorHAnsi"/>
          <w:color w:val="auto"/>
          <w:szCs w:val="24"/>
        </w:rPr>
        <w:t xml:space="preserve"> spend funds on items that are not in the budget(s). Make sure the expenses billed/reported are allowable, reasonable, allocable, billed to the correct line item, and properly supported in compliance with the Agreement, Handbook, and federal and state regulations. Amounts spent in excess of the total </w:t>
      </w:r>
      <w:r w:rsidR="000372AE">
        <w:rPr>
          <w:rFonts w:cstheme="minorHAnsi"/>
          <w:color w:val="auto"/>
          <w:szCs w:val="24"/>
        </w:rPr>
        <w:t xml:space="preserve">annual </w:t>
      </w:r>
      <w:r w:rsidRPr="00A45DD8">
        <w:rPr>
          <w:rFonts w:cstheme="minorHAnsi"/>
          <w:color w:val="auto"/>
          <w:szCs w:val="24"/>
        </w:rPr>
        <w:t xml:space="preserve">budget or </w:t>
      </w:r>
      <w:r w:rsidR="000372AE">
        <w:rPr>
          <w:rFonts w:cstheme="minorHAnsi"/>
          <w:color w:val="auto"/>
          <w:szCs w:val="24"/>
        </w:rPr>
        <w:t>exceeding an allowable claim adjustment of up to</w:t>
      </w:r>
      <w:r w:rsidRPr="00A45DD8">
        <w:rPr>
          <w:rFonts w:cstheme="minorHAnsi"/>
          <w:color w:val="auto"/>
          <w:szCs w:val="24"/>
        </w:rPr>
        <w:t xml:space="preserve"> 10% </w:t>
      </w:r>
      <w:r w:rsidR="000372AE" w:rsidRPr="00690319">
        <w:rPr>
          <w:rFonts w:cstheme="minorHAnsi"/>
          <w:color w:val="auto"/>
          <w:szCs w:val="24"/>
        </w:rPr>
        <w:t>(</w:t>
      </w:r>
      <w:r w:rsidR="000372AE" w:rsidRPr="0034712A">
        <w:rPr>
          <w:rFonts w:cstheme="minorHAnsi"/>
          <w:color w:val="auto"/>
          <w:szCs w:val="24"/>
        </w:rPr>
        <w:t xml:space="preserve">see page </w:t>
      </w:r>
      <w:r w:rsidR="00690319" w:rsidRPr="0034712A">
        <w:rPr>
          <w:rFonts w:cstheme="minorHAnsi"/>
          <w:color w:val="auto"/>
          <w:szCs w:val="24"/>
        </w:rPr>
        <w:t>60</w:t>
      </w:r>
      <w:r w:rsidR="000372AE" w:rsidRPr="00690319">
        <w:rPr>
          <w:rFonts w:cstheme="minorHAnsi"/>
          <w:color w:val="auto"/>
          <w:szCs w:val="24"/>
        </w:rPr>
        <w:t>)</w:t>
      </w:r>
      <w:r w:rsidR="000372AE">
        <w:rPr>
          <w:rFonts w:cstheme="minorHAnsi"/>
          <w:color w:val="auto"/>
          <w:szCs w:val="24"/>
        </w:rPr>
        <w:t xml:space="preserve"> </w:t>
      </w:r>
      <w:r w:rsidRPr="00A45DD8">
        <w:rPr>
          <w:rFonts w:cstheme="minorHAnsi"/>
          <w:color w:val="auto"/>
          <w:szCs w:val="24"/>
        </w:rPr>
        <w:t xml:space="preserve">without an approved amendment cannot be billed to DOR.  </w:t>
      </w:r>
    </w:p>
    <w:p w14:paraId="124F1B95" w14:textId="083738D4" w:rsidR="002E4A55" w:rsidRPr="00A45DD8" w:rsidRDefault="002E4A55" w:rsidP="003D632F">
      <w:pPr>
        <w:ind w:left="720" w:hanging="720"/>
        <w:contextualSpacing/>
        <w:rPr>
          <w:rFonts w:cstheme="minorHAnsi"/>
          <w:color w:val="auto"/>
          <w:szCs w:val="24"/>
        </w:rPr>
      </w:pPr>
      <w:r w:rsidRPr="00A45DD8">
        <w:rPr>
          <w:rFonts w:cstheme="minorHAnsi"/>
          <w:color w:val="auto"/>
          <w:szCs w:val="24"/>
        </w:rPr>
        <w:t>7.</w:t>
      </w:r>
      <w:r w:rsidRPr="00A45DD8">
        <w:rPr>
          <w:rFonts w:cstheme="minorHAnsi"/>
          <w:color w:val="auto"/>
          <w:szCs w:val="24"/>
        </w:rPr>
        <w:tab/>
        <w:t>Provide the program services as written in the Scope of Work</w:t>
      </w:r>
      <w:r w:rsidR="0069161D">
        <w:rPr>
          <w:rFonts w:cstheme="minorHAnsi"/>
          <w:color w:val="auto"/>
          <w:szCs w:val="24"/>
        </w:rPr>
        <w:t xml:space="preserve"> in a timely manner</w:t>
      </w:r>
      <w:r w:rsidR="00F81B0B">
        <w:rPr>
          <w:rFonts w:cstheme="minorHAnsi"/>
          <w:color w:val="auto"/>
          <w:szCs w:val="24"/>
        </w:rPr>
        <w:t xml:space="preserve"> and</w:t>
      </w:r>
      <w:r w:rsidRPr="00A45DD8">
        <w:rPr>
          <w:rFonts w:cstheme="minorHAnsi"/>
          <w:color w:val="auto"/>
          <w:szCs w:val="24"/>
        </w:rPr>
        <w:t xml:space="preserve"> submit all </w:t>
      </w:r>
      <w:r w:rsidR="0020193E">
        <w:rPr>
          <w:rFonts w:cstheme="minorHAnsi"/>
          <w:color w:val="auto"/>
          <w:szCs w:val="24"/>
        </w:rPr>
        <w:t>participant</w:t>
      </w:r>
      <w:r w:rsidRPr="00A45DD8">
        <w:rPr>
          <w:rFonts w:cstheme="minorHAnsi"/>
          <w:color w:val="auto"/>
          <w:szCs w:val="24"/>
        </w:rPr>
        <w:t xml:space="preserve"> service documentation</w:t>
      </w:r>
      <w:r w:rsidR="00F81B0B">
        <w:rPr>
          <w:rFonts w:cstheme="minorHAnsi"/>
          <w:color w:val="auto"/>
          <w:szCs w:val="24"/>
        </w:rPr>
        <w:t>,</w:t>
      </w:r>
      <w:r w:rsidRPr="00A45DD8">
        <w:rPr>
          <w:rFonts w:cstheme="minorHAnsi"/>
          <w:color w:val="auto"/>
          <w:szCs w:val="24"/>
        </w:rPr>
        <w:t xml:space="preserve"> as required by the Agreement</w:t>
      </w:r>
      <w:r w:rsidR="004D30E6">
        <w:rPr>
          <w:rFonts w:cstheme="minorHAnsi"/>
          <w:color w:val="auto"/>
          <w:szCs w:val="24"/>
        </w:rPr>
        <w:t xml:space="preserve"> and Handbook</w:t>
      </w:r>
      <w:r w:rsidR="00F81B0B">
        <w:rPr>
          <w:rFonts w:cstheme="minorHAnsi"/>
          <w:color w:val="auto"/>
          <w:szCs w:val="24"/>
        </w:rPr>
        <w:t>,</w:t>
      </w:r>
      <w:r w:rsidRPr="00A45DD8">
        <w:rPr>
          <w:rFonts w:cstheme="minorHAnsi"/>
          <w:color w:val="auto"/>
          <w:szCs w:val="24"/>
        </w:rPr>
        <w:t xml:space="preserve"> to support the provision of contract services.</w:t>
      </w:r>
    </w:p>
    <w:p w14:paraId="7FE1D22E" w14:textId="7E9F0372" w:rsidR="002E4A55" w:rsidRPr="00A45DD8" w:rsidRDefault="002E4A55" w:rsidP="003D632F">
      <w:pPr>
        <w:ind w:left="720" w:hanging="720"/>
        <w:contextualSpacing/>
        <w:rPr>
          <w:rFonts w:cstheme="minorHAnsi"/>
          <w:color w:val="auto"/>
          <w:szCs w:val="24"/>
        </w:rPr>
      </w:pPr>
      <w:r w:rsidRPr="00A45DD8">
        <w:rPr>
          <w:rFonts w:cstheme="minorHAnsi"/>
          <w:color w:val="auto"/>
          <w:szCs w:val="24"/>
        </w:rPr>
        <w:t>8.</w:t>
      </w:r>
      <w:r w:rsidRPr="00A45DD8">
        <w:rPr>
          <w:rFonts w:cstheme="minorHAnsi"/>
          <w:color w:val="auto"/>
          <w:szCs w:val="24"/>
        </w:rPr>
        <w:tab/>
        <w:t>Communicate. Communicate. Communicate. Communication and contact with your DOR Contract Administrator is essential for guidance and assistance, and to facilitate compliance with the contract requirements.</w:t>
      </w:r>
    </w:p>
    <w:p w14:paraId="326B7487" w14:textId="49B2E9F4" w:rsidR="0000417E" w:rsidRDefault="002E4A55" w:rsidP="003D632F">
      <w:pPr>
        <w:ind w:left="720" w:hanging="720"/>
        <w:contextualSpacing/>
        <w:rPr>
          <w:rFonts w:cstheme="minorHAnsi"/>
          <w:color w:val="auto"/>
          <w:szCs w:val="24"/>
        </w:rPr>
      </w:pPr>
      <w:r w:rsidRPr="00A45DD8">
        <w:rPr>
          <w:rFonts w:cstheme="minorHAnsi"/>
          <w:color w:val="auto"/>
          <w:szCs w:val="24"/>
        </w:rPr>
        <w:t xml:space="preserve">9.  </w:t>
      </w:r>
      <w:r w:rsidRPr="00A45DD8">
        <w:rPr>
          <w:rFonts w:cstheme="minorHAnsi"/>
          <w:color w:val="auto"/>
          <w:szCs w:val="24"/>
        </w:rPr>
        <w:tab/>
      </w:r>
      <w:r w:rsidR="00934414">
        <w:rPr>
          <w:rFonts w:cstheme="minorHAnsi"/>
          <w:color w:val="auto"/>
          <w:szCs w:val="24"/>
        </w:rPr>
        <w:t>The DOR 801B shall include the agreement number and be submitted in duplicate</w:t>
      </w:r>
      <w:r w:rsidR="00D14F75">
        <w:rPr>
          <w:rFonts w:cstheme="minorHAnsi"/>
          <w:color w:val="auto"/>
          <w:szCs w:val="24"/>
        </w:rPr>
        <w:t>,</w:t>
      </w:r>
      <w:r w:rsidR="008126E0" w:rsidRPr="008126E0">
        <w:rPr>
          <w:rFonts w:cstheme="minorHAnsi"/>
          <w:color w:val="auto"/>
          <w:szCs w:val="24"/>
        </w:rPr>
        <w:t xml:space="preserve"> </w:t>
      </w:r>
      <w:r w:rsidR="008126E0">
        <w:rPr>
          <w:rFonts w:cstheme="minorHAnsi"/>
          <w:color w:val="auto"/>
          <w:szCs w:val="24"/>
        </w:rPr>
        <w:t>to the DOR Contract Administrator or designee</w:t>
      </w:r>
      <w:r w:rsidR="00D14F75">
        <w:rPr>
          <w:rFonts w:cstheme="minorHAnsi"/>
          <w:color w:val="auto"/>
          <w:szCs w:val="24"/>
        </w:rPr>
        <w:t>,</w:t>
      </w:r>
      <w:r w:rsidR="00934414">
        <w:rPr>
          <w:rFonts w:cstheme="minorHAnsi"/>
          <w:color w:val="auto"/>
          <w:szCs w:val="24"/>
        </w:rPr>
        <w:t xml:space="preserve"> not more frequently than monthly in arrears. </w:t>
      </w:r>
      <w:r w:rsidRPr="00A45DD8">
        <w:rPr>
          <w:rFonts w:cstheme="minorHAnsi"/>
          <w:color w:val="auto"/>
          <w:szCs w:val="24"/>
        </w:rPr>
        <w:t xml:space="preserve">Federal and </w:t>
      </w:r>
      <w:r w:rsidR="00D11613">
        <w:rPr>
          <w:rFonts w:cstheme="minorHAnsi"/>
          <w:color w:val="auto"/>
          <w:szCs w:val="24"/>
        </w:rPr>
        <w:t>s</w:t>
      </w:r>
      <w:r w:rsidRPr="00A45DD8">
        <w:rPr>
          <w:rFonts w:cstheme="minorHAnsi"/>
          <w:color w:val="auto"/>
          <w:szCs w:val="24"/>
        </w:rPr>
        <w:t xml:space="preserve">tate funds are time limited; therefore, invoices (service and certified match) must be submitted as soon as possible, but no later than 60 days after the service month. Final submission of all fiscal year-end invoices is due no later than </w:t>
      </w:r>
      <w:r w:rsidR="00D23003">
        <w:rPr>
          <w:rFonts w:cstheme="minorHAnsi"/>
          <w:color w:val="auto"/>
          <w:szCs w:val="24"/>
        </w:rPr>
        <w:t>November</w:t>
      </w:r>
      <w:r w:rsidRPr="00A45DD8">
        <w:rPr>
          <w:rFonts w:cstheme="minorHAnsi"/>
          <w:color w:val="auto"/>
          <w:szCs w:val="24"/>
        </w:rPr>
        <w:t xml:space="preserve"> 1</w:t>
      </w:r>
      <w:r w:rsidRPr="00A45DD8">
        <w:rPr>
          <w:rFonts w:cstheme="minorHAnsi"/>
          <w:color w:val="auto"/>
          <w:szCs w:val="24"/>
          <w:vertAlign w:val="superscript"/>
        </w:rPr>
        <w:t>st</w:t>
      </w:r>
      <w:r w:rsidRPr="00A45DD8">
        <w:rPr>
          <w:rFonts w:cstheme="minorHAnsi"/>
          <w:color w:val="auto"/>
          <w:szCs w:val="24"/>
        </w:rPr>
        <w:t xml:space="preserve">, to allow for payment and draw down </w:t>
      </w:r>
      <w:r w:rsidR="008B6BF8">
        <w:rPr>
          <w:rFonts w:cstheme="minorHAnsi"/>
          <w:color w:val="auto"/>
          <w:szCs w:val="24"/>
        </w:rPr>
        <w:t xml:space="preserve">of federal funds </w:t>
      </w:r>
      <w:r w:rsidRPr="00A45DD8">
        <w:rPr>
          <w:rFonts w:cstheme="minorHAnsi"/>
          <w:color w:val="auto"/>
          <w:szCs w:val="24"/>
        </w:rPr>
        <w:t xml:space="preserve">prior to the close out of funds. If budgetary funds revert due to failure to submit timely invoices or failure to submit a properly prepared invoice, related </w:t>
      </w:r>
      <w:r w:rsidR="00D11613">
        <w:rPr>
          <w:rFonts w:cstheme="minorHAnsi"/>
          <w:color w:val="auto"/>
          <w:szCs w:val="24"/>
        </w:rPr>
        <w:t>f</w:t>
      </w:r>
      <w:r w:rsidRPr="00A45DD8">
        <w:rPr>
          <w:rFonts w:cstheme="minorHAnsi"/>
          <w:color w:val="auto"/>
          <w:szCs w:val="24"/>
        </w:rPr>
        <w:t xml:space="preserve">ederal and </w:t>
      </w:r>
      <w:r w:rsidR="00D11613">
        <w:rPr>
          <w:rFonts w:cstheme="minorHAnsi"/>
          <w:color w:val="auto"/>
          <w:szCs w:val="24"/>
        </w:rPr>
        <w:t>s</w:t>
      </w:r>
      <w:r w:rsidRPr="00A45DD8">
        <w:rPr>
          <w:rFonts w:cstheme="minorHAnsi"/>
          <w:color w:val="auto"/>
          <w:szCs w:val="24"/>
        </w:rPr>
        <w:t xml:space="preserve">tate funds will no longer be available for use which will require the contractor to submit a claim through the Government Claims </w:t>
      </w:r>
      <w:r w:rsidR="007C3B08">
        <w:rPr>
          <w:rFonts w:cstheme="minorHAnsi"/>
          <w:color w:val="auto"/>
          <w:szCs w:val="24"/>
        </w:rPr>
        <w:t>Program</w:t>
      </w:r>
      <w:r w:rsidRPr="00A45DD8">
        <w:rPr>
          <w:rFonts w:cstheme="minorHAnsi"/>
          <w:color w:val="auto"/>
          <w:szCs w:val="24"/>
        </w:rPr>
        <w:t>, where approval to pay is not guaranteed.</w:t>
      </w:r>
    </w:p>
    <w:p w14:paraId="1549319D" w14:textId="19F6CE42" w:rsidR="002E4A55" w:rsidRPr="00A45DD8" w:rsidRDefault="0000417E" w:rsidP="00D368A4">
      <w:pPr>
        <w:ind w:left="720" w:hanging="720"/>
        <w:contextualSpacing/>
        <w:rPr>
          <w:rFonts w:ascii="Arial" w:hAnsi="Arial" w:cs="Arial"/>
          <w:color w:val="auto"/>
          <w:szCs w:val="24"/>
        </w:rPr>
      </w:pPr>
      <w:r>
        <w:rPr>
          <w:rFonts w:cstheme="minorHAnsi"/>
          <w:color w:val="auto"/>
          <w:szCs w:val="24"/>
        </w:rPr>
        <w:t xml:space="preserve">10. </w:t>
      </w:r>
      <w:r>
        <w:rPr>
          <w:rFonts w:cstheme="minorHAnsi"/>
          <w:color w:val="auto"/>
          <w:szCs w:val="24"/>
        </w:rPr>
        <w:tab/>
        <w:t>Attend trainings provided by DOR to help support and expand skills. If needed, request additional trainings</w:t>
      </w:r>
      <w:r w:rsidR="00675664">
        <w:rPr>
          <w:rFonts w:cstheme="minorHAnsi"/>
          <w:color w:val="auto"/>
          <w:szCs w:val="24"/>
        </w:rPr>
        <w:t xml:space="preserve"> to support understanding and compliance to requirements. </w:t>
      </w:r>
      <w:r w:rsidR="002E4A55" w:rsidRPr="00A45DD8">
        <w:rPr>
          <w:color w:val="auto"/>
          <w:szCs w:val="24"/>
        </w:rPr>
        <w:br w:type="page"/>
      </w:r>
    </w:p>
    <w:p w14:paraId="3401141A" w14:textId="77777777" w:rsidR="00D27AF8" w:rsidRPr="00A45DD8" w:rsidRDefault="00D27AF8" w:rsidP="00D27AF8">
      <w:pPr>
        <w:rPr>
          <w:color w:val="auto"/>
        </w:rPr>
        <w:sectPr w:rsidR="00D27AF8" w:rsidRPr="00A45DD8" w:rsidSect="001304B7">
          <w:headerReference w:type="default" r:id="rId26"/>
          <w:pgSz w:w="12240" w:h="15840" w:code="1"/>
          <w:pgMar w:top="720" w:right="720" w:bottom="720" w:left="720" w:header="648" w:footer="432" w:gutter="0"/>
          <w:cols w:space="708"/>
          <w:docGrid w:linePitch="360"/>
        </w:sectPr>
      </w:pPr>
    </w:p>
    <w:p w14:paraId="1F436C61" w14:textId="77777777" w:rsidR="00446D8C" w:rsidRDefault="00446D8C" w:rsidP="003D632F">
      <w:pPr>
        <w:pStyle w:val="Heading1"/>
        <w:contextualSpacing/>
        <w:rPr>
          <w:color w:val="3E8D9C" w:themeColor="background2" w:themeShade="BF"/>
          <w:sz w:val="36"/>
          <w:szCs w:val="36"/>
        </w:rPr>
      </w:pPr>
    </w:p>
    <w:p w14:paraId="286CE889" w14:textId="121E0D4E" w:rsidR="00D27AF8" w:rsidRPr="00AA2D53" w:rsidRDefault="002E4A55" w:rsidP="003D632F">
      <w:pPr>
        <w:pStyle w:val="Heading1"/>
        <w:contextualSpacing/>
        <w:rPr>
          <w:color w:val="3E8D9C" w:themeColor="background2" w:themeShade="BF"/>
          <w:sz w:val="36"/>
          <w:szCs w:val="36"/>
        </w:rPr>
      </w:pPr>
      <w:bookmarkStart w:id="9" w:name="_Toc193101321"/>
      <w:r w:rsidRPr="00AA2D53">
        <w:rPr>
          <w:color w:val="3E8D9C" w:themeColor="background2" w:themeShade="BF"/>
          <w:sz w:val="36"/>
          <w:szCs w:val="36"/>
        </w:rPr>
        <w:t>Definitions</w:t>
      </w:r>
      <w:bookmarkEnd w:id="9"/>
    </w:p>
    <w:p w14:paraId="7521A75C" w14:textId="2C537A57" w:rsidR="002E4A55" w:rsidRPr="003D632F" w:rsidRDefault="002E4A55" w:rsidP="00591046">
      <w:pPr>
        <w:contextualSpacing/>
        <w:rPr>
          <w:rFonts w:ascii="Arial" w:hAnsi="Arial" w:cs="Arial"/>
          <w:b/>
          <w:bCs/>
          <w:color w:val="auto"/>
          <w:szCs w:val="24"/>
        </w:rPr>
      </w:pPr>
      <w:r w:rsidRPr="003D632F">
        <w:rPr>
          <w:rFonts w:ascii="Arial" w:hAnsi="Arial" w:cs="Arial"/>
          <w:color w:val="auto"/>
          <w:szCs w:val="24"/>
        </w:rPr>
        <w:t xml:space="preserve">For purposes of this publication, the following definitions apply to </w:t>
      </w:r>
      <w:r w:rsidR="004A7339">
        <w:rPr>
          <w:rFonts w:ascii="Arial" w:hAnsi="Arial" w:cs="Arial"/>
          <w:color w:val="auto"/>
          <w:szCs w:val="24"/>
        </w:rPr>
        <w:t>c</w:t>
      </w:r>
      <w:r w:rsidRPr="003D632F">
        <w:rPr>
          <w:rFonts w:ascii="Arial" w:hAnsi="Arial" w:cs="Arial"/>
          <w:color w:val="auto"/>
          <w:szCs w:val="24"/>
        </w:rPr>
        <w:t xml:space="preserve">ase </w:t>
      </w:r>
      <w:r w:rsidR="004A7339">
        <w:rPr>
          <w:rFonts w:ascii="Arial" w:hAnsi="Arial" w:cs="Arial"/>
          <w:color w:val="auto"/>
          <w:szCs w:val="24"/>
        </w:rPr>
        <w:t>s</w:t>
      </w:r>
      <w:r w:rsidRPr="003D632F">
        <w:rPr>
          <w:rFonts w:ascii="Arial" w:hAnsi="Arial" w:cs="Arial"/>
          <w:color w:val="auto"/>
          <w:szCs w:val="24"/>
        </w:rPr>
        <w:t xml:space="preserve">ervices and </w:t>
      </w:r>
      <w:r w:rsidR="004A7339">
        <w:rPr>
          <w:rFonts w:ascii="Arial" w:hAnsi="Arial" w:cs="Arial"/>
          <w:color w:val="auto"/>
          <w:szCs w:val="24"/>
        </w:rPr>
        <w:t>c</w:t>
      </w:r>
      <w:r w:rsidRPr="003D632F">
        <w:rPr>
          <w:rFonts w:ascii="Arial" w:hAnsi="Arial" w:cs="Arial"/>
          <w:color w:val="auto"/>
          <w:szCs w:val="24"/>
        </w:rPr>
        <w:t xml:space="preserve">ooperative </w:t>
      </w:r>
      <w:r w:rsidR="004A7339">
        <w:rPr>
          <w:rFonts w:ascii="Arial" w:hAnsi="Arial" w:cs="Arial"/>
          <w:color w:val="auto"/>
          <w:szCs w:val="24"/>
        </w:rPr>
        <w:t>p</w:t>
      </w:r>
      <w:r w:rsidRPr="003D632F">
        <w:rPr>
          <w:rFonts w:ascii="Arial" w:hAnsi="Arial" w:cs="Arial"/>
          <w:color w:val="auto"/>
          <w:szCs w:val="24"/>
        </w:rPr>
        <w:t xml:space="preserve">rogram </w:t>
      </w:r>
      <w:r w:rsidR="004A7339">
        <w:rPr>
          <w:rFonts w:ascii="Arial" w:hAnsi="Arial" w:cs="Arial"/>
          <w:color w:val="auto"/>
          <w:szCs w:val="24"/>
        </w:rPr>
        <w:t>a</w:t>
      </w:r>
      <w:r w:rsidRPr="003D632F">
        <w:rPr>
          <w:rFonts w:ascii="Arial" w:hAnsi="Arial" w:cs="Arial"/>
          <w:color w:val="auto"/>
          <w:szCs w:val="24"/>
        </w:rPr>
        <w:t>greements issued by the D</w:t>
      </w:r>
      <w:r w:rsidR="00C66629">
        <w:rPr>
          <w:rFonts w:ascii="Arial" w:hAnsi="Arial" w:cs="Arial"/>
          <w:color w:val="auto"/>
          <w:szCs w:val="24"/>
        </w:rPr>
        <w:t>OR</w:t>
      </w:r>
      <w:r w:rsidRPr="003D632F">
        <w:rPr>
          <w:rFonts w:ascii="Arial" w:hAnsi="Arial" w:cs="Arial"/>
          <w:color w:val="auto"/>
          <w:szCs w:val="24"/>
        </w:rPr>
        <w:t xml:space="preserve">. </w:t>
      </w:r>
    </w:p>
    <w:p w14:paraId="271E5B3A" w14:textId="4342AC20" w:rsidR="002E4A55" w:rsidRPr="00895376" w:rsidRDefault="002E4A55" w:rsidP="00895376">
      <w:pPr>
        <w:pStyle w:val="ListParagraph"/>
        <w:numPr>
          <w:ilvl w:val="0"/>
          <w:numId w:val="106"/>
        </w:numPr>
        <w:spacing w:line="240" w:lineRule="auto"/>
        <w:rPr>
          <w:rStyle w:val="Strong"/>
          <w:rFonts w:ascii="Arial" w:hAnsi="Arial" w:cs="Arial"/>
          <w:b w:val="0"/>
          <w:bCs w:val="0"/>
          <w:color w:val="auto"/>
          <w:szCs w:val="24"/>
        </w:rPr>
      </w:pPr>
      <w:r w:rsidRPr="00895376">
        <w:rPr>
          <w:rStyle w:val="Strong"/>
          <w:rFonts w:ascii="Arial" w:hAnsi="Arial" w:cs="Arial"/>
          <w:color w:val="auto"/>
          <w:szCs w:val="24"/>
        </w:rPr>
        <w:t xml:space="preserve">Agreement </w:t>
      </w:r>
      <w:r w:rsidR="004E2F4E" w:rsidRPr="00895376">
        <w:rPr>
          <w:rFonts w:ascii="Arial" w:hAnsi="Arial" w:cs="Arial"/>
          <w:color w:val="auto"/>
          <w:szCs w:val="24"/>
        </w:rPr>
        <w:t>-</w:t>
      </w:r>
      <w:r w:rsidRPr="00895376">
        <w:rPr>
          <w:rStyle w:val="Strong"/>
          <w:rFonts w:ascii="Arial" w:hAnsi="Arial" w:cs="Arial"/>
          <w:color w:val="auto"/>
          <w:szCs w:val="24"/>
        </w:rPr>
        <w:t xml:space="preserve"> </w:t>
      </w:r>
      <w:r w:rsidRPr="00895376">
        <w:rPr>
          <w:rStyle w:val="Strong"/>
          <w:rFonts w:ascii="Arial" w:hAnsi="Arial" w:cs="Arial"/>
          <w:b w:val="0"/>
          <w:color w:val="auto"/>
          <w:szCs w:val="24"/>
        </w:rPr>
        <w:t>See Contract.</w:t>
      </w:r>
    </w:p>
    <w:p w14:paraId="529E7BA3" w14:textId="0A880050"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Style w:val="Strong"/>
          <w:rFonts w:ascii="Arial" w:hAnsi="Arial" w:cs="Arial"/>
          <w:color w:val="auto"/>
          <w:szCs w:val="24"/>
        </w:rPr>
        <w:t xml:space="preserve">Allowable Costs </w:t>
      </w:r>
      <w:r w:rsidRPr="00895376">
        <w:rPr>
          <w:rFonts w:ascii="Arial" w:hAnsi="Arial" w:cs="Arial"/>
          <w:color w:val="auto"/>
          <w:szCs w:val="24"/>
        </w:rPr>
        <w:t xml:space="preserve">- Expenditures that are specifically permitted by the Contract, Handbook, law, regulation, or guidance from the Office of Management and Budget, federal accounting standards, or other authoritative sources.  (Note: DOR </w:t>
      </w:r>
      <w:r w:rsidR="004A7339" w:rsidRPr="00895376">
        <w:rPr>
          <w:rFonts w:ascii="Arial" w:hAnsi="Arial" w:cs="Arial"/>
          <w:color w:val="auto"/>
          <w:szCs w:val="24"/>
        </w:rPr>
        <w:t>c</w:t>
      </w:r>
      <w:r w:rsidRPr="00895376">
        <w:rPr>
          <w:rFonts w:ascii="Arial" w:hAnsi="Arial" w:cs="Arial"/>
          <w:color w:val="auto"/>
          <w:szCs w:val="24"/>
        </w:rPr>
        <w:t xml:space="preserve">ase </w:t>
      </w:r>
      <w:r w:rsidR="004A7339" w:rsidRPr="00895376">
        <w:rPr>
          <w:rFonts w:ascii="Arial" w:hAnsi="Arial" w:cs="Arial"/>
          <w:color w:val="auto"/>
          <w:szCs w:val="24"/>
        </w:rPr>
        <w:t>s</w:t>
      </w:r>
      <w:r w:rsidRPr="00895376">
        <w:rPr>
          <w:rFonts w:ascii="Arial" w:hAnsi="Arial" w:cs="Arial"/>
          <w:color w:val="auto"/>
          <w:szCs w:val="24"/>
        </w:rPr>
        <w:t>ervices/</w:t>
      </w:r>
      <w:r w:rsidR="004A7339" w:rsidRPr="00895376">
        <w:rPr>
          <w:rFonts w:ascii="Arial" w:hAnsi="Arial" w:cs="Arial"/>
          <w:color w:val="auto"/>
          <w:szCs w:val="24"/>
        </w:rPr>
        <w:t>c</w:t>
      </w:r>
      <w:r w:rsidRPr="00895376">
        <w:rPr>
          <w:rFonts w:ascii="Arial" w:hAnsi="Arial" w:cs="Arial"/>
          <w:color w:val="auto"/>
          <w:szCs w:val="24"/>
        </w:rPr>
        <w:t xml:space="preserve">ooperative </w:t>
      </w:r>
      <w:r w:rsidR="004A7339" w:rsidRPr="00895376">
        <w:rPr>
          <w:rFonts w:ascii="Arial" w:hAnsi="Arial" w:cs="Arial"/>
          <w:color w:val="auto"/>
          <w:szCs w:val="24"/>
        </w:rPr>
        <w:t>p</w:t>
      </w:r>
      <w:r w:rsidRPr="00895376">
        <w:rPr>
          <w:rFonts w:ascii="Arial" w:hAnsi="Arial" w:cs="Arial"/>
          <w:color w:val="auto"/>
          <w:szCs w:val="24"/>
        </w:rPr>
        <w:t xml:space="preserve">rogram </w:t>
      </w:r>
      <w:r w:rsidR="004A7339" w:rsidRPr="00895376">
        <w:rPr>
          <w:rFonts w:ascii="Arial" w:hAnsi="Arial" w:cs="Arial"/>
          <w:color w:val="auto"/>
          <w:szCs w:val="24"/>
        </w:rPr>
        <w:t>a</w:t>
      </w:r>
      <w:r w:rsidRPr="00895376">
        <w:rPr>
          <w:rFonts w:ascii="Arial" w:hAnsi="Arial" w:cs="Arial"/>
          <w:color w:val="auto"/>
          <w:szCs w:val="24"/>
        </w:rPr>
        <w:t>greements are subject to more restrictive allowable costs.)</w:t>
      </w:r>
    </w:p>
    <w:p w14:paraId="24FA0591" w14:textId="2CCDBE50" w:rsidR="002E4A55" w:rsidRPr="00895376" w:rsidRDefault="002E4A55" w:rsidP="00895376">
      <w:pPr>
        <w:pStyle w:val="ListParagraph"/>
        <w:numPr>
          <w:ilvl w:val="0"/>
          <w:numId w:val="106"/>
        </w:numPr>
        <w:spacing w:line="240" w:lineRule="auto"/>
        <w:rPr>
          <w:rStyle w:val="Strong"/>
          <w:rFonts w:ascii="Arial" w:hAnsi="Arial" w:cs="Arial"/>
          <w:bCs w:val="0"/>
          <w:color w:val="auto"/>
          <w:szCs w:val="24"/>
        </w:rPr>
      </w:pPr>
      <w:r w:rsidRPr="00895376">
        <w:rPr>
          <w:rStyle w:val="Strong"/>
          <w:rFonts w:ascii="Arial" w:hAnsi="Arial" w:cs="Arial"/>
          <w:bCs w:val="0"/>
          <w:color w:val="auto"/>
          <w:szCs w:val="24"/>
        </w:rPr>
        <w:t>Amendment</w:t>
      </w:r>
      <w:r w:rsidRPr="00895376">
        <w:rPr>
          <w:rStyle w:val="Strong"/>
          <w:rFonts w:ascii="Arial" w:hAnsi="Arial" w:cs="Arial"/>
          <w:b w:val="0"/>
          <w:color w:val="auto"/>
          <w:szCs w:val="24"/>
        </w:rPr>
        <w:t xml:space="preserve"> - A formal modification or change to the Agreement, such as terms, total cost, or scope of work, in one or more provisions of an existing contract. </w:t>
      </w:r>
      <w:r w:rsidRPr="00895376">
        <w:rPr>
          <w:rFonts w:ascii="Arial" w:hAnsi="Arial" w:cs="Arial"/>
          <w:color w:val="auto"/>
          <w:szCs w:val="24"/>
        </w:rPr>
        <w:t xml:space="preserve">(More information can be found on page </w:t>
      </w:r>
      <w:r w:rsidR="00EE3F77" w:rsidRPr="00895376">
        <w:rPr>
          <w:rFonts w:ascii="Arial" w:hAnsi="Arial" w:cs="Arial"/>
          <w:color w:val="auto"/>
          <w:szCs w:val="24"/>
        </w:rPr>
        <w:t>6</w:t>
      </w:r>
      <w:r w:rsidR="00690319">
        <w:rPr>
          <w:rFonts w:ascii="Arial" w:hAnsi="Arial" w:cs="Arial"/>
          <w:color w:val="auto"/>
          <w:szCs w:val="24"/>
        </w:rPr>
        <w:t>4</w:t>
      </w:r>
      <w:r w:rsidRPr="00895376">
        <w:rPr>
          <w:rFonts w:ascii="Arial" w:hAnsi="Arial" w:cs="Arial"/>
          <w:color w:val="auto"/>
          <w:szCs w:val="24"/>
        </w:rPr>
        <w:t>)</w:t>
      </w:r>
    </w:p>
    <w:p w14:paraId="26B44DFD" w14:textId="693C2DA5"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Style w:val="Strong"/>
          <w:rFonts w:ascii="Arial" w:hAnsi="Arial" w:cs="Arial"/>
          <w:color w:val="auto"/>
          <w:szCs w:val="24"/>
        </w:rPr>
        <w:t>Audit Finding</w:t>
      </w:r>
      <w:r w:rsidRPr="00895376">
        <w:rPr>
          <w:rFonts w:ascii="Arial" w:hAnsi="Arial" w:cs="Arial"/>
          <w:color w:val="auto"/>
          <w:szCs w:val="24"/>
        </w:rPr>
        <w:t xml:space="preserve"> - A conclusion about a monetary or non-monetary matter related to an auditor's examination of a contractor’s organization, program, activity, or function which identifies problems and provides recommendations for corrective action in order to prevent their future recurrence. (More information can be found on pag</w:t>
      </w:r>
      <w:r w:rsidRPr="00690319">
        <w:rPr>
          <w:rFonts w:ascii="Arial" w:hAnsi="Arial" w:cs="Arial"/>
          <w:color w:val="auto"/>
          <w:szCs w:val="24"/>
        </w:rPr>
        <w:t xml:space="preserve">e </w:t>
      </w:r>
      <w:r w:rsidR="00EE3F77" w:rsidRPr="0034712A">
        <w:rPr>
          <w:rFonts w:ascii="Arial" w:hAnsi="Arial" w:cs="Arial"/>
          <w:color w:val="auto"/>
          <w:szCs w:val="24"/>
        </w:rPr>
        <w:t>8</w:t>
      </w:r>
      <w:r w:rsidR="00690319" w:rsidRPr="0034712A">
        <w:rPr>
          <w:rFonts w:ascii="Arial" w:hAnsi="Arial" w:cs="Arial"/>
          <w:color w:val="auto"/>
          <w:szCs w:val="24"/>
        </w:rPr>
        <w:t>5</w:t>
      </w:r>
      <w:r w:rsidRPr="00895376">
        <w:rPr>
          <w:rFonts w:ascii="Arial" w:hAnsi="Arial" w:cs="Arial"/>
          <w:color w:val="auto"/>
          <w:szCs w:val="24"/>
        </w:rPr>
        <w:t>)</w:t>
      </w:r>
    </w:p>
    <w:p w14:paraId="6E20B33B" w14:textId="18C046D5"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Fonts w:ascii="Arial" w:hAnsi="Arial" w:cs="Arial"/>
          <w:b/>
          <w:bCs/>
          <w:color w:val="auto"/>
          <w:szCs w:val="24"/>
        </w:rPr>
        <w:t>Budget Narrative</w:t>
      </w:r>
      <w:r w:rsidRPr="00895376">
        <w:rPr>
          <w:rFonts w:ascii="Arial" w:hAnsi="Arial" w:cs="Arial"/>
          <w:color w:val="auto"/>
          <w:szCs w:val="24"/>
        </w:rPr>
        <w:t xml:space="preserve"> - Detailed justification for each line item in the budget.</w:t>
      </w:r>
    </w:p>
    <w:p w14:paraId="7788D3D8" w14:textId="2F8F5C3B"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Style w:val="Strong"/>
          <w:rFonts w:ascii="Arial" w:hAnsi="Arial" w:cs="Arial"/>
          <w:color w:val="auto"/>
          <w:szCs w:val="24"/>
        </w:rPr>
        <w:t>Budget Period</w:t>
      </w:r>
      <w:r w:rsidRPr="00895376">
        <w:rPr>
          <w:rFonts w:ascii="Arial" w:hAnsi="Arial" w:cs="Arial"/>
          <w:color w:val="auto"/>
          <w:szCs w:val="24"/>
        </w:rPr>
        <w:t xml:space="preserve"> - An interval of time into which a project period is divided for budgetary purposes, usually 12 months.</w:t>
      </w:r>
    </w:p>
    <w:p w14:paraId="7FAE018A" w14:textId="021E285A" w:rsidR="002E4A55" w:rsidRPr="00895376" w:rsidRDefault="002E4A55" w:rsidP="00895376">
      <w:pPr>
        <w:pStyle w:val="ListParagraph"/>
        <w:numPr>
          <w:ilvl w:val="0"/>
          <w:numId w:val="106"/>
        </w:numPr>
        <w:spacing w:line="240" w:lineRule="auto"/>
        <w:rPr>
          <w:rStyle w:val="Strong"/>
          <w:rFonts w:ascii="Arial" w:hAnsi="Arial" w:cs="Arial"/>
          <w:color w:val="auto"/>
          <w:szCs w:val="24"/>
        </w:rPr>
      </w:pPr>
      <w:r w:rsidRPr="00895376">
        <w:rPr>
          <w:rStyle w:val="Strong"/>
          <w:rFonts w:ascii="Arial" w:hAnsi="Arial" w:cs="Arial"/>
          <w:color w:val="auto"/>
          <w:szCs w:val="24"/>
        </w:rPr>
        <w:t xml:space="preserve">Cash Match - </w:t>
      </w:r>
      <w:r w:rsidRPr="00895376">
        <w:rPr>
          <w:rFonts w:ascii="Arial" w:hAnsi="Arial" w:cs="Arial"/>
          <w:color w:val="auto"/>
          <w:szCs w:val="24"/>
        </w:rPr>
        <w:t xml:space="preserve">The amount of cash contributions provided by the </w:t>
      </w:r>
      <w:r w:rsidR="004A7339" w:rsidRPr="00895376">
        <w:rPr>
          <w:rFonts w:ascii="Arial" w:hAnsi="Arial" w:cs="Arial"/>
          <w:color w:val="auto"/>
          <w:szCs w:val="24"/>
        </w:rPr>
        <w:t>c</w:t>
      </w:r>
      <w:r w:rsidRPr="00895376">
        <w:rPr>
          <w:rFonts w:ascii="Arial" w:hAnsi="Arial" w:cs="Arial"/>
          <w:color w:val="auto"/>
          <w:szCs w:val="24"/>
        </w:rPr>
        <w:t xml:space="preserve">ontractor in a </w:t>
      </w:r>
      <w:r w:rsidR="004A7339" w:rsidRPr="00895376">
        <w:rPr>
          <w:rFonts w:ascii="Arial" w:hAnsi="Arial" w:cs="Arial"/>
          <w:color w:val="auto"/>
          <w:szCs w:val="24"/>
        </w:rPr>
        <w:t>c</w:t>
      </w:r>
      <w:r w:rsidRPr="00895376">
        <w:rPr>
          <w:rFonts w:ascii="Arial" w:hAnsi="Arial" w:cs="Arial"/>
          <w:color w:val="auto"/>
          <w:szCs w:val="24"/>
        </w:rPr>
        <w:t xml:space="preserve">ooperative </w:t>
      </w:r>
      <w:r w:rsidR="004A7339" w:rsidRPr="00895376">
        <w:rPr>
          <w:rFonts w:ascii="Arial" w:hAnsi="Arial" w:cs="Arial"/>
          <w:color w:val="auto"/>
          <w:szCs w:val="24"/>
        </w:rPr>
        <w:t>p</w:t>
      </w:r>
      <w:r w:rsidRPr="00895376">
        <w:rPr>
          <w:rFonts w:ascii="Arial" w:hAnsi="Arial" w:cs="Arial"/>
          <w:color w:val="auto"/>
          <w:szCs w:val="24"/>
        </w:rPr>
        <w:t xml:space="preserve">rogram </w:t>
      </w:r>
      <w:r w:rsidR="004A7339" w:rsidRPr="00895376">
        <w:rPr>
          <w:rFonts w:ascii="Arial" w:hAnsi="Arial" w:cs="Arial"/>
          <w:color w:val="auto"/>
          <w:szCs w:val="24"/>
        </w:rPr>
        <w:t>a</w:t>
      </w:r>
      <w:r w:rsidRPr="00895376">
        <w:rPr>
          <w:rFonts w:ascii="Arial" w:hAnsi="Arial" w:cs="Arial"/>
          <w:color w:val="auto"/>
          <w:szCs w:val="24"/>
        </w:rPr>
        <w:t xml:space="preserve">greement used by DOR to draw down federal </w:t>
      </w:r>
      <w:r w:rsidR="006D5FD5" w:rsidRPr="00895376">
        <w:rPr>
          <w:rFonts w:ascii="Arial" w:hAnsi="Arial" w:cs="Arial"/>
          <w:color w:val="auto"/>
          <w:szCs w:val="24"/>
        </w:rPr>
        <w:t>VR</w:t>
      </w:r>
      <w:r w:rsidRPr="00895376">
        <w:rPr>
          <w:rFonts w:ascii="Arial" w:hAnsi="Arial" w:cs="Arial"/>
          <w:color w:val="auto"/>
          <w:szCs w:val="24"/>
        </w:rPr>
        <w:t xml:space="preserve"> funds. The cash contributions must be from a public agency and a non-federal fund source.  </w:t>
      </w:r>
    </w:p>
    <w:p w14:paraId="517E1959" w14:textId="1D831AE4"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Fonts w:ascii="Arial" w:hAnsi="Arial" w:cs="Arial"/>
          <w:b/>
          <w:color w:val="auto"/>
          <w:szCs w:val="24"/>
        </w:rPr>
        <w:t xml:space="preserve">Assistance </w:t>
      </w:r>
      <w:r w:rsidR="0074597E" w:rsidRPr="00895376">
        <w:rPr>
          <w:rFonts w:ascii="Arial" w:hAnsi="Arial" w:cs="Arial"/>
          <w:b/>
          <w:color w:val="auto"/>
          <w:szCs w:val="24"/>
        </w:rPr>
        <w:t xml:space="preserve">Listings </w:t>
      </w:r>
      <w:r w:rsidRPr="00895376">
        <w:rPr>
          <w:rFonts w:ascii="Arial" w:hAnsi="Arial" w:cs="Arial"/>
          <w:b/>
          <w:color w:val="auto"/>
          <w:szCs w:val="24"/>
        </w:rPr>
        <w:t xml:space="preserve"># </w:t>
      </w:r>
      <w:r w:rsidRPr="00895376">
        <w:rPr>
          <w:rFonts w:ascii="Arial" w:hAnsi="Arial" w:cs="Arial"/>
          <w:color w:val="auto"/>
          <w:szCs w:val="24"/>
        </w:rPr>
        <w:t>- Is issued by the General Services Administration to identify specific federal programs</w:t>
      </w:r>
      <w:r w:rsidR="003A56A9" w:rsidRPr="00895376">
        <w:rPr>
          <w:rFonts w:ascii="Arial" w:hAnsi="Arial" w:cs="Arial"/>
          <w:color w:val="auto"/>
          <w:szCs w:val="24"/>
        </w:rPr>
        <w:t xml:space="preserve"> </w:t>
      </w:r>
      <w:r w:rsidR="00271B22" w:rsidRPr="00895376">
        <w:rPr>
          <w:rFonts w:ascii="Arial" w:hAnsi="Arial" w:cs="Arial"/>
          <w:color w:val="auto"/>
          <w:szCs w:val="24"/>
        </w:rPr>
        <w:t>(formerly Catalog of Federal Domestic Assistance or CFDA number)</w:t>
      </w:r>
      <w:r w:rsidRPr="00895376">
        <w:rPr>
          <w:rFonts w:ascii="Arial" w:hAnsi="Arial" w:cs="Arial"/>
          <w:color w:val="auto"/>
          <w:szCs w:val="24"/>
        </w:rPr>
        <w:t xml:space="preserve">. The </w:t>
      </w:r>
      <w:r w:rsidR="006D5FD5" w:rsidRPr="00895376">
        <w:rPr>
          <w:rFonts w:ascii="Arial" w:hAnsi="Arial" w:cs="Arial"/>
          <w:color w:val="auto"/>
          <w:szCs w:val="24"/>
        </w:rPr>
        <w:t>VR</w:t>
      </w:r>
      <w:r w:rsidR="007953A8" w:rsidRPr="00895376">
        <w:rPr>
          <w:rFonts w:ascii="Arial" w:hAnsi="Arial" w:cs="Arial"/>
          <w:color w:val="auto"/>
          <w:szCs w:val="24"/>
        </w:rPr>
        <w:t xml:space="preserve"> </w:t>
      </w:r>
      <w:r w:rsidRPr="00895376">
        <w:rPr>
          <w:rFonts w:ascii="Arial" w:hAnsi="Arial" w:cs="Arial"/>
          <w:color w:val="auto"/>
          <w:szCs w:val="24"/>
        </w:rPr>
        <w:t xml:space="preserve">program </w:t>
      </w:r>
      <w:r w:rsidR="0074597E" w:rsidRPr="00895376">
        <w:rPr>
          <w:rFonts w:ascii="Arial" w:hAnsi="Arial" w:cs="Arial"/>
          <w:color w:val="auto"/>
          <w:szCs w:val="24"/>
        </w:rPr>
        <w:t xml:space="preserve">Assistance Listings </w:t>
      </w:r>
      <w:r w:rsidRPr="00895376">
        <w:rPr>
          <w:rFonts w:ascii="Arial" w:hAnsi="Arial" w:cs="Arial"/>
          <w:color w:val="auto"/>
          <w:szCs w:val="24"/>
        </w:rPr>
        <w:t xml:space="preserve">number is 84.126A. </w:t>
      </w:r>
    </w:p>
    <w:p w14:paraId="6D9F3BE1" w14:textId="73EC8813" w:rsidR="002E4A55" w:rsidRPr="00895376" w:rsidRDefault="002E4A55" w:rsidP="00895376">
      <w:pPr>
        <w:pStyle w:val="ListParagraph"/>
        <w:numPr>
          <w:ilvl w:val="0"/>
          <w:numId w:val="106"/>
        </w:numPr>
        <w:spacing w:line="240" w:lineRule="auto"/>
        <w:rPr>
          <w:rFonts w:ascii="Arial" w:eastAsia="Arial Unicode MS" w:hAnsi="Arial"/>
          <w:color w:val="auto"/>
          <w:szCs w:val="24"/>
        </w:rPr>
      </w:pPr>
      <w:r w:rsidRPr="00895376">
        <w:rPr>
          <w:rFonts w:ascii="Arial" w:hAnsi="Arial" w:cs="Arial"/>
          <w:b/>
          <w:bCs/>
          <w:color w:val="auto"/>
          <w:szCs w:val="24"/>
        </w:rPr>
        <w:t xml:space="preserve">Certified </w:t>
      </w:r>
      <w:r w:rsidR="004D51B6" w:rsidRPr="00895376">
        <w:rPr>
          <w:rFonts w:ascii="Arial" w:hAnsi="Arial" w:cs="Arial"/>
          <w:b/>
          <w:bCs/>
          <w:color w:val="auto"/>
          <w:szCs w:val="24"/>
        </w:rPr>
        <w:t>Match</w:t>
      </w:r>
      <w:r w:rsidR="00F570D7" w:rsidRPr="00895376">
        <w:rPr>
          <w:rFonts w:ascii="Arial" w:hAnsi="Arial" w:cs="Arial"/>
          <w:b/>
          <w:bCs/>
          <w:color w:val="auto"/>
          <w:szCs w:val="24"/>
        </w:rPr>
        <w:t xml:space="preserve"> </w:t>
      </w:r>
      <w:r w:rsidR="006E1A7F" w:rsidRPr="00895376">
        <w:rPr>
          <w:rFonts w:ascii="Arial" w:hAnsi="Arial" w:cs="Arial"/>
          <w:color w:val="auto"/>
          <w:szCs w:val="24"/>
        </w:rPr>
        <w:t>–</w:t>
      </w:r>
      <w:r w:rsidRPr="00895376">
        <w:rPr>
          <w:rFonts w:ascii="Arial" w:hAnsi="Arial" w:cs="Arial"/>
          <w:color w:val="auto"/>
          <w:szCs w:val="24"/>
        </w:rPr>
        <w:t xml:space="preserve"> </w:t>
      </w:r>
      <w:r w:rsidR="004D51B6" w:rsidRPr="00895376">
        <w:rPr>
          <w:rFonts w:ascii="Arial" w:hAnsi="Arial" w:cs="Arial"/>
          <w:color w:val="auto"/>
          <w:szCs w:val="24"/>
        </w:rPr>
        <w:t>T</w:t>
      </w:r>
      <w:r w:rsidRPr="00895376">
        <w:rPr>
          <w:rFonts w:ascii="Arial" w:hAnsi="Arial" w:cs="Arial"/>
          <w:color w:val="auto"/>
          <w:szCs w:val="24"/>
        </w:rPr>
        <w:t xml:space="preserve">he direct personnel cost, including fringe benefits, for individuals providing new and expanded cooperative contract services to individuals eligible for DOR Student Services and VR services. These costs are only certified AFTER the time has been worked and personnel costs, including fringe benefits, have been paid. Very limited operating expenses may also be counted towards certified match. This is detailed on </w:t>
      </w:r>
      <w:r w:rsidRPr="00690319">
        <w:rPr>
          <w:rFonts w:ascii="Arial" w:hAnsi="Arial" w:cs="Arial"/>
          <w:color w:val="auto"/>
          <w:szCs w:val="24"/>
        </w:rPr>
        <w:t xml:space="preserve">page </w:t>
      </w:r>
      <w:r w:rsidR="00895376" w:rsidRPr="0034712A">
        <w:rPr>
          <w:rFonts w:ascii="Arial" w:hAnsi="Arial" w:cs="Arial"/>
          <w:color w:val="auto"/>
          <w:szCs w:val="24"/>
        </w:rPr>
        <w:t>3</w:t>
      </w:r>
      <w:r w:rsidR="00690319" w:rsidRPr="0034712A">
        <w:rPr>
          <w:rFonts w:ascii="Arial" w:hAnsi="Arial" w:cs="Arial"/>
          <w:color w:val="auto"/>
          <w:szCs w:val="24"/>
        </w:rPr>
        <w:t>9</w:t>
      </w:r>
      <w:r w:rsidR="00895376" w:rsidRPr="00690319">
        <w:rPr>
          <w:rFonts w:ascii="Arial" w:hAnsi="Arial" w:cs="Arial"/>
          <w:color w:val="auto"/>
          <w:szCs w:val="24"/>
        </w:rPr>
        <w:t>.</w:t>
      </w:r>
      <w:r w:rsidR="00895376" w:rsidRPr="00895376">
        <w:rPr>
          <w:rFonts w:ascii="Arial" w:hAnsi="Arial" w:cs="Arial"/>
          <w:color w:val="auto"/>
          <w:szCs w:val="24"/>
        </w:rPr>
        <w:t xml:space="preserve"> These</w:t>
      </w:r>
      <w:r w:rsidRPr="00895376">
        <w:rPr>
          <w:rFonts w:ascii="Arial" w:hAnsi="Arial" w:cs="Arial"/>
          <w:color w:val="auto"/>
          <w:szCs w:val="24"/>
        </w:rPr>
        <w:t xml:space="preserve"> expenditures are used as match by DOR to draw down federal </w:t>
      </w:r>
      <w:r w:rsidR="006D5FD5" w:rsidRPr="00895376">
        <w:rPr>
          <w:rFonts w:ascii="Arial" w:hAnsi="Arial" w:cs="Arial"/>
          <w:color w:val="auto"/>
          <w:szCs w:val="24"/>
        </w:rPr>
        <w:t>VR</w:t>
      </w:r>
      <w:r w:rsidRPr="00895376">
        <w:rPr>
          <w:rFonts w:ascii="Arial" w:hAnsi="Arial" w:cs="Arial"/>
          <w:color w:val="auto"/>
          <w:szCs w:val="24"/>
        </w:rPr>
        <w:t xml:space="preserve"> funds.  </w:t>
      </w:r>
    </w:p>
    <w:p w14:paraId="10C90AB2" w14:textId="65FD02E0"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Fonts w:ascii="Arial" w:eastAsia="Arial Unicode MS" w:hAnsi="Arial"/>
          <w:b/>
          <w:bCs/>
          <w:color w:val="auto"/>
          <w:szCs w:val="24"/>
        </w:rPr>
        <w:t xml:space="preserve">Claim Adjustment </w:t>
      </w:r>
      <w:r w:rsidRPr="00895376">
        <w:rPr>
          <w:rFonts w:ascii="Arial" w:hAnsi="Arial" w:cs="Arial"/>
          <w:color w:val="auto"/>
          <w:szCs w:val="24"/>
        </w:rPr>
        <w:t xml:space="preserve">- An invoice billing procedure used for expenditures exceeding an approved line item.  Note: Total of all claim adjustments must not exceed 10% of the annual contract Service Budget total. (More information can be found on page </w:t>
      </w:r>
      <w:r w:rsidR="00690319" w:rsidRPr="0034712A">
        <w:rPr>
          <w:rFonts w:ascii="Arial" w:hAnsi="Arial" w:cs="Arial"/>
          <w:color w:val="auto"/>
          <w:szCs w:val="24"/>
        </w:rPr>
        <w:t>60</w:t>
      </w:r>
      <w:r w:rsidRPr="00895376">
        <w:rPr>
          <w:rFonts w:ascii="Arial" w:hAnsi="Arial" w:cs="Arial"/>
          <w:color w:val="auto"/>
          <w:szCs w:val="24"/>
        </w:rPr>
        <w:t>)</w:t>
      </w:r>
    </w:p>
    <w:p w14:paraId="0BAC0E22" w14:textId="75C8E7C2" w:rsidR="002E4A55" w:rsidRPr="00895376" w:rsidRDefault="002E4A55" w:rsidP="00895376">
      <w:pPr>
        <w:pStyle w:val="ListParagraph"/>
        <w:numPr>
          <w:ilvl w:val="0"/>
          <w:numId w:val="106"/>
        </w:numPr>
        <w:tabs>
          <w:tab w:val="num" w:pos="1080"/>
        </w:tabs>
        <w:spacing w:line="240" w:lineRule="auto"/>
        <w:rPr>
          <w:rFonts w:ascii="Arial" w:hAnsi="Arial" w:cs="Arial"/>
          <w:color w:val="auto"/>
          <w:szCs w:val="24"/>
        </w:rPr>
      </w:pPr>
      <w:r w:rsidRPr="00895376">
        <w:rPr>
          <w:rStyle w:val="Strong"/>
          <w:rFonts w:ascii="Arial" w:hAnsi="Arial" w:cs="Arial"/>
          <w:color w:val="auto"/>
          <w:szCs w:val="24"/>
        </w:rPr>
        <w:t xml:space="preserve">Code of Federal Regulations (CFR) </w:t>
      </w:r>
      <w:r w:rsidRPr="00895376">
        <w:rPr>
          <w:rFonts w:ascii="Arial" w:hAnsi="Arial" w:cs="Arial"/>
          <w:color w:val="auto"/>
          <w:szCs w:val="24"/>
        </w:rPr>
        <w:t xml:space="preserve">- Compilation of all final regulations issued by federal agencies. Title 34 contains the federal regulations </w:t>
      </w:r>
      <w:r w:rsidR="001B7BA0" w:rsidRPr="00895376">
        <w:rPr>
          <w:rFonts w:ascii="Arial" w:hAnsi="Arial" w:cs="Arial"/>
          <w:color w:val="auto"/>
          <w:szCs w:val="24"/>
        </w:rPr>
        <w:t>for</w:t>
      </w:r>
      <w:r w:rsidRPr="00895376">
        <w:rPr>
          <w:rFonts w:ascii="Arial" w:hAnsi="Arial" w:cs="Arial"/>
          <w:color w:val="auto"/>
          <w:szCs w:val="24"/>
        </w:rPr>
        <w:t xml:space="preserve"> the Department of Education, and the </w:t>
      </w:r>
      <w:r w:rsidR="006D5FD5" w:rsidRPr="00895376">
        <w:rPr>
          <w:rFonts w:ascii="Arial" w:hAnsi="Arial" w:cs="Arial"/>
          <w:color w:val="auto"/>
          <w:szCs w:val="24"/>
        </w:rPr>
        <w:t>VR</w:t>
      </w:r>
      <w:r w:rsidRPr="00895376">
        <w:rPr>
          <w:rFonts w:ascii="Arial" w:hAnsi="Arial" w:cs="Arial"/>
          <w:color w:val="auto"/>
          <w:szCs w:val="24"/>
        </w:rPr>
        <w:t xml:space="preserve"> program. Title 2 contains the federal regulations defining the cost principles issued by the Office of Management and Budget.</w:t>
      </w:r>
    </w:p>
    <w:p w14:paraId="0752ADE1" w14:textId="12F67B00" w:rsidR="001B30D0" w:rsidRPr="00895376" w:rsidRDefault="002E4A55" w:rsidP="00895376">
      <w:pPr>
        <w:pStyle w:val="ListParagraph"/>
        <w:numPr>
          <w:ilvl w:val="0"/>
          <w:numId w:val="106"/>
        </w:numPr>
        <w:spacing w:line="240" w:lineRule="auto"/>
        <w:rPr>
          <w:rFonts w:ascii="Arial" w:hAnsi="Arial" w:cs="Arial"/>
          <w:color w:val="auto"/>
          <w:szCs w:val="24"/>
        </w:rPr>
      </w:pPr>
      <w:r w:rsidRPr="00895376">
        <w:rPr>
          <w:rFonts w:ascii="Arial" w:hAnsi="Arial" w:cs="Arial"/>
          <w:b/>
          <w:bCs/>
          <w:color w:val="auto"/>
          <w:szCs w:val="24"/>
        </w:rPr>
        <w:t>Cognizant Agency</w:t>
      </w:r>
      <w:r w:rsidRPr="00895376">
        <w:rPr>
          <w:rFonts w:ascii="Arial" w:hAnsi="Arial" w:cs="Arial"/>
          <w:color w:val="auto"/>
          <w:szCs w:val="24"/>
        </w:rPr>
        <w:t xml:space="preserve"> - The </w:t>
      </w:r>
      <w:r w:rsidR="00D11613" w:rsidRPr="00895376">
        <w:rPr>
          <w:rFonts w:ascii="Arial" w:hAnsi="Arial" w:cs="Arial"/>
          <w:color w:val="auto"/>
          <w:szCs w:val="24"/>
        </w:rPr>
        <w:t>f</w:t>
      </w:r>
      <w:r w:rsidRPr="00895376">
        <w:rPr>
          <w:rFonts w:ascii="Arial" w:hAnsi="Arial" w:cs="Arial"/>
          <w:color w:val="auto"/>
          <w:szCs w:val="24"/>
        </w:rPr>
        <w:t xml:space="preserve">ederal agency, or approved </w:t>
      </w:r>
      <w:r w:rsidR="00F47BC2" w:rsidRPr="00895376">
        <w:rPr>
          <w:rFonts w:ascii="Arial" w:hAnsi="Arial" w:cs="Arial"/>
          <w:color w:val="auto"/>
          <w:szCs w:val="24"/>
        </w:rPr>
        <w:t>s</w:t>
      </w:r>
      <w:r w:rsidRPr="00895376">
        <w:rPr>
          <w:rFonts w:ascii="Arial" w:hAnsi="Arial" w:cs="Arial"/>
          <w:color w:val="auto"/>
          <w:szCs w:val="24"/>
        </w:rPr>
        <w:t xml:space="preserve">tate </w:t>
      </w:r>
      <w:r w:rsidR="00F47BC2" w:rsidRPr="00895376">
        <w:rPr>
          <w:rFonts w:ascii="Arial" w:hAnsi="Arial" w:cs="Arial"/>
          <w:color w:val="auto"/>
          <w:szCs w:val="24"/>
        </w:rPr>
        <w:t>d</w:t>
      </w:r>
      <w:r w:rsidRPr="00895376">
        <w:rPr>
          <w:rFonts w:ascii="Arial" w:hAnsi="Arial" w:cs="Arial"/>
          <w:color w:val="auto"/>
          <w:szCs w:val="24"/>
        </w:rPr>
        <w:t xml:space="preserve">epartment designee, responsible for approving cost allocation plans or indirect cost rates developed under federal cost principles.   (DOR does not have cognizant authority.) </w:t>
      </w:r>
    </w:p>
    <w:p w14:paraId="3654FDA5" w14:textId="2C26016E" w:rsidR="002E4A55" w:rsidRPr="00895376" w:rsidRDefault="002E4A55" w:rsidP="00895376">
      <w:pPr>
        <w:pStyle w:val="ListParagraph"/>
        <w:numPr>
          <w:ilvl w:val="0"/>
          <w:numId w:val="106"/>
        </w:numPr>
        <w:shd w:val="clear" w:color="auto" w:fill="FFFFFF" w:themeFill="background1"/>
        <w:spacing w:line="240" w:lineRule="auto"/>
        <w:rPr>
          <w:rStyle w:val="Strong"/>
          <w:rFonts w:ascii="Arial" w:hAnsi="Arial" w:cs="Arial"/>
          <w:b w:val="0"/>
          <w:bCs w:val="0"/>
          <w:color w:val="auto"/>
          <w:szCs w:val="24"/>
        </w:rPr>
      </w:pPr>
      <w:r w:rsidRPr="00895376">
        <w:rPr>
          <w:rFonts w:ascii="Arial" w:hAnsi="Arial" w:cs="Arial"/>
          <w:b/>
          <w:bCs/>
          <w:color w:val="auto"/>
          <w:szCs w:val="24"/>
        </w:rPr>
        <w:t>Communication Costs</w:t>
      </w:r>
      <w:r w:rsidR="004E2F4E" w:rsidRPr="00895376">
        <w:rPr>
          <w:rFonts w:ascii="Arial" w:hAnsi="Arial" w:cs="Arial"/>
          <w:b/>
          <w:bCs/>
          <w:color w:val="auto"/>
          <w:szCs w:val="24"/>
        </w:rPr>
        <w:t xml:space="preserve"> </w:t>
      </w:r>
      <w:r w:rsidR="004E2F4E" w:rsidRPr="00895376">
        <w:rPr>
          <w:rFonts w:ascii="Arial" w:hAnsi="Arial" w:cs="Arial"/>
          <w:color w:val="auto"/>
          <w:szCs w:val="24"/>
        </w:rPr>
        <w:t>-</w:t>
      </w:r>
      <w:r w:rsidRPr="00895376">
        <w:rPr>
          <w:rFonts w:ascii="Arial" w:hAnsi="Arial" w:cs="Arial"/>
          <w:color w:val="auto"/>
          <w:szCs w:val="24"/>
        </w:rPr>
        <w:t xml:space="preserve"> Service fees for access to online communication for contract related activities such as online job search, job applications, labor market information, and exchanging information with DOR staff and DOR </w:t>
      </w:r>
      <w:r w:rsidR="00FA6EC6" w:rsidRPr="00895376">
        <w:rPr>
          <w:rFonts w:ascii="Arial" w:hAnsi="Arial" w:cs="Arial"/>
          <w:color w:val="auto"/>
          <w:szCs w:val="24"/>
        </w:rPr>
        <w:t xml:space="preserve">applicants and recipients of </w:t>
      </w:r>
      <w:r w:rsidR="0006350A" w:rsidRPr="00895376">
        <w:rPr>
          <w:rFonts w:ascii="Arial" w:hAnsi="Arial" w:cs="Arial"/>
          <w:color w:val="auto"/>
          <w:szCs w:val="24"/>
        </w:rPr>
        <w:t>DO</w:t>
      </w:r>
      <w:r w:rsidR="00FA6EC6" w:rsidRPr="00895376">
        <w:rPr>
          <w:rFonts w:ascii="Arial" w:hAnsi="Arial" w:cs="Arial"/>
          <w:color w:val="auto"/>
          <w:szCs w:val="24"/>
        </w:rPr>
        <w:t>R services</w:t>
      </w:r>
      <w:r w:rsidRPr="00895376">
        <w:rPr>
          <w:rFonts w:ascii="Arial" w:hAnsi="Arial" w:cs="Arial"/>
          <w:color w:val="auto"/>
          <w:szCs w:val="24"/>
        </w:rPr>
        <w:t>. Service charge for cell phones and land line telephones to be used by contract staff for contract related activities.</w:t>
      </w:r>
    </w:p>
    <w:p w14:paraId="759386BE" w14:textId="317A850D" w:rsidR="002E4A55" w:rsidRPr="00895376" w:rsidRDefault="002E4A55" w:rsidP="0026343F">
      <w:pPr>
        <w:pStyle w:val="ListParagraph"/>
        <w:numPr>
          <w:ilvl w:val="0"/>
          <w:numId w:val="106"/>
        </w:numPr>
        <w:spacing w:line="240" w:lineRule="auto"/>
        <w:rPr>
          <w:rFonts w:ascii="Arial" w:hAnsi="Arial" w:cs="Arial"/>
          <w:b/>
          <w:bCs/>
          <w:color w:val="auto"/>
          <w:szCs w:val="24"/>
        </w:rPr>
      </w:pPr>
      <w:r w:rsidRPr="0026343F">
        <w:rPr>
          <w:rFonts w:ascii="Arial" w:hAnsi="Arial" w:cs="Arial"/>
          <w:b/>
          <w:bCs/>
          <w:color w:val="auto"/>
          <w:szCs w:val="24"/>
        </w:rPr>
        <w:t xml:space="preserve">Contract - </w:t>
      </w:r>
      <w:r w:rsidRPr="00CC4623">
        <w:rPr>
          <w:rFonts w:ascii="Arial" w:hAnsi="Arial" w:cs="Arial"/>
          <w:color w:val="auto"/>
          <w:szCs w:val="24"/>
        </w:rPr>
        <w:t>A contract is a written Agreement between two or more parties to do or not to do a certain thing.</w:t>
      </w:r>
      <w:r w:rsidRPr="0026343F">
        <w:rPr>
          <w:rFonts w:ascii="Arial" w:hAnsi="Arial" w:cs="Arial"/>
          <w:b/>
          <w:bCs/>
          <w:color w:val="auto"/>
          <w:szCs w:val="24"/>
        </w:rPr>
        <w:t xml:space="preserve">  </w:t>
      </w:r>
    </w:p>
    <w:p w14:paraId="37A52521" w14:textId="6B4B1971" w:rsidR="002E4A55" w:rsidRPr="0026343F" w:rsidRDefault="002E4A55" w:rsidP="0026343F">
      <w:pPr>
        <w:pStyle w:val="ListParagraph"/>
        <w:numPr>
          <w:ilvl w:val="0"/>
          <w:numId w:val="106"/>
        </w:numPr>
        <w:spacing w:line="240" w:lineRule="auto"/>
        <w:rPr>
          <w:rFonts w:ascii="Arial" w:hAnsi="Arial" w:cs="Arial"/>
          <w:b/>
          <w:bCs/>
          <w:color w:val="auto"/>
          <w:szCs w:val="24"/>
        </w:rPr>
      </w:pPr>
      <w:r w:rsidRPr="0026343F">
        <w:rPr>
          <w:rFonts w:ascii="Arial" w:hAnsi="Arial" w:cs="Arial"/>
          <w:b/>
          <w:bCs/>
          <w:color w:val="auto"/>
        </w:rPr>
        <w:t>Cooperative Program Agreement</w:t>
      </w:r>
      <w:r w:rsidRPr="0026343F">
        <w:rPr>
          <w:rFonts w:ascii="Arial" w:hAnsi="Arial" w:cs="Arial"/>
          <w:b/>
          <w:bCs/>
          <w:color w:val="auto"/>
          <w:szCs w:val="24"/>
        </w:rPr>
        <w:t xml:space="preserve"> - </w:t>
      </w:r>
      <w:r w:rsidRPr="0026343F">
        <w:rPr>
          <w:rFonts w:ascii="Arial" w:hAnsi="Arial" w:cs="Arial"/>
          <w:color w:val="auto"/>
          <w:szCs w:val="24"/>
        </w:rPr>
        <w:t xml:space="preserve">A contract between DOR and another public entity to provide </w:t>
      </w:r>
      <w:r w:rsidR="00895376" w:rsidRPr="0026343F">
        <w:rPr>
          <w:rFonts w:ascii="Arial" w:hAnsi="Arial" w:cs="Arial"/>
          <w:color w:val="auto"/>
          <w:szCs w:val="24"/>
        </w:rPr>
        <w:t>VR services</w:t>
      </w:r>
      <w:r w:rsidRPr="0026343F">
        <w:rPr>
          <w:rFonts w:ascii="Arial" w:hAnsi="Arial" w:cs="Arial"/>
          <w:color w:val="auto"/>
          <w:szCs w:val="24"/>
        </w:rPr>
        <w:t xml:space="preserve">. In these agreements the participating public entity provides DOR with either cash or certified expenditure match from a non-federal source for the purpose of matching federal </w:t>
      </w:r>
      <w:r w:rsidR="006D5FD5" w:rsidRPr="0026343F">
        <w:rPr>
          <w:rFonts w:ascii="Arial" w:hAnsi="Arial" w:cs="Arial"/>
          <w:color w:val="auto"/>
          <w:szCs w:val="24"/>
        </w:rPr>
        <w:t>VR</w:t>
      </w:r>
      <w:r w:rsidRPr="0026343F">
        <w:rPr>
          <w:rFonts w:ascii="Arial" w:hAnsi="Arial" w:cs="Arial"/>
          <w:color w:val="auto"/>
          <w:szCs w:val="24"/>
        </w:rPr>
        <w:t xml:space="preserve"> funds.</w:t>
      </w:r>
      <w:r w:rsidRPr="0026343F">
        <w:rPr>
          <w:rFonts w:ascii="Arial" w:hAnsi="Arial" w:cs="Arial"/>
          <w:b/>
          <w:bCs/>
          <w:color w:val="auto"/>
          <w:szCs w:val="24"/>
        </w:rPr>
        <w:t xml:space="preserve"> </w:t>
      </w:r>
    </w:p>
    <w:p w14:paraId="558E3170" w14:textId="3B1BF2DF"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Fonts w:ascii="Arial" w:hAnsi="Arial" w:cs="Arial"/>
          <w:b/>
          <w:color w:val="auto"/>
          <w:szCs w:val="24"/>
        </w:rPr>
        <w:t>Corrected Invoice</w:t>
      </w:r>
      <w:r w:rsidRPr="00895376">
        <w:rPr>
          <w:rFonts w:ascii="Arial" w:hAnsi="Arial" w:cs="Arial"/>
          <w:color w:val="auto"/>
          <w:szCs w:val="24"/>
        </w:rPr>
        <w:t xml:space="preserve"> </w:t>
      </w:r>
      <w:r w:rsidRPr="00895376">
        <w:rPr>
          <w:color w:val="auto"/>
          <w:szCs w:val="24"/>
        </w:rPr>
        <w:t xml:space="preserve">- </w:t>
      </w:r>
      <w:r w:rsidRPr="00895376">
        <w:rPr>
          <w:rFonts w:ascii="Arial" w:eastAsia="Arial Unicode MS" w:hAnsi="Arial"/>
          <w:color w:val="auto"/>
          <w:szCs w:val="24"/>
        </w:rPr>
        <w:t xml:space="preserve">A Service Invoice submitted to </w:t>
      </w:r>
      <w:r w:rsidRPr="00895376">
        <w:rPr>
          <w:rFonts w:ascii="Arial" w:eastAsia="Arial Unicode MS" w:hAnsi="Arial"/>
          <w:color w:val="auto"/>
          <w:szCs w:val="24"/>
          <w:u w:val="single"/>
        </w:rPr>
        <w:t>replace</w:t>
      </w:r>
      <w:r w:rsidRPr="00895376">
        <w:rPr>
          <w:rFonts w:ascii="Arial" w:eastAsia="Arial Unicode MS" w:hAnsi="Arial"/>
          <w:color w:val="auto"/>
          <w:szCs w:val="24"/>
        </w:rPr>
        <w:t xml:space="preserve"> an invoice for a specific month that is still in process and has been confirmed it has not been paid by DOR.  </w:t>
      </w:r>
    </w:p>
    <w:p w14:paraId="4B0B7658" w14:textId="5A38F002"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Style w:val="Strong"/>
          <w:rFonts w:ascii="Arial" w:hAnsi="Arial" w:cs="Arial"/>
          <w:color w:val="auto"/>
          <w:szCs w:val="24"/>
        </w:rPr>
        <w:t xml:space="preserve">Direct Costs </w:t>
      </w:r>
      <w:r w:rsidRPr="00895376">
        <w:rPr>
          <w:rFonts w:ascii="Arial" w:hAnsi="Arial" w:cs="Arial"/>
          <w:color w:val="auto"/>
          <w:szCs w:val="24"/>
        </w:rPr>
        <w:t xml:space="preserve">- Direct costs are those costs that can be identified specifically with a particular final cost objective. Examples of direct costs are compensation of employees for the time devoted and identified specifically to the performance of contract services, cost of materials acquired, consumed, or expended specifically for the purpose of contract services, and travel expenses incurred specifically to carry out the contract services. </w:t>
      </w:r>
      <w:r w:rsidR="003874C2" w:rsidRPr="00895376">
        <w:rPr>
          <w:rFonts w:ascii="Arial" w:hAnsi="Arial" w:cs="Arial"/>
          <w:color w:val="auto"/>
          <w:szCs w:val="24"/>
        </w:rPr>
        <w:t>Direct costs should always be spilt among all applicable funding sources whenever used by more than one contract/program.</w:t>
      </w:r>
    </w:p>
    <w:p w14:paraId="77E391FA" w14:textId="1F6FD4A6" w:rsidR="001B30D0" w:rsidRPr="00895376" w:rsidRDefault="002E4A55" w:rsidP="00895376">
      <w:pPr>
        <w:pStyle w:val="ListParagraph"/>
        <w:numPr>
          <w:ilvl w:val="0"/>
          <w:numId w:val="106"/>
        </w:numPr>
        <w:spacing w:line="240" w:lineRule="auto"/>
        <w:rPr>
          <w:rFonts w:ascii="Arial" w:hAnsi="Arial" w:cs="Arial"/>
          <w:color w:val="auto"/>
          <w:szCs w:val="24"/>
        </w:rPr>
      </w:pPr>
      <w:r w:rsidRPr="00895376">
        <w:rPr>
          <w:rFonts w:ascii="Arial" w:hAnsi="Arial" w:cs="Arial"/>
          <w:b/>
          <w:bCs/>
          <w:color w:val="auto"/>
          <w:szCs w:val="24"/>
        </w:rPr>
        <w:t xml:space="preserve">Depreciation </w:t>
      </w:r>
      <w:r w:rsidRPr="00895376">
        <w:rPr>
          <w:rFonts w:ascii="Arial" w:hAnsi="Arial" w:cs="Arial"/>
          <w:color w:val="auto"/>
          <w:szCs w:val="24"/>
        </w:rPr>
        <w:t xml:space="preserve">- Depreciation is the expensing of a tangible asset's depreciable cost to the time periods benefited. An asset's depreciable cost is the cost or other basis less the estimated residual value. Residual value is the estimated value of an asset at the end of its useful life.  Depreciation is NOT an allowable certified expenditure match cost under </w:t>
      </w:r>
      <w:r w:rsidR="004A7339" w:rsidRPr="00895376">
        <w:rPr>
          <w:rFonts w:ascii="Arial" w:hAnsi="Arial" w:cs="Arial"/>
          <w:color w:val="auto"/>
          <w:szCs w:val="24"/>
        </w:rPr>
        <w:t>c</w:t>
      </w:r>
      <w:r w:rsidRPr="00895376">
        <w:rPr>
          <w:rFonts w:ascii="Arial" w:hAnsi="Arial" w:cs="Arial"/>
          <w:color w:val="auto"/>
          <w:szCs w:val="24"/>
        </w:rPr>
        <w:t xml:space="preserve">ooperative </w:t>
      </w:r>
      <w:r w:rsidR="004A7339" w:rsidRPr="00895376">
        <w:rPr>
          <w:rFonts w:ascii="Arial" w:hAnsi="Arial" w:cs="Arial"/>
          <w:color w:val="auto"/>
          <w:szCs w:val="24"/>
        </w:rPr>
        <w:t>p</w:t>
      </w:r>
      <w:r w:rsidRPr="00895376">
        <w:rPr>
          <w:rFonts w:ascii="Arial" w:hAnsi="Arial" w:cs="Arial"/>
          <w:color w:val="auto"/>
          <w:szCs w:val="24"/>
        </w:rPr>
        <w:t xml:space="preserve">rogram </w:t>
      </w:r>
      <w:r w:rsidR="004A7339" w:rsidRPr="00895376">
        <w:rPr>
          <w:rFonts w:ascii="Arial" w:hAnsi="Arial" w:cs="Arial"/>
          <w:color w:val="auto"/>
          <w:szCs w:val="24"/>
        </w:rPr>
        <w:t>a</w:t>
      </w:r>
      <w:r w:rsidRPr="00895376">
        <w:rPr>
          <w:rFonts w:ascii="Arial" w:hAnsi="Arial" w:cs="Arial"/>
          <w:color w:val="auto"/>
          <w:szCs w:val="24"/>
        </w:rPr>
        <w:t xml:space="preserve">greements. (More information can be found on page </w:t>
      </w:r>
      <w:r w:rsidR="004D2B64" w:rsidRPr="0034712A">
        <w:rPr>
          <w:rFonts w:ascii="Arial" w:hAnsi="Arial" w:cs="Arial"/>
          <w:color w:val="auto"/>
          <w:szCs w:val="24"/>
        </w:rPr>
        <w:t>36</w:t>
      </w:r>
      <w:r w:rsidRPr="00895376">
        <w:rPr>
          <w:rFonts w:ascii="Arial" w:hAnsi="Arial" w:cs="Arial"/>
          <w:color w:val="auto"/>
          <w:szCs w:val="24"/>
        </w:rPr>
        <w:t>)</w:t>
      </w:r>
    </w:p>
    <w:p w14:paraId="0B13EF80" w14:textId="58B0C7D8" w:rsidR="001B30D0" w:rsidRPr="00895376" w:rsidRDefault="002E4A55" w:rsidP="00895376">
      <w:pPr>
        <w:pStyle w:val="ListParagraph"/>
        <w:numPr>
          <w:ilvl w:val="0"/>
          <w:numId w:val="106"/>
        </w:numPr>
        <w:spacing w:line="240" w:lineRule="auto"/>
        <w:rPr>
          <w:rFonts w:ascii="Arial" w:hAnsi="Arial" w:cs="Arial"/>
          <w:color w:val="auto"/>
          <w:szCs w:val="24"/>
        </w:rPr>
      </w:pPr>
      <w:r w:rsidRPr="00895376">
        <w:rPr>
          <w:rFonts w:ascii="Arial" w:hAnsi="Arial" w:cs="Arial"/>
          <w:b/>
          <w:bCs/>
          <w:color w:val="auto"/>
          <w:szCs w:val="24"/>
        </w:rPr>
        <w:t xml:space="preserve">DOR Student Services: </w:t>
      </w:r>
      <w:r w:rsidRPr="00895376">
        <w:rPr>
          <w:rFonts w:ascii="Arial" w:hAnsi="Arial" w:cs="Arial"/>
          <w:bCs/>
          <w:color w:val="auto"/>
          <w:szCs w:val="24"/>
        </w:rPr>
        <w:t xml:space="preserve">Pre-employment transition services, provided in accordance with the needs and interests of a student with a disability (SWD). There are a total of 5 DOR Student Service categories: job exploration counseling, work-based learning experiences, counseling on </w:t>
      </w:r>
      <w:r w:rsidR="008D5645" w:rsidRPr="00895376">
        <w:rPr>
          <w:rFonts w:ascii="Arial" w:hAnsi="Arial" w:cs="Arial"/>
          <w:bCs/>
          <w:color w:val="auto"/>
          <w:szCs w:val="24"/>
        </w:rPr>
        <w:t xml:space="preserve">opportunities for enrollment in comprehensive transition or </w:t>
      </w:r>
      <w:r w:rsidRPr="00895376">
        <w:rPr>
          <w:rFonts w:ascii="Arial" w:hAnsi="Arial" w:cs="Arial"/>
          <w:bCs/>
          <w:color w:val="auto"/>
          <w:szCs w:val="24"/>
        </w:rPr>
        <w:t>postsecondary education</w:t>
      </w:r>
      <w:r w:rsidR="008D5645" w:rsidRPr="00895376">
        <w:rPr>
          <w:rFonts w:ascii="Arial" w:hAnsi="Arial" w:cs="Arial"/>
          <w:bCs/>
          <w:color w:val="auto"/>
          <w:szCs w:val="24"/>
        </w:rPr>
        <w:t>al programs at institutions of higher education</w:t>
      </w:r>
      <w:r w:rsidRPr="00895376">
        <w:rPr>
          <w:rFonts w:ascii="Arial" w:hAnsi="Arial" w:cs="Arial"/>
          <w:bCs/>
          <w:color w:val="auto"/>
          <w:szCs w:val="24"/>
        </w:rPr>
        <w:t>, work</w:t>
      </w:r>
      <w:r w:rsidR="008D5645" w:rsidRPr="00895376">
        <w:rPr>
          <w:rFonts w:ascii="Arial" w:hAnsi="Arial" w:cs="Arial"/>
          <w:bCs/>
          <w:color w:val="auto"/>
          <w:szCs w:val="24"/>
        </w:rPr>
        <w:t>place</w:t>
      </w:r>
      <w:r w:rsidRPr="00895376">
        <w:rPr>
          <w:rFonts w:ascii="Arial" w:hAnsi="Arial" w:cs="Arial"/>
          <w:bCs/>
          <w:color w:val="auto"/>
          <w:szCs w:val="24"/>
        </w:rPr>
        <w:t xml:space="preserve"> readiness training, and instruction </w:t>
      </w:r>
      <w:r w:rsidR="008D5645" w:rsidRPr="00895376">
        <w:rPr>
          <w:rFonts w:ascii="Arial" w:hAnsi="Arial" w:cs="Arial"/>
          <w:bCs/>
          <w:color w:val="auto"/>
          <w:szCs w:val="24"/>
        </w:rPr>
        <w:t xml:space="preserve">in </w:t>
      </w:r>
      <w:r w:rsidRPr="00895376">
        <w:rPr>
          <w:rFonts w:ascii="Arial" w:hAnsi="Arial" w:cs="Arial"/>
          <w:bCs/>
          <w:color w:val="auto"/>
          <w:szCs w:val="24"/>
        </w:rPr>
        <w:t>self-advocacy.</w:t>
      </w:r>
      <w:r w:rsidRPr="00895376">
        <w:rPr>
          <w:rFonts w:ascii="Arial" w:hAnsi="Arial" w:cs="Arial"/>
          <w:b/>
          <w:bCs/>
          <w:color w:val="auto"/>
          <w:szCs w:val="24"/>
        </w:rPr>
        <w:t xml:space="preserve"> </w:t>
      </w:r>
    </w:p>
    <w:p w14:paraId="28ED63B1" w14:textId="53CB8CA1"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Fonts w:ascii="Arial" w:hAnsi="Arial" w:cs="Arial"/>
          <w:b/>
          <w:bCs/>
          <w:color w:val="auto"/>
          <w:szCs w:val="24"/>
        </w:rPr>
        <w:t xml:space="preserve">Duplication/Printing Costs </w:t>
      </w:r>
      <w:r w:rsidRPr="00895376">
        <w:rPr>
          <w:rFonts w:ascii="Arial" w:hAnsi="Arial" w:cs="Arial"/>
          <w:color w:val="auto"/>
          <w:szCs w:val="24"/>
        </w:rPr>
        <w:t xml:space="preserve">– </w:t>
      </w:r>
      <w:r w:rsidR="008D66B3" w:rsidRPr="00895376">
        <w:rPr>
          <w:rFonts w:ascii="Arial" w:hAnsi="Arial" w:cs="Arial"/>
          <w:color w:val="auto"/>
          <w:szCs w:val="24"/>
        </w:rPr>
        <w:t>P</w:t>
      </w:r>
      <w:r w:rsidR="00B9476A" w:rsidRPr="00895376">
        <w:rPr>
          <w:rFonts w:ascii="Arial" w:hAnsi="Arial" w:cs="Arial"/>
          <w:color w:val="auto"/>
          <w:szCs w:val="24"/>
        </w:rPr>
        <w:t>rinting costs in support of the services</w:t>
      </w:r>
      <w:r w:rsidR="008D66B3" w:rsidRPr="00895376">
        <w:rPr>
          <w:rFonts w:ascii="Arial" w:hAnsi="Arial" w:cs="Arial"/>
          <w:color w:val="auto"/>
          <w:szCs w:val="24"/>
        </w:rPr>
        <w:t xml:space="preserve"> necessary for the administration of the program</w:t>
      </w:r>
      <w:r w:rsidR="00B9476A" w:rsidRPr="00895376">
        <w:rPr>
          <w:rFonts w:ascii="Arial" w:hAnsi="Arial" w:cs="Arial"/>
          <w:color w:val="auto"/>
          <w:szCs w:val="24"/>
        </w:rPr>
        <w:t xml:space="preserve"> are</w:t>
      </w:r>
      <w:r w:rsidR="008D66B3" w:rsidRPr="00895376">
        <w:rPr>
          <w:rFonts w:ascii="Arial" w:hAnsi="Arial" w:cs="Arial"/>
          <w:color w:val="auto"/>
          <w:szCs w:val="24"/>
        </w:rPr>
        <w:t xml:space="preserve"> an</w:t>
      </w:r>
      <w:r w:rsidR="00B9476A" w:rsidRPr="00895376">
        <w:rPr>
          <w:rFonts w:ascii="Arial" w:hAnsi="Arial" w:cs="Arial"/>
          <w:color w:val="auto"/>
          <w:szCs w:val="24"/>
        </w:rPr>
        <w:t xml:space="preserve"> allowable</w:t>
      </w:r>
      <w:r w:rsidR="008D66B3" w:rsidRPr="00895376">
        <w:rPr>
          <w:rFonts w:ascii="Arial" w:hAnsi="Arial" w:cs="Arial"/>
          <w:color w:val="auto"/>
          <w:szCs w:val="24"/>
        </w:rPr>
        <w:t xml:space="preserve"> expense</w:t>
      </w:r>
      <w:r w:rsidR="00BB602D" w:rsidRPr="00895376">
        <w:rPr>
          <w:rFonts w:ascii="Arial" w:hAnsi="Arial" w:cs="Arial"/>
          <w:color w:val="auto"/>
          <w:szCs w:val="24"/>
        </w:rPr>
        <w:t xml:space="preserve">. </w:t>
      </w:r>
      <w:r w:rsidR="00BC4A26" w:rsidRPr="00895376">
        <w:rPr>
          <w:rFonts w:ascii="Arial" w:hAnsi="Arial" w:cs="Arial"/>
          <w:color w:val="auto"/>
          <w:szCs w:val="24"/>
        </w:rPr>
        <w:t>Costs associated with development or promotion of VR services are not reimbursable under any contractual arrangement</w:t>
      </w:r>
      <w:r w:rsidR="004D0652" w:rsidRPr="00895376">
        <w:rPr>
          <w:rFonts w:ascii="Arial" w:hAnsi="Arial" w:cs="Arial"/>
          <w:color w:val="auto"/>
          <w:szCs w:val="24"/>
        </w:rPr>
        <w:t xml:space="preserve"> discussed herein</w:t>
      </w:r>
      <w:r w:rsidR="00BC4A26" w:rsidRPr="00895376">
        <w:rPr>
          <w:rFonts w:ascii="Arial" w:hAnsi="Arial" w:cs="Arial"/>
          <w:color w:val="auto"/>
          <w:szCs w:val="24"/>
        </w:rPr>
        <w:t xml:space="preserve">. </w:t>
      </w:r>
      <w:r w:rsidR="009C450E" w:rsidRPr="00895376">
        <w:rPr>
          <w:rFonts w:ascii="Arial" w:hAnsi="Arial" w:cs="Arial"/>
          <w:color w:val="auto"/>
          <w:szCs w:val="24"/>
        </w:rPr>
        <w:t>Costs should be calculated as the percentage that is used by the program.</w:t>
      </w:r>
      <w:r w:rsidR="003874C2" w:rsidRPr="00895376">
        <w:rPr>
          <w:rFonts w:ascii="Arial" w:hAnsi="Arial" w:cs="Arial"/>
          <w:color w:val="auto"/>
          <w:szCs w:val="24"/>
        </w:rPr>
        <w:t xml:space="preserve"> Duplication and printing costs should always be spilt among all applicable funding sources whenever used by more than one contract/program.</w:t>
      </w:r>
    </w:p>
    <w:p w14:paraId="36163B7E" w14:textId="070E0A16" w:rsidR="002E4A55" w:rsidRPr="00895376" w:rsidRDefault="002E4A55" w:rsidP="00895376">
      <w:pPr>
        <w:pStyle w:val="ListParagraph"/>
        <w:numPr>
          <w:ilvl w:val="0"/>
          <w:numId w:val="106"/>
        </w:numPr>
        <w:spacing w:line="240" w:lineRule="auto"/>
        <w:rPr>
          <w:rFonts w:ascii="Arial" w:hAnsi="Arial" w:cs="Arial"/>
          <w:color w:val="auto"/>
          <w:szCs w:val="24"/>
        </w:rPr>
      </w:pPr>
      <w:r w:rsidRPr="00895376">
        <w:rPr>
          <w:rFonts w:ascii="Arial" w:hAnsi="Arial" w:cs="Arial"/>
          <w:b/>
          <w:bCs/>
          <w:color w:val="auto"/>
          <w:szCs w:val="24"/>
        </w:rPr>
        <w:t xml:space="preserve">Equipment </w:t>
      </w:r>
      <w:r w:rsidRPr="00895376">
        <w:rPr>
          <w:rFonts w:ascii="Arial" w:hAnsi="Arial" w:cs="Arial"/>
          <w:color w:val="auto"/>
          <w:szCs w:val="24"/>
        </w:rPr>
        <w:t xml:space="preserve">- For purposes related to </w:t>
      </w:r>
      <w:r w:rsidR="004A7339" w:rsidRPr="00895376">
        <w:rPr>
          <w:rFonts w:ascii="Arial" w:hAnsi="Arial" w:cs="Arial"/>
          <w:color w:val="auto"/>
          <w:szCs w:val="24"/>
        </w:rPr>
        <w:t>c</w:t>
      </w:r>
      <w:r w:rsidRPr="00895376">
        <w:rPr>
          <w:rFonts w:ascii="Arial" w:hAnsi="Arial" w:cs="Arial"/>
          <w:color w:val="auto"/>
          <w:szCs w:val="24"/>
        </w:rPr>
        <w:t xml:space="preserve">ase </w:t>
      </w:r>
      <w:r w:rsidR="004A7339" w:rsidRPr="00895376">
        <w:rPr>
          <w:rFonts w:ascii="Arial" w:hAnsi="Arial" w:cs="Arial"/>
          <w:color w:val="auto"/>
          <w:szCs w:val="24"/>
        </w:rPr>
        <w:t>s</w:t>
      </w:r>
      <w:r w:rsidRPr="00895376">
        <w:rPr>
          <w:rFonts w:ascii="Arial" w:hAnsi="Arial" w:cs="Arial"/>
          <w:color w:val="auto"/>
          <w:szCs w:val="24"/>
        </w:rPr>
        <w:t>ervices/</w:t>
      </w:r>
      <w:r w:rsidR="004A7339" w:rsidRPr="00895376">
        <w:rPr>
          <w:rFonts w:ascii="Arial" w:hAnsi="Arial" w:cs="Arial"/>
          <w:color w:val="auto"/>
          <w:szCs w:val="24"/>
        </w:rPr>
        <w:t>c</w:t>
      </w:r>
      <w:r w:rsidRPr="00895376">
        <w:rPr>
          <w:rFonts w:ascii="Arial" w:hAnsi="Arial" w:cs="Arial"/>
          <w:color w:val="auto"/>
          <w:szCs w:val="24"/>
        </w:rPr>
        <w:t xml:space="preserve">ooperative </w:t>
      </w:r>
      <w:r w:rsidR="004A7339" w:rsidRPr="00895376">
        <w:rPr>
          <w:rFonts w:ascii="Arial" w:hAnsi="Arial" w:cs="Arial"/>
          <w:color w:val="auto"/>
          <w:szCs w:val="24"/>
        </w:rPr>
        <w:t>p</w:t>
      </w:r>
      <w:r w:rsidRPr="00895376">
        <w:rPr>
          <w:rFonts w:ascii="Arial" w:hAnsi="Arial" w:cs="Arial"/>
          <w:color w:val="auto"/>
          <w:szCs w:val="24"/>
        </w:rPr>
        <w:t xml:space="preserve">rogram </w:t>
      </w:r>
      <w:r w:rsidR="004A7339" w:rsidRPr="00895376">
        <w:rPr>
          <w:rFonts w:ascii="Arial" w:hAnsi="Arial" w:cs="Arial"/>
          <w:color w:val="auto"/>
          <w:szCs w:val="24"/>
        </w:rPr>
        <w:t>a</w:t>
      </w:r>
      <w:r w:rsidRPr="00895376">
        <w:rPr>
          <w:rFonts w:ascii="Arial" w:hAnsi="Arial" w:cs="Arial"/>
          <w:color w:val="auto"/>
          <w:szCs w:val="24"/>
        </w:rPr>
        <w:t xml:space="preserve">greements and in concert with 2 CFR </w:t>
      </w:r>
      <w:r w:rsidR="007C3B08" w:rsidRPr="00895376">
        <w:rPr>
          <w:rFonts w:ascii="Arial" w:hAnsi="Arial" w:cs="Arial"/>
          <w:color w:val="auto"/>
          <w:szCs w:val="24"/>
        </w:rPr>
        <w:t>sections</w:t>
      </w:r>
      <w:r w:rsidRPr="00895376">
        <w:rPr>
          <w:rFonts w:ascii="Arial" w:hAnsi="Arial" w:cs="Arial"/>
          <w:color w:val="auto"/>
          <w:szCs w:val="24"/>
        </w:rPr>
        <w:t xml:space="preserve"> </w:t>
      </w:r>
      <w:r w:rsidR="00C1579C" w:rsidRPr="004D2B64">
        <w:rPr>
          <w:rFonts w:ascii="Arial" w:hAnsi="Arial" w:cs="Arial"/>
          <w:color w:val="auto"/>
          <w:szCs w:val="24"/>
        </w:rPr>
        <w:t xml:space="preserve">200.1 </w:t>
      </w:r>
      <w:r w:rsidRPr="00895376">
        <w:rPr>
          <w:rFonts w:ascii="Arial" w:hAnsi="Arial" w:cs="Arial"/>
          <w:color w:val="auto"/>
          <w:szCs w:val="24"/>
        </w:rPr>
        <w:t>and 200.439, Equipment means tangible personal property (including information technology systems) having a useful life of more than one year and a per-unit acquisition cost which equals or exceeds the lesser of the capitalization level established by the non-</w:t>
      </w:r>
      <w:r w:rsidR="00D11613" w:rsidRPr="00895376">
        <w:rPr>
          <w:rFonts w:ascii="Arial" w:hAnsi="Arial" w:cs="Arial"/>
          <w:color w:val="auto"/>
          <w:szCs w:val="24"/>
        </w:rPr>
        <w:t>f</w:t>
      </w:r>
      <w:r w:rsidRPr="00895376">
        <w:rPr>
          <w:rFonts w:ascii="Arial" w:hAnsi="Arial" w:cs="Arial"/>
          <w:color w:val="auto"/>
          <w:szCs w:val="24"/>
        </w:rPr>
        <w:t>ederal entity for financial statement of purposes, or $5,000</w:t>
      </w:r>
      <w:r w:rsidR="00B11D23" w:rsidRPr="00895376">
        <w:rPr>
          <w:rFonts w:ascii="Arial" w:hAnsi="Arial" w:cs="Arial"/>
          <w:color w:val="auto"/>
          <w:szCs w:val="24"/>
        </w:rPr>
        <w:t>.</w:t>
      </w:r>
      <w:r w:rsidRPr="00895376">
        <w:rPr>
          <w:rFonts w:ascii="Arial" w:hAnsi="Arial" w:cs="Arial"/>
          <w:color w:val="auto"/>
          <w:szCs w:val="24"/>
        </w:rPr>
        <w:t xml:space="preserve"> </w:t>
      </w:r>
      <w:r w:rsidR="003874C2" w:rsidRPr="00895376">
        <w:rPr>
          <w:rFonts w:ascii="Arial" w:hAnsi="Arial" w:cs="Arial"/>
          <w:color w:val="auto"/>
          <w:szCs w:val="24"/>
        </w:rPr>
        <w:t xml:space="preserve">Equipment </w:t>
      </w:r>
      <w:r w:rsidR="00A63B92" w:rsidRPr="00895376">
        <w:rPr>
          <w:rFonts w:ascii="Arial" w:hAnsi="Arial" w:cs="Arial"/>
          <w:color w:val="auto"/>
          <w:szCs w:val="24"/>
        </w:rPr>
        <w:t xml:space="preserve">costs </w:t>
      </w:r>
      <w:r w:rsidR="003874C2" w:rsidRPr="00895376">
        <w:rPr>
          <w:rFonts w:ascii="Arial" w:hAnsi="Arial" w:cs="Arial"/>
          <w:color w:val="auto"/>
          <w:szCs w:val="24"/>
        </w:rPr>
        <w:t xml:space="preserve">should always be </w:t>
      </w:r>
      <w:r w:rsidR="00A63B92" w:rsidRPr="00895376">
        <w:rPr>
          <w:rFonts w:ascii="Arial" w:hAnsi="Arial" w:cs="Arial"/>
          <w:color w:val="auto"/>
          <w:szCs w:val="24"/>
        </w:rPr>
        <w:t>allocated</w:t>
      </w:r>
      <w:r w:rsidR="003874C2" w:rsidRPr="00895376">
        <w:rPr>
          <w:rFonts w:ascii="Arial" w:hAnsi="Arial" w:cs="Arial"/>
          <w:color w:val="auto"/>
          <w:szCs w:val="24"/>
        </w:rPr>
        <w:t xml:space="preserve"> among all applicable funding sources whenever used by more than one contract/program.</w:t>
      </w:r>
      <w:r w:rsidR="004036A7" w:rsidRPr="00895376">
        <w:rPr>
          <w:rFonts w:ascii="Arial" w:hAnsi="Arial" w:cs="Arial"/>
          <w:color w:val="auto"/>
          <w:szCs w:val="24"/>
        </w:rPr>
        <w:t xml:space="preserve"> Theft sensitive items that do not exceed $5,000 or the contract agency’s established capitalization level, whichever is less, are </w:t>
      </w:r>
      <w:r w:rsidR="00CA72D3" w:rsidRPr="00895376">
        <w:rPr>
          <w:rFonts w:ascii="Arial" w:hAnsi="Arial" w:cs="Arial"/>
          <w:color w:val="auto"/>
          <w:szCs w:val="24"/>
        </w:rPr>
        <w:t xml:space="preserve">considered supplies. </w:t>
      </w:r>
    </w:p>
    <w:p w14:paraId="0DF52179" w14:textId="77777777" w:rsidR="002E4A55" w:rsidRPr="003D632F" w:rsidRDefault="002E4A55" w:rsidP="0026343F">
      <w:pPr>
        <w:pStyle w:val="ListParagraph"/>
        <w:numPr>
          <w:ilvl w:val="0"/>
          <w:numId w:val="106"/>
        </w:numPr>
        <w:spacing w:before="0" w:after="0" w:line="240" w:lineRule="auto"/>
        <w:contextualSpacing w:val="0"/>
        <w:rPr>
          <w:rFonts w:ascii="Arial" w:hAnsi="Arial" w:cs="Arial"/>
          <w:color w:val="auto"/>
          <w:szCs w:val="24"/>
        </w:rPr>
      </w:pPr>
      <w:r w:rsidRPr="003D632F">
        <w:rPr>
          <w:rFonts w:ascii="Arial" w:hAnsi="Arial" w:cs="Arial"/>
          <w:b/>
          <w:bCs/>
          <w:color w:val="auto"/>
          <w:szCs w:val="24"/>
        </w:rPr>
        <w:t xml:space="preserve">Generally Accepted Accounting Principles (GAAP) - </w:t>
      </w:r>
      <w:r w:rsidRPr="003D632F">
        <w:rPr>
          <w:rFonts w:ascii="Arial" w:hAnsi="Arial" w:cs="Arial"/>
          <w:color w:val="auto"/>
          <w:szCs w:val="24"/>
        </w:rPr>
        <w:t>A common set of industry standards for recording and reporting financial and economic data.</w:t>
      </w:r>
    </w:p>
    <w:p w14:paraId="1011EA7D" w14:textId="56DD36DF" w:rsidR="002E4A55" w:rsidRPr="00895376" w:rsidRDefault="002E4A55" w:rsidP="0026343F">
      <w:pPr>
        <w:pStyle w:val="ListParagraph"/>
        <w:numPr>
          <w:ilvl w:val="0"/>
          <w:numId w:val="106"/>
        </w:numPr>
        <w:tabs>
          <w:tab w:val="left" w:pos="360"/>
        </w:tabs>
        <w:spacing w:before="0" w:after="0" w:line="240" w:lineRule="auto"/>
        <w:rPr>
          <w:rFonts w:ascii="Arial" w:hAnsi="Arial" w:cs="Arial"/>
          <w:color w:val="auto"/>
          <w:szCs w:val="24"/>
        </w:rPr>
      </w:pPr>
      <w:r w:rsidRPr="00895376">
        <w:rPr>
          <w:rStyle w:val="Strong"/>
          <w:rFonts w:ascii="Arial" w:hAnsi="Arial" w:cs="Arial"/>
          <w:color w:val="auto"/>
          <w:szCs w:val="24"/>
        </w:rPr>
        <w:t>Indirect Costs</w:t>
      </w:r>
      <w:r w:rsidRPr="00895376">
        <w:rPr>
          <w:rFonts w:ascii="Arial" w:hAnsi="Arial" w:cs="Arial"/>
          <w:color w:val="auto"/>
          <w:szCs w:val="24"/>
        </w:rPr>
        <w:t xml:space="preserve"> - Organizational costs incurred for joint objectives, which can’t be specifically identified with a particular project or other organizational activity (e.g. accounting, personnel/human resources, and janitorial services). Indirect costs are considered in-kind and are not allowable as certified match in Cooperative Agreements.</w:t>
      </w:r>
    </w:p>
    <w:p w14:paraId="6D3261E3" w14:textId="37533483" w:rsidR="001B30D0" w:rsidRPr="007C73F3" w:rsidRDefault="002E4A55" w:rsidP="00895376">
      <w:pPr>
        <w:pStyle w:val="ListParagraph"/>
        <w:numPr>
          <w:ilvl w:val="0"/>
          <w:numId w:val="106"/>
        </w:numPr>
        <w:spacing w:line="240" w:lineRule="auto"/>
        <w:rPr>
          <w:rFonts w:ascii="Arial" w:hAnsi="Arial" w:cs="Arial"/>
          <w:color w:val="auto"/>
        </w:rPr>
      </w:pPr>
      <w:r w:rsidRPr="747AE0DB">
        <w:rPr>
          <w:rStyle w:val="Strong"/>
          <w:rFonts w:ascii="Arial" w:hAnsi="Arial" w:cs="Arial"/>
          <w:color w:val="auto"/>
        </w:rPr>
        <w:t>Indirect Cost Rate</w:t>
      </w:r>
      <w:r w:rsidRPr="747AE0DB">
        <w:rPr>
          <w:rFonts w:ascii="Arial" w:hAnsi="Arial" w:cs="Arial"/>
          <w:color w:val="auto"/>
        </w:rPr>
        <w:t xml:space="preserve"> - A percentage established by an organization</w:t>
      </w:r>
      <w:r w:rsidR="00206F82" w:rsidRPr="747AE0DB">
        <w:rPr>
          <w:rFonts w:ascii="Arial" w:hAnsi="Arial" w:cs="Arial"/>
          <w:color w:val="auto"/>
        </w:rPr>
        <w:t xml:space="preserve"> </w:t>
      </w:r>
      <w:r w:rsidR="007C73F3" w:rsidRPr="00BB602D">
        <w:rPr>
          <w:rFonts w:ascii="Arial" w:hAnsi="Arial" w:cs="Arial"/>
          <w:color w:val="auto"/>
        </w:rPr>
        <w:t>as stipulated in the Indirect Cost section of this handbook</w:t>
      </w:r>
      <w:r w:rsidRPr="747AE0DB">
        <w:rPr>
          <w:rFonts w:ascii="Arial" w:hAnsi="Arial" w:cs="Arial"/>
          <w:color w:val="auto"/>
        </w:rPr>
        <w:t xml:space="preserve">, which the organization uses in computing the dollar amount charged for indirect costs. </w:t>
      </w:r>
      <w:r w:rsidR="007C73F3" w:rsidRPr="747AE0DB">
        <w:rPr>
          <w:rFonts w:ascii="Arial" w:hAnsi="Arial" w:cs="Arial"/>
          <w:color w:val="auto"/>
        </w:rPr>
        <w:t>This rate can be approved by a cognizant federal agency, state department designee [e.g.</w:t>
      </w:r>
      <w:r w:rsidR="004E2F4E" w:rsidRPr="747AE0DB">
        <w:rPr>
          <w:rFonts w:ascii="Arial" w:hAnsi="Arial" w:cs="Arial"/>
          <w:color w:val="auto"/>
        </w:rPr>
        <w:t>,</w:t>
      </w:r>
      <w:r w:rsidR="007C73F3" w:rsidRPr="747AE0DB">
        <w:rPr>
          <w:rFonts w:ascii="Arial" w:hAnsi="Arial" w:cs="Arial"/>
          <w:color w:val="auto"/>
        </w:rPr>
        <w:t xml:space="preserve"> California Department of Education (CDE)], or established </w:t>
      </w:r>
      <w:r w:rsidR="00986CEF" w:rsidRPr="747AE0DB">
        <w:rPr>
          <w:rFonts w:ascii="Arial" w:hAnsi="Arial" w:cs="Arial"/>
          <w:color w:val="auto"/>
        </w:rPr>
        <w:t xml:space="preserve">based on </w:t>
      </w:r>
      <w:r w:rsidR="00C8114B" w:rsidRPr="747AE0DB">
        <w:rPr>
          <w:rFonts w:ascii="Arial" w:hAnsi="Arial" w:cs="Arial"/>
          <w:color w:val="auto"/>
        </w:rPr>
        <w:t xml:space="preserve">generally accepted </w:t>
      </w:r>
      <w:r w:rsidR="00986CEF" w:rsidRPr="747AE0DB">
        <w:rPr>
          <w:rFonts w:ascii="Arial" w:hAnsi="Arial" w:cs="Arial"/>
          <w:color w:val="auto"/>
        </w:rPr>
        <w:t xml:space="preserve">cost </w:t>
      </w:r>
      <w:r w:rsidR="00C8114B" w:rsidRPr="747AE0DB">
        <w:rPr>
          <w:rFonts w:ascii="Arial" w:hAnsi="Arial" w:cs="Arial"/>
          <w:color w:val="auto"/>
        </w:rPr>
        <w:t xml:space="preserve">allocation </w:t>
      </w:r>
      <w:r w:rsidR="001F2763" w:rsidRPr="747AE0DB">
        <w:rPr>
          <w:rFonts w:ascii="Arial" w:hAnsi="Arial" w:cs="Arial"/>
          <w:color w:val="auto"/>
        </w:rPr>
        <w:t>accounting principles</w:t>
      </w:r>
      <w:r w:rsidR="007C73F3" w:rsidRPr="747AE0DB">
        <w:rPr>
          <w:rFonts w:ascii="Arial" w:hAnsi="Arial" w:cs="Arial"/>
          <w:color w:val="auto"/>
        </w:rPr>
        <w:t xml:space="preserve">. </w:t>
      </w:r>
    </w:p>
    <w:p w14:paraId="230A8B52" w14:textId="72C9C649" w:rsidR="001B30D0" w:rsidRPr="00591046" w:rsidRDefault="002E4A55" w:rsidP="0026343F">
      <w:pPr>
        <w:pStyle w:val="ListParagraph"/>
        <w:numPr>
          <w:ilvl w:val="0"/>
          <w:numId w:val="106"/>
        </w:numPr>
        <w:spacing w:before="0" w:after="0" w:line="240" w:lineRule="auto"/>
        <w:contextualSpacing w:val="0"/>
        <w:rPr>
          <w:rStyle w:val="Strong"/>
          <w:rFonts w:ascii="Arial" w:hAnsi="Arial" w:cs="Arial"/>
          <w:b w:val="0"/>
          <w:bCs w:val="0"/>
          <w:color w:val="auto"/>
          <w:szCs w:val="24"/>
        </w:rPr>
      </w:pPr>
      <w:r w:rsidRPr="003D632F">
        <w:rPr>
          <w:rStyle w:val="Strong"/>
          <w:rFonts w:ascii="Arial" w:hAnsi="Arial" w:cs="Arial"/>
          <w:color w:val="auto"/>
          <w:szCs w:val="24"/>
        </w:rPr>
        <w:t xml:space="preserve">Instructional Materials - </w:t>
      </w:r>
      <w:r w:rsidRPr="003D632F">
        <w:rPr>
          <w:rStyle w:val="Strong"/>
          <w:rFonts w:ascii="Arial" w:hAnsi="Arial" w:cs="Arial"/>
          <w:b w:val="0"/>
          <w:color w:val="auto"/>
          <w:szCs w:val="24"/>
        </w:rPr>
        <w:t xml:space="preserve">Materials for use in the provision of contract services that have an instructional classroom component (e.g., employment preparation). May include vocational curriculum, videos, vocational and career assessment materials, or portfolio development </w:t>
      </w:r>
      <w:r w:rsidRPr="00EE3F77">
        <w:rPr>
          <w:rStyle w:val="Strong"/>
          <w:rFonts w:ascii="Arial" w:hAnsi="Arial" w:cs="Arial"/>
          <w:b w:val="0"/>
          <w:color w:val="auto"/>
          <w:szCs w:val="24"/>
        </w:rPr>
        <w:t>materials.</w:t>
      </w:r>
      <w:r w:rsidR="003874C2">
        <w:rPr>
          <w:rStyle w:val="Strong"/>
          <w:rFonts w:ascii="Arial" w:hAnsi="Arial" w:cs="Arial"/>
          <w:b w:val="0"/>
          <w:color w:val="auto"/>
          <w:szCs w:val="24"/>
        </w:rPr>
        <w:t xml:space="preserve"> Instructional Materials </w:t>
      </w:r>
      <w:r w:rsidR="003874C2">
        <w:rPr>
          <w:rFonts w:ascii="Arial" w:hAnsi="Arial" w:cs="Arial"/>
          <w:color w:val="auto"/>
          <w:szCs w:val="24"/>
        </w:rPr>
        <w:t xml:space="preserve">should always be </w:t>
      </w:r>
      <w:r w:rsidR="00CA72D3">
        <w:rPr>
          <w:rFonts w:ascii="Arial" w:hAnsi="Arial" w:cs="Arial"/>
          <w:color w:val="auto"/>
          <w:szCs w:val="24"/>
        </w:rPr>
        <w:t xml:space="preserve">allocated to </w:t>
      </w:r>
      <w:r w:rsidR="003874C2">
        <w:rPr>
          <w:rFonts w:ascii="Arial" w:hAnsi="Arial" w:cs="Arial"/>
          <w:color w:val="auto"/>
          <w:szCs w:val="24"/>
        </w:rPr>
        <w:t>all applicable funding sources whenever used by more than one contract/program.</w:t>
      </w:r>
    </w:p>
    <w:p w14:paraId="687557DF" w14:textId="4F3D1FEC" w:rsidR="001B30D0" w:rsidRPr="00591046" w:rsidRDefault="002E4A55" w:rsidP="0026343F">
      <w:pPr>
        <w:pStyle w:val="ListParagraph"/>
        <w:numPr>
          <w:ilvl w:val="0"/>
          <w:numId w:val="106"/>
        </w:numPr>
        <w:spacing w:before="0" w:after="0" w:line="240" w:lineRule="auto"/>
        <w:contextualSpacing w:val="0"/>
        <w:rPr>
          <w:rStyle w:val="Strong"/>
          <w:rFonts w:ascii="Arial" w:hAnsi="Arial" w:cs="Arial"/>
          <w:b w:val="0"/>
          <w:bCs w:val="0"/>
          <w:color w:val="auto"/>
          <w:szCs w:val="24"/>
        </w:rPr>
      </w:pPr>
      <w:r w:rsidRPr="00EE3F77">
        <w:rPr>
          <w:rStyle w:val="Strong"/>
          <w:rFonts w:ascii="Arial" w:hAnsi="Arial" w:cs="Arial"/>
          <w:color w:val="auto"/>
          <w:szCs w:val="24"/>
        </w:rPr>
        <w:t xml:space="preserve">Leave – </w:t>
      </w:r>
      <w:r w:rsidRPr="00EE3F77">
        <w:rPr>
          <w:rStyle w:val="Strong"/>
          <w:rFonts w:ascii="Arial" w:hAnsi="Arial" w:cs="Arial"/>
          <w:b w:val="0"/>
          <w:color w:val="auto"/>
          <w:szCs w:val="24"/>
        </w:rPr>
        <w:t xml:space="preserve">Vacation, sick leave, holiday, bereavement leave, jury </w:t>
      </w:r>
      <w:r w:rsidRPr="004D2B64">
        <w:rPr>
          <w:rStyle w:val="Strong"/>
          <w:rFonts w:ascii="Arial" w:hAnsi="Arial" w:cs="Arial"/>
          <w:b w:val="0"/>
          <w:color w:val="auto"/>
          <w:szCs w:val="24"/>
        </w:rPr>
        <w:t>duty, personal holiday, or other type of benefit leave</w:t>
      </w:r>
      <w:r w:rsidRPr="004D2B64">
        <w:rPr>
          <w:rStyle w:val="Strong"/>
          <w:rFonts w:ascii="Arial" w:hAnsi="Arial" w:cs="Arial"/>
          <w:color w:val="auto"/>
          <w:szCs w:val="24"/>
        </w:rPr>
        <w:t>.</w:t>
      </w:r>
      <w:r w:rsidRPr="004D2B64">
        <w:rPr>
          <w:rFonts w:ascii="Arial" w:hAnsi="Arial" w:cs="Arial"/>
          <w:color w:val="auto"/>
          <w:szCs w:val="24"/>
        </w:rPr>
        <w:t xml:space="preserve"> (More information can be found on page </w:t>
      </w:r>
      <w:r w:rsidR="00EE3F77" w:rsidRPr="004D2B64">
        <w:rPr>
          <w:rStyle w:val="Strong"/>
          <w:b w:val="0"/>
          <w:bCs w:val="0"/>
        </w:rPr>
        <w:t>7</w:t>
      </w:r>
      <w:r w:rsidR="004D2B64" w:rsidRPr="004D2B64">
        <w:rPr>
          <w:rStyle w:val="Strong"/>
          <w:b w:val="0"/>
          <w:bCs w:val="0"/>
        </w:rPr>
        <w:t>7</w:t>
      </w:r>
      <w:r w:rsidRPr="004D2B64">
        <w:rPr>
          <w:rStyle w:val="Strong"/>
          <w:b w:val="0"/>
          <w:bCs w:val="0"/>
        </w:rPr>
        <w:t>).</w:t>
      </w:r>
    </w:p>
    <w:p w14:paraId="429BAA7B" w14:textId="6CA4ED0A" w:rsidR="00B11D23" w:rsidRPr="00591046" w:rsidRDefault="002E4A55" w:rsidP="0026343F">
      <w:pPr>
        <w:pStyle w:val="ListParagraph"/>
        <w:numPr>
          <w:ilvl w:val="0"/>
          <w:numId w:val="106"/>
        </w:numPr>
        <w:spacing w:before="0" w:after="0" w:line="240" w:lineRule="auto"/>
        <w:contextualSpacing w:val="0"/>
        <w:rPr>
          <w:rFonts w:ascii="Arial" w:hAnsi="Arial" w:cs="Arial"/>
          <w:color w:val="auto"/>
          <w:szCs w:val="24"/>
        </w:rPr>
      </w:pPr>
      <w:r w:rsidRPr="003D632F">
        <w:rPr>
          <w:rStyle w:val="Strong"/>
          <w:rFonts w:ascii="Arial" w:hAnsi="Arial" w:cs="Arial"/>
          <w:color w:val="auto"/>
          <w:szCs w:val="24"/>
        </w:rPr>
        <w:t>Mileage –</w:t>
      </w:r>
      <w:r w:rsidRPr="003D632F">
        <w:rPr>
          <w:rFonts w:ascii="Arial" w:hAnsi="Arial" w:cs="Arial"/>
          <w:color w:val="auto"/>
          <w:szCs w:val="24"/>
        </w:rPr>
        <w:t xml:space="preserve"> Reimbursement for mileage expenses when contract staff use</w:t>
      </w:r>
      <w:r w:rsidR="001B30D0" w:rsidRPr="003D632F">
        <w:rPr>
          <w:rFonts w:ascii="Arial" w:hAnsi="Arial" w:cs="Arial"/>
          <w:color w:val="auto"/>
          <w:szCs w:val="24"/>
        </w:rPr>
        <w:t xml:space="preserve"> </w:t>
      </w:r>
      <w:r w:rsidRPr="003D632F">
        <w:rPr>
          <w:rFonts w:ascii="Arial" w:hAnsi="Arial" w:cs="Arial"/>
          <w:color w:val="auto"/>
          <w:szCs w:val="24"/>
        </w:rPr>
        <w:t xml:space="preserve">their own private vehicles or ride-sharing methods in the provision of contract services such as, local job development, job coaching, monitoring and other program related activities. Reimbursement rates not to exceed the California Department of Human Resources (CalHR) designated rates as stated on their website at </w:t>
      </w:r>
      <w:r w:rsidR="003C2662" w:rsidRPr="003C2662">
        <w:rPr>
          <w:rFonts w:ascii="Arial" w:hAnsi="Arial" w:cs="Arial"/>
          <w:color w:val="auto"/>
          <w:u w:val="single"/>
        </w:rPr>
        <w:t>https://www.calhr.ca.gov/employees/Pages/travel-reimbursements.aspx</w:t>
      </w:r>
      <w:r w:rsidRPr="003C2662">
        <w:rPr>
          <w:rFonts w:ascii="Arial" w:hAnsi="Arial" w:cs="Arial"/>
          <w:color w:val="auto"/>
          <w:szCs w:val="24"/>
        </w:rPr>
        <w:t xml:space="preserve"> </w:t>
      </w:r>
    </w:p>
    <w:p w14:paraId="68A6F1A8" w14:textId="6D171239" w:rsidR="00B11D23" w:rsidRPr="00591046" w:rsidRDefault="002E4A55" w:rsidP="0026343F">
      <w:pPr>
        <w:pStyle w:val="ListParagraph"/>
        <w:numPr>
          <w:ilvl w:val="0"/>
          <w:numId w:val="14"/>
        </w:numPr>
        <w:tabs>
          <w:tab w:val="clear" w:pos="720"/>
        </w:tabs>
        <w:spacing w:before="0" w:after="0" w:line="240" w:lineRule="auto"/>
        <w:ind w:left="360"/>
        <w:contextualSpacing w:val="0"/>
        <w:rPr>
          <w:rFonts w:ascii="Arial" w:hAnsi="Arial" w:cs="Arial"/>
          <w:color w:val="auto"/>
          <w:szCs w:val="24"/>
        </w:rPr>
      </w:pPr>
      <w:r w:rsidRPr="003D632F">
        <w:rPr>
          <w:rStyle w:val="Strong"/>
          <w:rFonts w:ascii="Arial" w:hAnsi="Arial" w:cs="Arial"/>
          <w:color w:val="auto"/>
          <w:szCs w:val="24"/>
        </w:rPr>
        <w:t xml:space="preserve">Nonexpendable </w:t>
      </w:r>
      <w:r w:rsidRPr="003D632F">
        <w:rPr>
          <w:color w:val="auto"/>
          <w:szCs w:val="24"/>
        </w:rPr>
        <w:t>–</w:t>
      </w:r>
      <w:r w:rsidRPr="003D632F">
        <w:rPr>
          <w:rFonts w:ascii="Arial" w:hAnsi="Arial" w:cs="Arial"/>
          <w:color w:val="auto"/>
          <w:szCs w:val="24"/>
        </w:rPr>
        <w:t xml:space="preserve"> </w:t>
      </w:r>
      <w:r w:rsidRPr="003D632F">
        <w:rPr>
          <w:rFonts w:ascii="Arial" w:hAnsi="Arial" w:cs="Arial"/>
          <w:bCs/>
          <w:color w:val="auto"/>
          <w:szCs w:val="24"/>
        </w:rPr>
        <w:t xml:space="preserve">Nonexpendable items have a normal life expectancy of one year or more </w:t>
      </w:r>
      <w:r w:rsidRPr="003D632F">
        <w:rPr>
          <w:rFonts w:ascii="Arial" w:eastAsia="Arial Unicode MS" w:hAnsi="Arial"/>
          <w:color w:val="auto"/>
          <w:szCs w:val="24"/>
        </w:rPr>
        <w:t xml:space="preserve">but have a purchase price of less than $5,000 </w:t>
      </w:r>
      <w:r w:rsidRPr="003D632F">
        <w:rPr>
          <w:rFonts w:ascii="Arial" w:hAnsi="Arial" w:cs="Arial"/>
          <w:bCs/>
          <w:color w:val="auto"/>
          <w:szCs w:val="24"/>
        </w:rPr>
        <w:t>and must be inventoried.</w:t>
      </w:r>
      <w:r w:rsidRPr="003D632F">
        <w:rPr>
          <w:rFonts w:ascii="Arial" w:hAnsi="Arial" w:cs="Arial"/>
          <w:b/>
          <w:color w:val="auto"/>
          <w:szCs w:val="24"/>
        </w:rPr>
        <w:t xml:space="preserve"> </w:t>
      </w:r>
    </w:p>
    <w:p w14:paraId="733E5F15" w14:textId="53C75A66" w:rsidR="00B11D23" w:rsidRPr="00591046" w:rsidRDefault="004E1D73" w:rsidP="0026343F">
      <w:pPr>
        <w:pStyle w:val="ListParagraph"/>
        <w:numPr>
          <w:ilvl w:val="0"/>
          <w:numId w:val="17"/>
        </w:numPr>
        <w:tabs>
          <w:tab w:val="clear" w:pos="720"/>
        </w:tabs>
        <w:spacing w:before="0" w:after="0" w:line="240" w:lineRule="auto"/>
        <w:ind w:left="360"/>
        <w:contextualSpacing w:val="0"/>
        <w:rPr>
          <w:rFonts w:ascii="Arial" w:hAnsi="Arial" w:cs="Arial"/>
          <w:color w:val="auto"/>
          <w:szCs w:val="24"/>
        </w:rPr>
      </w:pPr>
      <w:r w:rsidRPr="00BB602D">
        <w:rPr>
          <w:rStyle w:val="Strong"/>
          <w:rFonts w:ascii="Arial" w:hAnsi="Arial" w:cs="Arial"/>
          <w:color w:val="auto"/>
          <w:szCs w:val="24"/>
        </w:rPr>
        <w:t>Federal</w:t>
      </w:r>
      <w:r w:rsidRPr="00ED6545">
        <w:rPr>
          <w:rStyle w:val="Strong"/>
          <w:rFonts w:ascii="Arial" w:hAnsi="Arial" w:cs="Arial"/>
          <w:color w:val="auto"/>
          <w:szCs w:val="24"/>
        </w:rPr>
        <w:t xml:space="preserve"> </w:t>
      </w:r>
      <w:r w:rsidR="002E4A55" w:rsidRPr="003D632F">
        <w:rPr>
          <w:rStyle w:val="Strong"/>
          <w:rFonts w:ascii="Arial" w:hAnsi="Arial" w:cs="Arial"/>
          <w:color w:val="auto"/>
          <w:szCs w:val="24"/>
        </w:rPr>
        <w:t xml:space="preserve">Office of Management and Budget (OMB) </w:t>
      </w:r>
      <w:r w:rsidR="002E4A55" w:rsidRPr="003D632F">
        <w:rPr>
          <w:rFonts w:ascii="Arial" w:hAnsi="Arial" w:cs="Arial"/>
          <w:color w:val="auto"/>
          <w:szCs w:val="24"/>
        </w:rPr>
        <w:t xml:space="preserve">- OMB issues cost principles and uniform administrative requirements policy guidance on allowable costs and the proper administration of federal grants and </w:t>
      </w:r>
      <w:r w:rsidR="004A7339">
        <w:rPr>
          <w:rFonts w:ascii="Arial" w:hAnsi="Arial" w:cs="Arial"/>
          <w:color w:val="auto"/>
          <w:szCs w:val="24"/>
        </w:rPr>
        <w:t>c</w:t>
      </w:r>
      <w:r w:rsidR="002E4A55" w:rsidRPr="003D632F">
        <w:rPr>
          <w:rFonts w:ascii="Arial" w:hAnsi="Arial" w:cs="Arial"/>
          <w:color w:val="auto"/>
          <w:szCs w:val="24"/>
        </w:rPr>
        <w:t xml:space="preserve">ooperative </w:t>
      </w:r>
      <w:r w:rsidR="004A7339">
        <w:rPr>
          <w:rFonts w:ascii="Arial" w:hAnsi="Arial" w:cs="Arial"/>
          <w:color w:val="auto"/>
          <w:szCs w:val="24"/>
        </w:rPr>
        <w:t>p</w:t>
      </w:r>
      <w:r w:rsidR="002E4A55" w:rsidRPr="003D632F">
        <w:rPr>
          <w:rFonts w:ascii="Arial" w:hAnsi="Arial" w:cs="Arial"/>
          <w:color w:val="auto"/>
          <w:szCs w:val="24"/>
        </w:rPr>
        <w:t xml:space="preserve">rogram </w:t>
      </w:r>
      <w:r w:rsidRPr="00895376">
        <w:rPr>
          <w:rFonts w:ascii="Arial" w:hAnsi="Arial" w:cs="Arial"/>
          <w:color w:val="auto"/>
          <w:szCs w:val="24"/>
        </w:rPr>
        <w:t>agreements.</w:t>
      </w:r>
    </w:p>
    <w:p w14:paraId="7FB6D277" w14:textId="52E0157A" w:rsidR="00B11D23" w:rsidRPr="006D0D54" w:rsidRDefault="002E4A55" w:rsidP="0026343F">
      <w:pPr>
        <w:pStyle w:val="ListParagraph"/>
        <w:numPr>
          <w:ilvl w:val="0"/>
          <w:numId w:val="17"/>
        </w:numPr>
        <w:tabs>
          <w:tab w:val="clear" w:pos="720"/>
        </w:tabs>
        <w:spacing w:before="0" w:after="0" w:line="240" w:lineRule="auto"/>
        <w:ind w:left="360"/>
        <w:contextualSpacing w:val="0"/>
        <w:rPr>
          <w:rFonts w:ascii="Arial" w:hAnsi="Arial" w:cs="Arial"/>
          <w:color w:val="auto"/>
          <w:szCs w:val="24"/>
        </w:rPr>
      </w:pPr>
      <w:r w:rsidRPr="003D632F">
        <w:rPr>
          <w:rStyle w:val="Strong"/>
          <w:rFonts w:ascii="Arial" w:hAnsi="Arial" w:cs="Arial"/>
          <w:color w:val="auto"/>
          <w:szCs w:val="24"/>
        </w:rPr>
        <w:t>Potentially Eligible</w:t>
      </w:r>
      <w:r w:rsidR="007953A8">
        <w:rPr>
          <w:rStyle w:val="Strong"/>
          <w:rFonts w:ascii="Arial" w:hAnsi="Arial" w:cs="Arial"/>
          <w:color w:val="auto"/>
          <w:szCs w:val="24"/>
        </w:rPr>
        <w:t xml:space="preserve"> Students</w:t>
      </w:r>
      <w:r w:rsidRPr="003D632F">
        <w:rPr>
          <w:color w:val="auto"/>
          <w:szCs w:val="24"/>
        </w:rPr>
        <w:t xml:space="preserve"> </w:t>
      </w:r>
      <w:r w:rsidRPr="003D632F">
        <w:rPr>
          <w:rFonts w:ascii="Arial" w:hAnsi="Arial" w:cs="Arial"/>
          <w:color w:val="auto"/>
          <w:szCs w:val="24"/>
        </w:rPr>
        <w:t xml:space="preserve">- Students with a disability (SWD) (age 16-21) who are participating in DOR Student Services who have not yet applied or been determined eligible for </w:t>
      </w:r>
      <w:r w:rsidR="006D5FD5">
        <w:rPr>
          <w:rFonts w:ascii="Arial" w:hAnsi="Arial" w:cs="Arial"/>
          <w:color w:val="auto"/>
          <w:szCs w:val="24"/>
        </w:rPr>
        <w:t>VR</w:t>
      </w:r>
      <w:r w:rsidRPr="003D632F">
        <w:rPr>
          <w:rFonts w:ascii="Arial" w:hAnsi="Arial" w:cs="Arial"/>
          <w:color w:val="auto"/>
          <w:szCs w:val="24"/>
        </w:rPr>
        <w:t xml:space="preserve"> services through DOR. </w:t>
      </w:r>
    </w:p>
    <w:p w14:paraId="3E139014" w14:textId="511C7995" w:rsidR="00B11D23" w:rsidRPr="00591046" w:rsidRDefault="002E4A55" w:rsidP="0026343F">
      <w:pPr>
        <w:pStyle w:val="ListParagraph"/>
        <w:numPr>
          <w:ilvl w:val="0"/>
          <w:numId w:val="17"/>
        </w:numPr>
        <w:tabs>
          <w:tab w:val="clear" w:pos="720"/>
        </w:tabs>
        <w:spacing w:before="0" w:after="0" w:line="240" w:lineRule="auto"/>
        <w:ind w:left="360"/>
        <w:contextualSpacing w:val="0"/>
        <w:rPr>
          <w:rFonts w:ascii="Arial" w:hAnsi="Arial" w:cs="Arial"/>
          <w:color w:val="auto"/>
          <w:szCs w:val="24"/>
        </w:rPr>
      </w:pPr>
      <w:r w:rsidRPr="003D632F">
        <w:rPr>
          <w:rFonts w:ascii="Arial" w:hAnsi="Arial" w:cs="Arial"/>
          <w:b/>
          <w:color w:val="auto"/>
          <w:szCs w:val="24"/>
        </w:rPr>
        <w:t>Property</w:t>
      </w:r>
      <w:r w:rsidRPr="003D632F">
        <w:rPr>
          <w:rFonts w:ascii="Arial" w:hAnsi="Arial" w:cs="Arial"/>
          <w:color w:val="auto"/>
          <w:szCs w:val="24"/>
        </w:rPr>
        <w:t xml:space="preserve"> - </w:t>
      </w:r>
      <w:r w:rsidRPr="003D632F">
        <w:rPr>
          <w:rFonts w:ascii="Arial" w:hAnsi="Arial" w:cs="Arial"/>
          <w:i/>
          <w:color w:val="auto"/>
          <w:szCs w:val="24"/>
        </w:rPr>
        <w:t>Property</w:t>
      </w:r>
      <w:r w:rsidRPr="003D632F">
        <w:rPr>
          <w:rFonts w:ascii="Arial" w:hAnsi="Arial" w:cs="Arial"/>
          <w:color w:val="auto"/>
          <w:szCs w:val="24"/>
        </w:rPr>
        <w:t xml:space="preserve"> is, unless otherwise stated, real property, equipment, intangible property and debt instruments. </w:t>
      </w:r>
      <w:r w:rsidRPr="003D632F">
        <w:rPr>
          <w:rFonts w:ascii="Arial" w:hAnsi="Arial" w:cs="Arial"/>
          <w:i/>
          <w:iCs/>
          <w:color w:val="auto"/>
          <w:szCs w:val="24"/>
        </w:rPr>
        <w:t xml:space="preserve">Real Property </w:t>
      </w:r>
      <w:r w:rsidRPr="003D632F">
        <w:rPr>
          <w:rFonts w:ascii="Arial" w:hAnsi="Arial" w:cs="Arial"/>
          <w:iCs/>
          <w:color w:val="auto"/>
          <w:szCs w:val="24"/>
        </w:rPr>
        <w:t>is further defined</w:t>
      </w:r>
      <w:r w:rsidRPr="003D632F">
        <w:rPr>
          <w:rFonts w:ascii="Arial" w:hAnsi="Arial" w:cs="Arial"/>
          <w:i/>
          <w:iCs/>
          <w:color w:val="auto"/>
          <w:szCs w:val="24"/>
        </w:rPr>
        <w:t xml:space="preserve"> </w:t>
      </w:r>
      <w:r w:rsidRPr="003D632F">
        <w:rPr>
          <w:rFonts w:ascii="Arial" w:hAnsi="Arial" w:cs="Arial"/>
          <w:iCs/>
          <w:color w:val="auto"/>
          <w:szCs w:val="24"/>
        </w:rPr>
        <w:t xml:space="preserve">as </w:t>
      </w:r>
      <w:r w:rsidRPr="003D632F">
        <w:rPr>
          <w:rFonts w:ascii="Arial" w:hAnsi="Arial" w:cs="Arial"/>
          <w:color w:val="auto"/>
          <w:szCs w:val="24"/>
        </w:rPr>
        <w:t>land, including land improvements, structures and appurtenances thereto, but excludes movable machinery and equipment.</w:t>
      </w:r>
    </w:p>
    <w:p w14:paraId="6BEC3546" w14:textId="419043EA" w:rsidR="00723EC0" w:rsidRPr="00591046" w:rsidRDefault="002E4A55" w:rsidP="0026343F">
      <w:pPr>
        <w:pStyle w:val="ListParagraph"/>
        <w:numPr>
          <w:ilvl w:val="0"/>
          <w:numId w:val="17"/>
        </w:numPr>
        <w:tabs>
          <w:tab w:val="clear" w:pos="720"/>
        </w:tabs>
        <w:spacing w:before="0" w:after="0" w:line="240" w:lineRule="auto"/>
        <w:ind w:left="360"/>
        <w:contextualSpacing w:val="0"/>
        <w:rPr>
          <w:rFonts w:ascii="Arial" w:hAnsi="Arial" w:cs="Arial"/>
          <w:color w:val="auto"/>
          <w:szCs w:val="24"/>
        </w:rPr>
      </w:pPr>
      <w:r w:rsidRPr="003D632F">
        <w:rPr>
          <w:rFonts w:ascii="Arial" w:hAnsi="Arial" w:cs="Arial"/>
          <w:b/>
          <w:color w:val="auto"/>
          <w:szCs w:val="24"/>
        </w:rPr>
        <w:t xml:space="preserve">Rent </w:t>
      </w:r>
      <w:r w:rsidR="004E2F4E" w:rsidRPr="003D632F">
        <w:rPr>
          <w:rFonts w:ascii="Arial" w:hAnsi="Arial" w:cs="Arial"/>
          <w:color w:val="auto"/>
          <w:szCs w:val="24"/>
        </w:rPr>
        <w:t>-</w:t>
      </w:r>
      <w:r w:rsidRPr="003D632F">
        <w:rPr>
          <w:rFonts w:ascii="Arial" w:hAnsi="Arial" w:cs="Arial"/>
          <w:color w:val="auto"/>
          <w:szCs w:val="24"/>
        </w:rPr>
        <w:t xml:space="preserve"> The payment for the temporary use of a building owned by someone else, used in the delivery of cooperative contract services</w:t>
      </w:r>
      <w:r w:rsidRPr="003D632F">
        <w:rPr>
          <w:rFonts w:ascii="Arial" w:hAnsi="Arial" w:cs="Arial"/>
          <w:b/>
          <w:color w:val="auto"/>
          <w:szCs w:val="24"/>
        </w:rPr>
        <w:t xml:space="preserve">. </w:t>
      </w:r>
      <w:r w:rsidRPr="003D632F">
        <w:rPr>
          <w:rFonts w:ascii="Arial" w:hAnsi="Arial" w:cs="Arial"/>
          <w:i/>
          <w:color w:val="auto"/>
          <w:szCs w:val="24"/>
        </w:rPr>
        <w:t xml:space="preserve">Rent is considered an in-kind cost and is NOT an allowable </w:t>
      </w:r>
      <w:r w:rsidR="00A47B38">
        <w:rPr>
          <w:rFonts w:ascii="Arial" w:hAnsi="Arial" w:cs="Arial"/>
          <w:i/>
          <w:color w:val="auto"/>
          <w:szCs w:val="24"/>
        </w:rPr>
        <w:t xml:space="preserve">cost under </w:t>
      </w:r>
      <w:r w:rsidR="00BA3AE1">
        <w:rPr>
          <w:rFonts w:ascii="Arial" w:hAnsi="Arial" w:cs="Arial"/>
          <w:i/>
          <w:color w:val="auto"/>
          <w:szCs w:val="24"/>
        </w:rPr>
        <w:t xml:space="preserve">TPCAs. </w:t>
      </w:r>
    </w:p>
    <w:p w14:paraId="3855DBFB" w14:textId="0F88E4F7" w:rsidR="00B11D23" w:rsidRPr="00895376" w:rsidRDefault="002E4A55" w:rsidP="0026343F">
      <w:pPr>
        <w:pStyle w:val="ListParagraph"/>
        <w:numPr>
          <w:ilvl w:val="0"/>
          <w:numId w:val="17"/>
        </w:numPr>
        <w:tabs>
          <w:tab w:val="clear" w:pos="720"/>
        </w:tabs>
        <w:spacing w:before="0" w:after="0" w:line="240" w:lineRule="auto"/>
        <w:ind w:left="360"/>
        <w:contextualSpacing w:val="0"/>
        <w:rPr>
          <w:rFonts w:ascii="Arial" w:hAnsi="Arial" w:cs="Arial"/>
          <w:bCs/>
          <w:color w:val="auto"/>
          <w:szCs w:val="24"/>
        </w:rPr>
      </w:pPr>
      <w:r w:rsidRPr="008D5645">
        <w:rPr>
          <w:rFonts w:ascii="Arial" w:hAnsi="Arial" w:cs="Arial"/>
          <w:b/>
          <w:color w:val="auto"/>
          <w:szCs w:val="24"/>
        </w:rPr>
        <w:t xml:space="preserve">Student with a Disability </w:t>
      </w:r>
      <w:r w:rsidRPr="00895376">
        <w:rPr>
          <w:rFonts w:ascii="Arial" w:hAnsi="Arial" w:cs="Arial"/>
          <w:b/>
          <w:color w:val="auto"/>
          <w:szCs w:val="24"/>
        </w:rPr>
        <w:t xml:space="preserve">- </w:t>
      </w:r>
      <w:r w:rsidRPr="00895376">
        <w:rPr>
          <w:rFonts w:ascii="Arial" w:hAnsi="Arial" w:cs="Arial"/>
          <w:bCs/>
          <w:color w:val="auto"/>
          <w:szCs w:val="24"/>
        </w:rPr>
        <w:t>An individual with a disability in a secondary, postsecondary, or other recognized education program who is 16 through 21 years of age, is eligible for, and receiving, special education or related services or is a student who is an individual with a disability and eligible for a 504 plan.</w:t>
      </w:r>
      <w:r w:rsidR="008D5645" w:rsidRPr="00895376">
        <w:rPr>
          <w:rFonts w:ascii="Arial" w:hAnsi="Arial" w:cs="Arial"/>
          <w:bCs/>
          <w:color w:val="auto"/>
          <w:szCs w:val="24"/>
        </w:rPr>
        <w:t xml:space="preserve"> For students who are potentially eligible or eligible for VR services who meet criteria in the California Education Code Section 56026 (special education) and who are receiving DOR Student Services, DOR shall extend the timeframe for receiving DOR Student Services in their 22nd year based upon the student’s birth month, but not beyond the point at which a secondary school student exits their special education program. </w:t>
      </w:r>
    </w:p>
    <w:p w14:paraId="6094DCEB" w14:textId="6880CD0B" w:rsidR="00B11D23" w:rsidRPr="00591046" w:rsidRDefault="002E4A55" w:rsidP="0026343F">
      <w:pPr>
        <w:pStyle w:val="ListParagraph"/>
        <w:numPr>
          <w:ilvl w:val="0"/>
          <w:numId w:val="16"/>
        </w:numPr>
        <w:tabs>
          <w:tab w:val="clear" w:pos="720"/>
        </w:tabs>
        <w:spacing w:before="0" w:after="0" w:line="240" w:lineRule="auto"/>
        <w:ind w:left="360"/>
        <w:contextualSpacing w:val="0"/>
        <w:rPr>
          <w:rFonts w:ascii="Arial" w:hAnsi="Arial" w:cs="Arial"/>
          <w:color w:val="auto"/>
          <w:szCs w:val="24"/>
        </w:rPr>
      </w:pPr>
      <w:r w:rsidRPr="003D632F">
        <w:rPr>
          <w:rFonts w:ascii="Arial" w:eastAsia="Arial Unicode MS" w:hAnsi="Arial"/>
          <w:b/>
          <w:bCs/>
          <w:color w:val="auto"/>
          <w:szCs w:val="24"/>
        </w:rPr>
        <w:t>Supplies</w:t>
      </w:r>
      <w:r w:rsidRPr="003D632F">
        <w:rPr>
          <w:rFonts w:ascii="Arial" w:eastAsia="Arial Unicode MS" w:hAnsi="Arial"/>
          <w:color w:val="auto"/>
          <w:szCs w:val="24"/>
        </w:rPr>
        <w:t xml:space="preserve"> </w:t>
      </w:r>
      <w:r w:rsidRPr="003D632F">
        <w:rPr>
          <w:rFonts w:ascii="Arial" w:hAnsi="Arial" w:cs="Arial"/>
          <w:color w:val="auto"/>
          <w:szCs w:val="24"/>
        </w:rPr>
        <w:t xml:space="preserve">- For purposes related to </w:t>
      </w:r>
      <w:r w:rsidR="004A7339">
        <w:rPr>
          <w:rFonts w:ascii="Arial" w:hAnsi="Arial" w:cs="Arial"/>
          <w:color w:val="auto"/>
          <w:szCs w:val="24"/>
        </w:rPr>
        <w:t>c</w:t>
      </w:r>
      <w:r w:rsidRPr="003D632F">
        <w:rPr>
          <w:rFonts w:ascii="Arial" w:hAnsi="Arial" w:cs="Arial"/>
          <w:color w:val="auto"/>
          <w:szCs w:val="24"/>
        </w:rPr>
        <w:t xml:space="preserve">ase </w:t>
      </w:r>
      <w:r w:rsidR="004A7339">
        <w:rPr>
          <w:rFonts w:ascii="Arial" w:hAnsi="Arial" w:cs="Arial"/>
          <w:color w:val="auto"/>
          <w:szCs w:val="24"/>
        </w:rPr>
        <w:t>s</w:t>
      </w:r>
      <w:r w:rsidRPr="003D632F">
        <w:rPr>
          <w:rFonts w:ascii="Arial" w:hAnsi="Arial" w:cs="Arial"/>
          <w:color w:val="auto"/>
          <w:szCs w:val="24"/>
        </w:rPr>
        <w:t>ervices/</w:t>
      </w:r>
      <w:r w:rsidR="004A7339">
        <w:rPr>
          <w:rFonts w:ascii="Arial" w:hAnsi="Arial" w:cs="Arial"/>
          <w:color w:val="auto"/>
          <w:szCs w:val="24"/>
        </w:rPr>
        <w:t>c</w:t>
      </w:r>
      <w:r w:rsidRPr="003D632F">
        <w:rPr>
          <w:rFonts w:ascii="Arial" w:hAnsi="Arial" w:cs="Arial"/>
          <w:color w:val="auto"/>
          <w:szCs w:val="24"/>
        </w:rPr>
        <w:t xml:space="preserve">ooperative </w:t>
      </w:r>
      <w:r w:rsidR="004A7339">
        <w:rPr>
          <w:rFonts w:ascii="Arial" w:hAnsi="Arial" w:cs="Arial"/>
          <w:color w:val="auto"/>
          <w:szCs w:val="24"/>
        </w:rPr>
        <w:t>p</w:t>
      </w:r>
      <w:r w:rsidRPr="003D632F">
        <w:rPr>
          <w:rFonts w:ascii="Arial" w:hAnsi="Arial" w:cs="Arial"/>
          <w:color w:val="auto"/>
          <w:szCs w:val="24"/>
        </w:rPr>
        <w:t xml:space="preserve">rogram </w:t>
      </w:r>
      <w:r w:rsidR="004A7339">
        <w:rPr>
          <w:rFonts w:ascii="Arial" w:hAnsi="Arial" w:cs="Arial"/>
          <w:color w:val="auto"/>
          <w:szCs w:val="24"/>
        </w:rPr>
        <w:t>a</w:t>
      </w:r>
      <w:r w:rsidRPr="003D632F">
        <w:rPr>
          <w:rFonts w:ascii="Arial" w:hAnsi="Arial" w:cs="Arial"/>
          <w:color w:val="auto"/>
          <w:szCs w:val="24"/>
        </w:rPr>
        <w:t xml:space="preserve">greements and in concert with 2 </w:t>
      </w:r>
      <w:smartTag w:uri="urn:schemas-microsoft-com:office:smarttags" w:element="stockticker">
        <w:r w:rsidRPr="003D632F">
          <w:rPr>
            <w:rFonts w:ascii="Arial" w:hAnsi="Arial" w:cs="Arial"/>
            <w:color w:val="auto"/>
            <w:szCs w:val="24"/>
          </w:rPr>
          <w:t>CFR</w:t>
        </w:r>
      </w:smartTag>
      <w:r w:rsidRPr="003D632F">
        <w:rPr>
          <w:rFonts w:ascii="Arial" w:hAnsi="Arial" w:cs="Arial"/>
          <w:color w:val="auto"/>
          <w:szCs w:val="24"/>
        </w:rPr>
        <w:t xml:space="preserve">, </w:t>
      </w:r>
      <w:r w:rsidRPr="003D632F">
        <w:rPr>
          <w:rFonts w:ascii="Arial" w:eastAsia="Malgun Gothic" w:hAnsi="Arial" w:cs="Arial"/>
          <w:iCs/>
          <w:color w:val="auto"/>
          <w:szCs w:val="24"/>
        </w:rPr>
        <w:t>§</w:t>
      </w:r>
      <w:r w:rsidR="00011A69" w:rsidRPr="00895376">
        <w:rPr>
          <w:rFonts w:ascii="Arial" w:hAnsi="Arial" w:cs="Arial"/>
          <w:color w:val="auto"/>
          <w:szCs w:val="24"/>
        </w:rPr>
        <w:t>200.1</w:t>
      </w:r>
      <w:r w:rsidRPr="003D632F">
        <w:rPr>
          <w:rFonts w:ascii="Arial" w:hAnsi="Arial" w:cs="Arial"/>
          <w:color w:val="auto"/>
          <w:szCs w:val="24"/>
        </w:rPr>
        <w:t>, “supplies” means all tangible personal property other than those described in Equipment. (Examples include but are not limited to; pens, paper, stapler, staples, binders, paperclips and toner).</w:t>
      </w:r>
    </w:p>
    <w:p w14:paraId="4D394D38" w14:textId="4DD4115F" w:rsidR="00B11D23" w:rsidRPr="00591046" w:rsidRDefault="002E4A55" w:rsidP="0026343F">
      <w:pPr>
        <w:pStyle w:val="ListParagraph"/>
        <w:numPr>
          <w:ilvl w:val="0"/>
          <w:numId w:val="16"/>
        </w:numPr>
        <w:tabs>
          <w:tab w:val="clear" w:pos="720"/>
        </w:tabs>
        <w:spacing w:before="0" w:after="0" w:line="240" w:lineRule="auto"/>
        <w:ind w:left="360"/>
        <w:contextualSpacing w:val="0"/>
        <w:rPr>
          <w:rFonts w:ascii="Arial" w:eastAsia="Arial Unicode MS" w:hAnsi="Arial"/>
          <w:color w:val="auto"/>
          <w:szCs w:val="24"/>
        </w:rPr>
      </w:pPr>
      <w:r w:rsidRPr="003D632F">
        <w:rPr>
          <w:rFonts w:ascii="Arial" w:eastAsia="Arial Unicode MS" w:hAnsi="Arial"/>
          <w:b/>
          <w:color w:val="auto"/>
          <w:szCs w:val="24"/>
        </w:rPr>
        <w:t>Supplemental Invoice</w:t>
      </w:r>
      <w:r w:rsidRPr="003D632F">
        <w:rPr>
          <w:rFonts w:ascii="Arial" w:eastAsia="Arial Unicode MS" w:hAnsi="Arial"/>
          <w:color w:val="auto"/>
          <w:szCs w:val="24"/>
        </w:rPr>
        <w:t xml:space="preserve"> - A Service Invoice submitted </w:t>
      </w:r>
      <w:bookmarkStart w:id="10" w:name="_CONTRACT_BUDGET_EXPENDITURES"/>
      <w:bookmarkEnd w:id="10"/>
      <w:r w:rsidRPr="003D632F">
        <w:rPr>
          <w:rFonts w:ascii="Arial" w:eastAsia="Arial Unicode MS" w:hAnsi="Arial"/>
          <w:color w:val="auto"/>
          <w:szCs w:val="24"/>
        </w:rPr>
        <w:t xml:space="preserve">to request adjusted costs not included in the </w:t>
      </w:r>
      <w:r w:rsidR="00895376" w:rsidRPr="003D632F">
        <w:rPr>
          <w:rFonts w:ascii="Arial" w:eastAsia="Arial Unicode MS" w:hAnsi="Arial"/>
          <w:color w:val="auto"/>
          <w:szCs w:val="24"/>
        </w:rPr>
        <w:t>originally invoiced</w:t>
      </w:r>
      <w:r w:rsidRPr="003D632F">
        <w:rPr>
          <w:rFonts w:ascii="Arial" w:eastAsia="Arial Unicode MS" w:hAnsi="Arial"/>
          <w:color w:val="auto"/>
          <w:szCs w:val="24"/>
        </w:rPr>
        <w:t xml:space="preserve"> amount for a specific month that has been paid. </w:t>
      </w:r>
    </w:p>
    <w:p w14:paraId="369B1A74" w14:textId="16247677" w:rsidR="00B11D23" w:rsidRPr="00591046" w:rsidRDefault="002E4A55" w:rsidP="0026343F">
      <w:pPr>
        <w:pStyle w:val="ListParagraph"/>
        <w:numPr>
          <w:ilvl w:val="0"/>
          <w:numId w:val="15"/>
        </w:numPr>
        <w:tabs>
          <w:tab w:val="clear" w:pos="720"/>
        </w:tabs>
        <w:spacing w:before="0" w:after="0" w:line="240" w:lineRule="auto"/>
        <w:ind w:left="360"/>
        <w:contextualSpacing w:val="0"/>
        <w:rPr>
          <w:rFonts w:ascii="Arial" w:eastAsia="Arial Unicode MS" w:hAnsi="Arial"/>
          <w:color w:val="auto"/>
          <w:szCs w:val="24"/>
        </w:rPr>
      </w:pPr>
      <w:r w:rsidRPr="00EE3F77">
        <w:rPr>
          <w:rFonts w:ascii="Arial" w:eastAsia="Arial Unicode MS" w:hAnsi="Arial"/>
          <w:b/>
          <w:color w:val="auto"/>
          <w:szCs w:val="24"/>
        </w:rPr>
        <w:t xml:space="preserve">Theft Sensitive Items </w:t>
      </w:r>
      <w:r w:rsidRPr="00EE3F77">
        <w:rPr>
          <w:rFonts w:ascii="Arial" w:eastAsia="Arial Unicode MS" w:hAnsi="Arial"/>
          <w:color w:val="auto"/>
          <w:szCs w:val="24"/>
        </w:rPr>
        <w:t xml:space="preserve">– Nonexpendable items purchased with contract funds that have a normal life expectancy of one year or more but have a purchase price of less than $5,000 per item. Examples include, but are not limited to: computers, printers, fax machines, copiers, cameras, projectors, cellular phones, notebooks, and tablets. These items must be inventoried, and a copy of the inventory record must be submitted to DOR upon request. </w:t>
      </w:r>
      <w:r w:rsidRPr="00EE3F77">
        <w:rPr>
          <w:rFonts w:ascii="Arial" w:hAnsi="Arial" w:cs="Arial"/>
          <w:color w:val="auto"/>
          <w:szCs w:val="24"/>
        </w:rPr>
        <w:t xml:space="preserve">(More information can be found on </w:t>
      </w:r>
      <w:r w:rsidRPr="006428AA">
        <w:rPr>
          <w:rFonts w:ascii="Arial" w:hAnsi="Arial" w:cs="Arial"/>
          <w:color w:val="auto"/>
          <w:szCs w:val="24"/>
        </w:rPr>
        <w:t xml:space="preserve">page </w:t>
      </w:r>
      <w:r w:rsidR="004D2B64" w:rsidRPr="004D2B64">
        <w:rPr>
          <w:rFonts w:ascii="Arial" w:hAnsi="Arial" w:cs="Arial"/>
          <w:color w:val="auto"/>
          <w:szCs w:val="24"/>
        </w:rPr>
        <w:t>33</w:t>
      </w:r>
      <w:r w:rsidR="00EE3F77" w:rsidRPr="006428AA">
        <w:rPr>
          <w:rFonts w:ascii="Arial" w:hAnsi="Arial" w:cs="Arial"/>
          <w:color w:val="auto"/>
          <w:szCs w:val="24"/>
        </w:rPr>
        <w:t>).</w:t>
      </w:r>
      <w:r w:rsidR="003874C2">
        <w:rPr>
          <w:rFonts w:ascii="Arial" w:hAnsi="Arial" w:cs="Arial"/>
          <w:color w:val="auto"/>
          <w:szCs w:val="24"/>
        </w:rPr>
        <w:t xml:space="preserve"> Theft Sensitive Items should always be spilt among all applicable funding sources whenever used by more than one contract/program.</w:t>
      </w:r>
    </w:p>
    <w:p w14:paraId="7A0B0CC0" w14:textId="0952B944" w:rsidR="00B11D23" w:rsidRPr="00591046" w:rsidRDefault="002E4A55" w:rsidP="0026343F">
      <w:pPr>
        <w:pStyle w:val="ListParagraph"/>
        <w:numPr>
          <w:ilvl w:val="0"/>
          <w:numId w:val="15"/>
        </w:numPr>
        <w:tabs>
          <w:tab w:val="clear" w:pos="720"/>
        </w:tabs>
        <w:spacing w:before="0" w:after="0" w:line="240" w:lineRule="auto"/>
        <w:ind w:left="360"/>
        <w:contextualSpacing w:val="0"/>
        <w:rPr>
          <w:rFonts w:ascii="Arial" w:eastAsia="Arial Unicode MS" w:hAnsi="Arial"/>
          <w:color w:val="auto"/>
          <w:szCs w:val="24"/>
        </w:rPr>
      </w:pPr>
      <w:r w:rsidRPr="003D632F">
        <w:rPr>
          <w:rFonts w:ascii="Arial" w:eastAsia="Arial Unicode MS" w:hAnsi="Arial"/>
          <w:b/>
          <w:color w:val="auto"/>
          <w:szCs w:val="24"/>
        </w:rPr>
        <w:t xml:space="preserve">Training – </w:t>
      </w:r>
      <w:r w:rsidRPr="003D632F">
        <w:rPr>
          <w:rFonts w:ascii="Arial" w:eastAsia="Arial Unicode MS" w:hAnsi="Arial"/>
          <w:color w:val="auto"/>
          <w:szCs w:val="24"/>
        </w:rPr>
        <w:t>Registration and fees for contract staff to attend training or to bring in a trainer to provide training related to contract services (e.g., current trends in technology related to job placement, job skill development, labor laws/labor market trends, career and vocational preparation)</w:t>
      </w:r>
      <w:r w:rsidR="00BC554A">
        <w:rPr>
          <w:rFonts w:ascii="Arial" w:eastAsia="Arial Unicode MS" w:hAnsi="Arial"/>
          <w:color w:val="auto"/>
          <w:szCs w:val="24"/>
        </w:rPr>
        <w:t xml:space="preserve"> will be the responsibility of the contracted program</w:t>
      </w:r>
      <w:r w:rsidRPr="003D632F">
        <w:rPr>
          <w:rFonts w:ascii="Arial" w:eastAsia="Arial Unicode MS" w:hAnsi="Arial"/>
          <w:color w:val="auto"/>
          <w:szCs w:val="24"/>
        </w:rPr>
        <w:t xml:space="preserve">. Training must be </w:t>
      </w:r>
      <w:r w:rsidR="00B16EE6">
        <w:rPr>
          <w:rFonts w:ascii="Arial" w:eastAsia="Arial Unicode MS" w:hAnsi="Arial"/>
          <w:color w:val="auto"/>
          <w:szCs w:val="24"/>
        </w:rPr>
        <w:t xml:space="preserve">reasonable and necessary for the direct provision of services under the Contract and be </w:t>
      </w:r>
      <w:r w:rsidRPr="003D632F">
        <w:rPr>
          <w:rFonts w:ascii="Arial" w:eastAsia="Arial Unicode MS" w:hAnsi="Arial"/>
          <w:color w:val="auto"/>
          <w:szCs w:val="24"/>
        </w:rPr>
        <w:t xml:space="preserve">pre-approved in writing by the DOR Contract Administrator and </w:t>
      </w:r>
      <w:r w:rsidR="003F2867">
        <w:rPr>
          <w:rFonts w:ascii="Arial" w:eastAsia="Arial Unicode MS" w:hAnsi="Arial"/>
          <w:color w:val="auto"/>
          <w:szCs w:val="24"/>
        </w:rPr>
        <w:t xml:space="preserve">may </w:t>
      </w:r>
      <w:r w:rsidRPr="003D632F">
        <w:rPr>
          <w:rFonts w:ascii="Arial" w:eastAsia="Arial Unicode MS" w:hAnsi="Arial"/>
          <w:color w:val="auto"/>
          <w:szCs w:val="24"/>
        </w:rPr>
        <w:t>require Rehabilitation Services Administration (RSA) Prior-Approval. Training is estimated at $500 per</w:t>
      </w:r>
      <w:r w:rsidR="007C3B08">
        <w:rPr>
          <w:rFonts w:ascii="Arial" w:eastAsia="Arial Unicode MS" w:hAnsi="Arial"/>
          <w:color w:val="auto"/>
          <w:szCs w:val="24"/>
        </w:rPr>
        <w:t xml:space="preserve"> Full Time Employee (hereafter</w:t>
      </w:r>
      <w:r w:rsidRPr="003D632F">
        <w:rPr>
          <w:rFonts w:ascii="Arial" w:eastAsia="Arial Unicode MS" w:hAnsi="Arial"/>
          <w:color w:val="auto"/>
          <w:szCs w:val="24"/>
        </w:rPr>
        <w:t xml:space="preserve"> </w:t>
      </w:r>
      <w:r w:rsidR="007C3B08">
        <w:rPr>
          <w:rFonts w:ascii="Arial" w:eastAsia="Arial Unicode MS" w:hAnsi="Arial"/>
          <w:color w:val="auto"/>
          <w:szCs w:val="24"/>
        </w:rPr>
        <w:t>“</w:t>
      </w:r>
      <w:r w:rsidRPr="003D632F">
        <w:rPr>
          <w:rFonts w:ascii="Arial" w:eastAsia="Arial Unicode MS" w:hAnsi="Arial"/>
          <w:color w:val="auto"/>
          <w:szCs w:val="24"/>
        </w:rPr>
        <w:t>FTE</w:t>
      </w:r>
      <w:r w:rsidR="007C3B08">
        <w:rPr>
          <w:rFonts w:ascii="Arial" w:eastAsia="Arial Unicode MS" w:hAnsi="Arial"/>
          <w:color w:val="auto"/>
          <w:szCs w:val="24"/>
        </w:rPr>
        <w:t>”)</w:t>
      </w:r>
      <w:r w:rsidRPr="003D632F">
        <w:rPr>
          <w:rFonts w:ascii="Arial" w:eastAsia="Arial Unicode MS" w:hAnsi="Arial"/>
          <w:color w:val="auto"/>
          <w:szCs w:val="24"/>
        </w:rPr>
        <w:t xml:space="preserve"> for budgeting purposes. </w:t>
      </w:r>
      <w:r w:rsidRPr="00EE3F77">
        <w:rPr>
          <w:rFonts w:ascii="Arial" w:hAnsi="Arial" w:cs="Arial"/>
          <w:color w:val="auto"/>
          <w:szCs w:val="24"/>
        </w:rPr>
        <w:t>(</w:t>
      </w:r>
      <w:r w:rsidRPr="006428AA">
        <w:rPr>
          <w:rFonts w:ascii="Arial" w:hAnsi="Arial" w:cs="Arial"/>
          <w:color w:val="auto"/>
          <w:szCs w:val="24"/>
        </w:rPr>
        <w:t xml:space="preserve">See </w:t>
      </w:r>
      <w:r w:rsidR="001B2D31" w:rsidRPr="006428AA">
        <w:rPr>
          <w:rFonts w:ascii="Arial" w:hAnsi="Arial" w:cs="Arial"/>
          <w:color w:val="auto"/>
          <w:szCs w:val="24"/>
        </w:rPr>
        <w:t>page</w:t>
      </w:r>
      <w:r w:rsidRPr="006428AA">
        <w:rPr>
          <w:rFonts w:ascii="Arial" w:hAnsi="Arial" w:cs="Arial"/>
          <w:color w:val="auto"/>
          <w:szCs w:val="24"/>
        </w:rPr>
        <w:t xml:space="preserve"> </w:t>
      </w:r>
      <w:r w:rsidR="004D2B64" w:rsidRPr="004D2B64">
        <w:rPr>
          <w:rFonts w:ascii="Arial" w:hAnsi="Arial" w:cs="Arial"/>
          <w:color w:val="auto"/>
          <w:szCs w:val="24"/>
        </w:rPr>
        <w:t>26-27</w:t>
      </w:r>
      <w:r w:rsidRPr="00EE3F77">
        <w:rPr>
          <w:rFonts w:ascii="Arial" w:hAnsi="Arial" w:cs="Arial"/>
          <w:color w:val="auto"/>
          <w:szCs w:val="24"/>
        </w:rPr>
        <w:t xml:space="preserve"> for additional guidance)</w:t>
      </w:r>
      <w:r w:rsidR="00B11D23" w:rsidRPr="00EE3F77">
        <w:rPr>
          <w:rFonts w:ascii="Arial" w:hAnsi="Arial" w:cs="Arial"/>
          <w:color w:val="auto"/>
          <w:szCs w:val="24"/>
        </w:rPr>
        <w:t>.</w:t>
      </w:r>
      <w:r w:rsidR="003874C2">
        <w:rPr>
          <w:rFonts w:ascii="Arial" w:hAnsi="Arial" w:cs="Arial"/>
          <w:color w:val="auto"/>
          <w:szCs w:val="24"/>
        </w:rPr>
        <w:t xml:space="preserve"> All costs applicable to training should be </w:t>
      </w:r>
      <w:r w:rsidR="00B16EE6">
        <w:rPr>
          <w:rFonts w:ascii="Arial" w:hAnsi="Arial" w:cs="Arial"/>
          <w:color w:val="auto"/>
          <w:szCs w:val="24"/>
        </w:rPr>
        <w:t xml:space="preserve">allocated to all benefiting programs. </w:t>
      </w:r>
      <w:r w:rsidR="003874C2">
        <w:rPr>
          <w:rFonts w:ascii="Arial" w:hAnsi="Arial" w:cs="Arial"/>
          <w:color w:val="auto"/>
          <w:szCs w:val="24"/>
        </w:rPr>
        <w:t xml:space="preserve"> </w:t>
      </w:r>
    </w:p>
    <w:p w14:paraId="22FC076E" w14:textId="57B33EC6" w:rsidR="00B11D23" w:rsidRPr="00591046" w:rsidRDefault="002E4A55" w:rsidP="0026343F">
      <w:pPr>
        <w:pStyle w:val="ListParagraph"/>
        <w:numPr>
          <w:ilvl w:val="0"/>
          <w:numId w:val="15"/>
        </w:numPr>
        <w:tabs>
          <w:tab w:val="clear" w:pos="720"/>
        </w:tabs>
        <w:spacing w:before="0" w:after="0" w:line="240" w:lineRule="auto"/>
        <w:ind w:left="360"/>
        <w:contextualSpacing w:val="0"/>
        <w:rPr>
          <w:rFonts w:ascii="Arial" w:eastAsia="Arial Unicode MS" w:hAnsi="Arial"/>
          <w:color w:val="auto"/>
          <w:szCs w:val="24"/>
        </w:rPr>
      </w:pPr>
      <w:r w:rsidRPr="003D632F">
        <w:rPr>
          <w:rFonts w:ascii="Arial" w:eastAsia="Arial Unicode MS" w:hAnsi="Arial"/>
          <w:b/>
          <w:color w:val="auto"/>
          <w:szCs w:val="24"/>
        </w:rPr>
        <w:t xml:space="preserve">Transportation – </w:t>
      </w:r>
      <w:r w:rsidRPr="003D632F">
        <w:rPr>
          <w:rFonts w:ascii="Arial" w:hAnsi="Arial" w:cs="Arial"/>
          <w:color w:val="auto"/>
          <w:szCs w:val="24"/>
        </w:rPr>
        <w:t xml:space="preserve">Costs for transporting </w:t>
      </w:r>
      <w:r w:rsidR="0020193E">
        <w:rPr>
          <w:rFonts w:ascii="Arial" w:hAnsi="Arial" w:cs="Arial"/>
          <w:color w:val="auto"/>
          <w:szCs w:val="24"/>
        </w:rPr>
        <w:t>participant</w:t>
      </w:r>
      <w:r w:rsidRPr="003D632F">
        <w:rPr>
          <w:rFonts w:ascii="Arial" w:hAnsi="Arial" w:cs="Arial"/>
          <w:color w:val="auto"/>
          <w:szCs w:val="24"/>
        </w:rPr>
        <w:t>s in chartered vehicles for the provision of contract services (e.g., school district vans or bus service).</w:t>
      </w:r>
      <w:r w:rsidR="003874C2">
        <w:rPr>
          <w:rFonts w:ascii="Arial" w:hAnsi="Arial" w:cs="Arial"/>
          <w:color w:val="auto"/>
          <w:szCs w:val="24"/>
        </w:rPr>
        <w:t xml:space="preserve"> </w:t>
      </w:r>
      <w:r w:rsidR="003874C2" w:rsidRPr="004E25BE">
        <w:rPr>
          <w:rFonts w:ascii="Arial" w:hAnsi="Arial" w:cs="Arial"/>
          <w:color w:val="auto"/>
          <w:szCs w:val="24"/>
        </w:rPr>
        <w:t>In cases in which</w:t>
      </w:r>
      <w:r w:rsidR="000F43E8" w:rsidRPr="00895376">
        <w:rPr>
          <w:rFonts w:ascii="Arial" w:hAnsi="Arial" w:cs="Arial"/>
          <w:color w:val="auto"/>
          <w:szCs w:val="24"/>
        </w:rPr>
        <w:t xml:space="preserve"> a program is</w:t>
      </w:r>
      <w:r w:rsidR="003874C2" w:rsidRPr="004E25BE">
        <w:rPr>
          <w:rFonts w:ascii="Arial" w:hAnsi="Arial" w:cs="Arial"/>
          <w:color w:val="auto"/>
          <w:szCs w:val="24"/>
        </w:rPr>
        <w:t xml:space="preserve"> transport</w:t>
      </w:r>
      <w:r w:rsidR="003874C2" w:rsidRPr="000F43E8">
        <w:rPr>
          <w:rFonts w:ascii="Arial" w:hAnsi="Arial" w:cs="Arial"/>
          <w:color w:val="auto"/>
          <w:szCs w:val="24"/>
        </w:rPr>
        <w:t>i</w:t>
      </w:r>
      <w:r w:rsidR="000F43E8" w:rsidRPr="00895376">
        <w:rPr>
          <w:rFonts w:ascii="Arial" w:hAnsi="Arial" w:cs="Arial"/>
          <w:color w:val="auto"/>
          <w:szCs w:val="24"/>
        </w:rPr>
        <w:t xml:space="preserve">ng </w:t>
      </w:r>
      <w:r w:rsidR="00614C03">
        <w:rPr>
          <w:rFonts w:ascii="Arial" w:hAnsi="Arial" w:cs="Arial"/>
          <w:color w:val="auto"/>
          <w:szCs w:val="24"/>
        </w:rPr>
        <w:t>individuals with disabilities</w:t>
      </w:r>
      <w:r w:rsidR="003874C2" w:rsidRPr="004E25BE">
        <w:rPr>
          <w:rFonts w:ascii="Arial" w:hAnsi="Arial" w:cs="Arial"/>
          <w:color w:val="auto"/>
          <w:szCs w:val="24"/>
        </w:rPr>
        <w:t xml:space="preserve"> who </w:t>
      </w:r>
      <w:r w:rsidR="00895376" w:rsidRPr="004E25BE">
        <w:rPr>
          <w:rFonts w:ascii="Arial" w:hAnsi="Arial" w:cs="Arial"/>
          <w:color w:val="auto"/>
          <w:szCs w:val="24"/>
        </w:rPr>
        <w:t>are in</w:t>
      </w:r>
      <w:r w:rsidR="003874C2" w:rsidRPr="004E25BE">
        <w:rPr>
          <w:rFonts w:ascii="Arial" w:hAnsi="Arial" w:cs="Arial"/>
          <w:color w:val="auto"/>
          <w:szCs w:val="24"/>
        </w:rPr>
        <w:t xml:space="preserve"> a DOR program, and </w:t>
      </w:r>
      <w:r w:rsidR="00614C03">
        <w:rPr>
          <w:rFonts w:ascii="Arial" w:hAnsi="Arial" w:cs="Arial"/>
          <w:color w:val="auto"/>
          <w:szCs w:val="24"/>
        </w:rPr>
        <w:t xml:space="preserve">individuals </w:t>
      </w:r>
      <w:r w:rsidR="003874C2" w:rsidRPr="004E25BE">
        <w:rPr>
          <w:rFonts w:ascii="Arial" w:hAnsi="Arial" w:cs="Arial"/>
          <w:color w:val="auto"/>
          <w:szCs w:val="24"/>
        </w:rPr>
        <w:t xml:space="preserve">who are not, </w:t>
      </w:r>
      <w:r w:rsidR="00614C03">
        <w:rPr>
          <w:rFonts w:ascii="Arial" w:hAnsi="Arial" w:cs="Arial"/>
          <w:color w:val="auto"/>
          <w:szCs w:val="24"/>
        </w:rPr>
        <w:t xml:space="preserve">costs will need to be appropriately allocated and </w:t>
      </w:r>
      <w:r w:rsidR="003874C2" w:rsidRPr="004E25BE">
        <w:rPr>
          <w:rFonts w:ascii="Arial" w:hAnsi="Arial" w:cs="Arial"/>
          <w:color w:val="auto"/>
          <w:szCs w:val="24"/>
        </w:rPr>
        <w:t xml:space="preserve">only </w:t>
      </w:r>
      <w:r w:rsidR="00614C03">
        <w:rPr>
          <w:rFonts w:ascii="Arial" w:hAnsi="Arial" w:cs="Arial"/>
          <w:color w:val="auto"/>
          <w:szCs w:val="24"/>
        </w:rPr>
        <w:t xml:space="preserve">the portion of the </w:t>
      </w:r>
      <w:r w:rsidR="003874C2" w:rsidRPr="004E25BE">
        <w:rPr>
          <w:rFonts w:ascii="Arial" w:hAnsi="Arial" w:cs="Arial"/>
          <w:color w:val="auto"/>
          <w:szCs w:val="24"/>
        </w:rPr>
        <w:t xml:space="preserve">costs for the </w:t>
      </w:r>
      <w:r w:rsidR="00614C03">
        <w:rPr>
          <w:rFonts w:ascii="Arial" w:hAnsi="Arial" w:cs="Arial"/>
          <w:color w:val="auto"/>
          <w:szCs w:val="24"/>
        </w:rPr>
        <w:t xml:space="preserve">DOR </w:t>
      </w:r>
      <w:r w:rsidR="003874C2" w:rsidRPr="004E25BE">
        <w:rPr>
          <w:rFonts w:ascii="Arial" w:hAnsi="Arial" w:cs="Arial"/>
          <w:color w:val="auto"/>
          <w:szCs w:val="24"/>
        </w:rPr>
        <w:t>students in the program shou</w:t>
      </w:r>
      <w:r w:rsidR="003874C2" w:rsidRPr="000F43E8">
        <w:rPr>
          <w:rFonts w:ascii="Arial" w:hAnsi="Arial" w:cs="Arial"/>
          <w:color w:val="auto"/>
          <w:szCs w:val="24"/>
        </w:rPr>
        <w:t>ld be invoiced</w:t>
      </w:r>
      <w:r w:rsidR="00614C03">
        <w:rPr>
          <w:rFonts w:ascii="Arial" w:hAnsi="Arial" w:cs="Arial"/>
          <w:color w:val="auto"/>
          <w:szCs w:val="24"/>
        </w:rPr>
        <w:t xml:space="preserve"> to DOR</w:t>
      </w:r>
      <w:r w:rsidR="00B16EE6">
        <w:rPr>
          <w:rFonts w:ascii="Arial" w:hAnsi="Arial" w:cs="Arial"/>
          <w:color w:val="auto"/>
          <w:szCs w:val="24"/>
        </w:rPr>
        <w:t>.</w:t>
      </w:r>
    </w:p>
    <w:p w14:paraId="61869617" w14:textId="05DDF4F5" w:rsidR="00B11D23" w:rsidRPr="00591046" w:rsidRDefault="002E4A55" w:rsidP="0026343F">
      <w:pPr>
        <w:pStyle w:val="ListParagraph"/>
        <w:numPr>
          <w:ilvl w:val="0"/>
          <w:numId w:val="15"/>
        </w:numPr>
        <w:tabs>
          <w:tab w:val="clear" w:pos="720"/>
        </w:tabs>
        <w:spacing w:before="0" w:after="0" w:line="240" w:lineRule="auto"/>
        <w:ind w:left="360"/>
        <w:contextualSpacing w:val="0"/>
        <w:rPr>
          <w:rFonts w:ascii="Arial" w:eastAsia="Arial Unicode MS" w:hAnsi="Arial"/>
          <w:color w:val="auto"/>
          <w:szCs w:val="24"/>
        </w:rPr>
      </w:pPr>
      <w:r w:rsidRPr="003D632F">
        <w:rPr>
          <w:rFonts w:ascii="Arial" w:eastAsia="Arial Unicode MS" w:hAnsi="Arial"/>
          <w:b/>
          <w:color w:val="auto"/>
          <w:szCs w:val="24"/>
        </w:rPr>
        <w:t>Travel –</w:t>
      </w:r>
      <w:r w:rsidRPr="003D632F">
        <w:rPr>
          <w:rFonts w:ascii="Arial" w:eastAsia="Arial Unicode MS" w:hAnsi="Arial"/>
          <w:color w:val="auto"/>
          <w:szCs w:val="24"/>
        </w:rPr>
        <w:t xml:space="preserve"> Per diem and travel costs for contract staff to travel to contract related trainings within the </w:t>
      </w:r>
      <w:r w:rsidR="00F47BC2">
        <w:rPr>
          <w:rFonts w:ascii="Arial" w:eastAsia="Arial Unicode MS" w:hAnsi="Arial"/>
          <w:color w:val="auto"/>
          <w:szCs w:val="24"/>
        </w:rPr>
        <w:t>s</w:t>
      </w:r>
      <w:r w:rsidRPr="003D632F">
        <w:rPr>
          <w:rFonts w:ascii="Arial" w:eastAsia="Arial Unicode MS" w:hAnsi="Arial"/>
          <w:color w:val="auto"/>
          <w:szCs w:val="24"/>
        </w:rPr>
        <w:t>tate of California (e.g.</w:t>
      </w:r>
      <w:r w:rsidR="004E2F4E">
        <w:rPr>
          <w:rFonts w:ascii="Arial" w:eastAsia="Arial Unicode MS" w:hAnsi="Arial"/>
          <w:color w:val="auto"/>
          <w:szCs w:val="24"/>
        </w:rPr>
        <w:t>,</w:t>
      </w:r>
      <w:r w:rsidRPr="003D632F">
        <w:rPr>
          <w:rFonts w:ascii="Arial" w:eastAsia="Arial Unicode MS" w:hAnsi="Arial"/>
          <w:color w:val="auto"/>
          <w:szCs w:val="24"/>
        </w:rPr>
        <w:t xml:space="preserve"> airfare, bus, train, rental cars, personal vehicle mileage, lodging and food costs). Reimbursed at actual costs not to exceed the CalHR designated rates as stated on the website</w:t>
      </w:r>
      <w:r w:rsidR="005436FD">
        <w:rPr>
          <w:rFonts w:ascii="Arial" w:eastAsia="Arial Unicode MS" w:hAnsi="Arial"/>
          <w:color w:val="auto"/>
          <w:szCs w:val="24"/>
        </w:rPr>
        <w:t xml:space="preserve"> </w:t>
      </w:r>
      <w:hyperlink r:id="rId27" w:history="1">
        <w:r w:rsidR="005436FD" w:rsidRPr="005436FD">
          <w:rPr>
            <w:rStyle w:val="Hyperlink"/>
          </w:rPr>
          <w:t>https://www.calhr.ca.gov/employees/pages/travel-reimbursements.aspx</w:t>
        </w:r>
      </w:hyperlink>
      <w:r w:rsidR="005436FD">
        <w:t xml:space="preserve">. </w:t>
      </w:r>
      <w:r w:rsidRPr="003D632F">
        <w:rPr>
          <w:rFonts w:ascii="Arial" w:eastAsia="Arial Unicode MS" w:hAnsi="Arial"/>
          <w:color w:val="auto"/>
          <w:szCs w:val="24"/>
        </w:rPr>
        <w:t>Travel must be pre-approved in writing by the DOR Contract Administrator</w:t>
      </w:r>
      <w:r w:rsidR="00723EC0">
        <w:rPr>
          <w:rFonts w:ascii="Arial" w:eastAsia="Arial Unicode MS" w:hAnsi="Arial"/>
          <w:color w:val="auto"/>
          <w:szCs w:val="24"/>
        </w:rPr>
        <w:t xml:space="preserve"> and may require RSA Prior Approval (</w:t>
      </w:r>
      <w:r w:rsidR="00723EC0" w:rsidRPr="006428AA">
        <w:rPr>
          <w:rFonts w:ascii="Arial" w:eastAsia="Arial Unicode MS" w:hAnsi="Arial"/>
          <w:color w:val="auto"/>
          <w:szCs w:val="24"/>
        </w:rPr>
        <w:t xml:space="preserve">See </w:t>
      </w:r>
      <w:r w:rsidR="004D2B64" w:rsidRPr="006428AA">
        <w:rPr>
          <w:rFonts w:ascii="Arial" w:hAnsi="Arial" w:cs="Arial"/>
          <w:color w:val="auto"/>
          <w:szCs w:val="24"/>
        </w:rPr>
        <w:t xml:space="preserve">page </w:t>
      </w:r>
      <w:r w:rsidR="004D2B64" w:rsidRPr="004D2B64">
        <w:rPr>
          <w:rFonts w:ascii="Arial" w:hAnsi="Arial" w:cs="Arial"/>
          <w:color w:val="auto"/>
          <w:szCs w:val="24"/>
        </w:rPr>
        <w:t>26-27</w:t>
      </w:r>
      <w:r w:rsidR="004D2B64" w:rsidRPr="00EE3F77">
        <w:rPr>
          <w:rFonts w:ascii="Arial" w:hAnsi="Arial" w:cs="Arial"/>
          <w:color w:val="auto"/>
          <w:szCs w:val="24"/>
        </w:rPr>
        <w:t xml:space="preserve"> </w:t>
      </w:r>
      <w:r w:rsidR="00723EC0">
        <w:rPr>
          <w:rFonts w:ascii="Arial" w:eastAsia="Arial Unicode MS" w:hAnsi="Arial"/>
          <w:color w:val="auto"/>
          <w:szCs w:val="24"/>
        </w:rPr>
        <w:t xml:space="preserve">for additional guidance). </w:t>
      </w:r>
      <w:hyperlink r:id="rId28" w:history="1">
        <w:r w:rsidR="003874C2" w:rsidRPr="005A2402">
          <w:rPr>
            <w:rStyle w:val="Hyperlink"/>
            <w:rFonts w:ascii="Arial" w:hAnsi="Arial" w:cs="Arial"/>
          </w:rPr>
          <w:t>https://www.calhr.ca.gov/employees/Pages/travel-reimbursements.aspx</w:t>
        </w:r>
      </w:hyperlink>
      <w:r w:rsidR="003874C2">
        <w:rPr>
          <w:rFonts w:ascii="Arial" w:hAnsi="Arial" w:cs="Arial"/>
          <w:color w:val="auto"/>
          <w:u w:val="single"/>
        </w:rPr>
        <w:t xml:space="preserve">. </w:t>
      </w:r>
      <w:r w:rsidR="003874C2" w:rsidRPr="003874C2">
        <w:rPr>
          <w:rFonts w:ascii="Arial" w:hAnsi="Arial" w:cs="Arial"/>
          <w:color w:val="auto"/>
        </w:rPr>
        <w:t>All costs applicable to tr</w:t>
      </w:r>
      <w:r w:rsidR="003874C2">
        <w:rPr>
          <w:rFonts w:ascii="Arial" w:hAnsi="Arial" w:cs="Arial"/>
          <w:color w:val="auto"/>
        </w:rPr>
        <w:t>avel</w:t>
      </w:r>
      <w:r w:rsidR="003874C2" w:rsidRPr="003874C2">
        <w:rPr>
          <w:rFonts w:ascii="Arial" w:hAnsi="Arial" w:cs="Arial"/>
          <w:color w:val="auto"/>
        </w:rPr>
        <w:t xml:space="preserve"> should be divided among all applicable funding sources.</w:t>
      </w:r>
    </w:p>
    <w:p w14:paraId="1E734CBF" w14:textId="655C7925" w:rsidR="002E4A55" w:rsidRPr="00EE3F77" w:rsidRDefault="002E4A55" w:rsidP="0026343F">
      <w:pPr>
        <w:pStyle w:val="ListParagraph"/>
        <w:numPr>
          <w:ilvl w:val="0"/>
          <w:numId w:val="18"/>
        </w:numPr>
        <w:tabs>
          <w:tab w:val="clear" w:pos="720"/>
        </w:tabs>
        <w:spacing w:before="0" w:after="0" w:line="240" w:lineRule="auto"/>
        <w:ind w:left="360"/>
        <w:contextualSpacing w:val="0"/>
        <w:rPr>
          <w:rFonts w:ascii="Arial" w:eastAsia="Arial Unicode MS" w:hAnsi="Arial"/>
          <w:color w:val="auto"/>
          <w:szCs w:val="24"/>
        </w:rPr>
      </w:pPr>
      <w:r w:rsidRPr="00EE3F77">
        <w:rPr>
          <w:rFonts w:ascii="Arial" w:eastAsia="Arial Unicode MS" w:hAnsi="Arial"/>
          <w:b/>
          <w:color w:val="auto"/>
          <w:szCs w:val="24"/>
        </w:rPr>
        <w:t xml:space="preserve">Unduplicated </w:t>
      </w:r>
      <w:r w:rsidR="0020193E">
        <w:rPr>
          <w:rFonts w:ascii="Arial" w:eastAsia="Arial Unicode MS" w:hAnsi="Arial"/>
          <w:b/>
          <w:color w:val="auto"/>
          <w:szCs w:val="24"/>
        </w:rPr>
        <w:t>Participant</w:t>
      </w:r>
      <w:r w:rsidRPr="00EE3F77">
        <w:rPr>
          <w:rFonts w:ascii="Arial" w:eastAsia="Arial Unicode MS" w:hAnsi="Arial"/>
          <w:b/>
          <w:color w:val="auto"/>
          <w:szCs w:val="24"/>
        </w:rPr>
        <w:t xml:space="preserve">s – </w:t>
      </w:r>
      <w:r w:rsidRPr="00EE3F77">
        <w:rPr>
          <w:rFonts w:ascii="Arial" w:eastAsia="Arial Unicode MS" w:hAnsi="Arial"/>
          <w:color w:val="auto"/>
          <w:szCs w:val="24"/>
        </w:rPr>
        <w:t>The total number of</w:t>
      </w:r>
      <w:r w:rsidRPr="00EE3F77">
        <w:rPr>
          <w:rFonts w:ascii="Arial" w:eastAsia="Arial Unicode MS" w:hAnsi="Arial"/>
          <w:b/>
          <w:color w:val="auto"/>
          <w:szCs w:val="24"/>
        </w:rPr>
        <w:t xml:space="preserve"> </w:t>
      </w:r>
      <w:r w:rsidR="0020193E">
        <w:rPr>
          <w:rFonts w:ascii="Arial" w:eastAsia="Arial Unicode MS" w:hAnsi="Arial"/>
          <w:color w:val="auto"/>
          <w:szCs w:val="24"/>
        </w:rPr>
        <w:t>participant</w:t>
      </w:r>
      <w:r w:rsidRPr="00EE3F77">
        <w:rPr>
          <w:rFonts w:ascii="Arial" w:eastAsia="Arial Unicode MS" w:hAnsi="Arial"/>
          <w:color w:val="auto"/>
          <w:szCs w:val="24"/>
        </w:rPr>
        <w:t xml:space="preserve">s served in a fiscal year regardless of the number of services the individual </w:t>
      </w:r>
      <w:r w:rsidR="0020193E">
        <w:rPr>
          <w:rFonts w:ascii="Arial" w:eastAsia="Arial Unicode MS" w:hAnsi="Arial"/>
          <w:color w:val="auto"/>
          <w:szCs w:val="24"/>
        </w:rPr>
        <w:t>participant</w:t>
      </w:r>
      <w:r w:rsidRPr="00EE3F77">
        <w:rPr>
          <w:rFonts w:ascii="Arial" w:eastAsia="Arial Unicode MS" w:hAnsi="Arial"/>
          <w:color w:val="auto"/>
          <w:szCs w:val="24"/>
        </w:rPr>
        <w:t xml:space="preserve"> received under the contract. (See </w:t>
      </w:r>
      <w:r w:rsidRPr="004D2B64">
        <w:rPr>
          <w:rFonts w:ascii="Arial" w:eastAsia="Arial Unicode MS" w:hAnsi="Arial"/>
          <w:color w:val="auto"/>
          <w:szCs w:val="24"/>
        </w:rPr>
        <w:t>p</w:t>
      </w:r>
      <w:r w:rsidR="001B2D31" w:rsidRPr="004D2B64">
        <w:rPr>
          <w:rFonts w:ascii="Arial" w:eastAsia="Arial Unicode MS" w:hAnsi="Arial"/>
          <w:color w:val="auto"/>
          <w:szCs w:val="24"/>
        </w:rPr>
        <w:t xml:space="preserve">age </w:t>
      </w:r>
      <w:r w:rsidR="004D2B64" w:rsidRPr="004D2B64">
        <w:rPr>
          <w:rFonts w:ascii="Arial" w:eastAsia="Arial Unicode MS" w:hAnsi="Arial"/>
          <w:color w:val="auto"/>
          <w:szCs w:val="24"/>
        </w:rPr>
        <w:t>78</w:t>
      </w:r>
      <w:r w:rsidR="006428AA" w:rsidRPr="004D2B64">
        <w:rPr>
          <w:rFonts w:ascii="Arial" w:eastAsia="Arial Unicode MS" w:hAnsi="Arial"/>
          <w:color w:val="auto"/>
          <w:szCs w:val="24"/>
        </w:rPr>
        <w:t>-83</w:t>
      </w:r>
      <w:r w:rsidRPr="00EE3F77">
        <w:rPr>
          <w:rFonts w:ascii="Arial" w:eastAsia="Arial Unicode MS" w:hAnsi="Arial"/>
          <w:color w:val="auto"/>
          <w:szCs w:val="24"/>
        </w:rPr>
        <w:t xml:space="preserve"> for additional guidance).</w:t>
      </w:r>
    </w:p>
    <w:p w14:paraId="7D4BC8AC" w14:textId="566AC107" w:rsidR="00CC4623" w:rsidRDefault="00CC4623">
      <w:pPr>
        <w:spacing w:before="0" w:after="160" w:line="259" w:lineRule="auto"/>
      </w:pPr>
      <w:r>
        <w:br w:type="page"/>
      </w:r>
    </w:p>
    <w:p w14:paraId="3332F87B" w14:textId="77777777" w:rsidR="00800EF4" w:rsidRDefault="00800EF4" w:rsidP="00800EF4">
      <w:pPr>
        <w:pStyle w:val="Graphbullet"/>
        <w:numPr>
          <w:ilvl w:val="0"/>
          <w:numId w:val="0"/>
        </w:numPr>
        <w:ind w:left="284"/>
      </w:pPr>
    </w:p>
    <w:p w14:paraId="7A7842F2" w14:textId="77777777" w:rsidR="00800EF4" w:rsidRDefault="00800EF4" w:rsidP="00800EF4">
      <w:pPr>
        <w:pStyle w:val="Graphbullet"/>
        <w:numPr>
          <w:ilvl w:val="0"/>
          <w:numId w:val="0"/>
        </w:numPr>
        <w:ind w:left="284"/>
      </w:pPr>
    </w:p>
    <w:p w14:paraId="4EF0EE39" w14:textId="77777777" w:rsidR="00800EF4" w:rsidRDefault="00800EF4" w:rsidP="00800EF4">
      <w:pPr>
        <w:pStyle w:val="Graphbullet"/>
        <w:numPr>
          <w:ilvl w:val="0"/>
          <w:numId w:val="0"/>
        </w:numPr>
        <w:ind w:left="284"/>
      </w:pPr>
    </w:p>
    <w:p w14:paraId="0BA4C277" w14:textId="77777777" w:rsidR="00800EF4" w:rsidRDefault="00800EF4" w:rsidP="00800EF4">
      <w:pPr>
        <w:pStyle w:val="Graphbullet"/>
        <w:numPr>
          <w:ilvl w:val="0"/>
          <w:numId w:val="0"/>
        </w:numPr>
        <w:ind w:left="284"/>
      </w:pPr>
    </w:p>
    <w:p w14:paraId="7CB08CE1" w14:textId="3A4CE259" w:rsidR="00800EF4" w:rsidRDefault="00800EF4" w:rsidP="00800EF4">
      <w:pPr>
        <w:pStyle w:val="Graphbullet"/>
        <w:numPr>
          <w:ilvl w:val="0"/>
          <w:numId w:val="0"/>
        </w:numPr>
        <w:ind w:left="284"/>
      </w:pPr>
      <w:r>
        <w:rPr>
          <w:noProof/>
          <w:shd w:val="clear" w:color="auto" w:fill="E6E6E6"/>
          <w:lang w:val="en"/>
        </w:rPr>
        <w:drawing>
          <wp:anchor distT="0" distB="0" distL="114300" distR="114300" simplePos="0" relativeHeight="251658243" behindDoc="0" locked="0" layoutInCell="1" allowOverlap="1" wp14:anchorId="55B16377" wp14:editId="62C71E2E">
            <wp:simplePos x="0" y="0"/>
            <wp:positionH relativeFrom="margin">
              <wp:posOffset>1727588</wp:posOffset>
            </wp:positionH>
            <wp:positionV relativeFrom="paragraph">
              <wp:posOffset>-389428</wp:posOffset>
            </wp:positionV>
            <wp:extent cx="3010822" cy="2883877"/>
            <wp:effectExtent l="0" t="0" r="0" b="0"/>
            <wp:wrapNone/>
            <wp:docPr id="289" name="Pictur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0822" cy="2883877"/>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4EBA4A5" w14:textId="77777777" w:rsidR="00800EF4" w:rsidRDefault="00800EF4" w:rsidP="00800EF4">
      <w:pPr>
        <w:pStyle w:val="Graphbullet"/>
        <w:numPr>
          <w:ilvl w:val="0"/>
          <w:numId w:val="0"/>
        </w:numPr>
        <w:ind w:left="284"/>
      </w:pPr>
    </w:p>
    <w:p w14:paraId="73761520" w14:textId="77777777" w:rsidR="00800EF4" w:rsidRDefault="00800EF4" w:rsidP="00800EF4">
      <w:pPr>
        <w:pStyle w:val="Graphbullet"/>
        <w:numPr>
          <w:ilvl w:val="0"/>
          <w:numId w:val="0"/>
        </w:numPr>
        <w:ind w:left="284"/>
      </w:pPr>
    </w:p>
    <w:p w14:paraId="15896AD1" w14:textId="77777777" w:rsidR="00800EF4" w:rsidRDefault="00800EF4" w:rsidP="00800EF4">
      <w:pPr>
        <w:pStyle w:val="Graphbullet"/>
        <w:numPr>
          <w:ilvl w:val="0"/>
          <w:numId w:val="0"/>
        </w:numPr>
        <w:ind w:left="284"/>
      </w:pPr>
    </w:p>
    <w:p w14:paraId="306F33A8" w14:textId="77777777" w:rsidR="00800EF4" w:rsidRDefault="00800EF4" w:rsidP="00800EF4">
      <w:pPr>
        <w:pStyle w:val="Graphbullet"/>
        <w:numPr>
          <w:ilvl w:val="0"/>
          <w:numId w:val="0"/>
        </w:numPr>
        <w:ind w:left="284"/>
      </w:pPr>
    </w:p>
    <w:p w14:paraId="7AF5F1B3" w14:textId="77777777" w:rsidR="00800EF4" w:rsidRDefault="00800EF4" w:rsidP="00800EF4">
      <w:pPr>
        <w:pStyle w:val="Graphbullet"/>
        <w:numPr>
          <w:ilvl w:val="0"/>
          <w:numId w:val="0"/>
        </w:numPr>
        <w:ind w:left="284"/>
      </w:pPr>
    </w:p>
    <w:p w14:paraId="0C5FAC91" w14:textId="77777777" w:rsidR="00800EF4" w:rsidRDefault="00800EF4" w:rsidP="00800EF4">
      <w:pPr>
        <w:pStyle w:val="Graphbullet"/>
        <w:numPr>
          <w:ilvl w:val="0"/>
          <w:numId w:val="0"/>
        </w:numPr>
        <w:ind w:left="284"/>
      </w:pPr>
    </w:p>
    <w:p w14:paraId="076C9B36" w14:textId="77777777" w:rsidR="00800EF4" w:rsidRDefault="00800EF4" w:rsidP="00800EF4">
      <w:pPr>
        <w:pStyle w:val="Graphbullet"/>
        <w:numPr>
          <w:ilvl w:val="0"/>
          <w:numId w:val="0"/>
        </w:numPr>
        <w:ind w:left="284"/>
      </w:pPr>
    </w:p>
    <w:p w14:paraId="6CFFDE4C" w14:textId="77777777" w:rsidR="00800EF4" w:rsidRDefault="00800EF4" w:rsidP="00800EF4">
      <w:pPr>
        <w:pStyle w:val="Graphbullet"/>
        <w:numPr>
          <w:ilvl w:val="0"/>
          <w:numId w:val="0"/>
        </w:numPr>
        <w:ind w:left="284"/>
      </w:pPr>
    </w:p>
    <w:p w14:paraId="038DD55C" w14:textId="77777777" w:rsidR="00800EF4" w:rsidRDefault="00800EF4" w:rsidP="00800EF4">
      <w:pPr>
        <w:pStyle w:val="Graphbullet"/>
        <w:numPr>
          <w:ilvl w:val="0"/>
          <w:numId w:val="0"/>
        </w:numPr>
        <w:ind w:left="284"/>
      </w:pPr>
    </w:p>
    <w:p w14:paraId="7E8984AB" w14:textId="77777777" w:rsidR="00800EF4" w:rsidRDefault="00800EF4" w:rsidP="00800EF4">
      <w:pPr>
        <w:pStyle w:val="Graphbullet"/>
        <w:numPr>
          <w:ilvl w:val="0"/>
          <w:numId w:val="0"/>
        </w:numPr>
        <w:ind w:left="284"/>
      </w:pPr>
    </w:p>
    <w:p w14:paraId="1161F97D" w14:textId="77777777" w:rsidR="00800EF4" w:rsidRDefault="00800EF4" w:rsidP="00800EF4">
      <w:pPr>
        <w:pStyle w:val="Graphbullet"/>
        <w:numPr>
          <w:ilvl w:val="0"/>
          <w:numId w:val="0"/>
        </w:numPr>
        <w:ind w:left="284"/>
      </w:pPr>
    </w:p>
    <w:p w14:paraId="60E05672" w14:textId="77777777" w:rsidR="00800EF4" w:rsidRDefault="00800EF4" w:rsidP="00800EF4">
      <w:pPr>
        <w:pStyle w:val="Graphbullet"/>
        <w:numPr>
          <w:ilvl w:val="0"/>
          <w:numId w:val="0"/>
        </w:numPr>
        <w:ind w:left="284"/>
      </w:pPr>
    </w:p>
    <w:p w14:paraId="670C2A4D" w14:textId="77777777" w:rsidR="00800EF4" w:rsidRDefault="00800EF4" w:rsidP="00800EF4">
      <w:pPr>
        <w:pStyle w:val="Graphbullet"/>
        <w:numPr>
          <w:ilvl w:val="0"/>
          <w:numId w:val="0"/>
        </w:numPr>
        <w:ind w:left="284"/>
      </w:pPr>
    </w:p>
    <w:p w14:paraId="339121AD" w14:textId="77777777" w:rsidR="00800EF4" w:rsidRDefault="00800EF4" w:rsidP="00800EF4">
      <w:pPr>
        <w:pStyle w:val="Graphbullet"/>
        <w:numPr>
          <w:ilvl w:val="0"/>
          <w:numId w:val="0"/>
        </w:numPr>
        <w:ind w:left="284"/>
      </w:pPr>
    </w:p>
    <w:p w14:paraId="05CB4E9B" w14:textId="77777777" w:rsidR="00800EF4" w:rsidRDefault="00800EF4" w:rsidP="00800EF4">
      <w:pPr>
        <w:pStyle w:val="Graphbullet"/>
        <w:numPr>
          <w:ilvl w:val="0"/>
          <w:numId w:val="0"/>
        </w:numPr>
        <w:ind w:left="284"/>
      </w:pPr>
    </w:p>
    <w:p w14:paraId="4F313746" w14:textId="77777777" w:rsidR="00800EF4" w:rsidRDefault="00800EF4" w:rsidP="00800EF4">
      <w:pPr>
        <w:pStyle w:val="Graphbullet"/>
        <w:numPr>
          <w:ilvl w:val="0"/>
          <w:numId w:val="0"/>
        </w:numPr>
        <w:ind w:left="284"/>
      </w:pPr>
    </w:p>
    <w:p w14:paraId="09F8DFCB" w14:textId="77777777" w:rsidR="00800EF4" w:rsidRDefault="00800EF4" w:rsidP="00800EF4">
      <w:pPr>
        <w:pStyle w:val="Graphbullet"/>
        <w:numPr>
          <w:ilvl w:val="0"/>
          <w:numId w:val="0"/>
        </w:numPr>
        <w:ind w:left="284"/>
      </w:pPr>
    </w:p>
    <w:p w14:paraId="3F75E038" w14:textId="77777777" w:rsidR="00800EF4" w:rsidRPr="00800EF4" w:rsidRDefault="00800EF4" w:rsidP="00800EF4">
      <w:pPr>
        <w:pStyle w:val="Graphbullet"/>
        <w:numPr>
          <w:ilvl w:val="0"/>
          <w:numId w:val="0"/>
        </w:numPr>
        <w:ind w:left="284"/>
      </w:pPr>
    </w:p>
    <w:p w14:paraId="526D03E1" w14:textId="6E25960B" w:rsidR="00740A48" w:rsidRDefault="00740A48" w:rsidP="00740A48">
      <w:pPr>
        <w:pStyle w:val="Heading1"/>
      </w:pPr>
      <w:bookmarkStart w:id="11" w:name="_Toc193101322"/>
      <w:r>
        <w:t>Allowable Budget Expenditures &amp; Line Items</w:t>
      </w:r>
      <w:bookmarkEnd w:id="11"/>
    </w:p>
    <w:p w14:paraId="47AE29F7" w14:textId="2602BF2E" w:rsidR="00532BCD" w:rsidRPr="00532BCD" w:rsidRDefault="00532BCD" w:rsidP="00532BCD">
      <w:r>
        <w:t xml:space="preserve">Below are allowable service budget line items personnel and operating expense descriptions and associated cost thresholds for cooperative program contracts. </w:t>
      </w:r>
      <w:r w:rsidR="009B0FFD">
        <w:t xml:space="preserve">This does not change the total budget of the contract that was predetermined through appropriate rate structures based on services provided. </w:t>
      </w:r>
      <w:r w:rsidR="000D1152">
        <w:t xml:space="preserve">If the need for an exception is identified due to uncommon conditions or rare circumstances, an exception justification may be submitted for </w:t>
      </w:r>
      <w:r w:rsidR="009B0FFD">
        <w:t xml:space="preserve">review by the DOR Cooperative </w:t>
      </w:r>
      <w:r w:rsidR="00501A31">
        <w:t>P</w:t>
      </w:r>
      <w:r w:rsidR="009B0FFD">
        <w:t xml:space="preserve">rograms Section. Indirect cost rates are fixed at a maximum percentage of 15%. </w:t>
      </w:r>
    </w:p>
    <w:p w14:paraId="7F8CD273" w14:textId="77777777" w:rsidR="00532BCD" w:rsidRPr="00532BCD" w:rsidRDefault="00532BCD" w:rsidP="00532BCD"/>
    <w:p w14:paraId="5872914B" w14:textId="77777777" w:rsidR="00532BCD" w:rsidRPr="00532BCD" w:rsidRDefault="00532BCD" w:rsidP="00532BCD">
      <w:r w:rsidRPr="00532BCD">
        <w:t>Process for getting an exception to a defined budget threshold:</w:t>
      </w:r>
    </w:p>
    <w:p w14:paraId="3E3CCC7A" w14:textId="1A757522" w:rsidR="00532BCD" w:rsidRPr="00532BCD" w:rsidRDefault="000D1152" w:rsidP="00532BCD">
      <w:pPr>
        <w:numPr>
          <w:ilvl w:val="0"/>
          <w:numId w:val="91"/>
        </w:numPr>
      </w:pPr>
      <w:r>
        <w:t>DOR Contract Administrator (DOR-CA) identifies need for exception.</w:t>
      </w:r>
    </w:p>
    <w:p w14:paraId="3D7D432E" w14:textId="36A3BE74" w:rsidR="00532BCD" w:rsidRPr="00532BCD" w:rsidRDefault="00532BCD" w:rsidP="00532BCD">
      <w:pPr>
        <w:numPr>
          <w:ilvl w:val="0"/>
          <w:numId w:val="91"/>
        </w:numPr>
      </w:pPr>
      <w:r>
        <w:t xml:space="preserve">DOR-CA submits </w:t>
      </w:r>
      <w:r w:rsidR="000D1152">
        <w:t>an</w:t>
      </w:r>
      <w:r>
        <w:t xml:space="preserve"> exception justification to the Cooperative Programs Specialist (CPS) via email. Indicate if </w:t>
      </w:r>
      <w:r w:rsidR="000D1152">
        <w:t>it</w:t>
      </w:r>
      <w:r>
        <w:t xml:space="preserve"> is a one-time or ongoing exception.</w:t>
      </w:r>
    </w:p>
    <w:p w14:paraId="098713E8" w14:textId="77777777" w:rsidR="00532BCD" w:rsidRPr="00532BCD" w:rsidRDefault="00532BCD" w:rsidP="00532BCD">
      <w:pPr>
        <w:numPr>
          <w:ilvl w:val="0"/>
          <w:numId w:val="91"/>
        </w:numPr>
      </w:pPr>
      <w:r w:rsidRPr="00532BCD">
        <w:t>CPS reviews and if approved, notifies DOR-CA/Program regarding approval or denial of exception, based on Coops management decision</w:t>
      </w:r>
    </w:p>
    <w:p w14:paraId="1E1356BE" w14:textId="42CE3EC2" w:rsidR="00532BCD" w:rsidRPr="00532BCD" w:rsidRDefault="00532BCD" w:rsidP="00532BCD">
      <w:pPr>
        <w:numPr>
          <w:ilvl w:val="0"/>
          <w:numId w:val="91"/>
        </w:numPr>
      </w:pPr>
      <w:r w:rsidRPr="00532BCD">
        <w:t>The DOR</w:t>
      </w:r>
      <w:r w:rsidR="000D1152">
        <w:t>-</w:t>
      </w:r>
      <w:r w:rsidRPr="00532BCD">
        <w:t>CA retains the</w:t>
      </w:r>
      <w:r w:rsidR="000D1152">
        <w:t xml:space="preserve"> exception</w:t>
      </w:r>
      <w:r w:rsidRPr="00532BCD">
        <w:t xml:space="preserve"> approval notification in the contract folder &amp; a statement is noted on the contract comparison sheet.</w:t>
      </w:r>
    </w:p>
    <w:p w14:paraId="66F377FC" w14:textId="26822BF9" w:rsidR="00532BCD" w:rsidRPr="00532BCD" w:rsidRDefault="00532BCD" w:rsidP="00532BCD">
      <w:pPr>
        <w:numPr>
          <w:ilvl w:val="0"/>
          <w:numId w:val="91"/>
        </w:numPr>
      </w:pPr>
      <w:r w:rsidRPr="00532BCD">
        <w:t>Next contract cycle, if the exception is ongoing, it should be noted on the contract comparison sheet</w:t>
      </w:r>
      <w:r w:rsidR="000D1152">
        <w:t>.</w:t>
      </w:r>
      <w:r w:rsidRPr="00532BCD">
        <w:t xml:space="preserve"> </w:t>
      </w:r>
    </w:p>
    <w:p w14:paraId="222A90DC" w14:textId="0AB330E2" w:rsidR="00EE421F" w:rsidRDefault="00532BCD" w:rsidP="00B11D23">
      <w:pPr>
        <w:numPr>
          <w:ilvl w:val="0"/>
          <w:numId w:val="91"/>
        </w:numPr>
      </w:pPr>
      <w:r w:rsidRPr="00532BCD">
        <w:t>If the exception is a one-time exception, it is not included in the next contract cycle.</w:t>
      </w:r>
    </w:p>
    <w:p w14:paraId="37BCD828" w14:textId="33424BB4" w:rsidR="002454A5" w:rsidRDefault="002454A5" w:rsidP="002454A5"/>
    <w:p w14:paraId="2E208DD6" w14:textId="5ECCF36D" w:rsidR="00A167C3" w:rsidRPr="0024002E" w:rsidRDefault="00A167C3" w:rsidP="002454A5">
      <w:r w:rsidRPr="00BB062C">
        <w:rPr>
          <w:rFonts w:ascii="Arial" w:hAnsi="Arial" w:cs="Arial"/>
          <w:b/>
          <w:bCs/>
          <w:color w:val="auto"/>
          <w:szCs w:val="24"/>
        </w:rPr>
        <w:t xml:space="preserve">Expenses and line items such as, </w:t>
      </w:r>
      <w:r w:rsidRPr="00BB062C">
        <w:rPr>
          <w:rFonts w:ascii="Arial" w:hAnsi="Arial"/>
          <w:b/>
          <w:color w:val="auto"/>
          <w:szCs w:val="24"/>
        </w:rPr>
        <w:t>but not limited to</w:t>
      </w:r>
      <w:r w:rsidRPr="00BB062C">
        <w:rPr>
          <w:rFonts w:ascii="Arial" w:hAnsi="Arial" w:cs="Arial"/>
          <w:b/>
          <w:bCs/>
          <w:color w:val="auto"/>
          <w:szCs w:val="24"/>
        </w:rPr>
        <w:t xml:space="preserve">, the following are </w:t>
      </w:r>
      <w:r>
        <w:rPr>
          <w:rFonts w:ascii="Arial" w:hAnsi="Arial" w:cs="Arial"/>
          <w:b/>
          <w:bCs/>
          <w:color w:val="auto"/>
          <w:szCs w:val="24"/>
        </w:rPr>
        <w:t>allowable</w:t>
      </w:r>
      <w:r w:rsidRPr="00BB062C">
        <w:rPr>
          <w:rFonts w:ascii="Arial" w:hAnsi="Arial" w:cs="Arial"/>
          <w:b/>
          <w:bCs/>
          <w:color w:val="auto"/>
          <w:szCs w:val="24"/>
        </w:rPr>
        <w:t xml:space="preserve"> expenditures and </w:t>
      </w:r>
      <w:r>
        <w:rPr>
          <w:rFonts w:ascii="Arial" w:hAnsi="Arial" w:cs="Arial"/>
          <w:b/>
          <w:bCs/>
          <w:color w:val="auto"/>
          <w:szCs w:val="24"/>
        </w:rPr>
        <w:t>may</w:t>
      </w:r>
      <w:r w:rsidRPr="00BB062C">
        <w:rPr>
          <w:rFonts w:ascii="Arial" w:hAnsi="Arial" w:cs="Arial"/>
          <w:b/>
          <w:bCs/>
          <w:color w:val="auto"/>
          <w:szCs w:val="24"/>
        </w:rPr>
        <w:t xml:space="preserve"> be paid under the contract</w:t>
      </w:r>
      <w:r>
        <w:rPr>
          <w:rFonts w:ascii="Arial" w:hAnsi="Arial" w:cs="Arial"/>
          <w:b/>
          <w:bCs/>
          <w:color w:val="auto"/>
          <w:szCs w:val="24"/>
        </w:rPr>
        <w:t>.</w:t>
      </w:r>
    </w:p>
    <w:p w14:paraId="4B15E7F5" w14:textId="77777777" w:rsidR="00270E7A" w:rsidRPr="00050EFE" w:rsidRDefault="00270E7A" w:rsidP="00B11D23"/>
    <w:p w14:paraId="1508CF71" w14:textId="77777777" w:rsidR="002454A5" w:rsidRPr="0024002E" w:rsidRDefault="002454A5" w:rsidP="00EE421F">
      <w:pPr>
        <w:pStyle w:val="Heading2"/>
      </w:pPr>
      <w:bookmarkStart w:id="12" w:name="_Toc193101323"/>
      <w:r w:rsidRPr="00EB6358">
        <w:t>Personnel Benefit Requirements</w:t>
      </w:r>
      <w:bookmarkEnd w:id="12"/>
      <w:r>
        <w:t xml:space="preserve"> </w:t>
      </w:r>
    </w:p>
    <w:p w14:paraId="54F2BC92" w14:textId="13614B52" w:rsidR="002454A5" w:rsidRPr="00740A48" w:rsidRDefault="002454A5" w:rsidP="003D632F">
      <w:pPr>
        <w:pStyle w:val="ListParagraph"/>
        <w:ind w:left="0"/>
        <w:rPr>
          <w:rFonts w:ascii="Arial" w:hAnsi="Arial" w:cs="Arial"/>
          <w:iCs/>
          <w:color w:val="auto"/>
          <w:szCs w:val="24"/>
        </w:rPr>
      </w:pPr>
      <w:r w:rsidRPr="00740A48">
        <w:rPr>
          <w:rFonts w:ascii="Arial" w:hAnsi="Arial" w:cs="Arial"/>
          <w:iCs/>
          <w:color w:val="auto"/>
          <w:szCs w:val="24"/>
        </w:rPr>
        <w:t>In the</w:t>
      </w:r>
      <w:r w:rsidR="00A167C3" w:rsidRPr="00740A48">
        <w:rPr>
          <w:rFonts w:ascii="Arial" w:hAnsi="Arial" w:cs="Arial"/>
          <w:iCs/>
          <w:color w:val="auto"/>
          <w:szCs w:val="24"/>
        </w:rPr>
        <w:t xml:space="preserve"> service budget and certified expenditure</w:t>
      </w:r>
      <w:r w:rsidRPr="00740A48">
        <w:rPr>
          <w:rFonts w:ascii="Arial" w:hAnsi="Arial" w:cs="Arial"/>
          <w:iCs/>
          <w:color w:val="auto"/>
          <w:szCs w:val="24"/>
        </w:rPr>
        <w:t xml:space="preserve"> </w:t>
      </w:r>
      <w:r w:rsidR="00A167C3" w:rsidRPr="00740A48">
        <w:rPr>
          <w:rFonts w:ascii="Arial" w:hAnsi="Arial" w:cs="Arial"/>
          <w:iCs/>
          <w:color w:val="auto"/>
          <w:szCs w:val="24"/>
        </w:rPr>
        <w:t xml:space="preserve">budget </w:t>
      </w:r>
      <w:r w:rsidRPr="00740A48">
        <w:rPr>
          <w:rFonts w:ascii="Arial" w:hAnsi="Arial" w:cs="Arial"/>
          <w:iCs/>
          <w:color w:val="auto"/>
          <w:szCs w:val="24"/>
        </w:rPr>
        <w:t>narrative</w:t>
      </w:r>
      <w:r w:rsidR="00A167C3" w:rsidRPr="00740A48">
        <w:rPr>
          <w:rFonts w:ascii="Arial" w:hAnsi="Arial" w:cs="Arial"/>
          <w:iCs/>
          <w:color w:val="auto"/>
          <w:szCs w:val="24"/>
        </w:rPr>
        <w:t>s</w:t>
      </w:r>
      <w:r w:rsidRPr="00740A48">
        <w:rPr>
          <w:rFonts w:ascii="Arial" w:hAnsi="Arial" w:cs="Arial"/>
          <w:iCs/>
          <w:color w:val="auto"/>
          <w:szCs w:val="24"/>
        </w:rPr>
        <w:t>, list the benefit cost rate or range and itemize all benefits being claimed in calculating the percentage rate. The Contractor must include a breakdown of the percent or cost of each benefit being claimed. This breakdown can be added in the narrative or submitted as a separate document for DOR Administrative review</w:t>
      </w:r>
      <w:r w:rsidR="0002161E" w:rsidRPr="00740A48">
        <w:rPr>
          <w:rFonts w:ascii="Arial" w:hAnsi="Arial" w:cs="Arial"/>
          <w:iCs/>
          <w:color w:val="auto"/>
          <w:szCs w:val="24"/>
        </w:rPr>
        <w:t xml:space="preserve"> with each contract renewal or amendment</w:t>
      </w:r>
      <w:r w:rsidRPr="00740A48">
        <w:rPr>
          <w:rFonts w:ascii="Arial" w:hAnsi="Arial" w:cs="Arial"/>
          <w:iCs/>
          <w:color w:val="auto"/>
          <w:szCs w:val="24"/>
        </w:rPr>
        <w:t xml:space="preserve">. (See sample below.)  </w:t>
      </w:r>
    </w:p>
    <w:p w14:paraId="766B6CD9" w14:textId="77777777" w:rsidR="00756AE4" w:rsidRPr="00740A48" w:rsidRDefault="00756AE4" w:rsidP="747AE0DB">
      <w:pPr>
        <w:pStyle w:val="NormalWeb"/>
        <w:spacing w:before="0" w:beforeAutospacing="0" w:after="0" w:afterAutospacing="0"/>
        <w:rPr>
          <w:rFonts w:ascii="Arial" w:hAnsi="Arial" w:cs="Arial"/>
          <w:color w:val="auto"/>
          <w:sz w:val="24"/>
          <w:szCs w:val="24"/>
        </w:rPr>
      </w:pPr>
      <w:r w:rsidRPr="00740A48">
        <w:rPr>
          <w:rFonts w:ascii="Arial" w:hAnsi="Arial" w:cs="Arial"/>
          <w:color w:val="auto"/>
          <w:sz w:val="24"/>
          <w:szCs w:val="24"/>
        </w:rPr>
        <w:t xml:space="preserve">At least 60% of the total Service Budget should be allocated to direct contract services personnel expenses. </w:t>
      </w:r>
    </w:p>
    <w:p w14:paraId="123BA803" w14:textId="77777777" w:rsidR="00756AE4" w:rsidRPr="00740A48" w:rsidRDefault="00756AE4" w:rsidP="00756AE4">
      <w:pPr>
        <w:pStyle w:val="NormalWeb"/>
        <w:spacing w:before="0" w:beforeAutospacing="0" w:after="0" w:afterAutospacing="0"/>
        <w:rPr>
          <w:rFonts w:ascii="Arial" w:hAnsi="Arial" w:cs="Arial"/>
          <w:color w:val="auto"/>
          <w:sz w:val="24"/>
          <w:szCs w:val="24"/>
        </w:rPr>
      </w:pPr>
    </w:p>
    <w:p w14:paraId="15A93337" w14:textId="77777777" w:rsidR="00756AE4" w:rsidRPr="00740A48" w:rsidRDefault="00756AE4" w:rsidP="00756AE4">
      <w:pPr>
        <w:pStyle w:val="NormalWeb"/>
        <w:spacing w:before="0" w:beforeAutospacing="0" w:after="0" w:afterAutospacing="0"/>
        <w:rPr>
          <w:rFonts w:ascii="Arial" w:hAnsi="Arial" w:cs="Arial"/>
          <w:color w:val="auto"/>
          <w:sz w:val="24"/>
          <w:szCs w:val="24"/>
        </w:rPr>
      </w:pPr>
      <w:r w:rsidRPr="00740A48">
        <w:rPr>
          <w:rFonts w:ascii="Arial" w:hAnsi="Arial" w:cs="Arial"/>
          <w:color w:val="auto"/>
          <w:sz w:val="24"/>
          <w:szCs w:val="24"/>
        </w:rPr>
        <w:t xml:space="preserve">Further, no more than 25% of the total personnel costs should be allocated to program administrative positions. E.g., $400,000 total Personnel Budget, up to 25% or $100,000 may be applied towards positions providing contract administrative support services, when necessary. </w:t>
      </w:r>
    </w:p>
    <w:p w14:paraId="171E7A55" w14:textId="77777777" w:rsidR="00756AE4" w:rsidRPr="00740A48" w:rsidRDefault="00756AE4" w:rsidP="00756AE4">
      <w:pPr>
        <w:pStyle w:val="NormalWeb"/>
        <w:spacing w:before="0" w:beforeAutospacing="0" w:after="0" w:afterAutospacing="0"/>
        <w:rPr>
          <w:rFonts w:ascii="Arial" w:hAnsi="Arial" w:cs="Arial"/>
          <w:b/>
          <w:bCs/>
          <w:color w:val="auto"/>
          <w:sz w:val="24"/>
          <w:szCs w:val="24"/>
        </w:rPr>
      </w:pPr>
    </w:p>
    <w:p w14:paraId="7F390D52" w14:textId="0747CEF2" w:rsidR="002454A5" w:rsidRPr="00740A48" w:rsidRDefault="00756AE4" w:rsidP="747AE0DB">
      <w:pPr>
        <w:pStyle w:val="ListParagraph"/>
        <w:ind w:left="0"/>
        <w:rPr>
          <w:rFonts w:ascii="Arial" w:hAnsi="Arial" w:cs="Arial"/>
          <w:color w:val="auto"/>
        </w:rPr>
      </w:pPr>
      <w:r w:rsidRPr="00740A48">
        <w:rPr>
          <w:rFonts w:ascii="Arial" w:hAnsi="Arial" w:cs="Arial"/>
          <w:color w:val="auto"/>
        </w:rPr>
        <w:t>We Can Work (WCW) service budget personnel costs are capped at 35% of the total Contract Service Budget e.g., $100,000 total Service Budget, up to 35% or $35,000 may be allocated to budgeted contract personnel costs.</w:t>
      </w:r>
    </w:p>
    <w:p w14:paraId="4AC0EC4A" w14:textId="77777777" w:rsidR="002454A5" w:rsidRPr="00740A48" w:rsidRDefault="002454A5" w:rsidP="003D632F">
      <w:pPr>
        <w:pStyle w:val="ListParagraph"/>
        <w:ind w:left="0"/>
        <w:rPr>
          <w:rFonts w:ascii="Arial" w:hAnsi="Arial" w:cs="Arial"/>
          <w:iCs/>
          <w:color w:val="auto"/>
          <w:szCs w:val="24"/>
        </w:rPr>
      </w:pPr>
    </w:p>
    <w:p w14:paraId="6635A321" w14:textId="77777777" w:rsidR="002454A5" w:rsidRPr="00740A48" w:rsidRDefault="002454A5" w:rsidP="003D632F">
      <w:pPr>
        <w:pStyle w:val="ListParagraph"/>
        <w:ind w:left="360"/>
        <w:rPr>
          <w:rFonts w:ascii="Arial" w:hAnsi="Arial" w:cs="Arial"/>
          <w:b/>
          <w:iCs/>
          <w:color w:val="auto"/>
          <w:szCs w:val="24"/>
          <w:u w:val="single"/>
        </w:rPr>
      </w:pPr>
      <w:r w:rsidRPr="00740A48">
        <w:rPr>
          <w:rFonts w:ascii="Arial" w:hAnsi="Arial" w:cs="Arial"/>
          <w:b/>
          <w:iCs/>
          <w:color w:val="auto"/>
          <w:szCs w:val="24"/>
          <w:u w:val="single"/>
        </w:rPr>
        <w:t>Sample language for Benefit Costs:</w:t>
      </w:r>
    </w:p>
    <w:p w14:paraId="32C0176F" w14:textId="77777777" w:rsidR="002454A5" w:rsidRPr="00740A48" w:rsidRDefault="002454A5" w:rsidP="003D632F">
      <w:pPr>
        <w:pStyle w:val="ListParagraph"/>
        <w:ind w:left="360"/>
        <w:rPr>
          <w:rFonts w:ascii="Arial" w:hAnsi="Arial" w:cs="Arial"/>
          <w:iCs/>
          <w:color w:val="auto"/>
          <w:szCs w:val="24"/>
          <w:u w:val="single"/>
        </w:rPr>
      </w:pPr>
    </w:p>
    <w:p w14:paraId="0E4FCD20" w14:textId="6DABB1A1" w:rsidR="002454A5" w:rsidRPr="00740A48" w:rsidRDefault="002454A5" w:rsidP="747AE0DB">
      <w:pPr>
        <w:pStyle w:val="ListParagraph"/>
        <w:ind w:left="360"/>
        <w:rPr>
          <w:rFonts w:ascii="Arial" w:hAnsi="Arial" w:cs="Arial"/>
          <w:color w:val="auto"/>
        </w:rPr>
      </w:pPr>
      <w:r w:rsidRPr="00740A48">
        <w:rPr>
          <w:rFonts w:ascii="Arial" w:hAnsi="Arial" w:cs="Arial"/>
          <w:color w:val="auto"/>
        </w:rPr>
        <w:t>BENEFITS:  Benefits are calculated at a range of 21</w:t>
      </w:r>
      <w:r w:rsidR="005436FD" w:rsidRPr="00740A48">
        <w:rPr>
          <w:rFonts w:ascii="Arial" w:hAnsi="Arial" w:cs="Arial"/>
          <w:color w:val="auto"/>
        </w:rPr>
        <w:t xml:space="preserve">% </w:t>
      </w:r>
      <w:r w:rsidR="0002161E" w:rsidRPr="00740A48">
        <w:rPr>
          <w:rFonts w:ascii="Arial" w:hAnsi="Arial" w:cs="Arial"/>
          <w:color w:val="auto"/>
        </w:rPr>
        <w:t xml:space="preserve">through </w:t>
      </w:r>
      <w:r w:rsidRPr="00740A48">
        <w:rPr>
          <w:rFonts w:ascii="Arial" w:hAnsi="Arial" w:cs="Arial"/>
          <w:color w:val="auto"/>
        </w:rPr>
        <w:t>53%. Blueberry College provides PERS (10%) or STRS (10%) depending on the classification, Social security (</w:t>
      </w:r>
      <w:r w:rsidR="004E25BE" w:rsidRPr="00740A48">
        <w:rPr>
          <w:rFonts w:ascii="Arial" w:hAnsi="Arial" w:cs="Arial"/>
          <w:color w:val="auto"/>
        </w:rPr>
        <w:t>6.2</w:t>
      </w:r>
      <w:r w:rsidRPr="00740A48">
        <w:rPr>
          <w:rFonts w:ascii="Arial" w:hAnsi="Arial" w:cs="Arial"/>
          <w:color w:val="auto"/>
        </w:rPr>
        <w:t>%), MediCare (</w:t>
      </w:r>
      <w:r w:rsidR="004E25BE" w:rsidRPr="00740A48">
        <w:rPr>
          <w:rFonts w:ascii="Arial" w:hAnsi="Arial" w:cs="Arial"/>
          <w:color w:val="auto"/>
        </w:rPr>
        <w:t>1.45</w:t>
      </w:r>
      <w:r w:rsidRPr="00740A48">
        <w:rPr>
          <w:rFonts w:ascii="Arial" w:hAnsi="Arial" w:cs="Arial"/>
          <w:color w:val="auto"/>
        </w:rPr>
        <w:t xml:space="preserve">%), health insurance portion (6%), unemployment (6%), retirement (5%) and worker’s compensation (3%) </w:t>
      </w:r>
      <w:r w:rsidR="00C52508" w:rsidRPr="00740A48">
        <w:rPr>
          <w:rFonts w:ascii="Arial" w:hAnsi="Arial" w:cs="Arial"/>
          <w:color w:val="auto"/>
        </w:rPr>
        <w:t xml:space="preserve">and </w:t>
      </w:r>
      <w:r w:rsidR="00416BC1" w:rsidRPr="00740A48">
        <w:rPr>
          <w:rFonts w:ascii="Arial" w:hAnsi="Arial" w:cs="Arial"/>
          <w:color w:val="auto"/>
        </w:rPr>
        <w:t>earned</w:t>
      </w:r>
      <w:r w:rsidR="00C52508" w:rsidRPr="00740A48">
        <w:rPr>
          <w:rFonts w:ascii="Arial" w:hAnsi="Arial" w:cs="Arial"/>
          <w:color w:val="auto"/>
        </w:rPr>
        <w:t xml:space="preserve"> paid leave benefit </w:t>
      </w:r>
      <w:r w:rsidR="006D273B" w:rsidRPr="00740A48">
        <w:rPr>
          <w:rFonts w:ascii="Arial" w:hAnsi="Arial" w:cs="Arial"/>
          <w:color w:val="auto"/>
        </w:rPr>
        <w:t>rates</w:t>
      </w:r>
    </w:p>
    <w:p w14:paraId="267D0943" w14:textId="77777777" w:rsidR="002454A5" w:rsidRPr="00740A48" w:rsidRDefault="002454A5" w:rsidP="003D632F">
      <w:pPr>
        <w:pStyle w:val="ListParagraph"/>
        <w:ind w:left="360"/>
        <w:rPr>
          <w:rFonts w:ascii="Arial" w:hAnsi="Arial" w:cs="Arial"/>
          <w:iCs/>
          <w:color w:val="auto"/>
          <w:szCs w:val="24"/>
          <w:u w:val="single"/>
        </w:rPr>
      </w:pPr>
    </w:p>
    <w:p w14:paraId="25D91181" w14:textId="77777777" w:rsidR="002454A5" w:rsidRPr="00740A48" w:rsidRDefault="002454A5" w:rsidP="003D632F">
      <w:pPr>
        <w:pStyle w:val="ListParagraph"/>
        <w:ind w:left="360"/>
        <w:rPr>
          <w:rFonts w:ascii="Arial" w:hAnsi="Arial" w:cs="Arial"/>
          <w:iCs/>
          <w:color w:val="auto"/>
          <w:szCs w:val="24"/>
          <w:u w:val="single"/>
        </w:rPr>
      </w:pPr>
    </w:p>
    <w:p w14:paraId="13814441" w14:textId="6ECA53EA" w:rsidR="002454A5" w:rsidRPr="00740A48" w:rsidRDefault="002454A5" w:rsidP="003D632F">
      <w:pPr>
        <w:pStyle w:val="ListParagraph"/>
        <w:ind w:left="0"/>
        <w:rPr>
          <w:rFonts w:ascii="Arial" w:hAnsi="Arial" w:cs="Arial"/>
          <w:b/>
          <w:i/>
          <w:color w:val="auto"/>
          <w:szCs w:val="24"/>
        </w:rPr>
      </w:pPr>
      <w:r w:rsidRPr="00740A48">
        <w:rPr>
          <w:rFonts w:ascii="Arial" w:hAnsi="Arial" w:cs="Arial"/>
          <w:b/>
          <w:iCs/>
          <w:color w:val="auto"/>
          <w:szCs w:val="24"/>
        </w:rPr>
        <w:t>NOTE</w:t>
      </w:r>
      <w:r w:rsidRPr="00740A48">
        <w:rPr>
          <w:rFonts w:ascii="Arial" w:hAnsi="Arial" w:cs="Arial"/>
          <w:iCs/>
          <w:color w:val="auto"/>
          <w:szCs w:val="24"/>
        </w:rPr>
        <w:t xml:space="preserve">:  </w:t>
      </w:r>
      <w:r w:rsidRPr="00740A48">
        <w:rPr>
          <w:rFonts w:ascii="Arial" w:hAnsi="Arial" w:cs="Arial"/>
          <w:b/>
          <w:iCs/>
          <w:color w:val="auto"/>
          <w:szCs w:val="24"/>
        </w:rPr>
        <w:t>Items already included in the Indirect Cost cannot be used to calculate benefit costs. All benefits must be broken down within the narrative. An attachment will not suffice</w:t>
      </w:r>
      <w:r w:rsidRPr="00740A48">
        <w:rPr>
          <w:rFonts w:ascii="Arial" w:hAnsi="Arial" w:cs="Arial"/>
          <w:b/>
          <w:i/>
          <w:color w:val="auto"/>
          <w:szCs w:val="24"/>
        </w:rPr>
        <w:t xml:space="preserve">. </w:t>
      </w:r>
    </w:p>
    <w:p w14:paraId="6124228A" w14:textId="77777777" w:rsidR="002454A5" w:rsidRDefault="002454A5" w:rsidP="002454A5">
      <w:pPr>
        <w:pStyle w:val="ListBullet"/>
        <w:numPr>
          <w:ilvl w:val="0"/>
          <w:numId w:val="0"/>
        </w:numPr>
        <w:sectPr w:rsidR="002454A5" w:rsidSect="001304B7">
          <w:pgSz w:w="12240" w:h="15840" w:code="1"/>
          <w:pgMar w:top="720" w:right="720" w:bottom="720" w:left="720" w:header="648" w:footer="432" w:gutter="0"/>
          <w:cols w:space="708"/>
          <w:docGrid w:linePitch="360"/>
        </w:sectPr>
      </w:pPr>
    </w:p>
    <w:p w14:paraId="1C53E5F5" w14:textId="30D0D0CD" w:rsidR="001505CE" w:rsidRPr="00740A48" w:rsidRDefault="00D733F0" w:rsidP="00EE421F">
      <w:pPr>
        <w:pStyle w:val="Heading2"/>
        <w:rPr>
          <w:rFonts w:cstheme="majorBidi"/>
          <w:color w:val="107082" w:themeColor="accent2"/>
        </w:rPr>
      </w:pPr>
      <w:bookmarkStart w:id="13" w:name="_Toc193101324"/>
      <w:r w:rsidRPr="007C73F3">
        <w:t>Indirect Costs</w:t>
      </w:r>
      <w:bookmarkEnd w:id="13"/>
    </w:p>
    <w:p w14:paraId="477D8C5A" w14:textId="77777777" w:rsidR="005E3FEF" w:rsidRPr="00740A48" w:rsidRDefault="005E3FEF" w:rsidP="00740A48">
      <w:pPr>
        <w:spacing w:line="240" w:lineRule="auto"/>
        <w:contextualSpacing/>
        <w:rPr>
          <w:rFonts w:cstheme="minorHAnsi"/>
          <w:iCs/>
          <w:color w:val="auto"/>
          <w:szCs w:val="24"/>
        </w:rPr>
      </w:pPr>
      <w:r w:rsidRPr="00740A48">
        <w:rPr>
          <w:rFonts w:cstheme="minorHAnsi"/>
          <w:iCs/>
          <w:color w:val="auto"/>
          <w:szCs w:val="24"/>
        </w:rPr>
        <w:t xml:space="preserve">If an organization chooses to include an indirect cost or administrative overhead rate, the rate must either be federally approved or prepared in accordance with generally accepted cost accounting principles.  For invoicing of these costs, the rate used must be approved for the period invoiced for contract services.  </w:t>
      </w:r>
    </w:p>
    <w:p w14:paraId="367E27F8" w14:textId="77777777" w:rsidR="005E3FEF" w:rsidRPr="00740A48" w:rsidRDefault="005E3FEF" w:rsidP="00740A48">
      <w:pPr>
        <w:spacing w:line="240" w:lineRule="auto"/>
        <w:contextualSpacing/>
        <w:rPr>
          <w:rFonts w:cstheme="minorHAnsi"/>
          <w:iCs/>
          <w:color w:val="auto"/>
          <w:szCs w:val="24"/>
        </w:rPr>
      </w:pPr>
    </w:p>
    <w:p w14:paraId="20D035AE" w14:textId="77777777" w:rsidR="005E3FEF" w:rsidRPr="00740A48" w:rsidRDefault="005E3FEF" w:rsidP="00740A48">
      <w:pPr>
        <w:spacing w:after="0" w:line="240" w:lineRule="auto"/>
        <w:rPr>
          <w:rFonts w:cstheme="minorHAnsi"/>
          <w:iCs/>
          <w:color w:val="auto"/>
          <w:szCs w:val="24"/>
        </w:rPr>
      </w:pPr>
      <w:r w:rsidRPr="00740A48">
        <w:rPr>
          <w:rFonts w:cstheme="minorHAnsi"/>
          <w:iCs/>
          <w:color w:val="auto"/>
          <w:szCs w:val="24"/>
        </w:rPr>
        <w:t xml:space="preserve">The indirect cost or administrative cost rate method must be fully explained in the contract budget narrative and supported by a federally approved indirect cost rate agreement or administrative overhead to support the invoiced costs. The allocation of indirect costs cannot be based on an arbitrary rate and there is a 15% cap for the Service Budget. Proposed indirect cost or administrative overhead rates may not exceed 15% of the total Service Budget. </w:t>
      </w:r>
    </w:p>
    <w:p w14:paraId="6EA80CDB" w14:textId="3CBA4115" w:rsidR="005E3FEF" w:rsidRPr="00740A48" w:rsidRDefault="005E3FEF" w:rsidP="00740A48">
      <w:pPr>
        <w:pStyle w:val="pf0"/>
        <w:rPr>
          <w:rFonts w:asciiTheme="minorHAnsi" w:eastAsiaTheme="minorHAnsi" w:hAnsiTheme="minorHAnsi" w:cstheme="minorHAnsi"/>
          <w:iCs/>
        </w:rPr>
      </w:pPr>
      <w:r w:rsidRPr="00740A48">
        <w:rPr>
          <w:rFonts w:asciiTheme="minorHAnsi" w:eastAsiaTheme="minorHAnsi" w:hAnsiTheme="minorHAnsi" w:cstheme="minorHAnsi"/>
          <w:iCs/>
        </w:rPr>
        <w:t>Contractors must submit a copy of the current Federally approved indirect cost rate agreement or administrative overhead documentation to support the proposed rate is accurate and compliant with federal regulations before the first contract payment can be issued for this expense. DOR must maintain this supporting documentation as all Federal expenditures under the grant award must be validated to ensure they are allowable, allocable, and reasonable.</w:t>
      </w:r>
    </w:p>
    <w:p w14:paraId="400213B0" w14:textId="479F5C94" w:rsidR="005E3FEF" w:rsidRPr="00740A48" w:rsidRDefault="005E3FEF" w:rsidP="00740A48">
      <w:pPr>
        <w:spacing w:line="240" w:lineRule="auto"/>
        <w:contextualSpacing/>
        <w:rPr>
          <w:rFonts w:cstheme="minorHAnsi"/>
          <w:iCs/>
          <w:color w:val="auto"/>
          <w:szCs w:val="24"/>
        </w:rPr>
      </w:pPr>
      <w:r w:rsidRPr="00740A48">
        <w:rPr>
          <w:rFonts w:cstheme="minorHAnsi"/>
          <w:iCs/>
          <w:color w:val="auto"/>
          <w:szCs w:val="24"/>
        </w:rPr>
        <w:t>When a rate change occurs during subsequent contract years</w:t>
      </w:r>
      <w:r w:rsidR="00C261C0" w:rsidRPr="00740A48">
        <w:rPr>
          <w:rFonts w:cstheme="minorHAnsi"/>
          <w:iCs/>
          <w:color w:val="auto"/>
          <w:szCs w:val="24"/>
        </w:rPr>
        <w:t xml:space="preserve"> </w:t>
      </w:r>
      <w:r w:rsidR="00DA166D" w:rsidRPr="00740A48">
        <w:rPr>
          <w:rFonts w:cstheme="minorHAnsi"/>
          <w:iCs/>
          <w:color w:val="auto"/>
          <w:szCs w:val="24"/>
        </w:rPr>
        <w:t>and</w:t>
      </w:r>
      <w:r w:rsidR="00C261C0" w:rsidRPr="00740A48">
        <w:rPr>
          <w:rFonts w:cstheme="minorHAnsi"/>
          <w:iCs/>
          <w:color w:val="auto"/>
          <w:szCs w:val="24"/>
        </w:rPr>
        <w:t xml:space="preserve"> the </w:t>
      </w:r>
      <w:r w:rsidR="006A6C08" w:rsidRPr="00740A48">
        <w:rPr>
          <w:rFonts w:cstheme="minorHAnsi"/>
          <w:iCs/>
          <w:color w:val="auto"/>
          <w:szCs w:val="24"/>
        </w:rPr>
        <w:t>previous</w:t>
      </w:r>
      <w:r w:rsidR="005874AA" w:rsidRPr="00740A48">
        <w:rPr>
          <w:rFonts w:cstheme="minorHAnsi"/>
          <w:iCs/>
          <w:color w:val="auto"/>
          <w:szCs w:val="24"/>
        </w:rPr>
        <w:t xml:space="preserve"> </w:t>
      </w:r>
      <w:r w:rsidR="006A6C08" w:rsidRPr="00740A48">
        <w:rPr>
          <w:rFonts w:cstheme="minorHAnsi"/>
          <w:iCs/>
          <w:color w:val="auto"/>
          <w:szCs w:val="24"/>
        </w:rPr>
        <w:t xml:space="preserve">and/or </w:t>
      </w:r>
      <w:r w:rsidR="00D420E6" w:rsidRPr="00740A48">
        <w:rPr>
          <w:rFonts w:cstheme="minorHAnsi"/>
          <w:iCs/>
          <w:color w:val="auto"/>
          <w:szCs w:val="24"/>
        </w:rPr>
        <w:t xml:space="preserve">the </w:t>
      </w:r>
      <w:r w:rsidR="00C261C0" w:rsidRPr="00740A48">
        <w:rPr>
          <w:rFonts w:cstheme="minorHAnsi"/>
          <w:iCs/>
          <w:color w:val="auto"/>
          <w:szCs w:val="24"/>
        </w:rPr>
        <w:t>revised rate</w:t>
      </w:r>
      <w:r w:rsidR="00D420E6" w:rsidRPr="00740A48">
        <w:rPr>
          <w:rFonts w:cstheme="minorHAnsi"/>
          <w:iCs/>
          <w:color w:val="auto"/>
          <w:szCs w:val="24"/>
        </w:rPr>
        <w:t>s</w:t>
      </w:r>
      <w:r w:rsidR="00C261C0" w:rsidRPr="00740A48">
        <w:rPr>
          <w:rFonts w:cstheme="minorHAnsi"/>
          <w:iCs/>
          <w:color w:val="auto"/>
          <w:szCs w:val="24"/>
        </w:rPr>
        <w:t xml:space="preserve"> </w:t>
      </w:r>
      <w:r w:rsidR="00D420E6" w:rsidRPr="00740A48">
        <w:rPr>
          <w:rFonts w:cstheme="minorHAnsi"/>
          <w:iCs/>
          <w:color w:val="auto"/>
          <w:szCs w:val="24"/>
        </w:rPr>
        <w:t>are</w:t>
      </w:r>
      <w:r w:rsidR="00C261C0" w:rsidRPr="00740A48">
        <w:rPr>
          <w:rFonts w:cstheme="minorHAnsi"/>
          <w:iCs/>
          <w:color w:val="auto"/>
          <w:szCs w:val="24"/>
        </w:rPr>
        <w:t xml:space="preserve"> </w:t>
      </w:r>
      <w:r w:rsidR="009A1416" w:rsidRPr="00740A48">
        <w:rPr>
          <w:rFonts w:cstheme="minorHAnsi"/>
          <w:iCs/>
          <w:color w:val="auto"/>
          <w:szCs w:val="24"/>
        </w:rPr>
        <w:t>below</w:t>
      </w:r>
      <w:r w:rsidR="00C261C0" w:rsidRPr="00740A48">
        <w:rPr>
          <w:rFonts w:cstheme="minorHAnsi"/>
          <w:iCs/>
          <w:color w:val="auto"/>
          <w:szCs w:val="24"/>
        </w:rPr>
        <w:t xml:space="preserve"> the 15% threshold</w:t>
      </w:r>
      <w:r w:rsidRPr="00740A48">
        <w:rPr>
          <w:rFonts w:cstheme="minorHAnsi"/>
          <w:iCs/>
          <w:color w:val="auto"/>
          <w:szCs w:val="24"/>
        </w:rPr>
        <w:t xml:space="preserve">, an amendment is required if the </w:t>
      </w:r>
      <w:r w:rsidR="003B2EEE" w:rsidRPr="00740A48">
        <w:rPr>
          <w:rFonts w:cstheme="minorHAnsi"/>
          <w:iCs/>
          <w:color w:val="auto"/>
          <w:szCs w:val="24"/>
        </w:rPr>
        <w:t xml:space="preserve">new/revised </w:t>
      </w:r>
      <w:r w:rsidRPr="00740A48">
        <w:rPr>
          <w:rFonts w:cstheme="minorHAnsi"/>
          <w:iCs/>
          <w:color w:val="auto"/>
          <w:szCs w:val="24"/>
        </w:rPr>
        <w:t>rate is higher than the contract budget rate</w:t>
      </w:r>
      <w:r w:rsidR="003B2EEE" w:rsidRPr="00740A48">
        <w:rPr>
          <w:rFonts w:cstheme="minorHAnsi"/>
          <w:iCs/>
          <w:color w:val="auto"/>
          <w:szCs w:val="24"/>
        </w:rPr>
        <w:t xml:space="preserve"> (though still </w:t>
      </w:r>
      <w:r w:rsidR="00DB54A2" w:rsidRPr="00740A48">
        <w:rPr>
          <w:rFonts w:cstheme="minorHAnsi"/>
          <w:iCs/>
          <w:color w:val="auto"/>
          <w:szCs w:val="24"/>
        </w:rPr>
        <w:t xml:space="preserve">at or </w:t>
      </w:r>
      <w:r w:rsidR="003B2EEE" w:rsidRPr="00740A48">
        <w:rPr>
          <w:rFonts w:cstheme="minorHAnsi"/>
          <w:iCs/>
          <w:color w:val="auto"/>
          <w:szCs w:val="24"/>
        </w:rPr>
        <w:t xml:space="preserve">below the </w:t>
      </w:r>
      <w:r w:rsidR="00DB54A2" w:rsidRPr="00740A48">
        <w:rPr>
          <w:rFonts w:cstheme="minorHAnsi"/>
          <w:iCs/>
          <w:color w:val="auto"/>
          <w:szCs w:val="24"/>
        </w:rPr>
        <w:t>15% threshold)</w:t>
      </w:r>
      <w:r w:rsidRPr="00740A48">
        <w:rPr>
          <w:rFonts w:cstheme="minorHAnsi"/>
          <w:iCs/>
          <w:color w:val="auto"/>
          <w:szCs w:val="24"/>
        </w:rPr>
        <w:t>.  Adjustments on the personnel and operating expense line items may be needed to stay within the total budgeted amount. The organization may also choose to invoice less than their approved indirect cost or administrative overhead rate to allow for contract funds to be allocated to personnel and operating expense line items for optimal service delivery.</w:t>
      </w:r>
    </w:p>
    <w:p w14:paraId="2ABA1098" w14:textId="77777777" w:rsidR="005E3FEF" w:rsidRPr="00740A48" w:rsidRDefault="005E3FEF" w:rsidP="00740A48">
      <w:pPr>
        <w:spacing w:after="0" w:line="240" w:lineRule="auto"/>
        <w:rPr>
          <w:rFonts w:cstheme="minorHAnsi"/>
          <w:iCs/>
          <w:color w:val="auto"/>
          <w:szCs w:val="24"/>
        </w:rPr>
      </w:pPr>
    </w:p>
    <w:p w14:paraId="3F1B5FE6" w14:textId="77777777" w:rsidR="005E3FEF" w:rsidRPr="00740A48" w:rsidRDefault="005E3FEF" w:rsidP="00740A48">
      <w:pPr>
        <w:spacing w:line="240" w:lineRule="auto"/>
        <w:contextualSpacing/>
        <w:rPr>
          <w:rFonts w:cstheme="minorHAnsi"/>
          <w:iCs/>
          <w:color w:val="auto"/>
          <w:szCs w:val="24"/>
        </w:rPr>
      </w:pPr>
      <w:r w:rsidRPr="00740A48">
        <w:rPr>
          <w:rFonts w:cstheme="minorHAnsi"/>
          <w:iCs/>
          <w:color w:val="auto"/>
          <w:szCs w:val="24"/>
        </w:rPr>
        <w:t>Indirect costs are not allowable for Certified Expenditure Budgets for cooperative agreements because these match costs are considered an in-kind contribution. (34 CFR 361.60.(b)(2).)</w:t>
      </w:r>
    </w:p>
    <w:p w14:paraId="3F4644B4" w14:textId="766E1EBF" w:rsidR="00F3345D" w:rsidRDefault="00F3345D" w:rsidP="00740A48">
      <w:pPr>
        <w:spacing w:line="240" w:lineRule="auto"/>
        <w:contextualSpacing/>
        <w:rPr>
          <w:rFonts w:ascii="Arial" w:hAnsi="Arial" w:cs="Arial"/>
          <w:iCs/>
          <w:color w:val="auto"/>
          <w:szCs w:val="24"/>
        </w:rPr>
      </w:pPr>
    </w:p>
    <w:p w14:paraId="78AAFB16" w14:textId="77777777" w:rsidR="00740A48" w:rsidRDefault="00740A48" w:rsidP="00740A48">
      <w:pPr>
        <w:spacing w:line="240" w:lineRule="auto"/>
        <w:contextualSpacing/>
        <w:rPr>
          <w:rFonts w:ascii="Arial" w:hAnsi="Arial" w:cs="Arial"/>
          <w:iCs/>
          <w:color w:val="auto"/>
          <w:szCs w:val="24"/>
        </w:rPr>
      </w:pPr>
    </w:p>
    <w:p w14:paraId="1A1AFBCF" w14:textId="77777777" w:rsidR="00740A48" w:rsidRDefault="00740A48" w:rsidP="00740A48">
      <w:pPr>
        <w:spacing w:line="240" w:lineRule="auto"/>
        <w:contextualSpacing/>
        <w:rPr>
          <w:rFonts w:ascii="Arial" w:hAnsi="Arial" w:cs="Arial"/>
          <w:iCs/>
          <w:color w:val="auto"/>
          <w:szCs w:val="24"/>
        </w:rPr>
      </w:pPr>
    </w:p>
    <w:p w14:paraId="7820F6BD" w14:textId="77777777" w:rsidR="00740A48" w:rsidRDefault="00740A48" w:rsidP="00740A48">
      <w:pPr>
        <w:spacing w:line="240" w:lineRule="auto"/>
        <w:contextualSpacing/>
        <w:rPr>
          <w:rFonts w:ascii="Arial" w:hAnsi="Arial" w:cs="Arial"/>
          <w:iCs/>
          <w:color w:val="auto"/>
          <w:szCs w:val="24"/>
        </w:rPr>
      </w:pPr>
    </w:p>
    <w:p w14:paraId="2C128067" w14:textId="77777777" w:rsidR="00740A48" w:rsidRDefault="00740A48" w:rsidP="00740A48">
      <w:pPr>
        <w:spacing w:line="240" w:lineRule="auto"/>
        <w:contextualSpacing/>
        <w:rPr>
          <w:rFonts w:ascii="Arial" w:hAnsi="Arial" w:cs="Arial"/>
          <w:iCs/>
          <w:color w:val="auto"/>
          <w:szCs w:val="24"/>
        </w:rPr>
      </w:pPr>
    </w:p>
    <w:p w14:paraId="0BC4ACB7" w14:textId="77777777" w:rsidR="00740A48" w:rsidRDefault="00740A48" w:rsidP="00740A48">
      <w:pPr>
        <w:spacing w:line="240" w:lineRule="auto"/>
        <w:contextualSpacing/>
        <w:rPr>
          <w:rFonts w:ascii="Arial" w:hAnsi="Arial" w:cs="Arial"/>
          <w:iCs/>
          <w:color w:val="auto"/>
          <w:szCs w:val="24"/>
        </w:rPr>
      </w:pPr>
    </w:p>
    <w:p w14:paraId="6B60148E" w14:textId="77777777" w:rsidR="00740A48" w:rsidRDefault="00740A48" w:rsidP="00740A48">
      <w:pPr>
        <w:spacing w:line="240" w:lineRule="auto"/>
        <w:contextualSpacing/>
        <w:rPr>
          <w:rFonts w:ascii="Arial" w:hAnsi="Arial" w:cs="Arial"/>
          <w:iCs/>
          <w:color w:val="auto"/>
          <w:szCs w:val="24"/>
        </w:rPr>
      </w:pPr>
    </w:p>
    <w:p w14:paraId="459B59D2" w14:textId="77777777" w:rsidR="00740A48" w:rsidRDefault="00740A48" w:rsidP="00740A48">
      <w:pPr>
        <w:spacing w:line="240" w:lineRule="auto"/>
        <w:contextualSpacing/>
        <w:rPr>
          <w:rFonts w:ascii="Arial" w:hAnsi="Arial" w:cs="Arial"/>
          <w:iCs/>
          <w:color w:val="auto"/>
          <w:szCs w:val="24"/>
        </w:rPr>
      </w:pPr>
    </w:p>
    <w:p w14:paraId="7DD827F3" w14:textId="77777777" w:rsidR="00740A48" w:rsidRDefault="00740A48" w:rsidP="00740A48">
      <w:pPr>
        <w:spacing w:line="240" w:lineRule="auto"/>
        <w:contextualSpacing/>
        <w:rPr>
          <w:rFonts w:ascii="Arial" w:hAnsi="Arial" w:cs="Arial"/>
          <w:iCs/>
          <w:color w:val="auto"/>
          <w:szCs w:val="24"/>
        </w:rPr>
      </w:pPr>
    </w:p>
    <w:p w14:paraId="1F42A784" w14:textId="77777777" w:rsidR="00740A48" w:rsidRDefault="00740A48" w:rsidP="00740A48">
      <w:pPr>
        <w:spacing w:line="240" w:lineRule="auto"/>
        <w:contextualSpacing/>
        <w:rPr>
          <w:rFonts w:ascii="Arial" w:hAnsi="Arial" w:cs="Arial"/>
          <w:iCs/>
          <w:color w:val="auto"/>
          <w:szCs w:val="24"/>
        </w:rPr>
      </w:pPr>
    </w:p>
    <w:p w14:paraId="075514E7" w14:textId="77777777" w:rsidR="00740A48" w:rsidRDefault="00740A48" w:rsidP="00740A48">
      <w:pPr>
        <w:spacing w:line="240" w:lineRule="auto"/>
        <w:contextualSpacing/>
        <w:rPr>
          <w:rFonts w:ascii="Arial" w:hAnsi="Arial" w:cs="Arial"/>
          <w:iCs/>
          <w:color w:val="auto"/>
          <w:szCs w:val="24"/>
        </w:rPr>
      </w:pPr>
    </w:p>
    <w:p w14:paraId="05B956DE" w14:textId="77777777" w:rsidR="00740A48" w:rsidRDefault="00740A48" w:rsidP="00740A48">
      <w:pPr>
        <w:spacing w:line="240" w:lineRule="auto"/>
        <w:contextualSpacing/>
        <w:rPr>
          <w:rFonts w:ascii="Arial" w:hAnsi="Arial" w:cs="Arial"/>
          <w:iCs/>
          <w:color w:val="auto"/>
          <w:szCs w:val="24"/>
        </w:rPr>
      </w:pPr>
    </w:p>
    <w:p w14:paraId="7975B88E" w14:textId="77777777" w:rsidR="00740A48" w:rsidRDefault="00740A48" w:rsidP="00740A48">
      <w:pPr>
        <w:spacing w:line="240" w:lineRule="auto"/>
        <w:contextualSpacing/>
        <w:rPr>
          <w:rFonts w:ascii="Arial" w:hAnsi="Arial" w:cs="Arial"/>
          <w:iCs/>
          <w:color w:val="auto"/>
          <w:szCs w:val="24"/>
        </w:rPr>
      </w:pPr>
    </w:p>
    <w:p w14:paraId="01C07331" w14:textId="77777777" w:rsidR="00740A48" w:rsidRDefault="00740A48" w:rsidP="00740A48">
      <w:pPr>
        <w:spacing w:line="240" w:lineRule="auto"/>
        <w:contextualSpacing/>
        <w:rPr>
          <w:rFonts w:ascii="Arial" w:hAnsi="Arial" w:cs="Arial"/>
          <w:iCs/>
          <w:color w:val="auto"/>
          <w:szCs w:val="24"/>
        </w:rPr>
      </w:pPr>
    </w:p>
    <w:p w14:paraId="2569D2AC" w14:textId="77777777" w:rsidR="00EE421F" w:rsidRDefault="00EE421F" w:rsidP="00740A48">
      <w:pPr>
        <w:spacing w:line="240" w:lineRule="auto"/>
        <w:contextualSpacing/>
        <w:rPr>
          <w:rFonts w:ascii="Arial" w:hAnsi="Arial" w:cs="Arial"/>
          <w:iCs/>
          <w:color w:val="auto"/>
          <w:szCs w:val="24"/>
        </w:rPr>
      </w:pPr>
    </w:p>
    <w:p w14:paraId="5FDF1C65" w14:textId="77777777" w:rsidR="00EE421F" w:rsidRDefault="00EE421F" w:rsidP="00740A48">
      <w:pPr>
        <w:spacing w:line="240" w:lineRule="auto"/>
        <w:contextualSpacing/>
        <w:rPr>
          <w:rFonts w:ascii="Arial" w:hAnsi="Arial" w:cs="Arial"/>
          <w:iCs/>
          <w:color w:val="auto"/>
          <w:szCs w:val="24"/>
        </w:rPr>
      </w:pPr>
    </w:p>
    <w:p w14:paraId="7FD720B1" w14:textId="77777777" w:rsidR="00EE421F" w:rsidRDefault="00EE421F" w:rsidP="00740A48">
      <w:pPr>
        <w:spacing w:line="240" w:lineRule="auto"/>
        <w:contextualSpacing/>
        <w:rPr>
          <w:rFonts w:ascii="Arial" w:hAnsi="Arial" w:cs="Arial"/>
          <w:iCs/>
          <w:color w:val="auto"/>
          <w:szCs w:val="24"/>
        </w:rPr>
      </w:pPr>
    </w:p>
    <w:p w14:paraId="69552FB2" w14:textId="77777777" w:rsidR="00EE421F" w:rsidRDefault="00EE421F" w:rsidP="00740A48">
      <w:pPr>
        <w:spacing w:line="240" w:lineRule="auto"/>
        <w:contextualSpacing/>
        <w:rPr>
          <w:rFonts w:ascii="Arial" w:hAnsi="Arial" w:cs="Arial"/>
          <w:iCs/>
          <w:color w:val="auto"/>
          <w:szCs w:val="24"/>
        </w:rPr>
      </w:pPr>
    </w:p>
    <w:p w14:paraId="190FBC34" w14:textId="77777777" w:rsidR="00740A48" w:rsidRDefault="00740A48" w:rsidP="00740A48">
      <w:pPr>
        <w:spacing w:line="240" w:lineRule="auto"/>
        <w:contextualSpacing/>
        <w:rPr>
          <w:rFonts w:ascii="Arial" w:hAnsi="Arial" w:cs="Arial"/>
          <w:iCs/>
          <w:color w:val="auto"/>
          <w:szCs w:val="24"/>
        </w:rPr>
      </w:pPr>
    </w:p>
    <w:p w14:paraId="78D09142" w14:textId="77777777" w:rsidR="00740A48" w:rsidRPr="00740A48" w:rsidRDefault="00740A48" w:rsidP="00740A48">
      <w:pPr>
        <w:spacing w:line="240" w:lineRule="auto"/>
        <w:contextualSpacing/>
        <w:rPr>
          <w:rFonts w:ascii="Arial" w:hAnsi="Arial" w:cs="Arial"/>
          <w:iCs/>
          <w:color w:val="auto"/>
          <w:szCs w:val="24"/>
        </w:rPr>
      </w:pPr>
    </w:p>
    <w:p w14:paraId="7A962344" w14:textId="6212AC3B" w:rsidR="0079088C" w:rsidRPr="00740A48" w:rsidRDefault="0079088C" w:rsidP="00EE421F">
      <w:pPr>
        <w:pStyle w:val="Heading2"/>
      </w:pPr>
      <w:bookmarkStart w:id="14" w:name="_Toc193101325"/>
      <w:r w:rsidRPr="00740A48">
        <w:t>Contract Budget Operating Expenses and Thresholds</w:t>
      </w:r>
      <w:bookmarkEnd w:id="14"/>
    </w:p>
    <w:p w14:paraId="6CD3E7C1" w14:textId="77777777" w:rsidR="0079088C" w:rsidRPr="00740A48" w:rsidRDefault="0079088C" w:rsidP="0079088C">
      <w:pPr>
        <w:pStyle w:val="NormalWeb"/>
        <w:spacing w:before="0" w:beforeAutospacing="0" w:after="0" w:afterAutospacing="0"/>
        <w:rPr>
          <w:rFonts w:ascii="Arial" w:hAnsi="Arial" w:cs="Arial"/>
          <w:color w:val="auto"/>
        </w:rPr>
      </w:pPr>
    </w:p>
    <w:p w14:paraId="186EC14A" w14:textId="77777777" w:rsidR="0079088C" w:rsidRPr="00740A48" w:rsidRDefault="0079088C" w:rsidP="0079088C">
      <w:pPr>
        <w:pStyle w:val="NormalWeb"/>
        <w:spacing w:before="0" w:beforeAutospacing="0" w:after="0" w:afterAutospacing="0"/>
        <w:rPr>
          <w:rFonts w:ascii="Arial" w:hAnsi="Arial" w:cs="Arial"/>
          <w:color w:val="auto"/>
          <w:sz w:val="24"/>
          <w:szCs w:val="24"/>
        </w:rPr>
      </w:pPr>
      <w:r w:rsidRPr="00740A48">
        <w:rPr>
          <w:rFonts w:ascii="Arial" w:hAnsi="Arial" w:cs="Arial"/>
          <w:color w:val="auto"/>
          <w:sz w:val="24"/>
          <w:szCs w:val="24"/>
        </w:rPr>
        <w:t>Program contract Service Budget operating expenses are capped at a total of 25% of the total Service Budget e.g., $100,000 total Service Budget, up to 25% or $25,000 may be allocated to contract budget operating expenses.</w:t>
      </w:r>
    </w:p>
    <w:p w14:paraId="6BF9F631" w14:textId="77777777" w:rsidR="0079088C" w:rsidRPr="00740A48" w:rsidRDefault="0079088C" w:rsidP="0079088C">
      <w:pPr>
        <w:pStyle w:val="NormalWeb"/>
        <w:spacing w:before="0" w:beforeAutospacing="0" w:after="0" w:afterAutospacing="0"/>
        <w:rPr>
          <w:rFonts w:ascii="Arial" w:hAnsi="Arial" w:cs="Arial"/>
          <w:color w:val="auto"/>
          <w:sz w:val="24"/>
          <w:szCs w:val="24"/>
        </w:rPr>
      </w:pPr>
    </w:p>
    <w:p w14:paraId="6F66AC7C" w14:textId="6B507567" w:rsidR="0079088C" w:rsidRPr="00740A48" w:rsidRDefault="0079088C" w:rsidP="0079088C">
      <w:pPr>
        <w:pStyle w:val="NormalWeb"/>
        <w:spacing w:before="0" w:beforeAutospacing="0" w:after="0" w:afterAutospacing="0"/>
        <w:rPr>
          <w:rFonts w:ascii="Arial" w:hAnsi="Arial" w:cs="Arial"/>
          <w:color w:val="auto"/>
          <w:sz w:val="24"/>
          <w:szCs w:val="24"/>
        </w:rPr>
      </w:pPr>
      <w:r w:rsidRPr="00740A48">
        <w:rPr>
          <w:rFonts w:ascii="Arial" w:hAnsi="Arial" w:cs="Arial"/>
          <w:color w:val="auto"/>
          <w:sz w:val="24"/>
          <w:szCs w:val="24"/>
        </w:rPr>
        <w:t xml:space="preserve">Unless otherwise outlined in specific budget </w:t>
      </w:r>
      <w:r w:rsidR="006211F9" w:rsidRPr="00740A48">
        <w:rPr>
          <w:rFonts w:ascii="Arial" w:hAnsi="Arial" w:cs="Arial"/>
          <w:color w:val="auto"/>
          <w:sz w:val="24"/>
          <w:szCs w:val="24"/>
        </w:rPr>
        <w:t>line-item</w:t>
      </w:r>
      <w:r w:rsidRPr="00740A48">
        <w:rPr>
          <w:rFonts w:ascii="Arial" w:hAnsi="Arial" w:cs="Arial"/>
          <w:color w:val="auto"/>
          <w:sz w:val="24"/>
          <w:szCs w:val="24"/>
        </w:rPr>
        <w:t xml:space="preserve"> descriptions, the following guidelines will apply to all budgeted operating expenses. Operating expenses are budgeted and invoiced or reported through an appropriate cost allocation methodology for expenses shared by more than one funding source that is compliant with federal administrative cost requirements. Estimates submitted for the </w:t>
      </w:r>
      <w:r w:rsidR="006211F9" w:rsidRPr="00740A48">
        <w:rPr>
          <w:rFonts w:ascii="Arial" w:hAnsi="Arial" w:cs="Arial"/>
          <w:color w:val="auto"/>
          <w:sz w:val="24"/>
          <w:szCs w:val="24"/>
        </w:rPr>
        <w:t>line-item</w:t>
      </w:r>
      <w:r w:rsidRPr="00740A48">
        <w:rPr>
          <w:rFonts w:ascii="Arial" w:hAnsi="Arial" w:cs="Arial"/>
          <w:color w:val="auto"/>
          <w:sz w:val="24"/>
          <w:szCs w:val="24"/>
        </w:rPr>
        <w:t xml:space="preserve"> budgets should be reasonable with consideration of total personnel FTE to the contract, goals and services, total participants, and population served.</w:t>
      </w:r>
    </w:p>
    <w:p w14:paraId="50F40675" w14:textId="77777777" w:rsidR="0079088C" w:rsidRPr="00740A48" w:rsidRDefault="0079088C" w:rsidP="0079088C">
      <w:pPr>
        <w:pStyle w:val="NormalWeb"/>
        <w:spacing w:before="0" w:beforeAutospacing="0" w:after="0" w:afterAutospacing="0"/>
        <w:rPr>
          <w:rFonts w:ascii="Arial" w:hAnsi="Arial" w:cs="Arial"/>
          <w:b/>
          <w:bCs/>
          <w:color w:val="auto"/>
          <w:sz w:val="24"/>
          <w:szCs w:val="24"/>
        </w:rPr>
      </w:pPr>
    </w:p>
    <w:p w14:paraId="3CA8A89F" w14:textId="77777777" w:rsidR="0079088C" w:rsidRPr="00740A48" w:rsidRDefault="0079088C" w:rsidP="0079088C">
      <w:pPr>
        <w:pStyle w:val="NormalWeb"/>
        <w:spacing w:before="0" w:beforeAutospacing="0" w:after="0" w:afterAutospacing="0"/>
        <w:rPr>
          <w:rFonts w:ascii="Arial" w:hAnsi="Arial" w:cs="Arial"/>
          <w:color w:val="auto"/>
          <w:sz w:val="24"/>
          <w:szCs w:val="24"/>
          <w:u w:val="single"/>
        </w:rPr>
      </w:pPr>
      <w:r w:rsidRPr="00740A48">
        <w:rPr>
          <w:rFonts w:ascii="Arial" w:hAnsi="Arial" w:cs="Arial"/>
          <w:color w:val="auto"/>
          <w:sz w:val="24"/>
          <w:szCs w:val="24"/>
          <w:u w:val="single"/>
        </w:rPr>
        <w:t>Common Allowable Contract Service Budget Line Items - Operating Expenses:</w:t>
      </w:r>
    </w:p>
    <w:p w14:paraId="2D59A7BE" w14:textId="77777777" w:rsidR="0079088C" w:rsidRPr="00740A48" w:rsidRDefault="0079088C" w:rsidP="0079088C">
      <w:pPr>
        <w:pStyle w:val="NormalWeb"/>
        <w:numPr>
          <w:ilvl w:val="0"/>
          <w:numId w:val="92"/>
        </w:numPr>
        <w:spacing w:before="0" w:beforeAutospacing="0" w:after="0" w:afterAutospacing="0"/>
        <w:rPr>
          <w:rFonts w:ascii="Arial" w:hAnsi="Arial" w:cs="Arial"/>
          <w:color w:val="auto"/>
          <w:sz w:val="24"/>
          <w:szCs w:val="24"/>
        </w:rPr>
      </w:pPr>
      <w:r w:rsidRPr="00740A48">
        <w:rPr>
          <w:rFonts w:ascii="Arial" w:hAnsi="Arial" w:cs="Arial"/>
          <w:color w:val="auto"/>
          <w:sz w:val="24"/>
          <w:szCs w:val="24"/>
        </w:rPr>
        <w:t>Program Operational Support Expenses</w:t>
      </w:r>
    </w:p>
    <w:p w14:paraId="6384DE8A" w14:textId="77777777" w:rsidR="0079088C" w:rsidRPr="00740A48" w:rsidRDefault="0079088C" w:rsidP="0079088C">
      <w:pPr>
        <w:pStyle w:val="NormalWeb"/>
        <w:numPr>
          <w:ilvl w:val="1"/>
          <w:numId w:val="92"/>
        </w:numPr>
        <w:spacing w:before="0" w:beforeAutospacing="0" w:after="0" w:afterAutospacing="0"/>
        <w:ind w:left="720"/>
        <w:rPr>
          <w:rFonts w:ascii="Arial" w:hAnsi="Arial" w:cs="Arial"/>
          <w:color w:val="auto"/>
          <w:sz w:val="24"/>
          <w:szCs w:val="24"/>
        </w:rPr>
      </w:pPr>
      <w:r w:rsidRPr="00740A48">
        <w:rPr>
          <w:rFonts w:ascii="Arial" w:hAnsi="Arial" w:cs="Arial"/>
          <w:color w:val="auto"/>
          <w:sz w:val="24"/>
          <w:szCs w:val="24"/>
        </w:rPr>
        <w:t>Duplication, Postage and Printing</w:t>
      </w:r>
    </w:p>
    <w:p w14:paraId="7B5A4F03" w14:textId="77777777" w:rsidR="0079088C" w:rsidRPr="00740A48" w:rsidRDefault="0079088C" w:rsidP="0079088C">
      <w:pPr>
        <w:pStyle w:val="NormalWeb"/>
        <w:numPr>
          <w:ilvl w:val="1"/>
          <w:numId w:val="92"/>
        </w:numPr>
        <w:spacing w:before="0" w:beforeAutospacing="0" w:after="0" w:afterAutospacing="0"/>
        <w:ind w:left="720"/>
        <w:rPr>
          <w:rFonts w:ascii="Arial" w:hAnsi="Arial" w:cs="Arial"/>
          <w:color w:val="auto"/>
          <w:sz w:val="24"/>
          <w:szCs w:val="24"/>
        </w:rPr>
      </w:pPr>
      <w:r w:rsidRPr="00740A48">
        <w:rPr>
          <w:rFonts w:ascii="Arial" w:hAnsi="Arial" w:cs="Arial"/>
          <w:color w:val="auto"/>
          <w:sz w:val="24"/>
          <w:szCs w:val="24"/>
        </w:rPr>
        <w:t>Program Supplies</w:t>
      </w:r>
    </w:p>
    <w:p w14:paraId="52962218" w14:textId="77777777" w:rsidR="0079088C" w:rsidRPr="00740A48" w:rsidRDefault="0079088C" w:rsidP="0079088C">
      <w:pPr>
        <w:pStyle w:val="NormalWeb"/>
        <w:numPr>
          <w:ilvl w:val="0"/>
          <w:numId w:val="92"/>
        </w:numPr>
        <w:spacing w:before="0" w:beforeAutospacing="0" w:after="0" w:afterAutospacing="0"/>
        <w:rPr>
          <w:rFonts w:ascii="Arial" w:hAnsi="Arial" w:cs="Arial"/>
          <w:color w:val="auto"/>
          <w:sz w:val="24"/>
          <w:szCs w:val="24"/>
        </w:rPr>
      </w:pPr>
      <w:r w:rsidRPr="00740A48">
        <w:rPr>
          <w:rFonts w:ascii="Arial" w:hAnsi="Arial" w:cs="Arial"/>
          <w:color w:val="auto"/>
          <w:sz w:val="24"/>
          <w:szCs w:val="24"/>
        </w:rPr>
        <w:t>Program Service Delivery Materials</w:t>
      </w:r>
    </w:p>
    <w:p w14:paraId="64A6E43C" w14:textId="77777777" w:rsidR="0079088C" w:rsidRPr="00740A48" w:rsidRDefault="0079088C" w:rsidP="0079088C">
      <w:pPr>
        <w:pStyle w:val="NormalWeb"/>
        <w:numPr>
          <w:ilvl w:val="0"/>
          <w:numId w:val="92"/>
        </w:numPr>
        <w:spacing w:before="0" w:beforeAutospacing="0" w:after="0" w:afterAutospacing="0"/>
        <w:rPr>
          <w:rFonts w:ascii="Arial" w:hAnsi="Arial" w:cs="Arial"/>
          <w:color w:val="auto"/>
          <w:sz w:val="24"/>
          <w:szCs w:val="24"/>
        </w:rPr>
      </w:pPr>
      <w:r w:rsidRPr="00740A48">
        <w:rPr>
          <w:rFonts w:ascii="Arial" w:hAnsi="Arial" w:cs="Arial"/>
          <w:color w:val="auto"/>
          <w:sz w:val="24"/>
          <w:szCs w:val="24"/>
        </w:rPr>
        <w:t xml:space="preserve">Transportation/Travel/Training for Cooperative Contract Services </w:t>
      </w:r>
    </w:p>
    <w:p w14:paraId="718EB2C0" w14:textId="77777777" w:rsidR="0079088C" w:rsidRPr="00740A48" w:rsidRDefault="0079088C" w:rsidP="0079088C">
      <w:pPr>
        <w:pStyle w:val="NormalWeb"/>
        <w:numPr>
          <w:ilvl w:val="1"/>
          <w:numId w:val="92"/>
        </w:numPr>
        <w:spacing w:before="0" w:beforeAutospacing="0" w:after="0" w:afterAutospacing="0"/>
        <w:ind w:left="720"/>
        <w:rPr>
          <w:rFonts w:ascii="Arial" w:hAnsi="Arial" w:cs="Arial"/>
          <w:color w:val="auto"/>
          <w:sz w:val="24"/>
          <w:szCs w:val="24"/>
        </w:rPr>
      </w:pPr>
      <w:r w:rsidRPr="00740A48">
        <w:rPr>
          <w:rFonts w:ascii="Arial" w:hAnsi="Arial" w:cs="Arial"/>
          <w:color w:val="auto"/>
          <w:sz w:val="24"/>
          <w:szCs w:val="24"/>
        </w:rPr>
        <w:t>Mileage</w:t>
      </w:r>
    </w:p>
    <w:p w14:paraId="0A6C719B" w14:textId="77777777" w:rsidR="0079088C" w:rsidRPr="00740A48" w:rsidRDefault="0079088C" w:rsidP="0079088C">
      <w:pPr>
        <w:pStyle w:val="NormalWeb"/>
        <w:numPr>
          <w:ilvl w:val="1"/>
          <w:numId w:val="92"/>
        </w:numPr>
        <w:spacing w:before="0" w:beforeAutospacing="0" w:after="0" w:afterAutospacing="0"/>
        <w:ind w:left="720"/>
        <w:rPr>
          <w:rFonts w:ascii="Arial" w:hAnsi="Arial" w:cs="Arial"/>
          <w:color w:val="auto"/>
          <w:sz w:val="24"/>
          <w:szCs w:val="24"/>
        </w:rPr>
      </w:pPr>
      <w:r w:rsidRPr="00740A48">
        <w:rPr>
          <w:rFonts w:ascii="Arial" w:hAnsi="Arial" w:cs="Arial"/>
          <w:color w:val="auto"/>
          <w:sz w:val="24"/>
          <w:szCs w:val="24"/>
        </w:rPr>
        <w:t>Training</w:t>
      </w:r>
    </w:p>
    <w:p w14:paraId="7D4EF28A" w14:textId="77777777" w:rsidR="0079088C" w:rsidRPr="00740A48" w:rsidRDefault="0079088C" w:rsidP="0079088C">
      <w:pPr>
        <w:pStyle w:val="NormalWeb"/>
        <w:numPr>
          <w:ilvl w:val="1"/>
          <w:numId w:val="92"/>
        </w:numPr>
        <w:spacing w:before="0" w:beforeAutospacing="0" w:after="0" w:afterAutospacing="0"/>
        <w:ind w:left="720"/>
        <w:rPr>
          <w:rFonts w:ascii="Arial" w:hAnsi="Arial" w:cs="Arial"/>
          <w:color w:val="auto"/>
          <w:sz w:val="24"/>
          <w:szCs w:val="24"/>
        </w:rPr>
      </w:pPr>
      <w:r w:rsidRPr="00740A48">
        <w:rPr>
          <w:rFonts w:ascii="Arial" w:hAnsi="Arial" w:cs="Arial"/>
          <w:color w:val="auto"/>
          <w:sz w:val="24"/>
          <w:szCs w:val="24"/>
        </w:rPr>
        <w:t>Transportation</w:t>
      </w:r>
    </w:p>
    <w:p w14:paraId="58BB90EB" w14:textId="77777777" w:rsidR="0079088C" w:rsidRPr="00740A48" w:rsidRDefault="0079088C" w:rsidP="0079088C">
      <w:pPr>
        <w:pStyle w:val="NormalWeb"/>
        <w:numPr>
          <w:ilvl w:val="1"/>
          <w:numId w:val="92"/>
        </w:numPr>
        <w:spacing w:before="0" w:beforeAutospacing="0" w:after="0" w:afterAutospacing="0"/>
        <w:ind w:left="720"/>
        <w:rPr>
          <w:rFonts w:ascii="Arial" w:hAnsi="Arial" w:cs="Arial"/>
          <w:color w:val="auto"/>
          <w:sz w:val="24"/>
          <w:szCs w:val="24"/>
        </w:rPr>
      </w:pPr>
      <w:r w:rsidRPr="00740A48">
        <w:rPr>
          <w:rFonts w:ascii="Arial" w:hAnsi="Arial" w:cs="Arial"/>
          <w:color w:val="auto"/>
          <w:sz w:val="24"/>
          <w:szCs w:val="24"/>
        </w:rPr>
        <w:t>Travel</w:t>
      </w:r>
    </w:p>
    <w:p w14:paraId="2EB359B8" w14:textId="77777777" w:rsidR="0079088C" w:rsidRPr="00740A48" w:rsidRDefault="0079088C" w:rsidP="0079088C">
      <w:pPr>
        <w:pStyle w:val="NormalWeb"/>
        <w:numPr>
          <w:ilvl w:val="0"/>
          <w:numId w:val="92"/>
        </w:numPr>
        <w:spacing w:before="0" w:beforeAutospacing="0" w:after="0" w:afterAutospacing="0"/>
        <w:rPr>
          <w:rFonts w:ascii="Arial" w:hAnsi="Arial" w:cs="Arial"/>
          <w:color w:val="auto"/>
          <w:sz w:val="24"/>
          <w:szCs w:val="24"/>
        </w:rPr>
      </w:pPr>
      <w:r w:rsidRPr="00740A48">
        <w:rPr>
          <w:rFonts w:ascii="Arial" w:hAnsi="Arial" w:cs="Arial"/>
          <w:color w:val="auto"/>
          <w:sz w:val="24"/>
          <w:szCs w:val="24"/>
        </w:rPr>
        <w:t>Facilities Expenses – [Primarily Case Services Contractors]</w:t>
      </w:r>
    </w:p>
    <w:p w14:paraId="3185B339" w14:textId="77777777" w:rsidR="0079088C" w:rsidRPr="00740A48" w:rsidRDefault="0079088C" w:rsidP="0079088C">
      <w:pPr>
        <w:pStyle w:val="NormalWeb"/>
        <w:numPr>
          <w:ilvl w:val="0"/>
          <w:numId w:val="92"/>
        </w:numPr>
        <w:spacing w:before="0" w:beforeAutospacing="0" w:after="0" w:afterAutospacing="0"/>
        <w:rPr>
          <w:rFonts w:ascii="Arial" w:hAnsi="Arial" w:cs="Arial"/>
          <w:color w:val="auto"/>
          <w:sz w:val="24"/>
          <w:szCs w:val="24"/>
        </w:rPr>
      </w:pPr>
      <w:r w:rsidRPr="00740A48">
        <w:rPr>
          <w:rFonts w:ascii="Arial" w:hAnsi="Arial" w:cs="Arial"/>
          <w:color w:val="auto"/>
          <w:sz w:val="24"/>
          <w:szCs w:val="24"/>
        </w:rPr>
        <w:t>Communications (direct allocated cost specific to program needs)</w:t>
      </w:r>
    </w:p>
    <w:p w14:paraId="71396134" w14:textId="77777777" w:rsidR="0079088C" w:rsidRPr="00740A48" w:rsidRDefault="0079088C" w:rsidP="0079088C">
      <w:pPr>
        <w:pStyle w:val="NormalWeb"/>
        <w:numPr>
          <w:ilvl w:val="0"/>
          <w:numId w:val="92"/>
        </w:numPr>
        <w:spacing w:before="0" w:beforeAutospacing="0" w:after="0" w:afterAutospacing="0"/>
        <w:rPr>
          <w:rFonts w:ascii="Arial" w:hAnsi="Arial" w:cs="Arial"/>
          <w:color w:val="auto"/>
          <w:sz w:val="24"/>
          <w:szCs w:val="24"/>
        </w:rPr>
      </w:pPr>
      <w:r w:rsidRPr="00740A48">
        <w:rPr>
          <w:rFonts w:ascii="Arial" w:hAnsi="Arial" w:cs="Arial"/>
          <w:color w:val="auto"/>
          <w:sz w:val="24"/>
          <w:szCs w:val="24"/>
        </w:rPr>
        <w:t>Special Licenses and Insurances [only for contractors that must be certified to provide services – case by case]</w:t>
      </w:r>
    </w:p>
    <w:p w14:paraId="4152FD61" w14:textId="77777777" w:rsidR="0079088C" w:rsidRPr="00740A48" w:rsidRDefault="0079088C" w:rsidP="0079088C">
      <w:pPr>
        <w:pStyle w:val="NormalWeb"/>
        <w:numPr>
          <w:ilvl w:val="1"/>
          <w:numId w:val="92"/>
        </w:numPr>
        <w:spacing w:before="0" w:beforeAutospacing="0" w:after="0" w:afterAutospacing="0"/>
        <w:ind w:left="720"/>
        <w:rPr>
          <w:rFonts w:ascii="Arial" w:hAnsi="Arial" w:cs="Arial"/>
          <w:color w:val="auto"/>
          <w:sz w:val="24"/>
          <w:szCs w:val="24"/>
        </w:rPr>
      </w:pPr>
      <w:r w:rsidRPr="00740A48">
        <w:rPr>
          <w:rFonts w:ascii="Arial" w:hAnsi="Arial" w:cs="Arial"/>
          <w:color w:val="auto"/>
          <w:sz w:val="24"/>
          <w:szCs w:val="24"/>
        </w:rPr>
        <w:t>CARF</w:t>
      </w:r>
    </w:p>
    <w:p w14:paraId="27CF44E3" w14:textId="77777777" w:rsidR="0079088C" w:rsidRPr="00740A48" w:rsidRDefault="0079088C" w:rsidP="0079088C">
      <w:pPr>
        <w:pStyle w:val="NormalWeb"/>
        <w:numPr>
          <w:ilvl w:val="1"/>
          <w:numId w:val="92"/>
        </w:numPr>
        <w:spacing w:before="0" w:beforeAutospacing="0" w:after="0" w:afterAutospacing="0"/>
        <w:ind w:left="720"/>
        <w:rPr>
          <w:rFonts w:ascii="Arial" w:hAnsi="Arial" w:cs="Arial"/>
          <w:color w:val="auto"/>
          <w:sz w:val="24"/>
          <w:szCs w:val="24"/>
        </w:rPr>
      </w:pPr>
      <w:r w:rsidRPr="00740A48">
        <w:rPr>
          <w:rFonts w:ascii="Arial" w:hAnsi="Arial" w:cs="Arial"/>
          <w:color w:val="auto"/>
          <w:sz w:val="24"/>
          <w:szCs w:val="24"/>
        </w:rPr>
        <w:t>Insurance</w:t>
      </w:r>
    </w:p>
    <w:p w14:paraId="5592795A" w14:textId="77777777" w:rsidR="0079088C" w:rsidRPr="00740A48" w:rsidRDefault="0079088C" w:rsidP="0079088C">
      <w:pPr>
        <w:pStyle w:val="NormalWeb"/>
        <w:numPr>
          <w:ilvl w:val="0"/>
          <w:numId w:val="92"/>
        </w:numPr>
        <w:spacing w:before="0" w:beforeAutospacing="0" w:after="0" w:afterAutospacing="0"/>
        <w:rPr>
          <w:rFonts w:ascii="Arial" w:hAnsi="Arial" w:cs="Arial"/>
          <w:color w:val="auto"/>
          <w:sz w:val="24"/>
          <w:szCs w:val="24"/>
        </w:rPr>
      </w:pPr>
      <w:r w:rsidRPr="00740A48">
        <w:rPr>
          <w:rFonts w:ascii="Arial" w:hAnsi="Arial" w:cs="Arial"/>
          <w:color w:val="auto"/>
          <w:sz w:val="24"/>
          <w:szCs w:val="24"/>
        </w:rPr>
        <w:t xml:space="preserve">Program Employment Expenses </w:t>
      </w:r>
    </w:p>
    <w:p w14:paraId="6F465712" w14:textId="77777777" w:rsidR="0079088C" w:rsidRPr="00740A48" w:rsidRDefault="0079088C" w:rsidP="0079088C">
      <w:pPr>
        <w:pStyle w:val="NormalWeb"/>
        <w:numPr>
          <w:ilvl w:val="0"/>
          <w:numId w:val="92"/>
        </w:numPr>
        <w:spacing w:before="0" w:beforeAutospacing="0" w:after="0" w:afterAutospacing="0"/>
        <w:rPr>
          <w:rFonts w:ascii="Arial" w:hAnsi="Arial" w:cs="Arial"/>
          <w:color w:val="auto"/>
          <w:sz w:val="24"/>
          <w:szCs w:val="24"/>
        </w:rPr>
      </w:pPr>
      <w:r w:rsidRPr="00740A48">
        <w:rPr>
          <w:rFonts w:ascii="Arial" w:hAnsi="Arial" w:cs="Arial"/>
          <w:color w:val="auto"/>
          <w:sz w:val="24"/>
          <w:szCs w:val="24"/>
        </w:rPr>
        <w:t>Program Information Technology</w:t>
      </w:r>
    </w:p>
    <w:p w14:paraId="78874486" w14:textId="77777777" w:rsidR="0079088C" w:rsidRPr="00984B93" w:rsidRDefault="0079088C" w:rsidP="0079088C">
      <w:pPr>
        <w:pStyle w:val="NormalWeb"/>
        <w:spacing w:before="0" w:beforeAutospacing="0" w:after="0" w:afterAutospacing="0"/>
        <w:rPr>
          <w:rFonts w:ascii="Arial" w:hAnsi="Arial" w:cs="Arial"/>
          <w:b/>
          <w:bCs/>
          <w:sz w:val="24"/>
          <w:szCs w:val="24"/>
        </w:rPr>
      </w:pPr>
    </w:p>
    <w:p w14:paraId="785CB399" w14:textId="77777777" w:rsidR="0079088C" w:rsidRDefault="0079088C" w:rsidP="0079088C">
      <w:pPr>
        <w:pStyle w:val="NormalWeb"/>
        <w:spacing w:before="0" w:beforeAutospacing="0" w:after="0" w:afterAutospacing="0"/>
        <w:rPr>
          <w:rFonts w:ascii="Arial" w:hAnsi="Arial" w:cs="Arial"/>
          <w:sz w:val="24"/>
          <w:szCs w:val="24"/>
          <w:u w:val="single"/>
        </w:rPr>
      </w:pPr>
    </w:p>
    <w:p w14:paraId="4B7089E7" w14:textId="1EED679E" w:rsidR="0079088C" w:rsidRPr="00740A48" w:rsidRDefault="0079088C" w:rsidP="00740A48">
      <w:pPr>
        <w:pStyle w:val="Graphbullet"/>
        <w:numPr>
          <w:ilvl w:val="0"/>
          <w:numId w:val="0"/>
        </w:numPr>
        <w:ind w:left="284" w:hanging="284"/>
        <w:rPr>
          <w:rFonts w:cstheme="minorHAnsi"/>
          <w:sz w:val="28"/>
          <w:szCs w:val="28"/>
        </w:rPr>
      </w:pPr>
      <w:r w:rsidRPr="00740A48">
        <w:rPr>
          <w:rFonts w:cstheme="minorHAnsi"/>
          <w:color w:val="auto"/>
          <w:sz w:val="28"/>
          <w:szCs w:val="28"/>
        </w:rPr>
        <w:t xml:space="preserve">Specific contract budget </w:t>
      </w:r>
      <w:r w:rsidR="006211F9" w:rsidRPr="00740A48">
        <w:rPr>
          <w:rFonts w:cstheme="minorHAnsi"/>
          <w:color w:val="auto"/>
          <w:sz w:val="28"/>
          <w:szCs w:val="28"/>
        </w:rPr>
        <w:t>line-item</w:t>
      </w:r>
      <w:r w:rsidRPr="00740A48">
        <w:rPr>
          <w:rFonts w:cstheme="minorHAnsi"/>
          <w:color w:val="auto"/>
          <w:sz w:val="28"/>
          <w:szCs w:val="28"/>
        </w:rPr>
        <w:t xml:space="preserve"> operating expense thresholds are included below.</w:t>
      </w:r>
    </w:p>
    <w:p w14:paraId="1798E581" w14:textId="77777777" w:rsidR="00740A48" w:rsidRPr="00740A48" w:rsidRDefault="00740A48" w:rsidP="00740A48"/>
    <w:p w14:paraId="2B6D26C1" w14:textId="77777777" w:rsidR="00740A48" w:rsidRDefault="00740A48" w:rsidP="00740A48"/>
    <w:p w14:paraId="4A539EB0" w14:textId="77777777" w:rsidR="00EE421F" w:rsidRDefault="00EE421F" w:rsidP="00740A48"/>
    <w:p w14:paraId="43C8CB7E" w14:textId="77777777" w:rsidR="00EE421F" w:rsidRDefault="00EE421F" w:rsidP="00740A48"/>
    <w:p w14:paraId="1580DB65" w14:textId="77777777" w:rsidR="00EE421F" w:rsidRDefault="00EE421F" w:rsidP="00740A48"/>
    <w:p w14:paraId="7DEBDE82" w14:textId="77777777" w:rsidR="00EE421F" w:rsidRDefault="00EE421F" w:rsidP="00740A48"/>
    <w:p w14:paraId="683E0D92" w14:textId="77777777" w:rsidR="00EE421F" w:rsidRDefault="00EE421F" w:rsidP="00740A48"/>
    <w:p w14:paraId="7B265FFC" w14:textId="77777777" w:rsidR="00EE421F" w:rsidRDefault="00EE421F" w:rsidP="00740A48"/>
    <w:p w14:paraId="3F4D83C1" w14:textId="77777777" w:rsidR="00740A48" w:rsidRPr="00740A48" w:rsidRDefault="00740A48" w:rsidP="00740A48"/>
    <w:p w14:paraId="2EAE4628" w14:textId="2068F761" w:rsidR="002454A5" w:rsidRPr="00EB6358" w:rsidRDefault="002454A5" w:rsidP="00EE421F">
      <w:pPr>
        <w:pStyle w:val="Heading2"/>
      </w:pPr>
      <w:bookmarkStart w:id="15" w:name="_Toc193101326"/>
      <w:r w:rsidRPr="00EB6358">
        <w:t xml:space="preserve">Travel and </w:t>
      </w:r>
      <w:r w:rsidR="004D4EEB">
        <w:t>T</w:t>
      </w:r>
      <w:r w:rsidRPr="00EB6358">
        <w:t>raining</w:t>
      </w:r>
      <w:bookmarkEnd w:id="15"/>
      <w:r w:rsidRPr="00EB6358">
        <w:t xml:space="preserve"> </w:t>
      </w:r>
    </w:p>
    <w:p w14:paraId="6F93B335" w14:textId="01664D59" w:rsidR="00B11D23" w:rsidRPr="003D632F" w:rsidRDefault="002454A5" w:rsidP="003D632F">
      <w:pPr>
        <w:contextualSpacing/>
        <w:rPr>
          <w:rFonts w:ascii="Arial" w:hAnsi="Arial" w:cs="Arial"/>
          <w:color w:val="auto"/>
          <w:szCs w:val="24"/>
        </w:rPr>
      </w:pPr>
      <w:r w:rsidRPr="003D632F">
        <w:rPr>
          <w:rFonts w:ascii="Arial" w:hAnsi="Arial" w:cs="Arial"/>
          <w:color w:val="auto"/>
          <w:szCs w:val="24"/>
        </w:rPr>
        <w:t>Use of cooperative program and case service contract funds for training and travel costs to attend training and conferences require written prior approval from the DOR Contract Administrato</w:t>
      </w:r>
      <w:r w:rsidR="00F54388">
        <w:rPr>
          <w:rFonts w:ascii="Arial" w:hAnsi="Arial" w:cs="Arial"/>
          <w:color w:val="auto"/>
          <w:szCs w:val="24"/>
        </w:rPr>
        <w:t>r.</w:t>
      </w:r>
      <w:r w:rsidRPr="003D632F">
        <w:rPr>
          <w:rFonts w:ascii="Arial" w:hAnsi="Arial" w:cs="Arial"/>
          <w:color w:val="auto"/>
          <w:szCs w:val="24"/>
        </w:rPr>
        <w:t xml:space="preserve"> Without written prior approval, the contractor risks denial of the payment or in the case of an audit, the repayment of the DOR funds inappropriately used for these expenses may be required.</w:t>
      </w:r>
      <w:r w:rsidR="009C450E">
        <w:rPr>
          <w:rFonts w:ascii="Arial" w:hAnsi="Arial" w:cs="Arial"/>
          <w:color w:val="auto"/>
          <w:szCs w:val="24"/>
        </w:rPr>
        <w:t xml:space="preserve"> If the training is applicable to multiple programs in which the staff person performs duties, the costs must be divided among all applicable programs. </w:t>
      </w:r>
    </w:p>
    <w:p w14:paraId="37B098D4" w14:textId="77777777" w:rsidR="00B11D23" w:rsidRPr="003D632F" w:rsidRDefault="00B11D23" w:rsidP="003D632F">
      <w:pPr>
        <w:contextualSpacing/>
        <w:rPr>
          <w:rFonts w:ascii="Arial" w:hAnsi="Arial" w:cs="Arial"/>
          <w:color w:val="auto"/>
          <w:szCs w:val="24"/>
        </w:rPr>
      </w:pPr>
    </w:p>
    <w:p w14:paraId="46AED23D" w14:textId="640EC2BF" w:rsidR="002454A5" w:rsidRPr="00491C53" w:rsidRDefault="002454A5" w:rsidP="003D632F">
      <w:pPr>
        <w:contextualSpacing/>
        <w:rPr>
          <w:rFonts w:ascii="Arial" w:hAnsi="Arial" w:cs="Arial"/>
          <w:strike/>
          <w:color w:val="FF0000"/>
          <w:szCs w:val="24"/>
          <w:u w:val="single"/>
        </w:rPr>
      </w:pPr>
      <w:r w:rsidRPr="003D632F">
        <w:rPr>
          <w:rFonts w:ascii="Arial" w:hAnsi="Arial" w:cs="Arial"/>
          <w:color w:val="auto"/>
          <w:szCs w:val="24"/>
        </w:rPr>
        <w:t>Per the June 2012 United States Department of Education Chief Financial Officer Memorandum</w:t>
      </w:r>
      <w:r w:rsidR="00B0062A">
        <w:rPr>
          <w:rFonts w:ascii="Arial" w:hAnsi="Arial" w:cs="Arial"/>
          <w:color w:val="auto"/>
          <w:szCs w:val="24"/>
        </w:rPr>
        <w:t xml:space="preserve"> (</w:t>
      </w:r>
      <w:hyperlink r:id="rId30" w:history="1">
        <w:r w:rsidR="00B0062A" w:rsidRPr="00431BAA">
          <w:rPr>
            <w:rStyle w:val="Hyperlink"/>
            <w:rFonts w:ascii="Arial" w:hAnsi="Arial" w:cs="Arial"/>
            <w:szCs w:val="24"/>
          </w:rPr>
          <w:t>https://www2.ed.gov/policy/fund/guid/uniform-guidance/memo-conf-mtgs.doc</w:t>
        </w:r>
      </w:hyperlink>
      <w:r w:rsidR="00B0062A">
        <w:rPr>
          <w:rFonts w:ascii="Arial" w:hAnsi="Arial" w:cs="Arial"/>
          <w:color w:val="auto"/>
          <w:szCs w:val="24"/>
        </w:rPr>
        <w:t xml:space="preserve">), </w:t>
      </w:r>
      <w:r w:rsidRPr="003D632F">
        <w:rPr>
          <w:rFonts w:ascii="Arial" w:hAnsi="Arial" w:cs="Arial"/>
          <w:color w:val="auto"/>
          <w:szCs w:val="24"/>
        </w:rPr>
        <w:t xml:space="preserve">the use of federal funds for travel to trainings and meetings are under significant restrictions. </w:t>
      </w:r>
      <w:r w:rsidR="00491C53" w:rsidRPr="00740A48">
        <w:rPr>
          <w:rFonts w:ascii="Arial" w:hAnsi="Arial" w:cs="Arial"/>
          <w:color w:val="auto"/>
          <w:szCs w:val="24"/>
        </w:rPr>
        <w:t xml:space="preserve">DOR is </w:t>
      </w:r>
      <w:r w:rsidR="0031381C" w:rsidRPr="00740A48">
        <w:rPr>
          <w:rFonts w:ascii="Arial" w:hAnsi="Arial" w:cs="Arial"/>
          <w:color w:val="auto"/>
          <w:szCs w:val="24"/>
        </w:rPr>
        <w:t>required to comply with the restrictions, and imposes the</w:t>
      </w:r>
      <w:r w:rsidR="00DD1648" w:rsidRPr="00740A48">
        <w:rPr>
          <w:rFonts w:ascii="Arial" w:hAnsi="Arial" w:cs="Arial"/>
          <w:color w:val="auto"/>
          <w:szCs w:val="24"/>
        </w:rPr>
        <w:t>se</w:t>
      </w:r>
      <w:r w:rsidR="00AB6048" w:rsidRPr="00740A48">
        <w:rPr>
          <w:rFonts w:ascii="Arial" w:hAnsi="Arial" w:cs="Arial"/>
          <w:color w:val="auto"/>
          <w:szCs w:val="24"/>
        </w:rPr>
        <w:t xml:space="preserve"> same</w:t>
      </w:r>
      <w:r w:rsidR="0031381C" w:rsidRPr="00740A48">
        <w:rPr>
          <w:rFonts w:ascii="Arial" w:hAnsi="Arial" w:cs="Arial"/>
          <w:color w:val="auto"/>
          <w:szCs w:val="24"/>
        </w:rPr>
        <w:t xml:space="preserve"> requirements on </w:t>
      </w:r>
      <w:r w:rsidR="002173BD" w:rsidRPr="00740A48">
        <w:rPr>
          <w:rFonts w:ascii="Arial" w:hAnsi="Arial" w:cs="Arial"/>
          <w:color w:val="auto"/>
          <w:szCs w:val="24"/>
        </w:rPr>
        <w:t>contractors, to ensure that:</w:t>
      </w:r>
      <w:r w:rsidR="0031381C" w:rsidRPr="00ED2323">
        <w:rPr>
          <w:rFonts w:ascii="Arial" w:hAnsi="Arial" w:cs="Arial"/>
          <w:strike/>
          <w:color w:val="auto"/>
          <w:szCs w:val="24"/>
          <w:u w:val="single"/>
          <w:shd w:val="clear" w:color="auto" w:fill="E6E6E6"/>
        </w:rPr>
        <w:t xml:space="preserve"> </w:t>
      </w:r>
    </w:p>
    <w:p w14:paraId="3BC459E8" w14:textId="77777777" w:rsidR="002454A5" w:rsidRPr="003D632F" w:rsidRDefault="002454A5" w:rsidP="00DA3AA4">
      <w:pPr>
        <w:pStyle w:val="ListParagraph"/>
        <w:numPr>
          <w:ilvl w:val="0"/>
          <w:numId w:val="25"/>
        </w:numPr>
        <w:spacing w:before="0" w:after="0" w:line="240" w:lineRule="auto"/>
        <w:rPr>
          <w:rFonts w:ascii="Arial" w:hAnsi="Arial" w:cs="Arial"/>
          <w:color w:val="auto"/>
          <w:szCs w:val="24"/>
        </w:rPr>
      </w:pPr>
      <w:r w:rsidRPr="003D632F">
        <w:rPr>
          <w:rFonts w:ascii="Arial" w:hAnsi="Arial" w:cs="Arial"/>
          <w:color w:val="auto"/>
          <w:szCs w:val="24"/>
        </w:rPr>
        <w:t>Meetings, trainings and travel are limited to only what is reasonable and necessary to achieve the goals and objectives in the contract.</w:t>
      </w:r>
    </w:p>
    <w:p w14:paraId="76B9FAC3" w14:textId="77777777" w:rsidR="002454A5" w:rsidRPr="003D632F" w:rsidRDefault="002454A5" w:rsidP="00DA3AA4">
      <w:pPr>
        <w:pStyle w:val="ListParagraph"/>
        <w:numPr>
          <w:ilvl w:val="0"/>
          <w:numId w:val="25"/>
        </w:numPr>
        <w:spacing w:before="0" w:after="0" w:line="240" w:lineRule="auto"/>
        <w:rPr>
          <w:rFonts w:ascii="Arial" w:hAnsi="Arial" w:cs="Arial"/>
          <w:color w:val="auto"/>
          <w:szCs w:val="24"/>
        </w:rPr>
      </w:pPr>
      <w:r w:rsidRPr="003D632F">
        <w:rPr>
          <w:rFonts w:ascii="Arial" w:hAnsi="Arial" w:cs="Arial"/>
          <w:color w:val="auto"/>
          <w:szCs w:val="24"/>
        </w:rPr>
        <w:t>The primary purpose of the meeting/training is to disseminate technical information.</w:t>
      </w:r>
    </w:p>
    <w:p w14:paraId="57D5F0BE" w14:textId="77777777" w:rsidR="002454A5" w:rsidRPr="003D632F" w:rsidRDefault="002454A5" w:rsidP="00DA3AA4">
      <w:pPr>
        <w:pStyle w:val="ListParagraph"/>
        <w:numPr>
          <w:ilvl w:val="0"/>
          <w:numId w:val="25"/>
        </w:numPr>
        <w:spacing w:before="0" w:after="0" w:line="240" w:lineRule="auto"/>
        <w:rPr>
          <w:rFonts w:ascii="Arial" w:hAnsi="Arial" w:cs="Arial"/>
          <w:color w:val="auto"/>
          <w:szCs w:val="24"/>
        </w:rPr>
      </w:pPr>
      <w:r w:rsidRPr="003D632F">
        <w:rPr>
          <w:rFonts w:ascii="Arial" w:hAnsi="Arial" w:cs="Arial"/>
          <w:color w:val="auto"/>
          <w:szCs w:val="24"/>
        </w:rPr>
        <w:t>There is no other more effective or efficient alternative that can accomplish the desired result at a lower cost.</w:t>
      </w:r>
    </w:p>
    <w:p w14:paraId="45818410" w14:textId="77777777" w:rsidR="002454A5" w:rsidRPr="003D632F" w:rsidRDefault="002454A5" w:rsidP="00DA3AA4">
      <w:pPr>
        <w:pStyle w:val="ListParagraph"/>
        <w:numPr>
          <w:ilvl w:val="0"/>
          <w:numId w:val="25"/>
        </w:numPr>
        <w:spacing w:before="0" w:after="0" w:line="240" w:lineRule="auto"/>
        <w:rPr>
          <w:rFonts w:ascii="Arial" w:hAnsi="Arial" w:cs="Arial"/>
          <w:color w:val="auto"/>
          <w:szCs w:val="24"/>
        </w:rPr>
      </w:pPr>
      <w:r w:rsidRPr="003D632F">
        <w:rPr>
          <w:rFonts w:ascii="Arial" w:hAnsi="Arial" w:cs="Arial"/>
          <w:color w:val="auto"/>
          <w:szCs w:val="24"/>
        </w:rPr>
        <w:t>The number of people traveling and attending the meeting/training is both reasonable and necessary to accomplish the goals and objectives of the contract.</w:t>
      </w:r>
    </w:p>
    <w:p w14:paraId="14B427E4" w14:textId="77777777" w:rsidR="002454A5" w:rsidRPr="003D632F" w:rsidRDefault="002454A5" w:rsidP="003D632F">
      <w:pPr>
        <w:pStyle w:val="ListParagraph"/>
        <w:spacing w:before="0" w:after="0" w:line="240" w:lineRule="auto"/>
        <w:rPr>
          <w:rFonts w:ascii="Arial" w:hAnsi="Arial" w:cs="Arial"/>
          <w:color w:val="auto"/>
          <w:szCs w:val="24"/>
        </w:rPr>
      </w:pPr>
    </w:p>
    <w:p w14:paraId="5E6B13A4" w14:textId="77777777" w:rsidR="002454A5" w:rsidRPr="003D632F" w:rsidRDefault="002454A5" w:rsidP="003D632F">
      <w:pPr>
        <w:contextualSpacing/>
        <w:rPr>
          <w:rFonts w:ascii="Arial" w:hAnsi="Arial" w:cs="Arial"/>
          <w:color w:val="auto"/>
          <w:szCs w:val="24"/>
        </w:rPr>
      </w:pPr>
      <w:r w:rsidRPr="003D632F">
        <w:rPr>
          <w:rFonts w:ascii="Arial" w:hAnsi="Arial" w:cs="Arial"/>
          <w:color w:val="auto"/>
          <w:szCs w:val="24"/>
        </w:rPr>
        <w:t>Additional factors which may additionally support the approval of the use of contract funds for travel and training activities include:</w:t>
      </w:r>
    </w:p>
    <w:p w14:paraId="4CDD7529" w14:textId="77777777" w:rsidR="002454A5" w:rsidRPr="003D632F" w:rsidRDefault="002454A5" w:rsidP="00DA3AA4">
      <w:pPr>
        <w:pStyle w:val="ListParagraph"/>
        <w:numPr>
          <w:ilvl w:val="0"/>
          <w:numId w:val="26"/>
        </w:numPr>
        <w:spacing w:before="0" w:after="0" w:line="240" w:lineRule="auto"/>
        <w:rPr>
          <w:rFonts w:ascii="Arial" w:hAnsi="Arial" w:cs="Arial"/>
          <w:color w:val="auto"/>
          <w:szCs w:val="24"/>
        </w:rPr>
      </w:pPr>
      <w:r w:rsidRPr="003D632F">
        <w:rPr>
          <w:rFonts w:ascii="Arial" w:hAnsi="Arial" w:cs="Arial"/>
          <w:color w:val="auto"/>
          <w:szCs w:val="24"/>
        </w:rPr>
        <w:t>The staff person(s) is/are also attending a DOR related meeting as part of the attendance at the training.</w:t>
      </w:r>
    </w:p>
    <w:p w14:paraId="67F6961A" w14:textId="07926A3D" w:rsidR="002454A5" w:rsidRPr="003D632F" w:rsidRDefault="002454A5" w:rsidP="00DA3AA4">
      <w:pPr>
        <w:pStyle w:val="ListParagraph"/>
        <w:numPr>
          <w:ilvl w:val="0"/>
          <w:numId w:val="26"/>
        </w:numPr>
        <w:spacing w:before="0" w:after="0" w:line="240" w:lineRule="auto"/>
        <w:rPr>
          <w:rFonts w:ascii="Arial" w:hAnsi="Arial" w:cs="Arial"/>
          <w:color w:val="auto"/>
          <w:szCs w:val="24"/>
        </w:rPr>
      </w:pPr>
      <w:r w:rsidRPr="003D632F">
        <w:rPr>
          <w:rFonts w:ascii="Arial" w:hAnsi="Arial" w:cs="Arial"/>
          <w:color w:val="auto"/>
          <w:szCs w:val="24"/>
        </w:rPr>
        <w:t>The staff person(s) is/are also presenting at the training.</w:t>
      </w:r>
    </w:p>
    <w:p w14:paraId="170254FE" w14:textId="77777777" w:rsidR="00B11D23" w:rsidRPr="003D632F" w:rsidRDefault="00B11D23" w:rsidP="003D632F">
      <w:pPr>
        <w:spacing w:before="0" w:after="0" w:line="240" w:lineRule="auto"/>
        <w:contextualSpacing/>
        <w:rPr>
          <w:rFonts w:ascii="Arial" w:hAnsi="Arial" w:cs="Arial"/>
          <w:color w:val="auto"/>
          <w:szCs w:val="24"/>
        </w:rPr>
      </w:pPr>
    </w:p>
    <w:p w14:paraId="1180EAED" w14:textId="2F333A6D" w:rsidR="00486CEC" w:rsidRPr="003D632F" w:rsidRDefault="00BE08A8" w:rsidP="003D632F">
      <w:pPr>
        <w:contextualSpacing/>
        <w:rPr>
          <w:rFonts w:ascii="Arial" w:hAnsi="Arial" w:cs="Arial"/>
          <w:color w:val="auto"/>
          <w:szCs w:val="24"/>
        </w:rPr>
      </w:pPr>
      <w:r>
        <w:rPr>
          <w:rFonts w:ascii="Arial" w:hAnsi="Arial" w:cs="Arial"/>
          <w:color w:val="auto"/>
          <w:szCs w:val="24"/>
        </w:rPr>
        <w:t xml:space="preserve">To the extent that the individual requesting training works on multiple programs and the training will benefit </w:t>
      </w:r>
      <w:r w:rsidR="001F795F">
        <w:rPr>
          <w:rFonts w:ascii="Arial" w:hAnsi="Arial" w:cs="Arial"/>
          <w:color w:val="auto"/>
          <w:szCs w:val="24"/>
        </w:rPr>
        <w:t>those programs in addition to th</w:t>
      </w:r>
      <w:r w:rsidR="00E55E10">
        <w:rPr>
          <w:rFonts w:ascii="Arial" w:hAnsi="Arial" w:cs="Arial"/>
          <w:color w:val="auto"/>
          <w:szCs w:val="24"/>
        </w:rPr>
        <w:t>e cooperative agreement, travel costs must be allocated in proportion to the benefit received by each program</w:t>
      </w:r>
      <w:r w:rsidR="006024C2">
        <w:rPr>
          <w:rFonts w:ascii="Arial" w:hAnsi="Arial" w:cs="Arial"/>
          <w:color w:val="auto"/>
          <w:szCs w:val="24"/>
        </w:rPr>
        <w:t xml:space="preserve">. </w:t>
      </w:r>
      <w:r w:rsidR="00F54388">
        <w:rPr>
          <w:rFonts w:ascii="Arial" w:hAnsi="Arial" w:cs="Arial"/>
          <w:color w:val="auto"/>
          <w:szCs w:val="24"/>
        </w:rPr>
        <w:t>All travel and training requests must be</w:t>
      </w:r>
      <w:r w:rsidR="00417352">
        <w:rPr>
          <w:rFonts w:ascii="Arial" w:hAnsi="Arial" w:cs="Arial"/>
          <w:color w:val="auto"/>
          <w:szCs w:val="24"/>
        </w:rPr>
        <w:t xml:space="preserve"> necessary for the provision of services under the Agreement,</w:t>
      </w:r>
      <w:r w:rsidR="00F54388">
        <w:rPr>
          <w:rFonts w:ascii="Arial" w:hAnsi="Arial" w:cs="Arial"/>
          <w:color w:val="auto"/>
          <w:szCs w:val="24"/>
        </w:rPr>
        <w:t xml:space="preserve"> approved by the DOR Contract Administrator. In order to allow time for review and approval, best practice is to submit</w:t>
      </w:r>
      <w:r w:rsidR="002454A5" w:rsidRPr="003D632F">
        <w:rPr>
          <w:rFonts w:ascii="Arial" w:hAnsi="Arial" w:cs="Arial"/>
          <w:color w:val="auto"/>
          <w:szCs w:val="24"/>
        </w:rPr>
        <w:t xml:space="preserve"> all training and travel requests to the DOR Contract Administrator </w:t>
      </w:r>
      <w:r w:rsidR="00F54388">
        <w:rPr>
          <w:rFonts w:ascii="Arial" w:hAnsi="Arial" w:cs="Arial"/>
          <w:color w:val="auto"/>
          <w:szCs w:val="24"/>
        </w:rPr>
        <w:t>four to</w:t>
      </w:r>
      <w:r w:rsidR="002454A5" w:rsidRPr="003D632F">
        <w:rPr>
          <w:rFonts w:ascii="Arial" w:hAnsi="Arial" w:cs="Arial"/>
          <w:color w:val="auto"/>
          <w:szCs w:val="24"/>
        </w:rPr>
        <w:t xml:space="preserve"> eight weeks in advance of the requested travel date. </w:t>
      </w:r>
      <w:r w:rsidR="0004486D">
        <w:rPr>
          <w:rFonts w:ascii="Arial" w:hAnsi="Arial" w:cs="Arial"/>
          <w:color w:val="auto"/>
          <w:szCs w:val="24"/>
        </w:rPr>
        <w:t>Should a program not receive prior approval, the costs of the travel or training request cannot be reimbursed through contract funds</w:t>
      </w:r>
      <w:r w:rsidR="002454A5" w:rsidRPr="003D632F">
        <w:rPr>
          <w:rFonts w:ascii="Arial" w:hAnsi="Arial" w:cs="Arial"/>
          <w:color w:val="auto"/>
          <w:szCs w:val="24"/>
        </w:rPr>
        <w:t xml:space="preserve">. </w:t>
      </w:r>
    </w:p>
    <w:p w14:paraId="6A1EC534" w14:textId="77777777" w:rsidR="00BB062C" w:rsidRPr="003D632F" w:rsidRDefault="00BB062C" w:rsidP="003D632F">
      <w:pPr>
        <w:contextualSpacing/>
        <w:rPr>
          <w:rFonts w:ascii="Arial" w:hAnsi="Arial" w:cs="Arial"/>
          <w:color w:val="auto"/>
          <w:szCs w:val="24"/>
        </w:rPr>
      </w:pPr>
    </w:p>
    <w:p w14:paraId="6F674E94" w14:textId="77777777" w:rsidR="002454A5" w:rsidRPr="003D632F" w:rsidRDefault="002454A5" w:rsidP="003D632F">
      <w:pPr>
        <w:contextualSpacing/>
        <w:rPr>
          <w:rFonts w:ascii="Arial" w:hAnsi="Arial" w:cs="Arial"/>
          <w:b/>
          <w:color w:val="auto"/>
          <w:sz w:val="32"/>
          <w:szCs w:val="32"/>
        </w:rPr>
      </w:pPr>
      <w:r w:rsidRPr="003D632F">
        <w:rPr>
          <w:rFonts w:ascii="Arial" w:hAnsi="Arial" w:cs="Arial"/>
          <w:b/>
          <w:color w:val="auto"/>
          <w:sz w:val="32"/>
          <w:szCs w:val="32"/>
          <w:u w:val="single"/>
        </w:rPr>
        <w:t>CONTRACTOR</w:t>
      </w:r>
      <w:r w:rsidRPr="003D632F">
        <w:rPr>
          <w:rFonts w:ascii="Arial" w:hAnsi="Arial" w:cs="Arial"/>
          <w:b/>
          <w:color w:val="auto"/>
          <w:sz w:val="32"/>
          <w:szCs w:val="32"/>
        </w:rPr>
        <w:t xml:space="preserve">: </w:t>
      </w:r>
    </w:p>
    <w:p w14:paraId="1A5D20AE" w14:textId="5A74AA3F" w:rsidR="002454A5" w:rsidRPr="003D632F" w:rsidRDefault="002454A5" w:rsidP="003D632F">
      <w:pPr>
        <w:contextualSpacing/>
        <w:rPr>
          <w:rFonts w:ascii="Arial" w:hAnsi="Arial" w:cs="Arial"/>
          <w:color w:val="auto"/>
          <w:szCs w:val="24"/>
        </w:rPr>
      </w:pPr>
      <w:r w:rsidRPr="003D632F">
        <w:rPr>
          <w:rFonts w:ascii="Arial" w:hAnsi="Arial" w:cs="Arial"/>
          <w:color w:val="auto"/>
          <w:szCs w:val="24"/>
        </w:rPr>
        <w:t>Prior to requesting training and travel for contract staff, the Program Contract Administrator will submit a request in writing to the DOR Contract Administrator with consideration of the stipulations listed above. The request must document:</w:t>
      </w:r>
    </w:p>
    <w:p w14:paraId="01BB6B69" w14:textId="42E0F2B3" w:rsidR="002454A5" w:rsidRPr="003D632F" w:rsidRDefault="009B3542" w:rsidP="00DA3AA4">
      <w:pPr>
        <w:pStyle w:val="ListParagraph"/>
        <w:numPr>
          <w:ilvl w:val="0"/>
          <w:numId w:val="27"/>
        </w:numPr>
        <w:spacing w:before="0" w:after="0" w:line="240" w:lineRule="auto"/>
        <w:ind w:left="450"/>
        <w:rPr>
          <w:rFonts w:ascii="Arial" w:hAnsi="Arial" w:cs="Arial"/>
          <w:color w:val="auto"/>
          <w:szCs w:val="24"/>
        </w:rPr>
      </w:pPr>
      <w:r>
        <w:rPr>
          <w:rFonts w:ascii="Arial" w:hAnsi="Arial" w:cs="Arial"/>
          <w:color w:val="auto"/>
          <w:szCs w:val="24"/>
        </w:rPr>
        <w:t>Describe the training being requested</w:t>
      </w:r>
      <w:r w:rsidR="00FD30D3">
        <w:rPr>
          <w:rFonts w:ascii="Arial" w:hAnsi="Arial" w:cs="Arial"/>
          <w:color w:val="auto"/>
          <w:szCs w:val="24"/>
        </w:rPr>
        <w:t>.</w:t>
      </w:r>
    </w:p>
    <w:p w14:paraId="0E145777"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3D6C2C2D" w14:textId="62635D51" w:rsidR="002454A5" w:rsidRPr="003D632F" w:rsidRDefault="009B3542" w:rsidP="00DA3AA4">
      <w:pPr>
        <w:pStyle w:val="ListParagraph"/>
        <w:numPr>
          <w:ilvl w:val="0"/>
          <w:numId w:val="27"/>
        </w:numPr>
        <w:spacing w:before="0" w:after="0" w:line="240" w:lineRule="auto"/>
        <w:ind w:left="450"/>
        <w:rPr>
          <w:rFonts w:ascii="Arial" w:hAnsi="Arial" w:cs="Arial"/>
          <w:color w:val="auto"/>
          <w:szCs w:val="24"/>
        </w:rPr>
      </w:pPr>
      <w:r>
        <w:rPr>
          <w:rFonts w:ascii="Arial" w:hAnsi="Arial" w:cs="Arial"/>
          <w:color w:val="auto"/>
          <w:szCs w:val="24"/>
        </w:rPr>
        <w:t>Describe how the training is reasonable and necessary to perform the services and achieve the goals listed in the contract.</w:t>
      </w:r>
    </w:p>
    <w:p w14:paraId="79E790D0"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43AB6CEE" w14:textId="4CBE030D" w:rsidR="002454A5" w:rsidRPr="003D632F" w:rsidRDefault="002454A5" w:rsidP="00DA3AA4">
      <w:pPr>
        <w:pStyle w:val="ListParagraph"/>
        <w:numPr>
          <w:ilvl w:val="0"/>
          <w:numId w:val="27"/>
        </w:numPr>
        <w:spacing w:before="0" w:after="0" w:line="240" w:lineRule="auto"/>
        <w:ind w:left="450"/>
        <w:rPr>
          <w:rFonts w:ascii="Arial" w:hAnsi="Arial" w:cs="Arial"/>
          <w:color w:val="auto"/>
          <w:szCs w:val="24"/>
        </w:rPr>
      </w:pPr>
      <w:r w:rsidRPr="003D632F">
        <w:rPr>
          <w:rFonts w:ascii="Arial" w:hAnsi="Arial" w:cs="Arial"/>
          <w:color w:val="auto"/>
          <w:szCs w:val="24"/>
        </w:rPr>
        <w:t xml:space="preserve">Name of staff attending and </w:t>
      </w:r>
      <w:r w:rsidR="00A95569">
        <w:rPr>
          <w:rFonts w:ascii="Arial" w:hAnsi="Arial" w:cs="Arial"/>
          <w:color w:val="auto"/>
          <w:szCs w:val="24"/>
        </w:rPr>
        <w:t xml:space="preserve">the </w:t>
      </w:r>
      <w:r w:rsidR="00925F67">
        <w:rPr>
          <w:rFonts w:ascii="Arial" w:hAnsi="Arial" w:cs="Arial"/>
          <w:color w:val="auto"/>
          <w:szCs w:val="24"/>
        </w:rPr>
        <w:t xml:space="preserve">number of hours they </w:t>
      </w:r>
      <w:r w:rsidR="00D728F3">
        <w:rPr>
          <w:rFonts w:ascii="Arial" w:hAnsi="Arial" w:cs="Arial"/>
          <w:color w:val="auto"/>
          <w:szCs w:val="24"/>
        </w:rPr>
        <w:t>w</w:t>
      </w:r>
      <w:r w:rsidR="00925F67">
        <w:rPr>
          <w:rFonts w:ascii="Arial" w:hAnsi="Arial" w:cs="Arial"/>
          <w:color w:val="auto"/>
          <w:szCs w:val="24"/>
        </w:rPr>
        <w:t>ork</w:t>
      </w:r>
      <w:r w:rsidR="006B5E87">
        <w:rPr>
          <w:rFonts w:ascii="Arial" w:hAnsi="Arial" w:cs="Arial"/>
          <w:color w:val="auto"/>
          <w:szCs w:val="24"/>
        </w:rPr>
        <w:t xml:space="preserve">, per month, directly on the provision of Contract services and </w:t>
      </w:r>
      <w:r w:rsidRPr="003D632F">
        <w:rPr>
          <w:rFonts w:ascii="Arial" w:hAnsi="Arial" w:cs="Arial"/>
          <w:color w:val="auto"/>
          <w:szCs w:val="24"/>
        </w:rPr>
        <w:t>how this is a reasonable number</w:t>
      </w:r>
      <w:r w:rsidRPr="00962C21">
        <w:rPr>
          <w:rFonts w:ascii="Arial" w:hAnsi="Arial" w:cs="Arial"/>
          <w:color w:val="auto"/>
          <w:szCs w:val="24"/>
        </w:rPr>
        <w:t>.</w:t>
      </w:r>
    </w:p>
    <w:p w14:paraId="227EB98F"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72A16748" w14:textId="77777777" w:rsidR="002454A5" w:rsidRPr="003D632F" w:rsidRDefault="002454A5" w:rsidP="00DA3AA4">
      <w:pPr>
        <w:pStyle w:val="ListParagraph"/>
        <w:numPr>
          <w:ilvl w:val="0"/>
          <w:numId w:val="27"/>
        </w:numPr>
        <w:spacing w:before="0" w:after="0" w:line="240" w:lineRule="auto"/>
        <w:ind w:left="450"/>
        <w:rPr>
          <w:rFonts w:ascii="Arial" w:hAnsi="Arial" w:cs="Arial"/>
          <w:color w:val="auto"/>
          <w:szCs w:val="24"/>
        </w:rPr>
      </w:pPr>
      <w:r w:rsidRPr="003D632F">
        <w:rPr>
          <w:rFonts w:ascii="Arial" w:hAnsi="Arial" w:cs="Arial"/>
          <w:color w:val="auto"/>
          <w:szCs w:val="24"/>
        </w:rPr>
        <w:t>The per person cost of the training (example: tuition or registration fees).</w:t>
      </w:r>
    </w:p>
    <w:p w14:paraId="3504282C"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7B85F2ED" w14:textId="77777777" w:rsidR="002454A5" w:rsidRPr="003D632F" w:rsidRDefault="002454A5" w:rsidP="00DA3AA4">
      <w:pPr>
        <w:pStyle w:val="ListParagraph"/>
        <w:numPr>
          <w:ilvl w:val="0"/>
          <w:numId w:val="27"/>
        </w:numPr>
        <w:spacing w:before="0" w:after="0" w:line="240" w:lineRule="auto"/>
        <w:ind w:left="450"/>
        <w:rPr>
          <w:rFonts w:ascii="Arial" w:hAnsi="Arial" w:cs="Arial"/>
          <w:color w:val="auto"/>
          <w:szCs w:val="24"/>
        </w:rPr>
      </w:pPr>
      <w:r w:rsidRPr="003D632F">
        <w:rPr>
          <w:rFonts w:ascii="Arial" w:hAnsi="Arial" w:cs="Arial"/>
          <w:color w:val="auto"/>
          <w:szCs w:val="24"/>
        </w:rPr>
        <w:t>The total cost per person for the travel including transportation, lodging, and per diem.</w:t>
      </w:r>
    </w:p>
    <w:p w14:paraId="5CC57139" w14:textId="77777777" w:rsidR="002454A5" w:rsidRPr="003D632F" w:rsidRDefault="002454A5" w:rsidP="00962C21">
      <w:pPr>
        <w:pStyle w:val="ListParagraph"/>
        <w:spacing w:before="0" w:after="0" w:line="240" w:lineRule="auto"/>
        <w:ind w:left="450"/>
        <w:rPr>
          <w:rFonts w:ascii="Arial" w:hAnsi="Arial" w:cs="Arial"/>
          <w:color w:val="auto"/>
          <w:szCs w:val="24"/>
        </w:rPr>
      </w:pPr>
    </w:p>
    <w:p w14:paraId="1D956CC1" w14:textId="2369A50A" w:rsidR="002454A5" w:rsidRPr="00ED2323" w:rsidRDefault="002454A5" w:rsidP="00DA3AA4">
      <w:pPr>
        <w:pStyle w:val="ListParagraph"/>
        <w:numPr>
          <w:ilvl w:val="0"/>
          <w:numId w:val="27"/>
        </w:numPr>
        <w:spacing w:before="0" w:after="0" w:line="240" w:lineRule="auto"/>
        <w:ind w:left="450"/>
        <w:rPr>
          <w:rFonts w:ascii="Arial" w:hAnsi="Arial" w:cs="Arial"/>
          <w:color w:val="auto"/>
          <w:szCs w:val="24"/>
        </w:rPr>
      </w:pPr>
      <w:r w:rsidRPr="003D632F">
        <w:rPr>
          <w:rFonts w:ascii="Arial" w:hAnsi="Arial" w:cs="Arial"/>
          <w:color w:val="auto"/>
          <w:szCs w:val="24"/>
        </w:rPr>
        <w:t>Explain how this is the most cost effective and efficient way to achieve the desired results</w:t>
      </w:r>
      <w:r w:rsidR="00B10FD4">
        <w:rPr>
          <w:rFonts w:ascii="Arial" w:hAnsi="Arial" w:cs="Arial"/>
          <w:color w:val="auto"/>
          <w:szCs w:val="24"/>
        </w:rPr>
        <w:t xml:space="preserve"> and other methods for obtaining the </w:t>
      </w:r>
      <w:r w:rsidR="0078100C">
        <w:rPr>
          <w:rFonts w:ascii="Arial" w:hAnsi="Arial" w:cs="Arial"/>
          <w:color w:val="auto"/>
          <w:szCs w:val="24"/>
        </w:rPr>
        <w:t xml:space="preserve">training at a lower cost </w:t>
      </w:r>
      <w:r w:rsidR="00AD4D89">
        <w:rPr>
          <w:rFonts w:ascii="Arial" w:hAnsi="Arial" w:cs="Arial"/>
          <w:color w:val="auto"/>
          <w:szCs w:val="24"/>
        </w:rPr>
        <w:t xml:space="preserve">that </w:t>
      </w:r>
      <w:r w:rsidR="0078100C">
        <w:rPr>
          <w:rFonts w:ascii="Arial" w:hAnsi="Arial" w:cs="Arial"/>
          <w:color w:val="auto"/>
          <w:szCs w:val="24"/>
        </w:rPr>
        <w:t xml:space="preserve">were </w:t>
      </w:r>
      <w:r w:rsidR="00AD4D89">
        <w:rPr>
          <w:rFonts w:ascii="Arial" w:hAnsi="Arial" w:cs="Arial"/>
          <w:color w:val="auto"/>
          <w:szCs w:val="24"/>
        </w:rPr>
        <w:t>considered</w:t>
      </w:r>
      <w:r w:rsidRPr="003D632F">
        <w:rPr>
          <w:rFonts w:ascii="Arial" w:hAnsi="Arial" w:cs="Arial"/>
          <w:b/>
          <w:color w:val="auto"/>
          <w:szCs w:val="24"/>
        </w:rPr>
        <w:t>.</w:t>
      </w:r>
    </w:p>
    <w:p w14:paraId="17375313" w14:textId="77777777" w:rsidR="00507326" w:rsidRPr="00ED2323" w:rsidRDefault="00507326" w:rsidP="00ED2323">
      <w:pPr>
        <w:pStyle w:val="ListParagraph"/>
        <w:rPr>
          <w:rFonts w:ascii="Arial" w:hAnsi="Arial" w:cs="Arial"/>
          <w:color w:val="auto"/>
          <w:szCs w:val="24"/>
        </w:rPr>
      </w:pPr>
    </w:p>
    <w:p w14:paraId="27482EC7" w14:textId="7368793C" w:rsidR="00507326" w:rsidRPr="003D632F" w:rsidRDefault="00507326" w:rsidP="747AE0DB">
      <w:pPr>
        <w:pStyle w:val="ListParagraph"/>
        <w:numPr>
          <w:ilvl w:val="0"/>
          <w:numId w:val="27"/>
        </w:numPr>
        <w:spacing w:before="0" w:after="0" w:line="240" w:lineRule="auto"/>
        <w:ind w:left="450"/>
        <w:rPr>
          <w:rFonts w:ascii="Arial" w:hAnsi="Arial" w:cs="Arial"/>
          <w:color w:val="auto"/>
        </w:rPr>
      </w:pPr>
      <w:r w:rsidRPr="5E168CB4">
        <w:rPr>
          <w:rFonts w:ascii="Arial" w:hAnsi="Arial" w:cs="Arial"/>
          <w:color w:val="auto"/>
        </w:rPr>
        <w:t>For staff working on multiple programs, describe how the training costs will be allocated to all benefiting programs</w:t>
      </w:r>
      <w:r w:rsidR="00DD4647" w:rsidRPr="5E168CB4">
        <w:rPr>
          <w:rFonts w:ascii="Arial" w:hAnsi="Arial" w:cs="Arial"/>
          <w:color w:val="auto"/>
        </w:rPr>
        <w:t>.</w:t>
      </w:r>
    </w:p>
    <w:p w14:paraId="0879E1D0" w14:textId="77777777" w:rsidR="002454A5" w:rsidRPr="003D632F" w:rsidRDefault="002454A5" w:rsidP="003D632F">
      <w:pPr>
        <w:spacing w:before="0" w:after="0" w:line="240" w:lineRule="auto"/>
        <w:contextualSpacing/>
        <w:rPr>
          <w:rFonts w:ascii="Arial" w:hAnsi="Arial" w:cs="Arial"/>
          <w:color w:val="auto"/>
          <w:szCs w:val="24"/>
        </w:rPr>
      </w:pPr>
    </w:p>
    <w:p w14:paraId="46D896CB" w14:textId="77777777" w:rsidR="002454A5" w:rsidRPr="003D632F" w:rsidRDefault="002454A5" w:rsidP="747AE0DB">
      <w:pPr>
        <w:pStyle w:val="ListParagraph"/>
        <w:numPr>
          <w:ilvl w:val="0"/>
          <w:numId w:val="27"/>
        </w:numPr>
        <w:spacing w:before="0" w:after="0" w:line="240" w:lineRule="auto"/>
        <w:ind w:left="450"/>
        <w:rPr>
          <w:rFonts w:ascii="Arial" w:hAnsi="Arial" w:cs="Arial"/>
          <w:color w:val="auto"/>
        </w:rPr>
      </w:pPr>
      <w:r w:rsidRPr="5E168CB4">
        <w:rPr>
          <w:rFonts w:ascii="Arial" w:hAnsi="Arial" w:cs="Arial"/>
          <w:color w:val="auto"/>
        </w:rPr>
        <w:t xml:space="preserve">Ensure resources in the contract are adequate to cover the travel and training costs as well as contract services (such as local mileage costs for job development and required meetings).   </w:t>
      </w:r>
    </w:p>
    <w:p w14:paraId="7E1DC65B" w14:textId="77777777" w:rsidR="002454A5" w:rsidRPr="003D632F" w:rsidRDefault="002454A5" w:rsidP="003D632F">
      <w:pPr>
        <w:spacing w:before="0" w:after="0" w:line="240" w:lineRule="auto"/>
        <w:contextualSpacing/>
        <w:rPr>
          <w:rFonts w:ascii="Arial" w:hAnsi="Arial" w:cs="Arial"/>
          <w:color w:val="auto"/>
          <w:szCs w:val="24"/>
        </w:rPr>
      </w:pPr>
    </w:p>
    <w:p w14:paraId="574F7E61" w14:textId="77777777" w:rsidR="002454A5" w:rsidRPr="003D632F" w:rsidRDefault="002454A5" w:rsidP="747AE0DB">
      <w:pPr>
        <w:pStyle w:val="ListParagraph"/>
        <w:numPr>
          <w:ilvl w:val="0"/>
          <w:numId w:val="27"/>
        </w:numPr>
        <w:spacing w:before="0" w:after="0" w:line="240" w:lineRule="auto"/>
        <w:ind w:left="450"/>
        <w:rPr>
          <w:rFonts w:ascii="Arial" w:hAnsi="Arial" w:cs="Arial"/>
          <w:color w:val="auto"/>
        </w:rPr>
      </w:pPr>
      <w:r w:rsidRPr="5E168CB4">
        <w:rPr>
          <w:rFonts w:ascii="Arial" w:hAnsi="Arial" w:cs="Arial"/>
          <w:color w:val="auto"/>
        </w:rPr>
        <w:t>The location of the travel and training is in California.</w:t>
      </w:r>
    </w:p>
    <w:p w14:paraId="1FB029AE" w14:textId="77777777" w:rsidR="002454A5" w:rsidRPr="003D632F" w:rsidRDefault="002454A5" w:rsidP="003D632F">
      <w:pPr>
        <w:spacing w:before="0" w:after="0" w:line="240" w:lineRule="auto"/>
        <w:contextualSpacing/>
        <w:rPr>
          <w:rFonts w:ascii="Arial" w:hAnsi="Arial" w:cs="Arial"/>
          <w:color w:val="auto"/>
          <w:szCs w:val="24"/>
        </w:rPr>
      </w:pPr>
    </w:p>
    <w:p w14:paraId="443BB4E7" w14:textId="77777777" w:rsidR="002454A5" w:rsidRPr="003D632F" w:rsidRDefault="002454A5" w:rsidP="747AE0DB">
      <w:pPr>
        <w:pStyle w:val="ListParagraph"/>
        <w:numPr>
          <w:ilvl w:val="0"/>
          <w:numId w:val="27"/>
        </w:numPr>
        <w:spacing w:before="0" w:after="0" w:line="240" w:lineRule="auto"/>
        <w:ind w:left="450"/>
        <w:rPr>
          <w:rFonts w:ascii="Arial" w:hAnsi="Arial" w:cs="Arial"/>
          <w:color w:val="auto"/>
        </w:rPr>
      </w:pPr>
      <w:r w:rsidRPr="5E168CB4">
        <w:rPr>
          <w:rFonts w:ascii="Arial" w:hAnsi="Arial" w:cs="Arial"/>
          <w:color w:val="auto"/>
        </w:rPr>
        <w:t>Expenses will be invoiced to DOR based on the current state travel and per diem rules and rates.</w:t>
      </w:r>
    </w:p>
    <w:p w14:paraId="4197E0B4" w14:textId="77777777" w:rsidR="002454A5" w:rsidRPr="003D632F" w:rsidRDefault="002454A5" w:rsidP="003D632F">
      <w:pPr>
        <w:spacing w:before="0" w:after="0" w:line="240" w:lineRule="auto"/>
        <w:contextualSpacing/>
        <w:rPr>
          <w:rFonts w:ascii="Arial" w:hAnsi="Arial" w:cs="Arial"/>
          <w:color w:val="auto"/>
          <w:szCs w:val="24"/>
        </w:rPr>
      </w:pPr>
    </w:p>
    <w:p w14:paraId="3547B2A0" w14:textId="23CC1554" w:rsidR="003E6143" w:rsidRDefault="002454A5" w:rsidP="747AE0DB">
      <w:pPr>
        <w:pStyle w:val="ListParagraph"/>
        <w:numPr>
          <w:ilvl w:val="0"/>
          <w:numId w:val="27"/>
        </w:numPr>
        <w:spacing w:before="0" w:after="0" w:line="240" w:lineRule="auto"/>
        <w:ind w:left="450" w:hanging="525"/>
        <w:rPr>
          <w:rFonts w:ascii="Arial" w:hAnsi="Arial" w:cs="Arial"/>
          <w:color w:val="auto"/>
        </w:rPr>
      </w:pPr>
      <w:r w:rsidRPr="5E168CB4">
        <w:rPr>
          <w:rFonts w:ascii="Arial" w:hAnsi="Arial" w:cs="Arial"/>
          <w:color w:val="auto"/>
        </w:rPr>
        <w:t>Other available funding sources and any offers to pay all or part of the travel or training</w:t>
      </w:r>
      <w:r w:rsidRPr="5E168CB4">
        <w:rPr>
          <w:rFonts w:ascii="Arial" w:hAnsi="Arial" w:cs="Arial"/>
          <w:b/>
          <w:bCs/>
          <w:color w:val="auto"/>
        </w:rPr>
        <w:t xml:space="preserve"> </w:t>
      </w:r>
      <w:r w:rsidRPr="5E168CB4">
        <w:rPr>
          <w:rFonts w:ascii="Arial" w:hAnsi="Arial" w:cs="Arial"/>
          <w:color w:val="auto"/>
        </w:rPr>
        <w:t>from these alternate sources.</w:t>
      </w:r>
    </w:p>
    <w:p w14:paraId="675AEAB1" w14:textId="77777777" w:rsidR="00962C21" w:rsidRPr="00962C21" w:rsidRDefault="00962C21" w:rsidP="00962C21">
      <w:pPr>
        <w:spacing w:before="0" w:after="0" w:line="240" w:lineRule="auto"/>
        <w:rPr>
          <w:rFonts w:ascii="Arial" w:hAnsi="Arial" w:cs="Arial"/>
          <w:color w:val="auto"/>
          <w:szCs w:val="24"/>
        </w:rPr>
      </w:pPr>
    </w:p>
    <w:p w14:paraId="46C95827" w14:textId="09EC0D03" w:rsidR="003E6143" w:rsidRPr="00BC7334" w:rsidRDefault="004A4FAD" w:rsidP="003E6143">
      <w:pPr>
        <w:spacing w:before="0" w:after="0" w:line="240" w:lineRule="auto"/>
        <w:rPr>
          <w:rFonts w:ascii="Arial" w:hAnsi="Arial" w:cs="Arial"/>
          <w:b/>
          <w:bCs/>
          <w:color w:val="auto"/>
          <w:szCs w:val="24"/>
          <w:u w:val="single"/>
        </w:rPr>
      </w:pPr>
      <w:r w:rsidRPr="00BC7334">
        <w:rPr>
          <w:rFonts w:ascii="Arial" w:hAnsi="Arial" w:cs="Arial"/>
          <w:b/>
          <w:bCs/>
          <w:color w:val="auto"/>
          <w:szCs w:val="24"/>
          <w:u w:val="single"/>
        </w:rPr>
        <w:t xml:space="preserve">Excess Lodging Request: </w:t>
      </w:r>
    </w:p>
    <w:p w14:paraId="59260D5B" w14:textId="79EBD30E" w:rsidR="00433DD2" w:rsidRPr="00BC7334" w:rsidRDefault="00433DD2" w:rsidP="003D632F">
      <w:pPr>
        <w:contextualSpacing/>
        <w:rPr>
          <w:rFonts w:ascii="Arial" w:hAnsi="Arial" w:cs="Arial"/>
          <w:snapToGrid w:val="0"/>
          <w:color w:val="auto"/>
          <w:szCs w:val="24"/>
        </w:rPr>
      </w:pPr>
      <w:r w:rsidRPr="00BC7334">
        <w:rPr>
          <w:rFonts w:ascii="Arial" w:hAnsi="Arial" w:cs="Arial"/>
          <w:bCs/>
          <w:color w:val="auto"/>
          <w:szCs w:val="24"/>
        </w:rPr>
        <w:t xml:space="preserve">In the event that </w:t>
      </w:r>
      <w:r w:rsidR="004A7339">
        <w:rPr>
          <w:rFonts w:ascii="Arial" w:hAnsi="Arial" w:cs="Arial"/>
          <w:bCs/>
          <w:color w:val="auto"/>
          <w:szCs w:val="24"/>
        </w:rPr>
        <w:t>c</w:t>
      </w:r>
      <w:r w:rsidRPr="00BC7334">
        <w:rPr>
          <w:rFonts w:ascii="Arial" w:hAnsi="Arial" w:cs="Arial"/>
          <w:bCs/>
          <w:color w:val="auto"/>
          <w:szCs w:val="24"/>
        </w:rPr>
        <w:t xml:space="preserve">ooperative </w:t>
      </w:r>
      <w:r w:rsidR="004A7339">
        <w:rPr>
          <w:rFonts w:ascii="Arial" w:hAnsi="Arial" w:cs="Arial"/>
          <w:bCs/>
          <w:color w:val="auto"/>
          <w:szCs w:val="24"/>
        </w:rPr>
        <w:t>p</w:t>
      </w:r>
      <w:r w:rsidRPr="00BC7334">
        <w:rPr>
          <w:rFonts w:ascii="Arial" w:hAnsi="Arial" w:cs="Arial"/>
          <w:bCs/>
          <w:color w:val="auto"/>
          <w:szCs w:val="24"/>
        </w:rPr>
        <w:t xml:space="preserve">rograms cannot find lodging within the </w:t>
      </w:r>
      <w:r w:rsidRPr="00BC7334">
        <w:rPr>
          <w:rFonts w:ascii="Arial" w:hAnsi="Arial" w:cs="Arial"/>
          <w:snapToGrid w:val="0"/>
          <w:color w:val="auto"/>
          <w:szCs w:val="24"/>
        </w:rPr>
        <w:t xml:space="preserve">allowable CalHR designated rates, programs may </w:t>
      </w:r>
      <w:r w:rsidR="003E6143" w:rsidRPr="00BC7334">
        <w:rPr>
          <w:rFonts w:ascii="Arial" w:hAnsi="Arial" w:cs="Arial"/>
          <w:snapToGrid w:val="0"/>
          <w:color w:val="auto"/>
          <w:szCs w:val="24"/>
        </w:rPr>
        <w:t>submit</w:t>
      </w:r>
      <w:r w:rsidRPr="00BC7334">
        <w:rPr>
          <w:rFonts w:ascii="Arial" w:hAnsi="Arial" w:cs="Arial"/>
          <w:snapToGrid w:val="0"/>
          <w:color w:val="auto"/>
          <w:szCs w:val="24"/>
        </w:rPr>
        <w:t xml:space="preserve"> </w:t>
      </w:r>
      <w:r w:rsidR="004610D0">
        <w:rPr>
          <w:rFonts w:ascii="Arial" w:hAnsi="Arial" w:cs="Arial"/>
          <w:snapToGrid w:val="0"/>
          <w:color w:val="auto"/>
          <w:szCs w:val="24"/>
        </w:rPr>
        <w:t>a request for excess lodging to their DOR Contract Administrator</w:t>
      </w:r>
      <w:r w:rsidRPr="00BC7334">
        <w:rPr>
          <w:rFonts w:ascii="Arial" w:hAnsi="Arial" w:cs="Arial"/>
          <w:snapToGrid w:val="0"/>
          <w:color w:val="auto"/>
          <w:szCs w:val="24"/>
        </w:rPr>
        <w:t xml:space="preserve"> </w:t>
      </w:r>
      <w:r w:rsidR="003E6143" w:rsidRPr="00BC7334">
        <w:rPr>
          <w:rFonts w:ascii="Arial" w:hAnsi="Arial" w:cs="Arial"/>
          <w:snapToGrid w:val="0"/>
          <w:color w:val="auto"/>
          <w:szCs w:val="24"/>
        </w:rPr>
        <w:t xml:space="preserve">with their travel and training request. </w:t>
      </w:r>
      <w:r w:rsidR="004610D0">
        <w:rPr>
          <w:rFonts w:ascii="Arial" w:hAnsi="Arial" w:cs="Arial"/>
          <w:snapToGrid w:val="0"/>
          <w:color w:val="auto"/>
          <w:szCs w:val="24"/>
        </w:rPr>
        <w:t>The excess lodging request should include</w:t>
      </w:r>
      <w:r w:rsidR="00C926B3">
        <w:rPr>
          <w:rFonts w:ascii="Arial" w:hAnsi="Arial" w:cs="Arial"/>
          <w:snapToGrid w:val="0"/>
          <w:color w:val="auto"/>
          <w:szCs w:val="24"/>
        </w:rPr>
        <w:t xml:space="preserve"> the</w:t>
      </w:r>
      <w:r w:rsidR="004610D0">
        <w:rPr>
          <w:rFonts w:ascii="Arial" w:hAnsi="Arial" w:cs="Arial"/>
          <w:snapToGrid w:val="0"/>
          <w:color w:val="auto"/>
          <w:szCs w:val="24"/>
        </w:rPr>
        <w:t xml:space="preserve"> </w:t>
      </w:r>
      <w:r w:rsidR="00C926B3">
        <w:rPr>
          <w:rFonts w:ascii="Arial" w:hAnsi="Arial" w:cs="Arial"/>
          <w:snapToGrid w:val="0"/>
          <w:color w:val="auto"/>
          <w:szCs w:val="24"/>
        </w:rPr>
        <w:t>requested lodging name, location, and nightly room rate as well as the justification/reason for a higher lodging rate</w:t>
      </w:r>
      <w:r w:rsidR="003E6143" w:rsidRPr="00BC7334">
        <w:rPr>
          <w:rFonts w:ascii="Arial" w:hAnsi="Arial" w:cs="Arial"/>
          <w:snapToGrid w:val="0"/>
          <w:color w:val="auto"/>
          <w:szCs w:val="24"/>
        </w:rPr>
        <w:t>.</w:t>
      </w:r>
      <w:r w:rsidR="00641AFA" w:rsidRPr="00BC7334">
        <w:rPr>
          <w:rFonts w:ascii="Arial" w:hAnsi="Arial" w:cs="Arial"/>
          <w:snapToGrid w:val="0"/>
          <w:color w:val="auto"/>
          <w:szCs w:val="24"/>
        </w:rPr>
        <w:t xml:space="preserve"> </w:t>
      </w:r>
      <w:r w:rsidR="00C926B3">
        <w:rPr>
          <w:rFonts w:ascii="Arial" w:hAnsi="Arial" w:cs="Arial"/>
          <w:snapToGrid w:val="0"/>
          <w:color w:val="auto"/>
          <w:szCs w:val="24"/>
        </w:rPr>
        <w:t xml:space="preserve">The DOR Contract Administrator and Cooperative Programs Section will review the request for reasonableness and provide written approval or denial. </w:t>
      </w:r>
      <w:r w:rsidR="00641AFA" w:rsidRPr="00BC7334">
        <w:rPr>
          <w:rFonts w:ascii="Arial" w:hAnsi="Arial" w:cs="Arial"/>
          <w:snapToGrid w:val="0"/>
          <w:color w:val="auto"/>
          <w:szCs w:val="24"/>
        </w:rPr>
        <w:t xml:space="preserve">Should the request be denied, programs </w:t>
      </w:r>
      <w:r w:rsidR="00676130">
        <w:rPr>
          <w:rFonts w:ascii="Arial" w:hAnsi="Arial" w:cs="Arial"/>
          <w:snapToGrid w:val="0"/>
          <w:color w:val="auto"/>
          <w:szCs w:val="24"/>
        </w:rPr>
        <w:t>may only</w:t>
      </w:r>
      <w:r w:rsidR="004A4FAD" w:rsidRPr="00BC7334">
        <w:rPr>
          <w:rFonts w:ascii="Arial" w:hAnsi="Arial" w:cs="Arial"/>
          <w:snapToGrid w:val="0"/>
          <w:color w:val="auto"/>
          <w:szCs w:val="24"/>
        </w:rPr>
        <w:t xml:space="preserve"> </w:t>
      </w:r>
      <w:r w:rsidR="00A167C3">
        <w:rPr>
          <w:rFonts w:ascii="Arial" w:hAnsi="Arial" w:cs="Arial"/>
          <w:snapToGrid w:val="0"/>
          <w:color w:val="auto"/>
          <w:szCs w:val="24"/>
        </w:rPr>
        <w:t>invoice</w:t>
      </w:r>
      <w:r w:rsidR="00A167C3" w:rsidRPr="00BC7334">
        <w:rPr>
          <w:rFonts w:ascii="Arial" w:hAnsi="Arial" w:cs="Arial"/>
          <w:snapToGrid w:val="0"/>
          <w:color w:val="auto"/>
          <w:szCs w:val="24"/>
        </w:rPr>
        <w:t xml:space="preserve"> </w:t>
      </w:r>
      <w:r w:rsidR="004A4FAD" w:rsidRPr="00BC7334">
        <w:rPr>
          <w:rFonts w:ascii="Arial" w:hAnsi="Arial" w:cs="Arial"/>
          <w:snapToGrid w:val="0"/>
          <w:color w:val="auto"/>
          <w:szCs w:val="24"/>
        </w:rPr>
        <w:t>within the allowable CalHR designated rates.</w:t>
      </w:r>
    </w:p>
    <w:p w14:paraId="2FFC78B2" w14:textId="77777777" w:rsidR="00433DD2" w:rsidRPr="00BC7334" w:rsidRDefault="00433DD2" w:rsidP="003D632F">
      <w:pPr>
        <w:contextualSpacing/>
        <w:rPr>
          <w:rFonts w:ascii="Arial" w:hAnsi="Arial" w:cs="Arial"/>
          <w:snapToGrid w:val="0"/>
          <w:color w:val="auto"/>
          <w:szCs w:val="24"/>
        </w:rPr>
      </w:pPr>
    </w:p>
    <w:p w14:paraId="5466C3D9" w14:textId="39A67ACD" w:rsidR="002454A5" w:rsidRPr="00962C21" w:rsidRDefault="002454A5" w:rsidP="003D632F">
      <w:pPr>
        <w:contextualSpacing/>
        <w:rPr>
          <w:rFonts w:ascii="Arial" w:hAnsi="Arial" w:cs="Arial"/>
          <w:b/>
          <w:color w:val="auto"/>
          <w:szCs w:val="24"/>
        </w:rPr>
      </w:pPr>
      <w:r w:rsidRPr="00962C21">
        <w:rPr>
          <w:rFonts w:ascii="Arial" w:hAnsi="Arial" w:cs="Arial"/>
          <w:b/>
          <w:color w:val="auto"/>
          <w:szCs w:val="24"/>
          <w:u w:val="single"/>
        </w:rPr>
        <w:t>DOR</w:t>
      </w:r>
      <w:r w:rsidR="004D4EEB">
        <w:rPr>
          <w:rFonts w:ascii="Arial" w:hAnsi="Arial" w:cs="Arial"/>
          <w:b/>
          <w:color w:val="auto"/>
          <w:szCs w:val="24"/>
          <w:u w:val="single"/>
        </w:rPr>
        <w:t xml:space="preserve"> Approval</w:t>
      </w:r>
      <w:r w:rsidRPr="00962C21">
        <w:rPr>
          <w:rFonts w:ascii="Arial" w:hAnsi="Arial" w:cs="Arial"/>
          <w:b/>
          <w:color w:val="auto"/>
          <w:szCs w:val="24"/>
        </w:rPr>
        <w:t xml:space="preserve">:  </w:t>
      </w:r>
    </w:p>
    <w:p w14:paraId="54D48952" w14:textId="68A00449" w:rsidR="002454A5" w:rsidRPr="003D632F" w:rsidRDefault="002454A5" w:rsidP="003D632F">
      <w:pPr>
        <w:contextualSpacing/>
        <w:rPr>
          <w:rFonts w:ascii="Arial" w:hAnsi="Arial" w:cs="Arial"/>
          <w:b/>
          <w:color w:val="auto"/>
          <w:szCs w:val="24"/>
          <w:u w:val="single"/>
        </w:rPr>
      </w:pPr>
      <w:r w:rsidRPr="00BC7334">
        <w:rPr>
          <w:rFonts w:ascii="Arial" w:hAnsi="Arial" w:cs="Arial"/>
          <w:color w:val="auto"/>
          <w:szCs w:val="24"/>
        </w:rPr>
        <w:t>Prior to approving requests for the use of contract funds for contract staff travel to meetings and trainings</w:t>
      </w:r>
      <w:r w:rsidRPr="00BC7334">
        <w:rPr>
          <w:rFonts w:ascii="Arial" w:hAnsi="Arial" w:cs="Arial"/>
          <w:b/>
          <w:color w:val="auto"/>
          <w:szCs w:val="24"/>
        </w:rPr>
        <w:t xml:space="preserve">, </w:t>
      </w:r>
      <w:r w:rsidRPr="00BC7334">
        <w:rPr>
          <w:rFonts w:ascii="Arial" w:hAnsi="Arial" w:cs="Arial"/>
          <w:color w:val="auto"/>
          <w:szCs w:val="24"/>
        </w:rPr>
        <w:t xml:space="preserve">the DOR Contract Administrator will ensure the criteria, itemized below, have been met. </w:t>
      </w:r>
      <w:r w:rsidRPr="00676130">
        <w:rPr>
          <w:rFonts w:ascii="Arial" w:hAnsi="Arial" w:cs="Arial"/>
          <w:b/>
          <w:bCs/>
          <w:color w:val="auto"/>
          <w:szCs w:val="24"/>
        </w:rPr>
        <w:t xml:space="preserve">Additionally, </w:t>
      </w:r>
      <w:r w:rsidR="00F84D79" w:rsidRPr="00676130">
        <w:rPr>
          <w:rFonts w:ascii="Arial" w:hAnsi="Arial" w:cs="Arial"/>
          <w:b/>
          <w:bCs/>
          <w:color w:val="auto"/>
          <w:szCs w:val="24"/>
        </w:rPr>
        <w:t xml:space="preserve">for any single </w:t>
      </w:r>
      <w:r w:rsidR="00637670" w:rsidRPr="00676130">
        <w:rPr>
          <w:rFonts w:ascii="Arial" w:hAnsi="Arial" w:cs="Arial"/>
          <w:b/>
          <w:bCs/>
          <w:color w:val="auto"/>
          <w:szCs w:val="24"/>
        </w:rPr>
        <w:t>request exceeding $5,000 per person per event</w:t>
      </w:r>
      <w:r w:rsidR="00DC3336">
        <w:rPr>
          <w:rFonts w:ascii="Arial" w:hAnsi="Arial" w:cs="Arial"/>
          <w:b/>
          <w:bCs/>
          <w:color w:val="auto"/>
          <w:szCs w:val="24"/>
        </w:rPr>
        <w:t>,</w:t>
      </w:r>
      <w:r w:rsidR="00637670" w:rsidRPr="00676130">
        <w:rPr>
          <w:rFonts w:ascii="Arial" w:hAnsi="Arial" w:cs="Arial"/>
          <w:b/>
          <w:bCs/>
          <w:color w:val="auto"/>
          <w:szCs w:val="24"/>
        </w:rPr>
        <w:t xml:space="preserve"> </w:t>
      </w:r>
      <w:r w:rsidRPr="00676130">
        <w:rPr>
          <w:rFonts w:ascii="Arial" w:hAnsi="Arial" w:cs="Arial"/>
          <w:b/>
          <w:bCs/>
          <w:color w:val="auto"/>
          <w:szCs w:val="24"/>
        </w:rPr>
        <w:t>the DOR Contract Administrator will submit a completed DR800 Federal Prior Approval Form</w:t>
      </w:r>
      <w:r w:rsidR="004A4FAD" w:rsidRPr="00676130">
        <w:rPr>
          <w:rFonts w:ascii="Arial" w:hAnsi="Arial" w:cs="Arial"/>
          <w:b/>
          <w:bCs/>
          <w:color w:val="auto"/>
          <w:szCs w:val="24"/>
        </w:rPr>
        <w:t xml:space="preserve">, </w:t>
      </w:r>
      <w:r w:rsidRPr="00676130">
        <w:rPr>
          <w:rFonts w:ascii="Arial" w:hAnsi="Arial" w:cs="Arial"/>
          <w:b/>
          <w:bCs/>
          <w:color w:val="auto"/>
          <w:szCs w:val="24"/>
        </w:rPr>
        <w:t>appropriate documentation (e.g., flyer, link to training website)</w:t>
      </w:r>
      <w:r w:rsidR="004A4FAD" w:rsidRPr="00676130">
        <w:rPr>
          <w:rFonts w:ascii="Arial" w:hAnsi="Arial" w:cs="Arial"/>
          <w:b/>
          <w:bCs/>
          <w:color w:val="auto"/>
          <w:szCs w:val="24"/>
        </w:rPr>
        <w:t>, and, if applicable</w:t>
      </w:r>
      <w:r w:rsidR="004A4FAD" w:rsidRPr="00C926B3">
        <w:rPr>
          <w:rFonts w:ascii="Arial" w:hAnsi="Arial" w:cs="Arial"/>
          <w:b/>
          <w:bCs/>
          <w:color w:val="auto"/>
          <w:szCs w:val="24"/>
        </w:rPr>
        <w:t>,</w:t>
      </w:r>
      <w:r w:rsidR="004610D0" w:rsidRPr="00C926B3">
        <w:rPr>
          <w:rFonts w:ascii="Arial" w:hAnsi="Arial" w:cs="Arial"/>
          <w:b/>
          <w:bCs/>
          <w:color w:val="auto"/>
          <w:szCs w:val="24"/>
        </w:rPr>
        <w:t xml:space="preserve"> </w:t>
      </w:r>
      <w:r w:rsidR="004610D0" w:rsidRPr="00C926B3">
        <w:rPr>
          <w:rFonts w:ascii="Arial" w:hAnsi="Arial" w:cs="Arial"/>
          <w:b/>
          <w:bCs/>
          <w:snapToGrid w:val="0"/>
          <w:color w:val="auto"/>
          <w:szCs w:val="24"/>
        </w:rPr>
        <w:t>excess lodging</w:t>
      </w:r>
      <w:r w:rsidR="004A4FAD" w:rsidRPr="00C926B3">
        <w:rPr>
          <w:rFonts w:ascii="Arial" w:hAnsi="Arial" w:cs="Arial"/>
          <w:b/>
          <w:bCs/>
          <w:snapToGrid w:val="0"/>
          <w:color w:val="auto"/>
          <w:szCs w:val="24"/>
        </w:rPr>
        <w:t xml:space="preserve"> </w:t>
      </w:r>
      <w:r w:rsidR="004610D0" w:rsidRPr="00C926B3">
        <w:rPr>
          <w:rFonts w:ascii="Arial" w:hAnsi="Arial" w:cs="Arial"/>
          <w:b/>
          <w:bCs/>
          <w:snapToGrid w:val="0"/>
          <w:color w:val="auto"/>
          <w:szCs w:val="24"/>
        </w:rPr>
        <w:t>r</w:t>
      </w:r>
      <w:r w:rsidR="004A4FAD" w:rsidRPr="00C926B3">
        <w:rPr>
          <w:rFonts w:ascii="Arial" w:hAnsi="Arial" w:cs="Arial"/>
          <w:b/>
          <w:bCs/>
          <w:snapToGrid w:val="0"/>
          <w:color w:val="auto"/>
          <w:szCs w:val="24"/>
        </w:rPr>
        <w:t>equest/</w:t>
      </w:r>
      <w:r w:rsidR="004610D0" w:rsidRPr="00C926B3">
        <w:rPr>
          <w:rFonts w:ascii="Arial" w:hAnsi="Arial" w:cs="Arial"/>
          <w:b/>
          <w:bCs/>
          <w:snapToGrid w:val="0"/>
          <w:color w:val="auto"/>
          <w:szCs w:val="24"/>
        </w:rPr>
        <w:t>a</w:t>
      </w:r>
      <w:r w:rsidR="004A4FAD" w:rsidRPr="00C926B3">
        <w:rPr>
          <w:rFonts w:ascii="Arial" w:hAnsi="Arial" w:cs="Arial"/>
          <w:b/>
          <w:bCs/>
          <w:snapToGrid w:val="0"/>
          <w:color w:val="auto"/>
          <w:szCs w:val="24"/>
        </w:rPr>
        <w:t xml:space="preserve">pproval </w:t>
      </w:r>
      <w:r w:rsidRPr="00C926B3">
        <w:rPr>
          <w:rFonts w:ascii="Arial" w:hAnsi="Arial" w:cs="Arial"/>
          <w:b/>
          <w:bCs/>
          <w:color w:val="auto"/>
          <w:szCs w:val="24"/>
        </w:rPr>
        <w:t xml:space="preserve">to the Cooperative Programs </w:t>
      </w:r>
      <w:r w:rsidR="004A7339" w:rsidRPr="00C926B3">
        <w:rPr>
          <w:rFonts w:ascii="Arial" w:hAnsi="Arial" w:cs="Arial"/>
          <w:b/>
          <w:bCs/>
          <w:color w:val="auto"/>
          <w:szCs w:val="24"/>
        </w:rPr>
        <w:t>S</w:t>
      </w:r>
      <w:r w:rsidRPr="00C926B3">
        <w:rPr>
          <w:rFonts w:ascii="Arial" w:hAnsi="Arial" w:cs="Arial"/>
          <w:b/>
          <w:bCs/>
          <w:color w:val="auto"/>
          <w:szCs w:val="24"/>
        </w:rPr>
        <w:t xml:space="preserve">ection </w:t>
      </w:r>
      <w:r w:rsidR="00637670" w:rsidRPr="00C926B3">
        <w:rPr>
          <w:rFonts w:ascii="Arial" w:hAnsi="Arial" w:cs="Arial"/>
          <w:b/>
          <w:bCs/>
          <w:color w:val="auto"/>
          <w:szCs w:val="24"/>
        </w:rPr>
        <w:t xml:space="preserve">if the training meets the </w:t>
      </w:r>
      <w:r w:rsidRPr="00C926B3">
        <w:rPr>
          <w:rFonts w:ascii="Arial" w:hAnsi="Arial" w:cs="Arial"/>
          <w:b/>
          <w:bCs/>
          <w:color w:val="auto"/>
          <w:szCs w:val="24"/>
        </w:rPr>
        <w:t>criteria below, for submission to RSA.</w:t>
      </w:r>
      <w:r w:rsidR="004A4FAD" w:rsidRPr="00C926B3">
        <w:rPr>
          <w:rFonts w:ascii="Arial" w:hAnsi="Arial" w:cs="Arial"/>
          <w:color w:val="auto"/>
          <w:szCs w:val="24"/>
        </w:rPr>
        <w:t xml:space="preserve"> </w:t>
      </w:r>
      <w:r w:rsidRPr="003D632F">
        <w:rPr>
          <w:rFonts w:ascii="Arial" w:hAnsi="Arial" w:cs="Arial"/>
          <w:color w:val="auto"/>
          <w:szCs w:val="24"/>
        </w:rPr>
        <w:t>Upon receipt of RSA prior approval, the DOR Contract Administrator will notify the contractor of approval.</w:t>
      </w:r>
      <w:r w:rsidR="004A4FAD">
        <w:rPr>
          <w:rFonts w:ascii="Arial" w:hAnsi="Arial" w:cs="Arial"/>
          <w:color w:val="auto"/>
          <w:szCs w:val="24"/>
        </w:rPr>
        <w:t xml:space="preserve"> </w:t>
      </w:r>
      <w:r w:rsidR="00637670">
        <w:rPr>
          <w:rFonts w:ascii="Arial" w:hAnsi="Arial" w:cs="Arial"/>
          <w:color w:val="auto"/>
          <w:szCs w:val="24"/>
        </w:rPr>
        <w:t>All other requests below the $5,000 threshold, inclusive of registration fees, travel, and per diem, will be reviewed and approved by the local DOR Contract Administrator</w:t>
      </w:r>
      <w:r w:rsidR="00676130">
        <w:rPr>
          <w:rFonts w:ascii="Arial" w:hAnsi="Arial" w:cs="Arial"/>
          <w:color w:val="auto"/>
          <w:szCs w:val="24"/>
        </w:rPr>
        <w:t>, and do not require federal prior approval</w:t>
      </w:r>
      <w:r w:rsidR="00637670">
        <w:rPr>
          <w:rFonts w:ascii="Arial" w:hAnsi="Arial" w:cs="Arial"/>
          <w:color w:val="auto"/>
          <w:szCs w:val="24"/>
        </w:rPr>
        <w:t>.</w:t>
      </w:r>
    </w:p>
    <w:p w14:paraId="78A4F896" w14:textId="77777777" w:rsidR="002454A5" w:rsidRPr="003D632F" w:rsidRDefault="002454A5" w:rsidP="00DA3AA4">
      <w:pPr>
        <w:pStyle w:val="ListParagraph"/>
        <w:numPr>
          <w:ilvl w:val="0"/>
          <w:numId w:val="28"/>
        </w:numPr>
        <w:spacing w:before="0" w:after="0" w:line="240" w:lineRule="auto"/>
        <w:rPr>
          <w:rFonts w:ascii="Arial" w:hAnsi="Arial" w:cs="Arial"/>
          <w:color w:val="auto"/>
          <w:szCs w:val="24"/>
        </w:rPr>
      </w:pPr>
      <w:r w:rsidRPr="003D632F">
        <w:rPr>
          <w:rFonts w:ascii="Arial" w:hAnsi="Arial" w:cs="Arial"/>
          <w:color w:val="auto"/>
          <w:szCs w:val="24"/>
        </w:rPr>
        <w:t>There will be sufficient travel and mileage funds remaining to cover costs for actual contract service provision, such as local mileage for job development and attendance at contract meetings.</w:t>
      </w:r>
    </w:p>
    <w:p w14:paraId="6BE17E9D" w14:textId="77777777" w:rsidR="002454A5" w:rsidRPr="003D632F" w:rsidRDefault="002454A5" w:rsidP="003D632F">
      <w:pPr>
        <w:pStyle w:val="ListParagraph"/>
        <w:ind w:left="450"/>
        <w:rPr>
          <w:rFonts w:ascii="Arial" w:hAnsi="Arial" w:cs="Arial"/>
          <w:color w:val="auto"/>
          <w:szCs w:val="24"/>
        </w:rPr>
      </w:pPr>
    </w:p>
    <w:p w14:paraId="44C32B12" w14:textId="77777777" w:rsidR="002454A5" w:rsidRPr="003D632F" w:rsidRDefault="002454A5" w:rsidP="00DA3AA4">
      <w:pPr>
        <w:pStyle w:val="ListParagraph"/>
        <w:numPr>
          <w:ilvl w:val="0"/>
          <w:numId w:val="28"/>
        </w:numPr>
        <w:spacing w:before="0" w:after="0" w:line="240" w:lineRule="auto"/>
        <w:rPr>
          <w:rFonts w:ascii="Arial" w:hAnsi="Arial" w:cs="Arial"/>
          <w:color w:val="auto"/>
          <w:szCs w:val="24"/>
        </w:rPr>
      </w:pPr>
      <w:r w:rsidRPr="003D632F">
        <w:rPr>
          <w:rFonts w:ascii="Arial" w:hAnsi="Arial" w:cs="Arial"/>
          <w:color w:val="auto"/>
          <w:szCs w:val="24"/>
        </w:rPr>
        <w:t>The training as well as the number of staff attending is both reasonable and necessary for the participating program staff to provide the services in the contract and achieve the contract goals.</w:t>
      </w:r>
    </w:p>
    <w:p w14:paraId="0E5829E2" w14:textId="77777777" w:rsidR="002454A5" w:rsidRPr="003D632F" w:rsidRDefault="002454A5" w:rsidP="003D632F">
      <w:pPr>
        <w:pStyle w:val="ListParagraph"/>
        <w:ind w:left="450"/>
        <w:rPr>
          <w:rFonts w:ascii="Arial" w:hAnsi="Arial" w:cs="Arial"/>
          <w:color w:val="auto"/>
          <w:szCs w:val="24"/>
        </w:rPr>
      </w:pPr>
    </w:p>
    <w:p w14:paraId="674B7C7F" w14:textId="77777777" w:rsidR="002454A5" w:rsidRPr="003D632F" w:rsidRDefault="002454A5" w:rsidP="00DA3AA4">
      <w:pPr>
        <w:pStyle w:val="ListParagraph"/>
        <w:numPr>
          <w:ilvl w:val="0"/>
          <w:numId w:val="28"/>
        </w:numPr>
        <w:spacing w:before="0" w:after="0" w:line="240" w:lineRule="auto"/>
        <w:rPr>
          <w:rFonts w:ascii="Arial" w:hAnsi="Arial" w:cs="Arial"/>
          <w:color w:val="auto"/>
          <w:szCs w:val="24"/>
        </w:rPr>
      </w:pPr>
      <w:r w:rsidRPr="003D632F">
        <w:rPr>
          <w:rFonts w:ascii="Arial" w:hAnsi="Arial" w:cs="Arial"/>
          <w:color w:val="auto"/>
          <w:szCs w:val="24"/>
        </w:rPr>
        <w:t>The training and travel are within California.</w:t>
      </w:r>
    </w:p>
    <w:p w14:paraId="55F3F338" w14:textId="77777777" w:rsidR="002454A5" w:rsidRPr="003D632F" w:rsidRDefault="002454A5" w:rsidP="003D632F">
      <w:pPr>
        <w:pStyle w:val="ListParagraph"/>
        <w:ind w:left="450"/>
        <w:rPr>
          <w:rFonts w:ascii="Arial" w:hAnsi="Arial" w:cs="Arial"/>
          <w:color w:val="auto"/>
          <w:szCs w:val="24"/>
        </w:rPr>
      </w:pPr>
    </w:p>
    <w:p w14:paraId="0AC69871" w14:textId="77777777" w:rsidR="002454A5" w:rsidRPr="003D632F" w:rsidRDefault="002454A5" w:rsidP="00DA3AA4">
      <w:pPr>
        <w:pStyle w:val="ListParagraph"/>
        <w:numPr>
          <w:ilvl w:val="0"/>
          <w:numId w:val="28"/>
        </w:numPr>
        <w:spacing w:before="0" w:after="0" w:line="240" w:lineRule="auto"/>
        <w:rPr>
          <w:rFonts w:ascii="Arial" w:hAnsi="Arial" w:cs="Arial"/>
          <w:color w:val="auto"/>
          <w:szCs w:val="24"/>
        </w:rPr>
      </w:pPr>
      <w:r w:rsidRPr="003D632F">
        <w:rPr>
          <w:rFonts w:ascii="Arial" w:hAnsi="Arial" w:cs="Arial"/>
          <w:color w:val="auto"/>
          <w:szCs w:val="24"/>
        </w:rPr>
        <w:t>Travel expenses will be reimbursed to the program at the current state travel and per diem rules and rates.</w:t>
      </w:r>
    </w:p>
    <w:p w14:paraId="7FD2EC81" w14:textId="77777777" w:rsidR="002454A5" w:rsidRPr="003D632F" w:rsidRDefault="002454A5" w:rsidP="003D632F">
      <w:pPr>
        <w:pStyle w:val="ListParagraph"/>
        <w:ind w:left="450" w:firstLine="75"/>
        <w:rPr>
          <w:rFonts w:ascii="Arial" w:hAnsi="Arial" w:cs="Arial"/>
          <w:color w:val="auto"/>
          <w:szCs w:val="24"/>
        </w:rPr>
      </w:pPr>
    </w:p>
    <w:p w14:paraId="6D7411C7" w14:textId="4B3D84C5" w:rsidR="002454A5" w:rsidRDefault="002454A5" w:rsidP="00DA3AA4">
      <w:pPr>
        <w:pStyle w:val="ListParagraph"/>
        <w:numPr>
          <w:ilvl w:val="0"/>
          <w:numId w:val="28"/>
        </w:numPr>
        <w:spacing w:before="0" w:after="0" w:line="240" w:lineRule="auto"/>
        <w:rPr>
          <w:rFonts w:ascii="Arial" w:hAnsi="Arial" w:cs="Arial"/>
          <w:color w:val="auto"/>
          <w:szCs w:val="24"/>
        </w:rPr>
      </w:pPr>
      <w:r w:rsidRPr="003D632F">
        <w:rPr>
          <w:rFonts w:ascii="Arial" w:hAnsi="Arial" w:cs="Arial"/>
          <w:color w:val="auto"/>
          <w:szCs w:val="24"/>
        </w:rPr>
        <w:t>The proposed training is the most cost efficient and effective method to train staff.</w:t>
      </w:r>
    </w:p>
    <w:p w14:paraId="121B52F6" w14:textId="77777777" w:rsidR="006379CF" w:rsidRPr="006379CF" w:rsidRDefault="006379CF" w:rsidP="006379CF">
      <w:pPr>
        <w:spacing w:before="0" w:after="0" w:line="240" w:lineRule="auto"/>
        <w:rPr>
          <w:rFonts w:ascii="Arial" w:hAnsi="Arial" w:cs="Arial"/>
          <w:color w:val="auto"/>
          <w:szCs w:val="24"/>
        </w:rPr>
      </w:pPr>
    </w:p>
    <w:p w14:paraId="6A692799" w14:textId="53A8E3AB" w:rsidR="003D632F" w:rsidRPr="003D632F" w:rsidRDefault="002454A5" w:rsidP="00DA3AA4">
      <w:pPr>
        <w:pStyle w:val="ListParagraph"/>
        <w:numPr>
          <w:ilvl w:val="0"/>
          <w:numId w:val="28"/>
        </w:numPr>
        <w:spacing w:before="0" w:after="0" w:line="240" w:lineRule="auto"/>
        <w:rPr>
          <w:rFonts w:ascii="Arial" w:hAnsi="Arial"/>
          <w:color w:val="auto"/>
          <w:szCs w:val="24"/>
        </w:rPr>
      </w:pPr>
      <w:r w:rsidRPr="003D632F">
        <w:rPr>
          <w:rFonts w:ascii="Arial" w:hAnsi="Arial" w:cs="Arial"/>
          <w:color w:val="auto"/>
          <w:szCs w:val="24"/>
        </w:rPr>
        <w:t>There is no other available funding source to pay all or part of the requested travel or training</w:t>
      </w:r>
      <w:r w:rsidR="00512468">
        <w:rPr>
          <w:rFonts w:ascii="Arial" w:hAnsi="Arial" w:cs="Arial"/>
          <w:color w:val="auto"/>
          <w:szCs w:val="24"/>
        </w:rPr>
        <w:t xml:space="preserve"> and </w:t>
      </w:r>
      <w:r w:rsidR="003F0288">
        <w:rPr>
          <w:rFonts w:ascii="Arial" w:hAnsi="Arial" w:cs="Arial"/>
          <w:color w:val="auto"/>
          <w:szCs w:val="24"/>
        </w:rPr>
        <w:t>costs have been allocated properly.</w:t>
      </w:r>
      <w:r w:rsidRPr="003D632F">
        <w:rPr>
          <w:rFonts w:ascii="Arial" w:hAnsi="Arial" w:cs="Arial"/>
          <w:color w:val="auto"/>
          <w:szCs w:val="24"/>
        </w:rPr>
        <w:t xml:space="preserve"> </w:t>
      </w:r>
    </w:p>
    <w:p w14:paraId="7E87EF11" w14:textId="2F82E9C2" w:rsidR="002454A5" w:rsidRPr="004A4FAD" w:rsidRDefault="002454A5" w:rsidP="004A4FAD">
      <w:pPr>
        <w:spacing w:before="0" w:after="0" w:line="240" w:lineRule="auto"/>
        <w:rPr>
          <w:rFonts w:ascii="Arial" w:hAnsi="Arial"/>
          <w:color w:val="auto"/>
          <w:szCs w:val="24"/>
        </w:rPr>
      </w:pPr>
    </w:p>
    <w:p w14:paraId="4B59CC92" w14:textId="348864A7" w:rsidR="00C82C61" w:rsidRPr="00EB6358" w:rsidRDefault="00C82C61" w:rsidP="00740A48">
      <w:pPr>
        <w:pStyle w:val="Heading2"/>
      </w:pPr>
      <w:bookmarkStart w:id="16" w:name="_Toc193101327"/>
      <w:r>
        <w:t>C</w:t>
      </w:r>
      <w:r w:rsidR="004D4EEB">
        <w:t>al</w:t>
      </w:r>
      <w:r>
        <w:t xml:space="preserve">HR </w:t>
      </w:r>
      <w:r w:rsidR="00D203DD">
        <w:t>Travel Rate Costs Information</w:t>
      </w:r>
      <w:bookmarkEnd w:id="16"/>
    </w:p>
    <w:p w14:paraId="1D6FAD02" w14:textId="3BA85765" w:rsidR="002454A5" w:rsidRPr="00962C21" w:rsidRDefault="009B3542" w:rsidP="003D632F">
      <w:pPr>
        <w:contextualSpacing/>
        <w:rPr>
          <w:rFonts w:ascii="Arial" w:hAnsi="Arial" w:cs="Arial"/>
          <w:color w:val="auto"/>
          <w:szCs w:val="24"/>
        </w:rPr>
      </w:pPr>
      <w:r>
        <w:rPr>
          <w:rFonts w:ascii="Arial" w:hAnsi="Arial" w:cs="Arial"/>
          <w:color w:val="auto"/>
          <w:szCs w:val="24"/>
        </w:rPr>
        <w:t xml:space="preserve">If a contractor would like to include </w:t>
      </w:r>
      <w:r w:rsidR="007517C1">
        <w:rPr>
          <w:rFonts w:ascii="Arial" w:hAnsi="Arial" w:cs="Arial"/>
          <w:color w:val="auto"/>
          <w:szCs w:val="24"/>
        </w:rPr>
        <w:t>mileage and/or travel</w:t>
      </w:r>
      <w:r>
        <w:rPr>
          <w:rFonts w:ascii="Arial" w:hAnsi="Arial" w:cs="Arial"/>
          <w:color w:val="auto"/>
          <w:szCs w:val="24"/>
        </w:rPr>
        <w:t xml:space="preserve"> costs they </w:t>
      </w:r>
      <w:r w:rsidR="00E3029F">
        <w:rPr>
          <w:rFonts w:ascii="Arial" w:hAnsi="Arial" w:cs="Arial"/>
          <w:color w:val="auto"/>
          <w:szCs w:val="24"/>
        </w:rPr>
        <w:t>have the option to</w:t>
      </w:r>
      <w:r>
        <w:rPr>
          <w:rFonts w:ascii="Arial" w:hAnsi="Arial" w:cs="Arial"/>
          <w:color w:val="auto"/>
          <w:szCs w:val="24"/>
        </w:rPr>
        <w:t xml:space="preserve"> </w:t>
      </w:r>
      <w:r w:rsidR="007517C1">
        <w:rPr>
          <w:rFonts w:ascii="Arial" w:hAnsi="Arial" w:cs="Arial"/>
          <w:color w:val="auto"/>
          <w:szCs w:val="24"/>
        </w:rPr>
        <w:t>include</w:t>
      </w:r>
      <w:r w:rsidR="00E3029F">
        <w:rPr>
          <w:rFonts w:ascii="Arial" w:hAnsi="Arial" w:cs="Arial"/>
          <w:color w:val="auto"/>
          <w:szCs w:val="24"/>
        </w:rPr>
        <w:t xml:space="preserve"> both costs</w:t>
      </w:r>
      <w:r w:rsidR="007517C1">
        <w:rPr>
          <w:rFonts w:ascii="Arial" w:hAnsi="Arial" w:cs="Arial"/>
          <w:color w:val="auto"/>
          <w:szCs w:val="24"/>
        </w:rPr>
        <w:t xml:space="preserve"> as a single line item on the service budget, titled “Mileage/Travel,” with an explanation in the budget narrative detailing what</w:t>
      </w:r>
      <w:r w:rsidR="00705AD7">
        <w:rPr>
          <w:rFonts w:ascii="Arial" w:hAnsi="Arial" w:cs="Arial"/>
          <w:color w:val="auto"/>
          <w:szCs w:val="24"/>
        </w:rPr>
        <w:t xml:space="preserve"> planned</w:t>
      </w:r>
      <w:r w:rsidR="007517C1">
        <w:rPr>
          <w:rFonts w:ascii="Arial" w:hAnsi="Arial" w:cs="Arial"/>
          <w:color w:val="auto"/>
          <w:szCs w:val="24"/>
        </w:rPr>
        <w:t xml:space="preserve"> expenses are to be charged to the line item. </w:t>
      </w:r>
      <w:r w:rsidR="00E3029F">
        <w:rPr>
          <w:rFonts w:ascii="Arial" w:hAnsi="Arial" w:cs="Arial"/>
          <w:color w:val="auto"/>
          <w:szCs w:val="24"/>
        </w:rPr>
        <w:t xml:space="preserve">Should the contractor choose to keep these costs separate, they have that option as well. </w:t>
      </w:r>
      <w:r w:rsidR="002454A5" w:rsidRPr="00BB062C">
        <w:rPr>
          <w:rFonts w:ascii="Arial" w:hAnsi="Arial" w:cs="Arial"/>
          <w:color w:val="auto"/>
          <w:szCs w:val="24"/>
        </w:rPr>
        <w:t xml:space="preserve">If </w:t>
      </w:r>
      <w:r w:rsidR="00E3029F">
        <w:rPr>
          <w:rFonts w:ascii="Arial" w:hAnsi="Arial" w:cs="Arial"/>
          <w:color w:val="auto"/>
          <w:szCs w:val="24"/>
        </w:rPr>
        <w:t>the contract</w:t>
      </w:r>
      <w:r w:rsidR="002454A5" w:rsidRPr="00BB062C">
        <w:rPr>
          <w:rFonts w:ascii="Arial" w:hAnsi="Arial" w:cs="Arial"/>
          <w:color w:val="auto"/>
          <w:szCs w:val="24"/>
        </w:rPr>
        <w:t xml:space="preserve"> has a </w:t>
      </w:r>
      <w:r w:rsidR="007517C1">
        <w:rPr>
          <w:rFonts w:ascii="Arial" w:hAnsi="Arial" w:cs="Arial"/>
          <w:color w:val="auto"/>
          <w:szCs w:val="24"/>
        </w:rPr>
        <w:t>Mileage/Travel</w:t>
      </w:r>
      <w:r w:rsidR="002454A5" w:rsidRPr="00BB062C">
        <w:rPr>
          <w:rFonts w:ascii="Arial" w:hAnsi="Arial" w:cs="Arial"/>
          <w:color w:val="auto"/>
          <w:szCs w:val="24"/>
        </w:rPr>
        <w:t xml:space="preserve"> line item needed to perform allowable contract services, the contract terms require that all travel expenses incurred: </w:t>
      </w:r>
    </w:p>
    <w:p w14:paraId="604CF9DF" w14:textId="77777777" w:rsidR="002454A5" w:rsidRPr="00BB062C" w:rsidRDefault="002454A5" w:rsidP="00DA3AA4">
      <w:pPr>
        <w:pStyle w:val="ListParagraph"/>
        <w:numPr>
          <w:ilvl w:val="0"/>
          <w:numId w:val="24"/>
        </w:numPr>
        <w:spacing w:before="0" w:after="0" w:line="240" w:lineRule="auto"/>
        <w:ind w:left="360"/>
        <w:rPr>
          <w:rFonts w:ascii="Arial" w:hAnsi="Arial" w:cs="Arial"/>
          <w:color w:val="auto"/>
          <w:szCs w:val="24"/>
        </w:rPr>
      </w:pPr>
      <w:r w:rsidRPr="00BB062C">
        <w:rPr>
          <w:rFonts w:ascii="Arial" w:hAnsi="Arial" w:cs="Arial"/>
          <w:snapToGrid w:val="0"/>
          <w:color w:val="auto"/>
          <w:szCs w:val="24"/>
        </w:rPr>
        <w:t>Must be based on actual costs with supporting receipts.</w:t>
      </w:r>
    </w:p>
    <w:p w14:paraId="57A3121B" w14:textId="22468329" w:rsidR="00433DD2" w:rsidRPr="00433DD2" w:rsidRDefault="002454A5" w:rsidP="00DA3AA4">
      <w:pPr>
        <w:pStyle w:val="ListParagraph"/>
        <w:numPr>
          <w:ilvl w:val="0"/>
          <w:numId w:val="24"/>
        </w:numPr>
        <w:spacing w:before="0" w:after="0" w:line="240" w:lineRule="auto"/>
        <w:ind w:left="360"/>
        <w:rPr>
          <w:rFonts w:ascii="Arial" w:hAnsi="Arial" w:cs="Arial"/>
          <w:color w:val="auto"/>
          <w:szCs w:val="24"/>
        </w:rPr>
      </w:pPr>
      <w:r w:rsidRPr="00BB062C">
        <w:rPr>
          <w:rFonts w:ascii="Arial" w:hAnsi="Arial" w:cs="Arial"/>
          <w:snapToGrid w:val="0"/>
          <w:color w:val="auto"/>
          <w:szCs w:val="24"/>
        </w:rPr>
        <w:t xml:space="preserve">Amounts reimbursed by DOR must be equal to or less than allowable CalHR designated </w:t>
      </w:r>
      <w:r w:rsidRPr="00BC7334">
        <w:rPr>
          <w:rFonts w:ascii="Arial" w:hAnsi="Arial" w:cs="Arial"/>
          <w:snapToGrid w:val="0"/>
          <w:color w:val="auto"/>
          <w:szCs w:val="24"/>
        </w:rPr>
        <w:t>rates for non-represented employees</w:t>
      </w:r>
      <w:r w:rsidR="004A4FAD" w:rsidRPr="00BC7334">
        <w:rPr>
          <w:rFonts w:ascii="Arial" w:hAnsi="Arial" w:cs="Arial"/>
          <w:snapToGrid w:val="0"/>
          <w:color w:val="auto"/>
          <w:szCs w:val="24"/>
        </w:rPr>
        <w:t>, unless excess lodging requests ha</w:t>
      </w:r>
      <w:r w:rsidR="00796384">
        <w:rPr>
          <w:rFonts w:ascii="Arial" w:hAnsi="Arial" w:cs="Arial"/>
          <w:snapToGrid w:val="0"/>
          <w:color w:val="auto"/>
          <w:szCs w:val="24"/>
        </w:rPr>
        <w:t>ve</w:t>
      </w:r>
      <w:r w:rsidR="004A4FAD" w:rsidRPr="00BC7334">
        <w:rPr>
          <w:rFonts w:ascii="Arial" w:hAnsi="Arial" w:cs="Arial"/>
          <w:snapToGrid w:val="0"/>
          <w:color w:val="auto"/>
          <w:szCs w:val="24"/>
        </w:rPr>
        <w:t xml:space="preserve"> been approved</w:t>
      </w:r>
      <w:r w:rsidRPr="00BC7334">
        <w:rPr>
          <w:rFonts w:ascii="Arial" w:hAnsi="Arial" w:cs="Arial"/>
          <w:snapToGrid w:val="0"/>
          <w:color w:val="auto"/>
          <w:szCs w:val="24"/>
        </w:rPr>
        <w:t xml:space="preserve">. </w:t>
      </w:r>
      <w:r w:rsidRPr="00BC7334">
        <w:rPr>
          <w:rFonts w:ascii="Arial" w:hAnsi="Arial" w:cs="Arial"/>
          <w:color w:val="auto"/>
          <w:szCs w:val="24"/>
        </w:rPr>
        <w:t>If the organization’s travel rates exceed the CalHR rates</w:t>
      </w:r>
      <w:r w:rsidR="004A4FAD" w:rsidRPr="00BC7334">
        <w:rPr>
          <w:rFonts w:ascii="Arial" w:hAnsi="Arial" w:cs="Arial"/>
          <w:color w:val="auto"/>
          <w:szCs w:val="24"/>
        </w:rPr>
        <w:t xml:space="preserve"> and excess lodging requests were not approved</w:t>
      </w:r>
      <w:r w:rsidRPr="00BC7334">
        <w:rPr>
          <w:rFonts w:ascii="Arial" w:hAnsi="Arial" w:cs="Arial"/>
          <w:color w:val="auto"/>
          <w:szCs w:val="24"/>
        </w:rPr>
        <w:t>, the Contractor must compute the allowable travel and/or mileage costs using the CalHR rates to identify the allowable expenses to invoice DOR.</w:t>
      </w:r>
      <w:r w:rsidR="00433DD2" w:rsidRPr="00BC7334">
        <w:rPr>
          <w:rFonts w:ascii="Arial" w:hAnsi="Arial" w:cs="Arial"/>
          <w:color w:val="auto"/>
          <w:szCs w:val="24"/>
        </w:rPr>
        <w:t xml:space="preserve"> </w:t>
      </w:r>
      <w:r w:rsidRPr="00BC7334">
        <w:rPr>
          <w:rFonts w:ascii="Arial" w:hAnsi="Arial" w:cs="Arial"/>
          <w:color w:val="auto"/>
          <w:szCs w:val="24"/>
        </w:rPr>
        <w:t>The computation worksheet must be retained to support the invoiced expenses</w:t>
      </w:r>
      <w:r w:rsidR="00433DD2">
        <w:rPr>
          <w:rFonts w:ascii="Arial" w:hAnsi="Arial" w:cs="Arial"/>
          <w:color w:val="auto"/>
          <w:szCs w:val="24"/>
        </w:rPr>
        <w:t xml:space="preserve">. </w:t>
      </w:r>
    </w:p>
    <w:p w14:paraId="5532B205" w14:textId="7A5BEBDE" w:rsidR="002454A5" w:rsidRDefault="002454A5" w:rsidP="00DA3AA4">
      <w:pPr>
        <w:pStyle w:val="ListParagraph"/>
        <w:numPr>
          <w:ilvl w:val="0"/>
          <w:numId w:val="24"/>
        </w:numPr>
        <w:spacing w:before="0" w:after="0" w:line="240" w:lineRule="auto"/>
        <w:ind w:left="360"/>
        <w:rPr>
          <w:rFonts w:ascii="Arial" w:hAnsi="Arial" w:cs="Arial"/>
          <w:color w:val="auto"/>
          <w:szCs w:val="24"/>
        </w:rPr>
      </w:pPr>
      <w:r w:rsidRPr="00BB062C">
        <w:rPr>
          <w:rFonts w:ascii="Arial" w:hAnsi="Arial" w:cs="Arial"/>
          <w:color w:val="auto"/>
          <w:szCs w:val="24"/>
        </w:rPr>
        <w:t xml:space="preserve">Travel outside of the </w:t>
      </w:r>
      <w:r w:rsidR="00F47BC2">
        <w:rPr>
          <w:rFonts w:ascii="Arial" w:hAnsi="Arial" w:cs="Arial"/>
          <w:color w:val="auto"/>
          <w:szCs w:val="24"/>
        </w:rPr>
        <w:t>s</w:t>
      </w:r>
      <w:r w:rsidRPr="00BB062C">
        <w:rPr>
          <w:rFonts w:ascii="Arial" w:hAnsi="Arial" w:cs="Arial"/>
          <w:color w:val="auto"/>
          <w:szCs w:val="24"/>
        </w:rPr>
        <w:t xml:space="preserve">tate of California, excluding allowable mileage incurred in the provision of services in a neighboring state, cannot be reimbursed. </w:t>
      </w:r>
    </w:p>
    <w:p w14:paraId="33748E6C" w14:textId="77777777" w:rsidR="00962C21" w:rsidRPr="00962C21" w:rsidRDefault="00962C21" w:rsidP="00962C21">
      <w:pPr>
        <w:pStyle w:val="ListParagraph"/>
        <w:spacing w:before="0" w:after="0" w:line="240" w:lineRule="auto"/>
        <w:ind w:left="360"/>
        <w:rPr>
          <w:rFonts w:ascii="Arial" w:hAnsi="Arial" w:cs="Arial"/>
          <w:color w:val="auto"/>
          <w:szCs w:val="24"/>
        </w:rPr>
      </w:pPr>
    </w:p>
    <w:p w14:paraId="14E45B09" w14:textId="7CF717A1" w:rsidR="002454A5" w:rsidRPr="00BB062C" w:rsidRDefault="002454A5" w:rsidP="00CE1B61">
      <w:pPr>
        <w:spacing w:before="0" w:after="0" w:line="240" w:lineRule="auto"/>
        <w:contextualSpacing/>
        <w:rPr>
          <w:rFonts w:ascii="Arial" w:hAnsi="Arial" w:cs="Arial"/>
          <w:color w:val="auto"/>
          <w:szCs w:val="24"/>
        </w:rPr>
      </w:pPr>
      <w:r w:rsidRPr="00BB062C">
        <w:rPr>
          <w:rFonts w:ascii="Arial" w:hAnsi="Arial" w:cs="Arial"/>
          <w:color w:val="auto"/>
          <w:szCs w:val="24"/>
        </w:rPr>
        <w:t xml:space="preserve">The </w:t>
      </w:r>
      <w:r w:rsidR="00F47BC2">
        <w:rPr>
          <w:rFonts w:ascii="Arial" w:hAnsi="Arial" w:cs="Arial"/>
          <w:color w:val="auto"/>
          <w:szCs w:val="24"/>
        </w:rPr>
        <w:t>s</w:t>
      </w:r>
      <w:r w:rsidRPr="00BB062C">
        <w:rPr>
          <w:rFonts w:ascii="Arial" w:hAnsi="Arial" w:cs="Arial"/>
          <w:color w:val="auto"/>
          <w:szCs w:val="24"/>
        </w:rPr>
        <w:t xml:space="preserve">tate’s allowable travel and mileage rates may change periodically.  To obtain the most current travel and mileage rates go to the CalHR website at: </w:t>
      </w:r>
    </w:p>
    <w:p w14:paraId="636074A6" w14:textId="3E43924D" w:rsidR="00CE1B61" w:rsidRPr="00CE1B61" w:rsidRDefault="00CE1B61" w:rsidP="00CE1B61">
      <w:pPr>
        <w:pStyle w:val="Header"/>
        <w:spacing w:before="0" w:line="240" w:lineRule="auto"/>
        <w:contextualSpacing/>
        <w:rPr>
          <w:rFonts w:ascii="Arial" w:hAnsi="Arial" w:cs="Arial"/>
        </w:rPr>
      </w:pPr>
      <w:hyperlink r:id="rId31" w:history="1">
        <w:r w:rsidRPr="00CE1B61">
          <w:rPr>
            <w:rStyle w:val="Hyperlink"/>
            <w:rFonts w:ascii="Arial" w:hAnsi="Arial" w:cs="Arial"/>
          </w:rPr>
          <w:t>https://www.calhr.ca.gov/employees/Pages/travel-reimbursements.aspx</w:t>
        </w:r>
      </w:hyperlink>
    </w:p>
    <w:p w14:paraId="73A822BF" w14:textId="77777777" w:rsidR="00CE1B61" w:rsidRDefault="00CE1B61" w:rsidP="003D632F">
      <w:pPr>
        <w:pStyle w:val="Header"/>
        <w:contextualSpacing/>
        <w:rPr>
          <w:rFonts w:ascii="Times New Roman" w:hAnsi="Times New Roman" w:cs="Times New Roman"/>
        </w:rPr>
      </w:pPr>
    </w:p>
    <w:p w14:paraId="3BF78D25" w14:textId="0622827B" w:rsidR="002454A5" w:rsidRPr="00BB062C" w:rsidRDefault="002454A5" w:rsidP="003D632F">
      <w:pPr>
        <w:pStyle w:val="Header"/>
        <w:contextualSpacing/>
        <w:rPr>
          <w:rFonts w:ascii="Arial" w:hAnsi="Arial" w:cs="Arial"/>
          <w:color w:val="auto"/>
          <w:szCs w:val="24"/>
        </w:rPr>
      </w:pPr>
      <w:r w:rsidRPr="00BB062C">
        <w:rPr>
          <w:rFonts w:ascii="Arial" w:hAnsi="Arial" w:cs="Arial"/>
          <w:color w:val="auto"/>
          <w:szCs w:val="24"/>
        </w:rPr>
        <w:t>To ensure consistent processing within your organization’s internal control policies, contract staff should use your organization's existing travel/mileage claim forms</w:t>
      </w:r>
      <w:r w:rsidR="008C167E">
        <w:rPr>
          <w:rFonts w:ascii="Arial" w:hAnsi="Arial" w:cs="Arial"/>
          <w:color w:val="auto"/>
          <w:szCs w:val="24"/>
        </w:rPr>
        <w:t xml:space="preserve"> provided they contain the details necessary to support the assignment of travel costs to the Agreement.</w:t>
      </w:r>
      <w:r w:rsidRPr="00BB062C">
        <w:rPr>
          <w:rFonts w:ascii="Arial" w:hAnsi="Arial" w:cs="Arial"/>
          <w:color w:val="auto"/>
          <w:szCs w:val="24"/>
        </w:rPr>
        <w:t xml:space="preserve"> To support the contract travel/mileage expenses submitted to DOR, the following documentation must be prepared and retained:</w:t>
      </w:r>
    </w:p>
    <w:p w14:paraId="22EE9DFC" w14:textId="77777777" w:rsidR="002454A5" w:rsidRPr="00BB062C" w:rsidRDefault="002454A5" w:rsidP="00DA3AA4">
      <w:pPr>
        <w:pStyle w:val="Header"/>
        <w:numPr>
          <w:ilvl w:val="0"/>
          <w:numId w:val="23"/>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Written pre-approval from the DOR Contract Administrator.</w:t>
      </w:r>
    </w:p>
    <w:p w14:paraId="372F8259" w14:textId="140E955C" w:rsidR="002454A5" w:rsidRPr="00BB062C" w:rsidRDefault="002454A5" w:rsidP="00DA3AA4">
      <w:pPr>
        <w:pStyle w:val="Header"/>
        <w:numPr>
          <w:ilvl w:val="0"/>
          <w:numId w:val="23"/>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Documentation of RSA prior approval</w:t>
      </w:r>
      <w:r w:rsidR="004D4EEB">
        <w:rPr>
          <w:rFonts w:ascii="Arial" w:hAnsi="Arial" w:cs="Arial"/>
          <w:color w:val="auto"/>
          <w:szCs w:val="24"/>
        </w:rPr>
        <w:t>, as applicable</w:t>
      </w:r>
      <w:r w:rsidRPr="00BB062C">
        <w:rPr>
          <w:rFonts w:ascii="Arial" w:hAnsi="Arial" w:cs="Arial"/>
          <w:color w:val="auto"/>
          <w:szCs w:val="24"/>
        </w:rPr>
        <w:t xml:space="preserve"> (for travel expenses related to training attendance).</w:t>
      </w:r>
    </w:p>
    <w:p w14:paraId="34A853D8" w14:textId="77777777" w:rsidR="002454A5" w:rsidRPr="00BB062C" w:rsidRDefault="002454A5" w:rsidP="00DA3AA4">
      <w:pPr>
        <w:pStyle w:val="Header"/>
        <w:numPr>
          <w:ilvl w:val="0"/>
          <w:numId w:val="23"/>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Basic travel/mileage claim information and supporting receipts (dates of travel, destination, mileage, meal costs, airfare costs, lodging, etc.) in accordance with your organization’s travel policies and procedures.</w:t>
      </w:r>
    </w:p>
    <w:p w14:paraId="38A55232" w14:textId="5E1B9B95" w:rsidR="002454A5" w:rsidRDefault="002454A5" w:rsidP="00DA3AA4">
      <w:pPr>
        <w:pStyle w:val="Header"/>
        <w:numPr>
          <w:ilvl w:val="0"/>
          <w:numId w:val="23"/>
        </w:numPr>
        <w:tabs>
          <w:tab w:val="clear" w:pos="720"/>
          <w:tab w:val="clear" w:pos="4844"/>
          <w:tab w:val="clear" w:pos="9689"/>
        </w:tabs>
        <w:spacing w:before="40" w:line="240" w:lineRule="auto"/>
        <w:ind w:left="360"/>
        <w:contextualSpacing/>
        <w:rPr>
          <w:rFonts w:ascii="Arial" w:hAnsi="Arial" w:cs="Arial"/>
          <w:color w:val="auto"/>
          <w:szCs w:val="24"/>
        </w:rPr>
      </w:pPr>
      <w:r w:rsidRPr="00BB062C">
        <w:rPr>
          <w:rFonts w:ascii="Arial" w:hAnsi="Arial" w:cs="Arial"/>
          <w:color w:val="auto"/>
          <w:szCs w:val="24"/>
        </w:rPr>
        <w:t xml:space="preserve">Sufficient detail of travel purpose to support reimbursements as defined in the contract Scope of Work and budget narrative, including the contract service and a listing of the specific </w:t>
      </w:r>
      <w:r w:rsidR="00FA6EC6">
        <w:rPr>
          <w:rFonts w:ascii="Arial" w:hAnsi="Arial" w:cs="Arial"/>
          <w:color w:val="auto"/>
          <w:szCs w:val="24"/>
        </w:rPr>
        <w:t xml:space="preserve">applicants and recipients of </w:t>
      </w:r>
      <w:r w:rsidR="0006350A">
        <w:rPr>
          <w:rFonts w:ascii="Arial" w:hAnsi="Arial" w:cs="Arial"/>
          <w:color w:val="auto"/>
          <w:szCs w:val="24"/>
        </w:rPr>
        <w:t>DO</w:t>
      </w:r>
      <w:r w:rsidR="00FA6EC6">
        <w:rPr>
          <w:rFonts w:ascii="Arial" w:hAnsi="Arial" w:cs="Arial"/>
          <w:color w:val="auto"/>
          <w:szCs w:val="24"/>
        </w:rPr>
        <w:t>R services</w:t>
      </w:r>
      <w:r w:rsidRPr="00BB062C">
        <w:rPr>
          <w:rFonts w:ascii="Arial" w:hAnsi="Arial" w:cs="Arial"/>
          <w:color w:val="auto"/>
          <w:szCs w:val="24"/>
        </w:rPr>
        <w:t xml:space="preserve"> and/or other information why the travel or mileage expenses were incurred (listed on the travel/mileage claim form or alternative document maintained separately by the Program Administrator).</w:t>
      </w:r>
    </w:p>
    <w:p w14:paraId="22C20132" w14:textId="642C8429" w:rsidR="003D51F5" w:rsidRPr="00BB062C" w:rsidRDefault="003D51F5" w:rsidP="00ED2323">
      <w:pPr>
        <w:pStyle w:val="Header"/>
        <w:numPr>
          <w:ilvl w:val="1"/>
          <w:numId w:val="23"/>
        </w:numPr>
        <w:tabs>
          <w:tab w:val="clear" w:pos="4844"/>
          <w:tab w:val="clear" w:pos="9689"/>
        </w:tabs>
        <w:spacing w:before="40" w:line="240" w:lineRule="auto"/>
        <w:contextualSpacing/>
        <w:rPr>
          <w:rFonts w:ascii="Arial" w:hAnsi="Arial" w:cs="Arial"/>
          <w:color w:val="auto"/>
        </w:rPr>
      </w:pPr>
      <w:r w:rsidRPr="5E168CB4">
        <w:rPr>
          <w:rFonts w:ascii="Arial" w:hAnsi="Arial" w:cs="Arial"/>
          <w:color w:val="auto"/>
        </w:rPr>
        <w:t xml:space="preserve">Please include any other program for which the attendee performs duties with which the cost of the travel should be </w:t>
      </w:r>
      <w:r w:rsidR="00255184" w:rsidRPr="5E168CB4">
        <w:rPr>
          <w:rFonts w:ascii="Arial" w:hAnsi="Arial" w:cs="Arial"/>
          <w:color w:val="auto"/>
        </w:rPr>
        <w:t>allocated</w:t>
      </w:r>
      <w:r w:rsidRPr="5E168CB4">
        <w:rPr>
          <w:rFonts w:ascii="Arial" w:hAnsi="Arial" w:cs="Arial"/>
          <w:color w:val="auto"/>
        </w:rPr>
        <w:t xml:space="preserve">. </w:t>
      </w:r>
    </w:p>
    <w:p w14:paraId="394F2201" w14:textId="2E527E04" w:rsidR="002454A5" w:rsidRPr="00BB062C" w:rsidRDefault="002454A5" w:rsidP="747AE0DB">
      <w:pPr>
        <w:pStyle w:val="Header"/>
        <w:numPr>
          <w:ilvl w:val="0"/>
          <w:numId w:val="23"/>
        </w:numPr>
        <w:tabs>
          <w:tab w:val="clear" w:pos="720"/>
          <w:tab w:val="clear" w:pos="4844"/>
          <w:tab w:val="clear" w:pos="9689"/>
        </w:tabs>
        <w:spacing w:before="40" w:line="240" w:lineRule="auto"/>
        <w:ind w:left="360"/>
        <w:contextualSpacing/>
        <w:rPr>
          <w:rFonts w:ascii="Arial" w:hAnsi="Arial" w:cs="Arial"/>
          <w:color w:val="auto"/>
        </w:rPr>
      </w:pPr>
      <w:r w:rsidRPr="5E168CB4">
        <w:rPr>
          <w:rFonts w:ascii="Arial" w:hAnsi="Arial" w:cs="Arial"/>
          <w:color w:val="auto"/>
        </w:rPr>
        <w:t xml:space="preserve">Contract travel and/or mileage costs must be invoiced to DOR on the correct budget line item and must not exceed allowable </w:t>
      </w:r>
      <w:r w:rsidR="00F47BC2" w:rsidRPr="5E168CB4">
        <w:rPr>
          <w:rFonts w:ascii="Arial" w:hAnsi="Arial" w:cs="Arial"/>
          <w:color w:val="auto"/>
        </w:rPr>
        <w:t>s</w:t>
      </w:r>
      <w:r w:rsidRPr="5E168CB4">
        <w:rPr>
          <w:rFonts w:ascii="Arial" w:hAnsi="Arial" w:cs="Arial"/>
          <w:color w:val="auto"/>
        </w:rPr>
        <w:t xml:space="preserve">tate rates. </w:t>
      </w:r>
    </w:p>
    <w:p w14:paraId="2BD85209" w14:textId="2161D0D6" w:rsidR="002454A5" w:rsidRPr="00BB062C" w:rsidRDefault="002454A5" w:rsidP="747AE0DB">
      <w:pPr>
        <w:pStyle w:val="Header"/>
        <w:numPr>
          <w:ilvl w:val="0"/>
          <w:numId w:val="23"/>
        </w:numPr>
        <w:tabs>
          <w:tab w:val="clear" w:pos="720"/>
          <w:tab w:val="clear" w:pos="4844"/>
          <w:tab w:val="clear" w:pos="9689"/>
        </w:tabs>
        <w:spacing w:before="40" w:line="240" w:lineRule="auto"/>
        <w:ind w:left="360"/>
        <w:contextualSpacing/>
        <w:rPr>
          <w:rFonts w:ascii="Arial" w:hAnsi="Arial" w:cs="Arial"/>
          <w:color w:val="auto"/>
        </w:rPr>
      </w:pPr>
      <w:r w:rsidRPr="5E168CB4">
        <w:rPr>
          <w:rFonts w:ascii="Arial" w:hAnsi="Arial" w:cs="Arial"/>
          <w:color w:val="auto"/>
        </w:rPr>
        <w:t>Documentation of the allocation of travel/mileage costs to the appropriate programs/funding sources in the accounting records (e.g.</w:t>
      </w:r>
      <w:r w:rsidR="00162384" w:rsidRPr="5E168CB4">
        <w:rPr>
          <w:rFonts w:ascii="Arial" w:hAnsi="Arial" w:cs="Arial"/>
          <w:color w:val="auto"/>
        </w:rPr>
        <w:t>,</w:t>
      </w:r>
      <w:r w:rsidRPr="5E168CB4">
        <w:rPr>
          <w:rFonts w:ascii="Arial" w:hAnsi="Arial" w:cs="Arial"/>
          <w:color w:val="auto"/>
        </w:rPr>
        <w:t xml:space="preserve"> cash disbursement journal and/or general ledger). </w:t>
      </w:r>
    </w:p>
    <w:p w14:paraId="0DCABF14" w14:textId="77777777" w:rsidR="00EE421F" w:rsidRPr="00C5116B" w:rsidRDefault="00EE421F" w:rsidP="003D632F">
      <w:pPr>
        <w:pStyle w:val="Header"/>
        <w:tabs>
          <w:tab w:val="clear" w:pos="4844"/>
          <w:tab w:val="clear" w:pos="9689"/>
        </w:tabs>
        <w:spacing w:before="40" w:line="240" w:lineRule="auto"/>
        <w:ind w:left="360"/>
        <w:contextualSpacing/>
        <w:rPr>
          <w:rFonts w:ascii="Arial" w:hAnsi="Arial" w:cs="Arial"/>
          <w:szCs w:val="24"/>
        </w:rPr>
      </w:pPr>
    </w:p>
    <w:p w14:paraId="01F87665" w14:textId="77777777" w:rsidR="00D570AD" w:rsidRDefault="00D570AD">
      <w:pPr>
        <w:spacing w:before="0" w:after="160" w:line="259" w:lineRule="auto"/>
        <w:rPr>
          <w:rFonts w:asciiTheme="majorHAnsi" w:hAnsiTheme="majorHAnsi"/>
          <w:b/>
          <w:color w:val="D17406" w:themeColor="accent5" w:themeShade="BF"/>
          <w:sz w:val="40"/>
          <w:szCs w:val="36"/>
        </w:rPr>
      </w:pPr>
      <w:r>
        <w:br w:type="page"/>
      </w:r>
    </w:p>
    <w:p w14:paraId="24CFFCA9" w14:textId="6745F5ED" w:rsidR="002454A5" w:rsidRPr="00EB6358" w:rsidRDefault="00D203DD" w:rsidP="00EE421F">
      <w:pPr>
        <w:pStyle w:val="Heading2"/>
      </w:pPr>
      <w:bookmarkStart w:id="17" w:name="_Toc193101328"/>
      <w:r>
        <w:t>Rent &amp; Utilities</w:t>
      </w:r>
      <w:bookmarkEnd w:id="17"/>
    </w:p>
    <w:p w14:paraId="11F55D18" w14:textId="1D6E4911" w:rsidR="008E5268" w:rsidRPr="008E5268" w:rsidRDefault="008E5268" w:rsidP="00ED2323">
      <w:pPr>
        <w:shd w:val="clear" w:color="auto" w:fill="FFFFFF"/>
        <w:spacing w:before="0" w:after="0" w:line="233" w:lineRule="atLeast"/>
        <w:rPr>
          <w:rFonts w:ascii="Calibri" w:eastAsia="Times New Roman" w:hAnsi="Calibri" w:cs="Calibri"/>
          <w:color w:val="242424"/>
          <w:sz w:val="22"/>
        </w:rPr>
      </w:pPr>
      <w:r w:rsidRPr="008E5268">
        <w:rPr>
          <w:rFonts w:ascii="Arial" w:eastAsia="Times New Roman" w:hAnsi="Arial" w:cs="Arial"/>
          <w:b/>
          <w:bCs/>
          <w:color w:val="242424"/>
          <w:szCs w:val="24"/>
          <w:bdr w:val="none" w:sz="0" w:space="0" w:color="auto" w:frame="1"/>
        </w:rPr>
        <w:t>Facility Expenses – </w:t>
      </w:r>
      <w:r w:rsidRPr="008E5268">
        <w:rPr>
          <w:rFonts w:ascii="Arial" w:eastAsia="Times New Roman" w:hAnsi="Arial" w:cs="Arial"/>
          <w:color w:val="242424"/>
          <w:szCs w:val="24"/>
          <w:bdr w:val="none" w:sz="0" w:space="0" w:color="auto" w:frame="1"/>
        </w:rPr>
        <w:t>Rent and any related utility costs for contract services may be allowable as a contract budget line item for reimbursement if:</w:t>
      </w:r>
    </w:p>
    <w:p w14:paraId="0D010B02" w14:textId="69CCCECA" w:rsidR="008E5268" w:rsidRPr="0026343F" w:rsidRDefault="008E5268" w:rsidP="0026343F">
      <w:pPr>
        <w:pStyle w:val="Default"/>
        <w:numPr>
          <w:ilvl w:val="0"/>
          <w:numId w:val="33"/>
        </w:numPr>
        <w:shd w:val="clear" w:color="auto" w:fill="FFFFFF" w:themeFill="background1"/>
        <w:contextualSpacing/>
        <w:rPr>
          <w:bCs/>
          <w:color w:val="auto"/>
        </w:rPr>
      </w:pPr>
      <w:r w:rsidRPr="0026343F">
        <w:rPr>
          <w:bCs/>
          <w:color w:val="auto"/>
        </w:rPr>
        <w:t>Not already included in an indirect cost or administrative overhead rate</w:t>
      </w:r>
    </w:p>
    <w:p w14:paraId="7C10026C" w14:textId="05B51506" w:rsidR="008E5268" w:rsidRPr="0026343F" w:rsidRDefault="00D570AD" w:rsidP="0026343F">
      <w:pPr>
        <w:pStyle w:val="Default"/>
        <w:numPr>
          <w:ilvl w:val="0"/>
          <w:numId w:val="33"/>
        </w:numPr>
        <w:shd w:val="clear" w:color="auto" w:fill="FFFFFF" w:themeFill="background1"/>
        <w:contextualSpacing/>
        <w:rPr>
          <w:bCs/>
          <w:color w:val="auto"/>
        </w:rPr>
      </w:pPr>
      <w:r w:rsidRPr="0026343F">
        <w:rPr>
          <w:bCs/>
          <w:color w:val="auto"/>
        </w:rPr>
        <w:t>T</w:t>
      </w:r>
      <w:r w:rsidR="008E5268" w:rsidRPr="0026343F">
        <w:rPr>
          <w:bCs/>
          <w:color w:val="auto"/>
        </w:rPr>
        <w:t>he costs must be reasonable, and the allocation method must be established in compliance with federal administrative cost principles.</w:t>
      </w:r>
    </w:p>
    <w:p w14:paraId="405CDABE" w14:textId="77777777" w:rsidR="008E5268" w:rsidRDefault="008E5268" w:rsidP="008E5268">
      <w:pPr>
        <w:shd w:val="clear" w:color="auto" w:fill="FFFFFF"/>
        <w:spacing w:before="0" w:after="0" w:line="240" w:lineRule="auto"/>
        <w:rPr>
          <w:rFonts w:ascii="Arial" w:eastAsia="Times New Roman" w:hAnsi="Arial" w:cs="Arial"/>
          <w:color w:val="242424"/>
          <w:szCs w:val="24"/>
          <w:bdr w:val="none" w:sz="0" w:space="0" w:color="auto" w:frame="1"/>
        </w:rPr>
      </w:pPr>
    </w:p>
    <w:p w14:paraId="0D39DA01" w14:textId="734BDCA7" w:rsidR="008E5268" w:rsidRPr="008E5268" w:rsidRDefault="008E5268" w:rsidP="00ED2323">
      <w:pPr>
        <w:shd w:val="clear" w:color="auto" w:fill="FFFFFF"/>
        <w:spacing w:before="0" w:after="0" w:line="240" w:lineRule="auto"/>
        <w:rPr>
          <w:rFonts w:ascii="Calibri" w:eastAsia="Times New Roman" w:hAnsi="Calibri" w:cs="Calibri"/>
          <w:color w:val="242424"/>
          <w:sz w:val="22"/>
        </w:rPr>
      </w:pPr>
      <w:r w:rsidRPr="008E5268">
        <w:rPr>
          <w:rFonts w:ascii="Arial" w:eastAsia="Times New Roman" w:hAnsi="Arial" w:cs="Arial"/>
          <w:color w:val="242424"/>
          <w:szCs w:val="24"/>
          <w:bdr w:val="none" w:sz="0" w:space="0" w:color="auto" w:frame="1"/>
        </w:rPr>
        <w:t>The contract budget narrative must include a detailed description of the allocation method (e.g., square footage, FTE), an explanation of how the cost was calculated, and how the space will be used for contract services.</w:t>
      </w:r>
    </w:p>
    <w:p w14:paraId="178E3035" w14:textId="018CBFD4" w:rsidR="008E5268" w:rsidRPr="00ED2323" w:rsidRDefault="008E5268" w:rsidP="00ED2323">
      <w:pPr>
        <w:shd w:val="clear" w:color="auto" w:fill="FFFFFF"/>
        <w:spacing w:before="0" w:beforeAutospacing="1" w:after="0" w:line="240" w:lineRule="auto"/>
        <w:rPr>
          <w:rFonts w:ascii="Segoe UI" w:eastAsia="Times New Roman" w:hAnsi="Segoe UI" w:cs="Segoe UI"/>
          <w:strike/>
          <w:color w:val="242424"/>
          <w:sz w:val="23"/>
          <w:szCs w:val="23"/>
        </w:rPr>
      </w:pPr>
      <w:r w:rsidRPr="008E5268">
        <w:rPr>
          <w:rFonts w:ascii="Arial" w:eastAsia="Times New Roman" w:hAnsi="Arial" w:cs="Arial"/>
          <w:b/>
          <w:bCs/>
          <w:color w:val="242424"/>
          <w:sz w:val="23"/>
          <w:szCs w:val="23"/>
          <w:bdr w:val="none" w:sz="0" w:space="0" w:color="auto" w:frame="1"/>
        </w:rPr>
        <w:t>Note: Third Party Contract Agreement Public and Educational Agencies - </w:t>
      </w:r>
      <w:r w:rsidRPr="008E5268">
        <w:rPr>
          <w:rFonts w:ascii="Arial" w:eastAsia="Times New Roman" w:hAnsi="Arial" w:cs="Arial"/>
          <w:color w:val="242424"/>
          <w:sz w:val="23"/>
          <w:szCs w:val="23"/>
          <w:bdr w:val="none" w:sz="0" w:space="0" w:color="auto" w:frame="1"/>
        </w:rPr>
        <w:t>Facility expenses for existing space, utilities, and associated services are generally </w:t>
      </w:r>
      <w:r w:rsidRPr="008E5268">
        <w:rPr>
          <w:rFonts w:ascii="Arial" w:eastAsia="Times New Roman" w:hAnsi="Arial" w:cs="Arial"/>
          <w:color w:val="242424"/>
          <w:sz w:val="23"/>
          <w:szCs w:val="23"/>
          <w:u w:val="single"/>
          <w:bdr w:val="none" w:sz="0" w:space="0" w:color="auto" w:frame="1"/>
        </w:rPr>
        <w:t>not</w:t>
      </w:r>
      <w:r w:rsidRPr="008E5268">
        <w:rPr>
          <w:rFonts w:ascii="Arial" w:eastAsia="Times New Roman" w:hAnsi="Arial" w:cs="Arial"/>
          <w:color w:val="242424"/>
          <w:sz w:val="23"/>
          <w:szCs w:val="23"/>
          <w:bdr w:val="none" w:sz="0" w:space="0" w:color="auto" w:frame="1"/>
        </w:rPr>
        <w:t> allowable as these costs would not be a new or unique pattern of services costs as defined by federal VR regulations (34 CFR 361). </w:t>
      </w:r>
    </w:p>
    <w:p w14:paraId="06B32A59" w14:textId="77777777" w:rsidR="002454A5" w:rsidRPr="003D632F" w:rsidRDefault="002454A5" w:rsidP="003D632F">
      <w:pPr>
        <w:pStyle w:val="ListParagraph"/>
        <w:ind w:left="0"/>
        <w:rPr>
          <w:rFonts w:ascii="Arial" w:hAnsi="Arial" w:cs="Arial"/>
          <w:color w:val="auto"/>
          <w:szCs w:val="24"/>
        </w:rPr>
      </w:pPr>
    </w:p>
    <w:p w14:paraId="2ED8FF0E" w14:textId="4BEE2D3F" w:rsidR="002454A5" w:rsidRPr="00962C21" w:rsidRDefault="002454A5" w:rsidP="003D632F">
      <w:pPr>
        <w:pStyle w:val="ListParagraph"/>
        <w:ind w:left="0"/>
        <w:rPr>
          <w:rFonts w:ascii="Arial" w:hAnsi="Arial" w:cs="Arial"/>
          <w:b/>
          <w:color w:val="auto"/>
          <w:szCs w:val="24"/>
          <w:u w:val="single"/>
        </w:rPr>
      </w:pPr>
      <w:r w:rsidRPr="003D632F">
        <w:rPr>
          <w:rFonts w:ascii="Arial" w:hAnsi="Arial" w:cs="Arial"/>
          <w:b/>
          <w:color w:val="auto"/>
          <w:szCs w:val="24"/>
          <w:u w:val="single"/>
        </w:rPr>
        <w:t>Sample Language for Rent and/or Utilities:</w:t>
      </w:r>
    </w:p>
    <w:p w14:paraId="55BD872A" w14:textId="19124C28" w:rsidR="007F791F" w:rsidRDefault="002454A5" w:rsidP="783EEA28">
      <w:pPr>
        <w:contextualSpacing/>
        <w:rPr>
          <w:rFonts w:ascii="Arial" w:hAnsi="Arial" w:cs="Arial"/>
          <w:color w:val="auto"/>
        </w:rPr>
      </w:pPr>
      <w:r w:rsidRPr="783EEA28">
        <w:rPr>
          <w:rFonts w:ascii="Arial" w:hAnsi="Arial" w:cs="Arial"/>
          <w:color w:val="auto"/>
        </w:rPr>
        <w:t xml:space="preserve">Includes office and building space and shared operating costs to be used for DOR </w:t>
      </w:r>
      <w:r w:rsidR="00FA6EC6" w:rsidRPr="783EEA28">
        <w:rPr>
          <w:rFonts w:ascii="Arial" w:hAnsi="Arial" w:cs="Arial"/>
          <w:color w:val="auto"/>
        </w:rPr>
        <w:t xml:space="preserve">applicants and recipients of </w:t>
      </w:r>
      <w:r w:rsidR="0006350A" w:rsidRPr="783EEA28">
        <w:rPr>
          <w:rFonts w:ascii="Arial" w:hAnsi="Arial" w:cs="Arial"/>
          <w:color w:val="auto"/>
        </w:rPr>
        <w:t>DO</w:t>
      </w:r>
      <w:r w:rsidR="00FA6EC6" w:rsidRPr="783EEA28">
        <w:rPr>
          <w:rFonts w:ascii="Arial" w:hAnsi="Arial" w:cs="Arial"/>
          <w:color w:val="auto"/>
        </w:rPr>
        <w:t>R services</w:t>
      </w:r>
      <w:r w:rsidRPr="783EEA28">
        <w:rPr>
          <w:rFonts w:ascii="Arial" w:hAnsi="Arial" w:cs="Arial"/>
          <w:color w:val="auto"/>
        </w:rPr>
        <w:t xml:space="preserve"> </w:t>
      </w:r>
      <w:r w:rsidR="00944EC1" w:rsidRPr="783EEA28">
        <w:rPr>
          <w:rFonts w:ascii="Arial" w:hAnsi="Arial" w:cs="Arial"/>
          <w:color w:val="auto"/>
        </w:rPr>
        <w:t xml:space="preserve">served </w:t>
      </w:r>
      <w:r w:rsidR="00D570AD" w:rsidRPr="783EEA28">
        <w:rPr>
          <w:rFonts w:ascii="Arial" w:hAnsi="Arial" w:cs="Arial"/>
          <w:color w:val="auto"/>
        </w:rPr>
        <w:t>through this</w:t>
      </w:r>
      <w:r w:rsidRPr="783EEA28">
        <w:rPr>
          <w:rFonts w:ascii="Arial" w:hAnsi="Arial" w:cs="Arial"/>
          <w:color w:val="auto"/>
        </w:rPr>
        <w:t xml:space="preserve"> contract under a lease for space only used by the DOR cooperative program. First term and second term of contract, lease amount is budgeted at $1,716.00 monthly base charge (1500 sq</w:t>
      </w:r>
      <w:r w:rsidR="00B0062A" w:rsidRPr="783EEA28">
        <w:rPr>
          <w:rFonts w:ascii="Arial" w:hAnsi="Arial" w:cs="Arial"/>
          <w:color w:val="auto"/>
        </w:rPr>
        <w:t>uare</w:t>
      </w:r>
      <w:r w:rsidRPr="783EEA28">
        <w:rPr>
          <w:rFonts w:ascii="Arial" w:hAnsi="Arial" w:cs="Arial"/>
          <w:color w:val="auto"/>
        </w:rPr>
        <w:t xml:space="preserve"> f</w:t>
      </w:r>
      <w:r w:rsidR="00B0062A" w:rsidRPr="783EEA28">
        <w:rPr>
          <w:rFonts w:ascii="Arial" w:hAnsi="Arial" w:cs="Arial"/>
          <w:color w:val="auto"/>
        </w:rPr>
        <w:t>eet</w:t>
      </w:r>
      <w:r w:rsidRPr="783EEA28">
        <w:rPr>
          <w:rFonts w:ascii="Arial" w:hAnsi="Arial" w:cs="Arial"/>
          <w:color w:val="auto"/>
        </w:rPr>
        <w:t xml:space="preserve"> </w:t>
      </w:r>
      <w:r w:rsidR="00B0062A" w:rsidRPr="783EEA28">
        <w:rPr>
          <w:rFonts w:ascii="Arial" w:hAnsi="Arial" w:cs="Arial"/>
          <w:color w:val="auto"/>
        </w:rPr>
        <w:t>at</w:t>
      </w:r>
      <w:r w:rsidRPr="783EEA28">
        <w:rPr>
          <w:rFonts w:ascii="Arial" w:hAnsi="Arial" w:cs="Arial"/>
          <w:color w:val="auto"/>
        </w:rPr>
        <w:t xml:space="preserve"> $1.144</w:t>
      </w:r>
      <w:r w:rsidR="00B0062A" w:rsidRPr="783EEA28">
        <w:rPr>
          <w:rFonts w:ascii="Arial" w:hAnsi="Arial" w:cs="Arial"/>
          <w:color w:val="auto"/>
        </w:rPr>
        <w:t xml:space="preserve"> per square foot</w:t>
      </w:r>
      <w:r w:rsidRPr="783EEA28">
        <w:rPr>
          <w:rFonts w:ascii="Arial" w:hAnsi="Arial" w:cs="Arial"/>
          <w:color w:val="auto"/>
        </w:rPr>
        <w:t>) and an estimated $550</w:t>
      </w:r>
      <w:r w:rsidR="00B0062A" w:rsidRPr="783EEA28">
        <w:rPr>
          <w:rFonts w:ascii="Arial" w:hAnsi="Arial" w:cs="Arial"/>
          <w:color w:val="auto"/>
        </w:rPr>
        <w:t xml:space="preserve"> per </w:t>
      </w:r>
      <w:r w:rsidRPr="783EEA28">
        <w:rPr>
          <w:rFonts w:ascii="Arial" w:hAnsi="Arial" w:cs="Arial"/>
          <w:color w:val="auto"/>
        </w:rPr>
        <w:t>month for shared common expenses (light, power, water) for a total of $2,266.00</w:t>
      </w:r>
      <w:r w:rsidR="00B0062A" w:rsidRPr="783EEA28">
        <w:rPr>
          <w:rFonts w:ascii="Arial" w:hAnsi="Arial" w:cs="Arial"/>
          <w:color w:val="auto"/>
        </w:rPr>
        <w:t xml:space="preserve"> per </w:t>
      </w:r>
      <w:r w:rsidRPr="783EEA28">
        <w:rPr>
          <w:rFonts w:ascii="Arial" w:hAnsi="Arial" w:cs="Arial"/>
          <w:color w:val="auto"/>
        </w:rPr>
        <w:t xml:space="preserve">month based on executed lease agreement; Third term of contract lease amount is budgeted at $1,785.00 monthly base charge (1500 </w:t>
      </w:r>
      <w:r w:rsidR="00B0062A" w:rsidRPr="783EEA28">
        <w:rPr>
          <w:rFonts w:ascii="Arial" w:hAnsi="Arial" w:cs="Arial"/>
          <w:color w:val="auto"/>
        </w:rPr>
        <w:t>square feet at</w:t>
      </w:r>
      <w:r w:rsidRPr="783EEA28">
        <w:rPr>
          <w:rFonts w:ascii="Arial" w:hAnsi="Arial" w:cs="Arial"/>
          <w:color w:val="auto"/>
        </w:rPr>
        <w:t xml:space="preserve"> $1.190 </w:t>
      </w:r>
      <w:r w:rsidR="00B0062A" w:rsidRPr="783EEA28">
        <w:rPr>
          <w:rFonts w:ascii="Arial" w:hAnsi="Arial" w:cs="Arial"/>
          <w:color w:val="auto"/>
        </w:rPr>
        <w:t>per square foot</w:t>
      </w:r>
      <w:r w:rsidRPr="783EEA28">
        <w:rPr>
          <w:rFonts w:ascii="Arial" w:hAnsi="Arial" w:cs="Arial"/>
          <w:color w:val="auto"/>
        </w:rPr>
        <w:t>) and an estimated $550.00</w:t>
      </w:r>
      <w:r w:rsidR="00B0062A" w:rsidRPr="783EEA28">
        <w:rPr>
          <w:rFonts w:ascii="Arial" w:hAnsi="Arial" w:cs="Arial"/>
          <w:color w:val="auto"/>
        </w:rPr>
        <w:t xml:space="preserve"> per </w:t>
      </w:r>
      <w:r w:rsidRPr="783EEA28">
        <w:rPr>
          <w:rFonts w:ascii="Arial" w:hAnsi="Arial" w:cs="Arial"/>
          <w:color w:val="auto"/>
        </w:rPr>
        <w:t>month for shared common expenses (light, power, water) for a total of $2,335.00</w:t>
      </w:r>
      <w:r w:rsidR="00B0062A" w:rsidRPr="783EEA28">
        <w:rPr>
          <w:rFonts w:ascii="Arial" w:hAnsi="Arial" w:cs="Arial"/>
          <w:color w:val="auto"/>
        </w:rPr>
        <w:t xml:space="preserve"> per </w:t>
      </w:r>
      <w:r w:rsidRPr="783EEA28">
        <w:rPr>
          <w:rFonts w:ascii="Arial" w:hAnsi="Arial" w:cs="Arial"/>
          <w:color w:val="auto"/>
        </w:rPr>
        <w:t>month based on executed lease agreement.</w:t>
      </w:r>
      <w:r w:rsidR="00465852" w:rsidRPr="783EEA28">
        <w:rPr>
          <w:rFonts w:ascii="Arial" w:hAnsi="Arial" w:cs="Arial"/>
          <w:color w:val="auto"/>
        </w:rPr>
        <w:t xml:space="preserve">  </w:t>
      </w:r>
      <w:r w:rsidR="002F3B02" w:rsidRPr="783EEA28">
        <w:rPr>
          <w:rFonts w:ascii="Arial" w:hAnsi="Arial" w:cs="Arial"/>
          <w:color w:val="auto"/>
        </w:rPr>
        <w:t xml:space="preserve">Average square foot rental cost for </w:t>
      </w:r>
      <w:r w:rsidR="00465852" w:rsidRPr="783EEA28">
        <w:rPr>
          <w:rFonts w:ascii="Arial" w:hAnsi="Arial" w:cs="Arial"/>
          <w:color w:val="auto"/>
        </w:rPr>
        <w:t xml:space="preserve">comparable property in vicinity is </w:t>
      </w:r>
      <w:r w:rsidR="000E053F" w:rsidRPr="783EEA28">
        <w:rPr>
          <w:rFonts w:ascii="Arial" w:hAnsi="Arial" w:cs="Arial"/>
          <w:color w:val="auto"/>
        </w:rPr>
        <w:t>$1.15 per square foot.</w:t>
      </w:r>
      <w:r w:rsidR="00D871F7" w:rsidRPr="783EEA28">
        <w:rPr>
          <w:rFonts w:ascii="Arial" w:hAnsi="Arial" w:cs="Arial"/>
          <w:color w:val="auto"/>
        </w:rPr>
        <w:t xml:space="preserve"> Contractor agrees that building space will not be utilized for any purposes other than the provision of services under this Agreement </w:t>
      </w:r>
      <w:r w:rsidR="00C50516" w:rsidRPr="783EEA28">
        <w:rPr>
          <w:rFonts w:ascii="Arial" w:hAnsi="Arial" w:cs="Arial"/>
          <w:color w:val="auto"/>
        </w:rPr>
        <w:t>unless this agreement is modified to account for proper cost allocation</w:t>
      </w:r>
      <w:r w:rsidR="00967F0B" w:rsidRPr="783EEA28">
        <w:rPr>
          <w:rFonts w:ascii="Arial" w:hAnsi="Arial" w:cs="Arial"/>
          <w:color w:val="auto"/>
        </w:rPr>
        <w:t>.</w:t>
      </w:r>
    </w:p>
    <w:p w14:paraId="19DAD53B" w14:textId="77777777" w:rsidR="007F791F" w:rsidRDefault="007F791F">
      <w:pPr>
        <w:spacing w:before="0" w:after="160" w:line="259" w:lineRule="auto"/>
        <w:rPr>
          <w:rFonts w:ascii="Arial" w:hAnsi="Arial" w:cs="Arial"/>
          <w:color w:val="auto"/>
          <w:szCs w:val="24"/>
        </w:rPr>
      </w:pPr>
      <w:r>
        <w:rPr>
          <w:rFonts w:ascii="Arial" w:hAnsi="Arial" w:cs="Arial"/>
          <w:color w:val="auto"/>
          <w:szCs w:val="24"/>
        </w:rPr>
        <w:br w:type="page"/>
      </w:r>
    </w:p>
    <w:p w14:paraId="62F7303F" w14:textId="77777777" w:rsidR="002454A5" w:rsidRDefault="002454A5" w:rsidP="00ED2323">
      <w:pPr>
        <w:contextualSpacing/>
        <w:rPr>
          <w:rFonts w:ascii="Arial" w:hAnsi="Arial" w:cs="Arial"/>
          <w:i/>
          <w:szCs w:val="24"/>
        </w:rPr>
      </w:pPr>
    </w:p>
    <w:p w14:paraId="1E505DF7" w14:textId="5CE55252" w:rsidR="002454A5" w:rsidRPr="00EB6358" w:rsidRDefault="002454A5" w:rsidP="00EE421F">
      <w:pPr>
        <w:pStyle w:val="Heading2"/>
      </w:pPr>
      <w:bookmarkStart w:id="18" w:name="_Toc193101329"/>
      <w:r w:rsidRPr="00EB6358">
        <w:t>DOR S</w:t>
      </w:r>
      <w:r w:rsidR="00D203DD">
        <w:t>tudent</w:t>
      </w:r>
      <w:r w:rsidRPr="00EB6358">
        <w:t xml:space="preserve"> S</w:t>
      </w:r>
      <w:r w:rsidR="00D203DD">
        <w:t>ervices</w:t>
      </w:r>
      <w:r w:rsidRPr="00EB6358">
        <w:t xml:space="preserve"> L</w:t>
      </w:r>
      <w:r w:rsidR="00D203DD">
        <w:t>ine</w:t>
      </w:r>
      <w:r w:rsidRPr="00EB6358">
        <w:t xml:space="preserve"> I</w:t>
      </w:r>
      <w:r w:rsidR="00D203DD">
        <w:t>tems</w:t>
      </w:r>
      <w:r w:rsidR="00676130">
        <w:t xml:space="preserve"> </w:t>
      </w:r>
      <w:r w:rsidR="007517C1">
        <w:t>[Transition Partnership Programs (</w:t>
      </w:r>
      <w:r w:rsidR="00676130">
        <w:t>TPP</w:t>
      </w:r>
      <w:r w:rsidR="007517C1">
        <w:t>)</w:t>
      </w:r>
      <w:r w:rsidR="00676130">
        <w:t xml:space="preserve"> </w:t>
      </w:r>
      <w:r w:rsidR="00D203DD">
        <w:t>Only</w:t>
      </w:r>
      <w:r w:rsidR="007517C1">
        <w:t>]</w:t>
      </w:r>
      <w:bookmarkEnd w:id="18"/>
    </w:p>
    <w:p w14:paraId="0C318B00" w14:textId="4EBDD703" w:rsidR="002454A5" w:rsidRPr="00EB6358" w:rsidRDefault="002454A5" w:rsidP="000F65AD">
      <w:pPr>
        <w:rPr>
          <w:sz w:val="36"/>
          <w:szCs w:val="36"/>
        </w:rPr>
      </w:pPr>
      <w:r w:rsidRPr="00EB6358">
        <w:rPr>
          <w:sz w:val="36"/>
          <w:szCs w:val="36"/>
        </w:rPr>
        <w:t xml:space="preserve">Workplace </w:t>
      </w:r>
      <w:r w:rsidR="000F65AD">
        <w:rPr>
          <w:sz w:val="36"/>
          <w:szCs w:val="36"/>
        </w:rPr>
        <w:t>R</w:t>
      </w:r>
      <w:r w:rsidRPr="00EB6358">
        <w:rPr>
          <w:sz w:val="36"/>
          <w:szCs w:val="36"/>
        </w:rPr>
        <w:t xml:space="preserve">eadiness </w:t>
      </w:r>
      <w:r w:rsidR="004D4EEB">
        <w:rPr>
          <w:sz w:val="36"/>
          <w:szCs w:val="36"/>
        </w:rPr>
        <w:t xml:space="preserve">Training </w:t>
      </w:r>
      <w:r w:rsidRPr="00EB6358">
        <w:rPr>
          <w:sz w:val="36"/>
          <w:szCs w:val="36"/>
        </w:rPr>
        <w:t xml:space="preserve">&amp; </w:t>
      </w:r>
      <w:r w:rsidR="000F65AD">
        <w:rPr>
          <w:sz w:val="36"/>
          <w:szCs w:val="36"/>
        </w:rPr>
        <w:t>W</w:t>
      </w:r>
      <w:r w:rsidRPr="00EB6358">
        <w:rPr>
          <w:sz w:val="36"/>
          <w:szCs w:val="36"/>
        </w:rPr>
        <w:t>ork-</w:t>
      </w:r>
      <w:r w:rsidR="000F65AD">
        <w:rPr>
          <w:sz w:val="36"/>
          <w:szCs w:val="36"/>
        </w:rPr>
        <w:t>Based Learning</w:t>
      </w:r>
    </w:p>
    <w:p w14:paraId="02050584" w14:textId="218A69FC" w:rsidR="00486CEC" w:rsidRPr="003D632F" w:rsidRDefault="00486CEC" w:rsidP="003D632F">
      <w:pPr>
        <w:contextualSpacing/>
        <w:rPr>
          <w:rFonts w:ascii="Arial" w:hAnsi="Arial" w:cs="Arial"/>
          <w:color w:val="auto"/>
          <w:szCs w:val="24"/>
        </w:rPr>
      </w:pPr>
      <w:bookmarkStart w:id="19" w:name="_Hlk3899870"/>
      <w:r w:rsidRPr="003D632F">
        <w:rPr>
          <w:rFonts w:ascii="Arial" w:hAnsi="Arial" w:cs="Arial"/>
          <w:color w:val="auto"/>
          <w:szCs w:val="24"/>
        </w:rPr>
        <w:t xml:space="preserve">As the employer of record for </w:t>
      </w:r>
      <w:r w:rsidR="00B0062A">
        <w:rPr>
          <w:rFonts w:ascii="Arial" w:hAnsi="Arial" w:cs="Arial"/>
          <w:color w:val="auto"/>
          <w:szCs w:val="24"/>
        </w:rPr>
        <w:t>w</w:t>
      </w:r>
      <w:r w:rsidRPr="003D632F">
        <w:rPr>
          <w:rFonts w:ascii="Arial" w:hAnsi="Arial" w:cs="Arial"/>
          <w:color w:val="auto"/>
          <w:szCs w:val="24"/>
        </w:rPr>
        <w:t xml:space="preserve">ork-based learning services, TPP partners utilizing the TPP DOR Student Services budget may elect to include the two new line items, </w:t>
      </w:r>
      <w:r w:rsidR="00D977C2">
        <w:rPr>
          <w:rFonts w:ascii="Arial" w:hAnsi="Arial" w:cs="Arial"/>
          <w:color w:val="auto"/>
          <w:szCs w:val="24"/>
        </w:rPr>
        <w:t>w</w:t>
      </w:r>
      <w:r w:rsidRPr="003D632F">
        <w:rPr>
          <w:rFonts w:ascii="Arial" w:hAnsi="Arial" w:cs="Arial"/>
          <w:color w:val="auto"/>
          <w:szCs w:val="24"/>
        </w:rPr>
        <w:t xml:space="preserve">orkplace </w:t>
      </w:r>
      <w:r w:rsidR="00D977C2">
        <w:rPr>
          <w:rFonts w:ascii="Arial" w:hAnsi="Arial" w:cs="Arial"/>
          <w:color w:val="auto"/>
          <w:szCs w:val="24"/>
        </w:rPr>
        <w:t>r</w:t>
      </w:r>
      <w:r w:rsidRPr="003D632F">
        <w:rPr>
          <w:rFonts w:ascii="Arial" w:hAnsi="Arial" w:cs="Arial"/>
          <w:color w:val="auto"/>
          <w:szCs w:val="24"/>
        </w:rPr>
        <w:t xml:space="preserve">eadiness and/or </w:t>
      </w:r>
      <w:r w:rsidR="00B0062A">
        <w:rPr>
          <w:rFonts w:ascii="Arial" w:hAnsi="Arial" w:cs="Arial"/>
          <w:color w:val="auto"/>
          <w:szCs w:val="24"/>
        </w:rPr>
        <w:t>w</w:t>
      </w:r>
      <w:r w:rsidRPr="003D632F">
        <w:rPr>
          <w:rFonts w:ascii="Arial" w:hAnsi="Arial" w:cs="Arial"/>
          <w:color w:val="auto"/>
          <w:szCs w:val="24"/>
        </w:rPr>
        <w:t xml:space="preserve">ork-based </w:t>
      </w:r>
      <w:r w:rsidR="00B0062A">
        <w:rPr>
          <w:rFonts w:ascii="Arial" w:hAnsi="Arial" w:cs="Arial"/>
          <w:color w:val="auto"/>
          <w:szCs w:val="24"/>
        </w:rPr>
        <w:t>l</w:t>
      </w:r>
      <w:r w:rsidRPr="003D632F">
        <w:rPr>
          <w:rFonts w:ascii="Arial" w:hAnsi="Arial" w:cs="Arial"/>
          <w:color w:val="auto"/>
          <w:szCs w:val="24"/>
        </w:rPr>
        <w:t xml:space="preserve">earning, in their executed contract budget. </w:t>
      </w:r>
      <w:r w:rsidR="00174482">
        <w:rPr>
          <w:rFonts w:ascii="Arial" w:hAnsi="Arial" w:cs="Arial"/>
          <w:color w:val="auto"/>
          <w:szCs w:val="24"/>
        </w:rPr>
        <w:t xml:space="preserve">Services </w:t>
      </w:r>
      <w:r w:rsidR="00176FB8">
        <w:rPr>
          <w:rFonts w:ascii="Arial" w:hAnsi="Arial" w:cs="Arial"/>
          <w:color w:val="auto"/>
          <w:szCs w:val="24"/>
        </w:rPr>
        <w:t xml:space="preserve">and costs </w:t>
      </w:r>
      <w:r w:rsidR="00174482">
        <w:rPr>
          <w:rFonts w:ascii="Arial" w:hAnsi="Arial" w:cs="Arial"/>
          <w:color w:val="auto"/>
          <w:szCs w:val="24"/>
        </w:rPr>
        <w:t>must be pre-approved by DOR and r</w:t>
      </w:r>
      <w:r w:rsidRPr="003D632F">
        <w:rPr>
          <w:rFonts w:ascii="Arial" w:hAnsi="Arial" w:cs="Arial"/>
          <w:color w:val="auto"/>
          <w:szCs w:val="24"/>
        </w:rPr>
        <w:t>eceipts for items purchased must be retained by the TPP and submitted to the DOR Contract Administrator upon request.</w:t>
      </w:r>
    </w:p>
    <w:p w14:paraId="270B5E9F" w14:textId="77777777" w:rsidR="00486CEC" w:rsidRPr="003D632F" w:rsidRDefault="00486CEC" w:rsidP="003D632F">
      <w:pPr>
        <w:contextualSpacing/>
        <w:rPr>
          <w:rFonts w:ascii="Arial" w:hAnsi="Arial" w:cs="Arial"/>
          <w:color w:val="auto"/>
          <w:szCs w:val="24"/>
        </w:rPr>
      </w:pPr>
    </w:p>
    <w:p w14:paraId="4BD40065" w14:textId="7FAA9D89" w:rsidR="00486CEC" w:rsidRPr="009A5FD6" w:rsidRDefault="00486CEC" w:rsidP="003D632F">
      <w:pPr>
        <w:contextualSpacing/>
        <w:rPr>
          <w:rFonts w:ascii="Arial" w:hAnsi="Arial" w:cs="Arial"/>
          <w:color w:val="auto"/>
          <w:szCs w:val="24"/>
        </w:rPr>
      </w:pPr>
      <w:r w:rsidRPr="009A5FD6">
        <w:rPr>
          <w:rFonts w:ascii="Arial" w:hAnsi="Arial" w:cs="Arial"/>
          <w:color w:val="auto"/>
          <w:szCs w:val="24"/>
        </w:rPr>
        <w:t xml:space="preserve">The </w:t>
      </w:r>
      <w:r w:rsidR="00B0062A" w:rsidRPr="009A5FD6">
        <w:rPr>
          <w:rFonts w:ascii="Arial" w:hAnsi="Arial" w:cs="Arial"/>
          <w:color w:val="auto"/>
          <w:szCs w:val="24"/>
        </w:rPr>
        <w:t>w</w:t>
      </w:r>
      <w:r w:rsidRPr="009A5FD6">
        <w:rPr>
          <w:rFonts w:ascii="Arial" w:hAnsi="Arial" w:cs="Arial"/>
          <w:color w:val="auto"/>
          <w:szCs w:val="24"/>
        </w:rPr>
        <w:t xml:space="preserve">orkplace </w:t>
      </w:r>
      <w:r w:rsidR="00B0062A" w:rsidRPr="009A5FD6">
        <w:rPr>
          <w:rFonts w:ascii="Arial" w:hAnsi="Arial" w:cs="Arial"/>
          <w:color w:val="auto"/>
          <w:szCs w:val="24"/>
        </w:rPr>
        <w:t>r</w:t>
      </w:r>
      <w:r w:rsidRPr="009A5FD6">
        <w:rPr>
          <w:rFonts w:ascii="Arial" w:hAnsi="Arial" w:cs="Arial"/>
          <w:color w:val="auto"/>
          <w:szCs w:val="24"/>
        </w:rPr>
        <w:t xml:space="preserve">eadiness line item allows TPP partners to purchase TPP student bus passes </w:t>
      </w:r>
      <w:r w:rsidR="003E5689" w:rsidRPr="009A5FD6">
        <w:rPr>
          <w:rFonts w:ascii="Arial" w:hAnsi="Arial" w:cs="Arial"/>
          <w:color w:val="auto"/>
          <w:szCs w:val="24"/>
        </w:rPr>
        <w:t xml:space="preserve">for VR-eligible students under an IPE </w:t>
      </w:r>
      <w:r w:rsidRPr="009A5FD6">
        <w:rPr>
          <w:rFonts w:ascii="Arial" w:hAnsi="Arial" w:cs="Arial"/>
          <w:color w:val="auto"/>
          <w:szCs w:val="24"/>
        </w:rPr>
        <w:t>in support of travel training instruction. Cost</w:t>
      </w:r>
      <w:r w:rsidR="007C3B08" w:rsidRPr="009A5FD6">
        <w:rPr>
          <w:rFonts w:ascii="Arial" w:hAnsi="Arial" w:cs="Arial"/>
          <w:color w:val="auto"/>
          <w:szCs w:val="24"/>
        </w:rPr>
        <w:t>s or</w:t>
      </w:r>
      <w:r w:rsidR="00D977C2" w:rsidRPr="009A5FD6">
        <w:rPr>
          <w:rFonts w:ascii="Arial" w:hAnsi="Arial" w:cs="Arial"/>
          <w:color w:val="auto"/>
          <w:szCs w:val="24"/>
        </w:rPr>
        <w:t xml:space="preserve"> </w:t>
      </w:r>
      <w:r w:rsidRPr="009A5FD6">
        <w:rPr>
          <w:rFonts w:ascii="Arial" w:hAnsi="Arial" w:cs="Arial"/>
          <w:color w:val="auto"/>
          <w:szCs w:val="24"/>
        </w:rPr>
        <w:t>fees associated with ride-sharing options are allowable</w:t>
      </w:r>
      <w:r w:rsidR="007C3B08" w:rsidRPr="009A5FD6">
        <w:rPr>
          <w:rFonts w:ascii="Arial" w:hAnsi="Arial" w:cs="Arial"/>
          <w:color w:val="auto"/>
          <w:szCs w:val="24"/>
        </w:rPr>
        <w:t xml:space="preserve"> and </w:t>
      </w:r>
      <w:r w:rsidRPr="009A5FD6">
        <w:rPr>
          <w:rFonts w:ascii="Arial" w:hAnsi="Arial" w:cs="Arial"/>
          <w:color w:val="auto"/>
          <w:szCs w:val="24"/>
        </w:rPr>
        <w:t>reimbursable</w:t>
      </w:r>
      <w:r w:rsidR="00830149" w:rsidRPr="009A5FD6">
        <w:rPr>
          <w:rFonts w:ascii="Arial" w:hAnsi="Arial" w:cs="Arial"/>
          <w:color w:val="auto"/>
          <w:szCs w:val="24"/>
        </w:rPr>
        <w:t xml:space="preserve"> as well</w:t>
      </w:r>
      <w:r w:rsidR="003E5689" w:rsidRPr="009A5FD6">
        <w:rPr>
          <w:rFonts w:ascii="Arial" w:hAnsi="Arial" w:cs="Arial"/>
          <w:color w:val="auto"/>
          <w:szCs w:val="24"/>
        </w:rPr>
        <w:t>, so long as they are pre-authorized by DOR</w:t>
      </w:r>
      <w:r w:rsidRPr="009A5FD6">
        <w:rPr>
          <w:rFonts w:ascii="Arial" w:hAnsi="Arial" w:cs="Arial"/>
          <w:color w:val="auto"/>
          <w:szCs w:val="24"/>
        </w:rPr>
        <w:t xml:space="preserve">. The </w:t>
      </w:r>
      <w:r w:rsidR="00B0062A" w:rsidRPr="009A5FD6">
        <w:rPr>
          <w:rFonts w:ascii="Arial" w:hAnsi="Arial" w:cs="Arial"/>
          <w:color w:val="auto"/>
          <w:szCs w:val="24"/>
        </w:rPr>
        <w:t>w</w:t>
      </w:r>
      <w:r w:rsidRPr="009A5FD6">
        <w:rPr>
          <w:rFonts w:ascii="Arial" w:hAnsi="Arial" w:cs="Arial"/>
          <w:color w:val="auto"/>
          <w:szCs w:val="24"/>
        </w:rPr>
        <w:t xml:space="preserve">ork-based </w:t>
      </w:r>
      <w:r w:rsidR="00B0062A" w:rsidRPr="009A5FD6">
        <w:rPr>
          <w:rFonts w:ascii="Arial" w:hAnsi="Arial" w:cs="Arial"/>
          <w:color w:val="auto"/>
          <w:szCs w:val="24"/>
        </w:rPr>
        <w:t>l</w:t>
      </w:r>
      <w:r w:rsidRPr="009A5FD6">
        <w:rPr>
          <w:rFonts w:ascii="Arial" w:hAnsi="Arial" w:cs="Arial"/>
          <w:color w:val="auto"/>
          <w:szCs w:val="24"/>
        </w:rPr>
        <w:t xml:space="preserve">earning line item allows the employer of record (TPP) to purchase uniforms or clothing that are required for the TPP student to participate in a work experience. </w:t>
      </w:r>
    </w:p>
    <w:p w14:paraId="66E8DACD" w14:textId="77777777" w:rsidR="00486CEC" w:rsidRPr="009A5FD6" w:rsidRDefault="00486CEC" w:rsidP="003D632F">
      <w:pPr>
        <w:contextualSpacing/>
        <w:rPr>
          <w:rFonts w:ascii="Arial" w:hAnsi="Arial" w:cs="Arial"/>
          <w:color w:val="auto"/>
          <w:szCs w:val="24"/>
        </w:rPr>
      </w:pPr>
    </w:p>
    <w:p w14:paraId="1F200F7D" w14:textId="711BD9FD" w:rsidR="00486CEC" w:rsidRPr="009A5FD6" w:rsidRDefault="00486CEC" w:rsidP="003D632F">
      <w:pPr>
        <w:contextualSpacing/>
        <w:rPr>
          <w:rFonts w:ascii="Arial" w:hAnsi="Arial" w:cs="Arial"/>
          <w:color w:val="auto"/>
          <w:szCs w:val="24"/>
        </w:rPr>
      </w:pPr>
      <w:r w:rsidRPr="009A5FD6">
        <w:rPr>
          <w:rFonts w:ascii="Arial" w:hAnsi="Arial" w:cs="Arial"/>
          <w:color w:val="auto"/>
          <w:szCs w:val="24"/>
        </w:rPr>
        <w:t xml:space="preserve">TPPs that are interested in adding these </w:t>
      </w:r>
      <w:r w:rsidR="000B1C9E" w:rsidRPr="009A5FD6">
        <w:rPr>
          <w:rFonts w:ascii="Arial" w:hAnsi="Arial" w:cs="Arial"/>
          <w:color w:val="auto"/>
          <w:szCs w:val="24"/>
        </w:rPr>
        <w:t xml:space="preserve">potential </w:t>
      </w:r>
      <w:r w:rsidRPr="009A5FD6">
        <w:rPr>
          <w:rFonts w:ascii="Arial" w:hAnsi="Arial" w:cs="Arial"/>
          <w:color w:val="auto"/>
          <w:szCs w:val="24"/>
        </w:rPr>
        <w:t xml:space="preserve">costs as line items on the Service Budget should discuss this interest with their DOR Contract Administrator, to ensure proper adjustment of the DOR Case Service funds into the Service Budget. The movement of these funds will not increase the total amount of the overall contract and will not be considered an augmentation. </w:t>
      </w:r>
      <w:r w:rsidR="007517C1" w:rsidRPr="009A5FD6">
        <w:rPr>
          <w:rFonts w:ascii="Arial" w:hAnsi="Arial" w:cs="Arial"/>
          <w:color w:val="auto"/>
          <w:szCs w:val="24"/>
        </w:rPr>
        <w:t>These line items may be added, removed, or adjusted through a contract amendment or renewal.</w:t>
      </w:r>
    </w:p>
    <w:bookmarkEnd w:id="19"/>
    <w:p w14:paraId="2BFEFE5C" w14:textId="77777777" w:rsidR="00486CEC" w:rsidRPr="009A5FD6" w:rsidRDefault="00486CEC" w:rsidP="003D632F">
      <w:pPr>
        <w:contextualSpacing/>
        <w:rPr>
          <w:rFonts w:ascii="Arial" w:hAnsi="Arial" w:cs="Arial"/>
          <w:color w:val="auto"/>
          <w:szCs w:val="24"/>
        </w:rPr>
      </w:pPr>
    </w:p>
    <w:p w14:paraId="16D77F03" w14:textId="77777777" w:rsidR="00962C21" w:rsidRPr="009A5FD6" w:rsidRDefault="00486CEC" w:rsidP="003D632F">
      <w:pPr>
        <w:contextualSpacing/>
        <w:rPr>
          <w:rFonts w:ascii="Arial" w:hAnsi="Arial" w:cs="Arial"/>
          <w:b/>
          <w:color w:val="auto"/>
          <w:szCs w:val="24"/>
        </w:rPr>
      </w:pPr>
      <w:r w:rsidRPr="009A5FD6">
        <w:rPr>
          <w:rFonts w:ascii="Arial" w:hAnsi="Arial" w:cs="Arial"/>
          <w:b/>
          <w:color w:val="auto"/>
          <w:szCs w:val="24"/>
        </w:rPr>
        <w:t>Sample narrative descriptions and cost allocation for the two new line items</w:t>
      </w:r>
      <w:r w:rsidR="00962C21" w:rsidRPr="009A5FD6">
        <w:rPr>
          <w:rFonts w:ascii="Arial" w:hAnsi="Arial" w:cs="Arial"/>
          <w:b/>
          <w:color w:val="auto"/>
          <w:szCs w:val="24"/>
        </w:rPr>
        <w:t>:</w:t>
      </w:r>
    </w:p>
    <w:p w14:paraId="359AAD8F" w14:textId="0539D61B" w:rsidR="00486CEC" w:rsidRPr="009A5FD6" w:rsidRDefault="00486CEC" w:rsidP="003D632F">
      <w:pPr>
        <w:contextualSpacing/>
        <w:rPr>
          <w:rFonts w:ascii="Arial" w:hAnsi="Arial" w:cs="Arial"/>
          <w:b/>
          <w:color w:val="auto"/>
          <w:szCs w:val="24"/>
        </w:rPr>
      </w:pPr>
      <w:r w:rsidRPr="009A5FD6">
        <w:rPr>
          <w:rFonts w:ascii="Arial" w:hAnsi="Arial" w:cs="Arial"/>
          <w:b/>
          <w:color w:val="auto"/>
          <w:szCs w:val="24"/>
        </w:rPr>
        <w:t xml:space="preserve"> </w:t>
      </w:r>
    </w:p>
    <w:p w14:paraId="0A010A2A" w14:textId="4F9B9F5E" w:rsidR="00486CEC" w:rsidRPr="003D632F" w:rsidRDefault="00486CEC" w:rsidP="003D632F">
      <w:pPr>
        <w:contextualSpacing/>
        <w:rPr>
          <w:rFonts w:ascii="Arial" w:hAnsi="Arial" w:cs="Arial"/>
          <w:b/>
          <w:color w:val="auto"/>
          <w:szCs w:val="24"/>
        </w:rPr>
      </w:pPr>
      <w:r w:rsidRPr="009A5FD6">
        <w:rPr>
          <w:rFonts w:ascii="Arial" w:hAnsi="Arial" w:cs="Arial"/>
          <w:b/>
          <w:color w:val="auto"/>
          <w:szCs w:val="24"/>
          <w:u w:val="single"/>
        </w:rPr>
        <w:t>Workplace Readiness Training</w:t>
      </w:r>
      <w:r w:rsidRPr="009A5FD6">
        <w:rPr>
          <w:rFonts w:ascii="Arial" w:hAnsi="Arial" w:cs="Arial"/>
          <w:b/>
          <w:color w:val="auto"/>
          <w:szCs w:val="24"/>
        </w:rPr>
        <w:t xml:space="preserve">: </w:t>
      </w:r>
      <w:r w:rsidRPr="009A5FD6">
        <w:rPr>
          <w:rFonts w:ascii="Arial" w:hAnsi="Arial" w:cs="Arial"/>
          <w:color w:val="auto"/>
          <w:szCs w:val="24"/>
        </w:rPr>
        <w:t xml:space="preserve">Costs for the purchase of bus passes to support travel training instruction as part of </w:t>
      </w:r>
      <w:r w:rsidR="00D977C2" w:rsidRPr="009A5FD6">
        <w:rPr>
          <w:rFonts w:ascii="Arial" w:hAnsi="Arial" w:cs="Arial"/>
          <w:color w:val="auto"/>
          <w:szCs w:val="24"/>
        </w:rPr>
        <w:t>w</w:t>
      </w:r>
      <w:r w:rsidRPr="009A5FD6">
        <w:rPr>
          <w:rFonts w:ascii="Arial" w:hAnsi="Arial" w:cs="Arial"/>
          <w:color w:val="auto"/>
          <w:szCs w:val="24"/>
        </w:rPr>
        <w:t xml:space="preserve">orkplace </w:t>
      </w:r>
      <w:r w:rsidR="00D977C2" w:rsidRPr="009A5FD6">
        <w:rPr>
          <w:rFonts w:ascii="Arial" w:hAnsi="Arial" w:cs="Arial"/>
          <w:color w:val="auto"/>
          <w:szCs w:val="24"/>
        </w:rPr>
        <w:t>r</w:t>
      </w:r>
      <w:r w:rsidRPr="009A5FD6">
        <w:rPr>
          <w:rFonts w:ascii="Arial" w:hAnsi="Arial" w:cs="Arial"/>
          <w:color w:val="auto"/>
          <w:szCs w:val="24"/>
        </w:rPr>
        <w:t>eadiness Training services</w:t>
      </w:r>
      <w:r w:rsidR="003E5689" w:rsidRPr="009A5FD6">
        <w:rPr>
          <w:rFonts w:ascii="Arial" w:hAnsi="Arial" w:cs="Arial"/>
          <w:color w:val="auto"/>
          <w:szCs w:val="24"/>
        </w:rPr>
        <w:t xml:space="preserve"> for VR eligible students under an IPE</w:t>
      </w:r>
      <w:r w:rsidRPr="009A5FD6">
        <w:rPr>
          <w:rFonts w:ascii="Arial" w:hAnsi="Arial" w:cs="Arial"/>
          <w:color w:val="auto"/>
          <w:szCs w:val="24"/>
        </w:rPr>
        <w:t>.</w:t>
      </w:r>
      <w:r w:rsidRPr="003D632F">
        <w:rPr>
          <w:rFonts w:ascii="Arial" w:hAnsi="Arial" w:cs="Arial"/>
          <w:color w:val="auto"/>
          <w:szCs w:val="24"/>
        </w:rPr>
        <w:t xml:space="preserve"> Total amount budgeted is based on the anticipated number of TPP students receiving transportation training multiplied by the prevailing local student bus pass rates</w:t>
      </w:r>
      <w:r w:rsidR="003E5689">
        <w:rPr>
          <w:rFonts w:ascii="Arial" w:hAnsi="Arial" w:cs="Arial"/>
          <w:color w:val="auto"/>
          <w:szCs w:val="24"/>
        </w:rPr>
        <w:t xml:space="preserve"> when pre-</w:t>
      </w:r>
      <w:r w:rsidR="00000D34">
        <w:rPr>
          <w:rFonts w:ascii="Arial" w:hAnsi="Arial" w:cs="Arial"/>
          <w:color w:val="auto"/>
          <w:szCs w:val="24"/>
        </w:rPr>
        <w:t>authorized</w:t>
      </w:r>
      <w:r w:rsidR="003E5689">
        <w:rPr>
          <w:rFonts w:ascii="Arial" w:hAnsi="Arial" w:cs="Arial"/>
          <w:color w:val="auto"/>
          <w:szCs w:val="24"/>
        </w:rPr>
        <w:t xml:space="preserve"> by DOR</w:t>
      </w:r>
      <w:r w:rsidRPr="003D632F">
        <w:rPr>
          <w:rFonts w:ascii="Arial" w:hAnsi="Arial" w:cs="Arial"/>
          <w:color w:val="auto"/>
          <w:szCs w:val="24"/>
        </w:rPr>
        <w:t>.</w:t>
      </w:r>
      <w:r w:rsidRPr="003D632F">
        <w:rPr>
          <w:rFonts w:ascii="Arial" w:hAnsi="Arial" w:cs="Arial"/>
          <w:color w:val="auto"/>
          <w:szCs w:val="24"/>
          <w:highlight w:val="yellow"/>
        </w:rPr>
        <w:t xml:space="preserve"> </w:t>
      </w:r>
    </w:p>
    <w:p w14:paraId="64EF9E1C" w14:textId="77777777" w:rsidR="00486CEC" w:rsidRPr="003D632F" w:rsidRDefault="00486CEC" w:rsidP="003D632F">
      <w:pPr>
        <w:contextualSpacing/>
        <w:rPr>
          <w:rFonts w:ascii="Arial" w:hAnsi="Arial" w:cs="Arial"/>
          <w:color w:val="auto"/>
          <w:szCs w:val="24"/>
        </w:rPr>
      </w:pPr>
    </w:p>
    <w:p w14:paraId="5791827E" w14:textId="3EF58BFC" w:rsidR="00486CEC" w:rsidRPr="003D632F" w:rsidRDefault="00486CEC" w:rsidP="003D632F">
      <w:pPr>
        <w:contextualSpacing/>
        <w:rPr>
          <w:rFonts w:ascii="Arial" w:hAnsi="Arial" w:cs="Arial"/>
          <w:b/>
          <w:color w:val="auto"/>
          <w:szCs w:val="24"/>
        </w:rPr>
      </w:pPr>
      <w:r w:rsidRPr="003D632F">
        <w:rPr>
          <w:rFonts w:ascii="Arial" w:hAnsi="Arial" w:cs="Arial"/>
          <w:b/>
          <w:color w:val="auto"/>
          <w:szCs w:val="24"/>
          <w:u w:val="single"/>
        </w:rPr>
        <w:t>Work-based Learning</w:t>
      </w:r>
      <w:r w:rsidRPr="003D632F">
        <w:rPr>
          <w:rFonts w:ascii="Arial" w:hAnsi="Arial" w:cs="Arial"/>
          <w:b/>
          <w:color w:val="auto"/>
          <w:szCs w:val="24"/>
        </w:rPr>
        <w:t xml:space="preserve">: </w:t>
      </w:r>
      <w:r w:rsidRPr="003D632F">
        <w:rPr>
          <w:rFonts w:ascii="Arial" w:hAnsi="Arial" w:cs="Arial"/>
          <w:color w:val="auto"/>
          <w:szCs w:val="24"/>
        </w:rPr>
        <w:t xml:space="preserve">Costs for the purchase of shoes, work clothing, and uniforms required to participate in a work-based learning experience(s). Total amount budgeted is based on the anticipated number of TPP students to participate in </w:t>
      </w:r>
      <w:r w:rsidR="00B0062A">
        <w:rPr>
          <w:rFonts w:ascii="Arial" w:hAnsi="Arial" w:cs="Arial"/>
          <w:color w:val="auto"/>
          <w:szCs w:val="24"/>
        </w:rPr>
        <w:t>w</w:t>
      </w:r>
      <w:r w:rsidRPr="003D632F">
        <w:rPr>
          <w:rFonts w:ascii="Arial" w:hAnsi="Arial" w:cs="Arial"/>
          <w:color w:val="auto"/>
          <w:szCs w:val="24"/>
        </w:rPr>
        <w:t xml:space="preserve">ork-based </w:t>
      </w:r>
      <w:r w:rsidR="00B0062A">
        <w:rPr>
          <w:rFonts w:ascii="Arial" w:hAnsi="Arial" w:cs="Arial"/>
          <w:color w:val="auto"/>
          <w:szCs w:val="24"/>
        </w:rPr>
        <w:t>l</w:t>
      </w:r>
      <w:r w:rsidRPr="003D632F">
        <w:rPr>
          <w:rFonts w:ascii="Arial" w:hAnsi="Arial" w:cs="Arial"/>
          <w:color w:val="auto"/>
          <w:szCs w:val="24"/>
        </w:rPr>
        <w:t>earning services based on the contract service goal, and up to $150.00 allowance per TPP student</w:t>
      </w:r>
      <w:r w:rsidR="009A5FD6">
        <w:rPr>
          <w:rFonts w:ascii="Arial" w:hAnsi="Arial" w:cs="Arial"/>
          <w:color w:val="auto"/>
          <w:szCs w:val="24"/>
        </w:rPr>
        <w:t>, if agreed upon and approved by DOR under an IPE</w:t>
      </w:r>
      <w:r w:rsidR="009A5FD6" w:rsidRPr="003D632F">
        <w:rPr>
          <w:rFonts w:ascii="Arial" w:hAnsi="Arial" w:cs="Arial"/>
          <w:color w:val="auto"/>
          <w:szCs w:val="24"/>
        </w:rPr>
        <w:t>.</w:t>
      </w:r>
    </w:p>
    <w:p w14:paraId="04481250" w14:textId="77777777" w:rsidR="00486CEC" w:rsidRPr="003D632F" w:rsidRDefault="00486CEC" w:rsidP="003D632F">
      <w:pPr>
        <w:contextualSpacing/>
        <w:rPr>
          <w:rFonts w:ascii="Arial" w:hAnsi="Arial" w:cs="Arial"/>
          <w:color w:val="auto"/>
          <w:szCs w:val="24"/>
        </w:rPr>
      </w:pPr>
    </w:p>
    <w:p w14:paraId="5BF3482C" w14:textId="20AB68F3" w:rsidR="00486CEC" w:rsidRPr="003D632F" w:rsidRDefault="00486CEC" w:rsidP="003D632F">
      <w:pPr>
        <w:contextualSpacing/>
        <w:rPr>
          <w:rFonts w:ascii="Arial" w:hAnsi="Arial" w:cs="Arial"/>
          <w:color w:val="auto"/>
          <w:szCs w:val="24"/>
        </w:rPr>
      </w:pPr>
      <w:bookmarkStart w:id="20" w:name="_Hlk511713077"/>
      <w:r w:rsidRPr="003D632F">
        <w:rPr>
          <w:rFonts w:ascii="Arial" w:hAnsi="Arial" w:cs="Arial"/>
          <w:b/>
          <w:color w:val="auto"/>
          <w:szCs w:val="24"/>
        </w:rPr>
        <w:t xml:space="preserve">Example Cost Allocation: </w:t>
      </w:r>
      <w:r w:rsidRPr="003D632F">
        <w:rPr>
          <w:rFonts w:ascii="Arial" w:hAnsi="Arial" w:cs="Arial"/>
          <w:color w:val="auto"/>
          <w:szCs w:val="24"/>
        </w:rPr>
        <w:t>The TPP budgets $100.00</w:t>
      </w:r>
      <w:r w:rsidR="009A5FD6">
        <w:rPr>
          <w:rFonts w:ascii="Arial" w:hAnsi="Arial" w:cs="Arial"/>
          <w:color w:val="auto"/>
          <w:szCs w:val="24"/>
        </w:rPr>
        <w:t xml:space="preserve"> </w:t>
      </w:r>
      <w:r w:rsidR="009A5FD6" w:rsidRPr="003D632F">
        <w:rPr>
          <w:rFonts w:ascii="Arial" w:hAnsi="Arial" w:cs="Arial"/>
          <w:color w:val="auto"/>
          <w:szCs w:val="24"/>
        </w:rPr>
        <w:t xml:space="preserve">per </w:t>
      </w:r>
      <w:r w:rsidR="009A5FD6">
        <w:rPr>
          <w:rFonts w:ascii="Arial" w:hAnsi="Arial" w:cs="Arial"/>
          <w:color w:val="auto"/>
          <w:szCs w:val="24"/>
        </w:rPr>
        <w:t xml:space="preserve">VR-eligible </w:t>
      </w:r>
      <w:r w:rsidR="009A5FD6" w:rsidRPr="003D632F">
        <w:rPr>
          <w:rFonts w:ascii="Arial" w:hAnsi="Arial" w:cs="Arial"/>
          <w:color w:val="auto"/>
          <w:szCs w:val="24"/>
        </w:rPr>
        <w:t>student</w:t>
      </w:r>
      <w:r w:rsidRPr="003D632F">
        <w:rPr>
          <w:rFonts w:ascii="Arial" w:hAnsi="Arial" w:cs="Arial"/>
          <w:color w:val="auto"/>
          <w:szCs w:val="24"/>
        </w:rPr>
        <w:t xml:space="preserve">, and the program has a goal of providing </w:t>
      </w:r>
      <w:r w:rsidR="00B0062A">
        <w:rPr>
          <w:rFonts w:ascii="Arial" w:hAnsi="Arial" w:cs="Arial"/>
          <w:color w:val="auto"/>
          <w:szCs w:val="24"/>
        </w:rPr>
        <w:t>w</w:t>
      </w:r>
      <w:r w:rsidRPr="003D632F">
        <w:rPr>
          <w:rFonts w:ascii="Arial" w:hAnsi="Arial" w:cs="Arial"/>
          <w:color w:val="auto"/>
          <w:szCs w:val="24"/>
        </w:rPr>
        <w:t xml:space="preserve">ork-based </w:t>
      </w:r>
      <w:r w:rsidR="00B0062A">
        <w:rPr>
          <w:rFonts w:ascii="Arial" w:hAnsi="Arial" w:cs="Arial"/>
          <w:color w:val="auto"/>
          <w:szCs w:val="24"/>
        </w:rPr>
        <w:t>l</w:t>
      </w:r>
      <w:r w:rsidRPr="003D632F">
        <w:rPr>
          <w:rFonts w:ascii="Arial" w:hAnsi="Arial" w:cs="Arial"/>
          <w:color w:val="auto"/>
          <w:szCs w:val="24"/>
        </w:rPr>
        <w:t xml:space="preserve">earning experiences to 40 students. Therefore, the total budgeted amount for the </w:t>
      </w:r>
      <w:r w:rsidR="00B0062A">
        <w:rPr>
          <w:rFonts w:ascii="Arial" w:hAnsi="Arial" w:cs="Arial"/>
          <w:color w:val="auto"/>
          <w:szCs w:val="24"/>
        </w:rPr>
        <w:t>w</w:t>
      </w:r>
      <w:r w:rsidRPr="003D632F">
        <w:rPr>
          <w:rFonts w:ascii="Arial" w:hAnsi="Arial" w:cs="Arial"/>
          <w:color w:val="auto"/>
          <w:szCs w:val="24"/>
        </w:rPr>
        <w:t xml:space="preserve">ork-based </w:t>
      </w:r>
      <w:r w:rsidR="00B0062A">
        <w:rPr>
          <w:rFonts w:ascii="Arial" w:hAnsi="Arial" w:cs="Arial"/>
          <w:color w:val="auto"/>
          <w:szCs w:val="24"/>
        </w:rPr>
        <w:t>l</w:t>
      </w:r>
      <w:r w:rsidRPr="003D632F">
        <w:rPr>
          <w:rFonts w:ascii="Arial" w:hAnsi="Arial" w:cs="Arial"/>
          <w:color w:val="auto"/>
          <w:szCs w:val="24"/>
        </w:rPr>
        <w:t xml:space="preserve">earning line item will be set at $4,000.00. </w:t>
      </w:r>
      <w:bookmarkEnd w:id="20"/>
    </w:p>
    <w:p w14:paraId="69002054" w14:textId="56BB936B" w:rsidR="002454A5" w:rsidRPr="008E30B5" w:rsidRDefault="002454A5" w:rsidP="002454A5">
      <w:pPr>
        <w:rPr>
          <w:rFonts w:ascii="Arial" w:hAnsi="Arial" w:cs="Arial"/>
          <w:i/>
          <w:szCs w:val="24"/>
        </w:rPr>
        <w:sectPr w:rsidR="002454A5" w:rsidRPr="008E30B5" w:rsidSect="001304B7">
          <w:footerReference w:type="default" r:id="rId32"/>
          <w:pgSz w:w="12240" w:h="15840" w:code="1"/>
          <w:pgMar w:top="720" w:right="720" w:bottom="720" w:left="720" w:header="648" w:footer="432" w:gutter="0"/>
          <w:cols w:space="708"/>
          <w:docGrid w:linePitch="360"/>
        </w:sectPr>
      </w:pPr>
    </w:p>
    <w:p w14:paraId="254666FD" w14:textId="2E62FE8C" w:rsidR="002454A5" w:rsidRPr="00EB6358" w:rsidRDefault="002454A5" w:rsidP="00EE421F">
      <w:pPr>
        <w:pStyle w:val="Heading2"/>
      </w:pPr>
      <w:bookmarkStart w:id="21" w:name="_Toc242839100"/>
      <w:bookmarkStart w:id="22" w:name="_Toc242840455"/>
      <w:bookmarkStart w:id="23" w:name="_Toc242841657"/>
      <w:bookmarkStart w:id="24" w:name="_Toc242842564"/>
      <w:bookmarkStart w:id="25" w:name="_Toc242843119"/>
      <w:bookmarkStart w:id="26" w:name="_Toc242843196"/>
      <w:bookmarkStart w:id="27" w:name="_Toc242843627"/>
      <w:bookmarkStart w:id="28" w:name="_Toc242843807"/>
      <w:bookmarkStart w:id="29" w:name="_Toc242843986"/>
      <w:bookmarkStart w:id="30" w:name="_Toc242844077"/>
      <w:bookmarkStart w:id="31" w:name="_Toc383665892"/>
      <w:bookmarkStart w:id="32" w:name="_Toc383666177"/>
      <w:bookmarkStart w:id="33" w:name="_Toc383666409"/>
      <w:bookmarkStart w:id="34" w:name="_Toc383667068"/>
      <w:bookmarkStart w:id="35" w:name="_Toc383667744"/>
      <w:bookmarkStart w:id="36" w:name="_Toc383668948"/>
      <w:bookmarkStart w:id="37" w:name="_Toc193101330"/>
      <w:r w:rsidRPr="00EB6358">
        <w:t>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002245B2">
        <w:t>upplies</w:t>
      </w:r>
      <w:bookmarkStart w:id="38" w:name="_Toc146337641"/>
      <w:bookmarkEnd w:id="37"/>
    </w:p>
    <w:bookmarkEnd w:id="38"/>
    <w:p w14:paraId="18E9B62E" w14:textId="3EECB200" w:rsidR="002454A5" w:rsidRPr="00BB062C" w:rsidRDefault="002454A5" w:rsidP="003D632F">
      <w:pPr>
        <w:ind w:left="-90"/>
        <w:contextualSpacing/>
        <w:rPr>
          <w:rFonts w:ascii="Arial" w:hAnsi="Arial" w:cs="Arial"/>
          <w:color w:val="auto"/>
          <w:szCs w:val="24"/>
          <w:u w:val="single"/>
        </w:rPr>
      </w:pPr>
      <w:r w:rsidRPr="00BB062C">
        <w:rPr>
          <w:rFonts w:ascii="Arial" w:hAnsi="Arial" w:cs="Arial"/>
          <w:color w:val="auto"/>
          <w:szCs w:val="24"/>
        </w:rPr>
        <w:t xml:space="preserve">Only reasonable and allowable costs incurred for supplies necessary to carry out this Agreement may be billed to DOR in compliance </w:t>
      </w:r>
      <w:r w:rsidRPr="002179F5">
        <w:rPr>
          <w:rFonts w:ascii="Arial" w:hAnsi="Arial" w:cs="Arial"/>
          <w:color w:val="auto"/>
          <w:szCs w:val="24"/>
        </w:rPr>
        <w:t xml:space="preserve">with the Agreement and federal </w:t>
      </w:r>
      <w:r w:rsidR="004137E3">
        <w:rPr>
          <w:rFonts w:ascii="Arial" w:hAnsi="Arial" w:cs="Arial"/>
          <w:color w:val="auto"/>
          <w:szCs w:val="24"/>
        </w:rPr>
        <w:t>c</w:t>
      </w:r>
      <w:r w:rsidR="005C48D0">
        <w:rPr>
          <w:rFonts w:ascii="Arial" w:hAnsi="Arial" w:cs="Arial"/>
          <w:color w:val="auto"/>
          <w:szCs w:val="24"/>
        </w:rPr>
        <w:t xml:space="preserve">ost </w:t>
      </w:r>
      <w:r w:rsidR="006430B2">
        <w:rPr>
          <w:rFonts w:ascii="Arial" w:hAnsi="Arial" w:cs="Arial"/>
          <w:color w:val="auto"/>
          <w:szCs w:val="24"/>
        </w:rPr>
        <w:t xml:space="preserve">principles </w:t>
      </w:r>
      <w:r w:rsidR="006430B2" w:rsidRPr="006430B2" w:rsidDel="004137E3">
        <w:rPr>
          <w:rFonts w:ascii="Arial" w:hAnsi="Arial" w:cs="Arial"/>
          <w:color w:val="auto"/>
          <w:szCs w:val="24"/>
        </w:rPr>
        <w:t>(</w:t>
      </w:r>
      <w:r w:rsidRPr="002179F5">
        <w:rPr>
          <w:rFonts w:ascii="Arial" w:hAnsi="Arial" w:cs="Arial"/>
          <w:color w:val="auto"/>
          <w:szCs w:val="24"/>
        </w:rPr>
        <w:t xml:space="preserve">excludes non-allowable items listed on </w:t>
      </w:r>
      <w:r w:rsidRPr="00513D7E">
        <w:rPr>
          <w:rFonts w:ascii="Arial" w:hAnsi="Arial" w:cs="Arial"/>
          <w:color w:val="auto"/>
          <w:szCs w:val="24"/>
        </w:rPr>
        <w:t xml:space="preserve">page </w:t>
      </w:r>
      <w:r w:rsidR="00513D7E" w:rsidRPr="00513D7E">
        <w:rPr>
          <w:rFonts w:ascii="Arial" w:hAnsi="Arial" w:cs="Arial"/>
          <w:color w:val="auto"/>
          <w:szCs w:val="24"/>
        </w:rPr>
        <w:t>3</w:t>
      </w:r>
      <w:r w:rsidR="004D2B64">
        <w:rPr>
          <w:rFonts w:ascii="Arial" w:hAnsi="Arial" w:cs="Arial"/>
          <w:color w:val="auto"/>
          <w:szCs w:val="24"/>
        </w:rPr>
        <w:t>6</w:t>
      </w:r>
      <w:r w:rsidRPr="00513D7E">
        <w:rPr>
          <w:rFonts w:ascii="Arial" w:hAnsi="Arial" w:cs="Arial"/>
          <w:color w:val="auto"/>
          <w:szCs w:val="24"/>
        </w:rPr>
        <w:t xml:space="preserve"> </w:t>
      </w:r>
      <w:r w:rsidR="007C3B08" w:rsidRPr="00513D7E">
        <w:rPr>
          <w:rFonts w:ascii="Arial" w:hAnsi="Arial" w:cs="Arial"/>
          <w:color w:val="auto"/>
          <w:szCs w:val="24"/>
        </w:rPr>
        <w:t>and</w:t>
      </w:r>
      <w:r w:rsidRPr="00513D7E">
        <w:rPr>
          <w:rFonts w:ascii="Arial" w:hAnsi="Arial" w:cs="Arial"/>
          <w:color w:val="auto"/>
          <w:szCs w:val="24"/>
        </w:rPr>
        <w:t xml:space="preserve"> </w:t>
      </w:r>
      <w:r w:rsidR="00EE3F77" w:rsidRPr="00513D7E">
        <w:rPr>
          <w:rFonts w:ascii="Arial" w:hAnsi="Arial" w:cs="Arial"/>
          <w:color w:val="auto"/>
          <w:szCs w:val="24"/>
        </w:rPr>
        <w:t>3</w:t>
      </w:r>
      <w:r w:rsidR="004D2B64">
        <w:rPr>
          <w:rFonts w:ascii="Arial" w:hAnsi="Arial" w:cs="Arial"/>
          <w:color w:val="auto"/>
          <w:szCs w:val="24"/>
        </w:rPr>
        <w:t>7</w:t>
      </w:r>
      <w:r w:rsidRPr="00CB2EB7">
        <w:rPr>
          <w:rFonts w:ascii="Arial" w:hAnsi="Arial" w:cs="Arial"/>
          <w:szCs w:val="24"/>
        </w:rPr>
        <w:t>).</w:t>
      </w:r>
      <w:r w:rsidR="001F285E">
        <w:rPr>
          <w:rFonts w:ascii="Arial" w:hAnsi="Arial" w:cs="Arial"/>
          <w:szCs w:val="24"/>
        </w:rPr>
        <w:t xml:space="preserve"> </w:t>
      </w:r>
      <w:r w:rsidR="001F285E" w:rsidRPr="009C4505">
        <w:rPr>
          <w:rFonts w:ascii="Arial" w:hAnsi="Arial" w:cs="Arial"/>
          <w:color w:val="auto"/>
          <w:szCs w:val="24"/>
        </w:rPr>
        <w:t>DOR is required to comply with the</w:t>
      </w:r>
      <w:r w:rsidR="001F285E">
        <w:rPr>
          <w:rFonts w:ascii="Arial" w:hAnsi="Arial" w:cs="Arial"/>
          <w:color w:val="auto"/>
          <w:szCs w:val="24"/>
        </w:rPr>
        <w:t xml:space="preserve"> federal regulation cost principle</w:t>
      </w:r>
      <w:r w:rsidR="004137E3">
        <w:rPr>
          <w:rFonts w:ascii="Arial" w:hAnsi="Arial" w:cs="Arial"/>
          <w:color w:val="auto"/>
          <w:szCs w:val="24"/>
        </w:rPr>
        <w:t>s</w:t>
      </w:r>
      <w:r w:rsidR="001F285E" w:rsidRPr="009C4505">
        <w:rPr>
          <w:rFonts w:ascii="Arial" w:hAnsi="Arial" w:cs="Arial"/>
          <w:color w:val="auto"/>
          <w:szCs w:val="24"/>
        </w:rPr>
        <w:t xml:space="preserve"> </w:t>
      </w:r>
      <w:r w:rsidR="004137E3" w:rsidRPr="006430B2">
        <w:rPr>
          <w:rFonts w:ascii="Arial" w:hAnsi="Arial" w:cs="Arial"/>
          <w:color w:val="auto"/>
          <w:szCs w:val="24"/>
        </w:rPr>
        <w:t xml:space="preserve">found at 2 C.F.R. § 200.400 – </w:t>
      </w:r>
      <w:r w:rsidR="00604CF8" w:rsidRPr="006430B2">
        <w:rPr>
          <w:rFonts w:ascii="Arial" w:hAnsi="Arial" w:cs="Arial"/>
          <w:color w:val="auto"/>
          <w:szCs w:val="24"/>
        </w:rPr>
        <w:t>476 and</w:t>
      </w:r>
      <w:r w:rsidR="001F285E" w:rsidRPr="006430B2">
        <w:rPr>
          <w:rFonts w:ascii="Arial" w:hAnsi="Arial" w:cs="Arial"/>
          <w:color w:val="auto"/>
          <w:szCs w:val="24"/>
        </w:rPr>
        <w:t xml:space="preserve"> imposes these same requirements on contractors</w:t>
      </w:r>
      <w:r w:rsidR="0046408A" w:rsidRPr="006430B2">
        <w:rPr>
          <w:rFonts w:ascii="Arial" w:hAnsi="Arial" w:cs="Arial"/>
          <w:color w:val="auto"/>
          <w:szCs w:val="24"/>
        </w:rPr>
        <w:t xml:space="preserve"> to the extent they are applicable</w:t>
      </w:r>
      <w:r w:rsidR="001F285E" w:rsidRPr="006430B2">
        <w:rPr>
          <w:rFonts w:ascii="Arial" w:hAnsi="Arial" w:cs="Arial"/>
          <w:color w:val="auto"/>
          <w:szCs w:val="24"/>
        </w:rPr>
        <w:t>.</w:t>
      </w:r>
      <w:r w:rsidRPr="006430B2">
        <w:rPr>
          <w:rStyle w:val="Hyperlink"/>
          <w:rFonts w:ascii="Arial" w:hAnsi="Arial" w:cs="Arial"/>
          <w:color w:val="auto"/>
          <w:szCs w:val="24"/>
        </w:rPr>
        <w:t xml:space="preserve"> </w:t>
      </w:r>
      <w:r w:rsidRPr="002179F5">
        <w:rPr>
          <w:rStyle w:val="Hyperlink"/>
          <w:rFonts w:ascii="Arial" w:hAnsi="Arial" w:cs="Arial"/>
          <w:color w:val="auto"/>
          <w:szCs w:val="24"/>
        </w:rPr>
        <w:t>Any</w:t>
      </w:r>
      <w:r w:rsidRPr="00BB062C">
        <w:rPr>
          <w:rStyle w:val="Hyperlink"/>
          <w:rFonts w:ascii="Arial" w:hAnsi="Arial" w:cs="Arial"/>
          <w:color w:val="auto"/>
          <w:szCs w:val="24"/>
        </w:rPr>
        <w:t xml:space="preserve"> costs for pre-existing supplies are not allowable. </w:t>
      </w:r>
      <w:r w:rsidR="00604462" w:rsidRPr="006430B2">
        <w:rPr>
          <w:rStyle w:val="Hyperlink"/>
          <w:rFonts w:ascii="Arial" w:hAnsi="Arial" w:cs="Arial"/>
          <w:color w:val="auto"/>
          <w:szCs w:val="24"/>
          <w:u w:val="none"/>
        </w:rPr>
        <w:t>The costs for supplies should be</w:t>
      </w:r>
      <w:r w:rsidR="007A1F85">
        <w:rPr>
          <w:rStyle w:val="Hyperlink"/>
          <w:rFonts w:ascii="Arial" w:hAnsi="Arial" w:cs="Arial"/>
          <w:color w:val="auto"/>
          <w:szCs w:val="24"/>
          <w:u w:val="none"/>
        </w:rPr>
        <w:t xml:space="preserve"> proportionally</w:t>
      </w:r>
      <w:r w:rsidR="00604462" w:rsidRPr="006430B2">
        <w:rPr>
          <w:rStyle w:val="Hyperlink"/>
          <w:rFonts w:ascii="Arial" w:hAnsi="Arial" w:cs="Arial"/>
          <w:color w:val="auto"/>
          <w:szCs w:val="24"/>
          <w:u w:val="none"/>
        </w:rPr>
        <w:t xml:space="preserve"> divided among all applicable funding sources. </w:t>
      </w:r>
      <w:r w:rsidRPr="006430B2">
        <w:rPr>
          <w:rStyle w:val="Hyperlink"/>
          <w:rFonts w:ascii="Arial" w:hAnsi="Arial" w:cs="Arial"/>
          <w:color w:val="auto"/>
          <w:szCs w:val="24"/>
          <w:u w:val="none"/>
        </w:rPr>
        <w:t xml:space="preserve"> </w:t>
      </w:r>
    </w:p>
    <w:p w14:paraId="58FEB403" w14:textId="5BD4FADF" w:rsidR="002454A5" w:rsidRPr="00BB062C" w:rsidRDefault="002454A5" w:rsidP="00DA3AA4">
      <w:pPr>
        <w:pStyle w:val="ListParagraph"/>
        <w:numPr>
          <w:ilvl w:val="0"/>
          <w:numId w:val="31"/>
        </w:numPr>
        <w:spacing w:before="0" w:after="0" w:line="240" w:lineRule="auto"/>
        <w:ind w:left="630" w:hanging="540"/>
        <w:rPr>
          <w:rFonts w:ascii="Arial" w:hAnsi="Arial" w:cs="Arial"/>
          <w:color w:val="auto"/>
          <w:szCs w:val="24"/>
        </w:rPr>
      </w:pPr>
      <w:r w:rsidRPr="00BB062C">
        <w:rPr>
          <w:rFonts w:ascii="Arial" w:hAnsi="Arial" w:cs="Arial"/>
          <w:color w:val="auto"/>
          <w:szCs w:val="24"/>
        </w:rPr>
        <w:t xml:space="preserve">General office supplies (e.g., paper, pens, etc.) must be purchased only in amounts reasonably expected to be utilized during the term of and in the performance of the Agreement. </w:t>
      </w:r>
      <w:r w:rsidR="007D5B08">
        <w:rPr>
          <w:rFonts w:ascii="Arial" w:hAnsi="Arial" w:cs="Arial"/>
          <w:color w:val="auto"/>
          <w:szCs w:val="24"/>
        </w:rPr>
        <w:t xml:space="preserve">If supplies </w:t>
      </w:r>
      <w:r w:rsidR="00B20B41">
        <w:rPr>
          <w:rFonts w:ascii="Arial" w:hAnsi="Arial" w:cs="Arial"/>
          <w:color w:val="auto"/>
          <w:szCs w:val="24"/>
        </w:rPr>
        <w:t>costs are charged through the contractor’s indirect cost rate, they may not be included here.</w:t>
      </w:r>
    </w:p>
    <w:p w14:paraId="3E4CC4DC" w14:textId="77777777" w:rsidR="002454A5" w:rsidRPr="00BB062C" w:rsidRDefault="002454A5" w:rsidP="003D632F">
      <w:pPr>
        <w:pStyle w:val="ListParagraph"/>
        <w:spacing w:before="0" w:after="0" w:line="240" w:lineRule="auto"/>
        <w:ind w:left="630"/>
        <w:rPr>
          <w:rFonts w:ascii="Arial" w:hAnsi="Arial" w:cs="Arial"/>
          <w:color w:val="auto"/>
          <w:szCs w:val="24"/>
        </w:rPr>
      </w:pPr>
    </w:p>
    <w:p w14:paraId="222909BC" w14:textId="53CC5357" w:rsidR="002454A5" w:rsidRPr="00BB062C" w:rsidRDefault="002454A5" w:rsidP="00DA3AA4">
      <w:pPr>
        <w:pStyle w:val="ListParagraph"/>
        <w:numPr>
          <w:ilvl w:val="0"/>
          <w:numId w:val="31"/>
        </w:numPr>
        <w:spacing w:before="0" w:after="0" w:line="240" w:lineRule="auto"/>
        <w:ind w:left="630" w:hanging="540"/>
        <w:rPr>
          <w:rFonts w:ascii="Arial" w:hAnsi="Arial" w:cs="Arial"/>
          <w:bCs/>
          <w:color w:val="auto"/>
          <w:szCs w:val="24"/>
        </w:rPr>
      </w:pPr>
      <w:r w:rsidRPr="00BB062C">
        <w:rPr>
          <w:rFonts w:ascii="Arial" w:hAnsi="Arial" w:cs="Arial"/>
          <w:color w:val="auto"/>
          <w:szCs w:val="24"/>
        </w:rPr>
        <w:t xml:space="preserve">Title to all supplies vest with the Contractor upon acquisition. However, the contractor is responsible for </w:t>
      </w:r>
      <w:r w:rsidR="00D45EC0">
        <w:rPr>
          <w:rFonts w:ascii="Arial" w:hAnsi="Arial" w:cs="Arial"/>
          <w:color w:val="auto"/>
          <w:szCs w:val="24"/>
        </w:rPr>
        <w:t xml:space="preserve">having internal controls necessary to </w:t>
      </w:r>
      <w:r w:rsidRPr="00BB062C">
        <w:rPr>
          <w:rFonts w:ascii="Arial" w:hAnsi="Arial" w:cs="Arial"/>
          <w:color w:val="auto"/>
          <w:szCs w:val="24"/>
        </w:rPr>
        <w:t>ensur</w:t>
      </w:r>
      <w:r w:rsidR="00D45EC0">
        <w:rPr>
          <w:rFonts w:ascii="Arial" w:hAnsi="Arial" w:cs="Arial"/>
          <w:color w:val="auto"/>
          <w:szCs w:val="24"/>
        </w:rPr>
        <w:t>e</w:t>
      </w:r>
      <w:r w:rsidRPr="00BB062C">
        <w:rPr>
          <w:rFonts w:ascii="Arial" w:hAnsi="Arial" w:cs="Arial"/>
          <w:color w:val="auto"/>
          <w:szCs w:val="24"/>
        </w:rPr>
        <w:t xml:space="preserve"> the supplies are used only for the purposes in the agreement.</w:t>
      </w:r>
    </w:p>
    <w:p w14:paraId="1B6734A9" w14:textId="77777777" w:rsidR="002454A5" w:rsidRPr="00BB062C" w:rsidRDefault="002454A5" w:rsidP="003D632F">
      <w:pPr>
        <w:spacing w:before="0" w:after="0" w:line="240" w:lineRule="auto"/>
        <w:ind w:left="630"/>
        <w:contextualSpacing/>
        <w:rPr>
          <w:rFonts w:ascii="Arial" w:hAnsi="Arial" w:cs="Arial"/>
          <w:bCs/>
          <w:color w:val="auto"/>
          <w:szCs w:val="24"/>
        </w:rPr>
      </w:pPr>
    </w:p>
    <w:p w14:paraId="615BF62F" w14:textId="4F3708B0" w:rsidR="002454A5" w:rsidRPr="00BB062C" w:rsidRDefault="002454A5" w:rsidP="00DA3AA4">
      <w:pPr>
        <w:pStyle w:val="ListParagraph"/>
        <w:numPr>
          <w:ilvl w:val="0"/>
          <w:numId w:val="31"/>
        </w:numPr>
        <w:shd w:val="clear" w:color="auto" w:fill="FFFFFF" w:themeFill="background1"/>
        <w:spacing w:before="0" w:after="0" w:line="240" w:lineRule="auto"/>
        <w:ind w:left="630" w:hanging="540"/>
        <w:rPr>
          <w:rFonts w:ascii="Arial" w:hAnsi="Arial" w:cs="Arial"/>
          <w:color w:val="auto"/>
          <w:szCs w:val="24"/>
        </w:rPr>
      </w:pPr>
      <w:r w:rsidRPr="00BB062C">
        <w:rPr>
          <w:rFonts w:ascii="Arial" w:hAnsi="Arial" w:cs="Arial"/>
          <w:color w:val="auto"/>
          <w:szCs w:val="24"/>
        </w:rPr>
        <w:t>Purchased materials and supplies must be charged at their actual prices</w:t>
      </w:r>
      <w:r w:rsidR="00271A07">
        <w:rPr>
          <w:rFonts w:ascii="Arial" w:hAnsi="Arial" w:cs="Arial"/>
          <w:color w:val="auto"/>
          <w:szCs w:val="24"/>
        </w:rPr>
        <w:t>, which must be reasonable</w:t>
      </w:r>
      <w:r w:rsidR="0018406F">
        <w:rPr>
          <w:rFonts w:ascii="Arial" w:hAnsi="Arial" w:cs="Arial"/>
          <w:color w:val="auto"/>
          <w:szCs w:val="24"/>
        </w:rPr>
        <w:t xml:space="preserve"> based upon market conditions</w:t>
      </w:r>
      <w:r w:rsidRPr="00BB062C">
        <w:rPr>
          <w:rFonts w:ascii="Arial" w:hAnsi="Arial" w:cs="Arial"/>
          <w:color w:val="auto"/>
          <w:szCs w:val="24"/>
        </w:rPr>
        <w:t xml:space="preserve">. Costs incurred for materials, supplies, and fabricated parts must be necessary to carry out contract. (2 CFR §200.453) </w:t>
      </w:r>
    </w:p>
    <w:p w14:paraId="20004B28" w14:textId="77777777" w:rsidR="002454A5" w:rsidRPr="00BB062C" w:rsidRDefault="002454A5" w:rsidP="003D632F">
      <w:pPr>
        <w:shd w:val="clear" w:color="auto" w:fill="FFFFFF" w:themeFill="background1"/>
        <w:spacing w:before="0" w:after="0" w:line="240" w:lineRule="auto"/>
        <w:ind w:left="630"/>
        <w:contextualSpacing/>
        <w:rPr>
          <w:rFonts w:ascii="Arial" w:hAnsi="Arial" w:cs="Arial"/>
          <w:color w:val="auto"/>
          <w:szCs w:val="24"/>
        </w:rPr>
      </w:pPr>
    </w:p>
    <w:p w14:paraId="46500E74" w14:textId="77777777" w:rsidR="002454A5" w:rsidRPr="00BB062C" w:rsidRDefault="002454A5" w:rsidP="00DA3AA4">
      <w:pPr>
        <w:pStyle w:val="ListParagraph"/>
        <w:numPr>
          <w:ilvl w:val="0"/>
          <w:numId w:val="31"/>
        </w:numPr>
        <w:shd w:val="clear" w:color="auto" w:fill="FFFFFF" w:themeFill="background1"/>
        <w:spacing w:before="0" w:after="0" w:line="240" w:lineRule="auto"/>
        <w:ind w:left="630" w:hanging="540"/>
        <w:rPr>
          <w:rFonts w:ascii="Arial" w:hAnsi="Arial" w:cs="Arial"/>
          <w:color w:val="auto"/>
          <w:szCs w:val="24"/>
        </w:rPr>
      </w:pPr>
      <w:r w:rsidRPr="00BB062C">
        <w:rPr>
          <w:rFonts w:ascii="Arial" w:hAnsi="Arial" w:cs="Arial"/>
          <w:color w:val="auto"/>
          <w:szCs w:val="24"/>
        </w:rPr>
        <w:t>A description of supply items must be written in the budget narrative.</w:t>
      </w:r>
    </w:p>
    <w:p w14:paraId="08475894" w14:textId="77777777" w:rsidR="002454A5" w:rsidRPr="00BB062C" w:rsidRDefault="002454A5" w:rsidP="003D632F">
      <w:pPr>
        <w:shd w:val="clear" w:color="auto" w:fill="FFFFFF" w:themeFill="background1"/>
        <w:spacing w:before="0" w:after="0" w:line="240" w:lineRule="auto"/>
        <w:ind w:left="630"/>
        <w:contextualSpacing/>
        <w:rPr>
          <w:rFonts w:ascii="Arial" w:hAnsi="Arial" w:cs="Arial"/>
          <w:color w:val="auto"/>
          <w:szCs w:val="24"/>
        </w:rPr>
      </w:pPr>
    </w:p>
    <w:p w14:paraId="341DD07A" w14:textId="4C391B0E" w:rsidR="002454A5" w:rsidRPr="00BB062C" w:rsidRDefault="002454A5" w:rsidP="00DA3AA4">
      <w:pPr>
        <w:pStyle w:val="ListParagraph"/>
        <w:numPr>
          <w:ilvl w:val="0"/>
          <w:numId w:val="31"/>
        </w:numPr>
        <w:shd w:val="clear" w:color="auto" w:fill="FFFFFF" w:themeFill="background1"/>
        <w:spacing w:before="0" w:after="0" w:line="240" w:lineRule="auto"/>
        <w:ind w:left="630" w:hanging="540"/>
        <w:rPr>
          <w:rFonts w:ascii="Arial" w:hAnsi="Arial" w:cs="Arial"/>
          <w:color w:val="auto"/>
          <w:szCs w:val="24"/>
        </w:rPr>
      </w:pPr>
      <w:r w:rsidRPr="00BB062C">
        <w:rPr>
          <w:rFonts w:ascii="Arial" w:hAnsi="Arial" w:cs="Arial"/>
          <w:color w:val="auto"/>
          <w:szCs w:val="24"/>
        </w:rPr>
        <w:t>The purchase should occur as soon as possible, so the item can be used effectively during the term of the Agreement.</w:t>
      </w:r>
      <w:r w:rsidR="007F15CF">
        <w:rPr>
          <w:rFonts w:ascii="Arial" w:hAnsi="Arial" w:cs="Arial"/>
          <w:color w:val="auto"/>
          <w:szCs w:val="24"/>
        </w:rPr>
        <w:t xml:space="preserve"> Contractors may not do bulk supply purchases at the end of a budget period in order to expend </w:t>
      </w:r>
      <w:r w:rsidR="00103E84">
        <w:rPr>
          <w:rFonts w:ascii="Arial" w:hAnsi="Arial" w:cs="Arial"/>
          <w:color w:val="auto"/>
          <w:szCs w:val="24"/>
        </w:rPr>
        <w:t>remaining funds when the supplies will not benefit the budget period being charged.</w:t>
      </w:r>
    </w:p>
    <w:p w14:paraId="76D3A053" w14:textId="77777777" w:rsidR="002454A5" w:rsidRPr="00BB062C" w:rsidRDefault="002454A5" w:rsidP="003D632F">
      <w:pPr>
        <w:shd w:val="clear" w:color="auto" w:fill="FFFFFF" w:themeFill="background1"/>
        <w:spacing w:before="0" w:after="0" w:line="240" w:lineRule="auto"/>
        <w:ind w:left="630"/>
        <w:contextualSpacing/>
        <w:rPr>
          <w:rFonts w:ascii="Arial" w:hAnsi="Arial" w:cs="Arial"/>
          <w:color w:val="auto"/>
          <w:szCs w:val="24"/>
        </w:rPr>
      </w:pPr>
    </w:p>
    <w:p w14:paraId="2FBA7F59" w14:textId="0B793CBE" w:rsidR="00290EC1" w:rsidRDefault="002454A5" w:rsidP="00DA3AA4">
      <w:pPr>
        <w:pStyle w:val="ListParagraph"/>
        <w:numPr>
          <w:ilvl w:val="0"/>
          <w:numId w:val="31"/>
        </w:numPr>
        <w:shd w:val="clear" w:color="auto" w:fill="FFFFFF" w:themeFill="background1"/>
        <w:spacing w:before="0" w:after="0" w:line="240" w:lineRule="auto"/>
        <w:ind w:left="630" w:hanging="540"/>
        <w:rPr>
          <w:rFonts w:ascii="Arial" w:hAnsi="Arial" w:cs="Arial"/>
          <w:color w:val="auto"/>
          <w:szCs w:val="24"/>
        </w:rPr>
      </w:pPr>
      <w:r w:rsidRPr="00BB062C">
        <w:rPr>
          <w:rFonts w:ascii="Arial" w:hAnsi="Arial" w:cs="Arial"/>
          <w:color w:val="auto"/>
          <w:szCs w:val="24"/>
        </w:rPr>
        <w:t xml:space="preserve">If the supply item is used for multiple programs, the supplies would be considered in-kind and would therefore, not be allowable costs. </w:t>
      </w:r>
    </w:p>
    <w:p w14:paraId="451BF0B5" w14:textId="77777777" w:rsidR="00290EC1" w:rsidRDefault="00290EC1">
      <w:pPr>
        <w:spacing w:before="0" w:after="160" w:line="259" w:lineRule="auto"/>
        <w:rPr>
          <w:rFonts w:ascii="Arial" w:hAnsi="Arial" w:cs="Arial"/>
          <w:color w:val="auto"/>
          <w:szCs w:val="24"/>
        </w:rPr>
      </w:pPr>
      <w:r>
        <w:rPr>
          <w:rFonts w:ascii="Arial" w:hAnsi="Arial" w:cs="Arial"/>
          <w:color w:val="auto"/>
          <w:szCs w:val="24"/>
        </w:rPr>
        <w:br w:type="page"/>
      </w:r>
    </w:p>
    <w:p w14:paraId="5DF3C65A" w14:textId="36B681D6" w:rsidR="002454A5" w:rsidRPr="00AC6B7C" w:rsidRDefault="002454A5" w:rsidP="00EE421F">
      <w:pPr>
        <w:pStyle w:val="Heading2"/>
      </w:pPr>
      <w:bookmarkStart w:id="39" w:name="_Toc383665893"/>
      <w:bookmarkStart w:id="40" w:name="_Toc383666178"/>
      <w:bookmarkStart w:id="41" w:name="_Toc383666410"/>
      <w:bookmarkStart w:id="42" w:name="_Toc383667069"/>
      <w:bookmarkStart w:id="43" w:name="_Toc383667745"/>
      <w:bookmarkStart w:id="44" w:name="_Toc383668949"/>
      <w:bookmarkStart w:id="45" w:name="_Toc193101331"/>
      <w:r w:rsidRPr="00602E93">
        <w:t>Theft Sensitive Items</w:t>
      </w:r>
      <w:bookmarkEnd w:id="39"/>
      <w:bookmarkEnd w:id="40"/>
      <w:bookmarkEnd w:id="41"/>
      <w:bookmarkEnd w:id="42"/>
      <w:bookmarkEnd w:id="43"/>
      <w:bookmarkEnd w:id="44"/>
      <w:bookmarkEnd w:id="45"/>
    </w:p>
    <w:p w14:paraId="3DF978CD" w14:textId="7D351588" w:rsidR="003237AB" w:rsidRPr="00984B93" w:rsidRDefault="003237AB" w:rsidP="747AE0DB">
      <w:pPr>
        <w:pStyle w:val="NormalWeb"/>
        <w:spacing w:before="0" w:beforeAutospacing="0" w:after="0" w:afterAutospacing="0"/>
        <w:rPr>
          <w:rFonts w:ascii="Arial" w:hAnsi="Arial" w:cs="Arial"/>
          <w:sz w:val="24"/>
          <w:szCs w:val="24"/>
        </w:rPr>
      </w:pPr>
      <w:r w:rsidRPr="747AE0DB">
        <w:rPr>
          <w:rFonts w:ascii="Arial" w:hAnsi="Arial" w:cs="Arial"/>
          <w:sz w:val="24"/>
          <w:szCs w:val="24"/>
        </w:rPr>
        <w:t>Program Theft Sensitive Items less than $</w:t>
      </w:r>
      <w:r w:rsidR="2BB59A3F" w:rsidRPr="747AE0DB">
        <w:rPr>
          <w:rFonts w:ascii="Arial" w:hAnsi="Arial" w:cs="Arial"/>
          <w:sz w:val="24"/>
          <w:szCs w:val="24"/>
        </w:rPr>
        <w:t>5</w:t>
      </w:r>
      <w:r w:rsidRPr="747AE0DB">
        <w:rPr>
          <w:rFonts w:ascii="Arial" w:hAnsi="Arial" w:cs="Arial"/>
          <w:sz w:val="24"/>
          <w:szCs w:val="24"/>
        </w:rPr>
        <w:t xml:space="preserve">,000 may be included as a contract line item.  The </w:t>
      </w:r>
      <w:r w:rsidR="00740A48" w:rsidRPr="747AE0DB">
        <w:rPr>
          <w:rFonts w:ascii="Arial" w:hAnsi="Arial" w:cs="Arial"/>
          <w:sz w:val="24"/>
          <w:szCs w:val="24"/>
        </w:rPr>
        <w:t>line-item</w:t>
      </w:r>
      <w:r w:rsidRPr="747AE0DB">
        <w:rPr>
          <w:rFonts w:ascii="Arial" w:hAnsi="Arial" w:cs="Arial"/>
          <w:sz w:val="24"/>
          <w:szCs w:val="24"/>
        </w:rPr>
        <w:t xml:space="preserve"> budget narrative must explain how the proposed costs align with the following factors: total unduplicated served goal, total number of program sites, total personnel FTE to contract</w:t>
      </w:r>
      <w:r w:rsidR="00D251BD">
        <w:rPr>
          <w:rFonts w:ascii="Arial" w:hAnsi="Arial" w:cs="Arial"/>
          <w:sz w:val="24"/>
          <w:szCs w:val="24"/>
        </w:rPr>
        <w:t xml:space="preserve">, reasonable price in accordance with 2CFR200 </w:t>
      </w:r>
      <w:r w:rsidR="00D251BD" w:rsidRPr="002B4F9A">
        <w:rPr>
          <w:rFonts w:ascii="Arial" w:hAnsi="Arial" w:cs="Arial"/>
          <w:sz w:val="24"/>
          <w:szCs w:val="24"/>
        </w:rPr>
        <w:t>§ 200.404</w:t>
      </w:r>
      <w:r w:rsidRPr="747AE0DB">
        <w:rPr>
          <w:rFonts w:ascii="Arial" w:hAnsi="Arial" w:cs="Arial"/>
          <w:sz w:val="24"/>
          <w:szCs w:val="24"/>
        </w:rPr>
        <w:t xml:space="preserve">. Electronic equipment may be replaced no more frequently than every 5 years without an exception justification (i.e. breakage, lost, stolen, etc.). These items purchased through a cooperative contract must be recorded as DOR property and properly tracked. Additionally, DOR may only allow for one laptop per identified full-time position. </w:t>
      </w:r>
    </w:p>
    <w:p w14:paraId="679D04E6" w14:textId="77777777" w:rsidR="003237AB" w:rsidRDefault="003237AB" w:rsidP="00166BA0">
      <w:pPr>
        <w:pStyle w:val="Default"/>
        <w:shd w:val="clear" w:color="auto" w:fill="FFFFFF" w:themeFill="background1"/>
        <w:contextualSpacing/>
        <w:rPr>
          <w:bCs/>
          <w:color w:val="auto"/>
        </w:rPr>
      </w:pPr>
    </w:p>
    <w:p w14:paraId="14DB11E3" w14:textId="620B53DC" w:rsidR="00166BA0" w:rsidRDefault="00166BA0" w:rsidP="00166BA0">
      <w:pPr>
        <w:pStyle w:val="Default"/>
        <w:shd w:val="clear" w:color="auto" w:fill="FFFFFF" w:themeFill="background1"/>
        <w:contextualSpacing/>
        <w:rPr>
          <w:bCs/>
          <w:color w:val="auto"/>
        </w:rPr>
      </w:pPr>
      <w:r>
        <w:rPr>
          <w:bCs/>
          <w:color w:val="auto"/>
        </w:rPr>
        <w:t xml:space="preserve">When any budgeted Program Theft Sensitive Items are purchased, the contractor must submit a copy of the invoice(s) or other proof of purchase document with the Service Invoice in the period when the expenditure is charged to the contract.  The Contract Administrator will review the supporting documentation to confirm whether the items were purchased consistent with the contract budget, and either approve for reimbursement or dispute the charge if any issues are noted. </w:t>
      </w:r>
    </w:p>
    <w:p w14:paraId="4020E810" w14:textId="77777777" w:rsidR="00166BA0" w:rsidRDefault="00166BA0" w:rsidP="00A77F4F">
      <w:pPr>
        <w:pStyle w:val="Default"/>
        <w:shd w:val="clear" w:color="auto" w:fill="FFFFFF" w:themeFill="background1"/>
        <w:contextualSpacing/>
        <w:rPr>
          <w:bCs/>
          <w:color w:val="auto"/>
        </w:rPr>
      </w:pPr>
    </w:p>
    <w:p w14:paraId="14E3027F" w14:textId="77777777" w:rsidR="00A77F4F" w:rsidRDefault="00A77F4F" w:rsidP="00A77F4F">
      <w:pPr>
        <w:pStyle w:val="Default"/>
        <w:shd w:val="clear" w:color="auto" w:fill="FFFFFF" w:themeFill="background1"/>
        <w:contextualSpacing/>
        <w:rPr>
          <w:color w:val="auto"/>
        </w:rPr>
      </w:pPr>
    </w:p>
    <w:p w14:paraId="7753A3B2" w14:textId="3F2D83F4" w:rsidR="00BB63AE" w:rsidRPr="00740A48" w:rsidRDefault="00BB63AE" w:rsidP="00A77F4F">
      <w:pPr>
        <w:pStyle w:val="Default"/>
        <w:shd w:val="clear" w:color="auto" w:fill="FFFFFF" w:themeFill="background1"/>
        <w:contextualSpacing/>
        <w:rPr>
          <w:bCs/>
          <w:color w:val="auto"/>
        </w:rPr>
      </w:pPr>
      <w:r w:rsidRPr="00D977C2">
        <w:rPr>
          <w:bCs/>
          <w:color w:val="auto"/>
        </w:rPr>
        <w:t xml:space="preserve">Upon termination of the agreement, DOR may request </w:t>
      </w:r>
      <w:r w:rsidR="006D5C1B" w:rsidRPr="00740A48">
        <w:rPr>
          <w:bCs/>
          <w:color w:val="auto"/>
        </w:rPr>
        <w:t xml:space="preserve">theft-sensitive </w:t>
      </w:r>
      <w:r w:rsidR="00D242E6" w:rsidRPr="00740A48">
        <w:rPr>
          <w:bCs/>
          <w:color w:val="auto"/>
        </w:rPr>
        <w:t>items</w:t>
      </w:r>
      <w:r w:rsidR="00D242E6">
        <w:rPr>
          <w:bCs/>
          <w:color w:val="auto"/>
        </w:rPr>
        <w:t xml:space="preserve"> </w:t>
      </w:r>
      <w:r w:rsidRPr="00D977C2">
        <w:rPr>
          <w:bCs/>
          <w:color w:val="auto"/>
        </w:rPr>
        <w:t xml:space="preserve">be returned to DOR or authorize the continued use of </w:t>
      </w:r>
      <w:r w:rsidR="006D5C1B" w:rsidRPr="00740A48">
        <w:rPr>
          <w:bCs/>
          <w:color w:val="auto"/>
        </w:rPr>
        <w:t>theft-sensitive</w:t>
      </w:r>
      <w:r w:rsidR="00D242E6" w:rsidRPr="00740A48">
        <w:rPr>
          <w:bCs/>
          <w:color w:val="auto"/>
        </w:rPr>
        <w:t xml:space="preserve"> items</w:t>
      </w:r>
      <w:r w:rsidRPr="00D977C2">
        <w:rPr>
          <w:bCs/>
          <w:color w:val="auto"/>
        </w:rPr>
        <w:t xml:space="preserve"> for work to be performed under a different agreement</w:t>
      </w:r>
      <w:r w:rsidR="000631E9">
        <w:rPr>
          <w:bCs/>
          <w:color w:val="auto"/>
        </w:rPr>
        <w:t xml:space="preserve"> that benefits the VR program</w:t>
      </w:r>
      <w:r w:rsidRPr="00D977C2">
        <w:rPr>
          <w:bCs/>
          <w:color w:val="auto"/>
        </w:rPr>
        <w:t>.</w:t>
      </w:r>
    </w:p>
    <w:p w14:paraId="2C374AC3" w14:textId="77777777" w:rsidR="00A77F4F" w:rsidRDefault="00A77F4F" w:rsidP="00BB63AE">
      <w:pPr>
        <w:pStyle w:val="Default"/>
        <w:shd w:val="clear" w:color="auto" w:fill="FFFFFF" w:themeFill="background1"/>
        <w:contextualSpacing/>
        <w:rPr>
          <w:bCs/>
          <w:color w:val="auto"/>
        </w:rPr>
      </w:pPr>
    </w:p>
    <w:p w14:paraId="5EBBD2A2" w14:textId="3C5ABAE9" w:rsidR="00BB63AE" w:rsidRPr="00D977C2" w:rsidRDefault="00BB63AE" w:rsidP="00BB63AE">
      <w:pPr>
        <w:pStyle w:val="Default"/>
        <w:shd w:val="clear" w:color="auto" w:fill="FFFFFF" w:themeFill="background1"/>
        <w:contextualSpacing/>
        <w:rPr>
          <w:bCs/>
          <w:color w:val="auto"/>
        </w:rPr>
      </w:pPr>
      <w:r w:rsidRPr="00D977C2">
        <w:rPr>
          <w:bCs/>
          <w:color w:val="auto"/>
        </w:rPr>
        <w:t xml:space="preserve">DOR reserves title to </w:t>
      </w:r>
      <w:r w:rsidR="006D5C1B" w:rsidRPr="00740A48">
        <w:rPr>
          <w:bCs/>
          <w:color w:val="auto"/>
        </w:rPr>
        <w:t xml:space="preserve">theft-sensitive </w:t>
      </w:r>
      <w:r w:rsidR="005B5CAC" w:rsidRPr="00740A48">
        <w:rPr>
          <w:bCs/>
          <w:color w:val="auto"/>
        </w:rPr>
        <w:t>items</w:t>
      </w:r>
      <w:r w:rsidRPr="00D977C2">
        <w:rPr>
          <w:bCs/>
          <w:color w:val="auto"/>
        </w:rPr>
        <w:t xml:space="preserve"> purchased under this agreement that are not fully consumed during the life of the agreement.  </w:t>
      </w:r>
    </w:p>
    <w:p w14:paraId="2C1E9939" w14:textId="77777777" w:rsidR="00486CEC" w:rsidRPr="00BB062C" w:rsidRDefault="00486CEC" w:rsidP="003D632F">
      <w:pPr>
        <w:pStyle w:val="Default"/>
        <w:shd w:val="clear" w:color="auto" w:fill="FFFFFF" w:themeFill="background1"/>
        <w:contextualSpacing/>
        <w:rPr>
          <w:color w:val="auto"/>
        </w:rPr>
      </w:pPr>
    </w:p>
    <w:p w14:paraId="053ECBB1" w14:textId="46CBB9FB" w:rsidR="00486CEC" w:rsidRPr="00740A48" w:rsidRDefault="002454A5" w:rsidP="003D632F">
      <w:pPr>
        <w:pStyle w:val="Default"/>
        <w:shd w:val="clear" w:color="auto" w:fill="FFFFFF" w:themeFill="background1"/>
        <w:contextualSpacing/>
        <w:rPr>
          <w:b/>
          <w:bCs/>
          <w:color w:val="auto"/>
        </w:rPr>
      </w:pPr>
      <w:r w:rsidRPr="00BB062C">
        <w:rPr>
          <w:b/>
          <w:bCs/>
          <w:caps/>
          <w:color w:val="auto"/>
        </w:rPr>
        <w:t>N</w:t>
      </w:r>
      <w:r w:rsidRPr="00BB062C">
        <w:rPr>
          <w:b/>
          <w:bCs/>
          <w:color w:val="auto"/>
        </w:rPr>
        <w:t xml:space="preserve">ote:  Prior </w:t>
      </w:r>
      <w:r w:rsidR="000C5CA0">
        <w:rPr>
          <w:b/>
          <w:bCs/>
          <w:color w:val="auto"/>
        </w:rPr>
        <w:t xml:space="preserve">written </w:t>
      </w:r>
      <w:r w:rsidRPr="00BB062C">
        <w:rPr>
          <w:b/>
          <w:bCs/>
          <w:color w:val="auto"/>
        </w:rPr>
        <w:t>authorization</w:t>
      </w:r>
      <w:r w:rsidR="00E67CA5">
        <w:rPr>
          <w:b/>
          <w:bCs/>
          <w:color w:val="auto"/>
        </w:rPr>
        <w:t xml:space="preserve"> and </w:t>
      </w:r>
      <w:r w:rsidR="000C5CA0">
        <w:rPr>
          <w:b/>
          <w:bCs/>
          <w:color w:val="auto"/>
        </w:rPr>
        <w:t>approval</w:t>
      </w:r>
      <w:r w:rsidRPr="00BB062C">
        <w:rPr>
          <w:b/>
          <w:bCs/>
          <w:color w:val="auto"/>
        </w:rPr>
        <w:t xml:space="preserve"> from the DOR Contract Administrator is required for</w:t>
      </w:r>
      <w:r w:rsidR="000C5CA0">
        <w:rPr>
          <w:b/>
          <w:bCs/>
          <w:color w:val="auto"/>
        </w:rPr>
        <w:t xml:space="preserve"> all theft sensitive purchases. Additionally,</w:t>
      </w:r>
      <w:r w:rsidRPr="00BB062C">
        <w:rPr>
          <w:b/>
          <w:bCs/>
          <w:color w:val="auto"/>
        </w:rPr>
        <w:t xml:space="preserve"> any single item</w:t>
      </w:r>
      <w:r w:rsidR="00EA5E2E">
        <w:rPr>
          <w:b/>
          <w:bCs/>
          <w:color w:val="auto"/>
        </w:rPr>
        <w:t xml:space="preserve"> to be</w:t>
      </w:r>
      <w:r w:rsidRPr="00BB062C">
        <w:rPr>
          <w:b/>
          <w:bCs/>
          <w:color w:val="auto"/>
        </w:rPr>
        <w:t xml:space="preserve"> purchase</w:t>
      </w:r>
      <w:r w:rsidR="00EA5E2E">
        <w:rPr>
          <w:b/>
          <w:bCs/>
          <w:color w:val="auto"/>
        </w:rPr>
        <w:t>d</w:t>
      </w:r>
      <w:r w:rsidRPr="00BB062C">
        <w:rPr>
          <w:b/>
          <w:bCs/>
          <w:color w:val="auto"/>
        </w:rPr>
        <w:t xml:space="preserve"> exceeding $2,500</w:t>
      </w:r>
      <w:r w:rsidR="000C5CA0">
        <w:rPr>
          <w:b/>
          <w:bCs/>
          <w:color w:val="auto"/>
        </w:rPr>
        <w:t xml:space="preserve"> requires a</w:t>
      </w:r>
      <w:r w:rsidRPr="00BB062C">
        <w:rPr>
          <w:b/>
          <w:bCs/>
          <w:color w:val="auto"/>
        </w:rPr>
        <w:t xml:space="preserve"> minimum of two competitive quot</w:t>
      </w:r>
      <w:r w:rsidR="000C5CA0">
        <w:rPr>
          <w:b/>
          <w:bCs/>
          <w:color w:val="auto"/>
        </w:rPr>
        <w:t>e</w:t>
      </w:r>
      <w:r w:rsidRPr="00BB062C">
        <w:rPr>
          <w:b/>
          <w:bCs/>
          <w:color w:val="auto"/>
        </w:rPr>
        <w:t>s</w:t>
      </w:r>
      <w:r w:rsidR="008B7872">
        <w:rPr>
          <w:b/>
          <w:bCs/>
          <w:color w:val="auto"/>
        </w:rPr>
        <w:t>.</w:t>
      </w:r>
      <w:r w:rsidRPr="00BB062C">
        <w:rPr>
          <w:b/>
          <w:bCs/>
          <w:color w:val="auto"/>
        </w:rPr>
        <w:t xml:space="preserve"> </w:t>
      </w:r>
      <w:r w:rsidR="008B7872">
        <w:rPr>
          <w:b/>
          <w:bCs/>
          <w:color w:val="auto"/>
        </w:rPr>
        <w:t>I</w:t>
      </w:r>
      <w:r w:rsidR="000C5CA0">
        <w:rPr>
          <w:b/>
          <w:bCs/>
          <w:color w:val="auto"/>
        </w:rPr>
        <w:t xml:space="preserve">n </w:t>
      </w:r>
      <w:r w:rsidRPr="00BB062C">
        <w:rPr>
          <w:b/>
          <w:bCs/>
          <w:color w:val="auto"/>
        </w:rPr>
        <w:t>the absence of bidding</w:t>
      </w:r>
      <w:r w:rsidR="000C5CA0">
        <w:rPr>
          <w:b/>
          <w:bCs/>
          <w:color w:val="auto"/>
        </w:rPr>
        <w:t xml:space="preserve">, </w:t>
      </w:r>
      <w:r w:rsidR="008B7872">
        <w:rPr>
          <w:b/>
          <w:bCs/>
          <w:color w:val="auto"/>
        </w:rPr>
        <w:t>the</w:t>
      </w:r>
      <w:r w:rsidR="000C5CA0">
        <w:rPr>
          <w:b/>
          <w:bCs/>
          <w:color w:val="auto"/>
        </w:rPr>
        <w:t xml:space="preserve"> DOR Contract Administrator</w:t>
      </w:r>
      <w:r w:rsidR="008B7872">
        <w:rPr>
          <w:b/>
          <w:bCs/>
          <w:color w:val="auto"/>
        </w:rPr>
        <w:t xml:space="preserve"> must provide approval of the purchase prior to submission of the invoice for reimbursement</w:t>
      </w:r>
      <w:r w:rsidRPr="00BB062C">
        <w:rPr>
          <w:b/>
          <w:bCs/>
          <w:color w:val="auto"/>
        </w:rPr>
        <w:t>.</w:t>
      </w:r>
      <w:r w:rsidRPr="00740A48">
        <w:rPr>
          <w:b/>
          <w:bCs/>
          <w:color w:val="auto"/>
        </w:rPr>
        <w:t xml:space="preserve"> </w:t>
      </w:r>
      <w:r w:rsidR="00602E93" w:rsidRPr="00740A48">
        <w:rPr>
          <w:b/>
          <w:bCs/>
          <w:color w:val="auto"/>
        </w:rPr>
        <w:t>Invoices or proof of purchase for all theft sensitive items must be submitted with invoicing to the DOR Contract Administrator when requesting reimbursement.</w:t>
      </w:r>
    </w:p>
    <w:p w14:paraId="3ACEBF4C" w14:textId="77777777" w:rsidR="00486CEC" w:rsidRPr="00BB062C" w:rsidRDefault="00486CEC" w:rsidP="003D632F">
      <w:pPr>
        <w:pStyle w:val="Default"/>
        <w:shd w:val="clear" w:color="auto" w:fill="FFFFFF" w:themeFill="background1"/>
        <w:contextualSpacing/>
        <w:rPr>
          <w:bCs/>
          <w:color w:val="auto"/>
        </w:rPr>
      </w:pPr>
    </w:p>
    <w:p w14:paraId="5D905A8E" w14:textId="77777777" w:rsidR="002454A5" w:rsidRPr="00BB062C" w:rsidRDefault="002454A5" w:rsidP="747AE0DB">
      <w:pPr>
        <w:pStyle w:val="Default"/>
        <w:shd w:val="clear" w:color="auto" w:fill="FFFFFF" w:themeFill="background1"/>
        <w:contextualSpacing/>
        <w:rPr>
          <w:color w:val="auto"/>
        </w:rPr>
      </w:pPr>
      <w:r w:rsidRPr="747AE0DB">
        <w:rPr>
          <w:color w:val="auto"/>
        </w:rPr>
        <w:t>Examples of theft sensitive items, include, but are not limited to:</w:t>
      </w:r>
    </w:p>
    <w:p w14:paraId="05EECEC9" w14:textId="77777777" w:rsidR="002454A5" w:rsidRPr="00BB062C" w:rsidRDefault="002454A5" w:rsidP="00DA3AA4">
      <w:pPr>
        <w:pStyle w:val="Default"/>
        <w:numPr>
          <w:ilvl w:val="0"/>
          <w:numId w:val="33"/>
        </w:numPr>
        <w:shd w:val="clear" w:color="auto" w:fill="FFFFFF" w:themeFill="background1"/>
        <w:contextualSpacing/>
        <w:rPr>
          <w:bCs/>
          <w:caps/>
          <w:color w:val="auto"/>
        </w:rPr>
      </w:pPr>
      <w:r w:rsidRPr="00BB062C">
        <w:rPr>
          <w:bCs/>
          <w:color w:val="auto"/>
        </w:rPr>
        <w:t>Computers/printers</w:t>
      </w:r>
    </w:p>
    <w:p w14:paraId="357F964A" w14:textId="77777777" w:rsidR="002454A5" w:rsidRPr="00BB062C" w:rsidRDefault="002454A5" w:rsidP="00DA3AA4">
      <w:pPr>
        <w:pStyle w:val="Default"/>
        <w:numPr>
          <w:ilvl w:val="0"/>
          <w:numId w:val="33"/>
        </w:numPr>
        <w:shd w:val="clear" w:color="auto" w:fill="FFFFFF" w:themeFill="background1"/>
        <w:contextualSpacing/>
        <w:rPr>
          <w:bCs/>
          <w:caps/>
          <w:color w:val="auto"/>
        </w:rPr>
      </w:pPr>
      <w:r w:rsidRPr="00BB062C">
        <w:rPr>
          <w:bCs/>
          <w:color w:val="auto"/>
        </w:rPr>
        <w:t xml:space="preserve">Laptops/tablets  </w:t>
      </w:r>
    </w:p>
    <w:p w14:paraId="1B601829" w14:textId="77777777" w:rsidR="002454A5" w:rsidRPr="00BB062C" w:rsidRDefault="002454A5" w:rsidP="00DA3AA4">
      <w:pPr>
        <w:pStyle w:val="Default"/>
        <w:numPr>
          <w:ilvl w:val="0"/>
          <w:numId w:val="33"/>
        </w:numPr>
        <w:shd w:val="clear" w:color="auto" w:fill="FFFFFF" w:themeFill="background1"/>
        <w:contextualSpacing/>
        <w:rPr>
          <w:bCs/>
          <w:caps/>
          <w:color w:val="auto"/>
        </w:rPr>
      </w:pPr>
      <w:r w:rsidRPr="00BB062C">
        <w:rPr>
          <w:bCs/>
          <w:color w:val="auto"/>
        </w:rPr>
        <w:t>Smart phones/cell phones</w:t>
      </w:r>
    </w:p>
    <w:p w14:paraId="1809A512" w14:textId="3487F478" w:rsidR="00486CEC" w:rsidRPr="00BB062C" w:rsidRDefault="002454A5" w:rsidP="747AE0DB">
      <w:pPr>
        <w:pStyle w:val="Default"/>
        <w:numPr>
          <w:ilvl w:val="0"/>
          <w:numId w:val="33"/>
        </w:numPr>
        <w:shd w:val="clear" w:color="auto" w:fill="FFFFFF" w:themeFill="background1"/>
        <w:contextualSpacing/>
        <w:rPr>
          <w:caps/>
          <w:color w:val="auto"/>
        </w:rPr>
      </w:pPr>
      <w:r w:rsidRPr="747AE0DB">
        <w:rPr>
          <w:color w:val="auto"/>
        </w:rPr>
        <w:t>Other items required to provide contract services</w:t>
      </w:r>
    </w:p>
    <w:p w14:paraId="0D158819" w14:textId="77777777" w:rsidR="002454A5" w:rsidRPr="00BB062C" w:rsidRDefault="002454A5" w:rsidP="00962C21">
      <w:pPr>
        <w:shd w:val="clear" w:color="auto" w:fill="FFFFFF" w:themeFill="background1"/>
        <w:contextualSpacing/>
        <w:rPr>
          <w:rFonts w:ascii="Arial" w:hAnsi="Arial" w:cs="Arial"/>
          <w:bCs/>
          <w:color w:val="auto"/>
          <w:szCs w:val="24"/>
        </w:rPr>
      </w:pPr>
      <w:r w:rsidRPr="00BB062C">
        <w:rPr>
          <w:rFonts w:ascii="Arial" w:hAnsi="Arial" w:cs="Arial"/>
          <w:bCs/>
          <w:color w:val="auto"/>
          <w:szCs w:val="24"/>
        </w:rPr>
        <w:t>For any purchase of a theft sensitive item, the following applies:</w:t>
      </w:r>
    </w:p>
    <w:p w14:paraId="0E12E786" w14:textId="77777777" w:rsidR="002454A5" w:rsidRPr="00BB062C" w:rsidRDefault="002454A5" w:rsidP="00DA3AA4">
      <w:pPr>
        <w:pStyle w:val="ListParagraph"/>
        <w:numPr>
          <w:ilvl w:val="0"/>
          <w:numId w:val="32"/>
        </w:numPr>
        <w:shd w:val="clear" w:color="auto" w:fill="FFFFFF" w:themeFill="background1"/>
        <w:spacing w:before="0" w:after="0" w:line="240" w:lineRule="auto"/>
        <w:ind w:left="720"/>
        <w:rPr>
          <w:rFonts w:ascii="Arial" w:hAnsi="Arial" w:cs="Arial"/>
          <w:bCs/>
          <w:caps/>
          <w:color w:val="auto"/>
          <w:szCs w:val="24"/>
        </w:rPr>
      </w:pPr>
      <w:r w:rsidRPr="00BB062C">
        <w:rPr>
          <w:rFonts w:ascii="Arial" w:hAnsi="Arial" w:cs="Arial"/>
          <w:bCs/>
          <w:color w:val="auto"/>
          <w:szCs w:val="24"/>
        </w:rPr>
        <w:t>The expected purchase must be written in the budget narrative, to include:</w:t>
      </w:r>
    </w:p>
    <w:p w14:paraId="0648BB40" w14:textId="77777777" w:rsidR="002454A5" w:rsidRPr="00BB062C" w:rsidRDefault="002454A5" w:rsidP="00962C21">
      <w:pPr>
        <w:shd w:val="clear" w:color="auto" w:fill="FFFFFF" w:themeFill="background1"/>
        <w:ind w:left="1080" w:hanging="360"/>
        <w:contextualSpacing/>
        <w:rPr>
          <w:rFonts w:ascii="Arial" w:hAnsi="Arial" w:cs="Arial"/>
          <w:bCs/>
          <w:caps/>
          <w:color w:val="auto"/>
          <w:szCs w:val="24"/>
        </w:rPr>
      </w:pPr>
      <w:r w:rsidRPr="00BB062C">
        <w:rPr>
          <w:rFonts w:ascii="Arial" w:hAnsi="Arial" w:cs="Arial"/>
          <w:bCs/>
          <w:color w:val="auto"/>
          <w:szCs w:val="24"/>
        </w:rPr>
        <w:t>a)</w:t>
      </w:r>
      <w:r w:rsidRPr="00BB062C">
        <w:rPr>
          <w:rFonts w:ascii="Arial" w:hAnsi="Arial" w:cs="Arial"/>
          <w:bCs/>
          <w:color w:val="auto"/>
          <w:szCs w:val="24"/>
        </w:rPr>
        <w:tab/>
        <w:t>Description of item(s) to be purchased.</w:t>
      </w:r>
    </w:p>
    <w:p w14:paraId="02860375" w14:textId="490220FC" w:rsidR="001141A6" w:rsidRPr="006430B2" w:rsidRDefault="002454A5" w:rsidP="00034AEE">
      <w:pPr>
        <w:shd w:val="clear" w:color="auto" w:fill="FFFFFF" w:themeFill="background1"/>
        <w:ind w:left="1080" w:hanging="360"/>
        <w:contextualSpacing/>
        <w:rPr>
          <w:rFonts w:ascii="Arial" w:hAnsi="Arial" w:cs="Arial"/>
          <w:bCs/>
          <w:color w:val="auto"/>
          <w:szCs w:val="24"/>
        </w:rPr>
      </w:pPr>
      <w:r w:rsidRPr="00BB062C">
        <w:rPr>
          <w:rFonts w:ascii="Arial" w:hAnsi="Arial" w:cs="Arial"/>
          <w:bCs/>
          <w:color w:val="auto"/>
          <w:szCs w:val="24"/>
        </w:rPr>
        <w:t>b)</w:t>
      </w:r>
      <w:r w:rsidRPr="00BB062C">
        <w:rPr>
          <w:rFonts w:ascii="Arial" w:hAnsi="Arial" w:cs="Arial"/>
          <w:bCs/>
          <w:color w:val="auto"/>
          <w:szCs w:val="24"/>
        </w:rPr>
        <w:tab/>
        <w:t>Detailed explanation why item(s) are necessary for provision of services</w:t>
      </w:r>
      <w:r w:rsidR="001141A6">
        <w:rPr>
          <w:rFonts w:ascii="Arial" w:hAnsi="Arial" w:cs="Arial"/>
          <w:bCs/>
          <w:color w:val="auto"/>
          <w:szCs w:val="24"/>
        </w:rPr>
        <w:t xml:space="preserve"> and how the purchase is consistent with the contractor’s policy regarding the purchasing/replacement of theft sensitive items.</w:t>
      </w:r>
    </w:p>
    <w:p w14:paraId="69BA6B78" w14:textId="28285849" w:rsidR="002454A5" w:rsidRPr="00BB062C" w:rsidRDefault="002454A5">
      <w:pPr>
        <w:shd w:val="clear" w:color="auto" w:fill="FFFFFF" w:themeFill="background1"/>
        <w:ind w:left="1080" w:hanging="360"/>
        <w:contextualSpacing/>
        <w:rPr>
          <w:rFonts w:ascii="Arial" w:hAnsi="Arial" w:cs="Arial"/>
          <w:bCs/>
          <w:color w:val="auto"/>
          <w:szCs w:val="24"/>
        </w:rPr>
      </w:pPr>
      <w:r w:rsidRPr="00BB062C">
        <w:rPr>
          <w:rFonts w:ascii="Arial" w:hAnsi="Arial" w:cs="Arial"/>
          <w:bCs/>
          <w:color w:val="auto"/>
          <w:szCs w:val="24"/>
        </w:rPr>
        <w:t>c)</w:t>
      </w:r>
      <w:r w:rsidRPr="00BB062C">
        <w:rPr>
          <w:rFonts w:ascii="Arial" w:hAnsi="Arial" w:cs="Arial"/>
          <w:bCs/>
          <w:color w:val="auto"/>
          <w:szCs w:val="24"/>
        </w:rPr>
        <w:tab/>
        <w:t>Estimated purchase price of the item(s)</w:t>
      </w:r>
      <w:r w:rsidR="008C6E2C">
        <w:rPr>
          <w:rFonts w:ascii="Arial" w:hAnsi="Arial" w:cs="Arial"/>
          <w:bCs/>
          <w:color w:val="auto"/>
          <w:szCs w:val="24"/>
        </w:rPr>
        <w:t xml:space="preserve"> and number to be purchased</w:t>
      </w:r>
      <w:r w:rsidRPr="00BB062C">
        <w:rPr>
          <w:rFonts w:ascii="Arial" w:hAnsi="Arial" w:cs="Arial"/>
          <w:bCs/>
          <w:color w:val="auto"/>
          <w:szCs w:val="24"/>
        </w:rPr>
        <w:t xml:space="preserve">. </w:t>
      </w:r>
      <w:r w:rsidR="00F069AC">
        <w:rPr>
          <w:rFonts w:ascii="Arial" w:hAnsi="Arial" w:cs="Arial"/>
          <w:bCs/>
          <w:color w:val="auto"/>
          <w:szCs w:val="24"/>
        </w:rPr>
        <w:t>How the reasonableness of the purchase price was determined</w:t>
      </w:r>
      <w:r w:rsidR="00022B98">
        <w:rPr>
          <w:rFonts w:ascii="Arial" w:hAnsi="Arial" w:cs="Arial"/>
          <w:bCs/>
          <w:color w:val="auto"/>
          <w:szCs w:val="24"/>
        </w:rPr>
        <w:t>.</w:t>
      </w:r>
      <w:r w:rsidRPr="00BB062C">
        <w:rPr>
          <w:rFonts w:ascii="Arial" w:hAnsi="Arial" w:cs="Arial"/>
          <w:bCs/>
          <w:color w:val="auto"/>
          <w:szCs w:val="24"/>
        </w:rPr>
        <w:t xml:space="preserve"> (The sum of theft sensitive items written into the budget narrative should match the sum of the “Theft Sensitive Items” line item on the service budget itself) </w:t>
      </w:r>
    </w:p>
    <w:p w14:paraId="2FB9D148" w14:textId="27C70AB4" w:rsidR="002454A5" w:rsidRPr="00BB062C" w:rsidRDefault="002454A5" w:rsidP="00DA3AA4">
      <w:pPr>
        <w:pStyle w:val="ListParagraph"/>
        <w:numPr>
          <w:ilvl w:val="0"/>
          <w:numId w:val="32"/>
        </w:numPr>
        <w:shd w:val="clear" w:color="auto" w:fill="FFFFFF" w:themeFill="background1"/>
        <w:spacing w:before="0" w:after="0" w:line="240" w:lineRule="auto"/>
        <w:ind w:left="630"/>
        <w:rPr>
          <w:rFonts w:ascii="Arial" w:hAnsi="Arial" w:cs="Arial"/>
          <w:bCs/>
          <w:caps/>
          <w:color w:val="auto"/>
          <w:szCs w:val="24"/>
        </w:rPr>
      </w:pPr>
      <w:r w:rsidRPr="00BB062C">
        <w:rPr>
          <w:rFonts w:ascii="Arial" w:hAnsi="Arial" w:cs="Arial"/>
          <w:bCs/>
          <w:color w:val="auto"/>
          <w:szCs w:val="24"/>
        </w:rPr>
        <w:t>The purchase should occur as soon as possible, so the item</w:t>
      </w:r>
      <w:r w:rsidR="008C6E2C">
        <w:rPr>
          <w:rFonts w:ascii="Arial" w:hAnsi="Arial" w:cs="Arial"/>
          <w:bCs/>
          <w:color w:val="auto"/>
          <w:szCs w:val="24"/>
        </w:rPr>
        <w:t>(s)</w:t>
      </w:r>
      <w:r w:rsidRPr="00BB062C">
        <w:rPr>
          <w:rFonts w:ascii="Arial" w:hAnsi="Arial" w:cs="Arial"/>
          <w:bCs/>
          <w:color w:val="auto"/>
          <w:szCs w:val="24"/>
        </w:rPr>
        <w:t xml:space="preserve"> can be used effectively during the term of the Agreement.</w:t>
      </w:r>
      <w:r w:rsidR="00022B98">
        <w:rPr>
          <w:rFonts w:ascii="Arial" w:hAnsi="Arial" w:cs="Arial"/>
          <w:bCs/>
          <w:color w:val="auto"/>
          <w:szCs w:val="24"/>
        </w:rPr>
        <w:t xml:space="preserve"> </w:t>
      </w:r>
      <w:r w:rsidR="00A77C88">
        <w:rPr>
          <w:rFonts w:ascii="Arial" w:hAnsi="Arial" w:cs="Arial"/>
          <w:bCs/>
          <w:color w:val="auto"/>
          <w:szCs w:val="24"/>
        </w:rPr>
        <w:t>The use of funds to purchase theft sensitive items</w:t>
      </w:r>
      <w:r w:rsidR="00F8467A">
        <w:rPr>
          <w:rFonts w:ascii="Arial" w:hAnsi="Arial" w:cs="Arial"/>
          <w:bCs/>
          <w:color w:val="auto"/>
          <w:szCs w:val="24"/>
        </w:rPr>
        <w:t>,</w:t>
      </w:r>
      <w:r w:rsidR="00A77C88">
        <w:rPr>
          <w:rFonts w:ascii="Arial" w:hAnsi="Arial" w:cs="Arial"/>
          <w:bCs/>
          <w:color w:val="auto"/>
          <w:szCs w:val="24"/>
        </w:rPr>
        <w:t xml:space="preserve"> at the end of the budget period</w:t>
      </w:r>
      <w:r w:rsidR="00F8467A">
        <w:rPr>
          <w:rFonts w:ascii="Arial" w:hAnsi="Arial" w:cs="Arial"/>
          <w:bCs/>
          <w:color w:val="auto"/>
          <w:szCs w:val="24"/>
        </w:rPr>
        <w:t>,</w:t>
      </w:r>
      <w:r w:rsidR="00A77C88">
        <w:rPr>
          <w:rFonts w:ascii="Arial" w:hAnsi="Arial" w:cs="Arial"/>
          <w:bCs/>
          <w:color w:val="auto"/>
          <w:szCs w:val="24"/>
        </w:rPr>
        <w:t xml:space="preserve"> that will not benefit the budget period are prohibited.</w:t>
      </w:r>
    </w:p>
    <w:p w14:paraId="3AD3D7F3" w14:textId="77777777" w:rsidR="00486CEC" w:rsidRPr="00BB062C" w:rsidRDefault="00486CEC" w:rsidP="003D632F">
      <w:pPr>
        <w:pStyle w:val="ListParagraph"/>
        <w:shd w:val="clear" w:color="auto" w:fill="FFFFFF" w:themeFill="background1"/>
        <w:spacing w:before="0" w:after="0" w:line="240" w:lineRule="auto"/>
        <w:ind w:left="360"/>
        <w:rPr>
          <w:rFonts w:ascii="Arial" w:hAnsi="Arial" w:cs="Arial"/>
          <w:bCs/>
          <w:caps/>
          <w:color w:val="auto"/>
          <w:szCs w:val="24"/>
        </w:rPr>
      </w:pPr>
    </w:p>
    <w:p w14:paraId="069E8636" w14:textId="09F87DB5" w:rsidR="002454A5" w:rsidRPr="00BB062C" w:rsidRDefault="002454A5" w:rsidP="00DA3AA4">
      <w:pPr>
        <w:pStyle w:val="ListParagraph"/>
        <w:numPr>
          <w:ilvl w:val="0"/>
          <w:numId w:val="32"/>
        </w:numPr>
        <w:shd w:val="clear" w:color="auto" w:fill="FFFFFF" w:themeFill="background1"/>
        <w:spacing w:before="0" w:after="0" w:line="240" w:lineRule="auto"/>
        <w:ind w:left="630"/>
        <w:rPr>
          <w:rFonts w:ascii="Arial" w:hAnsi="Arial" w:cs="Arial"/>
          <w:bCs/>
          <w:caps/>
          <w:color w:val="auto"/>
          <w:szCs w:val="24"/>
        </w:rPr>
      </w:pPr>
      <w:r w:rsidRPr="00BB062C">
        <w:rPr>
          <w:rFonts w:ascii="Arial" w:hAnsi="Arial" w:cs="Arial"/>
          <w:bCs/>
          <w:color w:val="auto"/>
          <w:szCs w:val="24"/>
        </w:rPr>
        <w:t xml:space="preserve">If the item is used for multiple programs, the contractor must </w:t>
      </w:r>
      <w:r w:rsidR="00CE3537">
        <w:rPr>
          <w:rFonts w:ascii="Arial" w:hAnsi="Arial" w:cs="Arial"/>
          <w:bCs/>
          <w:color w:val="auto"/>
          <w:szCs w:val="24"/>
        </w:rPr>
        <w:t xml:space="preserve">describe the </w:t>
      </w:r>
      <w:r w:rsidRPr="00BB062C">
        <w:rPr>
          <w:rFonts w:ascii="Arial" w:hAnsi="Arial" w:cs="Arial"/>
          <w:bCs/>
          <w:color w:val="auto"/>
          <w:szCs w:val="24"/>
        </w:rPr>
        <w:t>allocation</w:t>
      </w:r>
      <w:r w:rsidR="0097526D">
        <w:rPr>
          <w:rFonts w:ascii="Arial" w:hAnsi="Arial" w:cs="Arial"/>
          <w:bCs/>
          <w:color w:val="auto"/>
          <w:szCs w:val="24"/>
        </w:rPr>
        <w:t xml:space="preserve"> methodology used to </w:t>
      </w:r>
      <w:r w:rsidR="00741521">
        <w:rPr>
          <w:rFonts w:ascii="Arial" w:hAnsi="Arial" w:cs="Arial"/>
          <w:bCs/>
          <w:color w:val="auto"/>
          <w:szCs w:val="24"/>
        </w:rPr>
        <w:t xml:space="preserve">determine the proportion of costs assigned to the Agreement. </w:t>
      </w:r>
    </w:p>
    <w:p w14:paraId="4C17E852" w14:textId="77777777" w:rsidR="00486CEC" w:rsidRPr="00BB062C" w:rsidRDefault="00486CEC" w:rsidP="003D632F">
      <w:pPr>
        <w:shd w:val="clear" w:color="auto" w:fill="FFFFFF" w:themeFill="background1"/>
        <w:spacing w:before="0" w:after="0" w:line="240" w:lineRule="auto"/>
        <w:contextualSpacing/>
        <w:rPr>
          <w:rFonts w:ascii="Arial" w:hAnsi="Arial" w:cs="Arial"/>
          <w:bCs/>
          <w:caps/>
          <w:color w:val="auto"/>
          <w:szCs w:val="24"/>
        </w:rPr>
      </w:pPr>
    </w:p>
    <w:p w14:paraId="3B0617D5" w14:textId="106590E0" w:rsidR="002454A5" w:rsidRPr="00BB062C" w:rsidRDefault="002454A5" w:rsidP="00DA3AA4">
      <w:pPr>
        <w:pStyle w:val="ListParagraph"/>
        <w:numPr>
          <w:ilvl w:val="0"/>
          <w:numId w:val="32"/>
        </w:numPr>
        <w:shd w:val="clear" w:color="auto" w:fill="FFFFFF" w:themeFill="background1"/>
        <w:spacing w:before="0" w:after="0" w:line="240" w:lineRule="auto"/>
        <w:ind w:left="630"/>
        <w:rPr>
          <w:rFonts w:ascii="Arial" w:hAnsi="Arial" w:cs="Arial"/>
          <w:bCs/>
          <w:caps/>
          <w:color w:val="auto"/>
          <w:szCs w:val="24"/>
        </w:rPr>
      </w:pPr>
      <w:r w:rsidRPr="000F065F">
        <w:rPr>
          <w:rFonts w:ascii="Arial" w:hAnsi="Arial" w:cs="Arial"/>
          <w:bCs/>
          <w:color w:val="auto"/>
          <w:szCs w:val="24"/>
        </w:rPr>
        <w:t xml:space="preserve">For TPPs </w:t>
      </w:r>
      <w:r w:rsidR="00486CEC" w:rsidRPr="000F065F">
        <w:rPr>
          <w:rFonts w:ascii="Arial" w:hAnsi="Arial" w:cs="Arial"/>
          <w:bCs/>
          <w:color w:val="auto"/>
          <w:szCs w:val="24"/>
        </w:rPr>
        <w:t xml:space="preserve">under </w:t>
      </w:r>
      <w:r w:rsidRPr="000F065F">
        <w:rPr>
          <w:rFonts w:ascii="Arial" w:hAnsi="Arial" w:cs="Arial"/>
          <w:bCs/>
          <w:color w:val="auto"/>
          <w:szCs w:val="24"/>
        </w:rPr>
        <w:t>Design 2:</w:t>
      </w:r>
      <w:r w:rsidRPr="00BB062C">
        <w:rPr>
          <w:rFonts w:ascii="Arial" w:hAnsi="Arial" w:cs="Arial"/>
          <w:bCs/>
          <w:color w:val="auto"/>
          <w:szCs w:val="24"/>
        </w:rPr>
        <w:t xml:space="preserve"> If the item is listed on both service budgets, the contractor must determine an appropriate cost allocation method to be applied to each service budget.</w:t>
      </w:r>
    </w:p>
    <w:p w14:paraId="0DB3F37F" w14:textId="77777777" w:rsidR="00964D5E" w:rsidRPr="00BB062C" w:rsidRDefault="00964D5E" w:rsidP="003D632F">
      <w:pPr>
        <w:pStyle w:val="ListParagraph"/>
        <w:shd w:val="clear" w:color="auto" w:fill="FFFFFF" w:themeFill="background1"/>
        <w:spacing w:before="0" w:after="0" w:line="240" w:lineRule="auto"/>
        <w:ind w:left="360"/>
        <w:rPr>
          <w:rFonts w:ascii="Arial" w:hAnsi="Arial" w:cs="Arial"/>
          <w:bCs/>
          <w:caps/>
          <w:color w:val="auto"/>
          <w:szCs w:val="24"/>
        </w:rPr>
      </w:pPr>
    </w:p>
    <w:p w14:paraId="0EADFAC3" w14:textId="4B017452" w:rsidR="00486CEC" w:rsidRPr="00BB062C" w:rsidRDefault="002454A5" w:rsidP="00DA3AA4">
      <w:pPr>
        <w:pStyle w:val="ListParagraph"/>
        <w:numPr>
          <w:ilvl w:val="0"/>
          <w:numId w:val="32"/>
        </w:numPr>
        <w:shd w:val="clear" w:color="auto" w:fill="FFFFFF" w:themeFill="background1"/>
        <w:spacing w:before="0" w:after="0" w:line="240" w:lineRule="auto"/>
        <w:ind w:left="630"/>
        <w:rPr>
          <w:rFonts w:ascii="Arial" w:hAnsi="Arial" w:cs="Arial"/>
          <w:b/>
          <w:bCs/>
          <w:color w:val="auto"/>
          <w:szCs w:val="24"/>
        </w:rPr>
      </w:pPr>
      <w:r w:rsidRPr="00BB062C">
        <w:rPr>
          <w:rFonts w:ascii="Arial" w:hAnsi="Arial" w:cs="Arial"/>
          <w:bCs/>
          <w:color w:val="auto"/>
          <w:szCs w:val="24"/>
        </w:rPr>
        <w:t xml:space="preserve">If the item is not already included in the current contract budget and narrative, it is not an allowable cost. An amendment will be needed to include the item as an allowable cost. Submit a request for a contract amendment to the Cooperative Contract Administrator/Specialist for approval.  </w:t>
      </w:r>
    </w:p>
    <w:p w14:paraId="11D85E1C" w14:textId="77777777" w:rsidR="00640CA9" w:rsidRPr="00BB062C" w:rsidRDefault="00640CA9" w:rsidP="003D632F">
      <w:pPr>
        <w:shd w:val="clear" w:color="auto" w:fill="FFFFFF" w:themeFill="background1"/>
        <w:spacing w:before="0" w:after="0" w:line="240" w:lineRule="auto"/>
        <w:contextualSpacing/>
        <w:rPr>
          <w:rFonts w:ascii="Arial" w:hAnsi="Arial" w:cs="Arial"/>
          <w:b/>
          <w:bCs/>
          <w:color w:val="auto"/>
          <w:szCs w:val="24"/>
        </w:rPr>
      </w:pPr>
    </w:p>
    <w:p w14:paraId="79E68856" w14:textId="2DAA42C7" w:rsidR="002454A5" w:rsidRPr="00740A48" w:rsidRDefault="00A64953" w:rsidP="001944B3">
      <w:pPr>
        <w:pStyle w:val="ListParagraph"/>
        <w:shd w:val="clear" w:color="auto" w:fill="FFFFFF" w:themeFill="background1"/>
        <w:spacing w:before="0" w:after="0" w:line="240" w:lineRule="auto"/>
        <w:ind w:left="360"/>
        <w:rPr>
          <w:rFonts w:ascii="Arial" w:hAnsi="Arial" w:cs="Arial"/>
          <w:b/>
          <w:bCs/>
          <w:color w:val="auto"/>
          <w:szCs w:val="24"/>
        </w:rPr>
      </w:pPr>
      <w:r w:rsidRPr="00740A48">
        <w:rPr>
          <w:color w:val="auto"/>
        </w:rPr>
        <w:t>Cell phone services costs may be reimbursed based on the allocated percentage of the contract staff time spent on contract services, e.g., contract staff is budgeted for 75%, the allocated cell phone service costs may be reimbursed up to 75%. Any exception to this federally required cost allocation method requires prior DOR Cooperative Programs approval and must be justified for reasonableness and the supporting documentation maintained in the contract file (e.g. staff budgeted at 75% to the contract but using a cell phone 100% for contract activities).</w:t>
      </w:r>
      <w:bookmarkStart w:id="46" w:name="_Toc383665894"/>
      <w:bookmarkStart w:id="47" w:name="_Toc383666179"/>
      <w:bookmarkStart w:id="48" w:name="_Toc383666411"/>
      <w:bookmarkStart w:id="49" w:name="_Toc383667070"/>
      <w:bookmarkStart w:id="50" w:name="_Toc383667746"/>
      <w:bookmarkStart w:id="51" w:name="_Toc383668950"/>
    </w:p>
    <w:p w14:paraId="7EE63D47" w14:textId="777FF6EF" w:rsidR="00D570AD" w:rsidRDefault="00D570AD">
      <w:pPr>
        <w:spacing w:before="0" w:after="160" w:line="259" w:lineRule="auto"/>
        <w:rPr>
          <w:rFonts w:ascii="Arial" w:hAnsi="Arial" w:cs="Arial"/>
          <w:b/>
          <w:bCs/>
          <w:color w:val="auto"/>
          <w:sz w:val="28"/>
          <w:szCs w:val="28"/>
        </w:rPr>
      </w:pPr>
      <w:r>
        <w:rPr>
          <w:rFonts w:ascii="Arial" w:hAnsi="Arial" w:cs="Arial"/>
          <w:b/>
          <w:bCs/>
          <w:color w:val="auto"/>
          <w:sz w:val="28"/>
          <w:szCs w:val="28"/>
        </w:rPr>
        <w:br w:type="page"/>
      </w:r>
    </w:p>
    <w:bookmarkEnd w:id="46"/>
    <w:bookmarkEnd w:id="47"/>
    <w:bookmarkEnd w:id="48"/>
    <w:bookmarkEnd w:id="49"/>
    <w:bookmarkEnd w:id="50"/>
    <w:bookmarkEnd w:id="51"/>
    <w:p w14:paraId="746E5173" w14:textId="2EE68EE9" w:rsidR="0024002E" w:rsidRDefault="0024002E" w:rsidP="0024002E"/>
    <w:p w14:paraId="3BAB4A54" w14:textId="249F0D58" w:rsidR="0024002E" w:rsidRDefault="0024002E" w:rsidP="0024002E"/>
    <w:p w14:paraId="40B80BFA" w14:textId="137B3A69" w:rsidR="0024002E" w:rsidRDefault="0024002E" w:rsidP="0024002E"/>
    <w:p w14:paraId="5C4B5CC7" w14:textId="0927C940" w:rsidR="0024002E" w:rsidRDefault="0024002E" w:rsidP="0024002E"/>
    <w:p w14:paraId="0F0ECC8F" w14:textId="55F96B24" w:rsidR="0024002E" w:rsidRDefault="0024002E" w:rsidP="0024002E"/>
    <w:p w14:paraId="7B8945EC" w14:textId="1323743E" w:rsidR="0024002E" w:rsidRDefault="00C56627" w:rsidP="0024002E">
      <w:r>
        <w:rPr>
          <w:rFonts w:ascii="Arial" w:hAnsi="Arial" w:cs="Arial"/>
          <w:noProof/>
          <w:color w:val="FFFFFF"/>
          <w:sz w:val="20"/>
          <w:szCs w:val="20"/>
          <w:shd w:val="clear" w:color="auto" w:fill="E6E6E6"/>
          <w:lang w:val="en"/>
        </w:rPr>
        <w:drawing>
          <wp:anchor distT="0" distB="0" distL="114300" distR="114300" simplePos="0" relativeHeight="251658246" behindDoc="0" locked="0" layoutInCell="1" allowOverlap="1" wp14:anchorId="05504CF9" wp14:editId="180CCAD0">
            <wp:simplePos x="0" y="0"/>
            <wp:positionH relativeFrom="margin">
              <wp:posOffset>1733550</wp:posOffset>
            </wp:positionH>
            <wp:positionV relativeFrom="paragraph">
              <wp:posOffset>163195</wp:posOffset>
            </wp:positionV>
            <wp:extent cx="4296508" cy="2879892"/>
            <wp:effectExtent l="152400" t="152400" r="370840" b="35877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6508" cy="287989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A8FE8FA" w14:textId="77777777" w:rsidR="00BE3DA9" w:rsidRDefault="00BE3DA9" w:rsidP="0024002E"/>
    <w:p w14:paraId="0907B550" w14:textId="1CCCA11D" w:rsidR="00BE3DA9" w:rsidRDefault="00BE3DA9" w:rsidP="0024002E"/>
    <w:p w14:paraId="7066071D" w14:textId="7078E4EF" w:rsidR="00BE3DA9" w:rsidRDefault="00BE3DA9" w:rsidP="0024002E"/>
    <w:p w14:paraId="77CDA706" w14:textId="4B79A02D" w:rsidR="0024002E" w:rsidRDefault="0024002E" w:rsidP="0024002E"/>
    <w:p w14:paraId="7A043151" w14:textId="42C4CE19" w:rsidR="0024002E" w:rsidRDefault="0024002E" w:rsidP="0024002E"/>
    <w:p w14:paraId="028BF55A" w14:textId="2A59DF12" w:rsidR="0024002E" w:rsidRDefault="0024002E" w:rsidP="0024002E"/>
    <w:p w14:paraId="032FF0D2" w14:textId="3FED857A" w:rsidR="0024002E" w:rsidRDefault="0024002E" w:rsidP="0024002E"/>
    <w:p w14:paraId="16266779" w14:textId="232FA3C5" w:rsidR="00A62201" w:rsidRDefault="00A62201" w:rsidP="0024002E"/>
    <w:p w14:paraId="75AA949B" w14:textId="2C13E88F" w:rsidR="00A62201" w:rsidRDefault="00A62201" w:rsidP="0024002E"/>
    <w:p w14:paraId="12CD7F4F" w14:textId="7099A681" w:rsidR="00A62201" w:rsidRDefault="00A62201" w:rsidP="0024002E"/>
    <w:p w14:paraId="51959487" w14:textId="726FEE02" w:rsidR="00A62201" w:rsidRDefault="00A62201" w:rsidP="0024002E"/>
    <w:p w14:paraId="4B0AC34E" w14:textId="76F3557C" w:rsidR="00A62201" w:rsidRDefault="00A62201" w:rsidP="0024002E"/>
    <w:p w14:paraId="70236131" w14:textId="18548B6A" w:rsidR="00A62201" w:rsidRDefault="00A62201" w:rsidP="0024002E"/>
    <w:p w14:paraId="7E7529A9" w14:textId="6FCC3586" w:rsidR="00A62201" w:rsidRDefault="00A62201" w:rsidP="0024002E"/>
    <w:p w14:paraId="7F0BF01D" w14:textId="77777777" w:rsidR="00C56627" w:rsidRDefault="00C56627" w:rsidP="0024002E"/>
    <w:p w14:paraId="0890D69F" w14:textId="77777777" w:rsidR="00C56627" w:rsidRDefault="00C56627" w:rsidP="0024002E"/>
    <w:p w14:paraId="664D7BC4" w14:textId="3A359DF7" w:rsidR="0024002E" w:rsidRDefault="0024002E" w:rsidP="00C56627">
      <w:pPr>
        <w:pStyle w:val="Graphbullet"/>
        <w:numPr>
          <w:ilvl w:val="0"/>
          <w:numId w:val="0"/>
        </w:numPr>
        <w:ind w:left="284" w:hanging="284"/>
      </w:pPr>
    </w:p>
    <w:p w14:paraId="07310535" w14:textId="5CC16A17" w:rsidR="0024002E" w:rsidRDefault="00C56627" w:rsidP="00C5116B">
      <w:pPr>
        <w:pStyle w:val="Heading1"/>
        <w:rPr>
          <w:sz w:val="36"/>
          <w:szCs w:val="36"/>
        </w:rPr>
      </w:pPr>
      <w:bookmarkStart w:id="52" w:name="_Toc193101332"/>
      <w:r>
        <w:rPr>
          <w:sz w:val="36"/>
          <w:szCs w:val="36"/>
        </w:rPr>
        <w:t>Unallowable Contract Budget Expenditures &amp; Line Items</w:t>
      </w:r>
      <w:bookmarkEnd w:id="52"/>
    </w:p>
    <w:p w14:paraId="6596DEA4" w14:textId="4488826C" w:rsidR="00D570AD" w:rsidRDefault="00D570AD">
      <w:pPr>
        <w:spacing w:before="0" w:after="160" w:line="259" w:lineRule="auto"/>
      </w:pPr>
      <w:r>
        <w:rPr>
          <w:b/>
        </w:rPr>
        <w:br w:type="page"/>
      </w:r>
    </w:p>
    <w:p w14:paraId="59274D20" w14:textId="36BDC5C6" w:rsidR="003E78A7" w:rsidRPr="00EB6358" w:rsidRDefault="00D203DD" w:rsidP="00C56627">
      <w:pPr>
        <w:pStyle w:val="Heading2"/>
      </w:pPr>
      <w:bookmarkStart w:id="53" w:name="_Toc193101333"/>
      <w:r>
        <w:t xml:space="preserve">List of </w:t>
      </w:r>
      <w:r w:rsidR="00C5116B" w:rsidRPr="00EB6358">
        <w:t>Unallowable Items</w:t>
      </w:r>
      <w:bookmarkEnd w:id="53"/>
    </w:p>
    <w:p w14:paraId="53C6AC66" w14:textId="77777777" w:rsidR="00C5116B" w:rsidRPr="00E31254" w:rsidRDefault="00C5116B" w:rsidP="00155D19">
      <w:pPr>
        <w:contextualSpacing/>
        <w:rPr>
          <w:rFonts w:ascii="Arial" w:hAnsi="Arial" w:cs="Arial"/>
          <w:b/>
          <w:bCs/>
          <w:color w:val="auto"/>
          <w:szCs w:val="24"/>
        </w:rPr>
      </w:pPr>
      <w:r w:rsidRPr="00813428">
        <w:rPr>
          <w:rFonts w:ascii="Arial" w:hAnsi="Arial" w:cs="Arial"/>
          <w:b/>
          <w:bCs/>
          <w:color w:val="auto"/>
          <w:szCs w:val="24"/>
        </w:rPr>
        <w:t xml:space="preserve">Expenses and line items such as, </w:t>
      </w:r>
      <w:r w:rsidRPr="0014578C">
        <w:rPr>
          <w:rFonts w:ascii="Arial" w:hAnsi="Arial"/>
          <w:b/>
          <w:color w:val="auto"/>
          <w:szCs w:val="24"/>
        </w:rPr>
        <w:t>but not limited to</w:t>
      </w:r>
      <w:r w:rsidRPr="00C82E2A">
        <w:rPr>
          <w:rFonts w:ascii="Arial" w:hAnsi="Arial" w:cs="Arial"/>
          <w:b/>
          <w:bCs/>
          <w:color w:val="auto"/>
          <w:szCs w:val="24"/>
        </w:rPr>
        <w:t>, the following are unallowable expe</w:t>
      </w:r>
      <w:r w:rsidRPr="00EF3C2D">
        <w:rPr>
          <w:rFonts w:ascii="Arial" w:hAnsi="Arial" w:cs="Arial"/>
          <w:b/>
          <w:bCs/>
          <w:color w:val="auto"/>
          <w:szCs w:val="24"/>
        </w:rPr>
        <w:t>nditures and will NOT be paid under the contract:</w:t>
      </w:r>
    </w:p>
    <w:p w14:paraId="07D0B4DA" w14:textId="77777777" w:rsidR="00C5116B" w:rsidRPr="00E31254" w:rsidRDefault="00C5116B" w:rsidP="00A616F8">
      <w:pPr>
        <w:numPr>
          <w:ilvl w:val="0"/>
          <w:numId w:val="22"/>
        </w:numPr>
        <w:spacing w:before="0" w:line="240" w:lineRule="auto"/>
        <w:rPr>
          <w:rFonts w:ascii="Arial" w:hAnsi="Arial" w:cs="Arial"/>
          <w:color w:val="auto"/>
          <w:szCs w:val="24"/>
        </w:rPr>
      </w:pPr>
      <w:r w:rsidRPr="00E31254">
        <w:rPr>
          <w:rFonts w:ascii="Arial" w:hAnsi="Arial" w:cs="Arial"/>
          <w:color w:val="auto"/>
          <w:szCs w:val="24"/>
        </w:rPr>
        <w:t>Advertising for any purpose other than staff recruitment</w:t>
      </w:r>
    </w:p>
    <w:p w14:paraId="727A09A1" w14:textId="424BEA49" w:rsidR="00C5116B" w:rsidRPr="00D11613" w:rsidRDefault="00C5116B" w:rsidP="00D11613">
      <w:pPr>
        <w:numPr>
          <w:ilvl w:val="0"/>
          <w:numId w:val="22"/>
        </w:numPr>
        <w:spacing w:before="0" w:line="240" w:lineRule="auto"/>
        <w:rPr>
          <w:rFonts w:ascii="Arial" w:hAnsi="Arial" w:cs="Arial"/>
          <w:color w:val="auto"/>
          <w:szCs w:val="24"/>
        </w:rPr>
      </w:pPr>
      <w:r w:rsidRPr="00E31254">
        <w:rPr>
          <w:rFonts w:ascii="Arial" w:hAnsi="Arial" w:cs="Arial"/>
          <w:color w:val="auto"/>
          <w:szCs w:val="24"/>
        </w:rPr>
        <w:t>Awards</w:t>
      </w:r>
      <w:r w:rsidR="00354D42">
        <w:rPr>
          <w:rFonts w:ascii="Arial" w:hAnsi="Arial" w:cs="Arial"/>
          <w:color w:val="auto"/>
          <w:szCs w:val="24"/>
        </w:rPr>
        <w:t>,</w:t>
      </w:r>
      <w:r w:rsidRPr="00E31254">
        <w:rPr>
          <w:rFonts w:ascii="Arial" w:hAnsi="Arial" w:cs="Arial"/>
          <w:color w:val="auto"/>
          <w:szCs w:val="24"/>
        </w:rPr>
        <w:t xml:space="preserve"> trophies</w:t>
      </w:r>
      <w:r w:rsidR="00354D42">
        <w:rPr>
          <w:rFonts w:ascii="Arial" w:hAnsi="Arial" w:cs="Arial"/>
          <w:color w:val="auto"/>
          <w:szCs w:val="24"/>
        </w:rPr>
        <w:t>, plaques, etc.</w:t>
      </w:r>
    </w:p>
    <w:p w14:paraId="4ED06983" w14:textId="77777777" w:rsidR="00C5116B" w:rsidRPr="00C82E2A" w:rsidRDefault="00C5116B" w:rsidP="00A616F8">
      <w:pPr>
        <w:numPr>
          <w:ilvl w:val="0"/>
          <w:numId w:val="22"/>
        </w:numPr>
        <w:spacing w:before="0" w:line="240" w:lineRule="auto"/>
        <w:rPr>
          <w:rFonts w:ascii="Arial" w:hAnsi="Arial" w:cs="Arial"/>
          <w:color w:val="auto"/>
          <w:szCs w:val="24"/>
        </w:rPr>
      </w:pPr>
      <w:r w:rsidRPr="0014578C">
        <w:rPr>
          <w:rFonts w:ascii="Arial" w:hAnsi="Arial" w:cs="Arial"/>
          <w:color w:val="auto"/>
          <w:szCs w:val="24"/>
        </w:rPr>
        <w:t>Building maintenance (Examples:  building repairs, landscape maintenance, replacement of windo</w:t>
      </w:r>
      <w:r w:rsidRPr="00C82E2A">
        <w:rPr>
          <w:rFonts w:ascii="Arial" w:hAnsi="Arial" w:cs="Arial"/>
          <w:color w:val="auto"/>
          <w:szCs w:val="24"/>
        </w:rPr>
        <w:t>ws or any improvement of real property)</w:t>
      </w:r>
    </w:p>
    <w:p w14:paraId="2C6CA287" w14:textId="2E485413" w:rsidR="00C5116B" w:rsidRPr="00E31254" w:rsidRDefault="0033016B" w:rsidP="00DA3AA4">
      <w:pPr>
        <w:pStyle w:val="ListParagraph"/>
        <w:numPr>
          <w:ilvl w:val="0"/>
          <w:numId w:val="57"/>
        </w:numPr>
        <w:spacing w:before="0" w:line="240" w:lineRule="auto"/>
        <w:contextualSpacing w:val="0"/>
        <w:rPr>
          <w:rFonts w:ascii="Arial" w:hAnsi="Arial" w:cs="Arial"/>
          <w:color w:val="auto"/>
          <w:szCs w:val="24"/>
        </w:rPr>
      </w:pPr>
      <w:r>
        <w:rPr>
          <w:rFonts w:ascii="Arial" w:hAnsi="Arial" w:cs="Arial"/>
          <w:color w:val="auto"/>
          <w:szCs w:val="24"/>
        </w:rPr>
        <w:t>Reasonable j</w:t>
      </w:r>
      <w:r w:rsidR="00C5116B" w:rsidRPr="00EF3C2D">
        <w:rPr>
          <w:rFonts w:ascii="Arial" w:hAnsi="Arial" w:cs="Arial"/>
          <w:color w:val="auto"/>
          <w:szCs w:val="24"/>
        </w:rPr>
        <w:t>anitorial suppl</w:t>
      </w:r>
      <w:r>
        <w:rPr>
          <w:rFonts w:ascii="Arial" w:hAnsi="Arial" w:cs="Arial"/>
          <w:color w:val="auto"/>
          <w:szCs w:val="24"/>
        </w:rPr>
        <w:t>y</w:t>
      </w:r>
      <w:r w:rsidR="00C5116B" w:rsidRPr="00EF3C2D">
        <w:rPr>
          <w:rFonts w:ascii="Arial" w:hAnsi="Arial" w:cs="Arial"/>
          <w:color w:val="auto"/>
          <w:szCs w:val="24"/>
        </w:rPr>
        <w:t xml:space="preserve"> and service</w:t>
      </w:r>
      <w:r w:rsidRPr="0026343F">
        <w:rPr>
          <w:rFonts w:ascii="Arial" w:hAnsi="Arial" w:cs="Arial"/>
          <w:color w:val="auto"/>
          <w:szCs w:val="24"/>
        </w:rPr>
        <w:t xml:space="preserve"> costs</w:t>
      </w:r>
      <w:r>
        <w:rPr>
          <w:rFonts w:ascii="Arial" w:hAnsi="Arial" w:cs="Arial"/>
          <w:color w:val="auto"/>
          <w:szCs w:val="24"/>
          <w:u w:val="single"/>
        </w:rPr>
        <w:t xml:space="preserve"> are </w:t>
      </w:r>
      <w:r w:rsidR="00C5116B" w:rsidRPr="0026343F">
        <w:rPr>
          <w:rFonts w:ascii="Arial" w:hAnsi="Arial" w:cs="Arial"/>
          <w:color w:val="auto"/>
          <w:szCs w:val="24"/>
          <w:u w:val="single"/>
        </w:rPr>
        <w:t>allowable</w:t>
      </w:r>
      <w:r w:rsidR="00035CEC">
        <w:rPr>
          <w:rFonts w:ascii="Arial" w:hAnsi="Arial" w:cs="Arial"/>
          <w:color w:val="auto"/>
          <w:szCs w:val="24"/>
        </w:rPr>
        <w:t>, in proportion to space allocation,</w:t>
      </w:r>
      <w:r w:rsidR="00C5116B" w:rsidRPr="00E31254">
        <w:rPr>
          <w:rFonts w:ascii="Arial" w:hAnsi="Arial" w:cs="Arial"/>
          <w:color w:val="auto"/>
          <w:szCs w:val="24"/>
        </w:rPr>
        <w:t xml:space="preserve"> as a cost on the service budge</w:t>
      </w:r>
      <w:r w:rsidR="004769EB">
        <w:rPr>
          <w:rFonts w:ascii="Arial" w:hAnsi="Arial" w:cs="Arial"/>
          <w:color w:val="auto"/>
          <w:szCs w:val="24"/>
        </w:rPr>
        <w:t>t.</w:t>
      </w:r>
    </w:p>
    <w:p w14:paraId="5EA3EA03" w14:textId="127B7EB2" w:rsidR="00C5116B" w:rsidRPr="00E31254" w:rsidRDefault="00C5116B" w:rsidP="00DA3AA4">
      <w:pPr>
        <w:pStyle w:val="ListParagraph"/>
        <w:numPr>
          <w:ilvl w:val="0"/>
          <w:numId w:val="57"/>
        </w:numPr>
        <w:spacing w:before="0" w:line="240" w:lineRule="auto"/>
        <w:contextualSpacing w:val="0"/>
        <w:rPr>
          <w:rFonts w:ascii="Arial" w:hAnsi="Arial" w:cs="Arial"/>
          <w:color w:val="auto"/>
          <w:szCs w:val="24"/>
        </w:rPr>
      </w:pPr>
      <w:r w:rsidRPr="00E31254">
        <w:rPr>
          <w:rFonts w:ascii="Arial" w:hAnsi="Arial" w:cs="Arial"/>
          <w:color w:val="auto"/>
          <w:szCs w:val="24"/>
        </w:rPr>
        <w:t>Janitorial supplies and services would not be an allowable cost unless the new and expanded services were being provided in a separate, independent location</w:t>
      </w:r>
      <w:r w:rsidR="00926772">
        <w:rPr>
          <w:rFonts w:ascii="Arial" w:hAnsi="Arial" w:cs="Arial"/>
          <w:color w:val="auto"/>
          <w:szCs w:val="24"/>
        </w:rPr>
        <w:t xml:space="preserve"> under TPCAs</w:t>
      </w:r>
      <w:r w:rsidRPr="00E31254">
        <w:rPr>
          <w:rFonts w:ascii="Arial" w:hAnsi="Arial" w:cs="Arial"/>
          <w:color w:val="auto"/>
          <w:szCs w:val="24"/>
        </w:rPr>
        <w:t>.  If the services are being provided in a</w:t>
      </w:r>
      <w:r w:rsidR="00926772">
        <w:rPr>
          <w:rFonts w:ascii="Arial" w:hAnsi="Arial" w:cs="Arial"/>
          <w:color w:val="auto"/>
          <w:szCs w:val="24"/>
        </w:rPr>
        <w:t>n existing facility</w:t>
      </w:r>
      <w:r w:rsidRPr="00E31254">
        <w:rPr>
          <w:rFonts w:ascii="Arial" w:hAnsi="Arial" w:cs="Arial"/>
          <w:color w:val="auto"/>
          <w:szCs w:val="24"/>
        </w:rPr>
        <w:t xml:space="preserve"> within or attached to a school or building, these costs would be in-kind and unallowable. </w:t>
      </w:r>
    </w:p>
    <w:p w14:paraId="51554E2E" w14:textId="5E8FC74C" w:rsidR="00C5116B" w:rsidRPr="00BB062C" w:rsidRDefault="00D570AD"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Clothing</w:t>
      </w:r>
      <w:r>
        <w:rPr>
          <w:rFonts w:ascii="Arial" w:hAnsi="Arial" w:cs="Arial"/>
          <w:color w:val="auto"/>
          <w:szCs w:val="24"/>
        </w:rPr>
        <w:t>,</w:t>
      </w:r>
      <w:r w:rsidR="009B476C">
        <w:rPr>
          <w:rFonts w:ascii="Arial" w:hAnsi="Arial" w:cs="Arial"/>
          <w:color w:val="auto"/>
          <w:szCs w:val="24"/>
        </w:rPr>
        <w:t xml:space="preserve"> except within a TPP under the </w:t>
      </w:r>
      <w:r w:rsidR="00423D0F">
        <w:rPr>
          <w:rFonts w:ascii="Arial" w:hAnsi="Arial" w:cs="Arial"/>
          <w:color w:val="auto"/>
          <w:szCs w:val="24"/>
        </w:rPr>
        <w:t>work-based</w:t>
      </w:r>
      <w:r w:rsidR="009B476C">
        <w:rPr>
          <w:rFonts w:ascii="Arial" w:hAnsi="Arial" w:cs="Arial"/>
          <w:color w:val="auto"/>
          <w:szCs w:val="24"/>
        </w:rPr>
        <w:t xml:space="preserve"> learning line item</w:t>
      </w:r>
      <w:r>
        <w:rPr>
          <w:rFonts w:ascii="Arial" w:hAnsi="Arial" w:cs="Arial"/>
          <w:color w:val="auto"/>
          <w:szCs w:val="24"/>
        </w:rPr>
        <w:t xml:space="preserve"> (Page 31)</w:t>
      </w:r>
    </w:p>
    <w:p w14:paraId="50A5136D" w14:textId="7EE1F3A1" w:rsidR="00C5116B" w:rsidRPr="002C51F1" w:rsidRDefault="00C5116B" w:rsidP="00A616F8">
      <w:pPr>
        <w:numPr>
          <w:ilvl w:val="0"/>
          <w:numId w:val="22"/>
        </w:numPr>
        <w:spacing w:before="0" w:line="240" w:lineRule="auto"/>
        <w:rPr>
          <w:rFonts w:ascii="Arial" w:hAnsi="Arial" w:cs="Arial"/>
          <w:color w:val="auto"/>
          <w:szCs w:val="24"/>
        </w:rPr>
      </w:pPr>
      <w:r w:rsidRPr="002C51F1">
        <w:rPr>
          <w:rFonts w:ascii="Arial" w:hAnsi="Arial" w:cs="Arial"/>
          <w:color w:val="auto"/>
          <w:szCs w:val="24"/>
        </w:rPr>
        <w:t>Commute</w:t>
      </w:r>
      <w:r w:rsidR="00353DB8" w:rsidRPr="00800EF4">
        <w:rPr>
          <w:rFonts w:ascii="Arial" w:hAnsi="Arial" w:cs="Arial"/>
          <w:color w:val="auto"/>
          <w:szCs w:val="24"/>
        </w:rPr>
        <w:t>r</w:t>
      </w:r>
      <w:r w:rsidRPr="002C51F1">
        <w:rPr>
          <w:rFonts w:ascii="Arial" w:hAnsi="Arial" w:cs="Arial"/>
          <w:color w:val="auto"/>
          <w:szCs w:val="24"/>
        </w:rPr>
        <w:t xml:space="preserve"> mileage</w:t>
      </w:r>
    </w:p>
    <w:p w14:paraId="67E718D5" w14:textId="277CBA68" w:rsidR="00C5116B"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Contingency fund reserves</w:t>
      </w:r>
    </w:p>
    <w:p w14:paraId="70AFC6F6" w14:textId="0CBBF8BF" w:rsidR="00AB441B" w:rsidRPr="00BB062C" w:rsidRDefault="00AB441B" w:rsidP="00A616F8">
      <w:pPr>
        <w:numPr>
          <w:ilvl w:val="0"/>
          <w:numId w:val="22"/>
        </w:numPr>
        <w:spacing w:before="0" w:line="240" w:lineRule="auto"/>
        <w:rPr>
          <w:rFonts w:ascii="Arial" w:hAnsi="Arial" w:cs="Arial"/>
          <w:color w:val="auto"/>
          <w:szCs w:val="24"/>
        </w:rPr>
      </w:pPr>
      <w:r>
        <w:rPr>
          <w:rFonts w:ascii="Arial" w:hAnsi="Arial" w:cs="Arial"/>
          <w:color w:val="auto"/>
          <w:szCs w:val="24"/>
        </w:rPr>
        <w:t>Depreciation of Equipment</w:t>
      </w:r>
    </w:p>
    <w:p w14:paraId="27B09439" w14:textId="77777777" w:rsidR="00C5116B" w:rsidRPr="00BB062C"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Entertainment</w:t>
      </w:r>
    </w:p>
    <w:p w14:paraId="3C331750" w14:textId="77777777" w:rsidR="00C5116B" w:rsidRPr="00BB062C"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Expenses which are described as “miscellaneous” or “etc.”</w:t>
      </w:r>
    </w:p>
    <w:p w14:paraId="0F123248" w14:textId="77777777" w:rsidR="00C5116B" w:rsidRPr="00BB062C"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Fines and penalties</w:t>
      </w:r>
    </w:p>
    <w:p w14:paraId="481F9BF1" w14:textId="58F07293" w:rsidR="00C5116B" w:rsidRPr="00BB062C"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Food</w:t>
      </w:r>
      <w:r w:rsidR="00E67CA5">
        <w:rPr>
          <w:rFonts w:ascii="Arial" w:hAnsi="Arial" w:cs="Arial"/>
          <w:color w:val="auto"/>
          <w:szCs w:val="24"/>
        </w:rPr>
        <w:t xml:space="preserve"> or </w:t>
      </w:r>
      <w:r w:rsidRPr="00BB062C">
        <w:rPr>
          <w:rFonts w:ascii="Arial" w:hAnsi="Arial" w:cs="Arial"/>
          <w:color w:val="auto"/>
          <w:szCs w:val="24"/>
        </w:rPr>
        <w:t>refreshments (including bottled water or water service)</w:t>
      </w:r>
    </w:p>
    <w:p w14:paraId="7FAE57B2" w14:textId="77777777" w:rsidR="00C5116B" w:rsidRPr="00BB062C"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Fundraising</w:t>
      </w:r>
    </w:p>
    <w:p w14:paraId="5E673E20" w14:textId="77777777" w:rsidR="00C5116B" w:rsidRPr="00BB062C"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Furniture and depreciation of furniture (including filing cabinets)</w:t>
      </w:r>
    </w:p>
    <w:p w14:paraId="39C73235" w14:textId="3F249B46" w:rsidR="00C5116B" w:rsidRPr="00BB062C"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Goods, training</w:t>
      </w:r>
      <w:r w:rsidR="004A11F7">
        <w:rPr>
          <w:rFonts w:ascii="Arial" w:hAnsi="Arial" w:cs="Arial"/>
          <w:color w:val="auto"/>
          <w:szCs w:val="24"/>
        </w:rPr>
        <w:t>,</w:t>
      </w:r>
      <w:r w:rsidRPr="00BB062C">
        <w:rPr>
          <w:rFonts w:ascii="Arial" w:hAnsi="Arial" w:cs="Arial"/>
          <w:color w:val="auto"/>
          <w:szCs w:val="24"/>
        </w:rPr>
        <w:t xml:space="preserve"> or services for </w:t>
      </w:r>
      <w:r w:rsidR="0006350A">
        <w:rPr>
          <w:rFonts w:ascii="Arial" w:hAnsi="Arial" w:cs="Arial"/>
          <w:color w:val="auto"/>
          <w:szCs w:val="24"/>
        </w:rPr>
        <w:t>applicants and recipients of DOR services</w:t>
      </w:r>
      <w:r w:rsidRPr="00BB062C">
        <w:rPr>
          <w:rFonts w:ascii="Arial" w:hAnsi="Arial" w:cs="Arial"/>
          <w:color w:val="auto"/>
          <w:szCs w:val="24"/>
        </w:rPr>
        <w:t xml:space="preserve"> paid out of a line item in the Service Budget</w:t>
      </w:r>
    </w:p>
    <w:p w14:paraId="29DDFA44" w14:textId="7C515E02" w:rsidR="00C5116B" w:rsidRPr="00BB062C"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Graduation</w:t>
      </w:r>
      <w:r w:rsidR="00623092">
        <w:rPr>
          <w:rFonts w:ascii="Arial" w:hAnsi="Arial" w:cs="Arial"/>
          <w:color w:val="auto"/>
          <w:szCs w:val="24"/>
        </w:rPr>
        <w:t xml:space="preserve"> or </w:t>
      </w:r>
      <w:r w:rsidR="00795576">
        <w:rPr>
          <w:rFonts w:ascii="Arial" w:hAnsi="Arial" w:cs="Arial"/>
          <w:color w:val="auto"/>
          <w:szCs w:val="24"/>
        </w:rPr>
        <w:t>achievement</w:t>
      </w:r>
      <w:r w:rsidRPr="00BB062C">
        <w:rPr>
          <w:rFonts w:ascii="Arial" w:hAnsi="Arial" w:cs="Arial"/>
          <w:color w:val="auto"/>
          <w:szCs w:val="24"/>
        </w:rPr>
        <w:t xml:space="preserve"> parties </w:t>
      </w:r>
    </w:p>
    <w:p w14:paraId="43D6C278" w14:textId="674558CF" w:rsidR="00C5116B" w:rsidRPr="00BB062C"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Indirect costs that exceed 15% as identified on the Service Budget</w:t>
      </w:r>
    </w:p>
    <w:p w14:paraId="20EF3F2D" w14:textId="081BAB40" w:rsidR="00C5116B"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 xml:space="preserve">Indirect costs </w:t>
      </w:r>
      <w:r w:rsidRPr="002C51F1">
        <w:rPr>
          <w:rFonts w:ascii="Arial" w:hAnsi="Arial" w:cs="Arial"/>
          <w:color w:val="auto"/>
          <w:szCs w:val="24"/>
        </w:rPr>
        <w:t>budgeted</w:t>
      </w:r>
      <w:r w:rsidR="00D26A96" w:rsidRPr="002C51F1">
        <w:rPr>
          <w:rFonts w:ascii="Arial" w:hAnsi="Arial" w:cs="Arial"/>
          <w:color w:val="auto"/>
          <w:szCs w:val="24"/>
        </w:rPr>
        <w:t xml:space="preserve"> </w:t>
      </w:r>
      <w:r w:rsidR="00D26A96" w:rsidRPr="00800EF4">
        <w:rPr>
          <w:rFonts w:ascii="Arial" w:hAnsi="Arial" w:cs="Arial"/>
          <w:color w:val="auto"/>
          <w:szCs w:val="24"/>
        </w:rPr>
        <w:t>or expensed</w:t>
      </w:r>
      <w:r w:rsidRPr="00800EF4">
        <w:rPr>
          <w:rFonts w:ascii="Arial" w:hAnsi="Arial" w:cs="Arial"/>
          <w:color w:val="auto"/>
          <w:szCs w:val="24"/>
        </w:rPr>
        <w:t xml:space="preserve"> </w:t>
      </w:r>
      <w:r w:rsidRPr="002C51F1">
        <w:rPr>
          <w:rFonts w:ascii="Arial" w:hAnsi="Arial" w:cs="Arial"/>
          <w:color w:val="auto"/>
          <w:szCs w:val="24"/>
        </w:rPr>
        <w:t xml:space="preserve">as a direct </w:t>
      </w:r>
      <w:r w:rsidR="00F2658A" w:rsidRPr="002C51F1">
        <w:rPr>
          <w:rFonts w:ascii="Arial" w:hAnsi="Arial" w:cs="Arial"/>
          <w:color w:val="auto"/>
          <w:szCs w:val="24"/>
        </w:rPr>
        <w:t>line-item</w:t>
      </w:r>
      <w:r w:rsidRPr="002C51F1">
        <w:rPr>
          <w:rFonts w:ascii="Arial" w:hAnsi="Arial" w:cs="Arial"/>
          <w:color w:val="auto"/>
          <w:szCs w:val="24"/>
        </w:rPr>
        <w:t xml:space="preserve"> </w:t>
      </w:r>
      <w:r w:rsidR="00D26A96" w:rsidRPr="00800EF4">
        <w:rPr>
          <w:rFonts w:ascii="Arial" w:hAnsi="Arial" w:cs="Arial"/>
          <w:color w:val="auto"/>
          <w:szCs w:val="24"/>
        </w:rPr>
        <w:t>cost</w:t>
      </w:r>
    </w:p>
    <w:p w14:paraId="15576310" w14:textId="3675451F"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 xml:space="preserve">Instructional materials that do not have a </w:t>
      </w:r>
      <w:r w:rsidRPr="5E168CB4">
        <w:rPr>
          <w:rFonts w:ascii="Arial" w:hAnsi="Arial" w:cs="Arial"/>
          <w:color w:val="auto"/>
          <w:u w:val="single"/>
        </w:rPr>
        <w:t>direct</w:t>
      </w:r>
      <w:r w:rsidRPr="5E168CB4">
        <w:rPr>
          <w:rFonts w:ascii="Arial" w:hAnsi="Arial" w:cs="Arial"/>
          <w:color w:val="auto"/>
        </w:rPr>
        <w:t xml:space="preserve"> application to the contracted </w:t>
      </w:r>
      <w:r w:rsidR="0006350A" w:rsidRPr="5E168CB4">
        <w:rPr>
          <w:rFonts w:ascii="Arial" w:hAnsi="Arial" w:cs="Arial"/>
          <w:color w:val="auto"/>
        </w:rPr>
        <w:t>DO</w:t>
      </w:r>
      <w:r w:rsidR="006D5FD5" w:rsidRPr="5E168CB4">
        <w:rPr>
          <w:rFonts w:ascii="Arial" w:hAnsi="Arial" w:cs="Arial"/>
          <w:color w:val="auto"/>
        </w:rPr>
        <w:t>R</w:t>
      </w:r>
      <w:r w:rsidRPr="5E168CB4">
        <w:rPr>
          <w:rFonts w:ascii="Arial" w:hAnsi="Arial" w:cs="Arial"/>
          <w:color w:val="auto"/>
        </w:rPr>
        <w:t xml:space="preserve"> services</w:t>
      </w:r>
    </w:p>
    <w:p w14:paraId="54801BC0"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 xml:space="preserve">Interest </w:t>
      </w:r>
    </w:p>
    <w:p w14:paraId="51B584C4" w14:textId="49999BE4" w:rsidR="00C5116B" w:rsidRPr="00BB062C" w:rsidRDefault="004A11F7" w:rsidP="747AE0DB">
      <w:pPr>
        <w:numPr>
          <w:ilvl w:val="0"/>
          <w:numId w:val="22"/>
        </w:numPr>
        <w:spacing w:before="0" w:line="240" w:lineRule="auto"/>
        <w:rPr>
          <w:rFonts w:ascii="Arial" w:hAnsi="Arial" w:cs="Arial"/>
          <w:color w:val="auto"/>
        </w:rPr>
      </w:pPr>
      <w:r w:rsidRPr="5E168CB4">
        <w:rPr>
          <w:rFonts w:ascii="Arial" w:hAnsi="Arial" w:cs="Arial"/>
          <w:color w:val="auto"/>
        </w:rPr>
        <w:t>Information Technology (</w:t>
      </w:r>
      <w:r w:rsidR="00C5116B" w:rsidRPr="5E168CB4">
        <w:rPr>
          <w:rFonts w:ascii="Arial" w:hAnsi="Arial" w:cs="Arial"/>
          <w:color w:val="auto"/>
        </w:rPr>
        <w:t>IT</w:t>
      </w:r>
      <w:r w:rsidRPr="5E168CB4">
        <w:rPr>
          <w:rFonts w:ascii="Arial" w:hAnsi="Arial" w:cs="Arial"/>
          <w:color w:val="auto"/>
        </w:rPr>
        <w:t>)</w:t>
      </w:r>
      <w:r w:rsidR="00C5116B" w:rsidRPr="5E168CB4">
        <w:rPr>
          <w:rFonts w:ascii="Arial" w:hAnsi="Arial" w:cs="Arial"/>
          <w:color w:val="auto"/>
        </w:rPr>
        <w:t xml:space="preserve"> Services</w:t>
      </w:r>
    </w:p>
    <w:p w14:paraId="3BB3423F"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Lobbying activities</w:t>
      </w:r>
    </w:p>
    <w:p w14:paraId="67014C11"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Memberships</w:t>
      </w:r>
    </w:p>
    <w:p w14:paraId="37D01892" w14:textId="1B686505"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Modular equipment</w:t>
      </w:r>
      <w:r w:rsidR="00E67CA5" w:rsidRPr="5E168CB4">
        <w:rPr>
          <w:rFonts w:ascii="Arial" w:hAnsi="Arial" w:cs="Arial"/>
          <w:color w:val="auto"/>
        </w:rPr>
        <w:t xml:space="preserve"> or </w:t>
      </w:r>
      <w:r w:rsidRPr="5E168CB4">
        <w:rPr>
          <w:rFonts w:ascii="Arial" w:hAnsi="Arial" w:cs="Arial"/>
          <w:color w:val="auto"/>
        </w:rPr>
        <w:t>panels</w:t>
      </w:r>
    </w:p>
    <w:p w14:paraId="454B5E33"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Moving expenses</w:t>
      </w:r>
    </w:p>
    <w:p w14:paraId="7769971A" w14:textId="5444B606" w:rsidR="00C5116B" w:rsidRPr="00BB062C" w:rsidRDefault="004A11F7" w:rsidP="747AE0DB">
      <w:pPr>
        <w:numPr>
          <w:ilvl w:val="0"/>
          <w:numId w:val="22"/>
        </w:numPr>
        <w:spacing w:before="0" w:line="240" w:lineRule="auto"/>
        <w:rPr>
          <w:rFonts w:ascii="Arial" w:hAnsi="Arial" w:cs="Arial"/>
          <w:color w:val="auto"/>
        </w:rPr>
      </w:pPr>
      <w:r w:rsidRPr="5E168CB4">
        <w:rPr>
          <w:rFonts w:ascii="Arial" w:hAnsi="Arial" w:cs="Arial"/>
          <w:color w:val="auto"/>
        </w:rPr>
        <w:t>Out-of-</w:t>
      </w:r>
      <w:r w:rsidR="00F47BC2" w:rsidRPr="5E168CB4">
        <w:rPr>
          <w:rFonts w:ascii="Arial" w:hAnsi="Arial" w:cs="Arial"/>
          <w:color w:val="auto"/>
        </w:rPr>
        <w:t>s</w:t>
      </w:r>
      <w:r w:rsidR="00C5116B" w:rsidRPr="5E168CB4">
        <w:rPr>
          <w:rFonts w:ascii="Arial" w:hAnsi="Arial" w:cs="Arial"/>
          <w:color w:val="auto"/>
        </w:rPr>
        <w:t>tate travel</w:t>
      </w:r>
    </w:p>
    <w:p w14:paraId="28D6B2B6" w14:textId="4C45E9BE" w:rsidR="00C5116B"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Petty cash or credit card payments</w:t>
      </w:r>
    </w:p>
    <w:p w14:paraId="3124EFEC" w14:textId="5119EB18" w:rsidR="00157480" w:rsidRPr="00157480" w:rsidRDefault="00157480" w:rsidP="747AE0DB">
      <w:pPr>
        <w:numPr>
          <w:ilvl w:val="0"/>
          <w:numId w:val="22"/>
        </w:numPr>
        <w:spacing w:before="0" w:line="240" w:lineRule="auto"/>
        <w:rPr>
          <w:rFonts w:ascii="Arial" w:hAnsi="Arial" w:cs="Arial"/>
          <w:color w:val="auto"/>
        </w:rPr>
      </w:pPr>
      <w:r w:rsidRPr="5E168CB4">
        <w:rPr>
          <w:rFonts w:ascii="Arial" w:hAnsi="Arial" w:cs="Arial"/>
          <w:color w:val="auto"/>
        </w:rPr>
        <w:t>Pre-employment testing</w:t>
      </w:r>
      <w:r w:rsidR="004A11F7" w:rsidRPr="5E168CB4">
        <w:rPr>
          <w:rFonts w:ascii="Arial" w:hAnsi="Arial" w:cs="Arial"/>
          <w:color w:val="auto"/>
        </w:rPr>
        <w:t xml:space="preserve"> </w:t>
      </w:r>
      <w:r w:rsidRPr="5E168CB4">
        <w:rPr>
          <w:rFonts w:ascii="Arial" w:hAnsi="Arial" w:cs="Arial"/>
          <w:color w:val="auto"/>
        </w:rPr>
        <w:t>-</w:t>
      </w:r>
      <w:r w:rsidRPr="5E168CB4">
        <w:rPr>
          <w:rFonts w:ascii="Arial" w:hAnsi="Arial" w:cs="Arial"/>
          <w:color w:val="auto"/>
          <w:lang w:val="en"/>
        </w:rPr>
        <w:t xml:space="preserve"> agency required testing and other selection procedures to screen applicants for hire. </w:t>
      </w:r>
      <w:r w:rsidR="00E67CA5" w:rsidRPr="5E168CB4">
        <w:rPr>
          <w:rFonts w:ascii="Arial" w:hAnsi="Arial" w:cs="Arial"/>
          <w:color w:val="auto"/>
          <w:lang w:val="en"/>
        </w:rPr>
        <w:t>(</w:t>
      </w:r>
      <w:r w:rsidRPr="5E168CB4">
        <w:rPr>
          <w:rFonts w:ascii="Arial" w:hAnsi="Arial" w:cs="Arial"/>
          <w:color w:val="auto"/>
          <w:lang w:val="en"/>
        </w:rPr>
        <w:t>Ex</w:t>
      </w:r>
      <w:r w:rsidR="00E67CA5" w:rsidRPr="5E168CB4">
        <w:rPr>
          <w:rFonts w:ascii="Arial" w:hAnsi="Arial" w:cs="Arial"/>
          <w:color w:val="auto"/>
          <w:lang w:val="en"/>
        </w:rPr>
        <w:t>ample:</w:t>
      </w:r>
      <w:r w:rsidRPr="5E168CB4">
        <w:rPr>
          <w:rFonts w:ascii="Arial" w:hAnsi="Arial" w:cs="Arial"/>
          <w:color w:val="auto"/>
          <w:lang w:val="en"/>
        </w:rPr>
        <w:t xml:space="preserve"> drug test</w:t>
      </w:r>
      <w:r w:rsidR="00E67CA5" w:rsidRPr="5E168CB4">
        <w:rPr>
          <w:rFonts w:ascii="Arial" w:hAnsi="Arial" w:cs="Arial"/>
          <w:color w:val="auto"/>
          <w:lang w:val="en"/>
        </w:rPr>
        <w:t>)</w:t>
      </w:r>
    </w:p>
    <w:p w14:paraId="4F92CA1B" w14:textId="477D9981" w:rsidR="00C5116B"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Professional Liability Insurance</w:t>
      </w:r>
    </w:p>
    <w:p w14:paraId="3876D430" w14:textId="7CBD2906" w:rsidR="00C24063" w:rsidRPr="00BB062C" w:rsidRDefault="00C24063" w:rsidP="747AE0DB">
      <w:pPr>
        <w:numPr>
          <w:ilvl w:val="0"/>
          <w:numId w:val="22"/>
        </w:numPr>
        <w:spacing w:before="0" w:line="240" w:lineRule="auto"/>
        <w:rPr>
          <w:rFonts w:ascii="Arial" w:hAnsi="Arial" w:cs="Arial"/>
          <w:color w:val="auto"/>
        </w:rPr>
      </w:pPr>
      <w:r w:rsidRPr="5E168CB4">
        <w:rPr>
          <w:rFonts w:ascii="Arial" w:hAnsi="Arial" w:cs="Arial"/>
          <w:color w:val="auto"/>
        </w:rPr>
        <w:t>Programming beyond the scope of those services approved and contracted by DOR</w:t>
      </w:r>
    </w:p>
    <w:p w14:paraId="4D604D6B"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Promotional items</w:t>
      </w:r>
    </w:p>
    <w:p w14:paraId="0286D306"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Publications that do not have a direct application to the cooperative contract services</w:t>
      </w:r>
    </w:p>
    <w:p w14:paraId="095A35CB"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Purchase of equipment (as defined in this contract handbook)</w:t>
      </w:r>
    </w:p>
    <w:p w14:paraId="64CE7175"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Rent as a match</w:t>
      </w:r>
    </w:p>
    <w:p w14:paraId="5EE375A0" w14:textId="19B928A8"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Rent, if property is owned</w:t>
      </w:r>
      <w:r w:rsidR="00E67CA5" w:rsidRPr="5E168CB4">
        <w:rPr>
          <w:rFonts w:ascii="Arial" w:hAnsi="Arial" w:cs="Arial"/>
          <w:color w:val="auto"/>
        </w:rPr>
        <w:t xml:space="preserve"> by contractor</w:t>
      </w:r>
      <w:r w:rsidR="00381C40" w:rsidRPr="5E168CB4">
        <w:rPr>
          <w:rFonts w:ascii="Arial" w:hAnsi="Arial" w:cs="Arial"/>
          <w:color w:val="auto"/>
        </w:rPr>
        <w:t xml:space="preserve"> or anyone affiliated with the contracting entity</w:t>
      </w:r>
    </w:p>
    <w:p w14:paraId="57246DC4"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Rental/lease of equipment</w:t>
      </w:r>
    </w:p>
    <w:p w14:paraId="2B93CE99"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 xml:space="preserve">Security services </w:t>
      </w:r>
    </w:p>
    <w:p w14:paraId="6069879E"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Severance pay</w:t>
      </w:r>
    </w:p>
    <w:p w14:paraId="4B848F8A" w14:textId="10F9DB61"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 xml:space="preserve">Staff training that is not reasonable/necessary or has no direct application to the contracted </w:t>
      </w:r>
      <w:r w:rsidR="0006350A" w:rsidRPr="5E168CB4">
        <w:rPr>
          <w:rFonts w:ascii="Arial" w:hAnsi="Arial" w:cs="Arial"/>
          <w:color w:val="auto"/>
        </w:rPr>
        <w:t>DO</w:t>
      </w:r>
      <w:r w:rsidR="006D5FD5" w:rsidRPr="5E168CB4">
        <w:rPr>
          <w:rFonts w:ascii="Arial" w:hAnsi="Arial" w:cs="Arial"/>
          <w:color w:val="auto"/>
        </w:rPr>
        <w:t>R</w:t>
      </w:r>
      <w:r w:rsidRPr="5E168CB4">
        <w:rPr>
          <w:rFonts w:ascii="Arial" w:hAnsi="Arial" w:cs="Arial"/>
          <w:color w:val="auto"/>
        </w:rPr>
        <w:t xml:space="preserve"> services</w:t>
      </w:r>
    </w:p>
    <w:p w14:paraId="3783847D"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 xml:space="preserve">Subsidies/stipends/incentives </w:t>
      </w:r>
    </w:p>
    <w:p w14:paraId="4B7E83B4" w14:textId="43A937AC" w:rsidR="00C5116B"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Subscriptions, except newspapers for job placement services</w:t>
      </w:r>
    </w:p>
    <w:p w14:paraId="4DC98EE3" w14:textId="5E0E3DED" w:rsidR="00A22B51" w:rsidRPr="00BB062C" w:rsidRDefault="00A22B51" w:rsidP="747AE0DB">
      <w:pPr>
        <w:numPr>
          <w:ilvl w:val="0"/>
          <w:numId w:val="22"/>
        </w:numPr>
        <w:spacing w:before="0" w:line="240" w:lineRule="auto"/>
        <w:rPr>
          <w:rFonts w:ascii="Arial" w:hAnsi="Arial" w:cs="Arial"/>
          <w:color w:val="auto"/>
        </w:rPr>
      </w:pPr>
      <w:r w:rsidRPr="5E168CB4">
        <w:rPr>
          <w:rFonts w:ascii="Arial" w:hAnsi="Arial" w:cs="Arial"/>
          <w:color w:val="auto"/>
        </w:rPr>
        <w:t>Membership Fees</w:t>
      </w:r>
    </w:p>
    <w:p w14:paraId="4F8F777E"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Travel/training/conferences for DOR staff</w:t>
      </w:r>
    </w:p>
    <w:p w14:paraId="4DE7F437" w14:textId="2E6A64C5" w:rsidR="00C5116B" w:rsidRDefault="00C5116B" w:rsidP="00A616F8">
      <w:pPr>
        <w:numPr>
          <w:ilvl w:val="0"/>
          <w:numId w:val="22"/>
        </w:numPr>
        <w:spacing w:before="0" w:line="240" w:lineRule="auto"/>
        <w:rPr>
          <w:rFonts w:ascii="Arial" w:hAnsi="Arial" w:cs="Arial"/>
          <w:color w:val="auto"/>
          <w:szCs w:val="24"/>
        </w:rPr>
      </w:pPr>
      <w:r w:rsidRPr="00BB062C">
        <w:rPr>
          <w:rFonts w:ascii="Arial" w:hAnsi="Arial" w:cs="Arial"/>
          <w:color w:val="auto"/>
          <w:szCs w:val="24"/>
        </w:rPr>
        <w:t>Use allowance</w:t>
      </w:r>
    </w:p>
    <w:p w14:paraId="77C5E697" w14:textId="6A5E1317" w:rsidR="00C24063" w:rsidRPr="00BB062C" w:rsidRDefault="200EC3ED" w:rsidP="747AE0DB">
      <w:pPr>
        <w:numPr>
          <w:ilvl w:val="0"/>
          <w:numId w:val="22"/>
        </w:numPr>
        <w:spacing w:before="0" w:line="240" w:lineRule="auto"/>
        <w:rPr>
          <w:rFonts w:ascii="Arial" w:hAnsi="Arial" w:cs="Arial"/>
          <w:color w:val="auto"/>
        </w:rPr>
      </w:pPr>
      <w:r w:rsidRPr="747AE0DB">
        <w:rPr>
          <w:rFonts w:ascii="Arial" w:hAnsi="Arial" w:cs="Arial"/>
          <w:color w:val="auto"/>
        </w:rPr>
        <w:t xml:space="preserve">Existing </w:t>
      </w:r>
      <w:r w:rsidR="7624693B" w:rsidRPr="747AE0DB">
        <w:rPr>
          <w:rFonts w:ascii="Arial" w:hAnsi="Arial" w:cs="Arial"/>
          <w:color w:val="auto"/>
        </w:rPr>
        <w:t>u</w:t>
      </w:r>
      <w:r w:rsidR="00C24063" w:rsidRPr="747AE0DB">
        <w:rPr>
          <w:rFonts w:ascii="Arial" w:hAnsi="Arial" w:cs="Arial"/>
          <w:color w:val="auto"/>
        </w:rPr>
        <w:t>tilities</w:t>
      </w:r>
      <w:r w:rsidR="005A4634" w:rsidRPr="747AE0DB">
        <w:rPr>
          <w:rFonts w:ascii="Arial" w:hAnsi="Arial" w:cs="Arial"/>
          <w:color w:val="auto"/>
        </w:rPr>
        <w:t xml:space="preserve"> under a TPCA</w:t>
      </w:r>
      <w:r w:rsidR="00C24063" w:rsidRPr="747AE0DB">
        <w:rPr>
          <w:rFonts w:ascii="Arial" w:hAnsi="Arial" w:cs="Arial"/>
          <w:color w:val="auto"/>
        </w:rPr>
        <w:t xml:space="preserve"> (e.g., water, electric, etc.)</w:t>
      </w:r>
    </w:p>
    <w:p w14:paraId="5690BAD8" w14:textId="77777777"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Volunteer or other recognition</w:t>
      </w:r>
    </w:p>
    <w:p w14:paraId="095CDAA5" w14:textId="6C332875" w:rsidR="00C5116B" w:rsidRPr="00BB062C" w:rsidRDefault="00C5116B" w:rsidP="747AE0DB">
      <w:pPr>
        <w:numPr>
          <w:ilvl w:val="0"/>
          <w:numId w:val="22"/>
        </w:numPr>
        <w:spacing w:before="0" w:line="240" w:lineRule="auto"/>
        <w:rPr>
          <w:rFonts w:ascii="Arial" w:hAnsi="Arial" w:cs="Arial"/>
          <w:color w:val="auto"/>
        </w:rPr>
      </w:pPr>
      <w:r w:rsidRPr="5E168CB4">
        <w:rPr>
          <w:rFonts w:ascii="Arial" w:hAnsi="Arial" w:cs="Arial"/>
          <w:color w:val="auto"/>
        </w:rPr>
        <w:t>Time personnel may spend outside of providing direct services such as recess, lunch or bus duty, attending school required training is not allowable and may not be certified</w:t>
      </w:r>
      <w:r w:rsidR="00AC13AC" w:rsidRPr="5E168CB4">
        <w:rPr>
          <w:rFonts w:ascii="Arial" w:hAnsi="Arial" w:cs="Arial"/>
          <w:color w:val="auto"/>
        </w:rPr>
        <w:t xml:space="preserve"> or charged to any</w:t>
      </w:r>
      <w:r w:rsidR="00A22B51" w:rsidRPr="5E168CB4">
        <w:rPr>
          <w:rFonts w:ascii="Arial" w:hAnsi="Arial" w:cs="Arial"/>
          <w:color w:val="auto"/>
        </w:rPr>
        <w:t xml:space="preserve"> Contract type.</w:t>
      </w:r>
    </w:p>
    <w:p w14:paraId="4A3CAE2D" w14:textId="77777777" w:rsidR="00C5116B" w:rsidRPr="00BB062C" w:rsidRDefault="00C5116B" w:rsidP="00155D19">
      <w:pPr>
        <w:pStyle w:val="Header"/>
        <w:contextualSpacing/>
        <w:rPr>
          <w:rFonts w:ascii="Arial" w:hAnsi="Arial" w:cs="Arial"/>
          <w:color w:val="auto"/>
          <w:szCs w:val="24"/>
        </w:rPr>
      </w:pPr>
    </w:p>
    <w:p w14:paraId="45243359" w14:textId="3062CF3E" w:rsidR="00DE65A2" w:rsidRPr="002454A5" w:rsidRDefault="00C5116B" w:rsidP="00155D19">
      <w:pPr>
        <w:contextualSpacing/>
        <w:rPr>
          <w:rFonts w:ascii="Arial" w:hAnsi="Arial" w:cs="Arial"/>
          <w:szCs w:val="24"/>
        </w:rPr>
        <w:sectPr w:rsidR="00DE65A2" w:rsidRPr="002454A5" w:rsidSect="001304B7">
          <w:pgSz w:w="12240" w:h="15840" w:code="1"/>
          <w:pgMar w:top="720" w:right="720" w:bottom="720" w:left="720" w:header="648" w:footer="432" w:gutter="0"/>
          <w:cols w:space="708"/>
          <w:docGrid w:linePitch="360"/>
        </w:sectPr>
      </w:pPr>
      <w:r w:rsidRPr="00BB062C">
        <w:rPr>
          <w:rFonts w:ascii="Arial" w:hAnsi="Arial" w:cs="Arial"/>
          <w:color w:val="auto"/>
          <w:szCs w:val="24"/>
        </w:rPr>
        <w:t>Code of Federal Regulations cost principles</w:t>
      </w:r>
      <w:r w:rsidR="007334FA">
        <w:rPr>
          <w:rFonts w:ascii="Arial" w:hAnsi="Arial" w:cs="Arial"/>
          <w:color w:val="auto"/>
          <w:szCs w:val="24"/>
        </w:rPr>
        <w:t xml:space="preserve"> </w:t>
      </w:r>
      <w:r w:rsidR="007334FA" w:rsidRPr="00C56627">
        <w:rPr>
          <w:rFonts w:ascii="Arial" w:hAnsi="Arial" w:cs="Arial"/>
          <w:color w:val="auto"/>
          <w:szCs w:val="24"/>
        </w:rPr>
        <w:t xml:space="preserve">for </w:t>
      </w:r>
      <w:r w:rsidR="00854EAC" w:rsidRPr="00C56627">
        <w:rPr>
          <w:rFonts w:ascii="Arial" w:hAnsi="Arial" w:cs="Arial"/>
          <w:color w:val="auto"/>
          <w:szCs w:val="24"/>
        </w:rPr>
        <w:t>Federal awards</w:t>
      </w:r>
      <w:r w:rsidRPr="00C56627">
        <w:rPr>
          <w:rFonts w:ascii="Arial" w:hAnsi="Arial" w:cs="Arial"/>
          <w:color w:val="auto"/>
          <w:szCs w:val="24"/>
        </w:rPr>
        <w:t xml:space="preserve"> </w:t>
      </w:r>
      <w:r w:rsidRPr="002C51F1">
        <w:rPr>
          <w:rFonts w:ascii="Arial" w:hAnsi="Arial" w:cs="Arial"/>
          <w:color w:val="auto"/>
          <w:szCs w:val="24"/>
        </w:rPr>
        <w:t xml:space="preserve">also </w:t>
      </w:r>
      <w:r w:rsidRPr="00BB062C">
        <w:rPr>
          <w:rFonts w:ascii="Arial" w:hAnsi="Arial" w:cs="Arial"/>
          <w:color w:val="auto"/>
          <w:szCs w:val="24"/>
        </w:rPr>
        <w:t xml:space="preserve">includes additional </w:t>
      </w:r>
      <w:r w:rsidRPr="00BB062C">
        <w:rPr>
          <w:rFonts w:ascii="Arial" w:hAnsi="Arial" w:cs="Arial"/>
          <w:color w:val="auto"/>
          <w:szCs w:val="24"/>
          <w:u w:val="single"/>
        </w:rPr>
        <w:t>unallowable</w:t>
      </w:r>
      <w:r w:rsidRPr="00BB062C">
        <w:rPr>
          <w:rFonts w:ascii="Arial" w:hAnsi="Arial" w:cs="Arial"/>
          <w:color w:val="auto"/>
          <w:szCs w:val="24"/>
        </w:rPr>
        <w:t xml:space="preserve"> expenses that may not be included in this section. Refer to the applicable 2 CFR 200 at </w:t>
      </w:r>
      <w:hyperlink r:id="rId34" w:history="1">
        <w:r w:rsidRPr="00BB062C">
          <w:rPr>
            <w:rStyle w:val="Hyperlink"/>
            <w:rFonts w:ascii="Arial" w:eastAsia="Malgun Gothic" w:hAnsi="Arial" w:cs="Arial"/>
            <w:color w:val="auto"/>
            <w:szCs w:val="24"/>
          </w:rPr>
          <w:t>http://www.ecfr.gov/cgi-bin/text-idx?tpl=/ecfrbrowse/Title02/2cfr200_main_02.tpl</w:t>
        </w:r>
      </w:hyperlink>
      <w:r w:rsidRPr="00BB062C">
        <w:rPr>
          <w:rFonts w:ascii="Arial" w:eastAsia="Malgun Gothic" w:hAnsi="Arial" w:cs="Arial"/>
          <w:color w:val="auto"/>
          <w:szCs w:val="24"/>
        </w:rPr>
        <w:t xml:space="preserve"> </w:t>
      </w:r>
    </w:p>
    <w:p w14:paraId="6574BA34" w14:textId="77777777" w:rsidR="00BE3DA9" w:rsidRDefault="00BE3DA9" w:rsidP="002454A5">
      <w:pPr>
        <w:tabs>
          <w:tab w:val="left" w:pos="3738"/>
        </w:tabs>
        <w:rPr>
          <w:rFonts w:ascii="Arial" w:hAnsi="Arial" w:cs="Arial"/>
          <w:sz w:val="28"/>
          <w:szCs w:val="28"/>
        </w:rPr>
      </w:pPr>
    </w:p>
    <w:p w14:paraId="0E4351A0" w14:textId="1578122D" w:rsidR="002454A5" w:rsidRPr="002454A5" w:rsidRDefault="00693EAE" w:rsidP="00693EAE">
      <w:pPr>
        <w:tabs>
          <w:tab w:val="left" w:pos="3738"/>
        </w:tabs>
        <w:ind w:left="-1080"/>
        <w:rPr>
          <w:rFonts w:ascii="Arial" w:hAnsi="Arial" w:cs="Arial"/>
          <w:sz w:val="28"/>
          <w:szCs w:val="28"/>
        </w:rPr>
        <w:sectPr w:rsidR="002454A5" w:rsidRPr="002454A5" w:rsidSect="008E30B5">
          <w:footerReference w:type="default" r:id="rId35"/>
          <w:pgSz w:w="12240" w:h="15840" w:code="1"/>
          <w:pgMar w:top="1080" w:right="720" w:bottom="1080" w:left="2160" w:header="648" w:footer="432" w:gutter="0"/>
          <w:cols w:space="708"/>
          <w:docGrid w:linePitch="360"/>
        </w:sectPr>
      </w:pPr>
      <w:r>
        <w:rPr>
          <w:rFonts w:ascii="Arial" w:hAnsi="Arial" w:cs="Arial"/>
          <w:noProof/>
          <w:color w:val="FFFFFF"/>
          <w:sz w:val="20"/>
          <w:szCs w:val="20"/>
          <w:shd w:val="clear" w:color="auto" w:fill="E6E6E6"/>
          <w:lang w:val="en"/>
        </w:rPr>
        <w:drawing>
          <wp:anchor distT="0" distB="0" distL="114300" distR="114300" simplePos="0" relativeHeight="251658241" behindDoc="0" locked="0" layoutInCell="1" allowOverlap="1" wp14:anchorId="1E04ACA2" wp14:editId="20202A40">
            <wp:simplePos x="0" y="0"/>
            <wp:positionH relativeFrom="page">
              <wp:posOffset>1670685</wp:posOffset>
            </wp:positionH>
            <wp:positionV relativeFrom="paragraph">
              <wp:posOffset>2367915</wp:posOffset>
            </wp:positionV>
            <wp:extent cx="4660761" cy="3111921"/>
            <wp:effectExtent l="152400" t="152400" r="368935" b="35560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0761" cy="311192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A2D53">
        <w:rPr>
          <w:noProof/>
          <w:color w:val="2B579A"/>
          <w:shd w:val="clear" w:color="auto" w:fill="E6E6E6"/>
        </w:rPr>
        <mc:AlternateContent>
          <mc:Choice Requires="wps">
            <w:drawing>
              <wp:inline distT="0" distB="0" distL="0" distR="0" wp14:anchorId="5918CC4B" wp14:editId="3B151946">
                <wp:extent cx="6593205" cy="1371600"/>
                <wp:effectExtent l="0" t="0" r="0" b="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205" cy="1371600"/>
                        </a:xfrm>
                        <a:prstGeom prst="rect">
                          <a:avLst/>
                        </a:prstGeom>
                        <a:solidFill>
                          <a:schemeClr val="bg1"/>
                        </a:solidFill>
                        <a:ln w="9525">
                          <a:noFill/>
                          <a:miter lim="800000"/>
                          <a:headEnd/>
                          <a:tailEnd/>
                        </a:ln>
                      </wps:spPr>
                      <wps:txbx>
                        <w:txbxContent>
                          <w:p w14:paraId="4DD8E1DA" w14:textId="2FBEF43E" w:rsidR="00C928BD" w:rsidRPr="00BE3DA9" w:rsidRDefault="00096321" w:rsidP="00BB5DB0">
                            <w:pPr>
                              <w:pStyle w:val="Heading1"/>
                              <w:jc w:val="center"/>
                            </w:pPr>
                            <w:bookmarkStart w:id="54" w:name="_Toc193101334"/>
                            <w:r w:rsidRPr="00BE3DA9">
                              <w:t>Cooperative Program</w:t>
                            </w:r>
                            <w:r w:rsidR="00BB5DB0">
                              <w:t xml:space="preserve"> </w:t>
                            </w:r>
                            <w:r w:rsidR="00C928BD">
                              <w:t>Match Requirements</w:t>
                            </w:r>
                            <w:bookmarkEnd w:id="54"/>
                          </w:p>
                        </w:txbxContent>
                      </wps:txbx>
                      <wps:bodyPr rot="0" vert="horz" wrap="square" lIns="91440" tIns="45720" rIns="91440" bIns="45720" anchor="t" anchorCtr="0">
                        <a:noAutofit/>
                      </wps:bodyPr>
                    </wps:wsp>
                  </a:graphicData>
                </a:graphic>
              </wp:inline>
            </w:drawing>
          </mc:Choice>
          <mc:Fallback>
            <w:pict>
              <v:shapetype w14:anchorId="5918CC4B" id="_x0000_t202" coordsize="21600,21600" o:spt="202" path="m,l,21600r21600,l21600,xe">
                <v:stroke joinstyle="miter"/>
                <v:path gradientshapeok="t" o:connecttype="rect"/>
              </v:shapetype>
              <v:shape id="Text Box 26" o:spid="_x0000_s1026" type="#_x0000_t202" style="width:519.15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" fillcolor="white [3212]" stroked="f">
                <v:textbox>
                  <w:txbxContent>
                    <w:p w14:paraId="4DD8E1DA" w14:textId="2FBEF43E" w:rsidR="00C928BD" w:rsidRPr="00BE3DA9" w:rsidRDefault="00096321" w:rsidP="00BB5DB0">
                      <w:pPr>
                        <w:pStyle w:val="Heading1"/>
                        <w:jc w:val="center"/>
                      </w:pPr>
                      <w:bookmarkStart w:id="55" w:name="_Toc193101334"/>
                      <w:r w:rsidRPr="00BE3DA9">
                        <w:t>Cooperative Program</w:t>
                      </w:r>
                      <w:r w:rsidR="00BB5DB0">
                        <w:t xml:space="preserve"> </w:t>
                      </w:r>
                      <w:r w:rsidR="00C928BD">
                        <w:t>Match Requirements</w:t>
                      </w:r>
                      <w:bookmarkEnd w:id="55"/>
                    </w:p>
                  </w:txbxContent>
                </v:textbox>
                <w10:anchorlock/>
              </v:shape>
            </w:pict>
          </mc:Fallback>
        </mc:AlternateContent>
      </w:r>
    </w:p>
    <w:p w14:paraId="2EA460F0" w14:textId="594203A1" w:rsidR="006D4EDB" w:rsidRPr="002454A5" w:rsidRDefault="007E6D45" w:rsidP="00EE421F">
      <w:pPr>
        <w:pStyle w:val="Heading2"/>
      </w:pPr>
      <w:bookmarkStart w:id="56" w:name="_Toc193101335"/>
      <w:r>
        <w:t>Program</w:t>
      </w:r>
      <w:r w:rsidR="002245B2">
        <w:t xml:space="preserve"> Match Requirements</w:t>
      </w:r>
      <w:bookmarkEnd w:id="56"/>
    </w:p>
    <w:p w14:paraId="7327AF60" w14:textId="77777777" w:rsidR="006D4EDB" w:rsidRPr="00BB062C" w:rsidRDefault="006D4EDB" w:rsidP="00155D19">
      <w:pPr>
        <w:pStyle w:val="xl24"/>
        <w:spacing w:before="0" w:beforeAutospacing="0" w:after="0" w:afterAutospacing="0"/>
        <w:contextualSpacing/>
        <w:jc w:val="left"/>
        <w:rPr>
          <w:rFonts w:eastAsia="Times New Roman" w:cs="Arial"/>
          <w:sz w:val="24"/>
          <w:szCs w:val="24"/>
        </w:rPr>
      </w:pPr>
      <w:r w:rsidRPr="00BB062C">
        <w:rPr>
          <w:rFonts w:eastAsia="Times New Roman" w:cs="Arial"/>
          <w:sz w:val="24"/>
          <w:szCs w:val="24"/>
        </w:rPr>
        <w:t xml:space="preserve">Certified Expenditure/Cash Match </w:t>
      </w:r>
    </w:p>
    <w:p w14:paraId="547FEE0F" w14:textId="0B970447" w:rsidR="006D4EDB" w:rsidRPr="00BB062C" w:rsidRDefault="006D4EDB" w:rsidP="00155D19">
      <w:pPr>
        <w:contextualSpacing/>
        <w:rPr>
          <w:rFonts w:ascii="Arial" w:hAnsi="Arial" w:cs="Arial"/>
          <w:color w:val="auto"/>
          <w:szCs w:val="24"/>
        </w:rPr>
      </w:pPr>
      <w:r w:rsidRPr="00BB062C">
        <w:rPr>
          <w:rFonts w:ascii="Arial" w:hAnsi="Arial" w:cs="Arial"/>
          <w:color w:val="auto"/>
          <w:szCs w:val="24"/>
        </w:rPr>
        <w:t xml:space="preserve">Only </w:t>
      </w:r>
      <w:r w:rsidR="002C51F1">
        <w:rPr>
          <w:rFonts w:ascii="Arial" w:hAnsi="Arial" w:cs="Arial"/>
          <w:color w:val="auto"/>
          <w:szCs w:val="24"/>
        </w:rPr>
        <w:t>program</w:t>
      </w:r>
      <w:r w:rsidRPr="00BB062C">
        <w:rPr>
          <w:rFonts w:ascii="Arial" w:hAnsi="Arial" w:cs="Arial"/>
          <w:color w:val="auto"/>
          <w:szCs w:val="24"/>
        </w:rPr>
        <w:t xml:space="preserve"> staff salaries and benefits for staff providing </w:t>
      </w:r>
      <w:r w:rsidRPr="00604CF8">
        <w:rPr>
          <w:rFonts w:ascii="Arial" w:hAnsi="Arial" w:cs="Arial"/>
          <w:b/>
          <w:bCs/>
          <w:color w:val="auto"/>
          <w:szCs w:val="24"/>
        </w:rPr>
        <w:t xml:space="preserve">direct </w:t>
      </w:r>
      <w:r w:rsidRPr="00BB062C">
        <w:rPr>
          <w:rFonts w:ascii="Arial" w:hAnsi="Arial" w:cs="Arial"/>
          <w:color w:val="auto"/>
          <w:szCs w:val="24"/>
        </w:rPr>
        <w:t>services to DOR eligible individuals and limited operating expenses described below can be certified. To be “certified” as match, the cooperative agency must redirect existing staff time to provide new or expanded contract services through the cooperative program while maintaining full financial responsibility for that staff. In addition, all redirected time being certified for match must comply with the following requirements:</w:t>
      </w:r>
    </w:p>
    <w:p w14:paraId="4ADC9CC6" w14:textId="77777777" w:rsidR="006D4EDB" w:rsidRPr="00BB062C" w:rsidRDefault="006D4EDB" w:rsidP="00155D19">
      <w:pPr>
        <w:contextualSpacing/>
        <w:rPr>
          <w:rFonts w:ascii="Arial" w:hAnsi="Arial" w:cs="Arial"/>
          <w:color w:val="auto"/>
          <w:szCs w:val="24"/>
        </w:rPr>
      </w:pPr>
    </w:p>
    <w:p w14:paraId="0C774448" w14:textId="09D406AB" w:rsidR="006D4EDB" w:rsidRPr="00BB062C" w:rsidRDefault="006D4EDB" w:rsidP="00DA3AA4">
      <w:pPr>
        <w:numPr>
          <w:ilvl w:val="0"/>
          <w:numId w:val="38"/>
        </w:numPr>
        <w:spacing w:before="0" w:after="0" w:line="240" w:lineRule="auto"/>
        <w:contextualSpacing/>
        <w:rPr>
          <w:rFonts w:ascii="Arial" w:hAnsi="Arial"/>
          <w:color w:val="auto"/>
          <w:szCs w:val="24"/>
        </w:rPr>
      </w:pPr>
      <w:r w:rsidRPr="00BB062C">
        <w:rPr>
          <w:rFonts w:ascii="Arial" w:hAnsi="Arial"/>
          <w:color w:val="auto"/>
          <w:szCs w:val="24"/>
        </w:rPr>
        <w:t>A Certified Expenditure Summary</w:t>
      </w:r>
      <w:r w:rsidR="00C82E2A">
        <w:rPr>
          <w:rFonts w:ascii="Arial" w:hAnsi="Arial"/>
          <w:color w:val="auto"/>
          <w:szCs w:val="24"/>
        </w:rPr>
        <w:t xml:space="preserve"> (CES)</w:t>
      </w:r>
      <w:r w:rsidRPr="00BB062C">
        <w:rPr>
          <w:rFonts w:ascii="Arial" w:hAnsi="Arial"/>
          <w:color w:val="auto"/>
          <w:szCs w:val="24"/>
        </w:rPr>
        <w:t xml:space="preserve"> of the cost of the </w:t>
      </w:r>
      <w:r w:rsidRPr="00BB062C">
        <w:rPr>
          <w:rFonts w:ascii="Arial" w:hAnsi="Arial"/>
          <w:b/>
          <w:color w:val="auto"/>
          <w:szCs w:val="24"/>
          <w:u w:val="single"/>
        </w:rPr>
        <w:t>redirected time</w:t>
      </w:r>
      <w:r w:rsidRPr="00BB062C">
        <w:rPr>
          <w:rFonts w:ascii="Arial" w:hAnsi="Arial"/>
          <w:color w:val="auto"/>
          <w:szCs w:val="24"/>
        </w:rPr>
        <w:t xml:space="preserve"> must be </w:t>
      </w:r>
      <w:r w:rsidR="00C82E2A">
        <w:rPr>
          <w:rFonts w:ascii="Arial" w:hAnsi="Arial"/>
          <w:color w:val="auto"/>
          <w:szCs w:val="24"/>
        </w:rPr>
        <w:t>accounted for each month and submitted</w:t>
      </w:r>
      <w:r w:rsidRPr="00BB062C">
        <w:rPr>
          <w:rFonts w:ascii="Arial" w:hAnsi="Arial"/>
          <w:color w:val="auto"/>
          <w:szCs w:val="24"/>
        </w:rPr>
        <w:t xml:space="preserve"> to the DOR </w:t>
      </w:r>
      <w:r w:rsidR="004D4EEB">
        <w:rPr>
          <w:rFonts w:ascii="Arial" w:hAnsi="Arial"/>
          <w:color w:val="auto"/>
          <w:szCs w:val="24"/>
        </w:rPr>
        <w:t>Cooperative Programs Section</w:t>
      </w:r>
      <w:r w:rsidRPr="00BB062C">
        <w:rPr>
          <w:rFonts w:ascii="Arial" w:hAnsi="Arial"/>
          <w:color w:val="auto"/>
          <w:szCs w:val="24"/>
        </w:rPr>
        <w:t xml:space="preserve"> as designated in the contract. </w:t>
      </w:r>
      <w:r w:rsidRPr="00BB062C">
        <w:rPr>
          <w:rFonts w:ascii="Arial" w:hAnsi="Arial" w:cs="Arial"/>
          <w:color w:val="auto"/>
          <w:szCs w:val="24"/>
        </w:rPr>
        <w:t xml:space="preserve">Only personnel costs, including fringe benefits for expenses that have already been incurred in the provision of new or expanded contract services can be certified. Supervisory staff, Principals, Vice-principals, and all other administrative staff are NOT allowable certified expenditure match costs under the contract and may not be submitted as certified match expenditures to DOR. </w:t>
      </w:r>
      <w:r w:rsidRPr="00BB062C">
        <w:rPr>
          <w:rFonts w:ascii="Arial" w:hAnsi="Arial"/>
          <w:color w:val="auto"/>
          <w:szCs w:val="24"/>
        </w:rPr>
        <w:t xml:space="preserve">As the ability to utilize the match for draw down of federal funds is time limited, the </w:t>
      </w:r>
      <w:r w:rsidR="00C82E2A">
        <w:rPr>
          <w:rFonts w:ascii="Arial" w:hAnsi="Arial"/>
          <w:color w:val="auto"/>
          <w:szCs w:val="24"/>
        </w:rPr>
        <w:t>monthly CES</w:t>
      </w:r>
      <w:r w:rsidRPr="00BB062C">
        <w:rPr>
          <w:rFonts w:ascii="Arial" w:hAnsi="Arial"/>
          <w:color w:val="auto"/>
          <w:szCs w:val="24"/>
        </w:rPr>
        <w:t xml:space="preserve"> must be submitted to the DOR Contract Administrator as soon as possible after the service month.</w:t>
      </w:r>
    </w:p>
    <w:p w14:paraId="5683244B" w14:textId="77777777" w:rsidR="006D4EDB" w:rsidRPr="00BB062C" w:rsidRDefault="006D4EDB" w:rsidP="00155D19">
      <w:pPr>
        <w:spacing w:before="0" w:after="0" w:line="240" w:lineRule="auto"/>
        <w:ind w:left="864"/>
        <w:contextualSpacing/>
        <w:rPr>
          <w:rFonts w:ascii="Arial" w:hAnsi="Arial"/>
          <w:color w:val="auto"/>
          <w:szCs w:val="24"/>
        </w:rPr>
      </w:pPr>
    </w:p>
    <w:p w14:paraId="00143C8C" w14:textId="5C22360B" w:rsidR="006D4EDB" w:rsidRPr="00BB062C" w:rsidRDefault="00E67CA5" w:rsidP="00DA3AA4">
      <w:pPr>
        <w:pStyle w:val="ListParagraph"/>
        <w:numPr>
          <w:ilvl w:val="0"/>
          <w:numId w:val="38"/>
        </w:numPr>
        <w:spacing w:before="0" w:after="0" w:line="240" w:lineRule="auto"/>
        <w:rPr>
          <w:rFonts w:ascii="Arial" w:hAnsi="Arial"/>
          <w:color w:val="auto"/>
          <w:szCs w:val="24"/>
        </w:rPr>
      </w:pPr>
      <w:r>
        <w:rPr>
          <w:rFonts w:ascii="Arial" w:hAnsi="Arial"/>
          <w:color w:val="auto"/>
          <w:szCs w:val="24"/>
        </w:rPr>
        <w:t>CES</w:t>
      </w:r>
      <w:r w:rsidR="006D4EDB" w:rsidRPr="00BB062C">
        <w:rPr>
          <w:rFonts w:ascii="Arial" w:hAnsi="Arial"/>
          <w:color w:val="auto"/>
          <w:szCs w:val="24"/>
        </w:rPr>
        <w:t xml:space="preserve"> in any state fiscal year (July 1 to June 30) must be submitted as soon as possible, but no later than 60 days after the service month. Final submission of all fiscal year-end CES is due no later than </w:t>
      </w:r>
      <w:r w:rsidR="006D4EDB" w:rsidRPr="00BB062C">
        <w:rPr>
          <w:rFonts w:ascii="Arial" w:hAnsi="Arial" w:cs="Arial"/>
          <w:color w:val="auto"/>
          <w:szCs w:val="24"/>
        </w:rPr>
        <w:t>October1</w:t>
      </w:r>
      <w:r w:rsidR="006D4EDB" w:rsidRPr="00BB062C">
        <w:rPr>
          <w:rFonts w:ascii="Arial" w:hAnsi="Arial" w:cs="Arial"/>
          <w:color w:val="auto"/>
          <w:szCs w:val="24"/>
          <w:vertAlign w:val="superscript"/>
        </w:rPr>
        <w:t>st</w:t>
      </w:r>
      <w:r w:rsidR="006D4EDB" w:rsidRPr="00BB062C">
        <w:rPr>
          <w:rFonts w:ascii="Arial" w:hAnsi="Arial"/>
          <w:color w:val="auto"/>
          <w:szCs w:val="24"/>
        </w:rPr>
        <w:t xml:space="preserve"> in order to make payment for that performance prior to the close of the </w:t>
      </w:r>
      <w:r w:rsidR="00D11613">
        <w:rPr>
          <w:rFonts w:ascii="Arial" w:hAnsi="Arial"/>
          <w:color w:val="auto"/>
          <w:szCs w:val="24"/>
        </w:rPr>
        <w:t>f</w:t>
      </w:r>
      <w:r w:rsidR="006D4EDB" w:rsidRPr="00BB062C">
        <w:rPr>
          <w:rFonts w:ascii="Arial" w:hAnsi="Arial"/>
          <w:color w:val="auto"/>
          <w:szCs w:val="24"/>
        </w:rPr>
        <w:t>ederal/</w:t>
      </w:r>
      <w:r w:rsidR="00D11613">
        <w:rPr>
          <w:rFonts w:ascii="Arial" w:hAnsi="Arial"/>
          <w:color w:val="auto"/>
          <w:szCs w:val="24"/>
        </w:rPr>
        <w:t>s</w:t>
      </w:r>
      <w:r w:rsidR="006D4EDB" w:rsidRPr="00BB062C">
        <w:rPr>
          <w:rFonts w:ascii="Arial" w:hAnsi="Arial"/>
          <w:color w:val="auto"/>
          <w:szCs w:val="24"/>
        </w:rPr>
        <w:t xml:space="preserve">tate fiscal year to prevent reversion of appropriated funds.  </w:t>
      </w:r>
    </w:p>
    <w:p w14:paraId="23637E88" w14:textId="77777777" w:rsidR="006D4EDB" w:rsidRPr="00BB062C" w:rsidRDefault="006D4EDB" w:rsidP="00155D19">
      <w:pPr>
        <w:spacing w:before="0" w:after="0" w:line="240" w:lineRule="auto"/>
        <w:contextualSpacing/>
        <w:rPr>
          <w:rFonts w:ascii="Arial" w:hAnsi="Arial"/>
          <w:color w:val="auto"/>
          <w:szCs w:val="24"/>
        </w:rPr>
      </w:pPr>
    </w:p>
    <w:p w14:paraId="3AF9FFAC" w14:textId="77777777" w:rsidR="006D4EDB" w:rsidRPr="00BB062C" w:rsidRDefault="006D4EDB" w:rsidP="00DA3AA4">
      <w:pPr>
        <w:numPr>
          <w:ilvl w:val="0"/>
          <w:numId w:val="38"/>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There must be a specific, identifiable amount of time devoted </w:t>
      </w:r>
      <w:r w:rsidRPr="00BB062C">
        <w:rPr>
          <w:rFonts w:ascii="Arial" w:hAnsi="Arial" w:cs="Arial"/>
          <w:b/>
          <w:color w:val="auto"/>
          <w:szCs w:val="24"/>
          <w:u w:val="single"/>
        </w:rPr>
        <w:t>exclusive</w:t>
      </w:r>
      <w:r w:rsidRPr="00BB062C">
        <w:rPr>
          <w:rFonts w:ascii="Arial" w:hAnsi="Arial" w:cs="Arial"/>
          <w:b/>
          <w:bCs/>
          <w:color w:val="auto"/>
          <w:szCs w:val="24"/>
          <w:u w:val="single"/>
        </w:rPr>
        <w:t>ly to new or ex</w:t>
      </w:r>
      <w:r w:rsidRPr="00BB062C">
        <w:rPr>
          <w:rFonts w:ascii="Arial" w:hAnsi="Arial" w:cs="Arial"/>
          <w:b/>
          <w:color w:val="auto"/>
          <w:szCs w:val="24"/>
          <w:u w:val="single"/>
        </w:rPr>
        <w:t>panded</w:t>
      </w:r>
      <w:r w:rsidRPr="00BB062C">
        <w:rPr>
          <w:rFonts w:ascii="Arial" w:hAnsi="Arial" w:cs="Arial"/>
          <w:color w:val="auto"/>
          <w:szCs w:val="24"/>
        </w:rPr>
        <w:t xml:space="preserve"> contract activities offered through the cooperative program. This time cannot be combined with time devoted to other non-contract duties.</w:t>
      </w:r>
    </w:p>
    <w:p w14:paraId="23D24FEA" w14:textId="77777777" w:rsidR="006D4EDB" w:rsidRPr="00BB062C" w:rsidRDefault="006D4EDB" w:rsidP="00155D19">
      <w:pPr>
        <w:spacing w:before="0" w:after="0" w:line="240" w:lineRule="auto"/>
        <w:contextualSpacing/>
        <w:rPr>
          <w:rFonts w:ascii="Arial" w:hAnsi="Arial" w:cs="Arial"/>
          <w:color w:val="auto"/>
          <w:szCs w:val="24"/>
        </w:rPr>
      </w:pPr>
    </w:p>
    <w:p w14:paraId="69C22DAC" w14:textId="03BAC094" w:rsidR="006D4EDB" w:rsidRDefault="006D4EDB" w:rsidP="00DA3AA4">
      <w:pPr>
        <w:numPr>
          <w:ilvl w:val="0"/>
          <w:numId w:val="38"/>
        </w:numPr>
        <w:shd w:val="clear" w:color="auto" w:fill="FFFFFF" w:themeFill="background1"/>
        <w:spacing w:before="0" w:after="0" w:line="240" w:lineRule="auto"/>
        <w:contextualSpacing/>
        <w:rPr>
          <w:rFonts w:ascii="Arial" w:hAnsi="Arial" w:cs="Arial"/>
          <w:color w:val="auto"/>
          <w:szCs w:val="24"/>
        </w:rPr>
      </w:pPr>
      <w:r w:rsidRPr="00BB062C">
        <w:rPr>
          <w:rFonts w:ascii="Arial" w:hAnsi="Arial" w:cs="Arial"/>
          <w:color w:val="auto"/>
          <w:szCs w:val="24"/>
        </w:rPr>
        <w:t xml:space="preserve">Contract staff must provide contract services that are not currently provided by the cooperative agency to other individuals except as noted in paragraph #7 below. Services provided through other grants or specialty vocational projects that are not statewide, such as WorkAbility I, are not considered existing patterns of service for this purpose. This means that the existence of a WorkAbility I </w:t>
      </w:r>
      <w:r w:rsidR="00D03736">
        <w:rPr>
          <w:rFonts w:ascii="Arial" w:hAnsi="Arial" w:cs="Arial"/>
          <w:color w:val="auto"/>
          <w:szCs w:val="24"/>
        </w:rPr>
        <w:t>program</w:t>
      </w:r>
      <w:r w:rsidR="00D03736" w:rsidRPr="00BB062C">
        <w:rPr>
          <w:rFonts w:ascii="Arial" w:hAnsi="Arial" w:cs="Arial"/>
          <w:color w:val="auto"/>
          <w:szCs w:val="24"/>
        </w:rPr>
        <w:t xml:space="preserve"> </w:t>
      </w:r>
      <w:r w:rsidRPr="00BB062C">
        <w:rPr>
          <w:rFonts w:ascii="Arial" w:hAnsi="Arial" w:cs="Arial"/>
          <w:color w:val="auto"/>
          <w:szCs w:val="24"/>
        </w:rPr>
        <w:t>in a school district does not make that school district ineligible to have a TPP contract.</w:t>
      </w:r>
    </w:p>
    <w:p w14:paraId="32331204" w14:textId="77777777" w:rsidR="00483A1A" w:rsidRPr="00483A1A" w:rsidRDefault="00483A1A" w:rsidP="00483A1A">
      <w:pPr>
        <w:shd w:val="clear" w:color="auto" w:fill="FFFFFF" w:themeFill="background1"/>
        <w:spacing w:before="0" w:after="0" w:line="240" w:lineRule="auto"/>
        <w:contextualSpacing/>
        <w:rPr>
          <w:rFonts w:ascii="Arial" w:hAnsi="Arial" w:cs="Arial"/>
          <w:color w:val="auto"/>
          <w:szCs w:val="24"/>
        </w:rPr>
      </w:pPr>
    </w:p>
    <w:p w14:paraId="595F0649" w14:textId="27803CB5" w:rsidR="006D4EDB" w:rsidRPr="00BB062C" w:rsidRDefault="006D4EDB" w:rsidP="00DA3AA4">
      <w:pPr>
        <w:numPr>
          <w:ilvl w:val="0"/>
          <w:numId w:val="38"/>
        </w:numPr>
        <w:shd w:val="clear" w:color="auto" w:fill="FFFFFF" w:themeFill="background1"/>
        <w:spacing w:before="0" w:after="0" w:line="240" w:lineRule="auto"/>
        <w:contextualSpacing/>
        <w:rPr>
          <w:rFonts w:ascii="Arial" w:hAnsi="Arial" w:cs="Arial"/>
          <w:color w:val="auto"/>
          <w:szCs w:val="24"/>
        </w:rPr>
      </w:pPr>
      <w:r w:rsidRPr="00BB062C">
        <w:rPr>
          <w:rFonts w:ascii="Arial" w:hAnsi="Arial" w:cs="Arial"/>
          <w:color w:val="auto"/>
          <w:szCs w:val="24"/>
        </w:rPr>
        <w:t xml:space="preserve">The source of the funds for the redirected contract staff time certified as match must be from acceptable </w:t>
      </w:r>
      <w:r w:rsidR="00F47BC2">
        <w:rPr>
          <w:rFonts w:ascii="Arial" w:hAnsi="Arial" w:cs="Arial"/>
          <w:color w:val="auto"/>
          <w:szCs w:val="24"/>
        </w:rPr>
        <w:t>s</w:t>
      </w:r>
      <w:r w:rsidRPr="00BB062C">
        <w:rPr>
          <w:rFonts w:ascii="Arial" w:hAnsi="Arial" w:cs="Arial"/>
          <w:color w:val="auto"/>
          <w:szCs w:val="24"/>
        </w:rPr>
        <w:t>tate or local funds, cannot already be used to match other federal funds, and must be supported by documentation. At the request of California Department of Education (CDE), WorkAbility I funds or redirected staff time funded by WorkAbility I are not allowable as match for DOR cooperative contracts.</w:t>
      </w:r>
    </w:p>
    <w:p w14:paraId="2D810074" w14:textId="77777777" w:rsidR="006D4EDB" w:rsidRPr="00BB062C" w:rsidRDefault="006D4EDB" w:rsidP="00155D19">
      <w:pPr>
        <w:shd w:val="clear" w:color="auto" w:fill="FFFFFF" w:themeFill="background1"/>
        <w:spacing w:before="0" w:after="0" w:line="240" w:lineRule="auto"/>
        <w:contextualSpacing/>
        <w:rPr>
          <w:rFonts w:ascii="Arial" w:hAnsi="Arial" w:cs="Arial"/>
          <w:color w:val="auto"/>
          <w:szCs w:val="24"/>
        </w:rPr>
      </w:pPr>
    </w:p>
    <w:p w14:paraId="3FEFCC31" w14:textId="573E2EFE" w:rsidR="00F71EB3" w:rsidRPr="00800EF4" w:rsidRDefault="006D4EDB" w:rsidP="00800EF4">
      <w:pPr>
        <w:numPr>
          <w:ilvl w:val="0"/>
          <w:numId w:val="38"/>
        </w:numPr>
        <w:spacing w:before="0" w:after="0" w:line="240" w:lineRule="auto"/>
        <w:contextualSpacing/>
        <w:rPr>
          <w:rFonts w:ascii="Arial" w:hAnsi="Arial" w:cs="Arial"/>
          <w:b/>
          <w:bCs/>
          <w:color w:val="auto"/>
          <w:szCs w:val="24"/>
        </w:rPr>
      </w:pPr>
      <w:r w:rsidRPr="00604CF8">
        <w:rPr>
          <w:rFonts w:ascii="Arial" w:hAnsi="Arial" w:cs="Arial"/>
          <w:b/>
          <w:bCs/>
          <w:color w:val="auto"/>
          <w:szCs w:val="24"/>
        </w:rPr>
        <w:t xml:space="preserve">Staff can only report the time spent </w:t>
      </w:r>
      <w:r w:rsidR="00DA7FBD">
        <w:rPr>
          <w:rFonts w:ascii="Arial" w:hAnsi="Arial" w:cs="Arial"/>
          <w:b/>
          <w:bCs/>
          <w:color w:val="auto"/>
          <w:szCs w:val="24"/>
        </w:rPr>
        <w:t xml:space="preserve">directly </w:t>
      </w:r>
      <w:r w:rsidRPr="00604CF8">
        <w:rPr>
          <w:rFonts w:ascii="Arial" w:hAnsi="Arial" w:cs="Arial"/>
          <w:b/>
          <w:bCs/>
          <w:color w:val="auto"/>
          <w:szCs w:val="24"/>
        </w:rPr>
        <w:t xml:space="preserve">providing contract services to </w:t>
      </w:r>
      <w:r w:rsidR="0006350A">
        <w:rPr>
          <w:rFonts w:ascii="Arial" w:hAnsi="Arial" w:cs="Arial"/>
          <w:b/>
          <w:bCs/>
          <w:color w:val="auto"/>
          <w:szCs w:val="24"/>
        </w:rPr>
        <w:t>applicants and recipients of DOR services</w:t>
      </w:r>
      <w:r w:rsidRPr="00604CF8">
        <w:rPr>
          <w:rFonts w:ascii="Arial" w:hAnsi="Arial" w:cs="Arial"/>
          <w:b/>
          <w:bCs/>
          <w:color w:val="auto"/>
          <w:szCs w:val="24"/>
        </w:rPr>
        <w:t xml:space="preserve"> as match.  Staff time for lunch, recess, bus, or study hall duties</w:t>
      </w:r>
      <w:r w:rsidR="002D5373" w:rsidRPr="00604CF8">
        <w:rPr>
          <w:rFonts w:ascii="Arial" w:hAnsi="Arial" w:cs="Arial"/>
          <w:b/>
          <w:bCs/>
          <w:color w:val="auto"/>
          <w:szCs w:val="24"/>
        </w:rPr>
        <w:t xml:space="preserve">, </w:t>
      </w:r>
      <w:r w:rsidR="004650CA" w:rsidRPr="00604CF8">
        <w:rPr>
          <w:rFonts w:ascii="Arial" w:hAnsi="Arial" w:cs="Arial"/>
          <w:b/>
          <w:bCs/>
          <w:color w:val="auto"/>
          <w:szCs w:val="24"/>
        </w:rPr>
        <w:t xml:space="preserve">or to </w:t>
      </w:r>
      <w:r w:rsidR="00454D7B" w:rsidRPr="00604CF8">
        <w:rPr>
          <w:rFonts w:ascii="Arial" w:hAnsi="Arial" w:cs="Arial"/>
          <w:b/>
          <w:bCs/>
          <w:color w:val="auto"/>
          <w:szCs w:val="24"/>
        </w:rPr>
        <w:t xml:space="preserve">attend training, </w:t>
      </w:r>
      <w:r w:rsidR="002D5373" w:rsidRPr="00604CF8">
        <w:rPr>
          <w:rFonts w:ascii="Arial" w:hAnsi="Arial" w:cs="Arial"/>
          <w:b/>
          <w:bCs/>
          <w:color w:val="auto"/>
          <w:szCs w:val="24"/>
        </w:rPr>
        <w:t>etc.,</w:t>
      </w:r>
      <w:r w:rsidRPr="00604CF8">
        <w:rPr>
          <w:rFonts w:ascii="Arial" w:hAnsi="Arial" w:cs="Arial"/>
          <w:b/>
          <w:bCs/>
          <w:color w:val="auto"/>
          <w:szCs w:val="24"/>
        </w:rPr>
        <w:t xml:space="preserve"> is not allowable.  </w:t>
      </w:r>
    </w:p>
    <w:p w14:paraId="2997CF13" w14:textId="77777777" w:rsidR="00F71EB3" w:rsidRPr="00F71EB3" w:rsidRDefault="00F71EB3" w:rsidP="00F71EB3">
      <w:pPr>
        <w:spacing w:before="0" w:after="0" w:line="240" w:lineRule="auto"/>
        <w:ind w:left="864"/>
        <w:contextualSpacing/>
        <w:rPr>
          <w:rFonts w:ascii="Arial" w:hAnsi="Arial" w:cs="Arial"/>
          <w:color w:val="auto"/>
          <w:szCs w:val="24"/>
        </w:rPr>
      </w:pPr>
    </w:p>
    <w:p w14:paraId="63BFCB4B" w14:textId="5A46FE37" w:rsidR="006D4EDB" w:rsidRPr="00BB062C" w:rsidRDefault="006D4EDB" w:rsidP="00DA3AA4">
      <w:pPr>
        <w:numPr>
          <w:ilvl w:val="0"/>
          <w:numId w:val="38"/>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Contract staff cannot report time spent providing services to non-DOR </w:t>
      </w:r>
      <w:r w:rsidR="00FA6EC6">
        <w:rPr>
          <w:rFonts w:ascii="Arial" w:hAnsi="Arial" w:cs="Arial"/>
          <w:color w:val="auto"/>
          <w:szCs w:val="24"/>
        </w:rPr>
        <w:t xml:space="preserve">applicants and recipients of </w:t>
      </w:r>
      <w:r w:rsidR="0006350A">
        <w:rPr>
          <w:rFonts w:ascii="Arial" w:hAnsi="Arial" w:cs="Arial"/>
          <w:color w:val="auto"/>
          <w:szCs w:val="24"/>
        </w:rPr>
        <w:t>DO</w:t>
      </w:r>
      <w:r w:rsidR="00FA6EC6">
        <w:rPr>
          <w:rFonts w:ascii="Arial" w:hAnsi="Arial" w:cs="Arial"/>
          <w:color w:val="auto"/>
          <w:szCs w:val="24"/>
        </w:rPr>
        <w:t>R services</w:t>
      </w:r>
      <w:r w:rsidRPr="00BB062C">
        <w:rPr>
          <w:rFonts w:ascii="Arial" w:hAnsi="Arial" w:cs="Arial"/>
          <w:color w:val="auto"/>
          <w:szCs w:val="24"/>
        </w:rPr>
        <w:t xml:space="preserve">. This would include individuals on the waiting list (in Delayed status) or who have not submitted a DOR Student Services, VR application or other form to a DOR representative. </w:t>
      </w:r>
      <w:r w:rsidR="009F3350">
        <w:rPr>
          <w:rFonts w:ascii="Arial" w:hAnsi="Arial" w:cs="Arial"/>
          <w:color w:val="auto"/>
          <w:szCs w:val="24"/>
        </w:rPr>
        <w:t xml:space="preserve">To the extent that </w:t>
      </w:r>
      <w:r w:rsidR="0043569F">
        <w:rPr>
          <w:rFonts w:ascii="Arial" w:hAnsi="Arial" w:cs="Arial"/>
          <w:color w:val="auto"/>
          <w:szCs w:val="24"/>
        </w:rPr>
        <w:t xml:space="preserve">staff are </w:t>
      </w:r>
      <w:r w:rsidR="00702A51">
        <w:rPr>
          <w:rFonts w:ascii="Arial" w:hAnsi="Arial" w:cs="Arial"/>
          <w:color w:val="auto"/>
          <w:szCs w:val="24"/>
        </w:rPr>
        <w:t>providing a service to</w:t>
      </w:r>
      <w:r w:rsidR="0043569F">
        <w:rPr>
          <w:rFonts w:ascii="Arial" w:hAnsi="Arial" w:cs="Arial"/>
          <w:color w:val="auto"/>
          <w:szCs w:val="24"/>
        </w:rPr>
        <w:t xml:space="preserve"> </w:t>
      </w:r>
      <w:r w:rsidR="00D82C49">
        <w:rPr>
          <w:rFonts w:ascii="Arial" w:hAnsi="Arial" w:cs="Arial"/>
          <w:color w:val="auto"/>
          <w:szCs w:val="24"/>
        </w:rPr>
        <w:t>a</w:t>
      </w:r>
      <w:r w:rsidR="00D82C49" w:rsidRPr="00D82C49">
        <w:rPr>
          <w:rFonts w:ascii="Arial" w:hAnsi="Arial" w:cs="Arial"/>
          <w:color w:val="auto"/>
          <w:szCs w:val="24"/>
        </w:rPr>
        <w:t xml:space="preserve">pplicants and recipients of DOR services </w:t>
      </w:r>
      <w:r w:rsidR="0043569F">
        <w:rPr>
          <w:rFonts w:ascii="Arial" w:hAnsi="Arial" w:cs="Arial"/>
          <w:color w:val="auto"/>
          <w:szCs w:val="24"/>
        </w:rPr>
        <w:t xml:space="preserve">and non-applicants and </w:t>
      </w:r>
      <w:r w:rsidR="00D82C49">
        <w:rPr>
          <w:rFonts w:ascii="Arial" w:hAnsi="Arial" w:cs="Arial"/>
          <w:color w:val="auto"/>
          <w:szCs w:val="24"/>
        </w:rPr>
        <w:t>recipients</w:t>
      </w:r>
      <w:r w:rsidR="00070826">
        <w:rPr>
          <w:rFonts w:ascii="Arial" w:hAnsi="Arial" w:cs="Arial"/>
          <w:color w:val="auto"/>
          <w:szCs w:val="24"/>
        </w:rPr>
        <w:t xml:space="preserve">, the </w:t>
      </w:r>
      <w:r w:rsidR="00702A51">
        <w:rPr>
          <w:rFonts w:ascii="Arial" w:hAnsi="Arial" w:cs="Arial"/>
          <w:color w:val="auto"/>
          <w:szCs w:val="24"/>
        </w:rPr>
        <w:t>time</w:t>
      </w:r>
      <w:r w:rsidR="00070826">
        <w:rPr>
          <w:rFonts w:ascii="Arial" w:hAnsi="Arial" w:cs="Arial"/>
          <w:color w:val="auto"/>
          <w:szCs w:val="24"/>
        </w:rPr>
        <w:t xml:space="preserve"> must be allocated proportionately.</w:t>
      </w:r>
    </w:p>
    <w:p w14:paraId="4FE6F1A8" w14:textId="77777777" w:rsidR="006D4EDB" w:rsidRPr="00BB062C" w:rsidRDefault="006D4EDB" w:rsidP="00155D19">
      <w:pPr>
        <w:spacing w:before="0" w:after="0" w:line="240" w:lineRule="auto"/>
        <w:contextualSpacing/>
        <w:rPr>
          <w:rFonts w:ascii="Arial" w:hAnsi="Arial" w:cs="Arial"/>
          <w:color w:val="auto"/>
          <w:szCs w:val="24"/>
        </w:rPr>
      </w:pPr>
    </w:p>
    <w:p w14:paraId="69D1AC12" w14:textId="36F16A46" w:rsidR="006D4EDB" w:rsidRPr="00BB062C" w:rsidRDefault="006D4EDB" w:rsidP="00DA3AA4">
      <w:pPr>
        <w:numPr>
          <w:ilvl w:val="0"/>
          <w:numId w:val="38"/>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In TPP cooperative contracts serving Students with a Disability (see </w:t>
      </w:r>
      <w:r w:rsidR="007953A8">
        <w:rPr>
          <w:rFonts w:ascii="Arial" w:hAnsi="Arial" w:cs="Arial"/>
          <w:color w:val="auto"/>
          <w:szCs w:val="24"/>
        </w:rPr>
        <w:t>Definitions section</w:t>
      </w:r>
      <w:r w:rsidRPr="00BB062C">
        <w:rPr>
          <w:rFonts w:ascii="Arial" w:hAnsi="Arial" w:cs="Arial"/>
          <w:color w:val="auto"/>
          <w:szCs w:val="24"/>
        </w:rPr>
        <w:t>) the TPP staff should claim certified match time</w:t>
      </w:r>
      <w:r w:rsidR="00FD507B">
        <w:rPr>
          <w:rFonts w:ascii="Arial" w:hAnsi="Arial" w:cs="Arial"/>
          <w:color w:val="auto"/>
          <w:szCs w:val="24"/>
        </w:rPr>
        <w:t xml:space="preserve"> only</w:t>
      </w:r>
      <w:r w:rsidRPr="00BB062C">
        <w:rPr>
          <w:rFonts w:ascii="Arial" w:hAnsi="Arial" w:cs="Arial"/>
          <w:color w:val="auto"/>
          <w:szCs w:val="24"/>
        </w:rPr>
        <w:t xml:space="preserve"> for cooperative contract services delivered to individuals who are participating in the TPP services, who are DOR </w:t>
      </w:r>
      <w:r w:rsidR="00FA6EC6">
        <w:rPr>
          <w:rFonts w:ascii="Arial" w:hAnsi="Arial" w:cs="Arial"/>
          <w:color w:val="auto"/>
          <w:szCs w:val="24"/>
        </w:rPr>
        <w:t xml:space="preserve">applicants and recipients of </w:t>
      </w:r>
      <w:r w:rsidR="0006350A">
        <w:rPr>
          <w:rFonts w:ascii="Arial" w:hAnsi="Arial" w:cs="Arial"/>
          <w:color w:val="auto"/>
          <w:szCs w:val="24"/>
        </w:rPr>
        <w:t>DO</w:t>
      </w:r>
      <w:r w:rsidR="00FA6EC6">
        <w:rPr>
          <w:rFonts w:ascii="Arial" w:hAnsi="Arial" w:cs="Arial"/>
          <w:color w:val="auto"/>
          <w:szCs w:val="24"/>
        </w:rPr>
        <w:t>R services</w:t>
      </w:r>
      <w:r w:rsidRPr="00BB062C">
        <w:rPr>
          <w:rFonts w:ascii="Arial" w:hAnsi="Arial" w:cs="Arial"/>
          <w:color w:val="auto"/>
          <w:szCs w:val="24"/>
        </w:rPr>
        <w:t xml:space="preserve"> and/or potentially eligible students.</w:t>
      </w:r>
    </w:p>
    <w:p w14:paraId="2BC319EA" w14:textId="77777777" w:rsidR="006D4EDB" w:rsidRPr="00BB062C" w:rsidRDefault="006D4EDB" w:rsidP="00155D19">
      <w:pPr>
        <w:spacing w:before="0" w:after="0" w:line="240" w:lineRule="auto"/>
        <w:contextualSpacing/>
        <w:rPr>
          <w:rFonts w:ascii="Arial" w:hAnsi="Arial" w:cs="Arial"/>
          <w:color w:val="auto"/>
          <w:szCs w:val="24"/>
        </w:rPr>
      </w:pPr>
    </w:p>
    <w:p w14:paraId="76C5E4A5" w14:textId="77777777" w:rsidR="006D4EDB" w:rsidRPr="00BB062C" w:rsidRDefault="006D4EDB" w:rsidP="00DA3AA4">
      <w:pPr>
        <w:numPr>
          <w:ilvl w:val="0"/>
          <w:numId w:val="38"/>
        </w:numPr>
        <w:spacing w:before="0" w:after="0" w:line="240" w:lineRule="auto"/>
        <w:contextualSpacing/>
        <w:rPr>
          <w:rFonts w:ascii="Arial" w:hAnsi="Arial" w:cs="Arial"/>
          <w:color w:val="auto"/>
          <w:szCs w:val="24"/>
        </w:rPr>
      </w:pPr>
      <w:r w:rsidRPr="00BB062C">
        <w:rPr>
          <w:rFonts w:ascii="Arial" w:hAnsi="Arial" w:cs="Arial"/>
          <w:color w:val="auto"/>
          <w:szCs w:val="24"/>
        </w:rPr>
        <w:t>The certified time submitted must be in conformity with the vocational services in the contract’s Scope of Work and the duty statements in the Budget Narrative.</w:t>
      </w:r>
    </w:p>
    <w:p w14:paraId="20E18874" w14:textId="77777777" w:rsidR="006D4EDB" w:rsidRPr="00BB062C" w:rsidRDefault="006D4EDB" w:rsidP="00155D19">
      <w:pPr>
        <w:spacing w:before="0" w:after="0" w:line="240" w:lineRule="auto"/>
        <w:contextualSpacing/>
        <w:rPr>
          <w:rFonts w:ascii="Arial" w:hAnsi="Arial" w:cs="Arial"/>
          <w:color w:val="auto"/>
          <w:szCs w:val="24"/>
        </w:rPr>
      </w:pPr>
    </w:p>
    <w:p w14:paraId="073C7D05" w14:textId="21301466" w:rsidR="006D4EDB" w:rsidRPr="00BB062C" w:rsidRDefault="006D4EDB" w:rsidP="00DA3AA4">
      <w:pPr>
        <w:numPr>
          <w:ilvl w:val="0"/>
          <w:numId w:val="38"/>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For all contract staff working under the terms of the contract, either, in whole or in part, an acceptable method of cost accounting for the time must be established and such records kept that would satisfy </w:t>
      </w:r>
      <w:r w:rsidR="00D11613">
        <w:rPr>
          <w:rFonts w:ascii="Arial" w:hAnsi="Arial" w:cs="Arial"/>
          <w:color w:val="auto"/>
          <w:szCs w:val="24"/>
        </w:rPr>
        <w:t>s</w:t>
      </w:r>
      <w:r w:rsidRPr="00BB062C">
        <w:rPr>
          <w:rFonts w:ascii="Arial" w:hAnsi="Arial" w:cs="Arial"/>
          <w:color w:val="auto"/>
          <w:szCs w:val="24"/>
        </w:rPr>
        <w:t xml:space="preserve">tate and </w:t>
      </w:r>
      <w:r w:rsidR="00D11613">
        <w:rPr>
          <w:rFonts w:ascii="Arial" w:hAnsi="Arial" w:cs="Arial"/>
          <w:color w:val="auto"/>
          <w:szCs w:val="24"/>
        </w:rPr>
        <w:t>f</w:t>
      </w:r>
      <w:r w:rsidRPr="00BB062C">
        <w:rPr>
          <w:rFonts w:ascii="Arial" w:hAnsi="Arial" w:cs="Arial"/>
          <w:color w:val="auto"/>
          <w:szCs w:val="24"/>
        </w:rPr>
        <w:t>ederal audit requirements.</w:t>
      </w:r>
    </w:p>
    <w:p w14:paraId="3694E91B" w14:textId="77777777" w:rsidR="006D4EDB" w:rsidRPr="00BB062C" w:rsidRDefault="006D4EDB" w:rsidP="00155D19">
      <w:pPr>
        <w:spacing w:before="0" w:after="0" w:line="240" w:lineRule="auto"/>
        <w:contextualSpacing/>
        <w:rPr>
          <w:rFonts w:ascii="Arial" w:hAnsi="Arial" w:cs="Arial"/>
          <w:color w:val="auto"/>
          <w:szCs w:val="24"/>
        </w:rPr>
      </w:pPr>
    </w:p>
    <w:p w14:paraId="052B7D96" w14:textId="6C076381" w:rsidR="00455D49" w:rsidRDefault="006D4EDB" w:rsidP="00DA3AA4">
      <w:pPr>
        <w:numPr>
          <w:ilvl w:val="0"/>
          <w:numId w:val="38"/>
        </w:numPr>
        <w:spacing w:before="0" w:after="0" w:line="240" w:lineRule="auto"/>
        <w:contextualSpacing/>
        <w:rPr>
          <w:rFonts w:ascii="Arial" w:hAnsi="Arial" w:cs="Arial"/>
          <w:color w:val="auto"/>
          <w:szCs w:val="24"/>
        </w:rPr>
      </w:pPr>
      <w:r w:rsidRPr="00BB062C">
        <w:rPr>
          <w:rFonts w:ascii="Arial" w:hAnsi="Arial" w:cs="Arial"/>
          <w:color w:val="auto"/>
          <w:szCs w:val="24"/>
        </w:rPr>
        <w:t>The cooperative agency specifically agrees that all Contract staff shall prepare and maintain personnel activity reports</w:t>
      </w:r>
      <w:r w:rsidR="00604462">
        <w:rPr>
          <w:rFonts w:ascii="Arial" w:hAnsi="Arial" w:cs="Arial"/>
          <w:color w:val="auto"/>
          <w:szCs w:val="24"/>
        </w:rPr>
        <w:t xml:space="preserve"> (PARs)</w:t>
      </w:r>
      <w:r w:rsidRPr="00BB062C">
        <w:rPr>
          <w:rFonts w:ascii="Arial" w:hAnsi="Arial" w:cs="Arial"/>
          <w:color w:val="auto"/>
          <w:szCs w:val="24"/>
        </w:rPr>
        <w:t xml:space="preserve"> in compliance with the applicable federal regulation cost principles as designated in the contract.</w:t>
      </w:r>
      <w:bookmarkStart w:id="57" w:name="_Hlk17294082"/>
      <w:r w:rsidR="00604462">
        <w:rPr>
          <w:rFonts w:ascii="Arial" w:hAnsi="Arial" w:cs="Arial"/>
          <w:color w:val="auto"/>
          <w:szCs w:val="24"/>
        </w:rPr>
        <w:t xml:space="preserve"> For additional information regarding PARs requirements and cost allocation please see the Time Reporting Section of this manual. </w:t>
      </w:r>
    </w:p>
    <w:p w14:paraId="231D8755" w14:textId="77777777" w:rsidR="00455D49" w:rsidRPr="00455D49" w:rsidRDefault="00455D49" w:rsidP="00455D49">
      <w:pPr>
        <w:spacing w:before="0" w:after="0" w:line="240" w:lineRule="auto"/>
        <w:contextualSpacing/>
        <w:rPr>
          <w:rFonts w:ascii="Arial" w:hAnsi="Arial" w:cs="Arial"/>
          <w:color w:val="auto"/>
          <w:szCs w:val="24"/>
        </w:rPr>
      </w:pPr>
    </w:p>
    <w:p w14:paraId="5B5B5602" w14:textId="4200E13B" w:rsidR="00A616F8" w:rsidRPr="0083236B" w:rsidRDefault="00A616F8" w:rsidP="00DA3AA4">
      <w:pPr>
        <w:pStyle w:val="ListParagraph"/>
        <w:numPr>
          <w:ilvl w:val="0"/>
          <w:numId w:val="38"/>
        </w:numPr>
        <w:spacing w:before="0" w:after="0" w:line="240" w:lineRule="auto"/>
        <w:rPr>
          <w:color w:val="auto"/>
        </w:rPr>
      </w:pPr>
      <w:bookmarkStart w:id="58" w:name="_Hlk48564374"/>
      <w:r w:rsidRPr="0083236B">
        <w:rPr>
          <w:color w:val="auto"/>
        </w:rPr>
        <w:t xml:space="preserve">The Contractor is required to submit 100% of their obligated certified expenditure match and or cash match to meet their full budgeted amount as provided in this Agreement. </w:t>
      </w:r>
      <w:r w:rsidR="000632DD">
        <w:rPr>
          <w:color w:val="auto"/>
        </w:rPr>
        <w:t xml:space="preserve">However, in no circumstance should the </w:t>
      </w:r>
      <w:r w:rsidR="00A476A9">
        <w:rPr>
          <w:color w:val="auto"/>
        </w:rPr>
        <w:t xml:space="preserve">contractor certify future time to be worked or time not worked under the Agreement. </w:t>
      </w:r>
      <w:r w:rsidRPr="0083236B">
        <w:rPr>
          <w:color w:val="auto"/>
        </w:rPr>
        <w:t>This ensures sufficient match is available for DOR to leverage federal funding to support the entire</w:t>
      </w:r>
      <w:r w:rsidRPr="00DC422F">
        <w:rPr>
          <w:color w:val="auto"/>
        </w:rPr>
        <w:t xml:space="preserve"> cooperative </w:t>
      </w:r>
      <w:r w:rsidRPr="0083236B">
        <w:rPr>
          <w:color w:val="auto"/>
        </w:rPr>
        <w:t xml:space="preserve">program, as budgeted. Should the cooperative agency provide less than 90 percent of match for </w:t>
      </w:r>
      <w:r w:rsidR="0083236B" w:rsidRPr="0083236B">
        <w:rPr>
          <w:color w:val="auto"/>
        </w:rPr>
        <w:t>two</w:t>
      </w:r>
      <w:r w:rsidRPr="0083236B">
        <w:rPr>
          <w:color w:val="auto"/>
        </w:rPr>
        <w:t xml:space="preserve"> consecutive year</w:t>
      </w:r>
      <w:r w:rsidR="0083236B" w:rsidRPr="0083236B">
        <w:rPr>
          <w:color w:val="auto"/>
        </w:rPr>
        <w:t>s</w:t>
      </w:r>
      <w:r w:rsidRPr="0083236B">
        <w:rPr>
          <w:color w:val="auto"/>
        </w:rPr>
        <w:t xml:space="preserve"> as </w:t>
      </w:r>
      <w:r w:rsidR="0083236B" w:rsidRPr="0083236B">
        <w:rPr>
          <w:color w:val="auto"/>
        </w:rPr>
        <w:t xml:space="preserve">contracted </w:t>
      </w:r>
      <w:r w:rsidRPr="0083236B">
        <w:rPr>
          <w:color w:val="auto"/>
        </w:rPr>
        <w:t>in this agreement,</w:t>
      </w:r>
      <w:r w:rsidR="007953A8">
        <w:rPr>
          <w:color w:val="auto"/>
        </w:rPr>
        <w:t xml:space="preserve"> based on the circumstances</w:t>
      </w:r>
      <w:r w:rsidRPr="0083236B">
        <w:rPr>
          <w:color w:val="auto"/>
        </w:rPr>
        <w:t xml:space="preserve"> the Parties shall cooperatively determine whether a</w:t>
      </w:r>
      <w:r w:rsidR="002100C2" w:rsidRPr="0083236B">
        <w:rPr>
          <w:color w:val="auto"/>
        </w:rPr>
        <w:t xml:space="preserve"> reduction </w:t>
      </w:r>
      <w:r w:rsidRPr="0083236B">
        <w:rPr>
          <w:color w:val="auto"/>
        </w:rPr>
        <w:t xml:space="preserve">to the </w:t>
      </w:r>
      <w:r w:rsidR="0083236B" w:rsidRPr="0083236B">
        <w:rPr>
          <w:color w:val="auto"/>
        </w:rPr>
        <w:t>contract funding and goals</w:t>
      </w:r>
      <w:r w:rsidRPr="0083236B">
        <w:rPr>
          <w:color w:val="auto"/>
        </w:rPr>
        <w:t xml:space="preserve"> is necessary based on the match available.</w:t>
      </w:r>
    </w:p>
    <w:bookmarkEnd w:id="57"/>
    <w:bookmarkEnd w:id="58"/>
    <w:p w14:paraId="38CE3107" w14:textId="77777777" w:rsidR="006D4EDB" w:rsidRPr="00A616F8" w:rsidRDefault="006D4EDB" w:rsidP="00155D19">
      <w:pPr>
        <w:spacing w:before="0" w:after="0" w:line="240" w:lineRule="auto"/>
        <w:contextualSpacing/>
        <w:rPr>
          <w:rFonts w:ascii="Arial" w:hAnsi="Arial" w:cs="Arial"/>
          <w:color w:val="auto"/>
          <w:szCs w:val="24"/>
        </w:rPr>
      </w:pPr>
    </w:p>
    <w:p w14:paraId="593BAB97" w14:textId="77777777" w:rsidR="006D4EDB" w:rsidRPr="00BB062C" w:rsidRDefault="006D4EDB" w:rsidP="00DA3AA4">
      <w:pPr>
        <w:numPr>
          <w:ilvl w:val="0"/>
          <w:numId w:val="38"/>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Indirect costs/administrative overhead are not allowable for certified expenditure match. </w:t>
      </w:r>
    </w:p>
    <w:p w14:paraId="613295B9" w14:textId="77777777" w:rsidR="006D4EDB" w:rsidRPr="00BB062C" w:rsidRDefault="006D4EDB" w:rsidP="00155D19">
      <w:pPr>
        <w:spacing w:before="0" w:after="0" w:line="240" w:lineRule="auto"/>
        <w:contextualSpacing/>
        <w:rPr>
          <w:rFonts w:ascii="Arial" w:hAnsi="Arial" w:cs="Arial"/>
          <w:color w:val="auto"/>
          <w:szCs w:val="24"/>
        </w:rPr>
      </w:pPr>
    </w:p>
    <w:p w14:paraId="6F703F90" w14:textId="4EC948B3" w:rsidR="006D4EDB" w:rsidRPr="00F71EB3" w:rsidRDefault="006D4EDB" w:rsidP="00DA3AA4">
      <w:pPr>
        <w:numPr>
          <w:ilvl w:val="0"/>
          <w:numId w:val="38"/>
        </w:numPr>
        <w:spacing w:before="0" w:after="0" w:line="240" w:lineRule="auto"/>
        <w:contextualSpacing/>
        <w:rPr>
          <w:rFonts w:ascii="Arial" w:hAnsi="Arial" w:cs="Arial"/>
          <w:color w:val="auto"/>
          <w:szCs w:val="24"/>
        </w:rPr>
      </w:pPr>
      <w:r w:rsidRPr="00BB062C">
        <w:rPr>
          <w:rFonts w:ascii="Arial" w:hAnsi="Arial" w:cs="Arial"/>
          <w:color w:val="auto"/>
          <w:szCs w:val="24"/>
        </w:rPr>
        <w:t>Operating expenses associated with the cooperative program are allowable and may be included for certified match, but with significant restrictions. The operating expenses must be new costs that are directly tied to the provision of services in the contract. These expenditures are distinguished from in-kind contributions because the expenditures were incurred specifically for the purpose of the third-party cooperative agreement and in accordance with the terms and conditions of the contract and within the contract period. For example, if it was necessary for a cooperative program to purchase instructional materials to provide new or expanded services authorized under the contract, and if those materials were not already available to the cooperative agency, the expenditures for those materials may be an allowable source of match</w:t>
      </w:r>
      <w:r w:rsidR="009F426A">
        <w:rPr>
          <w:rFonts w:ascii="Arial" w:hAnsi="Arial" w:cs="Arial"/>
          <w:color w:val="auto"/>
          <w:szCs w:val="24"/>
        </w:rPr>
        <w:t>.</w:t>
      </w:r>
      <w:r w:rsidRPr="00BB062C">
        <w:rPr>
          <w:rFonts w:ascii="Arial" w:hAnsi="Arial" w:cs="Arial"/>
          <w:color w:val="auto"/>
          <w:szCs w:val="24"/>
        </w:rPr>
        <w:t xml:space="preserve"> If the program would continue to incur the cost even if the contract ceased to exist, </w:t>
      </w:r>
      <w:r w:rsidR="009F426A">
        <w:rPr>
          <w:rFonts w:ascii="Arial" w:hAnsi="Arial" w:cs="Arial"/>
          <w:color w:val="auto"/>
          <w:szCs w:val="24"/>
        </w:rPr>
        <w:t xml:space="preserve">then </w:t>
      </w:r>
      <w:r w:rsidRPr="00BB062C">
        <w:rPr>
          <w:rFonts w:ascii="Arial" w:hAnsi="Arial" w:cs="Arial"/>
          <w:color w:val="auto"/>
          <w:szCs w:val="24"/>
        </w:rPr>
        <w:t xml:space="preserve">the cost is not allowable as certified expenditures. For example, items such as building rent or janitorial service are normal costs of doing business and costs are typically prorated as a “fair share” cost in the contract. These would not be allowable as certified expenditures match. However, these costs </w:t>
      </w:r>
      <w:r w:rsidRPr="00BB062C">
        <w:rPr>
          <w:rFonts w:ascii="Arial" w:hAnsi="Arial" w:cs="Arial"/>
          <w:i/>
          <w:iCs/>
          <w:color w:val="auto"/>
          <w:szCs w:val="24"/>
        </w:rPr>
        <w:t xml:space="preserve">may </w:t>
      </w:r>
      <w:r w:rsidRPr="00BB062C">
        <w:rPr>
          <w:rFonts w:ascii="Arial" w:hAnsi="Arial" w:cs="Arial"/>
          <w:color w:val="auto"/>
          <w:szCs w:val="24"/>
        </w:rPr>
        <w:t>be allowable to be reimbursable line items in the contract service budget. In addition to these restrictions, the cooperative agency must also be able to certify that actual expenditures were incurred and paid as part of the service delivery as outlined in the Scope of Work; and the expenditures must be supported by accounting records.</w:t>
      </w:r>
      <w:r w:rsidR="00F71EB3">
        <w:rPr>
          <w:rFonts w:ascii="Arial" w:hAnsi="Arial" w:cs="Arial"/>
          <w:color w:val="auto"/>
          <w:szCs w:val="24"/>
        </w:rPr>
        <w:br w:type="page"/>
      </w:r>
    </w:p>
    <w:p w14:paraId="177E6631" w14:textId="5DF7D992" w:rsidR="005C7284" w:rsidRPr="00AC6B7C" w:rsidRDefault="005C7284" w:rsidP="00EE421F">
      <w:pPr>
        <w:pStyle w:val="Heading2"/>
      </w:pPr>
      <w:bookmarkStart w:id="59" w:name="_Toc193101336"/>
      <w:r>
        <w:t>Certified Expenditure Summary</w:t>
      </w:r>
      <w:bookmarkEnd w:id="59"/>
    </w:p>
    <w:p w14:paraId="479039DF" w14:textId="1FFCEF4A" w:rsidR="005C7284" w:rsidRDefault="005C7284" w:rsidP="00CB2EB7">
      <w:pPr>
        <w:contextualSpacing/>
        <w:rPr>
          <w:rFonts w:cstheme="minorHAnsi"/>
          <w:color w:val="auto"/>
          <w:szCs w:val="24"/>
        </w:rPr>
      </w:pPr>
      <w:r w:rsidRPr="00BB062C">
        <w:rPr>
          <w:rFonts w:cstheme="minorHAnsi"/>
          <w:color w:val="auto"/>
          <w:szCs w:val="24"/>
        </w:rPr>
        <w:t>The Certified Expenditure Summary (CES) is used by the Cooperative Agency</w:t>
      </w:r>
      <w:r w:rsidR="00C75954">
        <w:rPr>
          <w:rFonts w:cstheme="minorHAnsi"/>
          <w:color w:val="auto"/>
          <w:szCs w:val="24"/>
        </w:rPr>
        <w:t xml:space="preserve"> (TPCA only)</w:t>
      </w:r>
      <w:r w:rsidRPr="00BB062C">
        <w:rPr>
          <w:rFonts w:cstheme="minorHAnsi"/>
          <w:color w:val="auto"/>
          <w:szCs w:val="24"/>
        </w:rPr>
        <w:t xml:space="preserve"> to report its certified match contribution towards the </w:t>
      </w:r>
      <w:r w:rsidR="004A7339">
        <w:rPr>
          <w:rFonts w:cstheme="minorHAnsi"/>
          <w:color w:val="auto"/>
          <w:szCs w:val="24"/>
        </w:rPr>
        <w:t>c</w:t>
      </w:r>
      <w:r w:rsidRPr="00BB062C">
        <w:rPr>
          <w:rFonts w:cstheme="minorHAnsi"/>
          <w:color w:val="auto"/>
          <w:szCs w:val="24"/>
        </w:rPr>
        <w:t xml:space="preserve">ooperative </w:t>
      </w:r>
      <w:r w:rsidR="004A7339">
        <w:rPr>
          <w:rFonts w:cstheme="minorHAnsi"/>
          <w:color w:val="auto"/>
          <w:szCs w:val="24"/>
        </w:rPr>
        <w:t>p</w:t>
      </w:r>
      <w:r w:rsidRPr="00BB062C">
        <w:rPr>
          <w:rFonts w:cstheme="minorHAnsi"/>
          <w:color w:val="auto"/>
          <w:szCs w:val="24"/>
        </w:rPr>
        <w:t xml:space="preserve">rogram contract.  No portion of the certified expenditures shall come from </w:t>
      </w:r>
      <w:r w:rsidR="00D11613">
        <w:rPr>
          <w:rFonts w:cstheme="minorHAnsi"/>
          <w:color w:val="auto"/>
          <w:szCs w:val="24"/>
        </w:rPr>
        <w:t>f</w:t>
      </w:r>
      <w:r w:rsidRPr="00BB062C">
        <w:rPr>
          <w:rFonts w:cstheme="minorHAnsi"/>
          <w:color w:val="auto"/>
          <w:szCs w:val="24"/>
        </w:rPr>
        <w:t xml:space="preserve">ederal funds.  </w:t>
      </w:r>
      <w:r w:rsidR="00E67CA5">
        <w:rPr>
          <w:rFonts w:cstheme="minorHAnsi"/>
          <w:color w:val="auto"/>
          <w:szCs w:val="24"/>
        </w:rPr>
        <w:t>The</w:t>
      </w:r>
      <w:r w:rsidR="00C33BB1">
        <w:rPr>
          <w:rFonts w:cstheme="minorHAnsi"/>
          <w:color w:val="auto"/>
          <w:szCs w:val="24"/>
        </w:rPr>
        <w:t xml:space="preserve"> </w:t>
      </w:r>
      <w:r w:rsidRPr="00BB062C">
        <w:rPr>
          <w:rFonts w:cstheme="minorHAnsi"/>
          <w:color w:val="auto"/>
          <w:szCs w:val="24"/>
        </w:rPr>
        <w:t xml:space="preserve">DOR uses this match to obtain </w:t>
      </w:r>
      <w:r w:rsidR="00D11613">
        <w:rPr>
          <w:rFonts w:cstheme="minorHAnsi"/>
          <w:color w:val="auto"/>
          <w:szCs w:val="24"/>
        </w:rPr>
        <w:t>f</w:t>
      </w:r>
      <w:r w:rsidRPr="00BB062C">
        <w:rPr>
          <w:rFonts w:cstheme="minorHAnsi"/>
          <w:color w:val="auto"/>
          <w:szCs w:val="24"/>
        </w:rPr>
        <w:t xml:space="preserve">ederal funds for the </w:t>
      </w:r>
      <w:r w:rsidR="004A7339">
        <w:rPr>
          <w:rFonts w:cstheme="minorHAnsi"/>
          <w:color w:val="auto"/>
          <w:szCs w:val="24"/>
        </w:rPr>
        <w:t>c</w:t>
      </w:r>
      <w:r w:rsidRPr="00BB062C">
        <w:rPr>
          <w:rFonts w:cstheme="minorHAnsi"/>
          <w:color w:val="auto"/>
          <w:szCs w:val="24"/>
        </w:rPr>
        <w:t xml:space="preserve">ooperative </w:t>
      </w:r>
      <w:r w:rsidR="004A7339">
        <w:rPr>
          <w:rFonts w:cstheme="minorHAnsi"/>
          <w:color w:val="auto"/>
          <w:szCs w:val="24"/>
        </w:rPr>
        <w:t>p</w:t>
      </w:r>
      <w:r w:rsidRPr="00BB062C">
        <w:rPr>
          <w:rFonts w:cstheme="minorHAnsi"/>
          <w:color w:val="auto"/>
          <w:szCs w:val="24"/>
        </w:rPr>
        <w:t xml:space="preserve">rogram. The CES must be prepared and submitted </w:t>
      </w:r>
      <w:r w:rsidRPr="00BB062C">
        <w:rPr>
          <w:rFonts w:cstheme="minorHAnsi"/>
          <w:b/>
          <w:color w:val="auto"/>
          <w:szCs w:val="24"/>
        </w:rPr>
        <w:t xml:space="preserve">monthly </w:t>
      </w:r>
      <w:r w:rsidRPr="00BB062C">
        <w:rPr>
          <w:rFonts w:cstheme="minorHAnsi"/>
          <w:color w:val="auto"/>
          <w:szCs w:val="24"/>
        </w:rPr>
        <w:t xml:space="preserve">as designated in Exhibit B </w:t>
      </w:r>
      <w:r w:rsidR="00E67CA5">
        <w:rPr>
          <w:rFonts w:cstheme="minorHAnsi"/>
          <w:color w:val="auto"/>
          <w:szCs w:val="24"/>
        </w:rPr>
        <w:t>and</w:t>
      </w:r>
      <w:r w:rsidRPr="00BB062C">
        <w:rPr>
          <w:rFonts w:cstheme="minorHAnsi"/>
          <w:color w:val="auto"/>
          <w:szCs w:val="24"/>
        </w:rPr>
        <w:t xml:space="preserve"> G of the Contract and must comply with 2 CFR Part 200</w:t>
      </w:r>
      <w:r w:rsidR="007953A8">
        <w:rPr>
          <w:rFonts w:cstheme="minorHAnsi"/>
          <w:color w:val="auto"/>
          <w:szCs w:val="24"/>
        </w:rPr>
        <w:t>.306</w:t>
      </w:r>
      <w:r w:rsidR="00B56C4C">
        <w:rPr>
          <w:rFonts w:cstheme="minorHAnsi"/>
          <w:color w:val="auto"/>
          <w:szCs w:val="24"/>
        </w:rPr>
        <w:t>.</w:t>
      </w:r>
      <w:r w:rsidRPr="00BB062C">
        <w:rPr>
          <w:rFonts w:cstheme="minorHAnsi"/>
          <w:color w:val="auto"/>
          <w:szCs w:val="24"/>
        </w:rPr>
        <w:t xml:space="preserve"> </w:t>
      </w:r>
    </w:p>
    <w:p w14:paraId="4F566092" w14:textId="77777777" w:rsidR="00CB2EB7" w:rsidRPr="00BB062C" w:rsidRDefault="00CB2EB7" w:rsidP="00CB2EB7">
      <w:pPr>
        <w:contextualSpacing/>
        <w:rPr>
          <w:rFonts w:cstheme="minorHAnsi"/>
          <w:color w:val="auto"/>
          <w:szCs w:val="24"/>
        </w:rPr>
      </w:pPr>
    </w:p>
    <w:p w14:paraId="6C15F746" w14:textId="075ABDE4" w:rsidR="00953439" w:rsidRDefault="007953A8" w:rsidP="00155D19">
      <w:pPr>
        <w:contextualSpacing/>
        <w:rPr>
          <w:rFonts w:cstheme="minorHAnsi"/>
          <w:color w:val="auto"/>
          <w:szCs w:val="24"/>
        </w:rPr>
      </w:pPr>
      <w:r>
        <w:rPr>
          <w:rFonts w:cstheme="minorHAnsi"/>
          <w:color w:val="auto"/>
          <w:szCs w:val="24"/>
        </w:rPr>
        <w:t>CES</w:t>
      </w:r>
      <w:r w:rsidR="005C7284" w:rsidRPr="00BB062C">
        <w:rPr>
          <w:rFonts w:cstheme="minorHAnsi"/>
          <w:color w:val="auto"/>
          <w:szCs w:val="24"/>
        </w:rPr>
        <w:t xml:space="preserve"> in any fiscal year (July 1 to June 30) must be submitted as soon as possible, but no later than 60 days after the service month. Certified Expenditure Summaries (CES) may be scanned and emailed to the DOR Contract Administrator. However, partner agencies will need to retain the original summaries. Final submission of all fiscal year-end CES is due no later than October1</w:t>
      </w:r>
      <w:r w:rsidR="005C7284" w:rsidRPr="00BB062C">
        <w:rPr>
          <w:rFonts w:cstheme="minorHAnsi"/>
          <w:color w:val="auto"/>
          <w:szCs w:val="24"/>
          <w:vertAlign w:val="superscript"/>
        </w:rPr>
        <w:t>st</w:t>
      </w:r>
      <w:r w:rsidR="005C7284" w:rsidRPr="00BB062C">
        <w:rPr>
          <w:rFonts w:cstheme="minorHAnsi"/>
          <w:color w:val="auto"/>
          <w:szCs w:val="24"/>
        </w:rPr>
        <w:t xml:space="preserve">, in order to make payment for that performance prior to the close of the </w:t>
      </w:r>
      <w:r w:rsidR="00F47BC2">
        <w:rPr>
          <w:rFonts w:cstheme="minorHAnsi"/>
          <w:color w:val="auto"/>
          <w:szCs w:val="24"/>
        </w:rPr>
        <w:t>f</w:t>
      </w:r>
      <w:r w:rsidR="00D11613">
        <w:rPr>
          <w:rFonts w:cstheme="minorHAnsi"/>
          <w:color w:val="auto"/>
          <w:szCs w:val="24"/>
        </w:rPr>
        <w:t>ederal</w:t>
      </w:r>
      <w:r w:rsidR="005C7284" w:rsidRPr="00BB062C">
        <w:rPr>
          <w:rFonts w:cstheme="minorHAnsi"/>
          <w:color w:val="auto"/>
          <w:szCs w:val="24"/>
        </w:rPr>
        <w:t>/</w:t>
      </w:r>
      <w:r w:rsidR="00F47BC2">
        <w:rPr>
          <w:rFonts w:cstheme="minorHAnsi"/>
          <w:color w:val="auto"/>
          <w:szCs w:val="24"/>
        </w:rPr>
        <w:t>s</w:t>
      </w:r>
      <w:r w:rsidR="005C7284" w:rsidRPr="00BB062C">
        <w:rPr>
          <w:rFonts w:cstheme="minorHAnsi"/>
          <w:color w:val="auto"/>
          <w:szCs w:val="24"/>
        </w:rPr>
        <w:t>tate fiscal year to prevent reversion of appropriated funds.</w:t>
      </w:r>
    </w:p>
    <w:p w14:paraId="172C5199" w14:textId="45403D19" w:rsidR="001027A0" w:rsidRDefault="001027A0" w:rsidP="00155D19">
      <w:pPr>
        <w:contextualSpacing/>
        <w:rPr>
          <w:rFonts w:cstheme="minorHAnsi"/>
          <w:color w:val="auto"/>
          <w:szCs w:val="24"/>
        </w:rPr>
      </w:pPr>
    </w:p>
    <w:p w14:paraId="4C74B808" w14:textId="37DBB70F" w:rsidR="006F1532" w:rsidRDefault="006F1532" w:rsidP="00155D19">
      <w:pPr>
        <w:contextualSpacing/>
        <w:rPr>
          <w:rFonts w:cstheme="minorHAnsi"/>
          <w:color w:val="auto"/>
          <w:szCs w:val="24"/>
        </w:rPr>
      </w:pPr>
      <w:r>
        <w:rPr>
          <w:rFonts w:cstheme="minorHAnsi"/>
          <w:color w:val="auto"/>
          <w:szCs w:val="24"/>
        </w:rPr>
        <w:t xml:space="preserve">Only </w:t>
      </w:r>
      <w:r w:rsidR="00F5211B">
        <w:rPr>
          <w:rFonts w:cstheme="minorHAnsi"/>
          <w:color w:val="auto"/>
          <w:szCs w:val="24"/>
        </w:rPr>
        <w:t>time</w:t>
      </w:r>
      <w:r w:rsidR="0075760C">
        <w:rPr>
          <w:rFonts w:cstheme="minorHAnsi"/>
          <w:color w:val="auto"/>
          <w:szCs w:val="24"/>
        </w:rPr>
        <w:t xml:space="preserve"> </w:t>
      </w:r>
      <w:r>
        <w:rPr>
          <w:rFonts w:cstheme="minorHAnsi"/>
          <w:color w:val="auto"/>
          <w:szCs w:val="24"/>
        </w:rPr>
        <w:t>for bud</w:t>
      </w:r>
      <w:r w:rsidR="00F5211B">
        <w:rPr>
          <w:rFonts w:cstheme="minorHAnsi"/>
          <w:color w:val="auto"/>
          <w:szCs w:val="24"/>
        </w:rPr>
        <w:t xml:space="preserve">geted positions included in the Agreement/Contract may be </w:t>
      </w:r>
      <w:r w:rsidR="00A07AA3">
        <w:rPr>
          <w:rFonts w:cstheme="minorHAnsi"/>
          <w:color w:val="auto"/>
          <w:szCs w:val="24"/>
        </w:rPr>
        <w:t>reported</w:t>
      </w:r>
      <w:r w:rsidR="008D1AF2">
        <w:rPr>
          <w:rFonts w:cstheme="minorHAnsi"/>
          <w:color w:val="auto"/>
          <w:szCs w:val="24"/>
        </w:rPr>
        <w:t xml:space="preserve"> as match on </w:t>
      </w:r>
      <w:r w:rsidR="006B0FC5">
        <w:rPr>
          <w:rFonts w:cstheme="minorHAnsi"/>
          <w:color w:val="auto"/>
          <w:szCs w:val="24"/>
        </w:rPr>
        <w:t>CES.</w:t>
      </w:r>
    </w:p>
    <w:p w14:paraId="3C772948" w14:textId="77777777" w:rsidR="00483A1A" w:rsidRPr="00BB062C" w:rsidRDefault="00483A1A" w:rsidP="00155D19">
      <w:pPr>
        <w:contextualSpacing/>
        <w:rPr>
          <w:rFonts w:cstheme="minorHAnsi"/>
          <w:color w:val="auto"/>
          <w:szCs w:val="24"/>
        </w:rPr>
      </w:pPr>
    </w:p>
    <w:p w14:paraId="4D53EAE8" w14:textId="152FD3A0" w:rsidR="00953439" w:rsidRDefault="005C7284" w:rsidP="00CB2EB7">
      <w:pPr>
        <w:contextualSpacing/>
        <w:rPr>
          <w:rFonts w:cstheme="minorHAnsi"/>
          <w:bCs/>
          <w:color w:val="auto"/>
          <w:szCs w:val="24"/>
        </w:rPr>
      </w:pPr>
      <w:r w:rsidRPr="00BB062C">
        <w:rPr>
          <w:rFonts w:cstheme="minorHAnsi"/>
          <w:b/>
          <w:color w:val="auto"/>
          <w:szCs w:val="24"/>
        </w:rPr>
        <w:t xml:space="preserve">NOTE:  </w:t>
      </w:r>
      <w:r w:rsidRPr="00BB062C">
        <w:rPr>
          <w:rFonts w:cstheme="minorHAnsi"/>
          <w:b/>
          <w:bCs/>
          <w:color w:val="auto"/>
          <w:szCs w:val="24"/>
        </w:rPr>
        <w:t>The CES for the time period covered by the Service Invoice must be received before the Service Invoice can be approved and processed for payment</w:t>
      </w:r>
      <w:r w:rsidRPr="00BB062C">
        <w:rPr>
          <w:rFonts w:cstheme="minorHAnsi"/>
          <w:bCs/>
          <w:color w:val="auto"/>
          <w:szCs w:val="24"/>
        </w:rPr>
        <w:t xml:space="preserve">.   </w:t>
      </w:r>
    </w:p>
    <w:p w14:paraId="6845A5DF" w14:textId="77777777" w:rsidR="00483A1A" w:rsidRPr="00CB2EB7" w:rsidRDefault="00483A1A" w:rsidP="00CB2EB7">
      <w:pPr>
        <w:contextualSpacing/>
        <w:rPr>
          <w:rFonts w:cstheme="minorHAnsi"/>
          <w:bCs/>
          <w:color w:val="auto"/>
          <w:szCs w:val="24"/>
        </w:rPr>
      </w:pPr>
    </w:p>
    <w:p w14:paraId="0B327B50" w14:textId="242F0B9D" w:rsidR="005C7284" w:rsidRDefault="005C7284" w:rsidP="00155D19">
      <w:pPr>
        <w:contextualSpacing/>
        <w:rPr>
          <w:rFonts w:cstheme="minorHAnsi"/>
          <w:color w:val="auto"/>
          <w:szCs w:val="24"/>
        </w:rPr>
      </w:pPr>
      <w:r w:rsidRPr="00BB062C">
        <w:rPr>
          <w:rFonts w:cstheme="minorHAnsi"/>
          <w:color w:val="auto"/>
          <w:szCs w:val="24"/>
        </w:rPr>
        <w:t xml:space="preserve">A copy of the CES </w:t>
      </w:r>
      <w:r w:rsidRPr="002179F5">
        <w:rPr>
          <w:rFonts w:cstheme="minorHAnsi"/>
          <w:color w:val="auto"/>
          <w:szCs w:val="24"/>
        </w:rPr>
        <w:t xml:space="preserve">form (page </w:t>
      </w:r>
      <w:r w:rsidR="004D2B64">
        <w:rPr>
          <w:rFonts w:cstheme="minorHAnsi"/>
          <w:color w:val="auto"/>
          <w:szCs w:val="24"/>
        </w:rPr>
        <w:t>45</w:t>
      </w:r>
      <w:r w:rsidRPr="002179F5">
        <w:rPr>
          <w:rFonts w:cstheme="minorHAnsi"/>
          <w:color w:val="auto"/>
          <w:szCs w:val="24"/>
        </w:rPr>
        <w:t>) is included</w:t>
      </w:r>
      <w:r w:rsidRPr="00BB062C">
        <w:rPr>
          <w:rFonts w:cstheme="minorHAnsi"/>
          <w:color w:val="auto"/>
          <w:szCs w:val="24"/>
        </w:rPr>
        <w:t xml:space="preserve"> for reference. An electronic version of the CES form may be requested from the DOR Contract Administrator.</w:t>
      </w:r>
    </w:p>
    <w:p w14:paraId="48F3D88C" w14:textId="77777777" w:rsidR="00483A1A" w:rsidRPr="00BB062C" w:rsidRDefault="00483A1A" w:rsidP="00155D19">
      <w:pPr>
        <w:contextualSpacing/>
        <w:rPr>
          <w:rFonts w:cstheme="minorHAnsi"/>
          <w:color w:val="auto"/>
          <w:szCs w:val="24"/>
        </w:rPr>
      </w:pPr>
    </w:p>
    <w:p w14:paraId="73433070" w14:textId="53F043FA" w:rsidR="005C7284" w:rsidRPr="00604CF8" w:rsidRDefault="005E21FA" w:rsidP="00604CF8">
      <w:pPr>
        <w:ind w:left="720" w:hanging="720"/>
        <w:contextualSpacing/>
        <w:rPr>
          <w:rFonts w:cstheme="minorHAnsi"/>
          <w:color w:val="auto"/>
          <w:szCs w:val="24"/>
        </w:rPr>
      </w:pPr>
      <w:r w:rsidRPr="00604CF8">
        <w:rPr>
          <w:rFonts w:cstheme="minorHAnsi"/>
          <w:color w:val="auto"/>
          <w:szCs w:val="24"/>
        </w:rPr>
        <w:t xml:space="preserve">1. </w:t>
      </w:r>
      <w:r w:rsidRPr="00604CF8">
        <w:rPr>
          <w:rFonts w:cstheme="minorHAnsi"/>
          <w:color w:val="auto"/>
          <w:szCs w:val="24"/>
        </w:rPr>
        <w:tab/>
      </w:r>
      <w:r w:rsidR="005C7284" w:rsidRPr="00604CF8">
        <w:rPr>
          <w:rFonts w:cstheme="minorHAnsi"/>
          <w:b/>
          <w:bCs/>
          <w:color w:val="auto"/>
          <w:szCs w:val="24"/>
          <w:u w:val="single"/>
        </w:rPr>
        <w:t>Contractor Name and Address</w:t>
      </w:r>
    </w:p>
    <w:p w14:paraId="495A662A" w14:textId="14BCBB7E"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The </w:t>
      </w:r>
      <w:r w:rsidR="00B77325" w:rsidRPr="00BB062C">
        <w:rPr>
          <w:rFonts w:cstheme="minorHAnsi"/>
          <w:color w:val="auto"/>
          <w:szCs w:val="24"/>
        </w:rPr>
        <w:t>contractor’s</w:t>
      </w:r>
      <w:r w:rsidRPr="00BB062C">
        <w:rPr>
          <w:rFonts w:cstheme="minorHAnsi"/>
          <w:color w:val="auto"/>
          <w:szCs w:val="24"/>
        </w:rPr>
        <w:t xml:space="preserve"> name and address must agree with the name on the Standard Agreement.   If the CES contains more than one page, this information must be included on each page.</w:t>
      </w:r>
    </w:p>
    <w:p w14:paraId="025FEE5D" w14:textId="77777777" w:rsidR="005C7284" w:rsidRPr="00BB062C" w:rsidRDefault="005C7284" w:rsidP="00155D19">
      <w:pPr>
        <w:ind w:left="720"/>
        <w:contextualSpacing/>
        <w:rPr>
          <w:rFonts w:cstheme="minorHAnsi"/>
          <w:color w:val="auto"/>
          <w:szCs w:val="24"/>
        </w:rPr>
      </w:pPr>
    </w:p>
    <w:p w14:paraId="2C0E2AB5" w14:textId="77777777" w:rsidR="005C7284" w:rsidRPr="00BB062C" w:rsidRDefault="005C7284" w:rsidP="00155D19">
      <w:pPr>
        <w:ind w:left="720" w:hanging="720"/>
        <w:contextualSpacing/>
        <w:rPr>
          <w:rFonts w:cstheme="minorHAnsi"/>
          <w:color w:val="auto"/>
          <w:szCs w:val="24"/>
        </w:rPr>
      </w:pPr>
      <w:r w:rsidRPr="00BB062C">
        <w:rPr>
          <w:rFonts w:cstheme="minorHAnsi"/>
          <w:color w:val="auto"/>
          <w:szCs w:val="24"/>
        </w:rPr>
        <w:t>2.</w:t>
      </w:r>
      <w:r w:rsidRPr="00BB062C">
        <w:rPr>
          <w:rFonts w:cstheme="minorHAnsi"/>
          <w:color w:val="auto"/>
          <w:szCs w:val="24"/>
        </w:rPr>
        <w:tab/>
      </w:r>
      <w:r w:rsidRPr="00BB062C">
        <w:rPr>
          <w:rFonts w:cstheme="minorHAnsi"/>
          <w:b/>
          <w:bCs/>
          <w:color w:val="auto"/>
          <w:szCs w:val="24"/>
          <w:u w:val="single"/>
        </w:rPr>
        <w:t>Contract Number</w:t>
      </w:r>
    </w:p>
    <w:p w14:paraId="4203E2B7" w14:textId="64127D35" w:rsidR="00B56C4C" w:rsidRDefault="005C7284" w:rsidP="005E21FA">
      <w:pPr>
        <w:ind w:left="720"/>
        <w:contextualSpacing/>
        <w:rPr>
          <w:rFonts w:cstheme="minorHAnsi"/>
          <w:color w:val="auto"/>
          <w:szCs w:val="24"/>
        </w:rPr>
      </w:pPr>
      <w:r w:rsidRPr="00BB062C">
        <w:rPr>
          <w:rFonts w:cstheme="minorHAnsi"/>
          <w:color w:val="auto"/>
          <w:szCs w:val="24"/>
        </w:rPr>
        <w:t xml:space="preserve">This is the five-digit number found on the upper </w:t>
      </w:r>
      <w:r w:rsidR="00B77325" w:rsidRPr="00BB062C">
        <w:rPr>
          <w:rFonts w:cstheme="minorHAnsi"/>
          <w:color w:val="auto"/>
          <w:szCs w:val="24"/>
        </w:rPr>
        <w:t>right-hand</w:t>
      </w:r>
      <w:r w:rsidRPr="00BB062C">
        <w:rPr>
          <w:rFonts w:cstheme="minorHAnsi"/>
          <w:color w:val="auto"/>
          <w:szCs w:val="24"/>
        </w:rPr>
        <w:t xml:space="preserve"> corner of the Standard Agreement (STD213). A new contract number is assigned by DOR each year for a single-year contract. For a three-year contract, a new contract number is assigned the first year and will be used for all three years. If the CES contains more than one page, this information must be included on each page.    </w:t>
      </w:r>
    </w:p>
    <w:p w14:paraId="09ADD0FF" w14:textId="77777777" w:rsidR="005E21FA" w:rsidRDefault="005E21FA" w:rsidP="005E21FA">
      <w:pPr>
        <w:ind w:left="720"/>
        <w:contextualSpacing/>
        <w:rPr>
          <w:rFonts w:cstheme="minorHAnsi"/>
          <w:color w:val="auto"/>
          <w:szCs w:val="24"/>
        </w:rPr>
      </w:pPr>
    </w:p>
    <w:p w14:paraId="51979958" w14:textId="7E7A8CD2" w:rsidR="005E21FA" w:rsidRPr="00690798" w:rsidRDefault="005E21FA" w:rsidP="00690798">
      <w:pPr>
        <w:rPr>
          <w:rFonts w:cstheme="minorHAnsi"/>
          <w:b/>
          <w:bCs/>
          <w:color w:val="auto"/>
          <w:szCs w:val="24"/>
          <w:u w:val="single"/>
        </w:rPr>
      </w:pPr>
      <w:r w:rsidRPr="00F570D7">
        <w:rPr>
          <w:rFonts w:cstheme="minorHAnsi"/>
          <w:color w:val="auto"/>
          <w:szCs w:val="24"/>
        </w:rPr>
        <w:t>3.</w:t>
      </w:r>
      <w:r>
        <w:rPr>
          <w:rFonts w:cstheme="minorHAnsi"/>
          <w:color w:val="auto"/>
          <w:szCs w:val="24"/>
        </w:rPr>
        <w:t xml:space="preserve"> </w:t>
      </w:r>
      <w:r>
        <w:rPr>
          <w:rFonts w:cstheme="minorHAnsi"/>
          <w:color w:val="auto"/>
          <w:szCs w:val="24"/>
        </w:rPr>
        <w:tab/>
      </w:r>
      <w:r>
        <w:rPr>
          <w:rFonts w:cstheme="minorHAnsi"/>
          <w:b/>
          <w:bCs/>
          <w:color w:val="auto"/>
          <w:szCs w:val="24"/>
          <w:u w:val="single"/>
        </w:rPr>
        <w:t>Leave Blank</w:t>
      </w:r>
    </w:p>
    <w:p w14:paraId="6651AAF7" w14:textId="77777777" w:rsidR="00CB2EB7" w:rsidRPr="00BB062C" w:rsidRDefault="00CB2EB7" w:rsidP="00155D19">
      <w:pPr>
        <w:contextualSpacing/>
        <w:rPr>
          <w:rFonts w:cstheme="minorHAnsi"/>
          <w:color w:val="auto"/>
          <w:szCs w:val="24"/>
        </w:rPr>
      </w:pPr>
    </w:p>
    <w:p w14:paraId="21A34464" w14:textId="2D14340E" w:rsidR="005C7284" w:rsidRPr="00690798" w:rsidRDefault="00B56C4C" w:rsidP="00690798">
      <w:pPr>
        <w:rPr>
          <w:rFonts w:cstheme="minorHAnsi"/>
          <w:color w:val="auto"/>
          <w:szCs w:val="24"/>
        </w:rPr>
      </w:pPr>
      <w:r w:rsidRPr="00F570D7">
        <w:rPr>
          <w:rFonts w:cstheme="minorHAnsi"/>
          <w:color w:val="auto"/>
          <w:szCs w:val="24"/>
        </w:rPr>
        <w:t>4.</w:t>
      </w:r>
      <w:r>
        <w:rPr>
          <w:rFonts w:cstheme="minorHAnsi"/>
          <w:color w:val="auto"/>
          <w:szCs w:val="24"/>
        </w:rPr>
        <w:t xml:space="preserve"> </w:t>
      </w:r>
      <w:r>
        <w:rPr>
          <w:rFonts w:cstheme="minorHAnsi"/>
          <w:color w:val="auto"/>
          <w:szCs w:val="24"/>
        </w:rPr>
        <w:tab/>
      </w:r>
      <w:r w:rsidR="005C7284" w:rsidRPr="00604CF8">
        <w:rPr>
          <w:rFonts w:cstheme="minorHAnsi"/>
          <w:b/>
          <w:bCs/>
          <w:color w:val="auto"/>
          <w:szCs w:val="24"/>
          <w:u w:val="single"/>
        </w:rPr>
        <w:t>Reporting Period</w:t>
      </w:r>
    </w:p>
    <w:p w14:paraId="402555A9" w14:textId="75073474" w:rsidR="005C7284" w:rsidRPr="00BB062C" w:rsidRDefault="005C7284" w:rsidP="00155D19">
      <w:pPr>
        <w:ind w:left="720"/>
        <w:contextualSpacing/>
        <w:rPr>
          <w:rFonts w:cstheme="minorHAnsi"/>
          <w:color w:val="auto"/>
          <w:szCs w:val="24"/>
        </w:rPr>
      </w:pPr>
      <w:r w:rsidRPr="00BB062C">
        <w:rPr>
          <w:rFonts w:cstheme="minorHAnsi"/>
          <w:color w:val="auto"/>
          <w:szCs w:val="24"/>
        </w:rPr>
        <w:t>List the month and year (i</w:t>
      </w:r>
      <w:r w:rsidR="002179F5">
        <w:rPr>
          <w:rFonts w:cstheme="minorHAnsi"/>
          <w:color w:val="auto"/>
          <w:szCs w:val="24"/>
        </w:rPr>
        <w:t>.</w:t>
      </w:r>
      <w:r w:rsidRPr="00BB062C">
        <w:rPr>
          <w:rFonts w:cstheme="minorHAnsi"/>
          <w:color w:val="auto"/>
          <w:szCs w:val="24"/>
        </w:rPr>
        <w:t xml:space="preserve">e. June </w:t>
      </w:r>
      <w:r w:rsidR="007953A8" w:rsidRPr="00BB062C">
        <w:rPr>
          <w:rFonts w:cstheme="minorHAnsi"/>
          <w:color w:val="auto"/>
          <w:szCs w:val="24"/>
        </w:rPr>
        <w:t>20</w:t>
      </w:r>
      <w:r w:rsidR="007953A8">
        <w:rPr>
          <w:rFonts w:cstheme="minorHAnsi"/>
          <w:color w:val="auto"/>
          <w:szCs w:val="24"/>
        </w:rPr>
        <w:t>20</w:t>
      </w:r>
      <w:r w:rsidRPr="00BB062C">
        <w:rPr>
          <w:rFonts w:cstheme="minorHAnsi"/>
          <w:color w:val="auto"/>
          <w:szCs w:val="24"/>
        </w:rPr>
        <w:t>) OR the 30</w:t>
      </w:r>
      <w:r w:rsidR="006228D0">
        <w:rPr>
          <w:rFonts w:cstheme="minorHAnsi"/>
          <w:color w:val="auto"/>
          <w:szCs w:val="24"/>
        </w:rPr>
        <w:t>-</w:t>
      </w:r>
      <w:r w:rsidRPr="00BB062C">
        <w:rPr>
          <w:rFonts w:cstheme="minorHAnsi"/>
          <w:color w:val="auto"/>
          <w:szCs w:val="24"/>
        </w:rPr>
        <w:t>day time period (</w:t>
      </w:r>
      <w:r w:rsidR="00AE71D0" w:rsidRPr="00BB062C">
        <w:rPr>
          <w:rFonts w:cstheme="minorHAnsi"/>
          <w:color w:val="auto"/>
          <w:szCs w:val="24"/>
        </w:rPr>
        <w:t>i.e.</w:t>
      </w:r>
      <w:r w:rsidRPr="00BB062C">
        <w:rPr>
          <w:rFonts w:cstheme="minorHAnsi"/>
          <w:color w:val="auto"/>
          <w:szCs w:val="24"/>
        </w:rPr>
        <w:t xml:space="preserve"> 5/8/20</w:t>
      </w:r>
      <w:r w:rsidR="007953A8">
        <w:rPr>
          <w:rFonts w:cstheme="minorHAnsi"/>
          <w:color w:val="auto"/>
          <w:szCs w:val="24"/>
        </w:rPr>
        <w:t>20</w:t>
      </w:r>
      <w:r w:rsidRPr="00BB062C">
        <w:rPr>
          <w:rFonts w:cstheme="minorHAnsi"/>
          <w:color w:val="auto"/>
          <w:szCs w:val="24"/>
        </w:rPr>
        <w:t xml:space="preserve"> to 6/</w:t>
      </w:r>
      <w:r w:rsidR="007953A8">
        <w:rPr>
          <w:rFonts w:cstheme="minorHAnsi"/>
          <w:color w:val="auto"/>
          <w:szCs w:val="24"/>
        </w:rPr>
        <w:t>7</w:t>
      </w:r>
      <w:r w:rsidRPr="00BB062C">
        <w:rPr>
          <w:rFonts w:cstheme="minorHAnsi"/>
          <w:color w:val="auto"/>
          <w:szCs w:val="24"/>
        </w:rPr>
        <w:t>/20</w:t>
      </w:r>
      <w:r w:rsidR="007953A8">
        <w:rPr>
          <w:rFonts w:cstheme="minorHAnsi"/>
          <w:color w:val="auto"/>
          <w:szCs w:val="24"/>
        </w:rPr>
        <w:t>20)</w:t>
      </w:r>
      <w:r w:rsidRPr="00BB062C">
        <w:rPr>
          <w:rFonts w:cstheme="minorHAnsi"/>
          <w:color w:val="auto"/>
          <w:szCs w:val="24"/>
        </w:rPr>
        <w:t xml:space="preserve"> for which the costs are being reported. These dates should correlate to the agency’s pay period and those on all supporting documentation. Programs whose staff are paid in differing pay periods, are advised to choose one pay period as their invoice reporting period. Only requests for personnel reimbursement for days within the </w:t>
      </w:r>
      <w:r w:rsidR="00BF48AB">
        <w:rPr>
          <w:rFonts w:cstheme="minorHAnsi"/>
          <w:color w:val="auto"/>
          <w:szCs w:val="24"/>
        </w:rPr>
        <w:t>respective</w:t>
      </w:r>
      <w:r w:rsidR="00BF48AB" w:rsidRPr="00BB062C">
        <w:rPr>
          <w:rFonts w:cstheme="minorHAnsi"/>
          <w:color w:val="auto"/>
          <w:szCs w:val="24"/>
        </w:rPr>
        <w:t xml:space="preserve"> </w:t>
      </w:r>
      <w:r w:rsidRPr="00BB062C">
        <w:rPr>
          <w:rFonts w:cstheme="minorHAnsi"/>
          <w:color w:val="auto"/>
          <w:szCs w:val="24"/>
        </w:rPr>
        <w:t>invoice reporting period are allowable. For example, some staff are paid on a monthly pay period of June 1 to June 30, while other staff are paid on a pay period of May 8 to June 2. If the chosen reporting period is June 1 to June 30, 2019, only personnel reimbursement for the days that fall within the reporting period will be requested. If the CES contains more than one page, this information must be included on each page.</w:t>
      </w:r>
    </w:p>
    <w:p w14:paraId="18E5B530" w14:textId="77777777" w:rsidR="00A62201" w:rsidRPr="00BB062C" w:rsidRDefault="00A62201" w:rsidP="00155D19">
      <w:pPr>
        <w:ind w:left="720"/>
        <w:contextualSpacing/>
        <w:rPr>
          <w:rFonts w:cstheme="minorHAnsi"/>
          <w:color w:val="auto"/>
          <w:szCs w:val="24"/>
        </w:rPr>
      </w:pPr>
    </w:p>
    <w:p w14:paraId="73541486" w14:textId="11F2A679" w:rsidR="005C7284" w:rsidRPr="00F570D7" w:rsidRDefault="005E21FA" w:rsidP="00155D19">
      <w:pPr>
        <w:ind w:left="720" w:hanging="720"/>
        <w:contextualSpacing/>
        <w:rPr>
          <w:rFonts w:cstheme="minorHAnsi"/>
          <w:color w:val="auto"/>
          <w:szCs w:val="24"/>
        </w:rPr>
      </w:pPr>
      <w:r>
        <w:rPr>
          <w:rFonts w:cstheme="minorHAnsi"/>
          <w:color w:val="auto"/>
          <w:szCs w:val="24"/>
        </w:rPr>
        <w:t>5</w:t>
      </w:r>
      <w:r w:rsidR="005C7284" w:rsidRPr="00BB062C">
        <w:rPr>
          <w:rFonts w:cstheme="minorHAnsi"/>
          <w:color w:val="auto"/>
          <w:szCs w:val="24"/>
        </w:rPr>
        <w:t>.</w:t>
      </w:r>
      <w:r w:rsidR="005C7284" w:rsidRPr="00BB062C">
        <w:rPr>
          <w:rFonts w:cstheme="minorHAnsi"/>
          <w:color w:val="auto"/>
          <w:szCs w:val="24"/>
        </w:rPr>
        <w:tab/>
      </w:r>
      <w:r w:rsidR="005C7284" w:rsidRPr="00F570D7">
        <w:rPr>
          <w:rFonts w:cstheme="minorHAnsi"/>
          <w:b/>
          <w:bCs/>
          <w:color w:val="auto"/>
          <w:szCs w:val="24"/>
          <w:u w:val="single"/>
        </w:rPr>
        <w:t xml:space="preserve">Federal </w:t>
      </w:r>
      <w:r w:rsidR="00CA4CFB" w:rsidRPr="00604CF8">
        <w:rPr>
          <w:rFonts w:cstheme="minorHAnsi"/>
          <w:b/>
          <w:bCs/>
          <w:color w:val="auto"/>
          <w:szCs w:val="24"/>
          <w:u w:val="single"/>
        </w:rPr>
        <w:t xml:space="preserve">Employer Identification </w:t>
      </w:r>
      <w:r w:rsidR="005C7284" w:rsidRPr="002A0F60">
        <w:rPr>
          <w:rFonts w:cstheme="minorHAnsi"/>
          <w:b/>
          <w:bCs/>
          <w:color w:val="auto"/>
          <w:szCs w:val="24"/>
          <w:u w:val="single"/>
        </w:rPr>
        <w:t>Number</w:t>
      </w:r>
      <w:r w:rsidR="005D262D">
        <w:rPr>
          <w:rFonts w:cstheme="minorHAnsi"/>
          <w:b/>
          <w:bCs/>
          <w:color w:val="auto"/>
          <w:szCs w:val="24"/>
          <w:u w:val="single"/>
        </w:rPr>
        <w:t xml:space="preserve"> (FEIN)</w:t>
      </w:r>
    </w:p>
    <w:p w14:paraId="6B34C4F2" w14:textId="06224D08"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This is the identification number assigned to the contractor by the Internal Revenue Service. </w:t>
      </w:r>
    </w:p>
    <w:p w14:paraId="63B617F9" w14:textId="77777777" w:rsidR="00964D5E" w:rsidRPr="00BB062C" w:rsidRDefault="00964D5E" w:rsidP="00155D19">
      <w:pPr>
        <w:ind w:left="720"/>
        <w:contextualSpacing/>
        <w:rPr>
          <w:rFonts w:cstheme="minorHAnsi"/>
          <w:color w:val="auto"/>
          <w:szCs w:val="24"/>
        </w:rPr>
      </w:pPr>
    </w:p>
    <w:p w14:paraId="6274739E" w14:textId="7C2FF89A" w:rsidR="005C7284" w:rsidRPr="00BB062C" w:rsidRDefault="005E21FA" w:rsidP="00155D19">
      <w:pPr>
        <w:ind w:left="720" w:hanging="720"/>
        <w:contextualSpacing/>
        <w:rPr>
          <w:rFonts w:cstheme="minorHAnsi"/>
          <w:b/>
          <w:bCs/>
          <w:color w:val="auto"/>
          <w:szCs w:val="24"/>
        </w:rPr>
      </w:pPr>
      <w:r>
        <w:rPr>
          <w:rFonts w:cstheme="minorHAnsi"/>
          <w:color w:val="auto"/>
          <w:szCs w:val="24"/>
        </w:rPr>
        <w:t>6</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Page of Pages</w:t>
      </w:r>
    </w:p>
    <w:p w14:paraId="28847068" w14:textId="77777777"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List the number of pages included in this CES.  If there is only one page, for example, “page 1 of 1.” If the number of lines requires multiple pages to be used, then include the page number with total number of pages (i.e., page 1 of 2). </w:t>
      </w:r>
    </w:p>
    <w:p w14:paraId="7BD910DB" w14:textId="77777777" w:rsidR="005C7284" w:rsidRPr="00BB062C" w:rsidRDefault="005C7284" w:rsidP="00155D19">
      <w:pPr>
        <w:ind w:left="720"/>
        <w:contextualSpacing/>
        <w:rPr>
          <w:rFonts w:cstheme="minorHAnsi"/>
          <w:color w:val="auto"/>
          <w:szCs w:val="24"/>
        </w:rPr>
      </w:pPr>
    </w:p>
    <w:p w14:paraId="5168A1E9" w14:textId="030A9604" w:rsidR="005C7284" w:rsidRPr="00BB062C" w:rsidRDefault="005E21FA" w:rsidP="00155D19">
      <w:pPr>
        <w:ind w:left="720" w:hanging="720"/>
        <w:contextualSpacing/>
        <w:rPr>
          <w:rFonts w:cstheme="minorHAnsi"/>
          <w:color w:val="auto"/>
          <w:szCs w:val="24"/>
        </w:rPr>
      </w:pPr>
      <w:r>
        <w:rPr>
          <w:rFonts w:cstheme="minorHAnsi"/>
          <w:color w:val="auto"/>
          <w:szCs w:val="24"/>
        </w:rPr>
        <w:t>7</w:t>
      </w:r>
      <w:r w:rsidR="005C7284" w:rsidRPr="00BB062C">
        <w:rPr>
          <w:rFonts w:cstheme="minorHAnsi"/>
          <w:color w:val="auto"/>
          <w:szCs w:val="24"/>
        </w:rPr>
        <w:t>.</w:t>
      </w:r>
      <w:r w:rsidR="005C7284" w:rsidRPr="00BB062C">
        <w:rPr>
          <w:rFonts w:cstheme="minorHAnsi"/>
          <w:color w:val="auto"/>
          <w:szCs w:val="24"/>
        </w:rPr>
        <w:tab/>
      </w:r>
      <w:r w:rsidR="006B0FC5" w:rsidRPr="00BB062C">
        <w:rPr>
          <w:rFonts w:cstheme="minorHAnsi"/>
          <w:b/>
          <w:bCs/>
          <w:color w:val="auto"/>
          <w:szCs w:val="24"/>
          <w:u w:val="single"/>
        </w:rPr>
        <w:t>Line-Item</w:t>
      </w:r>
      <w:r w:rsidR="005C7284" w:rsidRPr="00BB062C">
        <w:rPr>
          <w:rFonts w:cstheme="minorHAnsi"/>
          <w:b/>
          <w:bCs/>
          <w:color w:val="auto"/>
          <w:szCs w:val="24"/>
          <w:u w:val="single"/>
        </w:rPr>
        <w:t xml:space="preserve"> Budget Position Title or Description </w:t>
      </w:r>
    </w:p>
    <w:p w14:paraId="36184754" w14:textId="77777777"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List the line items </w:t>
      </w:r>
      <w:r w:rsidRPr="00BB062C">
        <w:rPr>
          <w:rFonts w:cstheme="minorHAnsi"/>
          <w:bCs/>
          <w:color w:val="auto"/>
          <w:szCs w:val="24"/>
          <w:u w:val="single"/>
        </w:rPr>
        <w:t>exactly</w:t>
      </w:r>
      <w:r w:rsidRPr="00BB062C">
        <w:rPr>
          <w:rFonts w:cstheme="minorHAnsi"/>
          <w:color w:val="auto"/>
          <w:szCs w:val="24"/>
        </w:rPr>
        <w:t xml:space="preserve"> as titled and </w:t>
      </w:r>
      <w:r w:rsidRPr="00BB062C">
        <w:rPr>
          <w:rFonts w:cstheme="minorHAnsi"/>
          <w:bCs/>
          <w:color w:val="auto"/>
          <w:szCs w:val="24"/>
        </w:rPr>
        <w:t xml:space="preserve">in the </w:t>
      </w:r>
      <w:r w:rsidRPr="00BB062C">
        <w:rPr>
          <w:rFonts w:cstheme="minorHAnsi"/>
          <w:bCs/>
          <w:color w:val="auto"/>
          <w:szCs w:val="24"/>
          <w:u w:val="single"/>
        </w:rPr>
        <w:t>same sequence</w:t>
      </w:r>
      <w:r w:rsidRPr="00BB062C">
        <w:rPr>
          <w:rFonts w:cstheme="minorHAnsi"/>
          <w:color w:val="auto"/>
          <w:szCs w:val="24"/>
        </w:rPr>
        <w:t xml:space="preserve"> as on the Certified Expenditure Budget page of the contract. Do not combine or separate budget line items.  </w:t>
      </w:r>
    </w:p>
    <w:p w14:paraId="5C7539A1" w14:textId="77777777" w:rsidR="005C7284" w:rsidRPr="00BB062C" w:rsidRDefault="005C7284" w:rsidP="00155D19">
      <w:pPr>
        <w:ind w:left="720"/>
        <w:contextualSpacing/>
        <w:rPr>
          <w:rFonts w:cstheme="minorHAnsi"/>
          <w:color w:val="auto"/>
          <w:szCs w:val="24"/>
        </w:rPr>
      </w:pPr>
    </w:p>
    <w:p w14:paraId="1830C6B5" w14:textId="4D90B1D3" w:rsidR="005C7284" w:rsidRPr="00BB062C" w:rsidRDefault="005E21FA" w:rsidP="00155D19">
      <w:pPr>
        <w:ind w:left="720" w:hanging="720"/>
        <w:contextualSpacing/>
        <w:rPr>
          <w:rFonts w:cstheme="minorHAnsi"/>
          <w:b/>
          <w:bCs/>
          <w:color w:val="auto"/>
          <w:szCs w:val="24"/>
        </w:rPr>
      </w:pPr>
      <w:r>
        <w:rPr>
          <w:rFonts w:cstheme="minorHAnsi"/>
          <w:color w:val="auto"/>
          <w:szCs w:val="24"/>
        </w:rPr>
        <w:t>8</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Employee Name(s)</w:t>
      </w:r>
      <w:r w:rsidR="005C7284" w:rsidRPr="00BB062C">
        <w:rPr>
          <w:rFonts w:cstheme="minorHAnsi"/>
          <w:b/>
          <w:color w:val="auto"/>
          <w:szCs w:val="24"/>
          <w:u w:val="single"/>
        </w:rPr>
        <w:t xml:space="preserve"> </w:t>
      </w:r>
      <w:r w:rsidR="005C7284" w:rsidRPr="00BB062C">
        <w:rPr>
          <w:rFonts w:cstheme="minorHAnsi"/>
          <w:b/>
          <w:bCs/>
          <w:color w:val="auto"/>
          <w:szCs w:val="24"/>
          <w:u w:val="single"/>
        </w:rPr>
        <w:t>(Personnel Only)</w:t>
      </w:r>
    </w:p>
    <w:p w14:paraId="2243D2D7" w14:textId="7BE966EC" w:rsidR="005C7284" w:rsidRPr="00BB062C" w:rsidRDefault="005C7284" w:rsidP="00155D19">
      <w:pPr>
        <w:ind w:left="720"/>
        <w:contextualSpacing/>
        <w:rPr>
          <w:rFonts w:cstheme="minorHAnsi"/>
          <w:b/>
          <w:bCs/>
          <w:color w:val="auto"/>
          <w:szCs w:val="24"/>
        </w:rPr>
      </w:pPr>
      <w:r w:rsidRPr="00BB062C">
        <w:rPr>
          <w:rFonts w:cstheme="minorHAnsi"/>
          <w:color w:val="auto"/>
          <w:szCs w:val="24"/>
        </w:rPr>
        <w:t xml:space="preserve">List the name(s) of the contract staff person who performed the contracted </w:t>
      </w:r>
      <w:r w:rsidR="00B77325" w:rsidRPr="00BB062C">
        <w:rPr>
          <w:rFonts w:cstheme="minorHAnsi"/>
          <w:color w:val="auto"/>
          <w:szCs w:val="24"/>
        </w:rPr>
        <w:t>line-item</w:t>
      </w:r>
      <w:r w:rsidRPr="00BB062C">
        <w:rPr>
          <w:rFonts w:cstheme="minorHAnsi"/>
          <w:color w:val="auto"/>
          <w:szCs w:val="24"/>
        </w:rPr>
        <w:t xml:space="preserve"> position duties for the CES period reported. </w:t>
      </w:r>
      <w:r w:rsidR="00B77325" w:rsidRPr="00BB062C">
        <w:rPr>
          <w:rFonts w:cstheme="minorHAnsi"/>
          <w:color w:val="auto"/>
          <w:szCs w:val="24"/>
        </w:rPr>
        <w:t>Line-item</w:t>
      </w:r>
      <w:r w:rsidRPr="00BB062C">
        <w:rPr>
          <w:rFonts w:cstheme="minorHAnsi"/>
          <w:color w:val="auto"/>
          <w:szCs w:val="24"/>
        </w:rPr>
        <w:t xml:space="preserve"> positions should be left blank if there weren’t any contract staff who performed the duties of the position for the reporting period.</w:t>
      </w:r>
    </w:p>
    <w:p w14:paraId="1EFC47B7" w14:textId="2492A1C4" w:rsidR="005C7284" w:rsidRPr="00BB062C" w:rsidRDefault="005C7284" w:rsidP="00155D19">
      <w:pPr>
        <w:ind w:left="720"/>
        <w:contextualSpacing/>
        <w:rPr>
          <w:rFonts w:cstheme="minorHAnsi"/>
          <w:b/>
          <w:color w:val="auto"/>
          <w:szCs w:val="24"/>
        </w:rPr>
      </w:pPr>
      <w:r w:rsidRPr="00BB062C">
        <w:rPr>
          <w:rFonts w:cstheme="minorHAnsi"/>
          <w:b/>
          <w:bCs/>
          <w:color w:val="auto"/>
          <w:szCs w:val="24"/>
        </w:rPr>
        <w:t>Note:</w:t>
      </w:r>
      <w:r w:rsidRPr="00BB062C">
        <w:rPr>
          <w:rFonts w:cstheme="minorHAnsi"/>
          <w:b/>
          <w:color w:val="auto"/>
          <w:szCs w:val="24"/>
        </w:rPr>
        <w:t xml:space="preserve"> The contract is budgeted for positions, not individuals. If any vacancies exist, other</w:t>
      </w:r>
      <w:r w:rsidR="00DA3FDC">
        <w:rPr>
          <w:rFonts w:cstheme="minorHAnsi"/>
          <w:b/>
          <w:color w:val="auto"/>
          <w:szCs w:val="24"/>
        </w:rPr>
        <w:t xml:space="preserve"> qualified</w:t>
      </w:r>
      <w:r w:rsidRPr="00BB062C">
        <w:rPr>
          <w:rFonts w:cstheme="minorHAnsi"/>
          <w:b/>
          <w:color w:val="auto"/>
          <w:szCs w:val="24"/>
        </w:rPr>
        <w:t xml:space="preserve"> staff can fill in on a temporary basis to ensure the continuity of services. The time spent performing the temporary services must be included on the corresponding </w:t>
      </w:r>
      <w:r w:rsidR="00B77325" w:rsidRPr="00BB062C">
        <w:rPr>
          <w:rFonts w:cstheme="minorHAnsi"/>
          <w:b/>
          <w:color w:val="auto"/>
          <w:szCs w:val="24"/>
        </w:rPr>
        <w:t>line-item</w:t>
      </w:r>
      <w:r w:rsidRPr="00BB062C">
        <w:rPr>
          <w:rFonts w:cstheme="minorHAnsi"/>
          <w:b/>
          <w:color w:val="auto"/>
          <w:szCs w:val="24"/>
        </w:rPr>
        <w:t xml:space="preserve"> position and must be documented and supported by the personnel activity reports of the employee performing the temporary services. </w:t>
      </w:r>
    </w:p>
    <w:p w14:paraId="6AD2F6A7" w14:textId="77777777" w:rsidR="00A62201" w:rsidRPr="00BB062C" w:rsidRDefault="00A62201" w:rsidP="00155D19">
      <w:pPr>
        <w:ind w:left="720"/>
        <w:contextualSpacing/>
        <w:rPr>
          <w:rFonts w:cstheme="minorHAnsi"/>
          <w:b/>
          <w:color w:val="auto"/>
          <w:szCs w:val="24"/>
        </w:rPr>
      </w:pPr>
    </w:p>
    <w:p w14:paraId="4F580781" w14:textId="0D3244E6" w:rsidR="005C7284" w:rsidRPr="00BB062C" w:rsidRDefault="005E21FA" w:rsidP="00155D19">
      <w:pPr>
        <w:ind w:left="720" w:hanging="720"/>
        <w:contextualSpacing/>
        <w:rPr>
          <w:rFonts w:cstheme="minorHAnsi"/>
          <w:b/>
          <w:bCs/>
          <w:color w:val="auto"/>
          <w:szCs w:val="24"/>
        </w:rPr>
      </w:pPr>
      <w:r>
        <w:rPr>
          <w:rFonts w:cstheme="minorHAnsi"/>
          <w:color w:val="auto"/>
          <w:szCs w:val="24"/>
        </w:rPr>
        <w:t>9</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 xml:space="preserve">Annual Amount Budgeted </w:t>
      </w:r>
      <w:r w:rsidR="005C7284" w:rsidRPr="00BB062C">
        <w:rPr>
          <w:rFonts w:cstheme="minorHAnsi"/>
          <w:b/>
          <w:bCs/>
          <w:color w:val="auto"/>
          <w:szCs w:val="24"/>
        </w:rPr>
        <w:t xml:space="preserve"> </w:t>
      </w:r>
    </w:p>
    <w:p w14:paraId="250D6C7E" w14:textId="59395777" w:rsidR="004E5BC6" w:rsidRDefault="005C7284" w:rsidP="00953439">
      <w:pPr>
        <w:ind w:left="720"/>
        <w:contextualSpacing/>
        <w:rPr>
          <w:rFonts w:cstheme="minorHAnsi"/>
          <w:color w:val="auto"/>
          <w:szCs w:val="24"/>
        </w:rPr>
      </w:pPr>
      <w:r w:rsidRPr="00BB062C">
        <w:rPr>
          <w:rFonts w:cstheme="minorHAnsi"/>
          <w:color w:val="auto"/>
          <w:szCs w:val="24"/>
        </w:rPr>
        <w:t xml:space="preserve">Enter the total budgeted </w:t>
      </w:r>
      <w:r w:rsidRPr="00BB062C">
        <w:rPr>
          <w:rFonts w:cstheme="minorHAnsi"/>
          <w:i/>
          <w:iCs/>
          <w:color w:val="auto"/>
          <w:szCs w:val="24"/>
        </w:rPr>
        <w:t>Amount Chargeable to Program</w:t>
      </w:r>
      <w:r w:rsidRPr="00BB062C">
        <w:rPr>
          <w:rFonts w:cstheme="minorHAnsi"/>
          <w:color w:val="auto"/>
          <w:szCs w:val="24"/>
        </w:rPr>
        <w:t xml:space="preserve"> for each line item </w:t>
      </w:r>
      <w:r w:rsidRPr="00BB062C">
        <w:rPr>
          <w:rFonts w:cstheme="minorHAnsi"/>
          <w:bCs/>
          <w:color w:val="auto"/>
          <w:szCs w:val="24"/>
          <w:u w:val="single"/>
        </w:rPr>
        <w:t>exactly</w:t>
      </w:r>
      <w:r w:rsidRPr="00BB062C">
        <w:rPr>
          <w:rFonts w:cstheme="minorHAnsi"/>
          <w:color w:val="auto"/>
          <w:szCs w:val="24"/>
        </w:rPr>
        <w:t xml:space="preserve"> as listed on the Cooperative Agency Certified Expenditure Budget. The budgeted </w:t>
      </w:r>
      <w:r w:rsidR="00B77325" w:rsidRPr="00BB062C">
        <w:rPr>
          <w:rFonts w:cstheme="minorHAnsi"/>
          <w:color w:val="auto"/>
          <w:szCs w:val="24"/>
        </w:rPr>
        <w:t>line-item</w:t>
      </w:r>
      <w:r w:rsidRPr="00BB062C">
        <w:rPr>
          <w:rFonts w:cstheme="minorHAnsi"/>
          <w:color w:val="auto"/>
          <w:szCs w:val="24"/>
        </w:rPr>
        <w:t xml:space="preserve"> amounts on the CES shall not be changed without a formal </w:t>
      </w:r>
      <w:r w:rsidRPr="00BB062C">
        <w:rPr>
          <w:rFonts w:cstheme="minorHAnsi"/>
          <w:color w:val="auto"/>
          <w:szCs w:val="24"/>
          <w:u w:val="single"/>
        </w:rPr>
        <w:t>approved</w:t>
      </w:r>
      <w:r w:rsidRPr="00BB062C">
        <w:rPr>
          <w:rFonts w:cstheme="minorHAnsi"/>
          <w:color w:val="auto"/>
          <w:szCs w:val="24"/>
        </w:rPr>
        <w:t xml:space="preserve"> amendment. Amended budget amounts must then be reflected on the CES.</w:t>
      </w:r>
    </w:p>
    <w:p w14:paraId="3A2CD356" w14:textId="77777777" w:rsidR="004E5BC6" w:rsidRPr="00BB062C" w:rsidRDefault="004E5BC6" w:rsidP="00155D19">
      <w:pPr>
        <w:ind w:left="720"/>
        <w:contextualSpacing/>
        <w:rPr>
          <w:rFonts w:cstheme="minorHAnsi"/>
          <w:color w:val="auto"/>
          <w:szCs w:val="24"/>
        </w:rPr>
      </w:pPr>
    </w:p>
    <w:p w14:paraId="1EF697CB" w14:textId="3EDE0197" w:rsidR="005C7284" w:rsidRPr="00BB062C" w:rsidRDefault="005E21FA" w:rsidP="00155D19">
      <w:pPr>
        <w:ind w:left="720" w:hanging="720"/>
        <w:contextualSpacing/>
        <w:rPr>
          <w:rFonts w:cstheme="minorHAnsi"/>
          <w:b/>
          <w:bCs/>
          <w:color w:val="auto"/>
          <w:szCs w:val="24"/>
          <w:u w:val="single"/>
        </w:rPr>
      </w:pPr>
      <w:r>
        <w:rPr>
          <w:rFonts w:cstheme="minorHAnsi"/>
          <w:color w:val="auto"/>
          <w:szCs w:val="24"/>
        </w:rPr>
        <w:t>10</w:t>
      </w:r>
      <w:r w:rsidR="005C7284" w:rsidRPr="00BB062C">
        <w:rPr>
          <w:rFonts w:cstheme="minorHAnsi"/>
          <w:color w:val="auto"/>
          <w:szCs w:val="24"/>
        </w:rPr>
        <w:t>.</w:t>
      </w:r>
      <w:r w:rsidR="005C7284" w:rsidRPr="00BB062C">
        <w:rPr>
          <w:rFonts w:cstheme="minorHAnsi"/>
          <w:color w:val="auto"/>
          <w:szCs w:val="24"/>
        </w:rPr>
        <w:tab/>
      </w:r>
      <w:r w:rsidR="005C7284" w:rsidRPr="00BB062C">
        <w:rPr>
          <w:rFonts w:cstheme="minorHAnsi"/>
          <w:b/>
          <w:bCs/>
          <w:color w:val="auto"/>
          <w:szCs w:val="24"/>
          <w:u w:val="single"/>
        </w:rPr>
        <w:t>Certified Expenditures Reported</w:t>
      </w:r>
    </w:p>
    <w:p w14:paraId="6690CCF4" w14:textId="1E453BBC" w:rsidR="005C7284" w:rsidRDefault="005C7284" w:rsidP="00DA3AA4">
      <w:pPr>
        <w:pStyle w:val="ListParagraph"/>
        <w:numPr>
          <w:ilvl w:val="0"/>
          <w:numId w:val="41"/>
        </w:numPr>
        <w:spacing w:before="0" w:after="0" w:line="240" w:lineRule="auto"/>
        <w:ind w:left="1260" w:hanging="540"/>
        <w:rPr>
          <w:rFonts w:cstheme="minorHAnsi"/>
          <w:color w:val="auto"/>
          <w:szCs w:val="24"/>
        </w:rPr>
      </w:pPr>
      <w:r w:rsidRPr="00BB062C">
        <w:rPr>
          <w:rFonts w:cstheme="minorHAnsi"/>
          <w:color w:val="auto"/>
          <w:szCs w:val="24"/>
        </w:rPr>
        <w:t xml:space="preserve">For Personnel category expenditures (salary and benefits), report the </w:t>
      </w:r>
      <w:r w:rsidRPr="00BB062C">
        <w:rPr>
          <w:rFonts w:cstheme="minorHAnsi"/>
          <w:bCs/>
          <w:color w:val="auto"/>
          <w:szCs w:val="24"/>
          <w:u w:val="single"/>
        </w:rPr>
        <w:t>cost</w:t>
      </w:r>
      <w:r w:rsidRPr="00BB062C">
        <w:rPr>
          <w:rFonts w:cstheme="minorHAnsi"/>
          <w:color w:val="auto"/>
          <w:szCs w:val="24"/>
        </w:rPr>
        <w:t xml:space="preserve"> of the contract staff certified expenditure contribution for the CES period. </w:t>
      </w:r>
    </w:p>
    <w:p w14:paraId="611150F2" w14:textId="77777777" w:rsidR="00953439" w:rsidRPr="00953439" w:rsidRDefault="00953439" w:rsidP="00953439">
      <w:pPr>
        <w:pStyle w:val="ListParagraph"/>
        <w:spacing w:before="0" w:after="0" w:line="240" w:lineRule="auto"/>
        <w:ind w:left="1260"/>
        <w:rPr>
          <w:rFonts w:cstheme="minorHAnsi"/>
          <w:color w:val="auto"/>
          <w:szCs w:val="24"/>
        </w:rPr>
      </w:pPr>
    </w:p>
    <w:p w14:paraId="5C13A580" w14:textId="77777777" w:rsidR="005C7284" w:rsidRPr="00BB062C" w:rsidRDefault="005C7284" w:rsidP="00DA3AA4">
      <w:pPr>
        <w:numPr>
          <w:ilvl w:val="0"/>
          <w:numId w:val="40"/>
        </w:numPr>
        <w:spacing w:before="0" w:after="0" w:line="240" w:lineRule="auto"/>
        <w:ind w:left="1620"/>
        <w:contextualSpacing/>
        <w:rPr>
          <w:rFonts w:cstheme="minorHAnsi"/>
          <w:color w:val="auto"/>
          <w:szCs w:val="24"/>
        </w:rPr>
      </w:pPr>
      <w:r w:rsidRPr="00BB062C">
        <w:rPr>
          <w:rFonts w:cstheme="minorHAnsi"/>
          <w:color w:val="auto"/>
          <w:szCs w:val="24"/>
        </w:rPr>
        <w:t>Actual costs must be supported by salary/benefits records and PARs or in compliance with federal cost principles.</w:t>
      </w:r>
    </w:p>
    <w:p w14:paraId="78C0F8D0" w14:textId="31A3E3B4" w:rsidR="005C7284" w:rsidRPr="00BB062C" w:rsidRDefault="005C7284" w:rsidP="00DA3AA4">
      <w:pPr>
        <w:numPr>
          <w:ilvl w:val="0"/>
          <w:numId w:val="40"/>
        </w:numPr>
        <w:spacing w:before="0" w:after="0" w:line="240" w:lineRule="auto"/>
        <w:ind w:left="1620"/>
        <w:contextualSpacing/>
        <w:rPr>
          <w:rFonts w:cstheme="minorHAnsi"/>
          <w:color w:val="auto"/>
          <w:szCs w:val="24"/>
        </w:rPr>
      </w:pPr>
      <w:r w:rsidRPr="00BB062C">
        <w:rPr>
          <w:rFonts w:cstheme="minorHAnsi"/>
          <w:color w:val="auto"/>
          <w:szCs w:val="24"/>
        </w:rPr>
        <w:t xml:space="preserve">Certified expenditures may only be for actual time spent </w:t>
      </w:r>
      <w:r w:rsidR="00BC2A5F">
        <w:rPr>
          <w:rFonts w:cstheme="minorHAnsi"/>
          <w:color w:val="auto"/>
          <w:szCs w:val="24"/>
        </w:rPr>
        <w:t xml:space="preserve">directly </w:t>
      </w:r>
      <w:r w:rsidRPr="00BB062C">
        <w:rPr>
          <w:rFonts w:cstheme="minorHAnsi"/>
          <w:color w:val="auto"/>
          <w:szCs w:val="24"/>
        </w:rPr>
        <w:t xml:space="preserve">providing the service, and very limited operating expenses </w:t>
      </w:r>
      <w:r w:rsidR="00E67CA5">
        <w:rPr>
          <w:rFonts w:cstheme="minorHAnsi"/>
          <w:color w:val="auto"/>
          <w:szCs w:val="24"/>
        </w:rPr>
        <w:t>(</w:t>
      </w:r>
      <w:r w:rsidRPr="00BB062C">
        <w:rPr>
          <w:rFonts w:cstheme="minorHAnsi"/>
          <w:color w:val="auto"/>
          <w:szCs w:val="24"/>
        </w:rPr>
        <w:t>34 CFR 361.60(b)(2)</w:t>
      </w:r>
      <w:r w:rsidR="00E67CA5">
        <w:rPr>
          <w:rFonts w:cstheme="minorHAnsi"/>
          <w:color w:val="auto"/>
          <w:szCs w:val="24"/>
        </w:rPr>
        <w:t>)</w:t>
      </w:r>
      <w:r w:rsidR="00F17255">
        <w:rPr>
          <w:rFonts w:cstheme="minorHAnsi"/>
          <w:color w:val="auto"/>
          <w:szCs w:val="24"/>
        </w:rPr>
        <w:t>.</w:t>
      </w:r>
      <w:r w:rsidR="006228D0">
        <w:rPr>
          <w:rFonts w:cstheme="minorHAnsi"/>
          <w:color w:val="auto"/>
          <w:szCs w:val="24"/>
        </w:rPr>
        <w:t xml:space="preserve"> </w:t>
      </w:r>
    </w:p>
    <w:p w14:paraId="40D73643" w14:textId="3ECD4227" w:rsidR="00155D19" w:rsidRPr="00BB062C" w:rsidRDefault="005C7284" w:rsidP="00953439">
      <w:pPr>
        <w:ind w:left="1267"/>
        <w:rPr>
          <w:rFonts w:cstheme="minorHAnsi"/>
          <w:color w:val="auto"/>
          <w:szCs w:val="24"/>
        </w:rPr>
      </w:pPr>
      <w:r w:rsidRPr="00BB062C">
        <w:rPr>
          <w:rFonts w:cstheme="minorHAnsi"/>
          <w:color w:val="auto"/>
          <w:szCs w:val="24"/>
        </w:rPr>
        <w:t xml:space="preserve">Organizations whose staff are paid on </w:t>
      </w:r>
      <w:r w:rsidRPr="002179F5">
        <w:rPr>
          <w:rFonts w:cstheme="minorHAnsi"/>
          <w:color w:val="auto"/>
          <w:szCs w:val="24"/>
        </w:rPr>
        <w:t xml:space="preserve">differing pay periods, should only bill for actual costs that fall within the chosen reporting period (please reference CES “Reporting Period” </w:t>
      </w:r>
      <w:r w:rsidRPr="00513D7E">
        <w:rPr>
          <w:rFonts w:cstheme="minorHAnsi"/>
          <w:color w:val="auto"/>
          <w:szCs w:val="24"/>
        </w:rPr>
        <w:t>on page</w:t>
      </w:r>
      <w:r w:rsidR="004D2B64">
        <w:rPr>
          <w:rFonts w:cstheme="minorHAnsi"/>
          <w:color w:val="auto"/>
          <w:szCs w:val="24"/>
        </w:rPr>
        <w:t xml:space="preserve"> 41</w:t>
      </w:r>
      <w:r w:rsidRPr="002179F5">
        <w:rPr>
          <w:rFonts w:cstheme="minorHAnsi"/>
          <w:color w:val="auto"/>
          <w:szCs w:val="24"/>
        </w:rPr>
        <w:t xml:space="preserve"> of Contract Handbook).</w:t>
      </w:r>
      <w:r w:rsidRPr="00BB062C">
        <w:rPr>
          <w:rFonts w:cstheme="minorHAnsi"/>
          <w:color w:val="auto"/>
          <w:szCs w:val="24"/>
        </w:rPr>
        <w:t xml:space="preserve"> </w:t>
      </w:r>
    </w:p>
    <w:p w14:paraId="5469A806" w14:textId="72E8E7D1" w:rsidR="005C7284" w:rsidRDefault="005C7284" w:rsidP="747AE0DB">
      <w:pPr>
        <w:ind w:left="1267"/>
        <w:rPr>
          <w:color w:val="auto"/>
        </w:rPr>
      </w:pPr>
    </w:p>
    <w:p w14:paraId="4AA0F648" w14:textId="703CA6C9" w:rsidR="00E86664" w:rsidRPr="00EE421F" w:rsidRDefault="00E86664" w:rsidP="00EE421F">
      <w:pPr>
        <w:ind w:left="720"/>
        <w:rPr>
          <w:rFonts w:ascii="Arial" w:eastAsia="Times New Roman" w:hAnsi="Arial" w:cs="Arial"/>
          <w:b/>
          <w:bCs/>
          <w:color w:val="auto"/>
        </w:rPr>
      </w:pPr>
      <w:r w:rsidRPr="747AE0DB">
        <w:rPr>
          <w:b/>
          <w:bCs/>
          <w:color w:val="auto"/>
        </w:rPr>
        <w:t xml:space="preserve">New Guidance - for contract staff/school </w:t>
      </w:r>
      <w:r w:rsidRPr="00604CF8">
        <w:rPr>
          <w:b/>
          <w:bCs/>
          <w:color w:val="auto"/>
        </w:rPr>
        <w:t xml:space="preserve">employees - </w:t>
      </w:r>
      <w:r w:rsidR="00B77325" w:rsidRPr="00604CF8">
        <w:rPr>
          <w:rFonts w:ascii="Arial" w:eastAsia="Times New Roman" w:hAnsi="Arial" w:cs="Arial"/>
          <w:b/>
          <w:bCs/>
          <w:color w:val="auto"/>
          <w:u w:val="single"/>
        </w:rPr>
        <w:t>10-month</w:t>
      </w:r>
      <w:r w:rsidRPr="00604CF8">
        <w:rPr>
          <w:rFonts w:ascii="Arial" w:eastAsia="Times New Roman" w:hAnsi="Arial" w:cs="Arial"/>
          <w:b/>
          <w:bCs/>
          <w:color w:val="auto"/>
          <w:u w:val="single"/>
        </w:rPr>
        <w:t xml:space="preserve"> salaries paid over 12 </w:t>
      </w:r>
      <w:r w:rsidR="00B53139">
        <w:rPr>
          <w:rFonts w:ascii="Arial" w:eastAsia="Times New Roman" w:hAnsi="Arial" w:cs="Arial"/>
          <w:b/>
          <w:bCs/>
          <w:color w:val="auto"/>
          <w:u w:val="single"/>
        </w:rPr>
        <w:t xml:space="preserve">- </w:t>
      </w:r>
      <w:r w:rsidRPr="00604CF8">
        <w:rPr>
          <w:rFonts w:ascii="Arial" w:eastAsia="Times New Roman" w:hAnsi="Arial" w:cs="Arial"/>
          <w:b/>
          <w:bCs/>
          <w:color w:val="auto"/>
          <w:u w:val="single"/>
        </w:rPr>
        <w:t>months</w:t>
      </w:r>
      <w:r w:rsidRPr="00604CF8">
        <w:rPr>
          <w:rFonts w:ascii="Arial" w:eastAsia="Times New Roman" w:hAnsi="Arial" w:cs="Arial"/>
          <w:b/>
          <w:bCs/>
          <w:color w:val="auto"/>
        </w:rPr>
        <w:t xml:space="preserve"> </w:t>
      </w:r>
    </w:p>
    <w:p w14:paraId="1C14FE07" w14:textId="77777777" w:rsidR="00E86664" w:rsidRPr="00604CF8" w:rsidRDefault="00E86664" w:rsidP="00E86664">
      <w:pPr>
        <w:spacing w:after="0" w:line="240" w:lineRule="auto"/>
        <w:ind w:left="720"/>
        <w:rPr>
          <w:rFonts w:ascii="Arial" w:hAnsi="Arial" w:cs="Arial"/>
          <w:bCs/>
          <w:color w:val="auto"/>
          <w:szCs w:val="24"/>
        </w:rPr>
      </w:pPr>
      <w:r w:rsidRPr="00604CF8">
        <w:rPr>
          <w:rFonts w:ascii="Arial" w:hAnsi="Arial" w:cs="Arial"/>
          <w:bCs/>
          <w:color w:val="auto"/>
          <w:szCs w:val="24"/>
        </w:rPr>
        <w:t xml:space="preserve">For any contract staff receiving deferred salary payments, the contractor must ensure the appropriate actual costs are reported or invoiced to DOR for the fiscal month and year the salary was earned.  When preparing the Service Invoice or Certified Expenditure Report, compute the allocable amount of contractor incurred salary earned during the month/period </w:t>
      </w:r>
    </w:p>
    <w:p w14:paraId="7EAA8B16" w14:textId="7237142B" w:rsidR="00E86664" w:rsidRPr="00EE421F" w:rsidRDefault="00E86664" w:rsidP="00EE421F">
      <w:pPr>
        <w:spacing w:after="0" w:line="240" w:lineRule="auto"/>
        <w:ind w:left="720"/>
        <w:rPr>
          <w:rFonts w:ascii="Arial" w:hAnsi="Arial" w:cs="Arial"/>
          <w:bCs/>
          <w:color w:val="auto"/>
          <w:szCs w:val="24"/>
          <w:u w:val="single"/>
        </w:rPr>
      </w:pPr>
      <w:r w:rsidRPr="00604CF8">
        <w:rPr>
          <w:rFonts w:ascii="Arial" w:hAnsi="Arial" w:cs="Arial"/>
          <w:bCs/>
          <w:color w:val="auto"/>
          <w:szCs w:val="24"/>
          <w:u w:val="single"/>
        </w:rPr>
        <w:t>Example:</w:t>
      </w:r>
      <w:r w:rsidRPr="00604CF8">
        <w:rPr>
          <w:rFonts w:ascii="Arial" w:hAnsi="Arial" w:cs="Arial"/>
          <w:bCs/>
          <w:color w:val="auto"/>
          <w:szCs w:val="24"/>
        </w:rPr>
        <w:t xml:space="preserve"> A 10-month employee working September through June elects to withhold a portion of their monthly salary to receive payments during their non-working months (July &amp; August).  When preparing the Service Invoice, to calculate the allocable salary costs to invoice/report use the </w:t>
      </w:r>
      <w:r w:rsidRPr="00604CF8">
        <w:rPr>
          <w:rFonts w:ascii="Arial" w:hAnsi="Arial" w:cs="Arial"/>
          <w:bCs/>
          <w:color w:val="auto"/>
          <w:szCs w:val="24"/>
          <w:u w:val="single"/>
        </w:rPr>
        <w:t>incurred full salary amount(s) earned</w:t>
      </w:r>
      <w:r w:rsidRPr="00604CF8">
        <w:rPr>
          <w:rFonts w:ascii="Arial" w:hAnsi="Arial" w:cs="Arial"/>
          <w:bCs/>
          <w:color w:val="auto"/>
          <w:szCs w:val="24"/>
        </w:rPr>
        <w:t xml:space="preserve"> rather than the reduced salary amount paid multiplied by the percentage of time worked for the contract in the same month.      </w:t>
      </w:r>
    </w:p>
    <w:p w14:paraId="745FC0BF" w14:textId="77777777" w:rsidR="005C7284" w:rsidRDefault="005C7284" w:rsidP="00155D19">
      <w:pPr>
        <w:ind w:left="1620" w:hanging="360"/>
        <w:contextualSpacing/>
        <w:rPr>
          <w:rFonts w:cstheme="minorHAnsi"/>
          <w:color w:val="auto"/>
          <w:szCs w:val="24"/>
        </w:rPr>
      </w:pPr>
    </w:p>
    <w:p w14:paraId="18726609" w14:textId="1B1C8559" w:rsidR="005C7284" w:rsidRPr="00BB062C" w:rsidRDefault="005C7284" w:rsidP="00155D19">
      <w:pPr>
        <w:contextualSpacing/>
        <w:rPr>
          <w:rFonts w:cstheme="minorHAnsi"/>
          <w:color w:val="auto"/>
          <w:szCs w:val="24"/>
        </w:rPr>
      </w:pPr>
      <w:r w:rsidRPr="00BB062C">
        <w:rPr>
          <w:rFonts w:cstheme="minorHAnsi"/>
          <w:color w:val="auto"/>
          <w:szCs w:val="24"/>
        </w:rPr>
        <w:t>1</w:t>
      </w:r>
      <w:r w:rsidR="005E21FA">
        <w:rPr>
          <w:rFonts w:cstheme="minorHAnsi"/>
          <w:color w:val="auto"/>
          <w:szCs w:val="24"/>
        </w:rPr>
        <w:t>1</w:t>
      </w:r>
      <w:r w:rsidRPr="00BB062C">
        <w:rPr>
          <w:rFonts w:cstheme="minorHAnsi"/>
          <w:color w:val="auto"/>
          <w:szCs w:val="24"/>
        </w:rPr>
        <w:t>.</w:t>
      </w:r>
      <w:r w:rsidRPr="00BB062C">
        <w:rPr>
          <w:rFonts w:cstheme="minorHAnsi"/>
          <w:color w:val="auto"/>
          <w:szCs w:val="24"/>
        </w:rPr>
        <w:tab/>
      </w:r>
      <w:r w:rsidRPr="00BB062C">
        <w:rPr>
          <w:rFonts w:cstheme="minorHAnsi"/>
          <w:b/>
          <w:bCs/>
          <w:color w:val="auto"/>
          <w:szCs w:val="24"/>
          <w:u w:val="single"/>
        </w:rPr>
        <w:t>Year to Date Total</w:t>
      </w:r>
    </w:p>
    <w:p w14:paraId="77C12A7A" w14:textId="56DFFD3C"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Calculate the year-to-date total for costs reported on each line item listed on the CES. Since reported expenditures on the CES are used for </w:t>
      </w:r>
      <w:r w:rsidR="00D11613">
        <w:rPr>
          <w:rFonts w:cstheme="minorHAnsi"/>
          <w:color w:val="auto"/>
          <w:szCs w:val="24"/>
        </w:rPr>
        <w:t>federal</w:t>
      </w:r>
      <w:r w:rsidRPr="00BB062C">
        <w:rPr>
          <w:rFonts w:cstheme="minorHAnsi"/>
          <w:color w:val="auto"/>
          <w:szCs w:val="24"/>
        </w:rPr>
        <w:t xml:space="preserve"> match purposes, it is permissible to exceed the budgeted amount of a line item.</w:t>
      </w:r>
    </w:p>
    <w:p w14:paraId="488787E6" w14:textId="77777777" w:rsidR="005C7284" w:rsidRPr="00BB062C" w:rsidRDefault="005C7284" w:rsidP="00155D19">
      <w:pPr>
        <w:contextualSpacing/>
        <w:rPr>
          <w:rFonts w:cstheme="minorHAnsi"/>
          <w:color w:val="auto"/>
          <w:szCs w:val="24"/>
        </w:rPr>
      </w:pPr>
    </w:p>
    <w:p w14:paraId="12756CE2" w14:textId="065DAA09" w:rsidR="005C7284" w:rsidRPr="00690798" w:rsidRDefault="00B56C4C" w:rsidP="00690798">
      <w:pPr>
        <w:ind w:left="720" w:hanging="720"/>
        <w:rPr>
          <w:rFonts w:cstheme="minorHAnsi"/>
          <w:color w:val="auto"/>
          <w:szCs w:val="24"/>
        </w:rPr>
      </w:pPr>
      <w:r w:rsidRPr="00F570D7">
        <w:rPr>
          <w:rFonts w:cstheme="minorHAnsi"/>
          <w:color w:val="auto"/>
          <w:szCs w:val="24"/>
        </w:rPr>
        <w:t>1</w:t>
      </w:r>
      <w:r w:rsidR="005E21FA">
        <w:rPr>
          <w:rFonts w:cstheme="minorHAnsi"/>
          <w:color w:val="auto"/>
          <w:szCs w:val="24"/>
        </w:rPr>
        <w:t>2</w:t>
      </w:r>
      <w:r w:rsidRPr="00F570D7">
        <w:rPr>
          <w:rFonts w:cstheme="minorHAnsi"/>
          <w:color w:val="auto"/>
          <w:szCs w:val="24"/>
        </w:rPr>
        <w:t>.</w:t>
      </w:r>
      <w:r>
        <w:rPr>
          <w:rFonts w:cstheme="minorHAnsi"/>
          <w:color w:val="auto"/>
          <w:szCs w:val="24"/>
        </w:rPr>
        <w:tab/>
      </w:r>
      <w:r w:rsidR="005C7284" w:rsidRPr="00604CF8">
        <w:rPr>
          <w:rFonts w:cstheme="minorHAnsi"/>
          <w:b/>
          <w:bCs/>
          <w:color w:val="auto"/>
          <w:szCs w:val="24"/>
          <w:u w:val="single"/>
        </w:rPr>
        <w:t>Budget Category Subtotals/Totals</w:t>
      </w:r>
    </w:p>
    <w:p w14:paraId="260EA91F" w14:textId="46FD6D9B" w:rsidR="005C7284" w:rsidRPr="00BB062C" w:rsidRDefault="005C7284" w:rsidP="00155D19">
      <w:pPr>
        <w:ind w:left="720"/>
        <w:contextualSpacing/>
        <w:rPr>
          <w:rFonts w:cstheme="minorHAnsi"/>
          <w:color w:val="auto"/>
          <w:szCs w:val="24"/>
        </w:rPr>
      </w:pPr>
      <w:r w:rsidRPr="00BB062C">
        <w:rPr>
          <w:rFonts w:cstheme="minorHAnsi"/>
          <w:color w:val="auto"/>
          <w:szCs w:val="24"/>
        </w:rPr>
        <w:t xml:space="preserve">Calculate the subtotals/totals of all certified expenditures reported in each budget category (Personnel) and for all amounts for the CES period reported. Since reported expenditures on the CES are used for </w:t>
      </w:r>
      <w:r w:rsidR="00D11613">
        <w:rPr>
          <w:rFonts w:cstheme="minorHAnsi"/>
          <w:color w:val="auto"/>
          <w:szCs w:val="24"/>
        </w:rPr>
        <w:t>f</w:t>
      </w:r>
      <w:r w:rsidRPr="00BB062C">
        <w:rPr>
          <w:rFonts w:cstheme="minorHAnsi"/>
          <w:color w:val="auto"/>
          <w:szCs w:val="24"/>
        </w:rPr>
        <w:t>ederal match purposes, it is permissible to exceed the budgeted amount of a category or the total CES budget.</w:t>
      </w:r>
    </w:p>
    <w:p w14:paraId="50BA03B2" w14:textId="77777777" w:rsidR="00964D5E" w:rsidRPr="00BB062C" w:rsidRDefault="00964D5E" w:rsidP="00155D19">
      <w:pPr>
        <w:ind w:left="720" w:hanging="720"/>
        <w:contextualSpacing/>
        <w:rPr>
          <w:rFonts w:cstheme="minorHAnsi"/>
          <w:color w:val="auto"/>
          <w:szCs w:val="24"/>
        </w:rPr>
      </w:pPr>
    </w:p>
    <w:p w14:paraId="1B7ADE2F" w14:textId="1859AC99" w:rsidR="005C7284" w:rsidRPr="00BB062C" w:rsidRDefault="005C7284" w:rsidP="00155D19">
      <w:pPr>
        <w:contextualSpacing/>
        <w:rPr>
          <w:rFonts w:cstheme="minorHAnsi"/>
          <w:color w:val="auto"/>
          <w:szCs w:val="24"/>
        </w:rPr>
      </w:pPr>
      <w:r w:rsidRPr="00BB062C">
        <w:rPr>
          <w:rFonts w:cstheme="minorHAnsi"/>
          <w:color w:val="auto"/>
          <w:szCs w:val="24"/>
        </w:rPr>
        <w:t>1</w:t>
      </w:r>
      <w:r w:rsidR="005E21FA">
        <w:rPr>
          <w:rFonts w:cstheme="minorHAnsi"/>
          <w:color w:val="auto"/>
          <w:szCs w:val="24"/>
        </w:rPr>
        <w:t>3</w:t>
      </w:r>
      <w:r w:rsidRPr="00BB062C">
        <w:rPr>
          <w:rFonts w:cstheme="minorHAnsi"/>
          <w:color w:val="auto"/>
          <w:szCs w:val="24"/>
        </w:rPr>
        <w:t xml:space="preserve">. </w:t>
      </w:r>
      <w:r w:rsidR="005E21FA">
        <w:rPr>
          <w:rFonts w:cstheme="minorHAnsi"/>
          <w:color w:val="auto"/>
          <w:szCs w:val="24"/>
        </w:rPr>
        <w:tab/>
      </w:r>
      <w:r w:rsidRPr="00BB062C">
        <w:rPr>
          <w:rFonts w:cstheme="minorHAnsi"/>
          <w:b/>
          <w:bCs/>
          <w:color w:val="auto"/>
          <w:szCs w:val="24"/>
          <w:u w:val="single"/>
        </w:rPr>
        <w:t>Authorized Contractor Signature</w:t>
      </w:r>
    </w:p>
    <w:p w14:paraId="6F3C030F" w14:textId="1C69A4A9" w:rsidR="00155D19" w:rsidRPr="00BB062C" w:rsidRDefault="005C7284" w:rsidP="00953439">
      <w:pPr>
        <w:ind w:left="806"/>
        <w:rPr>
          <w:rFonts w:cstheme="minorHAnsi"/>
          <w:color w:val="auto"/>
          <w:szCs w:val="24"/>
        </w:rPr>
      </w:pPr>
      <w:r w:rsidRPr="00BB062C">
        <w:rPr>
          <w:rFonts w:cstheme="minorHAnsi"/>
          <w:color w:val="auto"/>
          <w:szCs w:val="24"/>
        </w:rPr>
        <w:t xml:space="preserve">The authorized Cooperative Agency representative signs/dates the original CES and submits it to the DOR </w:t>
      </w:r>
      <w:r w:rsidR="00B53139">
        <w:rPr>
          <w:rFonts w:cstheme="minorHAnsi"/>
          <w:color w:val="auto"/>
          <w:szCs w:val="24"/>
        </w:rPr>
        <w:t>Cooperative Programs Section</w:t>
      </w:r>
      <w:r w:rsidRPr="00BB062C">
        <w:rPr>
          <w:rFonts w:cstheme="minorHAnsi"/>
          <w:color w:val="auto"/>
          <w:szCs w:val="24"/>
        </w:rPr>
        <w:t xml:space="preserve">. </w:t>
      </w:r>
    </w:p>
    <w:p w14:paraId="345E2A51" w14:textId="46C0434B" w:rsidR="00F71EB3" w:rsidRPr="00953439" w:rsidRDefault="005C7284" w:rsidP="00953439">
      <w:pPr>
        <w:ind w:left="806"/>
        <w:rPr>
          <w:rFonts w:cstheme="minorHAnsi"/>
          <w:b/>
          <w:color w:val="auto"/>
          <w:szCs w:val="24"/>
        </w:rPr>
      </w:pPr>
      <w:r w:rsidRPr="00BB062C">
        <w:rPr>
          <w:rFonts w:cstheme="minorHAnsi"/>
          <w:b/>
          <w:color w:val="auto"/>
          <w:szCs w:val="24"/>
        </w:rPr>
        <w:t xml:space="preserve">Note: The authorized contractor representative is the person(s) designated on the Signature Authorization form (DR325) in the approved contract. When more than one page is necessary, the signature block is only required on the </w:t>
      </w:r>
      <w:r w:rsidRPr="00BB062C">
        <w:rPr>
          <w:rFonts w:cstheme="minorHAnsi"/>
          <w:b/>
          <w:color w:val="auto"/>
          <w:szCs w:val="24"/>
          <w:u w:val="single"/>
        </w:rPr>
        <w:t>last page of the CES</w:t>
      </w:r>
      <w:r w:rsidRPr="00BB062C">
        <w:rPr>
          <w:rFonts w:cstheme="minorHAnsi"/>
          <w:b/>
          <w:color w:val="auto"/>
          <w:szCs w:val="24"/>
        </w:rPr>
        <w:t xml:space="preserve">. </w:t>
      </w:r>
      <w:r w:rsidR="00A33D3B" w:rsidRPr="00A33D3B">
        <w:rPr>
          <w:rFonts w:cstheme="minorHAnsi"/>
          <w:b/>
          <w:color w:val="auto"/>
          <w:szCs w:val="24"/>
        </w:rPr>
        <w:t xml:space="preserve">Additionally, </w:t>
      </w:r>
      <w:r w:rsidR="00A33D3B" w:rsidRPr="008A0AEF">
        <w:rPr>
          <w:rFonts w:cs="Arial"/>
          <w:b/>
          <w:color w:val="000000" w:themeColor="text1"/>
          <w:szCs w:val="28"/>
        </w:rPr>
        <w:t xml:space="preserve">the DOR will accept a CES with an </w:t>
      </w:r>
      <w:r w:rsidR="00A33D3B" w:rsidRPr="00953439">
        <w:rPr>
          <w:b/>
          <w:color w:val="auto"/>
        </w:rPr>
        <w:t>electronic signature</w:t>
      </w:r>
      <w:r w:rsidR="00A33D3B" w:rsidRPr="008A0AEF">
        <w:rPr>
          <w:rFonts w:cs="Arial"/>
          <w:b/>
          <w:color w:val="000000" w:themeColor="text1"/>
          <w:szCs w:val="28"/>
        </w:rPr>
        <w:t>, including digital signatures and electronic records for its business and program operations, including appropriate internal controls that include standards of authentication</w:t>
      </w:r>
      <w:r w:rsidR="00A33D3B" w:rsidRPr="008A0AEF">
        <w:rPr>
          <w:rFonts w:cs="Arial"/>
          <w:b/>
          <w:szCs w:val="28"/>
        </w:rPr>
        <w:t>.</w:t>
      </w:r>
    </w:p>
    <w:p w14:paraId="1DB612E6" w14:textId="77777777" w:rsidR="00F71EB3" w:rsidRPr="00BB062C" w:rsidRDefault="00F71EB3" w:rsidP="00155D19">
      <w:pPr>
        <w:contextualSpacing/>
        <w:rPr>
          <w:rFonts w:cstheme="minorHAnsi"/>
          <w:color w:val="auto"/>
          <w:szCs w:val="24"/>
        </w:rPr>
      </w:pPr>
    </w:p>
    <w:p w14:paraId="724322A8" w14:textId="6DC3DEF6" w:rsidR="005C7284" w:rsidRPr="00BB062C" w:rsidRDefault="005C7284" w:rsidP="00155D19">
      <w:pPr>
        <w:ind w:left="720" w:hanging="720"/>
        <w:contextualSpacing/>
        <w:rPr>
          <w:rFonts w:cstheme="minorHAnsi"/>
          <w:color w:val="auto"/>
          <w:szCs w:val="24"/>
        </w:rPr>
      </w:pPr>
      <w:r w:rsidRPr="00BB062C">
        <w:rPr>
          <w:rFonts w:cstheme="minorHAnsi"/>
          <w:color w:val="auto"/>
          <w:szCs w:val="24"/>
        </w:rPr>
        <w:t>1</w:t>
      </w:r>
      <w:r w:rsidR="005E21FA">
        <w:rPr>
          <w:rFonts w:cstheme="minorHAnsi"/>
          <w:color w:val="auto"/>
          <w:szCs w:val="24"/>
        </w:rPr>
        <w:t>4</w:t>
      </w:r>
      <w:r w:rsidRPr="00BB062C">
        <w:rPr>
          <w:rFonts w:cstheme="minorHAnsi"/>
          <w:color w:val="auto"/>
          <w:szCs w:val="24"/>
        </w:rPr>
        <w:t>.</w:t>
      </w:r>
      <w:r w:rsidRPr="00BB062C">
        <w:rPr>
          <w:rFonts w:cstheme="minorHAnsi"/>
          <w:color w:val="auto"/>
          <w:szCs w:val="24"/>
        </w:rPr>
        <w:tab/>
      </w:r>
      <w:r w:rsidRPr="00BB062C">
        <w:rPr>
          <w:rFonts w:cstheme="minorHAnsi"/>
          <w:b/>
          <w:bCs/>
          <w:color w:val="auto"/>
          <w:szCs w:val="24"/>
          <w:u w:val="single"/>
        </w:rPr>
        <w:t>DOR CES Review and Approval</w:t>
      </w:r>
    </w:p>
    <w:p w14:paraId="1ABC92B6" w14:textId="6FFEAB6A" w:rsidR="005E21FA" w:rsidRPr="00BB062C" w:rsidRDefault="005C7284" w:rsidP="00155D19">
      <w:pPr>
        <w:ind w:left="720"/>
        <w:contextualSpacing/>
        <w:rPr>
          <w:rFonts w:cstheme="minorHAnsi"/>
          <w:color w:val="auto"/>
          <w:szCs w:val="24"/>
        </w:rPr>
      </w:pPr>
      <w:r w:rsidRPr="00BB062C">
        <w:rPr>
          <w:rFonts w:cstheme="minorHAnsi"/>
          <w:color w:val="auto"/>
          <w:szCs w:val="24"/>
        </w:rPr>
        <w:t>The DOR Contract Administrator</w:t>
      </w:r>
      <w:r w:rsidR="00B53139">
        <w:rPr>
          <w:rFonts w:cstheme="minorHAnsi"/>
          <w:color w:val="auto"/>
          <w:szCs w:val="24"/>
        </w:rPr>
        <w:t xml:space="preserve"> or a </w:t>
      </w:r>
      <w:r w:rsidR="0026343F">
        <w:rPr>
          <w:rFonts w:cstheme="minorHAnsi"/>
          <w:color w:val="auto"/>
          <w:szCs w:val="24"/>
        </w:rPr>
        <w:t>representative</w:t>
      </w:r>
      <w:r w:rsidR="0026343F" w:rsidRPr="00BB062C">
        <w:rPr>
          <w:rFonts w:cstheme="minorHAnsi"/>
          <w:color w:val="auto"/>
          <w:szCs w:val="24"/>
        </w:rPr>
        <w:t xml:space="preserve"> review</w:t>
      </w:r>
      <w:r w:rsidRPr="00BB062C">
        <w:rPr>
          <w:rFonts w:cstheme="minorHAnsi"/>
          <w:color w:val="auto"/>
          <w:szCs w:val="24"/>
        </w:rPr>
        <w:t xml:space="preserve"> the CES to determine that the costs reported appear reasonable and are submitted in compliance with the contract. If the CES is approved, the Contract Administrator </w:t>
      </w:r>
      <w:r w:rsidR="00B53139">
        <w:rPr>
          <w:rFonts w:cstheme="minorHAnsi"/>
          <w:color w:val="auto"/>
          <w:szCs w:val="24"/>
        </w:rPr>
        <w:t xml:space="preserve">or representative </w:t>
      </w:r>
      <w:r w:rsidRPr="00BB062C">
        <w:rPr>
          <w:rFonts w:cstheme="minorHAnsi"/>
          <w:color w:val="auto"/>
          <w:szCs w:val="24"/>
        </w:rPr>
        <w:t xml:space="preserve">will sign, then forward the approved CES </w:t>
      </w:r>
      <w:r w:rsidR="00BC302B">
        <w:rPr>
          <w:rFonts w:cstheme="minorHAnsi"/>
          <w:color w:val="auto"/>
          <w:szCs w:val="24"/>
        </w:rPr>
        <w:t xml:space="preserve">electronically </w:t>
      </w:r>
      <w:r w:rsidRPr="00BB062C">
        <w:rPr>
          <w:rFonts w:cstheme="minorHAnsi"/>
          <w:color w:val="auto"/>
          <w:szCs w:val="24"/>
        </w:rPr>
        <w:t xml:space="preserve">to the </w:t>
      </w:r>
      <w:r w:rsidR="00B53139">
        <w:rPr>
          <w:rFonts w:cstheme="minorHAnsi"/>
          <w:color w:val="auto"/>
          <w:szCs w:val="24"/>
        </w:rPr>
        <w:t>Financial Services and Reporting Branch</w:t>
      </w:r>
      <w:r w:rsidR="00BC302B">
        <w:rPr>
          <w:rFonts w:cstheme="minorHAnsi"/>
          <w:color w:val="auto"/>
          <w:szCs w:val="24"/>
        </w:rPr>
        <w:t>.</w:t>
      </w:r>
    </w:p>
    <w:p w14:paraId="674FDF4C" w14:textId="77777777" w:rsidR="00483A1A" w:rsidRPr="00BB062C" w:rsidRDefault="00483A1A" w:rsidP="00690798">
      <w:pPr>
        <w:ind w:left="720"/>
        <w:contextualSpacing/>
        <w:rPr>
          <w:rFonts w:cstheme="minorHAnsi"/>
          <w:color w:val="auto"/>
          <w:szCs w:val="24"/>
        </w:rPr>
      </w:pPr>
    </w:p>
    <w:p w14:paraId="6EA414EB" w14:textId="204D58A1" w:rsidR="005C7284" w:rsidRPr="00BB062C" w:rsidRDefault="005C7284" w:rsidP="00155D19">
      <w:pPr>
        <w:ind w:left="720" w:hanging="630"/>
        <w:contextualSpacing/>
        <w:rPr>
          <w:rFonts w:cstheme="minorHAnsi"/>
          <w:b/>
          <w:color w:val="auto"/>
          <w:szCs w:val="24"/>
          <w:u w:val="single"/>
        </w:rPr>
      </w:pPr>
      <w:r w:rsidRPr="00BB062C">
        <w:rPr>
          <w:rFonts w:cstheme="minorHAnsi"/>
          <w:color w:val="auto"/>
          <w:szCs w:val="24"/>
        </w:rPr>
        <w:t>1</w:t>
      </w:r>
      <w:r w:rsidR="005E21FA">
        <w:rPr>
          <w:rFonts w:cstheme="minorHAnsi"/>
          <w:color w:val="auto"/>
          <w:szCs w:val="24"/>
        </w:rPr>
        <w:t>5</w:t>
      </w:r>
      <w:r w:rsidRPr="00BB062C">
        <w:rPr>
          <w:rFonts w:cstheme="minorHAnsi"/>
          <w:color w:val="auto"/>
          <w:szCs w:val="24"/>
        </w:rPr>
        <w:t>.</w:t>
      </w:r>
      <w:r w:rsidRPr="00BB062C">
        <w:rPr>
          <w:rFonts w:cstheme="minorHAnsi"/>
          <w:color w:val="auto"/>
          <w:szCs w:val="24"/>
        </w:rPr>
        <w:tab/>
      </w:r>
      <w:r w:rsidRPr="00BB062C">
        <w:rPr>
          <w:rFonts w:cstheme="minorHAnsi"/>
          <w:b/>
          <w:color w:val="auto"/>
          <w:szCs w:val="24"/>
          <w:u w:val="single"/>
        </w:rPr>
        <w:t>Supporting Documentation</w:t>
      </w:r>
    </w:p>
    <w:p w14:paraId="67AE844B" w14:textId="6D0149C7" w:rsidR="00964D5E" w:rsidRDefault="005C7284" w:rsidP="00155D19">
      <w:pPr>
        <w:ind w:left="720"/>
        <w:contextualSpacing/>
        <w:rPr>
          <w:rFonts w:cstheme="minorHAnsi"/>
          <w:color w:val="auto"/>
          <w:szCs w:val="24"/>
        </w:rPr>
      </w:pPr>
      <w:r w:rsidRPr="00BB062C">
        <w:rPr>
          <w:rFonts w:cstheme="minorHAnsi"/>
          <w:color w:val="auto"/>
          <w:szCs w:val="24"/>
        </w:rPr>
        <w:t xml:space="preserve">In addition to a copy of the CES, the contractor must maintain documentation to support the amounts reported on the CES, including contract staff personnel activity reports and expenditure documents, in compliance with the contract and state and federal requirements for contract monitoring and auditing purposes. This documentation must be retained for at least </w:t>
      </w:r>
      <w:r w:rsidR="00E13C8F">
        <w:rPr>
          <w:rFonts w:cstheme="minorHAnsi"/>
          <w:color w:val="auto"/>
          <w:szCs w:val="24"/>
        </w:rPr>
        <w:t>seven</w:t>
      </w:r>
      <w:r w:rsidR="00E13C8F" w:rsidRPr="00BB062C">
        <w:rPr>
          <w:rFonts w:cstheme="minorHAnsi"/>
          <w:color w:val="auto"/>
          <w:szCs w:val="24"/>
        </w:rPr>
        <w:t xml:space="preserve"> </w:t>
      </w:r>
      <w:r w:rsidRPr="00BB062C">
        <w:rPr>
          <w:rFonts w:cstheme="minorHAnsi"/>
          <w:color w:val="auto"/>
          <w:szCs w:val="24"/>
        </w:rPr>
        <w:t>(</w:t>
      </w:r>
      <w:r w:rsidR="00BC302B">
        <w:rPr>
          <w:rFonts w:cstheme="minorHAnsi"/>
          <w:color w:val="auto"/>
          <w:szCs w:val="24"/>
        </w:rPr>
        <w:t>7</w:t>
      </w:r>
      <w:r w:rsidRPr="00BB062C">
        <w:rPr>
          <w:rFonts w:cstheme="minorHAnsi"/>
          <w:color w:val="auto"/>
          <w:szCs w:val="24"/>
        </w:rPr>
        <w:t>) years after final reporting under the contract or until completion of the action a</w:t>
      </w:r>
      <w:r w:rsidR="00E67CA5">
        <w:rPr>
          <w:rFonts w:cstheme="minorHAnsi"/>
          <w:color w:val="auto"/>
          <w:szCs w:val="24"/>
        </w:rPr>
        <w:t>n</w:t>
      </w:r>
      <w:r w:rsidRPr="00BB062C">
        <w:rPr>
          <w:rFonts w:cstheme="minorHAnsi"/>
          <w:color w:val="auto"/>
          <w:szCs w:val="24"/>
        </w:rPr>
        <w:t xml:space="preserve">d resolution of all issues which may arise as a result of any litigation, claim, negotiation, audit, or any other action involving the records prior to expiration of the </w:t>
      </w:r>
      <w:r w:rsidR="00BA1743">
        <w:rPr>
          <w:rFonts w:cstheme="minorHAnsi"/>
          <w:color w:val="auto"/>
          <w:szCs w:val="24"/>
        </w:rPr>
        <w:t>seven</w:t>
      </w:r>
      <w:r w:rsidRPr="00BB062C">
        <w:rPr>
          <w:rFonts w:cstheme="minorHAnsi"/>
          <w:color w:val="auto"/>
          <w:szCs w:val="24"/>
        </w:rPr>
        <w:t xml:space="preserve"> (</w:t>
      </w:r>
      <w:r w:rsidR="00BA1743">
        <w:rPr>
          <w:rFonts w:cstheme="minorHAnsi"/>
          <w:color w:val="auto"/>
          <w:szCs w:val="24"/>
        </w:rPr>
        <w:t>7</w:t>
      </w:r>
      <w:r w:rsidRPr="00BB062C">
        <w:rPr>
          <w:rFonts w:cstheme="minorHAnsi"/>
          <w:color w:val="auto"/>
          <w:szCs w:val="24"/>
        </w:rPr>
        <w:t>) year period, whichever is later.</w:t>
      </w:r>
    </w:p>
    <w:p w14:paraId="5C6C34E1" w14:textId="77777777" w:rsidR="005F52C7" w:rsidRDefault="005F52C7" w:rsidP="005F52C7">
      <w:pPr>
        <w:spacing w:before="0" w:after="160" w:line="259" w:lineRule="auto"/>
        <w:rPr>
          <w:rFonts w:cstheme="minorHAnsi"/>
          <w:color w:val="auto"/>
          <w:szCs w:val="24"/>
        </w:rPr>
      </w:pPr>
    </w:p>
    <w:p w14:paraId="3D132D3F" w14:textId="3B699454" w:rsidR="005F52C7" w:rsidRPr="005F52C7" w:rsidRDefault="005F52C7" w:rsidP="005F52C7">
      <w:pPr>
        <w:spacing w:before="0" w:after="160" w:line="259" w:lineRule="auto"/>
        <w:rPr>
          <w:rFonts w:cstheme="minorHAnsi"/>
          <w:color w:val="auto"/>
          <w:szCs w:val="24"/>
        </w:rPr>
        <w:sectPr w:rsidR="005F52C7" w:rsidRPr="005F52C7" w:rsidSect="00D94506">
          <w:pgSz w:w="12240" w:h="15840" w:code="1"/>
          <w:pgMar w:top="446" w:right="720" w:bottom="720" w:left="720" w:header="274" w:footer="720" w:gutter="0"/>
          <w:cols w:space="720"/>
          <w:noEndnote/>
          <w:docGrid w:linePitch="272"/>
        </w:sectPr>
      </w:pPr>
    </w:p>
    <w:tbl>
      <w:tblPr>
        <w:tblpPr w:leftFromText="180" w:rightFromText="180" w:vertAnchor="text" w:horzAnchor="margin" w:tblpXSpec="right" w:tblpY="531"/>
        <w:tblW w:w="14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ertified Expenditure Summary Example"/>
        <w:tblDescription w:val="This table shows an example template of the Certified Expenditure Summary and the various components that are explained in the handbook narrative."/>
      </w:tblPr>
      <w:tblGrid>
        <w:gridCol w:w="601"/>
        <w:gridCol w:w="3577"/>
        <w:gridCol w:w="1378"/>
        <w:gridCol w:w="2835"/>
        <w:gridCol w:w="1882"/>
        <w:gridCol w:w="135"/>
        <w:gridCol w:w="2106"/>
        <w:gridCol w:w="1530"/>
      </w:tblGrid>
      <w:tr w:rsidR="00155D19" w:rsidRPr="002F43E2" w14:paraId="1E8D1449" w14:textId="77777777" w:rsidTr="00155D19">
        <w:trPr>
          <w:cantSplit/>
          <w:trHeight w:val="879"/>
        </w:trPr>
        <w:tc>
          <w:tcPr>
            <w:tcW w:w="4190" w:type="dxa"/>
            <w:gridSpan w:val="2"/>
            <w:tcBorders>
              <w:top w:val="single" w:sz="12" w:space="0" w:color="auto"/>
              <w:left w:val="single" w:sz="12" w:space="0" w:color="auto"/>
              <w:bottom w:val="single" w:sz="4" w:space="0" w:color="auto"/>
              <w:right w:val="nil"/>
            </w:tcBorders>
          </w:tcPr>
          <w:p w14:paraId="60D881B0" w14:textId="77777777" w:rsidR="00155D19" w:rsidRPr="002F43E2" w:rsidRDefault="00155D19" w:rsidP="00155D19">
            <w:pPr>
              <w:spacing w:before="0" w:after="0" w:line="240" w:lineRule="auto"/>
              <w:ind w:left="720" w:right="-288" w:hanging="720"/>
              <w:rPr>
                <w:rFonts w:ascii="Arial" w:eastAsia="Times New Roman" w:hAnsi="Arial" w:cs="Arial"/>
                <w:color w:val="auto"/>
                <w:sz w:val="20"/>
                <w:szCs w:val="28"/>
              </w:rPr>
            </w:pPr>
            <w:r w:rsidRPr="002F43E2">
              <w:rPr>
                <w:rFonts w:ascii="Arial" w:eastAsia="Times New Roman" w:hAnsi="Arial" w:cs="Arial"/>
                <w:color w:val="auto"/>
                <w:sz w:val="28"/>
                <w:szCs w:val="28"/>
              </w:rPr>
              <w:br w:type="page"/>
            </w:r>
            <w:bookmarkStart w:id="60" w:name="_Toc242839116"/>
            <w:bookmarkStart w:id="61" w:name="_Toc242840469"/>
            <w:bookmarkStart w:id="62" w:name="_Toc242841666"/>
            <w:bookmarkStart w:id="63" w:name="_Toc242842573"/>
            <w:r w:rsidRPr="002F43E2">
              <w:rPr>
                <w:rFonts w:ascii="Arial" w:eastAsia="Times New Roman" w:hAnsi="Arial" w:cs="Arial"/>
                <w:color w:val="auto"/>
                <w:sz w:val="20"/>
                <w:szCs w:val="28"/>
              </w:rPr>
              <w:t>STATE OF CALIFORNIA</w:t>
            </w:r>
            <w:bookmarkEnd w:id="60"/>
            <w:bookmarkEnd w:id="61"/>
            <w:bookmarkEnd w:id="62"/>
            <w:bookmarkEnd w:id="63"/>
          </w:p>
          <w:p w14:paraId="7D157DE2" w14:textId="3C8B473B" w:rsidR="00F84D30" w:rsidRPr="002F43E2" w:rsidRDefault="00155D19" w:rsidP="00155D19">
            <w:pPr>
              <w:spacing w:before="0" w:after="0" w:line="240" w:lineRule="auto"/>
              <w:rPr>
                <w:rFonts w:ascii="Arial" w:eastAsia="Times New Roman" w:hAnsi="Arial" w:cs="Arial"/>
                <w:color w:val="auto"/>
                <w:sz w:val="20"/>
                <w:szCs w:val="20"/>
              </w:rPr>
            </w:pPr>
            <w:bookmarkStart w:id="64" w:name="_Toc242839117"/>
            <w:bookmarkStart w:id="65" w:name="_Toc242840470"/>
            <w:bookmarkStart w:id="66" w:name="_Toc242841667"/>
            <w:bookmarkStart w:id="67" w:name="_Toc242842574"/>
            <w:bookmarkStart w:id="68" w:name="_Toc242843127"/>
            <w:bookmarkStart w:id="69" w:name="_Toc242843204"/>
            <w:bookmarkStart w:id="70" w:name="_Toc242843633"/>
            <w:bookmarkStart w:id="71" w:name="_Toc242843813"/>
            <w:bookmarkStart w:id="72" w:name="_Toc242843992"/>
            <w:bookmarkStart w:id="73" w:name="_Toc242844083"/>
            <w:r w:rsidRPr="002F43E2">
              <w:rPr>
                <w:rFonts w:ascii="Arial" w:eastAsia="Times New Roman" w:hAnsi="Arial" w:cs="Arial"/>
                <w:color w:val="auto"/>
                <w:sz w:val="20"/>
                <w:szCs w:val="20"/>
              </w:rPr>
              <w:t>Certified Expenditure Summary</w:t>
            </w:r>
            <w:bookmarkEnd w:id="64"/>
            <w:bookmarkEnd w:id="65"/>
            <w:bookmarkEnd w:id="66"/>
            <w:bookmarkEnd w:id="67"/>
            <w:bookmarkEnd w:id="68"/>
            <w:bookmarkEnd w:id="69"/>
            <w:bookmarkEnd w:id="70"/>
            <w:bookmarkEnd w:id="71"/>
            <w:bookmarkEnd w:id="72"/>
            <w:bookmarkEnd w:id="73"/>
          </w:p>
          <w:p w14:paraId="6DFD60BA" w14:textId="77777777" w:rsidR="00155D19" w:rsidRPr="002F43E2" w:rsidRDefault="00155D19" w:rsidP="00155D19">
            <w:pPr>
              <w:spacing w:before="0" w:after="0" w:line="240" w:lineRule="auto"/>
              <w:rPr>
                <w:rFonts w:ascii="Arial" w:eastAsia="Times New Roman" w:hAnsi="Arial" w:cs="Arial"/>
                <w:b/>
                <w:bCs/>
                <w:color w:val="auto"/>
                <w:sz w:val="20"/>
                <w:szCs w:val="20"/>
              </w:rPr>
            </w:pPr>
            <w:r w:rsidRPr="002F43E2">
              <w:rPr>
                <w:rFonts w:ascii="Arial" w:eastAsia="Times New Roman" w:hAnsi="Arial" w:cs="Arial"/>
                <w:color w:val="auto"/>
                <w:sz w:val="20"/>
                <w:szCs w:val="20"/>
              </w:rPr>
              <w:t>Rev.</w:t>
            </w:r>
            <w:r w:rsidRPr="002F43E2">
              <w:rPr>
                <w:rFonts w:ascii="Arial" w:eastAsia="Times New Roman" w:hAnsi="Arial" w:cs="Arial"/>
                <w:b/>
                <w:bCs/>
                <w:color w:val="auto"/>
                <w:sz w:val="20"/>
                <w:szCs w:val="20"/>
              </w:rPr>
              <w:t xml:space="preserve"> </w:t>
            </w:r>
            <w:r w:rsidRPr="002F43E2">
              <w:rPr>
                <w:rFonts w:ascii="Arial" w:eastAsia="Times New Roman" w:hAnsi="Arial" w:cs="Arial"/>
                <w:bCs/>
                <w:color w:val="auto"/>
                <w:sz w:val="20"/>
                <w:szCs w:val="20"/>
              </w:rPr>
              <w:t>July 08</w:t>
            </w:r>
          </w:p>
        </w:tc>
        <w:tc>
          <w:tcPr>
            <w:tcW w:w="6208" w:type="dxa"/>
            <w:gridSpan w:val="4"/>
            <w:tcBorders>
              <w:top w:val="single" w:sz="12" w:space="0" w:color="auto"/>
              <w:left w:val="nil"/>
              <w:bottom w:val="single" w:sz="4" w:space="0" w:color="auto"/>
              <w:right w:val="nil"/>
            </w:tcBorders>
          </w:tcPr>
          <w:p w14:paraId="2C74A819" w14:textId="7DC574F7" w:rsidR="00155D19" w:rsidRPr="002F43E2" w:rsidRDefault="00155D19" w:rsidP="00155D19">
            <w:pPr>
              <w:spacing w:before="0" w:after="0" w:line="240" w:lineRule="auto"/>
              <w:rPr>
                <w:rFonts w:ascii="Arial" w:eastAsia="Times New Roman" w:hAnsi="Arial" w:cs="Arial"/>
                <w:b/>
                <w:bCs/>
                <w:color w:val="auto"/>
                <w:sz w:val="20"/>
                <w:szCs w:val="20"/>
              </w:rPr>
            </w:pPr>
          </w:p>
        </w:tc>
        <w:tc>
          <w:tcPr>
            <w:tcW w:w="3646" w:type="dxa"/>
            <w:gridSpan w:val="2"/>
            <w:tcBorders>
              <w:top w:val="single" w:sz="12" w:space="0" w:color="auto"/>
              <w:left w:val="nil"/>
              <w:bottom w:val="single" w:sz="4" w:space="0" w:color="auto"/>
              <w:right w:val="single" w:sz="12" w:space="0" w:color="auto"/>
            </w:tcBorders>
          </w:tcPr>
          <w:p w14:paraId="1261898C"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DEPARTMENT OF REHABILITATION</w:t>
            </w:r>
          </w:p>
          <w:p w14:paraId="42E677C2" w14:textId="77777777" w:rsidR="00155D19" w:rsidRPr="002F43E2" w:rsidRDefault="00155D19" w:rsidP="00155D19">
            <w:pPr>
              <w:spacing w:before="0" w:after="0" w:line="240" w:lineRule="auto"/>
              <w:jc w:val="right"/>
              <w:rPr>
                <w:rFonts w:ascii="Arial" w:eastAsia="Times New Roman" w:hAnsi="Arial" w:cs="Arial"/>
                <w:b/>
                <w:bCs/>
                <w:color w:val="auto"/>
                <w:sz w:val="20"/>
                <w:szCs w:val="20"/>
              </w:rPr>
            </w:pPr>
          </w:p>
        </w:tc>
      </w:tr>
      <w:tr w:rsidR="00155D19" w:rsidRPr="002F43E2" w14:paraId="320C07ED" w14:textId="77777777" w:rsidTr="00155D19">
        <w:trPr>
          <w:cantSplit/>
        </w:trPr>
        <w:tc>
          <w:tcPr>
            <w:tcW w:w="5572" w:type="dxa"/>
            <w:gridSpan w:val="3"/>
            <w:vMerge w:val="restart"/>
            <w:tcBorders>
              <w:top w:val="single" w:sz="4" w:space="0" w:color="auto"/>
              <w:left w:val="single" w:sz="12" w:space="0" w:color="auto"/>
              <w:bottom w:val="single" w:sz="4" w:space="0" w:color="auto"/>
              <w:right w:val="single" w:sz="4" w:space="0" w:color="auto"/>
            </w:tcBorders>
          </w:tcPr>
          <w:p w14:paraId="255000F3"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 xml:space="preserve">Contractor Name and Address:  </w:t>
            </w:r>
          </w:p>
          <w:p w14:paraId="0941283F" w14:textId="77777777" w:rsidR="00155D19" w:rsidRPr="002F43E2" w:rsidRDefault="00155D19" w:rsidP="00155D19">
            <w:pPr>
              <w:tabs>
                <w:tab w:val="left" w:pos="3240"/>
              </w:tabs>
              <w:spacing w:before="0" w:after="0" w:line="240" w:lineRule="auto"/>
              <w:rPr>
                <w:rFonts w:ascii="Arial" w:eastAsia="Times New Roman" w:hAnsi="Arial" w:cs="Arial"/>
                <w:b/>
                <w:bCs/>
                <w:color w:val="auto"/>
                <w:sz w:val="28"/>
                <w:szCs w:val="28"/>
              </w:rPr>
            </w:pPr>
            <w:r w:rsidRPr="002F43E2">
              <w:rPr>
                <w:rFonts w:ascii="Arial" w:eastAsia="Times New Roman" w:hAnsi="Arial" w:cs="Arial"/>
                <w:b/>
                <w:bCs/>
                <w:color w:val="auto"/>
                <w:sz w:val="28"/>
                <w:szCs w:val="28"/>
              </w:rPr>
              <w:tab/>
            </w:r>
            <w:r w:rsidRPr="002F43E2">
              <w:rPr>
                <w:rFonts w:ascii="Arial" w:eastAsia="Times New Roman" w:hAnsi="Arial" w:cs="Arial"/>
                <w:b/>
                <w:bCs/>
                <w:color w:val="FF0000"/>
                <w:sz w:val="28"/>
                <w:szCs w:val="28"/>
              </w:rPr>
              <w:t>1</w:t>
            </w:r>
          </w:p>
        </w:tc>
        <w:tc>
          <w:tcPr>
            <w:tcW w:w="4826" w:type="dxa"/>
            <w:gridSpan w:val="3"/>
            <w:tcBorders>
              <w:top w:val="single" w:sz="4" w:space="0" w:color="auto"/>
              <w:left w:val="single" w:sz="4" w:space="0" w:color="auto"/>
              <w:bottom w:val="single" w:sz="4" w:space="0" w:color="auto"/>
              <w:right w:val="single" w:sz="4" w:space="0" w:color="auto"/>
            </w:tcBorders>
          </w:tcPr>
          <w:p w14:paraId="23B1B4AE" w14:textId="77777777" w:rsidR="00155D19" w:rsidRPr="002F43E2" w:rsidRDefault="00155D19" w:rsidP="00155D19">
            <w:pPr>
              <w:tabs>
                <w:tab w:val="left" w:pos="2075"/>
              </w:tabs>
              <w:spacing w:before="0" w:after="0" w:line="240" w:lineRule="auto"/>
              <w:rPr>
                <w:rFonts w:ascii="Arial" w:eastAsia="Times New Roman" w:hAnsi="Arial" w:cs="Arial"/>
                <w:b/>
                <w:bCs/>
                <w:color w:val="FF0000"/>
                <w:sz w:val="28"/>
                <w:szCs w:val="28"/>
              </w:rPr>
            </w:pPr>
            <w:r w:rsidRPr="002F43E2">
              <w:rPr>
                <w:rFonts w:ascii="Arial" w:eastAsia="Times New Roman" w:hAnsi="Arial" w:cs="Arial"/>
                <w:color w:val="auto"/>
                <w:sz w:val="20"/>
                <w:szCs w:val="20"/>
              </w:rPr>
              <w:t>Contract Number:</w:t>
            </w:r>
            <w:r w:rsidRPr="002F43E2">
              <w:rPr>
                <w:rFonts w:ascii="Arial" w:eastAsia="Times New Roman" w:hAnsi="Arial" w:cs="Arial"/>
                <w:b/>
                <w:bCs/>
                <w:color w:val="auto"/>
                <w:sz w:val="20"/>
                <w:szCs w:val="20"/>
              </w:rPr>
              <w:t xml:space="preserve"> </w:t>
            </w:r>
            <w:r w:rsidRPr="002F43E2">
              <w:rPr>
                <w:rFonts w:ascii="Arial" w:eastAsia="Times New Roman" w:hAnsi="Arial" w:cs="Arial"/>
                <w:b/>
                <w:bCs/>
                <w:color w:val="auto"/>
                <w:sz w:val="20"/>
                <w:szCs w:val="20"/>
              </w:rPr>
              <w:tab/>
            </w:r>
            <w:r w:rsidRPr="002F43E2">
              <w:rPr>
                <w:rFonts w:ascii="Arial" w:eastAsia="Times New Roman" w:hAnsi="Arial" w:cs="Arial"/>
                <w:b/>
                <w:bCs/>
                <w:color w:val="FF0000"/>
                <w:sz w:val="28"/>
                <w:szCs w:val="28"/>
              </w:rPr>
              <w:t>2</w:t>
            </w:r>
          </w:p>
          <w:p w14:paraId="736D4F19"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3646" w:type="dxa"/>
            <w:gridSpan w:val="2"/>
            <w:tcBorders>
              <w:top w:val="single" w:sz="4" w:space="0" w:color="auto"/>
              <w:left w:val="single" w:sz="4" w:space="0" w:color="auto"/>
              <w:bottom w:val="single" w:sz="4" w:space="0" w:color="auto"/>
              <w:right w:val="single" w:sz="12" w:space="0" w:color="auto"/>
            </w:tcBorders>
          </w:tcPr>
          <w:p w14:paraId="438074C2" w14:textId="77777777" w:rsidR="00155D19" w:rsidRPr="007B4F04" w:rsidRDefault="00155D19" w:rsidP="00155D19">
            <w:pPr>
              <w:tabs>
                <w:tab w:val="left" w:pos="1962"/>
              </w:tabs>
              <w:spacing w:before="0" w:after="0" w:line="240" w:lineRule="auto"/>
              <w:rPr>
                <w:rFonts w:ascii="Arial" w:eastAsia="Times New Roman" w:hAnsi="Arial" w:cs="Arial"/>
                <w:b/>
                <w:bCs/>
                <w:strike/>
                <w:color w:val="auto"/>
                <w:sz w:val="20"/>
                <w:szCs w:val="20"/>
              </w:rPr>
            </w:pPr>
            <w:r w:rsidRPr="002F43E2">
              <w:rPr>
                <w:rFonts w:ascii="Arial" w:eastAsia="Times New Roman" w:hAnsi="Arial" w:cs="Arial"/>
                <w:b/>
                <w:bCs/>
                <w:color w:val="auto"/>
                <w:sz w:val="20"/>
                <w:szCs w:val="20"/>
              </w:rPr>
              <w:tab/>
            </w:r>
            <w:r w:rsidRPr="007B4F04">
              <w:rPr>
                <w:rFonts w:ascii="Arial" w:eastAsia="Times New Roman" w:hAnsi="Arial" w:cs="Arial"/>
                <w:b/>
                <w:bCs/>
                <w:strike/>
                <w:color w:val="FF0000"/>
                <w:sz w:val="28"/>
                <w:szCs w:val="28"/>
              </w:rPr>
              <w:t>3</w:t>
            </w:r>
          </w:p>
        </w:tc>
      </w:tr>
      <w:tr w:rsidR="00155D19" w:rsidRPr="002F43E2" w14:paraId="09D3467A" w14:textId="77777777" w:rsidTr="00155D19">
        <w:trPr>
          <w:cantSplit/>
          <w:trHeight w:val="494"/>
        </w:trPr>
        <w:tc>
          <w:tcPr>
            <w:tcW w:w="5572" w:type="dxa"/>
            <w:gridSpan w:val="3"/>
            <w:vMerge/>
            <w:tcBorders>
              <w:top w:val="single" w:sz="4" w:space="0" w:color="auto"/>
              <w:left w:val="single" w:sz="12" w:space="0" w:color="auto"/>
              <w:bottom w:val="double" w:sz="4" w:space="0" w:color="auto"/>
              <w:right w:val="single" w:sz="4" w:space="0" w:color="auto"/>
            </w:tcBorders>
          </w:tcPr>
          <w:p w14:paraId="1298D396"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804" w:type="dxa"/>
            <w:tcBorders>
              <w:top w:val="single" w:sz="4" w:space="0" w:color="auto"/>
              <w:left w:val="single" w:sz="4" w:space="0" w:color="auto"/>
              <w:bottom w:val="double" w:sz="4" w:space="0" w:color="auto"/>
              <w:right w:val="single" w:sz="4" w:space="0" w:color="auto"/>
            </w:tcBorders>
          </w:tcPr>
          <w:p w14:paraId="0BF9D5B9" w14:textId="77777777" w:rsidR="00155D19" w:rsidRPr="002F43E2" w:rsidRDefault="00155D19" w:rsidP="00155D19">
            <w:pPr>
              <w:tabs>
                <w:tab w:val="left" w:pos="2075"/>
              </w:tabs>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auto"/>
                <w:sz w:val="20"/>
                <w:szCs w:val="20"/>
              </w:rPr>
              <w:t xml:space="preserve">Reporting Period: </w:t>
            </w:r>
            <w:r w:rsidRPr="002F43E2">
              <w:rPr>
                <w:rFonts w:ascii="Arial" w:eastAsia="Times New Roman" w:hAnsi="Arial" w:cs="Arial"/>
                <w:b/>
                <w:bCs/>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FF0000"/>
                <w:sz w:val="28"/>
                <w:szCs w:val="28"/>
              </w:rPr>
              <w:t>4</w:t>
            </w:r>
          </w:p>
        </w:tc>
        <w:tc>
          <w:tcPr>
            <w:tcW w:w="2022" w:type="dxa"/>
            <w:gridSpan w:val="2"/>
            <w:tcBorders>
              <w:top w:val="single" w:sz="4" w:space="0" w:color="auto"/>
              <w:left w:val="single" w:sz="4" w:space="0" w:color="auto"/>
              <w:bottom w:val="double" w:sz="4" w:space="0" w:color="auto"/>
              <w:right w:val="single" w:sz="4" w:space="0" w:color="auto"/>
            </w:tcBorders>
          </w:tcPr>
          <w:p w14:paraId="0A88BE7A" w14:textId="77777777" w:rsidR="00155D19" w:rsidRPr="002F43E2" w:rsidRDefault="00155D19" w:rsidP="00155D19">
            <w:pPr>
              <w:tabs>
                <w:tab w:val="left" w:pos="1651"/>
              </w:tabs>
              <w:spacing w:before="0" w:after="0" w:line="240" w:lineRule="auto"/>
              <w:rPr>
                <w:rFonts w:ascii="Arial" w:eastAsia="Times New Roman" w:hAnsi="Arial" w:cs="Arial"/>
                <w:b/>
                <w:bCs/>
                <w:color w:val="auto"/>
                <w:sz w:val="20"/>
                <w:szCs w:val="20"/>
              </w:rPr>
            </w:pPr>
            <w:r w:rsidRPr="002F43E2">
              <w:rPr>
                <w:rFonts w:ascii="Arial" w:eastAsia="Times New Roman" w:hAnsi="Arial" w:cs="Arial"/>
                <w:color w:val="auto"/>
                <w:sz w:val="20"/>
                <w:szCs w:val="20"/>
              </w:rPr>
              <w:t xml:space="preserve">Federal ID #: </w:t>
            </w:r>
            <w:r w:rsidRPr="002F43E2">
              <w:rPr>
                <w:rFonts w:ascii="Arial" w:eastAsia="Times New Roman" w:hAnsi="Arial" w:cs="Arial"/>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FF0000"/>
                <w:sz w:val="28"/>
                <w:szCs w:val="28"/>
              </w:rPr>
              <w:t>5</w:t>
            </w:r>
          </w:p>
        </w:tc>
        <w:tc>
          <w:tcPr>
            <w:tcW w:w="3646" w:type="dxa"/>
            <w:gridSpan w:val="2"/>
            <w:tcBorders>
              <w:top w:val="single" w:sz="4" w:space="0" w:color="auto"/>
              <w:left w:val="single" w:sz="4" w:space="0" w:color="auto"/>
              <w:bottom w:val="double" w:sz="4" w:space="0" w:color="auto"/>
              <w:right w:val="single" w:sz="12" w:space="0" w:color="auto"/>
            </w:tcBorders>
          </w:tcPr>
          <w:p w14:paraId="3AFFFE80" w14:textId="77777777" w:rsidR="00155D19" w:rsidRPr="002F43E2" w:rsidRDefault="00155D19" w:rsidP="00155D19">
            <w:pPr>
              <w:tabs>
                <w:tab w:val="left" w:pos="684"/>
              </w:tabs>
              <w:spacing w:before="0" w:after="0" w:line="240" w:lineRule="auto"/>
              <w:rPr>
                <w:rFonts w:ascii="Arial" w:eastAsia="Times New Roman" w:hAnsi="Arial" w:cs="Arial"/>
                <w:b/>
                <w:bCs/>
                <w:color w:val="auto"/>
                <w:sz w:val="20"/>
                <w:szCs w:val="20"/>
              </w:rPr>
            </w:pPr>
            <w:r w:rsidRPr="002F43E2">
              <w:rPr>
                <w:rFonts w:ascii="Arial" w:eastAsia="Times New Roman" w:hAnsi="Arial" w:cs="Arial"/>
                <w:color w:val="auto"/>
                <w:sz w:val="20"/>
                <w:szCs w:val="20"/>
              </w:rPr>
              <w:t>Pages of Pages</w:t>
            </w:r>
            <w:r w:rsidRPr="002F43E2">
              <w:rPr>
                <w:rFonts w:ascii="Arial" w:eastAsia="Times New Roman" w:hAnsi="Arial" w:cs="Arial"/>
                <w:b/>
                <w:bCs/>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auto"/>
                <w:sz w:val="20"/>
                <w:szCs w:val="20"/>
              </w:rPr>
              <w:tab/>
            </w:r>
            <w:r w:rsidRPr="002F43E2">
              <w:rPr>
                <w:rFonts w:ascii="Arial" w:eastAsia="Times New Roman" w:hAnsi="Arial" w:cs="Arial"/>
                <w:b/>
                <w:bCs/>
                <w:color w:val="FF0000"/>
                <w:sz w:val="20"/>
                <w:szCs w:val="20"/>
              </w:rPr>
              <w:t xml:space="preserve"> </w:t>
            </w:r>
            <w:r w:rsidRPr="002F43E2">
              <w:rPr>
                <w:rFonts w:ascii="Arial" w:eastAsia="Times New Roman" w:hAnsi="Arial" w:cs="Arial"/>
                <w:b/>
                <w:bCs/>
                <w:color w:val="FF0000"/>
                <w:sz w:val="28"/>
                <w:szCs w:val="28"/>
              </w:rPr>
              <w:t>6</w:t>
            </w:r>
          </w:p>
        </w:tc>
      </w:tr>
      <w:tr w:rsidR="00155D19" w:rsidRPr="002F43E2" w14:paraId="020BA226" w14:textId="77777777" w:rsidTr="00155D19">
        <w:trPr>
          <w:cantSplit/>
        </w:trPr>
        <w:tc>
          <w:tcPr>
            <w:tcW w:w="603" w:type="dxa"/>
            <w:tcBorders>
              <w:top w:val="double" w:sz="4" w:space="0" w:color="auto"/>
              <w:left w:val="single" w:sz="12" w:space="0" w:color="auto"/>
              <w:bottom w:val="single" w:sz="12" w:space="0" w:color="auto"/>
              <w:right w:val="single" w:sz="4" w:space="0" w:color="auto"/>
            </w:tcBorders>
          </w:tcPr>
          <w:p w14:paraId="09435EDC"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Line No.</w:t>
            </w:r>
          </w:p>
        </w:tc>
        <w:tc>
          <w:tcPr>
            <w:tcW w:w="3548" w:type="dxa"/>
            <w:tcBorders>
              <w:top w:val="double" w:sz="4" w:space="0" w:color="auto"/>
              <w:left w:val="single" w:sz="4" w:space="0" w:color="auto"/>
              <w:bottom w:val="single" w:sz="12" w:space="0" w:color="auto"/>
              <w:right w:val="single" w:sz="4" w:space="0" w:color="auto"/>
            </w:tcBorders>
          </w:tcPr>
          <w:p w14:paraId="789ADBA9" w14:textId="4829C994" w:rsidR="00155D19" w:rsidRPr="002F43E2" w:rsidRDefault="006B0FC5" w:rsidP="00155D19">
            <w:pPr>
              <w:spacing w:before="0" w:after="0" w:line="240" w:lineRule="auto"/>
              <w:jc w:val="center"/>
              <w:rPr>
                <w:rFonts w:ascii="Arial" w:eastAsia="Times New Roman" w:hAnsi="Arial" w:cs="Arial"/>
                <w:color w:val="auto"/>
                <w:sz w:val="20"/>
                <w:szCs w:val="20"/>
              </w:rPr>
            </w:pPr>
            <w:r w:rsidRPr="002F43E2">
              <w:rPr>
                <w:rFonts w:ascii="Arial" w:eastAsia="Times New Roman" w:hAnsi="Arial" w:cs="Arial"/>
                <w:color w:val="auto"/>
                <w:sz w:val="20"/>
                <w:szCs w:val="20"/>
              </w:rPr>
              <w:t>Line-Item</w:t>
            </w:r>
            <w:r w:rsidR="00155D19" w:rsidRPr="002F43E2">
              <w:rPr>
                <w:rFonts w:ascii="Arial" w:eastAsia="Times New Roman" w:hAnsi="Arial" w:cs="Arial"/>
                <w:color w:val="auto"/>
                <w:sz w:val="20"/>
                <w:szCs w:val="20"/>
              </w:rPr>
              <w:t xml:space="preserve"> Budgeted position title or Description</w:t>
            </w:r>
          </w:p>
        </w:tc>
        <w:tc>
          <w:tcPr>
            <w:tcW w:w="4225" w:type="dxa"/>
            <w:gridSpan w:val="2"/>
            <w:tcBorders>
              <w:top w:val="double" w:sz="4" w:space="0" w:color="auto"/>
              <w:left w:val="single" w:sz="4" w:space="0" w:color="auto"/>
              <w:bottom w:val="single" w:sz="12" w:space="0" w:color="auto"/>
              <w:right w:val="single" w:sz="4" w:space="0" w:color="auto"/>
            </w:tcBorders>
          </w:tcPr>
          <w:p w14:paraId="67E9D602" w14:textId="77777777" w:rsidR="00155D19" w:rsidRPr="002F43E2" w:rsidRDefault="00155D19" w:rsidP="00155D19">
            <w:pPr>
              <w:spacing w:before="0" w:after="0" w:line="240" w:lineRule="auto"/>
              <w:jc w:val="center"/>
              <w:rPr>
                <w:rFonts w:ascii="Arial" w:eastAsia="Times New Roman" w:hAnsi="Arial" w:cs="Arial"/>
                <w:color w:val="auto"/>
                <w:sz w:val="20"/>
                <w:szCs w:val="20"/>
              </w:rPr>
            </w:pPr>
            <w:r w:rsidRPr="002F43E2">
              <w:rPr>
                <w:rFonts w:ascii="Arial" w:eastAsia="Times New Roman" w:hAnsi="Arial" w:cs="Arial"/>
                <w:color w:val="auto"/>
                <w:sz w:val="20"/>
                <w:szCs w:val="20"/>
              </w:rPr>
              <w:t>Employee Name (Personnel Only)</w:t>
            </w:r>
          </w:p>
        </w:tc>
        <w:tc>
          <w:tcPr>
            <w:tcW w:w="2022" w:type="dxa"/>
            <w:gridSpan w:val="2"/>
            <w:tcBorders>
              <w:top w:val="double" w:sz="4" w:space="0" w:color="auto"/>
              <w:left w:val="single" w:sz="4" w:space="0" w:color="auto"/>
              <w:bottom w:val="single" w:sz="12" w:space="0" w:color="auto"/>
              <w:right w:val="single" w:sz="4" w:space="0" w:color="auto"/>
            </w:tcBorders>
          </w:tcPr>
          <w:p w14:paraId="10C3EF0F" w14:textId="77777777" w:rsidR="00155D19" w:rsidRPr="002F43E2" w:rsidRDefault="00155D19" w:rsidP="00155D19">
            <w:pPr>
              <w:spacing w:before="0" w:after="0" w:line="240" w:lineRule="auto"/>
              <w:jc w:val="center"/>
              <w:rPr>
                <w:rFonts w:ascii="Arial" w:eastAsia="Times New Roman" w:hAnsi="Arial" w:cs="Arial"/>
                <w:color w:val="auto"/>
                <w:sz w:val="20"/>
                <w:szCs w:val="20"/>
              </w:rPr>
            </w:pPr>
            <w:r w:rsidRPr="002F43E2">
              <w:rPr>
                <w:rFonts w:ascii="Arial" w:eastAsia="Times New Roman" w:hAnsi="Arial" w:cs="Arial"/>
                <w:color w:val="auto"/>
                <w:sz w:val="20"/>
                <w:szCs w:val="20"/>
              </w:rPr>
              <w:t>Annual Amount Budgeted</w:t>
            </w:r>
          </w:p>
        </w:tc>
        <w:tc>
          <w:tcPr>
            <w:tcW w:w="2112" w:type="dxa"/>
            <w:tcBorders>
              <w:top w:val="double" w:sz="4" w:space="0" w:color="auto"/>
              <w:left w:val="single" w:sz="4" w:space="0" w:color="auto"/>
              <w:bottom w:val="single" w:sz="12" w:space="0" w:color="auto"/>
              <w:right w:val="single" w:sz="4" w:space="0" w:color="auto"/>
            </w:tcBorders>
          </w:tcPr>
          <w:p w14:paraId="47B6CE3E" w14:textId="77777777" w:rsidR="00155D19" w:rsidRPr="002F43E2" w:rsidRDefault="00155D19" w:rsidP="00155D19">
            <w:pPr>
              <w:spacing w:before="0" w:after="0" w:line="240" w:lineRule="auto"/>
              <w:jc w:val="center"/>
              <w:rPr>
                <w:rFonts w:ascii="Arial" w:eastAsia="Times New Roman" w:hAnsi="Arial" w:cs="Arial"/>
                <w:b/>
                <w:bCs/>
                <w:color w:val="auto"/>
                <w:sz w:val="20"/>
                <w:szCs w:val="20"/>
              </w:rPr>
            </w:pPr>
            <w:r w:rsidRPr="002F43E2">
              <w:rPr>
                <w:rFonts w:ascii="Arial" w:eastAsia="Times New Roman" w:hAnsi="Arial" w:cs="Arial"/>
                <w:b/>
                <w:bCs/>
                <w:color w:val="auto"/>
                <w:sz w:val="20"/>
                <w:szCs w:val="20"/>
              </w:rPr>
              <w:t>Certified</w:t>
            </w:r>
          </w:p>
          <w:p w14:paraId="4B12F86A" w14:textId="77777777" w:rsidR="00155D19" w:rsidRPr="002F43E2" w:rsidRDefault="00155D19" w:rsidP="00155D19">
            <w:pPr>
              <w:spacing w:before="0" w:after="0" w:line="240" w:lineRule="auto"/>
              <w:jc w:val="center"/>
              <w:rPr>
                <w:rFonts w:ascii="Arial" w:eastAsia="Times New Roman" w:hAnsi="Arial" w:cs="Arial"/>
                <w:b/>
                <w:bCs/>
                <w:color w:val="auto"/>
                <w:sz w:val="20"/>
                <w:szCs w:val="20"/>
              </w:rPr>
            </w:pPr>
            <w:r w:rsidRPr="002F43E2">
              <w:rPr>
                <w:rFonts w:ascii="Arial" w:eastAsia="Times New Roman" w:hAnsi="Arial" w:cs="Arial"/>
                <w:b/>
                <w:bCs/>
                <w:color w:val="auto"/>
                <w:sz w:val="20"/>
                <w:szCs w:val="20"/>
              </w:rPr>
              <w:t>Expenditures</w:t>
            </w:r>
          </w:p>
          <w:p w14:paraId="31D0D6D2" w14:textId="77777777" w:rsidR="00155D19" w:rsidRPr="002F43E2" w:rsidRDefault="00155D19" w:rsidP="00155D19">
            <w:pPr>
              <w:spacing w:before="0" w:after="0" w:line="240" w:lineRule="auto"/>
              <w:jc w:val="center"/>
              <w:rPr>
                <w:rFonts w:ascii="Arial" w:eastAsia="Times New Roman" w:hAnsi="Arial" w:cs="Arial"/>
                <w:color w:val="auto"/>
                <w:sz w:val="20"/>
                <w:szCs w:val="20"/>
              </w:rPr>
            </w:pPr>
            <w:r w:rsidRPr="002F43E2">
              <w:rPr>
                <w:rFonts w:ascii="Arial" w:eastAsia="Times New Roman" w:hAnsi="Arial" w:cs="Arial"/>
                <w:b/>
                <w:bCs/>
                <w:color w:val="auto"/>
                <w:sz w:val="20"/>
                <w:szCs w:val="20"/>
              </w:rPr>
              <w:t>Reported</w:t>
            </w:r>
          </w:p>
        </w:tc>
        <w:tc>
          <w:tcPr>
            <w:tcW w:w="1534" w:type="dxa"/>
            <w:tcBorders>
              <w:top w:val="double" w:sz="4" w:space="0" w:color="auto"/>
              <w:left w:val="single" w:sz="4" w:space="0" w:color="auto"/>
              <w:bottom w:val="single" w:sz="12" w:space="0" w:color="auto"/>
              <w:right w:val="single" w:sz="12" w:space="0" w:color="auto"/>
            </w:tcBorders>
          </w:tcPr>
          <w:p w14:paraId="33CE07BD" w14:textId="77777777" w:rsidR="00155D19" w:rsidRPr="002F43E2" w:rsidRDefault="00155D19" w:rsidP="00155D19">
            <w:pPr>
              <w:spacing w:before="0" w:after="0" w:line="240" w:lineRule="auto"/>
              <w:jc w:val="center"/>
              <w:rPr>
                <w:rFonts w:ascii="Arial" w:eastAsia="Times New Roman" w:hAnsi="Arial" w:cs="Arial"/>
                <w:color w:val="auto"/>
                <w:sz w:val="20"/>
                <w:szCs w:val="20"/>
              </w:rPr>
            </w:pPr>
            <w:r w:rsidRPr="002F43E2">
              <w:rPr>
                <w:rFonts w:ascii="Arial" w:eastAsia="Times New Roman" w:hAnsi="Arial" w:cs="Arial"/>
                <w:color w:val="auto"/>
                <w:sz w:val="20"/>
                <w:szCs w:val="20"/>
              </w:rPr>
              <w:t>Year to Date</w:t>
            </w:r>
          </w:p>
        </w:tc>
      </w:tr>
      <w:tr w:rsidR="00155D19" w:rsidRPr="002F43E2" w14:paraId="3B9D3D8A" w14:textId="77777777" w:rsidTr="00155D19">
        <w:trPr>
          <w:cantSplit/>
          <w:trHeight w:val="276"/>
        </w:trPr>
        <w:tc>
          <w:tcPr>
            <w:tcW w:w="14044" w:type="dxa"/>
            <w:gridSpan w:val="8"/>
            <w:tcBorders>
              <w:top w:val="single" w:sz="12" w:space="0" w:color="auto"/>
              <w:left w:val="single" w:sz="12" w:space="0" w:color="auto"/>
              <w:bottom w:val="single" w:sz="12" w:space="0" w:color="auto"/>
              <w:right w:val="single" w:sz="12" w:space="0" w:color="auto"/>
            </w:tcBorders>
          </w:tcPr>
          <w:p w14:paraId="13584008" w14:textId="77777777" w:rsidR="00155D19" w:rsidRPr="002F43E2" w:rsidRDefault="00155D19" w:rsidP="00155D19">
            <w:pPr>
              <w:spacing w:before="0" w:after="0" w:line="240" w:lineRule="auto"/>
              <w:jc w:val="center"/>
              <w:rPr>
                <w:rFonts w:ascii="Arial" w:eastAsia="Times New Roman" w:hAnsi="Arial" w:cs="Arial"/>
                <w:b/>
                <w:bCs/>
                <w:color w:val="auto"/>
                <w:sz w:val="22"/>
              </w:rPr>
            </w:pPr>
            <w:r w:rsidRPr="002F43E2">
              <w:rPr>
                <w:rFonts w:ascii="Arial" w:eastAsia="Times New Roman" w:hAnsi="Arial" w:cs="Arial"/>
                <w:b/>
                <w:bCs/>
                <w:color w:val="auto"/>
                <w:sz w:val="22"/>
              </w:rPr>
              <w:t>Personnel</w:t>
            </w:r>
          </w:p>
        </w:tc>
      </w:tr>
      <w:tr w:rsidR="00155D19" w:rsidRPr="002F43E2" w14:paraId="537ABA1A" w14:textId="77777777" w:rsidTr="00155D19">
        <w:trPr>
          <w:cantSplit/>
          <w:trHeight w:val="339"/>
        </w:trPr>
        <w:tc>
          <w:tcPr>
            <w:tcW w:w="603" w:type="dxa"/>
            <w:tcBorders>
              <w:top w:val="single" w:sz="12" w:space="0" w:color="auto"/>
              <w:left w:val="single" w:sz="12" w:space="0" w:color="auto"/>
              <w:bottom w:val="single" w:sz="4" w:space="0" w:color="auto"/>
              <w:right w:val="single" w:sz="4" w:space="0" w:color="auto"/>
            </w:tcBorders>
          </w:tcPr>
          <w:p w14:paraId="1A4E9E51"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1</w:t>
            </w:r>
          </w:p>
        </w:tc>
        <w:tc>
          <w:tcPr>
            <w:tcW w:w="3548" w:type="dxa"/>
            <w:tcBorders>
              <w:top w:val="single" w:sz="12" w:space="0" w:color="auto"/>
              <w:left w:val="single" w:sz="4" w:space="0" w:color="auto"/>
              <w:bottom w:val="single" w:sz="4" w:space="0" w:color="auto"/>
              <w:right w:val="single" w:sz="4" w:space="0" w:color="auto"/>
            </w:tcBorders>
          </w:tcPr>
          <w:p w14:paraId="551C525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2"/>
            <w:tcBorders>
              <w:top w:val="single" w:sz="12" w:space="0" w:color="auto"/>
              <w:left w:val="single" w:sz="4" w:space="0" w:color="auto"/>
              <w:bottom w:val="single" w:sz="4" w:space="0" w:color="auto"/>
              <w:right w:val="single" w:sz="4" w:space="0" w:color="auto"/>
            </w:tcBorders>
          </w:tcPr>
          <w:p w14:paraId="3A8F569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12" w:space="0" w:color="auto"/>
              <w:left w:val="single" w:sz="4" w:space="0" w:color="auto"/>
              <w:bottom w:val="single" w:sz="4" w:space="0" w:color="auto"/>
              <w:right w:val="single" w:sz="4" w:space="0" w:color="auto"/>
            </w:tcBorders>
          </w:tcPr>
          <w:p w14:paraId="27FA35F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12" w:space="0" w:color="auto"/>
              <w:left w:val="single" w:sz="4" w:space="0" w:color="auto"/>
              <w:bottom w:val="single" w:sz="4" w:space="0" w:color="auto"/>
              <w:right w:val="single" w:sz="4" w:space="0" w:color="auto"/>
            </w:tcBorders>
          </w:tcPr>
          <w:p w14:paraId="44F57E1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12" w:space="0" w:color="auto"/>
              <w:left w:val="single" w:sz="4" w:space="0" w:color="auto"/>
              <w:bottom w:val="single" w:sz="4" w:space="0" w:color="auto"/>
              <w:right w:val="single" w:sz="12" w:space="0" w:color="auto"/>
            </w:tcBorders>
          </w:tcPr>
          <w:p w14:paraId="18F393D3"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3B6E541D"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264256FB"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2</w:t>
            </w:r>
          </w:p>
        </w:tc>
        <w:tc>
          <w:tcPr>
            <w:tcW w:w="3548" w:type="dxa"/>
            <w:tcBorders>
              <w:top w:val="single" w:sz="4" w:space="0" w:color="auto"/>
              <w:left w:val="single" w:sz="4" w:space="0" w:color="auto"/>
              <w:bottom w:val="single" w:sz="4" w:space="0" w:color="auto"/>
              <w:right w:val="single" w:sz="4" w:space="0" w:color="auto"/>
            </w:tcBorders>
          </w:tcPr>
          <w:p w14:paraId="5A0FA55D" w14:textId="77777777" w:rsidR="00155D19" w:rsidRPr="002F43E2" w:rsidRDefault="00155D19" w:rsidP="00155D19">
            <w:pPr>
              <w:spacing w:before="0" w:after="0" w:line="240" w:lineRule="auto"/>
              <w:jc w:val="center"/>
              <w:rPr>
                <w:rFonts w:ascii="Arial" w:eastAsia="Times New Roman" w:hAnsi="Arial" w:cs="Arial"/>
                <w:b/>
                <w:bCs/>
                <w:color w:val="auto"/>
                <w:sz w:val="28"/>
                <w:szCs w:val="28"/>
              </w:rPr>
            </w:pPr>
            <w:r w:rsidRPr="002F43E2">
              <w:rPr>
                <w:rFonts w:ascii="Arial" w:eastAsia="Times New Roman" w:hAnsi="Arial" w:cs="Arial"/>
                <w:b/>
                <w:bCs/>
                <w:color w:val="FF0000"/>
                <w:sz w:val="28"/>
                <w:szCs w:val="28"/>
              </w:rPr>
              <w:t>7</w:t>
            </w:r>
          </w:p>
        </w:tc>
        <w:tc>
          <w:tcPr>
            <w:tcW w:w="4225" w:type="dxa"/>
            <w:gridSpan w:val="2"/>
            <w:tcBorders>
              <w:top w:val="single" w:sz="4" w:space="0" w:color="auto"/>
              <w:left w:val="single" w:sz="4" w:space="0" w:color="auto"/>
              <w:bottom w:val="single" w:sz="4" w:space="0" w:color="auto"/>
              <w:right w:val="single" w:sz="4" w:space="0" w:color="auto"/>
            </w:tcBorders>
          </w:tcPr>
          <w:p w14:paraId="2547B3E2" w14:textId="77777777" w:rsidR="00155D19" w:rsidRPr="002F43E2" w:rsidRDefault="00155D19" w:rsidP="00155D19">
            <w:pPr>
              <w:spacing w:before="0" w:after="0" w:line="240" w:lineRule="auto"/>
              <w:rPr>
                <w:rFonts w:ascii="Arial" w:eastAsia="Times New Roman" w:hAnsi="Arial" w:cs="Arial"/>
                <w:b/>
                <w:bCs/>
                <w:color w:val="auto"/>
                <w:sz w:val="28"/>
                <w:szCs w:val="28"/>
              </w:rPr>
            </w:pPr>
            <w:r w:rsidRPr="002F43E2">
              <w:rPr>
                <w:rFonts w:ascii="Arial" w:eastAsia="Times New Roman" w:hAnsi="Arial" w:cs="Arial"/>
                <w:b/>
                <w:bCs/>
                <w:color w:val="auto"/>
                <w:sz w:val="28"/>
                <w:szCs w:val="28"/>
              </w:rPr>
              <w:tab/>
            </w:r>
            <w:r w:rsidRPr="002F43E2">
              <w:rPr>
                <w:rFonts w:ascii="Arial" w:eastAsia="Times New Roman" w:hAnsi="Arial" w:cs="Arial"/>
                <w:b/>
                <w:bCs/>
                <w:color w:val="auto"/>
                <w:sz w:val="28"/>
                <w:szCs w:val="28"/>
              </w:rPr>
              <w:tab/>
            </w:r>
            <w:r w:rsidRPr="002F43E2">
              <w:rPr>
                <w:rFonts w:ascii="Arial" w:eastAsia="Times New Roman" w:hAnsi="Arial" w:cs="Arial"/>
                <w:b/>
                <w:bCs/>
                <w:color w:val="FF0000"/>
                <w:sz w:val="28"/>
                <w:szCs w:val="28"/>
              </w:rPr>
              <w:t>8</w:t>
            </w:r>
          </w:p>
        </w:tc>
        <w:tc>
          <w:tcPr>
            <w:tcW w:w="2022" w:type="dxa"/>
            <w:gridSpan w:val="2"/>
            <w:tcBorders>
              <w:top w:val="single" w:sz="4" w:space="0" w:color="auto"/>
              <w:left w:val="single" w:sz="4" w:space="0" w:color="auto"/>
              <w:bottom w:val="single" w:sz="4" w:space="0" w:color="auto"/>
              <w:right w:val="single" w:sz="4" w:space="0" w:color="auto"/>
            </w:tcBorders>
          </w:tcPr>
          <w:p w14:paraId="4ACCA970" w14:textId="77777777" w:rsidR="00155D19" w:rsidRPr="002F43E2" w:rsidRDefault="00155D19" w:rsidP="00155D19">
            <w:pPr>
              <w:spacing w:before="0" w:after="0" w:line="240" w:lineRule="auto"/>
              <w:jc w:val="center"/>
              <w:rPr>
                <w:rFonts w:ascii="Arial" w:eastAsia="Times New Roman" w:hAnsi="Arial" w:cs="Arial"/>
                <w:b/>
                <w:bCs/>
                <w:color w:val="auto"/>
                <w:sz w:val="28"/>
                <w:szCs w:val="28"/>
              </w:rPr>
            </w:pPr>
            <w:r w:rsidRPr="002F43E2">
              <w:rPr>
                <w:rFonts w:ascii="Arial" w:eastAsia="Times New Roman" w:hAnsi="Arial" w:cs="Arial"/>
                <w:b/>
                <w:bCs/>
                <w:color w:val="FF0000"/>
                <w:sz w:val="28"/>
                <w:szCs w:val="28"/>
              </w:rPr>
              <w:t>9</w:t>
            </w:r>
          </w:p>
        </w:tc>
        <w:tc>
          <w:tcPr>
            <w:tcW w:w="2112" w:type="dxa"/>
            <w:tcBorders>
              <w:top w:val="single" w:sz="4" w:space="0" w:color="auto"/>
              <w:left w:val="single" w:sz="4" w:space="0" w:color="auto"/>
              <w:bottom w:val="single" w:sz="4" w:space="0" w:color="auto"/>
              <w:right w:val="single" w:sz="4" w:space="0" w:color="auto"/>
            </w:tcBorders>
          </w:tcPr>
          <w:p w14:paraId="288CFA57" w14:textId="77777777" w:rsidR="00155D19" w:rsidRPr="002F43E2" w:rsidRDefault="00155D19" w:rsidP="00155D19">
            <w:pPr>
              <w:spacing w:before="0" w:after="0" w:line="240" w:lineRule="auto"/>
              <w:jc w:val="center"/>
              <w:rPr>
                <w:rFonts w:ascii="Arial" w:eastAsia="Times New Roman" w:hAnsi="Arial" w:cs="Arial"/>
                <w:b/>
                <w:bCs/>
                <w:color w:val="auto"/>
                <w:sz w:val="28"/>
                <w:szCs w:val="28"/>
              </w:rPr>
            </w:pPr>
            <w:r w:rsidRPr="002F43E2">
              <w:rPr>
                <w:rFonts w:ascii="Arial" w:eastAsia="Times New Roman" w:hAnsi="Arial" w:cs="Arial"/>
                <w:b/>
                <w:bCs/>
                <w:color w:val="FF0000"/>
                <w:sz w:val="28"/>
                <w:szCs w:val="28"/>
              </w:rPr>
              <w:t>10</w:t>
            </w:r>
          </w:p>
        </w:tc>
        <w:tc>
          <w:tcPr>
            <w:tcW w:w="1534" w:type="dxa"/>
            <w:tcBorders>
              <w:top w:val="single" w:sz="4" w:space="0" w:color="auto"/>
              <w:left w:val="single" w:sz="4" w:space="0" w:color="auto"/>
              <w:bottom w:val="single" w:sz="4" w:space="0" w:color="auto"/>
              <w:right w:val="single" w:sz="12" w:space="0" w:color="auto"/>
            </w:tcBorders>
          </w:tcPr>
          <w:p w14:paraId="436CAE7A" w14:textId="77777777" w:rsidR="00155D19" w:rsidRPr="002F43E2" w:rsidRDefault="00155D19" w:rsidP="00155D19">
            <w:pPr>
              <w:spacing w:before="0" w:after="0" w:line="240" w:lineRule="auto"/>
              <w:rPr>
                <w:rFonts w:ascii="Arial" w:eastAsia="Times New Roman" w:hAnsi="Arial" w:cs="Arial"/>
                <w:b/>
                <w:bCs/>
                <w:color w:val="auto"/>
                <w:sz w:val="28"/>
                <w:szCs w:val="28"/>
              </w:rPr>
            </w:pPr>
            <w:r w:rsidRPr="002F43E2">
              <w:rPr>
                <w:rFonts w:ascii="Arial" w:eastAsia="Times New Roman" w:hAnsi="Arial" w:cs="Arial"/>
                <w:b/>
                <w:bCs/>
                <w:color w:val="FF0000"/>
                <w:sz w:val="28"/>
                <w:szCs w:val="28"/>
              </w:rPr>
              <w:t>11</w:t>
            </w:r>
          </w:p>
        </w:tc>
      </w:tr>
      <w:tr w:rsidR="00155D19" w:rsidRPr="002F43E2" w14:paraId="17639600"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129DB58E"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3</w:t>
            </w:r>
          </w:p>
        </w:tc>
        <w:tc>
          <w:tcPr>
            <w:tcW w:w="3548" w:type="dxa"/>
            <w:tcBorders>
              <w:top w:val="single" w:sz="4" w:space="0" w:color="auto"/>
              <w:left w:val="single" w:sz="4" w:space="0" w:color="auto"/>
              <w:bottom w:val="single" w:sz="4" w:space="0" w:color="auto"/>
              <w:right w:val="single" w:sz="4" w:space="0" w:color="auto"/>
            </w:tcBorders>
          </w:tcPr>
          <w:p w14:paraId="474AB3F8"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2"/>
            <w:tcBorders>
              <w:top w:val="single" w:sz="4" w:space="0" w:color="auto"/>
              <w:left w:val="single" w:sz="4" w:space="0" w:color="auto"/>
              <w:bottom w:val="single" w:sz="4" w:space="0" w:color="auto"/>
              <w:right w:val="single" w:sz="4" w:space="0" w:color="auto"/>
            </w:tcBorders>
          </w:tcPr>
          <w:p w14:paraId="17E7117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1695593F"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7A8D9203"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24276BE9"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57900429" w14:textId="77777777" w:rsidTr="00155D19">
        <w:trPr>
          <w:cantSplit/>
          <w:trHeight w:val="359"/>
        </w:trPr>
        <w:tc>
          <w:tcPr>
            <w:tcW w:w="603" w:type="dxa"/>
            <w:tcBorders>
              <w:top w:val="single" w:sz="4" w:space="0" w:color="auto"/>
              <w:left w:val="single" w:sz="12" w:space="0" w:color="auto"/>
              <w:bottom w:val="single" w:sz="4" w:space="0" w:color="auto"/>
              <w:right w:val="single" w:sz="4" w:space="0" w:color="auto"/>
            </w:tcBorders>
          </w:tcPr>
          <w:p w14:paraId="627E34FF"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4</w:t>
            </w:r>
          </w:p>
        </w:tc>
        <w:tc>
          <w:tcPr>
            <w:tcW w:w="3548" w:type="dxa"/>
            <w:tcBorders>
              <w:top w:val="single" w:sz="4" w:space="0" w:color="auto"/>
              <w:left w:val="single" w:sz="4" w:space="0" w:color="auto"/>
              <w:bottom w:val="single" w:sz="4" w:space="0" w:color="auto"/>
              <w:right w:val="single" w:sz="4" w:space="0" w:color="auto"/>
            </w:tcBorders>
          </w:tcPr>
          <w:p w14:paraId="1EC400EB"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2"/>
            <w:tcBorders>
              <w:top w:val="single" w:sz="4" w:space="0" w:color="auto"/>
              <w:left w:val="single" w:sz="4" w:space="0" w:color="auto"/>
              <w:bottom w:val="single" w:sz="4" w:space="0" w:color="auto"/>
              <w:right w:val="single" w:sz="4" w:space="0" w:color="auto"/>
            </w:tcBorders>
          </w:tcPr>
          <w:p w14:paraId="6063E886"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73DC3C83"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630A53A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1E37A3B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4C738279" w14:textId="77777777" w:rsidTr="00155D19">
        <w:trPr>
          <w:cantSplit/>
          <w:trHeight w:val="341"/>
        </w:trPr>
        <w:tc>
          <w:tcPr>
            <w:tcW w:w="603" w:type="dxa"/>
            <w:tcBorders>
              <w:top w:val="single" w:sz="4" w:space="0" w:color="auto"/>
              <w:left w:val="single" w:sz="12" w:space="0" w:color="auto"/>
              <w:bottom w:val="single" w:sz="4" w:space="0" w:color="auto"/>
              <w:right w:val="single" w:sz="4" w:space="0" w:color="auto"/>
            </w:tcBorders>
          </w:tcPr>
          <w:p w14:paraId="4AFC7595"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5</w:t>
            </w:r>
          </w:p>
        </w:tc>
        <w:tc>
          <w:tcPr>
            <w:tcW w:w="3548" w:type="dxa"/>
            <w:tcBorders>
              <w:top w:val="single" w:sz="4" w:space="0" w:color="auto"/>
              <w:left w:val="single" w:sz="4" w:space="0" w:color="auto"/>
              <w:bottom w:val="single" w:sz="4" w:space="0" w:color="auto"/>
              <w:right w:val="single" w:sz="4" w:space="0" w:color="auto"/>
            </w:tcBorders>
          </w:tcPr>
          <w:p w14:paraId="5237A30E"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2"/>
            <w:tcBorders>
              <w:top w:val="single" w:sz="4" w:space="0" w:color="auto"/>
              <w:left w:val="single" w:sz="4" w:space="0" w:color="auto"/>
              <w:bottom w:val="single" w:sz="4" w:space="0" w:color="auto"/>
              <w:right w:val="single" w:sz="4" w:space="0" w:color="auto"/>
            </w:tcBorders>
          </w:tcPr>
          <w:p w14:paraId="3B77265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650640F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3BF7963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244A2B80"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28706A61"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066145E9"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6</w:t>
            </w:r>
          </w:p>
        </w:tc>
        <w:tc>
          <w:tcPr>
            <w:tcW w:w="3548" w:type="dxa"/>
            <w:tcBorders>
              <w:top w:val="single" w:sz="4" w:space="0" w:color="auto"/>
              <w:left w:val="single" w:sz="4" w:space="0" w:color="auto"/>
              <w:bottom w:val="single" w:sz="4" w:space="0" w:color="auto"/>
              <w:right w:val="single" w:sz="4" w:space="0" w:color="auto"/>
            </w:tcBorders>
          </w:tcPr>
          <w:p w14:paraId="5CC3A8FA"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2"/>
            <w:tcBorders>
              <w:top w:val="single" w:sz="4" w:space="0" w:color="auto"/>
              <w:left w:val="single" w:sz="4" w:space="0" w:color="auto"/>
              <w:bottom w:val="single" w:sz="4" w:space="0" w:color="auto"/>
              <w:right w:val="single" w:sz="4" w:space="0" w:color="auto"/>
            </w:tcBorders>
          </w:tcPr>
          <w:p w14:paraId="59365489"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1456042F"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42EB2E9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5366C3BF"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1C8BF4F0"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7BADC59B"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7</w:t>
            </w:r>
          </w:p>
        </w:tc>
        <w:tc>
          <w:tcPr>
            <w:tcW w:w="3548" w:type="dxa"/>
            <w:tcBorders>
              <w:top w:val="single" w:sz="4" w:space="0" w:color="auto"/>
              <w:left w:val="single" w:sz="4" w:space="0" w:color="auto"/>
              <w:bottom w:val="single" w:sz="4" w:space="0" w:color="auto"/>
              <w:right w:val="single" w:sz="4" w:space="0" w:color="auto"/>
            </w:tcBorders>
          </w:tcPr>
          <w:p w14:paraId="5482B841"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2"/>
            <w:tcBorders>
              <w:top w:val="single" w:sz="4" w:space="0" w:color="auto"/>
              <w:left w:val="single" w:sz="4" w:space="0" w:color="auto"/>
              <w:bottom w:val="single" w:sz="4" w:space="0" w:color="auto"/>
              <w:right w:val="single" w:sz="4" w:space="0" w:color="auto"/>
            </w:tcBorders>
          </w:tcPr>
          <w:p w14:paraId="35E373A6"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71D87F91"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19A2DCD5"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17FE944C"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325D78E6" w14:textId="77777777" w:rsidTr="00155D19">
        <w:trPr>
          <w:cantSplit/>
          <w:trHeight w:val="350"/>
        </w:trPr>
        <w:tc>
          <w:tcPr>
            <w:tcW w:w="603" w:type="dxa"/>
            <w:tcBorders>
              <w:top w:val="single" w:sz="4" w:space="0" w:color="auto"/>
              <w:left w:val="single" w:sz="12" w:space="0" w:color="auto"/>
              <w:bottom w:val="single" w:sz="4" w:space="0" w:color="auto"/>
              <w:right w:val="single" w:sz="4" w:space="0" w:color="auto"/>
            </w:tcBorders>
          </w:tcPr>
          <w:p w14:paraId="4040600C" w14:textId="77777777" w:rsidR="00155D19" w:rsidRPr="002F43E2" w:rsidRDefault="00155D19" w:rsidP="00155D19">
            <w:pPr>
              <w:spacing w:before="0" w:after="0" w:line="240" w:lineRule="auto"/>
              <w:jc w:val="right"/>
              <w:rPr>
                <w:rFonts w:ascii="Arial" w:eastAsia="Times New Roman" w:hAnsi="Arial" w:cs="Arial"/>
                <w:color w:val="auto"/>
                <w:sz w:val="22"/>
              </w:rPr>
            </w:pPr>
            <w:r w:rsidRPr="002F43E2">
              <w:rPr>
                <w:rFonts w:ascii="Arial" w:eastAsia="Times New Roman" w:hAnsi="Arial" w:cs="Arial"/>
                <w:color w:val="auto"/>
                <w:sz w:val="22"/>
              </w:rPr>
              <w:t>8</w:t>
            </w:r>
          </w:p>
        </w:tc>
        <w:tc>
          <w:tcPr>
            <w:tcW w:w="3548" w:type="dxa"/>
            <w:tcBorders>
              <w:top w:val="single" w:sz="4" w:space="0" w:color="auto"/>
              <w:left w:val="single" w:sz="4" w:space="0" w:color="auto"/>
              <w:bottom w:val="single" w:sz="4" w:space="0" w:color="auto"/>
              <w:right w:val="single" w:sz="4" w:space="0" w:color="auto"/>
            </w:tcBorders>
          </w:tcPr>
          <w:p w14:paraId="00B1836E"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4225" w:type="dxa"/>
            <w:gridSpan w:val="2"/>
            <w:tcBorders>
              <w:top w:val="single" w:sz="4" w:space="0" w:color="auto"/>
              <w:left w:val="single" w:sz="4" w:space="0" w:color="auto"/>
              <w:bottom w:val="single" w:sz="4" w:space="0" w:color="auto"/>
              <w:right w:val="single" w:sz="4" w:space="0" w:color="auto"/>
            </w:tcBorders>
          </w:tcPr>
          <w:p w14:paraId="350BC8FC"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022" w:type="dxa"/>
            <w:gridSpan w:val="2"/>
            <w:tcBorders>
              <w:top w:val="single" w:sz="4" w:space="0" w:color="auto"/>
              <w:left w:val="single" w:sz="4" w:space="0" w:color="auto"/>
              <w:bottom w:val="single" w:sz="4" w:space="0" w:color="auto"/>
              <w:right w:val="single" w:sz="4" w:space="0" w:color="auto"/>
            </w:tcBorders>
          </w:tcPr>
          <w:p w14:paraId="202A43F7"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2112" w:type="dxa"/>
            <w:tcBorders>
              <w:top w:val="single" w:sz="4" w:space="0" w:color="auto"/>
              <w:left w:val="single" w:sz="4" w:space="0" w:color="auto"/>
              <w:bottom w:val="single" w:sz="4" w:space="0" w:color="auto"/>
              <w:right w:val="single" w:sz="4" w:space="0" w:color="auto"/>
            </w:tcBorders>
          </w:tcPr>
          <w:p w14:paraId="107E2699"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c>
          <w:tcPr>
            <w:tcW w:w="1534" w:type="dxa"/>
            <w:tcBorders>
              <w:top w:val="single" w:sz="4" w:space="0" w:color="auto"/>
              <w:left w:val="single" w:sz="4" w:space="0" w:color="auto"/>
              <w:bottom w:val="single" w:sz="4" w:space="0" w:color="auto"/>
              <w:right w:val="single" w:sz="12" w:space="0" w:color="auto"/>
            </w:tcBorders>
          </w:tcPr>
          <w:p w14:paraId="529B7ED4" w14:textId="77777777" w:rsidR="00155D19" w:rsidRPr="002F43E2" w:rsidRDefault="00155D19" w:rsidP="00155D19">
            <w:pPr>
              <w:spacing w:before="0" w:after="0" w:line="240" w:lineRule="auto"/>
              <w:rPr>
                <w:rFonts w:ascii="Arial" w:eastAsia="Times New Roman" w:hAnsi="Arial" w:cs="Arial"/>
                <w:b/>
                <w:bCs/>
                <w:color w:val="auto"/>
                <w:sz w:val="20"/>
                <w:szCs w:val="20"/>
              </w:rPr>
            </w:pPr>
          </w:p>
        </w:tc>
      </w:tr>
      <w:tr w:rsidR="00155D19" w:rsidRPr="002F43E2" w14:paraId="65E87CE8" w14:textId="77777777" w:rsidTr="00155D19">
        <w:trPr>
          <w:cantSplit/>
        </w:trPr>
        <w:tc>
          <w:tcPr>
            <w:tcW w:w="8376" w:type="dxa"/>
            <w:gridSpan w:val="4"/>
            <w:tcBorders>
              <w:top w:val="single" w:sz="4" w:space="0" w:color="auto"/>
              <w:left w:val="single" w:sz="12" w:space="0" w:color="auto"/>
              <w:bottom w:val="single" w:sz="12" w:space="0" w:color="auto"/>
              <w:right w:val="single" w:sz="4" w:space="0" w:color="auto"/>
            </w:tcBorders>
          </w:tcPr>
          <w:p w14:paraId="46F3E4AC" w14:textId="77777777" w:rsidR="00155D19" w:rsidRPr="002F43E2" w:rsidRDefault="00155D19" w:rsidP="00155D19">
            <w:pPr>
              <w:spacing w:before="0" w:after="0" w:line="240" w:lineRule="auto"/>
              <w:jc w:val="center"/>
              <w:rPr>
                <w:rFonts w:ascii="Arial" w:eastAsia="Times New Roman" w:hAnsi="Arial" w:cs="Arial"/>
                <w:b/>
                <w:bCs/>
                <w:color w:val="auto"/>
                <w:sz w:val="22"/>
              </w:rPr>
            </w:pPr>
            <w:r w:rsidRPr="002F43E2">
              <w:rPr>
                <w:rFonts w:ascii="Arial" w:eastAsia="Times New Roman" w:hAnsi="Arial" w:cs="Arial"/>
                <w:b/>
                <w:bCs/>
                <w:color w:val="auto"/>
                <w:sz w:val="22"/>
              </w:rPr>
              <w:t>Personnel Subtotals:</w:t>
            </w:r>
          </w:p>
        </w:tc>
        <w:tc>
          <w:tcPr>
            <w:tcW w:w="2022" w:type="dxa"/>
            <w:gridSpan w:val="2"/>
            <w:tcBorders>
              <w:top w:val="single" w:sz="4" w:space="0" w:color="auto"/>
              <w:left w:val="single" w:sz="4" w:space="0" w:color="auto"/>
              <w:bottom w:val="single" w:sz="12" w:space="0" w:color="auto"/>
              <w:right w:val="single" w:sz="4" w:space="0" w:color="auto"/>
            </w:tcBorders>
          </w:tcPr>
          <w:p w14:paraId="15988184" w14:textId="77777777" w:rsidR="00155D19" w:rsidRPr="002F43E2" w:rsidRDefault="00155D19" w:rsidP="00155D19">
            <w:pPr>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FF0000"/>
                <w:sz w:val="28"/>
                <w:szCs w:val="28"/>
              </w:rPr>
              <w:t>12</w:t>
            </w:r>
            <w:r w:rsidRPr="002F43E2">
              <w:rPr>
                <w:rFonts w:ascii="Arial" w:eastAsia="Times New Roman" w:hAnsi="Arial" w:cs="Arial"/>
                <w:b/>
                <w:bCs/>
                <w:color w:val="auto"/>
                <w:sz w:val="22"/>
              </w:rPr>
              <w:tab/>
            </w:r>
            <w:r w:rsidRPr="002F43E2">
              <w:rPr>
                <w:rFonts w:ascii="Arial" w:eastAsia="Times New Roman" w:hAnsi="Arial" w:cs="Arial"/>
                <w:color w:val="auto"/>
                <w:sz w:val="22"/>
              </w:rPr>
              <w:t>0.00</w:t>
            </w:r>
          </w:p>
        </w:tc>
        <w:tc>
          <w:tcPr>
            <w:tcW w:w="2112" w:type="dxa"/>
            <w:tcBorders>
              <w:top w:val="single" w:sz="4" w:space="0" w:color="auto"/>
              <w:left w:val="single" w:sz="4" w:space="0" w:color="auto"/>
              <w:bottom w:val="single" w:sz="12" w:space="0" w:color="auto"/>
              <w:right w:val="single" w:sz="4" w:space="0" w:color="auto"/>
            </w:tcBorders>
          </w:tcPr>
          <w:p w14:paraId="16AD4F11" w14:textId="77777777" w:rsidR="00155D19" w:rsidRPr="002F43E2" w:rsidRDefault="00155D19" w:rsidP="00155D19">
            <w:pPr>
              <w:tabs>
                <w:tab w:val="left" w:pos="876"/>
              </w:tabs>
              <w:spacing w:before="0" w:after="0" w:line="240" w:lineRule="auto"/>
              <w:rPr>
                <w:rFonts w:ascii="Arial" w:eastAsia="Times New Roman" w:hAnsi="Arial" w:cs="Arial"/>
                <w:b/>
                <w:bCs/>
                <w:color w:val="auto"/>
                <w:sz w:val="22"/>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t>0.00</w:t>
            </w:r>
          </w:p>
        </w:tc>
        <w:tc>
          <w:tcPr>
            <w:tcW w:w="1534" w:type="dxa"/>
            <w:tcBorders>
              <w:top w:val="single" w:sz="4" w:space="0" w:color="auto"/>
              <w:left w:val="single" w:sz="4" w:space="0" w:color="auto"/>
              <w:bottom w:val="single" w:sz="12" w:space="0" w:color="auto"/>
              <w:right w:val="single" w:sz="12" w:space="0" w:color="auto"/>
            </w:tcBorders>
          </w:tcPr>
          <w:p w14:paraId="11BEF5CD" w14:textId="77777777" w:rsidR="00155D19" w:rsidRPr="002F43E2" w:rsidRDefault="00155D19" w:rsidP="00155D19">
            <w:pPr>
              <w:tabs>
                <w:tab w:val="left" w:pos="876"/>
              </w:tabs>
              <w:spacing w:before="0" w:after="0" w:line="240" w:lineRule="auto"/>
              <w:rPr>
                <w:rFonts w:ascii="Arial" w:eastAsia="Times New Roman" w:hAnsi="Arial" w:cs="Arial"/>
                <w:b/>
                <w:bCs/>
                <w:color w:val="auto"/>
                <w:sz w:val="22"/>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r>
            <w:r w:rsidRPr="002F43E2">
              <w:rPr>
                <w:rFonts w:ascii="Arial" w:eastAsia="Times New Roman" w:hAnsi="Arial" w:cs="Arial"/>
                <w:color w:val="auto"/>
                <w:sz w:val="22"/>
              </w:rPr>
              <w:t>0.00</w:t>
            </w:r>
          </w:p>
        </w:tc>
      </w:tr>
      <w:tr w:rsidR="00155D19" w:rsidRPr="002F43E2" w14:paraId="3AA49961" w14:textId="77777777" w:rsidTr="00155D19">
        <w:trPr>
          <w:cantSplit/>
          <w:trHeight w:val="174"/>
        </w:trPr>
        <w:tc>
          <w:tcPr>
            <w:tcW w:w="14044" w:type="dxa"/>
            <w:gridSpan w:val="8"/>
            <w:tcBorders>
              <w:top w:val="single" w:sz="12" w:space="0" w:color="auto"/>
              <w:left w:val="single" w:sz="12" w:space="0" w:color="auto"/>
              <w:bottom w:val="single" w:sz="12" w:space="0" w:color="auto"/>
              <w:right w:val="single" w:sz="12" w:space="0" w:color="auto"/>
            </w:tcBorders>
          </w:tcPr>
          <w:p w14:paraId="230CBC68" w14:textId="77777777" w:rsidR="00155D19" w:rsidRPr="002F43E2" w:rsidRDefault="00155D19" w:rsidP="00155D19">
            <w:pPr>
              <w:spacing w:before="0" w:after="0" w:line="240" w:lineRule="auto"/>
              <w:jc w:val="center"/>
              <w:rPr>
                <w:rFonts w:ascii="Arial" w:eastAsia="Times New Roman" w:hAnsi="Arial" w:cs="Times New Roman"/>
                <w:b/>
                <w:color w:val="auto"/>
                <w:sz w:val="22"/>
                <w:szCs w:val="20"/>
              </w:rPr>
            </w:pPr>
          </w:p>
        </w:tc>
      </w:tr>
      <w:tr w:rsidR="00155D19" w:rsidRPr="002F43E2" w14:paraId="482AFAF6" w14:textId="77777777" w:rsidTr="00155D19">
        <w:trPr>
          <w:cantSplit/>
        </w:trPr>
        <w:tc>
          <w:tcPr>
            <w:tcW w:w="8376" w:type="dxa"/>
            <w:gridSpan w:val="4"/>
            <w:tcBorders>
              <w:top w:val="double" w:sz="4" w:space="0" w:color="auto"/>
              <w:left w:val="single" w:sz="12" w:space="0" w:color="auto"/>
              <w:bottom w:val="single" w:sz="12" w:space="0" w:color="auto"/>
              <w:right w:val="single" w:sz="4" w:space="0" w:color="auto"/>
            </w:tcBorders>
          </w:tcPr>
          <w:p w14:paraId="579CEF89" w14:textId="77777777" w:rsidR="00155D19" w:rsidRPr="002F43E2" w:rsidRDefault="00155D19" w:rsidP="00155D19">
            <w:pPr>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auto"/>
                <w:sz w:val="22"/>
              </w:rPr>
              <w:t>Total Certified Expenditures</w:t>
            </w:r>
          </w:p>
        </w:tc>
        <w:tc>
          <w:tcPr>
            <w:tcW w:w="1887" w:type="dxa"/>
            <w:tcBorders>
              <w:top w:val="double" w:sz="4" w:space="0" w:color="auto"/>
              <w:left w:val="single" w:sz="4" w:space="0" w:color="auto"/>
              <w:bottom w:val="single" w:sz="12" w:space="0" w:color="auto"/>
              <w:right w:val="single" w:sz="4" w:space="0" w:color="auto"/>
            </w:tcBorders>
          </w:tcPr>
          <w:p w14:paraId="3A9E37AE" w14:textId="77777777" w:rsidR="00155D19" w:rsidRPr="002F43E2" w:rsidRDefault="00155D19" w:rsidP="00155D19">
            <w:pPr>
              <w:spacing w:before="0" w:after="0" w:line="240" w:lineRule="auto"/>
              <w:rPr>
                <w:rFonts w:ascii="Arial" w:eastAsia="Times New Roman" w:hAnsi="Arial" w:cs="Arial"/>
                <w:b/>
                <w:bCs/>
                <w:color w:val="auto"/>
                <w:sz w:val="20"/>
                <w:szCs w:val="20"/>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r>
            <w:r w:rsidRPr="002F43E2">
              <w:rPr>
                <w:rFonts w:ascii="Arial" w:eastAsia="Times New Roman" w:hAnsi="Arial" w:cs="Arial"/>
                <w:color w:val="auto"/>
                <w:sz w:val="22"/>
              </w:rPr>
              <w:t>0.00</w:t>
            </w:r>
          </w:p>
        </w:tc>
        <w:tc>
          <w:tcPr>
            <w:tcW w:w="2247" w:type="dxa"/>
            <w:gridSpan w:val="2"/>
            <w:tcBorders>
              <w:top w:val="double" w:sz="4" w:space="0" w:color="auto"/>
              <w:left w:val="single" w:sz="4" w:space="0" w:color="auto"/>
              <w:bottom w:val="single" w:sz="12" w:space="0" w:color="auto"/>
              <w:right w:val="single" w:sz="4" w:space="0" w:color="auto"/>
            </w:tcBorders>
          </w:tcPr>
          <w:p w14:paraId="62CAF10A" w14:textId="77777777" w:rsidR="00155D19" w:rsidRPr="002F43E2" w:rsidRDefault="00155D19" w:rsidP="00155D19">
            <w:pPr>
              <w:tabs>
                <w:tab w:val="left" w:pos="876"/>
              </w:tabs>
              <w:spacing w:before="0" w:after="0" w:line="240" w:lineRule="auto"/>
              <w:rPr>
                <w:rFonts w:ascii="Arial" w:eastAsia="Times New Roman" w:hAnsi="Arial" w:cs="Arial"/>
                <w:b/>
                <w:bCs/>
                <w:color w:val="auto"/>
                <w:sz w:val="22"/>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t>0.00</w:t>
            </w:r>
          </w:p>
        </w:tc>
        <w:tc>
          <w:tcPr>
            <w:tcW w:w="1534" w:type="dxa"/>
            <w:tcBorders>
              <w:top w:val="double" w:sz="4" w:space="0" w:color="auto"/>
              <w:left w:val="single" w:sz="4" w:space="0" w:color="auto"/>
              <w:bottom w:val="single" w:sz="12" w:space="0" w:color="auto"/>
              <w:right w:val="single" w:sz="12" w:space="0" w:color="auto"/>
            </w:tcBorders>
          </w:tcPr>
          <w:p w14:paraId="1E8DFCE1" w14:textId="77777777" w:rsidR="00155D19" w:rsidRPr="002F43E2" w:rsidRDefault="00155D19" w:rsidP="00155D19">
            <w:pPr>
              <w:tabs>
                <w:tab w:val="left" w:pos="876"/>
              </w:tabs>
              <w:spacing w:before="0" w:after="0" w:line="240" w:lineRule="auto"/>
              <w:rPr>
                <w:rFonts w:ascii="Arial" w:eastAsia="Times New Roman" w:hAnsi="Arial" w:cs="Arial"/>
                <w:b/>
                <w:bCs/>
                <w:color w:val="auto"/>
                <w:sz w:val="22"/>
              </w:rPr>
            </w:pPr>
            <w:r w:rsidRPr="002F43E2">
              <w:rPr>
                <w:rFonts w:ascii="Arial" w:eastAsia="Times New Roman" w:hAnsi="Arial" w:cs="Arial"/>
                <w:b/>
                <w:bCs/>
                <w:color w:val="FF0000"/>
                <w:sz w:val="28"/>
                <w:szCs w:val="28"/>
              </w:rPr>
              <w:t xml:space="preserve">12 </w:t>
            </w:r>
            <w:r w:rsidRPr="002F43E2">
              <w:rPr>
                <w:rFonts w:ascii="Arial" w:eastAsia="Times New Roman" w:hAnsi="Arial" w:cs="Arial"/>
                <w:b/>
                <w:bCs/>
                <w:color w:val="auto"/>
                <w:sz w:val="22"/>
              </w:rPr>
              <w:tab/>
            </w:r>
            <w:r w:rsidRPr="002F43E2">
              <w:rPr>
                <w:rFonts w:ascii="Arial" w:eastAsia="Times New Roman" w:hAnsi="Arial" w:cs="Arial"/>
                <w:color w:val="auto"/>
                <w:sz w:val="22"/>
              </w:rPr>
              <w:t>0.00</w:t>
            </w:r>
          </w:p>
        </w:tc>
      </w:tr>
      <w:tr w:rsidR="00155D19" w:rsidRPr="002F43E2" w14:paraId="46DDF097" w14:textId="77777777" w:rsidTr="00155D19">
        <w:trPr>
          <w:cantSplit/>
        </w:trPr>
        <w:tc>
          <w:tcPr>
            <w:tcW w:w="14044" w:type="dxa"/>
            <w:gridSpan w:val="8"/>
            <w:tcBorders>
              <w:top w:val="single" w:sz="12" w:space="0" w:color="auto"/>
              <w:left w:val="single" w:sz="12" w:space="0" w:color="auto"/>
              <w:bottom w:val="single" w:sz="4" w:space="0" w:color="auto"/>
              <w:right w:val="single" w:sz="12" w:space="0" w:color="auto"/>
            </w:tcBorders>
          </w:tcPr>
          <w:p w14:paraId="33EA8430" w14:textId="7B306A63" w:rsidR="00155D19" w:rsidRPr="002F43E2" w:rsidRDefault="00155D19" w:rsidP="00155D19">
            <w:pPr>
              <w:spacing w:before="0" w:after="0" w:line="240" w:lineRule="auto"/>
              <w:rPr>
                <w:rFonts w:ascii="Times New Roman" w:eastAsia="Times New Roman" w:hAnsi="Times New Roman" w:cs="Times New Roman"/>
                <w:color w:val="auto"/>
                <w:sz w:val="18"/>
                <w:szCs w:val="18"/>
              </w:rPr>
            </w:pPr>
            <w:r w:rsidRPr="002F43E2">
              <w:rPr>
                <w:rFonts w:ascii="Times New Roman" w:eastAsia="Times New Roman" w:hAnsi="Times New Roman" w:cs="Times New Roman"/>
                <w:color w:val="auto"/>
                <w:sz w:val="18"/>
                <w:szCs w:val="18"/>
              </w:rPr>
              <w:t xml:space="preserve">I certify under penalty of perjury that the above services and expenditures were provided during this period in conformity with the Contract, Contract Handbook, and applicable State and Federal regulations. These are not legally mandated services and are not services that the Cooperative Agency otherwise provides. No portion of the expenditures comes from Federal Funds. </w:t>
            </w:r>
          </w:p>
        </w:tc>
      </w:tr>
      <w:tr w:rsidR="00155D19" w:rsidRPr="002F43E2" w14:paraId="3672620B" w14:textId="77777777" w:rsidTr="00155D19">
        <w:trPr>
          <w:cantSplit/>
        </w:trPr>
        <w:tc>
          <w:tcPr>
            <w:tcW w:w="5572" w:type="dxa"/>
            <w:gridSpan w:val="3"/>
            <w:tcBorders>
              <w:top w:val="single" w:sz="4" w:space="0" w:color="auto"/>
              <w:left w:val="single" w:sz="12" w:space="0" w:color="auto"/>
              <w:bottom w:val="single" w:sz="12" w:space="0" w:color="auto"/>
              <w:right w:val="single" w:sz="4" w:space="0" w:color="auto"/>
            </w:tcBorders>
          </w:tcPr>
          <w:p w14:paraId="4B63B1D0"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Authorized Contractor Signature</w:t>
            </w:r>
          </w:p>
          <w:p w14:paraId="4AA9540D" w14:textId="77777777" w:rsidR="00155D19" w:rsidRPr="002F43E2" w:rsidRDefault="00155D19" w:rsidP="00155D19">
            <w:pPr>
              <w:tabs>
                <w:tab w:val="left" w:pos="2880"/>
              </w:tabs>
              <w:spacing w:before="0" w:after="0" w:line="240" w:lineRule="auto"/>
              <w:rPr>
                <w:rFonts w:ascii="Arial" w:eastAsia="Times New Roman" w:hAnsi="Arial" w:cs="Arial"/>
                <w:b/>
                <w:bCs/>
                <w:color w:val="auto"/>
                <w:sz w:val="20"/>
                <w:szCs w:val="20"/>
              </w:rPr>
            </w:pPr>
            <w:r w:rsidRPr="002F43E2">
              <w:rPr>
                <w:rFonts w:ascii="Wingdings" w:eastAsia="Wingdings" w:hAnsi="Wingdings" w:cs="Wingdings"/>
                <w:color w:val="auto"/>
                <w:szCs w:val="24"/>
              </w:rPr>
              <w:t>?</w:t>
            </w:r>
            <w:r w:rsidRPr="002F43E2">
              <w:rPr>
                <w:rFonts w:ascii="Arial" w:eastAsia="Times New Roman" w:hAnsi="Arial" w:cs="Arial"/>
                <w:color w:val="auto"/>
                <w:sz w:val="20"/>
                <w:szCs w:val="20"/>
              </w:rPr>
              <w:t xml:space="preserve"> </w:t>
            </w:r>
            <w:r w:rsidRPr="002F43E2">
              <w:rPr>
                <w:rFonts w:ascii="Arial" w:eastAsia="Times New Roman" w:hAnsi="Arial" w:cs="Arial"/>
                <w:color w:val="auto"/>
                <w:sz w:val="20"/>
                <w:szCs w:val="20"/>
              </w:rPr>
              <w:tab/>
            </w:r>
            <w:r w:rsidRPr="002F43E2">
              <w:rPr>
                <w:rFonts w:ascii="Arial" w:eastAsia="Times New Roman" w:hAnsi="Arial" w:cs="Arial"/>
                <w:b/>
                <w:bCs/>
                <w:color w:val="FF0000"/>
                <w:sz w:val="28"/>
                <w:szCs w:val="28"/>
              </w:rPr>
              <w:t>13</w:t>
            </w:r>
          </w:p>
        </w:tc>
        <w:tc>
          <w:tcPr>
            <w:tcW w:w="2804" w:type="dxa"/>
            <w:tcBorders>
              <w:top w:val="single" w:sz="4" w:space="0" w:color="auto"/>
              <w:left w:val="single" w:sz="4" w:space="0" w:color="auto"/>
              <w:bottom w:val="single" w:sz="12" w:space="0" w:color="auto"/>
              <w:right w:val="single" w:sz="4" w:space="0" w:color="auto"/>
            </w:tcBorders>
          </w:tcPr>
          <w:p w14:paraId="5D0A483E"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Date</w:t>
            </w:r>
          </w:p>
        </w:tc>
        <w:tc>
          <w:tcPr>
            <w:tcW w:w="4134" w:type="dxa"/>
            <w:gridSpan w:val="3"/>
            <w:tcBorders>
              <w:top w:val="single" w:sz="4" w:space="0" w:color="auto"/>
              <w:left w:val="single" w:sz="4" w:space="0" w:color="auto"/>
              <w:bottom w:val="single" w:sz="12" w:space="0" w:color="auto"/>
              <w:right w:val="single" w:sz="4" w:space="0" w:color="auto"/>
            </w:tcBorders>
          </w:tcPr>
          <w:p w14:paraId="6E826456"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Dr Contract Administrator Approval</w:t>
            </w:r>
          </w:p>
          <w:p w14:paraId="1B503413" w14:textId="77777777" w:rsidR="00155D19" w:rsidRPr="002F43E2" w:rsidRDefault="00155D19" w:rsidP="00155D19">
            <w:pPr>
              <w:tabs>
                <w:tab w:val="left" w:pos="1713"/>
              </w:tabs>
              <w:spacing w:before="0" w:after="0" w:line="240" w:lineRule="auto"/>
              <w:rPr>
                <w:rFonts w:ascii="Arial" w:eastAsia="Times New Roman" w:hAnsi="Arial" w:cs="Arial"/>
                <w:b/>
                <w:bCs/>
                <w:color w:val="auto"/>
                <w:sz w:val="20"/>
                <w:szCs w:val="20"/>
              </w:rPr>
            </w:pPr>
            <w:r w:rsidRPr="002F43E2">
              <w:rPr>
                <w:rFonts w:ascii="Wingdings" w:eastAsia="Wingdings" w:hAnsi="Wingdings" w:cs="Wingdings"/>
                <w:b/>
                <w:color w:val="auto"/>
                <w:szCs w:val="24"/>
              </w:rPr>
              <w:t>?</w:t>
            </w:r>
            <w:r w:rsidRPr="002F43E2">
              <w:rPr>
                <w:rFonts w:ascii="Arial" w:eastAsia="Times New Roman" w:hAnsi="Arial" w:cs="Arial"/>
                <w:color w:val="auto"/>
                <w:szCs w:val="24"/>
              </w:rPr>
              <w:t xml:space="preserve"> </w:t>
            </w:r>
            <w:r w:rsidRPr="002F43E2">
              <w:rPr>
                <w:rFonts w:ascii="Arial" w:eastAsia="Times New Roman" w:hAnsi="Arial" w:cs="Arial"/>
                <w:color w:val="auto"/>
                <w:sz w:val="20"/>
                <w:szCs w:val="20"/>
              </w:rPr>
              <w:tab/>
            </w:r>
            <w:r w:rsidRPr="002F43E2">
              <w:rPr>
                <w:rFonts w:ascii="Arial" w:eastAsia="Times New Roman" w:hAnsi="Arial" w:cs="Arial"/>
                <w:b/>
                <w:bCs/>
                <w:color w:val="FF0000"/>
                <w:sz w:val="28"/>
                <w:szCs w:val="28"/>
              </w:rPr>
              <w:t>14</w:t>
            </w:r>
          </w:p>
        </w:tc>
        <w:tc>
          <w:tcPr>
            <w:tcW w:w="1534" w:type="dxa"/>
            <w:tcBorders>
              <w:top w:val="single" w:sz="4" w:space="0" w:color="auto"/>
              <w:left w:val="single" w:sz="4" w:space="0" w:color="auto"/>
              <w:bottom w:val="single" w:sz="12" w:space="0" w:color="auto"/>
              <w:right w:val="single" w:sz="12" w:space="0" w:color="auto"/>
            </w:tcBorders>
          </w:tcPr>
          <w:p w14:paraId="6EEA880E" w14:textId="77777777" w:rsidR="00155D19" w:rsidRPr="002F43E2" w:rsidRDefault="00155D19" w:rsidP="00155D19">
            <w:pPr>
              <w:spacing w:before="0" w:after="0" w:line="240" w:lineRule="auto"/>
              <w:rPr>
                <w:rFonts w:ascii="Arial" w:eastAsia="Times New Roman" w:hAnsi="Arial" w:cs="Arial"/>
                <w:color w:val="auto"/>
                <w:sz w:val="20"/>
                <w:szCs w:val="20"/>
              </w:rPr>
            </w:pPr>
            <w:r w:rsidRPr="002F43E2">
              <w:rPr>
                <w:rFonts w:ascii="Arial" w:eastAsia="Times New Roman" w:hAnsi="Arial" w:cs="Arial"/>
                <w:color w:val="auto"/>
                <w:sz w:val="20"/>
                <w:szCs w:val="20"/>
              </w:rPr>
              <w:t>Date</w:t>
            </w:r>
          </w:p>
        </w:tc>
      </w:tr>
    </w:tbl>
    <w:p w14:paraId="2F743D10" w14:textId="37C66061" w:rsidR="00964D5E" w:rsidRDefault="005F52C7" w:rsidP="00EE421F">
      <w:pPr>
        <w:pStyle w:val="Heading2"/>
      </w:pPr>
      <w:bookmarkStart w:id="74" w:name="_Toc193101337"/>
      <w:r w:rsidRPr="005F52C7">
        <w:t>Example Certified Expenditure Summary</w:t>
      </w:r>
      <w:bookmarkEnd w:id="74"/>
    </w:p>
    <w:p w14:paraId="506C48B2" w14:textId="652DBE3C" w:rsidR="002F43E2" w:rsidRDefault="002F43E2" w:rsidP="005C7284">
      <w:pPr>
        <w:tabs>
          <w:tab w:val="left" w:pos="5694"/>
        </w:tabs>
        <w:rPr>
          <w:b/>
          <w:color w:val="2A5E68" w:themeColor="background2" w:themeShade="80"/>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6E80161" w14:textId="77777777" w:rsidR="002F43E2" w:rsidRPr="005F52C7" w:rsidRDefault="002F43E2" w:rsidP="005C7284">
      <w:pPr>
        <w:tabs>
          <w:tab w:val="left" w:pos="5694"/>
        </w:tabs>
        <w:rPr>
          <w:b/>
          <w:color w:val="2A5E68" w:themeColor="background2" w:themeShade="80"/>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DA69AF4" w14:textId="4BDBD9B9" w:rsidR="005F52C7" w:rsidRDefault="005F52C7">
      <w:pPr>
        <w:spacing w:before="0" w:after="160" w:line="259" w:lineRule="auto"/>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sectPr w:rsidR="005F52C7" w:rsidSect="005F52C7">
          <w:pgSz w:w="15840" w:h="12240" w:orient="landscape" w:code="1"/>
          <w:pgMar w:top="720" w:right="446" w:bottom="720" w:left="720" w:header="274" w:footer="720" w:gutter="0"/>
          <w:cols w:space="720"/>
          <w:noEndnote/>
          <w:docGrid w:linePitch="326"/>
        </w:sectPr>
      </w:pPr>
    </w:p>
    <w:p w14:paraId="70D1F2C7" w14:textId="34972708" w:rsidR="005F52C7" w:rsidRDefault="005F52C7" w:rsidP="006D4EDB">
      <w:pPr>
        <w:tabs>
          <w:tab w:val="left" w:pos="5694"/>
        </w:tabs>
      </w:pPr>
    </w:p>
    <w:p w14:paraId="366DD076" w14:textId="0B744959" w:rsidR="006D4EDB" w:rsidRDefault="006D4EDB" w:rsidP="006D4EDB">
      <w:pPr>
        <w:tabs>
          <w:tab w:val="left" w:pos="5694"/>
        </w:tabs>
      </w:pPr>
    </w:p>
    <w:p w14:paraId="2DE31CC1" w14:textId="2466C87E" w:rsidR="006D4EDB" w:rsidRDefault="006D4EDB" w:rsidP="006D4EDB">
      <w:pPr>
        <w:tabs>
          <w:tab w:val="left" w:pos="5694"/>
        </w:tabs>
      </w:pPr>
    </w:p>
    <w:p w14:paraId="7CD2E270" w14:textId="3F84BA1C" w:rsidR="006D4EDB" w:rsidRDefault="006D4EDB" w:rsidP="006D4EDB">
      <w:pPr>
        <w:tabs>
          <w:tab w:val="left" w:pos="5694"/>
        </w:tabs>
      </w:pPr>
    </w:p>
    <w:p w14:paraId="4145EA15" w14:textId="51BB7D73" w:rsidR="006D4EDB" w:rsidRDefault="006D4EDB" w:rsidP="006D4EDB">
      <w:pPr>
        <w:tabs>
          <w:tab w:val="left" w:pos="5694"/>
        </w:tabs>
      </w:pPr>
    </w:p>
    <w:p w14:paraId="32320A29" w14:textId="7D6FB38E" w:rsidR="006D4EDB" w:rsidRDefault="006D4EDB" w:rsidP="006D4EDB">
      <w:pPr>
        <w:tabs>
          <w:tab w:val="left" w:pos="5694"/>
        </w:tabs>
      </w:pPr>
    </w:p>
    <w:p w14:paraId="44BC9B44" w14:textId="105EFDBB" w:rsidR="006D4EDB" w:rsidRDefault="006D4EDB" w:rsidP="006D4EDB">
      <w:pPr>
        <w:tabs>
          <w:tab w:val="left" w:pos="5694"/>
        </w:tabs>
      </w:pPr>
    </w:p>
    <w:p w14:paraId="129D476A" w14:textId="20C890E7" w:rsidR="006D4EDB" w:rsidRDefault="00FD4298" w:rsidP="006D4EDB">
      <w:pPr>
        <w:tabs>
          <w:tab w:val="left" w:pos="5694"/>
        </w:tabs>
      </w:pPr>
      <w:r>
        <w:rPr>
          <w:rFonts w:ascii="Arial" w:hAnsi="Arial" w:cs="Arial"/>
          <w:noProof/>
          <w:color w:val="FFFFFF"/>
          <w:sz w:val="20"/>
          <w:szCs w:val="20"/>
          <w:shd w:val="clear" w:color="auto" w:fill="E6E6E6"/>
          <w:lang w:val="en"/>
        </w:rPr>
        <w:drawing>
          <wp:anchor distT="0" distB="0" distL="114300" distR="114300" simplePos="0" relativeHeight="251658242" behindDoc="0" locked="0" layoutInCell="1" allowOverlap="1" wp14:anchorId="0AC09F41" wp14:editId="496BA584">
            <wp:simplePos x="0" y="0"/>
            <wp:positionH relativeFrom="margin">
              <wp:align>center</wp:align>
            </wp:positionH>
            <wp:positionV relativeFrom="paragraph">
              <wp:posOffset>114927</wp:posOffset>
            </wp:positionV>
            <wp:extent cx="3615732" cy="3526484"/>
            <wp:effectExtent l="152400" t="152400" r="365760" b="360045"/>
            <wp:wrapNone/>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5732" cy="352648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6C95A77" w14:textId="0566210E" w:rsidR="006D4EDB" w:rsidRDefault="006D4EDB" w:rsidP="006D4EDB">
      <w:pPr>
        <w:tabs>
          <w:tab w:val="left" w:pos="5694"/>
        </w:tabs>
      </w:pPr>
    </w:p>
    <w:p w14:paraId="65A06078" w14:textId="77777777" w:rsidR="006D4EDB" w:rsidRDefault="006D4EDB" w:rsidP="006D4EDB">
      <w:pPr>
        <w:tabs>
          <w:tab w:val="left" w:pos="5694"/>
        </w:tabs>
      </w:pPr>
    </w:p>
    <w:p w14:paraId="54A1C23F" w14:textId="17CD158A" w:rsidR="006D4EDB" w:rsidRDefault="006D4EDB" w:rsidP="006D4EDB">
      <w:pPr>
        <w:tabs>
          <w:tab w:val="left" w:pos="5694"/>
        </w:tabs>
      </w:pPr>
    </w:p>
    <w:p w14:paraId="5CA5BEE1" w14:textId="2076C221" w:rsidR="006D4EDB" w:rsidRDefault="006D4EDB" w:rsidP="006D4EDB">
      <w:pPr>
        <w:tabs>
          <w:tab w:val="left" w:pos="5694"/>
        </w:tabs>
      </w:pPr>
    </w:p>
    <w:p w14:paraId="5D98AF54" w14:textId="77777777" w:rsidR="006D4EDB" w:rsidRDefault="006D4EDB" w:rsidP="006D4EDB">
      <w:pPr>
        <w:tabs>
          <w:tab w:val="left" w:pos="5694"/>
        </w:tabs>
      </w:pPr>
    </w:p>
    <w:p w14:paraId="458B1171" w14:textId="77777777" w:rsidR="006D4EDB" w:rsidRDefault="006D4EDB" w:rsidP="006D4EDB">
      <w:pPr>
        <w:tabs>
          <w:tab w:val="left" w:pos="5694"/>
        </w:tabs>
      </w:pPr>
    </w:p>
    <w:p w14:paraId="0328F36C" w14:textId="243D04DD" w:rsidR="006D4EDB" w:rsidRDefault="006D4EDB" w:rsidP="006D4EDB">
      <w:pPr>
        <w:tabs>
          <w:tab w:val="left" w:pos="5694"/>
        </w:tabs>
      </w:pPr>
    </w:p>
    <w:p w14:paraId="0BA9E6E1" w14:textId="0BE8A730" w:rsidR="00FD4298" w:rsidRDefault="00FD4298" w:rsidP="006D4EDB">
      <w:pPr>
        <w:tabs>
          <w:tab w:val="left" w:pos="5694"/>
        </w:tabs>
      </w:pPr>
    </w:p>
    <w:p w14:paraId="10C25C40" w14:textId="7C59E5B0" w:rsidR="00FD4298" w:rsidRDefault="00FD4298" w:rsidP="006D4EDB">
      <w:pPr>
        <w:tabs>
          <w:tab w:val="left" w:pos="5694"/>
        </w:tabs>
      </w:pPr>
    </w:p>
    <w:p w14:paraId="550F21C4" w14:textId="75CEA090" w:rsidR="006D4EDB" w:rsidRDefault="006D4EDB" w:rsidP="006D4EDB">
      <w:pPr>
        <w:tabs>
          <w:tab w:val="left" w:pos="5694"/>
        </w:tabs>
      </w:pPr>
    </w:p>
    <w:p w14:paraId="5429E95D" w14:textId="72D85DCA" w:rsidR="006D4EDB" w:rsidRDefault="006D4EDB" w:rsidP="006D4EDB">
      <w:pPr>
        <w:tabs>
          <w:tab w:val="left" w:pos="5694"/>
        </w:tabs>
      </w:pPr>
    </w:p>
    <w:p w14:paraId="006ACBB2" w14:textId="7762959B" w:rsidR="00AC6B7C" w:rsidRPr="0024002E" w:rsidRDefault="00FD4298" w:rsidP="00FD4298">
      <w:pPr>
        <w:pStyle w:val="Heading2"/>
      </w:pPr>
      <w:bookmarkStart w:id="75" w:name="_Toc193101338"/>
      <w:r>
        <w:rPr>
          <w:noProof/>
          <w:color w:val="2B579A"/>
          <w:shd w:val="clear" w:color="auto" w:fill="E6E6E6"/>
        </w:rPr>
        <mc:AlternateContent>
          <mc:Choice Requires="wps">
            <w:drawing>
              <wp:anchor distT="0" distB="0" distL="114300" distR="114300" simplePos="0" relativeHeight="251659270" behindDoc="1" locked="0" layoutInCell="1" allowOverlap="1" wp14:anchorId="1249BF22" wp14:editId="1C124BDA">
                <wp:simplePos x="0" y="0"/>
                <wp:positionH relativeFrom="margin">
                  <wp:align>center</wp:align>
                </wp:positionH>
                <wp:positionV relativeFrom="page">
                  <wp:posOffset>6541820</wp:posOffset>
                </wp:positionV>
                <wp:extent cx="6998335" cy="1819910"/>
                <wp:effectExtent l="0" t="0" r="0" b="88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335" cy="1819910"/>
                        </a:xfrm>
                        <a:prstGeom prst="rect">
                          <a:avLst/>
                        </a:prstGeom>
                        <a:solidFill>
                          <a:schemeClr val="bg1"/>
                        </a:solidFill>
                        <a:ln w="9525">
                          <a:noFill/>
                          <a:miter lim="800000"/>
                          <a:headEnd/>
                          <a:tailEnd/>
                        </a:ln>
                      </wps:spPr>
                      <wps:txbx>
                        <w:txbxContent>
                          <w:p w14:paraId="3E1B54EC" w14:textId="77777777" w:rsidR="00FD4298" w:rsidRDefault="00FD4298" w:rsidP="00FD4298">
                            <w:pPr>
                              <w:pStyle w:val="Heading1"/>
                            </w:pPr>
                          </w:p>
                          <w:p w14:paraId="4226F29B" w14:textId="1805D1AD" w:rsidR="00FD4298" w:rsidRPr="00155D19" w:rsidRDefault="00FD4298" w:rsidP="00BB5DB0">
                            <w:pPr>
                              <w:pStyle w:val="Heading1"/>
                              <w:jc w:val="center"/>
                            </w:pPr>
                            <w:bookmarkStart w:id="76" w:name="_Toc193101339"/>
                            <w:r w:rsidRPr="00155D19">
                              <w:t>Cooperative Program Agreements</w:t>
                            </w:r>
                            <w:r w:rsidR="00BB5DB0">
                              <w:t xml:space="preserve"> </w:t>
                            </w:r>
                            <w:r>
                              <w:t>Invoicing and Documentation</w:t>
                            </w:r>
                            <w:bookmarkEnd w:id="76"/>
                          </w:p>
                        </w:txbxContent>
                      </wps:txbx>
                      <wps:bodyPr rot="0" vert="horz" wrap="square" lIns="91440" tIns="45720" rIns="91440" bIns="45720" anchor="t" anchorCtr="0">
                        <a:noAutofit/>
                      </wps:bodyPr>
                    </wps:wsp>
                  </a:graphicData>
                </a:graphic>
              </wp:anchor>
            </w:drawing>
          </mc:Choice>
          <mc:Fallback>
            <w:pict>
              <v:shape w14:anchorId="1249BF22" id="Text Box 28" o:spid="_x0000_s1027" type="#_x0000_t202" style="position:absolute;margin-left:0;margin-top:515.1pt;width:551.05pt;height:143.3pt;z-index:-25165721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" fillcolor="white [3212]" stroked="f">
                <v:textbox>
                  <w:txbxContent>
                    <w:p w14:paraId="3E1B54EC" w14:textId="77777777" w:rsidR="00FD4298" w:rsidRDefault="00FD4298" w:rsidP="00FD4298">
                      <w:pPr>
                        <w:pStyle w:val="Heading1"/>
                      </w:pPr>
                    </w:p>
                    <w:p w14:paraId="4226F29B" w14:textId="1805D1AD" w:rsidR="00FD4298" w:rsidRPr="00155D19" w:rsidRDefault="00FD4298" w:rsidP="00BB5DB0">
                      <w:pPr>
                        <w:pStyle w:val="Heading1"/>
                        <w:jc w:val="center"/>
                      </w:pPr>
                      <w:bookmarkStart w:id="77" w:name="_Toc193101339"/>
                      <w:r w:rsidRPr="00155D19">
                        <w:t>Cooperative Program Agreements</w:t>
                      </w:r>
                      <w:r w:rsidR="00BB5DB0">
                        <w:t xml:space="preserve"> </w:t>
                      </w:r>
                      <w:r>
                        <w:t>Invoicing and Documentation</w:t>
                      </w:r>
                      <w:bookmarkEnd w:id="77"/>
                    </w:p>
                  </w:txbxContent>
                </v:textbox>
                <w10:wrap type="square" anchorx="margin" anchory="page"/>
              </v:shape>
            </w:pict>
          </mc:Fallback>
        </mc:AlternateContent>
      </w:r>
      <w:r w:rsidR="003078A3">
        <w:rPr>
          <w:szCs w:val="24"/>
        </w:rPr>
        <w:br w:type="page"/>
      </w:r>
      <w:bookmarkStart w:id="78" w:name="_Toc383665897"/>
      <w:bookmarkStart w:id="79" w:name="_Toc383666182"/>
      <w:bookmarkStart w:id="80" w:name="_Toc383666414"/>
      <w:bookmarkStart w:id="81" w:name="_Toc383667073"/>
      <w:bookmarkStart w:id="82" w:name="_Toc383667749"/>
      <w:bookmarkStart w:id="83" w:name="_Toc383668953"/>
      <w:bookmarkStart w:id="84" w:name="_Toc242839108"/>
      <w:bookmarkStart w:id="85" w:name="_Toc242840461"/>
      <w:bookmarkStart w:id="86" w:name="_Toc242841661"/>
      <w:bookmarkStart w:id="87" w:name="_Toc242842568"/>
      <w:r w:rsidR="002245B2">
        <w:t>Instructions for Completing Service Invoice</w:t>
      </w:r>
      <w:r w:rsidR="00AC6B7C" w:rsidRPr="0024002E">
        <w:t xml:space="preserve"> </w:t>
      </w:r>
      <w:r w:rsidR="00BE3DA9">
        <w:t>–</w:t>
      </w:r>
      <w:r w:rsidR="00AC6B7C" w:rsidRPr="0024002E">
        <w:t xml:space="preserve"> </w:t>
      </w:r>
      <w:r w:rsidR="00BE3DA9">
        <w:t>D</w:t>
      </w:r>
      <w:r w:rsidR="00AC6B7C" w:rsidRPr="0024002E">
        <w:t>R801B</w:t>
      </w:r>
      <w:bookmarkEnd w:id="78"/>
      <w:bookmarkEnd w:id="79"/>
      <w:bookmarkEnd w:id="80"/>
      <w:bookmarkEnd w:id="81"/>
      <w:bookmarkEnd w:id="82"/>
      <w:bookmarkEnd w:id="83"/>
      <w:bookmarkEnd w:id="84"/>
      <w:bookmarkEnd w:id="85"/>
      <w:bookmarkEnd w:id="86"/>
      <w:bookmarkEnd w:id="87"/>
      <w:bookmarkEnd w:id="75"/>
    </w:p>
    <w:p w14:paraId="42EC846C" w14:textId="0BACC7EF" w:rsidR="0036441C" w:rsidRDefault="00AC6B7C" w:rsidP="003078A3">
      <w:pPr>
        <w:spacing w:before="0" w:after="0"/>
        <w:contextualSpacing/>
        <w:rPr>
          <w:rFonts w:ascii="Arial" w:hAnsi="Arial"/>
          <w:color w:val="auto"/>
          <w:szCs w:val="24"/>
        </w:rPr>
      </w:pPr>
      <w:r w:rsidRPr="00BB062C">
        <w:rPr>
          <w:rFonts w:ascii="Arial" w:hAnsi="Arial" w:cs="Arial"/>
          <w:color w:val="auto"/>
          <w:szCs w:val="24"/>
        </w:rPr>
        <w:t xml:space="preserve">The Service Invoice </w:t>
      </w:r>
      <w:r w:rsidR="00253B9B">
        <w:rPr>
          <w:rFonts w:ascii="Arial" w:hAnsi="Arial" w:cs="Arial"/>
          <w:color w:val="auto"/>
          <w:szCs w:val="24"/>
        </w:rPr>
        <w:t>–</w:t>
      </w:r>
      <w:r w:rsidRPr="00BB062C">
        <w:rPr>
          <w:rFonts w:ascii="Arial" w:hAnsi="Arial" w:cs="Arial"/>
          <w:color w:val="auto"/>
          <w:szCs w:val="24"/>
        </w:rPr>
        <w:t xml:space="preserve"> DR801B is used by the contractor to request reimbursement from DOR for allowable costs incurred providing contract services to DOR </w:t>
      </w:r>
      <w:r w:rsidR="00FA6EC6">
        <w:rPr>
          <w:rFonts w:ascii="Arial" w:hAnsi="Arial" w:cs="Arial"/>
          <w:color w:val="auto"/>
          <w:szCs w:val="24"/>
        </w:rPr>
        <w:t xml:space="preserve">applicants and recipients of </w:t>
      </w:r>
      <w:r w:rsidR="0006350A">
        <w:rPr>
          <w:rFonts w:ascii="Arial" w:hAnsi="Arial" w:cs="Arial"/>
          <w:color w:val="auto"/>
          <w:szCs w:val="24"/>
        </w:rPr>
        <w:t>DO</w:t>
      </w:r>
      <w:r w:rsidR="00FA6EC6">
        <w:rPr>
          <w:rFonts w:ascii="Arial" w:hAnsi="Arial" w:cs="Arial"/>
          <w:color w:val="auto"/>
          <w:szCs w:val="24"/>
        </w:rPr>
        <w:t>R services</w:t>
      </w:r>
      <w:r w:rsidRPr="00BB062C">
        <w:rPr>
          <w:rFonts w:ascii="Arial" w:hAnsi="Arial" w:cs="Arial"/>
          <w:color w:val="auto"/>
          <w:szCs w:val="24"/>
        </w:rPr>
        <w:t xml:space="preserve">. </w:t>
      </w:r>
      <w:r w:rsidRPr="00BB062C">
        <w:rPr>
          <w:rFonts w:ascii="Arial" w:hAnsi="Arial"/>
          <w:color w:val="auto"/>
          <w:szCs w:val="24"/>
        </w:rPr>
        <w:t xml:space="preserve">The </w:t>
      </w:r>
      <w:r w:rsidR="00937BC6">
        <w:rPr>
          <w:rFonts w:ascii="Arial" w:hAnsi="Arial"/>
          <w:color w:val="auto"/>
          <w:szCs w:val="24"/>
        </w:rPr>
        <w:t>service invoice</w:t>
      </w:r>
      <w:r w:rsidRPr="00BB062C">
        <w:rPr>
          <w:rFonts w:ascii="Arial" w:hAnsi="Arial"/>
          <w:color w:val="auto"/>
          <w:szCs w:val="24"/>
        </w:rPr>
        <w:t xml:space="preserve"> must be prepared and submitted </w:t>
      </w:r>
      <w:r w:rsidRPr="00BB062C">
        <w:rPr>
          <w:rFonts w:ascii="Arial" w:hAnsi="Arial"/>
          <w:b/>
          <w:color w:val="auto"/>
          <w:szCs w:val="24"/>
        </w:rPr>
        <w:t xml:space="preserve">monthly </w:t>
      </w:r>
      <w:r w:rsidRPr="00BB062C">
        <w:rPr>
          <w:rFonts w:ascii="Arial" w:hAnsi="Arial"/>
          <w:color w:val="auto"/>
          <w:szCs w:val="24"/>
        </w:rPr>
        <w:t xml:space="preserve">as designated in Exhibit B </w:t>
      </w:r>
      <w:r w:rsidR="00E67CA5">
        <w:rPr>
          <w:rFonts w:ascii="Arial" w:hAnsi="Arial"/>
          <w:color w:val="auto"/>
          <w:szCs w:val="24"/>
        </w:rPr>
        <w:t>and</w:t>
      </w:r>
      <w:r w:rsidRPr="00BB062C">
        <w:rPr>
          <w:rFonts w:ascii="Arial" w:hAnsi="Arial"/>
          <w:color w:val="auto"/>
          <w:szCs w:val="24"/>
        </w:rPr>
        <w:t xml:space="preserve"> G of the contract.</w:t>
      </w:r>
      <w:r w:rsidRPr="00BB062C">
        <w:rPr>
          <w:rFonts w:ascii="Arial" w:hAnsi="Arial"/>
          <w:b/>
          <w:color w:val="auto"/>
          <w:szCs w:val="24"/>
        </w:rPr>
        <w:t xml:space="preserve"> </w:t>
      </w:r>
      <w:r w:rsidRPr="00BB062C">
        <w:rPr>
          <w:rFonts w:ascii="Arial" w:hAnsi="Arial"/>
          <w:color w:val="auto"/>
          <w:szCs w:val="24"/>
        </w:rPr>
        <w:t xml:space="preserve">Service Invoices in any fiscal year (July 1 to June 30) must be submitted as soon as possible, but no later than 60 days after the service month. Final submission of all fiscal year-end invoices is due no later than </w:t>
      </w:r>
      <w:r w:rsidR="00D23003">
        <w:rPr>
          <w:rFonts w:ascii="Arial" w:hAnsi="Arial" w:cs="Arial"/>
          <w:color w:val="auto"/>
          <w:szCs w:val="24"/>
        </w:rPr>
        <w:t>November</w:t>
      </w:r>
      <w:r w:rsidRPr="00BB062C">
        <w:rPr>
          <w:rFonts w:ascii="Arial" w:hAnsi="Arial"/>
          <w:color w:val="auto"/>
          <w:szCs w:val="24"/>
        </w:rPr>
        <w:t xml:space="preserve"> 1</w:t>
      </w:r>
      <w:r w:rsidRPr="00BB062C">
        <w:rPr>
          <w:rFonts w:ascii="Arial" w:hAnsi="Arial"/>
          <w:color w:val="auto"/>
          <w:szCs w:val="24"/>
          <w:vertAlign w:val="superscript"/>
        </w:rPr>
        <w:t>st</w:t>
      </w:r>
      <w:r w:rsidRPr="00BB062C">
        <w:rPr>
          <w:rFonts w:ascii="Arial" w:hAnsi="Arial"/>
          <w:color w:val="auto"/>
          <w:szCs w:val="24"/>
        </w:rPr>
        <w:t xml:space="preserve">, in order to make payment for that performance prior to the close of the </w:t>
      </w:r>
      <w:r w:rsidR="00D11613">
        <w:rPr>
          <w:rFonts w:ascii="Arial" w:hAnsi="Arial"/>
          <w:color w:val="auto"/>
          <w:szCs w:val="24"/>
        </w:rPr>
        <w:t>f</w:t>
      </w:r>
      <w:r w:rsidRPr="00BB062C">
        <w:rPr>
          <w:rFonts w:ascii="Arial" w:hAnsi="Arial"/>
          <w:color w:val="auto"/>
          <w:szCs w:val="24"/>
        </w:rPr>
        <w:t>ederal/</w:t>
      </w:r>
      <w:r w:rsidR="00D11613">
        <w:rPr>
          <w:rFonts w:ascii="Arial" w:hAnsi="Arial"/>
          <w:color w:val="auto"/>
          <w:szCs w:val="24"/>
        </w:rPr>
        <w:t>s</w:t>
      </w:r>
      <w:r w:rsidRPr="00BB062C">
        <w:rPr>
          <w:rFonts w:ascii="Arial" w:hAnsi="Arial"/>
          <w:color w:val="auto"/>
          <w:szCs w:val="24"/>
        </w:rPr>
        <w:t xml:space="preserve">tate fiscal year to prevent reversion of appropriated funds. </w:t>
      </w:r>
    </w:p>
    <w:p w14:paraId="6B137CCF" w14:textId="77777777" w:rsidR="0036441C" w:rsidRDefault="0036441C" w:rsidP="003078A3">
      <w:pPr>
        <w:spacing w:before="0" w:after="0"/>
        <w:contextualSpacing/>
        <w:rPr>
          <w:rFonts w:ascii="Arial" w:hAnsi="Arial"/>
          <w:color w:val="auto"/>
          <w:szCs w:val="24"/>
        </w:rPr>
      </w:pPr>
    </w:p>
    <w:p w14:paraId="1C150EA8" w14:textId="7C0A5D29" w:rsidR="00AC6B7C" w:rsidRDefault="00937BC6" w:rsidP="003078A3">
      <w:pPr>
        <w:spacing w:before="0" w:after="0"/>
        <w:contextualSpacing/>
        <w:rPr>
          <w:color w:val="auto"/>
        </w:rPr>
      </w:pPr>
      <w:r>
        <w:rPr>
          <w:rFonts w:ascii="Arial" w:hAnsi="Arial" w:cs="Arial"/>
          <w:bCs/>
          <w:color w:val="auto"/>
          <w:szCs w:val="24"/>
        </w:rPr>
        <w:t xml:space="preserve">Payment for the service invoice’s will be reviewed in conjunction with cash match received, submitted either quarterly or yearly, and certified expenditure match, submitted monthly for the same invoicing period. </w:t>
      </w:r>
      <w:r w:rsidR="0036441C" w:rsidRPr="00513D7E">
        <w:rPr>
          <w:rFonts w:ascii="Arial" w:hAnsi="Arial" w:cs="Arial"/>
          <w:bCs/>
          <w:color w:val="auto"/>
          <w:szCs w:val="24"/>
        </w:rPr>
        <w:t xml:space="preserve">Per </w:t>
      </w:r>
      <w:r w:rsidR="002C51F1">
        <w:rPr>
          <w:rFonts w:ascii="Arial" w:hAnsi="Arial" w:cs="Arial"/>
          <w:bCs/>
          <w:color w:val="auto"/>
          <w:szCs w:val="24"/>
        </w:rPr>
        <w:t>the Agreement Match Requirements section</w:t>
      </w:r>
      <w:r w:rsidR="0036441C">
        <w:rPr>
          <w:rFonts w:ascii="Arial" w:hAnsi="Arial" w:cs="Arial"/>
          <w:bCs/>
          <w:color w:val="auto"/>
          <w:szCs w:val="24"/>
        </w:rPr>
        <w:t xml:space="preserve">, </w:t>
      </w:r>
      <w:r w:rsidR="0036441C">
        <w:rPr>
          <w:color w:val="auto"/>
        </w:rPr>
        <w:t xml:space="preserve">programs </w:t>
      </w:r>
      <w:r w:rsidR="0036441C" w:rsidRPr="0083236B">
        <w:rPr>
          <w:color w:val="auto"/>
        </w:rPr>
        <w:t>provid</w:t>
      </w:r>
      <w:r w:rsidR="0036441C">
        <w:rPr>
          <w:color w:val="auto"/>
        </w:rPr>
        <w:t>ing</w:t>
      </w:r>
      <w:r w:rsidR="0036441C" w:rsidRPr="0083236B">
        <w:rPr>
          <w:color w:val="auto"/>
        </w:rPr>
        <w:t xml:space="preserve"> less than 90 percent of match for two consecutive years as contracted in th</w:t>
      </w:r>
      <w:r w:rsidR="0036441C">
        <w:rPr>
          <w:color w:val="auto"/>
        </w:rPr>
        <w:t>e</w:t>
      </w:r>
      <w:r w:rsidR="0036441C" w:rsidRPr="0083236B">
        <w:rPr>
          <w:color w:val="auto"/>
        </w:rPr>
        <w:t xml:space="preserve"> agreement,</w:t>
      </w:r>
      <w:r w:rsidR="0036441C">
        <w:rPr>
          <w:color w:val="auto"/>
        </w:rPr>
        <w:t xml:space="preserve"> based on the individual circumstances</w:t>
      </w:r>
      <w:r w:rsidR="0036441C" w:rsidRPr="0083236B">
        <w:rPr>
          <w:color w:val="auto"/>
        </w:rPr>
        <w:t xml:space="preserve"> the Parties shall cooperatively determine whether a reduction to the contract funding and goals is necessary based on the match available.</w:t>
      </w:r>
    </w:p>
    <w:p w14:paraId="70435902" w14:textId="62BAA812" w:rsidR="00FF192E" w:rsidRDefault="00FF192E" w:rsidP="003078A3">
      <w:pPr>
        <w:spacing w:before="0" w:after="0"/>
        <w:contextualSpacing/>
        <w:rPr>
          <w:color w:val="auto"/>
        </w:rPr>
      </w:pPr>
    </w:p>
    <w:p w14:paraId="6EE01633" w14:textId="46C95809" w:rsidR="00AC6B7C" w:rsidRPr="00BB062C" w:rsidRDefault="00FF192E" w:rsidP="003078A3">
      <w:pPr>
        <w:spacing w:before="0" w:after="0"/>
        <w:contextualSpacing/>
        <w:rPr>
          <w:rFonts w:ascii="Arial" w:hAnsi="Arial" w:cs="Arial"/>
          <w:b/>
          <w:bCs/>
          <w:color w:val="auto"/>
          <w:szCs w:val="24"/>
        </w:rPr>
      </w:pPr>
      <w:r>
        <w:rPr>
          <w:color w:val="auto"/>
        </w:rPr>
        <w:t>Cooperative program agreements must adhere to the following considerations regarding submission of service invoices:</w:t>
      </w:r>
    </w:p>
    <w:p w14:paraId="25C09FB2" w14:textId="1E254906" w:rsidR="00AC6B7C" w:rsidRDefault="0036441C" w:rsidP="00DA3AA4">
      <w:pPr>
        <w:pStyle w:val="ListParagraph"/>
        <w:numPr>
          <w:ilvl w:val="0"/>
          <w:numId w:val="62"/>
        </w:numPr>
        <w:spacing w:before="0" w:after="0" w:line="240" w:lineRule="auto"/>
        <w:rPr>
          <w:color w:val="auto"/>
        </w:rPr>
      </w:pPr>
      <w:r w:rsidRPr="747AE0DB">
        <w:rPr>
          <w:rFonts w:ascii="Arial" w:hAnsi="Arial" w:cs="Arial"/>
          <w:color w:val="auto"/>
        </w:rPr>
        <w:t xml:space="preserve">For TPCAs </w:t>
      </w:r>
      <w:r w:rsidR="00937BC6" w:rsidRPr="747AE0DB">
        <w:rPr>
          <w:rFonts w:ascii="Arial" w:hAnsi="Arial" w:cs="Arial"/>
          <w:color w:val="auto"/>
        </w:rPr>
        <w:t>service invoice</w:t>
      </w:r>
      <w:r w:rsidR="00EF3C2D" w:rsidRPr="747AE0DB">
        <w:rPr>
          <w:rFonts w:ascii="Arial" w:hAnsi="Arial" w:cs="Arial"/>
          <w:color w:val="auto"/>
        </w:rPr>
        <w:t>s should be submitted monthly</w:t>
      </w:r>
      <w:r w:rsidR="00FF192E" w:rsidRPr="747AE0DB">
        <w:rPr>
          <w:rFonts w:ascii="Arial" w:hAnsi="Arial" w:cs="Arial"/>
          <w:color w:val="auto"/>
        </w:rPr>
        <w:t xml:space="preserve"> to the DOR </w:t>
      </w:r>
      <w:r w:rsidR="00B53139">
        <w:rPr>
          <w:rFonts w:ascii="Arial" w:hAnsi="Arial" w:cs="Arial"/>
          <w:color w:val="auto"/>
        </w:rPr>
        <w:t>Cooperative Programs Section</w:t>
      </w:r>
      <w:r w:rsidR="00B77325" w:rsidRPr="747AE0DB">
        <w:rPr>
          <w:rFonts w:ascii="Arial" w:hAnsi="Arial" w:cs="Arial"/>
          <w:color w:val="auto"/>
        </w:rPr>
        <w:t xml:space="preserve"> and</w:t>
      </w:r>
      <w:r w:rsidR="00FF192E" w:rsidRPr="747AE0DB">
        <w:rPr>
          <w:rFonts w:ascii="Arial" w:hAnsi="Arial" w:cs="Arial"/>
          <w:color w:val="auto"/>
        </w:rPr>
        <w:t xml:space="preserve"> will be reviewed </w:t>
      </w:r>
      <w:r w:rsidR="00EF3C2D" w:rsidRPr="747AE0DB">
        <w:rPr>
          <w:rFonts w:ascii="Arial" w:hAnsi="Arial" w:cs="Arial"/>
          <w:color w:val="auto"/>
        </w:rPr>
        <w:t xml:space="preserve">along with the corresponding program match. </w:t>
      </w:r>
      <w:r w:rsidR="00AC6B7C" w:rsidRPr="747AE0DB">
        <w:rPr>
          <w:rFonts w:ascii="Arial" w:hAnsi="Arial" w:cs="Arial"/>
          <w:color w:val="auto"/>
        </w:rPr>
        <w:t xml:space="preserve">The </w:t>
      </w:r>
      <w:r w:rsidR="00937BC6" w:rsidRPr="747AE0DB">
        <w:rPr>
          <w:rFonts w:ascii="Arial" w:hAnsi="Arial" w:cs="Arial"/>
          <w:color w:val="auto"/>
        </w:rPr>
        <w:t xml:space="preserve">program </w:t>
      </w:r>
      <w:r w:rsidR="00AC6B7C" w:rsidRPr="747AE0DB">
        <w:rPr>
          <w:rFonts w:ascii="Arial" w:hAnsi="Arial" w:cs="Arial"/>
          <w:color w:val="auto"/>
        </w:rPr>
        <w:t>must also submit a list of DOR applicant/</w:t>
      </w:r>
      <w:r w:rsidR="008E4483" w:rsidRPr="747AE0DB">
        <w:rPr>
          <w:rFonts w:ascii="Arial" w:hAnsi="Arial" w:cs="Arial"/>
          <w:color w:val="auto"/>
        </w:rPr>
        <w:t xml:space="preserve">applicants and recipients of </w:t>
      </w:r>
      <w:r w:rsidR="0006350A" w:rsidRPr="747AE0DB">
        <w:rPr>
          <w:rFonts w:ascii="Arial" w:hAnsi="Arial" w:cs="Arial"/>
          <w:color w:val="auto"/>
        </w:rPr>
        <w:t>DO</w:t>
      </w:r>
      <w:r w:rsidR="008E4483" w:rsidRPr="747AE0DB">
        <w:rPr>
          <w:rFonts w:ascii="Arial" w:hAnsi="Arial" w:cs="Arial"/>
          <w:color w:val="auto"/>
        </w:rPr>
        <w:t>R services</w:t>
      </w:r>
      <w:r w:rsidR="00AC6B7C" w:rsidRPr="747AE0DB">
        <w:rPr>
          <w:rFonts w:ascii="Arial" w:hAnsi="Arial" w:cs="Arial"/>
          <w:color w:val="auto"/>
        </w:rPr>
        <w:t xml:space="preserve"> served during the time period invoiced</w:t>
      </w:r>
      <w:r w:rsidR="00C24063" w:rsidRPr="747AE0DB">
        <w:rPr>
          <w:rFonts w:ascii="Arial" w:hAnsi="Arial" w:cs="Arial"/>
          <w:color w:val="auto"/>
        </w:rPr>
        <w:t>, as well as each service provided to each individual in receipt of services</w:t>
      </w:r>
      <w:r w:rsidR="00B53139">
        <w:rPr>
          <w:rFonts w:ascii="Arial" w:hAnsi="Arial" w:cs="Arial"/>
          <w:color w:val="auto"/>
        </w:rPr>
        <w:t xml:space="preserve"> (see pages 79-82)</w:t>
      </w:r>
      <w:r w:rsidR="00B53139" w:rsidRPr="5E168CB4">
        <w:rPr>
          <w:color w:val="auto"/>
        </w:rPr>
        <w:t>.</w:t>
      </w:r>
      <w:r w:rsidR="00AC6B7C" w:rsidRPr="747AE0DB">
        <w:rPr>
          <w:rFonts w:ascii="Arial" w:hAnsi="Arial" w:cs="Arial"/>
          <w:color w:val="auto"/>
        </w:rPr>
        <w:t xml:space="preserve"> </w:t>
      </w:r>
    </w:p>
    <w:p w14:paraId="69C84B49" w14:textId="34A194FF" w:rsidR="0036441C" w:rsidRDefault="00937BC6" w:rsidP="00690798">
      <w:pPr>
        <w:pStyle w:val="ListParagraph"/>
        <w:numPr>
          <w:ilvl w:val="1"/>
          <w:numId w:val="62"/>
        </w:numPr>
        <w:spacing w:before="0" w:after="0" w:line="240" w:lineRule="auto"/>
        <w:rPr>
          <w:color w:val="auto"/>
        </w:rPr>
      </w:pPr>
      <w:r w:rsidRPr="5E168CB4">
        <w:rPr>
          <w:color w:val="auto"/>
        </w:rPr>
        <w:t>When a TPCA subcontracts</w:t>
      </w:r>
      <w:r w:rsidR="0036441C" w:rsidRPr="5E168CB4">
        <w:rPr>
          <w:color w:val="auto"/>
        </w:rPr>
        <w:t xml:space="preserve">, the private nonprofit organizations should submit their </w:t>
      </w:r>
      <w:r w:rsidRPr="5E168CB4">
        <w:rPr>
          <w:color w:val="auto"/>
        </w:rPr>
        <w:t>service invoice</w:t>
      </w:r>
      <w:r w:rsidR="0036441C" w:rsidRPr="5E168CB4">
        <w:rPr>
          <w:color w:val="auto"/>
        </w:rPr>
        <w:t xml:space="preserve"> documentation to the TPCA providing the match</w:t>
      </w:r>
      <w:r w:rsidR="00FF192E" w:rsidRPr="5E168CB4">
        <w:rPr>
          <w:color w:val="auto"/>
        </w:rPr>
        <w:t xml:space="preserve"> to DOR</w:t>
      </w:r>
      <w:r w:rsidR="0036441C" w:rsidRPr="5E168CB4">
        <w:rPr>
          <w:color w:val="auto"/>
        </w:rPr>
        <w:t xml:space="preserve">. </w:t>
      </w:r>
      <w:r w:rsidR="00300868" w:rsidRPr="5E168CB4">
        <w:rPr>
          <w:color w:val="auto"/>
        </w:rPr>
        <w:t xml:space="preserve">The TPCA should submit any and all subcontractor’s invoices for the designated billing period with their monthly invoice to the DOR </w:t>
      </w:r>
      <w:r w:rsidR="00B53139">
        <w:rPr>
          <w:color w:val="auto"/>
        </w:rPr>
        <w:t>Cooperative Programs Section, along with</w:t>
      </w:r>
      <w:r w:rsidR="00B53139" w:rsidRPr="003E66E0">
        <w:rPr>
          <w:rFonts w:ascii="Arial" w:hAnsi="Arial" w:cs="Arial"/>
          <w:color w:val="auto"/>
        </w:rPr>
        <w:t xml:space="preserve"> </w:t>
      </w:r>
      <w:r w:rsidR="00B53139" w:rsidRPr="747AE0DB">
        <w:rPr>
          <w:rFonts w:ascii="Arial" w:hAnsi="Arial" w:cs="Arial"/>
          <w:color w:val="auto"/>
        </w:rPr>
        <w:t>a list of DOR applicants and recipients of DOR services served during the time period invoiced, as well as each service provided to each individual in receipt of services</w:t>
      </w:r>
      <w:r w:rsidR="00B53139">
        <w:rPr>
          <w:rFonts w:ascii="Arial" w:hAnsi="Arial" w:cs="Arial"/>
          <w:color w:val="auto"/>
        </w:rPr>
        <w:t xml:space="preserve"> (see pages 79-82)</w:t>
      </w:r>
      <w:r w:rsidR="00B53139" w:rsidRPr="5E168CB4">
        <w:rPr>
          <w:color w:val="auto"/>
        </w:rPr>
        <w:t>.</w:t>
      </w:r>
    </w:p>
    <w:p w14:paraId="4B725103" w14:textId="25C4B544" w:rsidR="0036441C" w:rsidRDefault="0036441C" w:rsidP="00DA3AA4">
      <w:pPr>
        <w:pStyle w:val="ListParagraph"/>
        <w:numPr>
          <w:ilvl w:val="0"/>
          <w:numId w:val="62"/>
        </w:numPr>
        <w:spacing w:before="0" w:after="0" w:line="240" w:lineRule="auto"/>
        <w:rPr>
          <w:color w:val="auto"/>
        </w:rPr>
      </w:pPr>
      <w:r>
        <w:rPr>
          <w:color w:val="auto"/>
        </w:rPr>
        <w:t>For case service contract</w:t>
      </w:r>
      <w:r w:rsidR="00937BC6">
        <w:rPr>
          <w:color w:val="auto"/>
        </w:rPr>
        <w:t xml:space="preserve">s, service invoices should be submitted monthly </w:t>
      </w:r>
      <w:r w:rsidR="00937BC6">
        <w:rPr>
          <w:rFonts w:ascii="Arial" w:hAnsi="Arial" w:cs="Arial"/>
          <w:bCs/>
          <w:color w:val="auto"/>
          <w:szCs w:val="24"/>
        </w:rPr>
        <w:t>by the program</w:t>
      </w:r>
      <w:r w:rsidR="00FF192E">
        <w:rPr>
          <w:rFonts w:ascii="Arial" w:hAnsi="Arial" w:cs="Arial"/>
          <w:bCs/>
          <w:color w:val="auto"/>
          <w:szCs w:val="24"/>
        </w:rPr>
        <w:t xml:space="preserve"> to the DOR Contract Administrator</w:t>
      </w:r>
      <w:r w:rsidR="00937BC6">
        <w:rPr>
          <w:rFonts w:ascii="Arial" w:hAnsi="Arial" w:cs="Arial"/>
          <w:bCs/>
          <w:color w:val="auto"/>
          <w:szCs w:val="24"/>
        </w:rPr>
        <w:t xml:space="preserve">. </w:t>
      </w:r>
      <w:r w:rsidR="00937BC6" w:rsidRPr="00BB062C">
        <w:rPr>
          <w:rFonts w:ascii="Arial" w:hAnsi="Arial" w:cs="Arial"/>
          <w:bCs/>
          <w:color w:val="auto"/>
          <w:szCs w:val="24"/>
        </w:rPr>
        <w:t xml:space="preserve">The </w:t>
      </w:r>
      <w:r w:rsidR="00937BC6">
        <w:rPr>
          <w:rFonts w:ascii="Arial" w:hAnsi="Arial" w:cs="Arial"/>
          <w:bCs/>
          <w:color w:val="auto"/>
          <w:szCs w:val="24"/>
        </w:rPr>
        <w:t>program</w:t>
      </w:r>
      <w:r w:rsidR="00937BC6" w:rsidRPr="00BB062C">
        <w:rPr>
          <w:rFonts w:ascii="Arial" w:hAnsi="Arial" w:cs="Arial"/>
          <w:bCs/>
          <w:color w:val="auto"/>
          <w:szCs w:val="24"/>
        </w:rPr>
        <w:t xml:space="preserve"> must also submit a list of DOR applicant/</w:t>
      </w:r>
      <w:r w:rsidR="008E4483">
        <w:rPr>
          <w:rFonts w:ascii="Arial" w:hAnsi="Arial" w:cs="Arial"/>
          <w:bCs/>
          <w:color w:val="auto"/>
          <w:szCs w:val="24"/>
        </w:rPr>
        <w:t xml:space="preserve">applicants and recipients of </w:t>
      </w:r>
      <w:r w:rsidR="0006350A">
        <w:rPr>
          <w:rFonts w:ascii="Arial" w:hAnsi="Arial" w:cs="Arial"/>
          <w:bCs/>
          <w:color w:val="auto"/>
          <w:szCs w:val="24"/>
        </w:rPr>
        <w:t>DO</w:t>
      </w:r>
      <w:r w:rsidR="008E4483">
        <w:rPr>
          <w:rFonts w:ascii="Arial" w:hAnsi="Arial" w:cs="Arial"/>
          <w:bCs/>
          <w:color w:val="auto"/>
          <w:szCs w:val="24"/>
        </w:rPr>
        <w:t>R services</w:t>
      </w:r>
      <w:r w:rsidR="00937BC6" w:rsidRPr="00BB062C">
        <w:rPr>
          <w:rFonts w:ascii="Arial" w:hAnsi="Arial" w:cs="Arial"/>
          <w:bCs/>
          <w:color w:val="auto"/>
          <w:szCs w:val="24"/>
        </w:rPr>
        <w:t xml:space="preserve"> served </w:t>
      </w:r>
      <w:r w:rsidR="00C24063">
        <w:rPr>
          <w:rFonts w:ascii="Arial" w:hAnsi="Arial" w:cs="Arial"/>
          <w:bCs/>
          <w:color w:val="auto"/>
          <w:szCs w:val="24"/>
        </w:rPr>
        <w:t xml:space="preserve">and services received by each individual served </w:t>
      </w:r>
      <w:r w:rsidR="00937BC6" w:rsidRPr="00BB062C">
        <w:rPr>
          <w:rFonts w:ascii="Arial" w:hAnsi="Arial" w:cs="Arial"/>
          <w:bCs/>
          <w:color w:val="auto"/>
          <w:szCs w:val="24"/>
        </w:rPr>
        <w:t xml:space="preserve">during the time </w:t>
      </w:r>
      <w:r w:rsidR="00937BC6" w:rsidRPr="003078A3">
        <w:rPr>
          <w:rFonts w:ascii="Arial" w:hAnsi="Arial" w:cs="Arial"/>
          <w:bCs/>
          <w:color w:val="auto"/>
          <w:szCs w:val="24"/>
        </w:rPr>
        <w:t xml:space="preserve">period </w:t>
      </w:r>
      <w:r w:rsidR="0026343F" w:rsidRPr="003078A3">
        <w:rPr>
          <w:rFonts w:ascii="Arial" w:hAnsi="Arial" w:cs="Arial"/>
          <w:bCs/>
          <w:color w:val="auto"/>
          <w:szCs w:val="24"/>
        </w:rPr>
        <w:t>invoiced</w:t>
      </w:r>
      <w:r w:rsidR="0026343F">
        <w:rPr>
          <w:rFonts w:ascii="Arial" w:hAnsi="Arial" w:cs="Arial"/>
          <w:color w:val="auto"/>
        </w:rPr>
        <w:t xml:space="preserve"> (</w:t>
      </w:r>
      <w:r w:rsidR="00B53139">
        <w:rPr>
          <w:rFonts w:ascii="Arial" w:hAnsi="Arial" w:cs="Arial"/>
          <w:color w:val="auto"/>
        </w:rPr>
        <w:t>see pages 79-82)</w:t>
      </w:r>
      <w:r w:rsidR="00B53139" w:rsidRPr="5E168CB4">
        <w:rPr>
          <w:color w:val="auto"/>
        </w:rPr>
        <w:t>.</w:t>
      </w:r>
    </w:p>
    <w:p w14:paraId="69BB46F4" w14:textId="77777777"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 xml:space="preserve">  </w:t>
      </w:r>
    </w:p>
    <w:p w14:paraId="560A6FE0" w14:textId="3175755B" w:rsidR="00AC6B7C" w:rsidRDefault="00AC6B7C" w:rsidP="003078A3">
      <w:pPr>
        <w:spacing w:before="0" w:after="0"/>
        <w:contextualSpacing/>
        <w:rPr>
          <w:rFonts w:ascii="Arial" w:hAnsi="Arial" w:cs="Arial"/>
          <w:color w:val="auto"/>
          <w:szCs w:val="24"/>
        </w:rPr>
      </w:pPr>
      <w:r w:rsidRPr="00BB062C">
        <w:rPr>
          <w:rFonts w:ascii="Arial" w:hAnsi="Arial" w:cs="Arial"/>
          <w:color w:val="auto"/>
          <w:szCs w:val="24"/>
        </w:rPr>
        <w:t xml:space="preserve">A sample of the </w:t>
      </w:r>
      <w:r w:rsidRPr="002179F5">
        <w:rPr>
          <w:rFonts w:ascii="Arial" w:hAnsi="Arial" w:cs="Arial"/>
          <w:color w:val="auto"/>
          <w:szCs w:val="24"/>
        </w:rPr>
        <w:t xml:space="preserve">official </w:t>
      </w:r>
      <w:r w:rsidR="00937BC6">
        <w:rPr>
          <w:rFonts w:ascii="Arial" w:hAnsi="Arial" w:cs="Arial"/>
          <w:color w:val="auto"/>
          <w:szCs w:val="24"/>
        </w:rPr>
        <w:t>service invoice</w:t>
      </w:r>
      <w:r w:rsidRPr="002179F5">
        <w:rPr>
          <w:rFonts w:ascii="Arial" w:hAnsi="Arial" w:cs="Arial"/>
          <w:color w:val="auto"/>
          <w:szCs w:val="24"/>
        </w:rPr>
        <w:t xml:space="preserve"> </w:t>
      </w:r>
      <w:r w:rsidRPr="00513D7E">
        <w:rPr>
          <w:rFonts w:ascii="Arial" w:hAnsi="Arial" w:cs="Arial"/>
          <w:color w:val="auto"/>
          <w:szCs w:val="24"/>
        </w:rPr>
        <w:t xml:space="preserve">form (page </w:t>
      </w:r>
      <w:r w:rsidRPr="004D2B64">
        <w:rPr>
          <w:rFonts w:ascii="Arial" w:hAnsi="Arial" w:cs="Arial"/>
          <w:color w:val="auto"/>
          <w:szCs w:val="24"/>
        </w:rPr>
        <w:t>5</w:t>
      </w:r>
      <w:r w:rsidR="004D2B64" w:rsidRPr="004D2B64">
        <w:rPr>
          <w:rFonts w:ascii="Arial" w:hAnsi="Arial" w:cs="Arial"/>
          <w:color w:val="auto"/>
          <w:szCs w:val="24"/>
        </w:rPr>
        <w:t>3</w:t>
      </w:r>
      <w:r w:rsidR="00513D7E" w:rsidRPr="004D2B64">
        <w:rPr>
          <w:rFonts w:ascii="Arial" w:hAnsi="Arial" w:cs="Arial"/>
          <w:color w:val="auto"/>
          <w:szCs w:val="24"/>
        </w:rPr>
        <w:t>-5</w:t>
      </w:r>
      <w:r w:rsidR="004D2B64" w:rsidRPr="004D2B64">
        <w:rPr>
          <w:rFonts w:ascii="Arial" w:hAnsi="Arial" w:cs="Arial"/>
          <w:color w:val="auto"/>
          <w:szCs w:val="24"/>
        </w:rPr>
        <w:t>5</w:t>
      </w:r>
      <w:r w:rsidRPr="002179F5">
        <w:rPr>
          <w:rFonts w:ascii="Arial" w:hAnsi="Arial" w:cs="Arial"/>
          <w:color w:val="auto"/>
          <w:szCs w:val="24"/>
        </w:rPr>
        <w:t>)</w:t>
      </w:r>
      <w:r w:rsidRPr="00BB062C">
        <w:rPr>
          <w:rFonts w:ascii="Arial" w:hAnsi="Arial" w:cs="Arial"/>
          <w:color w:val="auto"/>
          <w:szCs w:val="24"/>
        </w:rPr>
        <w:t xml:space="preserve"> is included for reference. An electronic version of the </w:t>
      </w:r>
      <w:r w:rsidR="00937BC6">
        <w:rPr>
          <w:rFonts w:ascii="Arial" w:hAnsi="Arial" w:cs="Arial"/>
          <w:color w:val="auto"/>
          <w:szCs w:val="24"/>
        </w:rPr>
        <w:t>service invoice</w:t>
      </w:r>
      <w:r w:rsidRPr="00BB062C">
        <w:rPr>
          <w:rFonts w:ascii="Arial" w:hAnsi="Arial" w:cs="Arial"/>
          <w:color w:val="auto"/>
          <w:szCs w:val="24"/>
        </w:rPr>
        <w:t xml:space="preserve"> form may be requested from the DOR Contract Administrator.</w:t>
      </w:r>
    </w:p>
    <w:p w14:paraId="1AA4C6FF" w14:textId="77777777" w:rsidR="003078A3" w:rsidRPr="003078A3" w:rsidRDefault="003078A3" w:rsidP="003078A3">
      <w:pPr>
        <w:spacing w:before="0" w:after="0"/>
        <w:contextualSpacing/>
        <w:rPr>
          <w:rFonts w:ascii="Arial" w:hAnsi="Arial" w:cs="Arial"/>
          <w:color w:val="auto"/>
          <w:szCs w:val="24"/>
        </w:rPr>
      </w:pPr>
    </w:p>
    <w:p w14:paraId="74119D77" w14:textId="64842E6C" w:rsidR="00AC6B7C" w:rsidRPr="00EE421F" w:rsidRDefault="00AC6B7C" w:rsidP="00EE421F">
      <w:pPr>
        <w:pStyle w:val="ListParagraph"/>
        <w:numPr>
          <w:ilvl w:val="0"/>
          <w:numId w:val="107"/>
        </w:numPr>
        <w:tabs>
          <w:tab w:val="left" w:pos="720"/>
        </w:tabs>
        <w:spacing w:before="0" w:after="0"/>
        <w:jc w:val="both"/>
        <w:rPr>
          <w:rFonts w:ascii="Arial" w:hAnsi="Arial" w:cs="Arial"/>
          <w:b/>
          <w:bCs/>
          <w:color w:val="auto"/>
          <w:szCs w:val="24"/>
          <w:u w:val="single"/>
        </w:rPr>
      </w:pPr>
      <w:r w:rsidRPr="00EE421F">
        <w:rPr>
          <w:rFonts w:ascii="Arial" w:hAnsi="Arial" w:cs="Arial"/>
          <w:b/>
          <w:bCs/>
          <w:color w:val="auto"/>
          <w:szCs w:val="24"/>
          <w:u w:val="single"/>
        </w:rPr>
        <w:t>Contractor Name and Address</w:t>
      </w:r>
    </w:p>
    <w:p w14:paraId="4E198097" w14:textId="6DC6AD3F" w:rsidR="00AC6B7C"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 xml:space="preserve">Include the </w:t>
      </w:r>
      <w:r w:rsidR="00B77325" w:rsidRPr="00BB062C">
        <w:rPr>
          <w:rFonts w:ascii="Arial" w:hAnsi="Arial" w:cs="Arial"/>
          <w:color w:val="auto"/>
          <w:szCs w:val="24"/>
        </w:rPr>
        <w:t>contractor’s</w:t>
      </w:r>
      <w:r w:rsidRPr="00BB062C">
        <w:rPr>
          <w:rFonts w:ascii="Arial" w:hAnsi="Arial" w:cs="Arial"/>
          <w:color w:val="auto"/>
          <w:szCs w:val="24"/>
        </w:rPr>
        <w:t xml:space="preserve"> name and address on the </w:t>
      </w:r>
      <w:r w:rsidR="00937BC6">
        <w:rPr>
          <w:rFonts w:ascii="Arial" w:hAnsi="Arial" w:cs="Arial"/>
          <w:color w:val="auto"/>
          <w:szCs w:val="24"/>
        </w:rPr>
        <w:t>service invoice</w:t>
      </w:r>
      <w:r w:rsidRPr="00BB062C">
        <w:rPr>
          <w:rFonts w:ascii="Arial" w:hAnsi="Arial" w:cs="Arial"/>
          <w:color w:val="auto"/>
          <w:szCs w:val="24"/>
        </w:rPr>
        <w:t xml:space="preserve">.  If the </w:t>
      </w:r>
      <w:r w:rsidR="00937BC6">
        <w:rPr>
          <w:rFonts w:ascii="Arial" w:hAnsi="Arial" w:cs="Arial"/>
          <w:color w:val="auto"/>
          <w:szCs w:val="24"/>
        </w:rPr>
        <w:t>service invoice</w:t>
      </w:r>
      <w:r w:rsidRPr="00BB062C">
        <w:rPr>
          <w:rFonts w:ascii="Arial" w:hAnsi="Arial" w:cs="Arial"/>
          <w:color w:val="auto"/>
          <w:szCs w:val="24"/>
        </w:rPr>
        <w:t xml:space="preserve"> contains more than one page, this information must be included on each page. The </w:t>
      </w:r>
      <w:r w:rsidR="00B77325" w:rsidRPr="00BB062C">
        <w:rPr>
          <w:rFonts w:ascii="Arial" w:hAnsi="Arial" w:cs="Arial"/>
          <w:color w:val="auto"/>
          <w:szCs w:val="24"/>
        </w:rPr>
        <w:t>contractor’s</w:t>
      </w:r>
      <w:r w:rsidRPr="00BB062C">
        <w:rPr>
          <w:rFonts w:ascii="Arial" w:hAnsi="Arial" w:cs="Arial"/>
          <w:color w:val="auto"/>
          <w:szCs w:val="24"/>
        </w:rPr>
        <w:t xml:space="preserve"> name and billing address must agree with the name and billing address on the Standard Agreement (STD213). </w:t>
      </w:r>
      <w:r w:rsidRPr="00BB062C">
        <w:rPr>
          <w:rFonts w:ascii="Arial" w:hAnsi="Arial" w:cs="Arial"/>
          <w:bCs/>
          <w:color w:val="auto"/>
          <w:szCs w:val="24"/>
        </w:rPr>
        <w:t>Payments will only be sent to the contractor billing address identified on the STD213.</w:t>
      </w:r>
      <w:r w:rsidRPr="00BB062C">
        <w:rPr>
          <w:rFonts w:ascii="Arial" w:hAnsi="Arial" w:cs="Arial"/>
          <w:color w:val="auto"/>
          <w:szCs w:val="24"/>
        </w:rPr>
        <w:t xml:space="preserve">   </w:t>
      </w:r>
    </w:p>
    <w:p w14:paraId="460991A5" w14:textId="77777777" w:rsidR="00155D19" w:rsidRPr="00BB062C" w:rsidRDefault="00155D19" w:rsidP="003078A3">
      <w:pPr>
        <w:tabs>
          <w:tab w:val="left" w:pos="720"/>
        </w:tabs>
        <w:spacing w:before="0" w:after="0"/>
        <w:ind w:left="720"/>
        <w:contextualSpacing/>
        <w:rPr>
          <w:rFonts w:ascii="Arial" w:hAnsi="Arial" w:cs="Arial"/>
          <w:color w:val="auto"/>
          <w:szCs w:val="24"/>
        </w:rPr>
      </w:pPr>
    </w:p>
    <w:p w14:paraId="635B516D" w14:textId="2353BA9E" w:rsidR="00AC6B7C" w:rsidRDefault="00AC6B7C" w:rsidP="003078A3">
      <w:pPr>
        <w:tabs>
          <w:tab w:val="left" w:pos="720"/>
        </w:tabs>
        <w:spacing w:before="0" w:after="0"/>
        <w:ind w:left="720" w:hanging="360"/>
        <w:contextualSpacing/>
        <w:rPr>
          <w:rFonts w:ascii="Arial" w:hAnsi="Arial" w:cs="Arial"/>
          <w:b/>
          <w:i/>
          <w:color w:val="auto"/>
          <w:szCs w:val="24"/>
        </w:rPr>
      </w:pPr>
      <w:r w:rsidRPr="00BB062C">
        <w:rPr>
          <w:rFonts w:ascii="Arial" w:hAnsi="Arial" w:cs="Arial"/>
          <w:color w:val="auto"/>
          <w:szCs w:val="24"/>
        </w:rPr>
        <w:tab/>
      </w:r>
      <w:r w:rsidRPr="00BB062C">
        <w:rPr>
          <w:rFonts w:ascii="Arial" w:hAnsi="Arial" w:cs="Arial"/>
          <w:b/>
          <w:color w:val="auto"/>
          <w:szCs w:val="24"/>
        </w:rPr>
        <w:t>Note:  If the contractor billing address is incorrect or has changed, the contractor must submit a change of address request in writing to the DOR Contract Administrator with copies to the DOR Central Office Accounting – Contract and Leases Unit, Contracts and Procurement Section, as well as the Collaborative Services Section.</w:t>
      </w:r>
      <w:r w:rsidR="00524CC4">
        <w:rPr>
          <w:rFonts w:ascii="Arial" w:hAnsi="Arial" w:cs="Arial"/>
          <w:b/>
          <w:color w:val="auto"/>
          <w:szCs w:val="24"/>
        </w:rPr>
        <w:t xml:space="preserve">  If applicable, the contractor may need to submit a new STD 204 for significant change(s) to Payee information.</w:t>
      </w:r>
    </w:p>
    <w:p w14:paraId="010AC8B6" w14:textId="77777777" w:rsidR="00155D19" w:rsidRPr="00155D19" w:rsidRDefault="00155D19" w:rsidP="003078A3">
      <w:pPr>
        <w:tabs>
          <w:tab w:val="left" w:pos="720"/>
        </w:tabs>
        <w:spacing w:before="0" w:after="0"/>
        <w:ind w:left="720" w:hanging="360"/>
        <w:contextualSpacing/>
        <w:rPr>
          <w:rFonts w:ascii="Arial" w:hAnsi="Arial" w:cs="Arial"/>
          <w:b/>
          <w:i/>
          <w:color w:val="auto"/>
          <w:szCs w:val="24"/>
        </w:rPr>
      </w:pPr>
    </w:p>
    <w:p w14:paraId="2800118A" w14:textId="15D479E9" w:rsidR="00AC6B7C" w:rsidRPr="00EE421F" w:rsidRDefault="00AC6B7C" w:rsidP="00EE421F">
      <w:pPr>
        <w:pStyle w:val="ListParagraph"/>
        <w:numPr>
          <w:ilvl w:val="0"/>
          <w:numId w:val="107"/>
        </w:numPr>
        <w:tabs>
          <w:tab w:val="left" w:pos="720"/>
        </w:tabs>
        <w:spacing w:before="0" w:after="0"/>
        <w:jc w:val="both"/>
        <w:rPr>
          <w:rFonts w:ascii="Arial" w:hAnsi="Arial" w:cs="Arial"/>
          <w:b/>
          <w:bCs/>
          <w:color w:val="auto"/>
          <w:szCs w:val="24"/>
          <w:u w:val="single"/>
        </w:rPr>
      </w:pPr>
      <w:r w:rsidRPr="00EE421F">
        <w:rPr>
          <w:rFonts w:ascii="Arial" w:hAnsi="Arial" w:cs="Arial"/>
          <w:b/>
          <w:bCs/>
          <w:color w:val="auto"/>
          <w:szCs w:val="24"/>
          <w:u w:val="single"/>
        </w:rPr>
        <w:t>Contract Number</w:t>
      </w:r>
    </w:p>
    <w:p w14:paraId="6CBAD383" w14:textId="4EF46B16" w:rsidR="003078A3"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 xml:space="preserve">This is the five-digit number found in the upper right-hand corner of the signed copy of the STD213. If the </w:t>
      </w:r>
      <w:r w:rsidR="00937BC6">
        <w:rPr>
          <w:rFonts w:ascii="Arial" w:hAnsi="Arial" w:cs="Arial"/>
          <w:color w:val="auto"/>
          <w:szCs w:val="24"/>
        </w:rPr>
        <w:t>service invoice</w:t>
      </w:r>
      <w:r w:rsidRPr="00BB062C">
        <w:rPr>
          <w:rFonts w:ascii="Arial" w:hAnsi="Arial" w:cs="Arial"/>
          <w:color w:val="auto"/>
          <w:szCs w:val="24"/>
        </w:rPr>
        <w:t xml:space="preserve"> contains more than one page, this information must be included on each page. A new contract number is assigned each year for a single-year contract. For a three-year contract, the </w:t>
      </w:r>
      <w:r w:rsidRPr="00BB062C">
        <w:rPr>
          <w:rFonts w:ascii="Arial" w:hAnsi="Arial" w:cs="Arial"/>
          <w:color w:val="auto"/>
          <w:szCs w:val="24"/>
          <w:u w:val="single"/>
        </w:rPr>
        <w:t>same</w:t>
      </w:r>
      <w:r w:rsidRPr="00BB062C">
        <w:rPr>
          <w:rFonts w:ascii="Arial" w:hAnsi="Arial" w:cs="Arial"/>
          <w:color w:val="auto"/>
          <w:szCs w:val="24"/>
        </w:rPr>
        <w:t xml:space="preserve"> contract number will be used for all three years. </w:t>
      </w:r>
    </w:p>
    <w:p w14:paraId="40A68AFF" w14:textId="40801AF2" w:rsidR="003078A3" w:rsidRDefault="003078A3" w:rsidP="003078A3">
      <w:pPr>
        <w:tabs>
          <w:tab w:val="left" w:pos="720"/>
        </w:tabs>
        <w:spacing w:before="0" w:after="0"/>
        <w:ind w:left="720"/>
        <w:contextualSpacing/>
        <w:rPr>
          <w:rFonts w:ascii="Arial" w:hAnsi="Arial" w:cs="Arial"/>
          <w:b/>
          <w:bCs/>
          <w:i/>
          <w:iCs/>
          <w:color w:val="auto"/>
          <w:szCs w:val="24"/>
        </w:rPr>
      </w:pPr>
    </w:p>
    <w:p w14:paraId="6438201B" w14:textId="0E674C7B" w:rsidR="00AC6B7C" w:rsidRPr="00EE421F" w:rsidRDefault="00AC6B7C" w:rsidP="00EE421F">
      <w:pPr>
        <w:pStyle w:val="ListParagraph"/>
        <w:numPr>
          <w:ilvl w:val="0"/>
          <w:numId w:val="107"/>
        </w:numPr>
        <w:tabs>
          <w:tab w:val="left" w:pos="720"/>
        </w:tabs>
        <w:spacing w:before="0" w:after="0"/>
        <w:rPr>
          <w:rFonts w:ascii="Arial" w:hAnsi="Arial" w:cs="Arial"/>
          <w:b/>
          <w:bCs/>
          <w:color w:val="auto"/>
          <w:szCs w:val="24"/>
          <w:u w:val="single"/>
        </w:rPr>
      </w:pPr>
      <w:r w:rsidRPr="00EE421F">
        <w:rPr>
          <w:rFonts w:ascii="Arial" w:hAnsi="Arial" w:cs="Arial"/>
          <w:b/>
          <w:bCs/>
          <w:color w:val="auto"/>
          <w:szCs w:val="24"/>
          <w:u w:val="single"/>
        </w:rPr>
        <w:t xml:space="preserve">Reporting Period </w:t>
      </w:r>
    </w:p>
    <w:p w14:paraId="171A0A29" w14:textId="0560018E" w:rsidR="00AC6B7C" w:rsidRDefault="00AC6B7C" w:rsidP="003078A3">
      <w:pPr>
        <w:pStyle w:val="BodyTextIndent"/>
        <w:tabs>
          <w:tab w:val="left" w:pos="720"/>
        </w:tabs>
        <w:spacing w:before="0" w:after="0"/>
        <w:ind w:left="720"/>
        <w:contextualSpacing/>
        <w:rPr>
          <w:color w:val="auto"/>
          <w:szCs w:val="24"/>
        </w:rPr>
      </w:pPr>
      <w:r w:rsidRPr="00BB062C">
        <w:rPr>
          <w:color w:val="auto"/>
          <w:szCs w:val="24"/>
        </w:rPr>
        <w:t>List the month and year (i</w:t>
      </w:r>
      <w:r w:rsidR="002179F5">
        <w:rPr>
          <w:color w:val="auto"/>
          <w:szCs w:val="24"/>
        </w:rPr>
        <w:t>.</w:t>
      </w:r>
      <w:r w:rsidRPr="00BB062C">
        <w:rPr>
          <w:color w:val="auto"/>
          <w:szCs w:val="24"/>
        </w:rPr>
        <w:t xml:space="preserve">e. June 2017) OR the </w:t>
      </w:r>
      <w:r w:rsidR="00AE71D0" w:rsidRPr="00BB062C">
        <w:rPr>
          <w:color w:val="auto"/>
          <w:szCs w:val="24"/>
        </w:rPr>
        <w:t>30-day</w:t>
      </w:r>
      <w:r w:rsidRPr="00BB062C">
        <w:rPr>
          <w:color w:val="auto"/>
          <w:szCs w:val="24"/>
        </w:rPr>
        <w:t xml:space="preserve"> time period (i</w:t>
      </w:r>
      <w:r w:rsidR="002179F5">
        <w:rPr>
          <w:color w:val="auto"/>
          <w:szCs w:val="24"/>
        </w:rPr>
        <w:t>.</w:t>
      </w:r>
      <w:r w:rsidRPr="00BB062C">
        <w:rPr>
          <w:color w:val="auto"/>
          <w:szCs w:val="24"/>
        </w:rPr>
        <w:t>e. 5/8/2019 to 6/2/2019) for which reimbursement is being requested. These dates should correlate to the agency’s pay period and all supporting documentation. Programs whose staff are paid in differing pay periods, are advised to choose one pay period as their invoice reporting period. Only requests for personnel reimbursement for days that fall within the chosen invoice reporting period are allowable. For example, some staff are paid on a monthly pay period of June 1 to June 30, while other staff are paid on a pay period of May 8 to June 2. If the chosen reporting period is June 1 to June 30, 2019, only personnel reimbursement for the days that fall within the reporting period will be requested. If the invoice contains more than one page, this information must be included on each page</w:t>
      </w:r>
      <w:r w:rsidR="00155D19">
        <w:rPr>
          <w:color w:val="auto"/>
          <w:szCs w:val="24"/>
        </w:rPr>
        <w:t>.</w:t>
      </w:r>
    </w:p>
    <w:p w14:paraId="0051619B" w14:textId="77777777" w:rsidR="003078A3" w:rsidRPr="00155D19" w:rsidRDefault="003078A3" w:rsidP="003078A3">
      <w:pPr>
        <w:pStyle w:val="BodyTextIndent"/>
        <w:tabs>
          <w:tab w:val="left" w:pos="720"/>
        </w:tabs>
        <w:spacing w:before="0" w:after="0"/>
        <w:ind w:left="720"/>
        <w:contextualSpacing/>
        <w:rPr>
          <w:color w:val="auto"/>
          <w:szCs w:val="24"/>
        </w:rPr>
      </w:pPr>
    </w:p>
    <w:p w14:paraId="0EF72A46" w14:textId="0888DB67" w:rsidR="00AC6B7C" w:rsidRPr="00EE421F" w:rsidRDefault="00AC6B7C" w:rsidP="00EE421F">
      <w:pPr>
        <w:pStyle w:val="ListParagraph"/>
        <w:numPr>
          <w:ilvl w:val="0"/>
          <w:numId w:val="107"/>
        </w:numPr>
        <w:tabs>
          <w:tab w:val="left" w:pos="720"/>
        </w:tabs>
        <w:spacing w:before="0" w:after="0"/>
        <w:rPr>
          <w:rFonts w:ascii="Arial" w:hAnsi="Arial" w:cs="Arial"/>
          <w:b/>
          <w:bCs/>
          <w:color w:val="auto"/>
          <w:szCs w:val="24"/>
          <w:u w:val="single"/>
        </w:rPr>
      </w:pPr>
      <w:r w:rsidRPr="00EE421F">
        <w:rPr>
          <w:rFonts w:ascii="Arial" w:hAnsi="Arial" w:cs="Arial"/>
          <w:b/>
          <w:bCs/>
          <w:color w:val="auto"/>
          <w:szCs w:val="24"/>
          <w:u w:val="single"/>
        </w:rPr>
        <w:t xml:space="preserve">Federal </w:t>
      </w:r>
      <w:r w:rsidR="00065BD0" w:rsidRPr="00EE421F">
        <w:rPr>
          <w:rFonts w:ascii="Arial" w:hAnsi="Arial" w:cs="Arial"/>
          <w:b/>
          <w:bCs/>
          <w:color w:val="auto"/>
          <w:szCs w:val="24"/>
          <w:u w:val="single"/>
        </w:rPr>
        <w:t xml:space="preserve">Employer Identification </w:t>
      </w:r>
      <w:r w:rsidRPr="00EE421F">
        <w:rPr>
          <w:rFonts w:ascii="Arial" w:hAnsi="Arial" w:cs="Arial"/>
          <w:b/>
          <w:bCs/>
          <w:color w:val="auto"/>
          <w:szCs w:val="24"/>
          <w:u w:val="single"/>
        </w:rPr>
        <w:t>Number</w:t>
      </w:r>
      <w:r w:rsidR="005D262D" w:rsidRPr="00EE421F">
        <w:rPr>
          <w:rFonts w:ascii="Arial" w:hAnsi="Arial" w:cs="Arial"/>
          <w:b/>
          <w:bCs/>
          <w:color w:val="auto"/>
          <w:szCs w:val="24"/>
          <w:u w:val="single"/>
        </w:rPr>
        <w:t xml:space="preserve"> (FEIN)</w:t>
      </w:r>
    </w:p>
    <w:p w14:paraId="75EA67A3" w14:textId="4D1A2504" w:rsidR="00AC6B7C" w:rsidRDefault="00AC6B7C" w:rsidP="003078A3">
      <w:pPr>
        <w:pStyle w:val="BodyTextIndent"/>
        <w:tabs>
          <w:tab w:val="left" w:pos="720"/>
        </w:tabs>
        <w:spacing w:before="0" w:after="0"/>
        <w:ind w:left="720"/>
        <w:contextualSpacing/>
        <w:rPr>
          <w:color w:val="auto"/>
          <w:szCs w:val="24"/>
        </w:rPr>
      </w:pPr>
      <w:r w:rsidRPr="00BB062C">
        <w:rPr>
          <w:color w:val="auto"/>
          <w:szCs w:val="24"/>
        </w:rPr>
        <w:t>This is the identification number assigned to the contractor by the Internal Revenue Service. If the invoice contains more than one page, this information must be included on each page.</w:t>
      </w:r>
    </w:p>
    <w:p w14:paraId="7F0ADCA6" w14:textId="77777777" w:rsidR="003078A3" w:rsidRPr="00155D19" w:rsidRDefault="003078A3" w:rsidP="003078A3">
      <w:pPr>
        <w:pStyle w:val="BodyTextIndent"/>
        <w:tabs>
          <w:tab w:val="left" w:pos="720"/>
        </w:tabs>
        <w:spacing w:before="0" w:after="0"/>
        <w:ind w:left="720"/>
        <w:contextualSpacing/>
        <w:rPr>
          <w:color w:val="auto"/>
          <w:szCs w:val="24"/>
        </w:rPr>
      </w:pPr>
    </w:p>
    <w:p w14:paraId="00C8A055" w14:textId="6B1BEA20" w:rsidR="00AC6B7C" w:rsidRPr="00EE421F" w:rsidRDefault="00AC6B7C" w:rsidP="00EE421F">
      <w:pPr>
        <w:pStyle w:val="ListParagraph"/>
        <w:numPr>
          <w:ilvl w:val="0"/>
          <w:numId w:val="107"/>
        </w:numPr>
        <w:tabs>
          <w:tab w:val="left" w:pos="720"/>
        </w:tabs>
        <w:spacing w:before="0" w:after="0"/>
        <w:rPr>
          <w:rFonts w:ascii="Arial" w:hAnsi="Arial" w:cs="Arial"/>
          <w:b/>
          <w:bCs/>
          <w:color w:val="auto"/>
          <w:szCs w:val="24"/>
          <w:u w:val="single"/>
        </w:rPr>
      </w:pPr>
      <w:r w:rsidRPr="00EE421F">
        <w:rPr>
          <w:rFonts w:ascii="Arial" w:hAnsi="Arial" w:cs="Arial"/>
          <w:b/>
          <w:bCs/>
          <w:color w:val="auto"/>
          <w:szCs w:val="24"/>
          <w:u w:val="single"/>
        </w:rPr>
        <w:t>Page of Pages</w:t>
      </w:r>
    </w:p>
    <w:p w14:paraId="53114216" w14:textId="29D56A91" w:rsidR="00AC6B7C" w:rsidRDefault="00AC6B7C" w:rsidP="003078A3">
      <w:pPr>
        <w:pStyle w:val="BodyTextIndent"/>
        <w:tabs>
          <w:tab w:val="left" w:pos="720"/>
        </w:tabs>
        <w:spacing w:before="0" w:after="0"/>
        <w:ind w:left="720"/>
        <w:contextualSpacing/>
        <w:rPr>
          <w:color w:val="auto"/>
          <w:szCs w:val="24"/>
        </w:rPr>
      </w:pPr>
      <w:r w:rsidRPr="00BB062C">
        <w:rPr>
          <w:color w:val="auto"/>
          <w:szCs w:val="24"/>
        </w:rPr>
        <w:t xml:space="preserve">List the number of pages included in this </w:t>
      </w:r>
      <w:r w:rsidR="00937BC6">
        <w:rPr>
          <w:color w:val="auto"/>
          <w:szCs w:val="24"/>
        </w:rPr>
        <w:t>service invoice</w:t>
      </w:r>
      <w:r w:rsidRPr="00BB062C">
        <w:rPr>
          <w:color w:val="auto"/>
          <w:szCs w:val="24"/>
        </w:rPr>
        <w:t xml:space="preserve">. If there is only one page, for example, include </w:t>
      </w:r>
      <w:r w:rsidR="00253B9B">
        <w:rPr>
          <w:color w:val="auto"/>
          <w:szCs w:val="24"/>
        </w:rPr>
        <w:t>“</w:t>
      </w:r>
      <w:r w:rsidRPr="00BB062C">
        <w:rPr>
          <w:color w:val="auto"/>
          <w:szCs w:val="24"/>
        </w:rPr>
        <w:t>page 1 of 1</w:t>
      </w:r>
      <w:r w:rsidR="00253B9B">
        <w:rPr>
          <w:color w:val="auto"/>
          <w:szCs w:val="24"/>
        </w:rPr>
        <w:t>”</w:t>
      </w:r>
      <w:r w:rsidRPr="00BB062C">
        <w:rPr>
          <w:color w:val="auto"/>
          <w:szCs w:val="24"/>
        </w:rPr>
        <w:t>. If the number of lines requires multiple pages to be used, then include the page number with total number of pages (e.g. page 1 of 2).</w:t>
      </w:r>
    </w:p>
    <w:p w14:paraId="7CFBE114" w14:textId="77777777" w:rsidR="003078A3" w:rsidRPr="00155D19" w:rsidRDefault="003078A3" w:rsidP="003078A3">
      <w:pPr>
        <w:pStyle w:val="BodyTextIndent"/>
        <w:tabs>
          <w:tab w:val="left" w:pos="720"/>
        </w:tabs>
        <w:spacing w:before="0" w:after="0"/>
        <w:ind w:left="720"/>
        <w:contextualSpacing/>
        <w:rPr>
          <w:color w:val="auto"/>
          <w:szCs w:val="24"/>
        </w:rPr>
      </w:pPr>
    </w:p>
    <w:p w14:paraId="0DAD4377" w14:textId="4673B687" w:rsidR="00AC6B7C" w:rsidRPr="00EE421F" w:rsidRDefault="00AC6B7C" w:rsidP="00EE421F">
      <w:pPr>
        <w:pStyle w:val="ListParagraph"/>
        <w:numPr>
          <w:ilvl w:val="0"/>
          <w:numId w:val="107"/>
        </w:numPr>
        <w:tabs>
          <w:tab w:val="left" w:pos="720"/>
        </w:tabs>
        <w:spacing w:before="0" w:after="0"/>
        <w:rPr>
          <w:rFonts w:ascii="Arial" w:hAnsi="Arial" w:cs="Arial"/>
          <w:b/>
          <w:bCs/>
          <w:color w:val="auto"/>
          <w:szCs w:val="24"/>
          <w:u w:val="single"/>
        </w:rPr>
      </w:pPr>
      <w:r w:rsidRPr="00EE421F">
        <w:rPr>
          <w:rFonts w:ascii="Arial" w:hAnsi="Arial" w:cs="Arial"/>
          <w:b/>
          <w:bCs/>
          <w:color w:val="auto"/>
          <w:szCs w:val="24"/>
          <w:u w:val="single"/>
        </w:rPr>
        <w:t xml:space="preserve">Line Item </w:t>
      </w:r>
      <w:r w:rsidR="00253B9B" w:rsidRPr="00EE421F">
        <w:rPr>
          <w:rFonts w:ascii="Arial" w:hAnsi="Arial" w:cs="Arial"/>
          <w:b/>
          <w:bCs/>
          <w:color w:val="auto"/>
          <w:szCs w:val="24"/>
          <w:u w:val="single"/>
        </w:rPr>
        <w:t>–</w:t>
      </w:r>
      <w:r w:rsidRPr="00EE421F">
        <w:rPr>
          <w:rFonts w:ascii="Arial" w:hAnsi="Arial" w:cs="Arial"/>
          <w:b/>
          <w:bCs/>
          <w:color w:val="auto"/>
          <w:szCs w:val="24"/>
          <w:u w:val="single"/>
        </w:rPr>
        <w:t xml:space="preserve"> Budget Position Title or Descriptio</w:t>
      </w:r>
      <w:r w:rsidR="0024002E" w:rsidRPr="00EE421F">
        <w:rPr>
          <w:rFonts w:ascii="Arial" w:hAnsi="Arial" w:cs="Arial"/>
          <w:b/>
          <w:bCs/>
          <w:color w:val="auto"/>
          <w:szCs w:val="24"/>
          <w:u w:val="single"/>
        </w:rPr>
        <w:t>n</w:t>
      </w:r>
    </w:p>
    <w:p w14:paraId="214EFBAC" w14:textId="350AC51C" w:rsidR="00AC6B7C"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 xml:space="preserve">List each line item </w:t>
      </w:r>
      <w:r w:rsidRPr="00BB062C">
        <w:rPr>
          <w:rFonts w:ascii="Arial" w:hAnsi="Arial" w:cs="Arial"/>
          <w:b/>
          <w:bCs/>
          <w:color w:val="auto"/>
          <w:szCs w:val="24"/>
          <w:u w:val="single"/>
        </w:rPr>
        <w:t>exactly</w:t>
      </w:r>
      <w:r w:rsidRPr="00BB062C">
        <w:rPr>
          <w:rFonts w:ascii="Arial" w:hAnsi="Arial" w:cs="Arial"/>
          <w:color w:val="auto"/>
          <w:szCs w:val="24"/>
        </w:rPr>
        <w:t xml:space="preserve"> as titled and </w:t>
      </w:r>
      <w:r w:rsidRPr="00BB062C">
        <w:rPr>
          <w:rFonts w:ascii="Arial" w:hAnsi="Arial" w:cs="Arial"/>
          <w:b/>
          <w:bCs/>
          <w:color w:val="auto"/>
          <w:szCs w:val="24"/>
          <w:u w:val="single"/>
        </w:rPr>
        <w:t>in the same sequence</w:t>
      </w:r>
      <w:r w:rsidRPr="00BB062C">
        <w:rPr>
          <w:rFonts w:ascii="Arial" w:hAnsi="Arial" w:cs="Arial"/>
          <w:color w:val="auto"/>
          <w:szCs w:val="24"/>
        </w:rPr>
        <w:t xml:space="preserve"> as listed on the Service Budget.  Do not combine or separate budget line items. However, if salary and benefits are combined for a staff position on the Service Budget, they must also be combined on the </w:t>
      </w:r>
      <w:r w:rsidR="00937BC6">
        <w:rPr>
          <w:rFonts w:ascii="Arial" w:hAnsi="Arial" w:cs="Arial"/>
          <w:color w:val="auto"/>
          <w:szCs w:val="24"/>
        </w:rPr>
        <w:t>service invoice</w:t>
      </w:r>
      <w:r w:rsidRPr="00BB062C">
        <w:rPr>
          <w:rFonts w:ascii="Arial" w:hAnsi="Arial" w:cs="Arial"/>
          <w:color w:val="auto"/>
          <w:szCs w:val="24"/>
        </w:rPr>
        <w:t xml:space="preserve">. </w:t>
      </w:r>
    </w:p>
    <w:p w14:paraId="018A2D2F" w14:textId="77777777" w:rsidR="00155D19" w:rsidRPr="00BB062C" w:rsidRDefault="00155D19" w:rsidP="003078A3">
      <w:pPr>
        <w:tabs>
          <w:tab w:val="left" w:pos="720"/>
        </w:tabs>
        <w:spacing w:before="0" w:after="0"/>
        <w:ind w:left="720"/>
        <w:contextualSpacing/>
        <w:rPr>
          <w:rFonts w:ascii="Arial" w:hAnsi="Arial" w:cs="Arial"/>
          <w:color w:val="auto"/>
          <w:szCs w:val="24"/>
        </w:rPr>
      </w:pPr>
    </w:p>
    <w:p w14:paraId="697976C7" w14:textId="1BC4E85B" w:rsidR="00AC6B7C" w:rsidRPr="00EE421F" w:rsidRDefault="00AC6B7C" w:rsidP="00EE421F">
      <w:pPr>
        <w:pStyle w:val="ListParagraph"/>
        <w:numPr>
          <w:ilvl w:val="0"/>
          <w:numId w:val="107"/>
        </w:numPr>
        <w:tabs>
          <w:tab w:val="left" w:pos="720"/>
        </w:tabs>
        <w:spacing w:before="0" w:after="0"/>
        <w:rPr>
          <w:rFonts w:ascii="Arial" w:hAnsi="Arial" w:cs="Arial"/>
          <w:b/>
          <w:bCs/>
          <w:color w:val="auto"/>
          <w:szCs w:val="24"/>
          <w:u w:val="single"/>
        </w:rPr>
      </w:pPr>
      <w:r w:rsidRPr="00EE421F">
        <w:rPr>
          <w:rFonts w:ascii="Arial" w:hAnsi="Arial" w:cs="Arial"/>
          <w:b/>
          <w:bCs/>
          <w:color w:val="auto"/>
          <w:szCs w:val="24"/>
          <w:u w:val="single"/>
        </w:rPr>
        <w:t>Employee Name(s)</w:t>
      </w:r>
    </w:p>
    <w:p w14:paraId="5A0858CF" w14:textId="3CAD06AE" w:rsidR="00AC6B7C"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 xml:space="preserve">List the name(s) of the contract staff person who performed the contracted </w:t>
      </w:r>
      <w:r w:rsidR="00B77325" w:rsidRPr="00BB062C">
        <w:rPr>
          <w:rFonts w:ascii="Arial" w:hAnsi="Arial" w:cs="Arial"/>
          <w:color w:val="auto"/>
          <w:szCs w:val="24"/>
        </w:rPr>
        <w:t>line-item</w:t>
      </w:r>
      <w:r w:rsidRPr="00BB062C">
        <w:rPr>
          <w:rFonts w:ascii="Arial" w:hAnsi="Arial" w:cs="Arial"/>
          <w:color w:val="auto"/>
          <w:szCs w:val="24"/>
        </w:rPr>
        <w:t xml:space="preserve"> position duties during the </w:t>
      </w:r>
      <w:r w:rsidR="00937BC6">
        <w:rPr>
          <w:rFonts w:ascii="Arial" w:hAnsi="Arial" w:cs="Arial"/>
          <w:color w:val="auto"/>
          <w:szCs w:val="24"/>
        </w:rPr>
        <w:t>service invoice</w:t>
      </w:r>
      <w:r w:rsidRPr="00BB062C">
        <w:rPr>
          <w:rFonts w:ascii="Arial" w:hAnsi="Arial" w:cs="Arial"/>
          <w:color w:val="auto"/>
          <w:szCs w:val="24"/>
        </w:rPr>
        <w:t xml:space="preserve"> period claimed. </w:t>
      </w:r>
      <w:r w:rsidR="00B77325" w:rsidRPr="00BB062C">
        <w:rPr>
          <w:rFonts w:ascii="Arial" w:hAnsi="Arial" w:cs="Arial"/>
          <w:color w:val="auto"/>
          <w:szCs w:val="24"/>
        </w:rPr>
        <w:t>Line-item</w:t>
      </w:r>
      <w:r w:rsidRPr="00BB062C">
        <w:rPr>
          <w:rFonts w:ascii="Arial" w:hAnsi="Arial" w:cs="Arial"/>
          <w:color w:val="auto"/>
          <w:szCs w:val="24"/>
        </w:rPr>
        <w:t xml:space="preserve"> positions should be left blank if there weren’t any contract staff who performed the duties of the position for the reporting period.</w:t>
      </w:r>
    </w:p>
    <w:p w14:paraId="4FFB0092" w14:textId="77777777" w:rsidR="003078A3" w:rsidRPr="00BB062C" w:rsidRDefault="003078A3" w:rsidP="003078A3">
      <w:pPr>
        <w:tabs>
          <w:tab w:val="left" w:pos="720"/>
        </w:tabs>
        <w:spacing w:before="0" w:after="0"/>
        <w:ind w:left="720"/>
        <w:contextualSpacing/>
        <w:rPr>
          <w:rFonts w:ascii="Arial" w:hAnsi="Arial" w:cs="Arial"/>
          <w:color w:val="auto"/>
          <w:szCs w:val="24"/>
        </w:rPr>
      </w:pPr>
    </w:p>
    <w:p w14:paraId="0D43E86D" w14:textId="777537D9" w:rsidR="00AC6B7C" w:rsidRPr="00BB062C" w:rsidRDefault="00AC6B7C" w:rsidP="003078A3">
      <w:pPr>
        <w:tabs>
          <w:tab w:val="left" w:pos="720"/>
        </w:tabs>
        <w:spacing w:before="0" w:after="0"/>
        <w:ind w:left="720" w:hanging="360"/>
        <w:contextualSpacing/>
        <w:rPr>
          <w:rFonts w:ascii="Arial" w:hAnsi="Arial" w:cs="Arial"/>
          <w:b/>
          <w:color w:val="auto"/>
          <w:szCs w:val="24"/>
        </w:rPr>
      </w:pPr>
      <w:r w:rsidRPr="00BB062C">
        <w:rPr>
          <w:rFonts w:ascii="Arial" w:hAnsi="Arial" w:cs="Arial"/>
          <w:bCs/>
          <w:i/>
          <w:color w:val="auto"/>
          <w:szCs w:val="24"/>
        </w:rPr>
        <w:tab/>
      </w:r>
      <w:r w:rsidRPr="002705F2">
        <w:rPr>
          <w:rFonts w:ascii="Arial" w:hAnsi="Arial" w:cs="Arial"/>
          <w:b/>
          <w:bCs/>
          <w:color w:val="auto"/>
          <w:szCs w:val="24"/>
        </w:rPr>
        <w:t>Note</w:t>
      </w:r>
      <w:r w:rsidRPr="002705F2">
        <w:rPr>
          <w:rFonts w:ascii="Arial" w:hAnsi="Arial" w:cs="Arial"/>
          <w:b/>
          <w:color w:val="auto"/>
          <w:szCs w:val="24"/>
        </w:rPr>
        <w:t>: The contract is budgeted for positions, not individuals. If vacancies exist, other staff</w:t>
      </w:r>
      <w:r w:rsidR="00990B38" w:rsidRPr="002705F2">
        <w:rPr>
          <w:rFonts w:ascii="Arial" w:hAnsi="Arial" w:cs="Arial"/>
          <w:b/>
          <w:color w:val="auto"/>
          <w:szCs w:val="24"/>
        </w:rPr>
        <w:t xml:space="preserve"> that meet the job qualification</w:t>
      </w:r>
      <w:r w:rsidR="00A95FA8" w:rsidRPr="002705F2">
        <w:rPr>
          <w:rFonts w:ascii="Arial" w:hAnsi="Arial" w:cs="Arial"/>
          <w:b/>
          <w:color w:val="auto"/>
          <w:szCs w:val="24"/>
        </w:rPr>
        <w:t>s</w:t>
      </w:r>
      <w:r w:rsidRPr="002705F2">
        <w:rPr>
          <w:rFonts w:ascii="Arial" w:hAnsi="Arial" w:cs="Arial"/>
          <w:b/>
          <w:color w:val="auto"/>
          <w:szCs w:val="24"/>
        </w:rPr>
        <w:t xml:space="preserve"> can fill in on a temporary basis </w:t>
      </w:r>
      <w:r w:rsidR="00A95FA8" w:rsidRPr="002705F2">
        <w:rPr>
          <w:rFonts w:ascii="Arial" w:hAnsi="Arial" w:cs="Arial"/>
          <w:b/>
          <w:color w:val="auto"/>
          <w:szCs w:val="24"/>
        </w:rPr>
        <w:t xml:space="preserve">(not to exceed </w:t>
      </w:r>
      <w:r w:rsidR="00423D0F" w:rsidRPr="0040667A">
        <w:rPr>
          <w:rFonts w:ascii="Arial" w:hAnsi="Arial" w:cs="Arial"/>
          <w:b/>
          <w:color w:val="auto"/>
          <w:szCs w:val="24"/>
        </w:rPr>
        <w:t>20 business days</w:t>
      </w:r>
      <w:r w:rsidR="00A95FA8" w:rsidRPr="002705F2">
        <w:rPr>
          <w:rFonts w:ascii="Arial" w:hAnsi="Arial" w:cs="Arial"/>
          <w:b/>
          <w:color w:val="auto"/>
          <w:szCs w:val="24"/>
        </w:rPr>
        <w:t xml:space="preserve"> without DOR permission) </w:t>
      </w:r>
      <w:r w:rsidRPr="002705F2">
        <w:rPr>
          <w:rFonts w:ascii="Arial" w:hAnsi="Arial" w:cs="Arial"/>
          <w:b/>
          <w:color w:val="auto"/>
          <w:szCs w:val="24"/>
        </w:rPr>
        <w:t xml:space="preserve">to ensure the continuity of services.  The time spent performing the temporary services must be included on the corresponding </w:t>
      </w:r>
      <w:r w:rsidR="00B77325" w:rsidRPr="002705F2">
        <w:rPr>
          <w:rFonts w:ascii="Arial" w:hAnsi="Arial" w:cs="Arial"/>
          <w:b/>
          <w:color w:val="auto"/>
          <w:szCs w:val="24"/>
        </w:rPr>
        <w:t>line-item</w:t>
      </w:r>
      <w:r w:rsidRPr="002705F2">
        <w:rPr>
          <w:rFonts w:ascii="Arial" w:hAnsi="Arial" w:cs="Arial"/>
          <w:b/>
          <w:color w:val="auto"/>
          <w:szCs w:val="24"/>
        </w:rPr>
        <w:t xml:space="preserve"> position and must be documented and supported by personnel activity reports prepared by the employee performing the temporary services. </w:t>
      </w:r>
    </w:p>
    <w:p w14:paraId="01384E4E" w14:textId="77777777" w:rsidR="00AC6B7C" w:rsidRPr="00BB062C" w:rsidRDefault="00AC6B7C" w:rsidP="003078A3">
      <w:pPr>
        <w:tabs>
          <w:tab w:val="left" w:pos="720"/>
        </w:tabs>
        <w:spacing w:before="0" w:after="0"/>
        <w:ind w:left="720" w:hanging="360"/>
        <w:contextualSpacing/>
        <w:jc w:val="both"/>
        <w:rPr>
          <w:rFonts w:ascii="Arial" w:hAnsi="Arial" w:cs="Arial"/>
          <w:color w:val="auto"/>
          <w:szCs w:val="24"/>
        </w:rPr>
      </w:pPr>
    </w:p>
    <w:p w14:paraId="4AE6EDD7" w14:textId="3DFF88EC" w:rsidR="00AC6B7C" w:rsidRPr="00EE421F" w:rsidRDefault="00AC6B7C" w:rsidP="00EE421F">
      <w:pPr>
        <w:pStyle w:val="ListParagraph"/>
        <w:numPr>
          <w:ilvl w:val="0"/>
          <w:numId w:val="107"/>
        </w:numPr>
        <w:tabs>
          <w:tab w:val="left" w:pos="720"/>
        </w:tabs>
        <w:spacing w:before="0" w:after="0"/>
        <w:rPr>
          <w:rFonts w:ascii="Arial" w:hAnsi="Arial" w:cs="Arial"/>
          <w:b/>
          <w:bCs/>
          <w:color w:val="auto"/>
          <w:szCs w:val="24"/>
          <w:u w:val="single"/>
        </w:rPr>
      </w:pPr>
      <w:r w:rsidRPr="00EE421F">
        <w:rPr>
          <w:rFonts w:ascii="Arial" w:hAnsi="Arial" w:cs="Arial"/>
          <w:b/>
          <w:bCs/>
          <w:color w:val="auto"/>
          <w:szCs w:val="24"/>
          <w:u w:val="single"/>
        </w:rPr>
        <w:t>Annual Amount Budgeted</w:t>
      </w:r>
    </w:p>
    <w:p w14:paraId="183F1CF0" w14:textId="58638088" w:rsidR="00AC6B7C" w:rsidRPr="00BB062C" w:rsidRDefault="00AC6B7C" w:rsidP="003078A3">
      <w:pPr>
        <w:tabs>
          <w:tab w:val="left" w:pos="720"/>
        </w:tabs>
        <w:spacing w:before="0" w:after="0"/>
        <w:ind w:left="720"/>
        <w:contextualSpacing/>
        <w:rPr>
          <w:rFonts w:ascii="Arial" w:hAnsi="Arial" w:cs="Arial"/>
          <w:color w:val="auto"/>
          <w:szCs w:val="24"/>
        </w:rPr>
      </w:pPr>
      <w:r w:rsidRPr="00BB062C">
        <w:rPr>
          <w:rFonts w:ascii="Arial" w:hAnsi="Arial" w:cs="Arial"/>
          <w:color w:val="auto"/>
          <w:szCs w:val="24"/>
        </w:rPr>
        <w:t xml:space="preserve">Enter the total budgeted amount for each line item </w:t>
      </w:r>
      <w:r w:rsidRPr="00BB062C">
        <w:rPr>
          <w:rFonts w:ascii="Arial" w:hAnsi="Arial" w:cs="Arial"/>
          <w:b/>
          <w:bCs/>
          <w:color w:val="auto"/>
          <w:szCs w:val="24"/>
          <w:u w:val="single"/>
        </w:rPr>
        <w:t>exactly</w:t>
      </w:r>
      <w:r w:rsidRPr="00BB062C">
        <w:rPr>
          <w:rFonts w:ascii="Arial" w:hAnsi="Arial" w:cs="Arial"/>
          <w:color w:val="auto"/>
          <w:szCs w:val="24"/>
        </w:rPr>
        <w:t xml:space="preserve"> as listed on the Service Budget.  The budgeted </w:t>
      </w:r>
      <w:r w:rsidR="00B77325" w:rsidRPr="00BB062C">
        <w:rPr>
          <w:rFonts w:ascii="Arial" w:hAnsi="Arial" w:cs="Arial"/>
          <w:color w:val="auto"/>
          <w:szCs w:val="24"/>
        </w:rPr>
        <w:t>line-item</w:t>
      </w:r>
      <w:r w:rsidRPr="00BB062C">
        <w:rPr>
          <w:rFonts w:ascii="Arial" w:hAnsi="Arial" w:cs="Arial"/>
          <w:color w:val="auto"/>
          <w:szCs w:val="24"/>
        </w:rPr>
        <w:t xml:space="preserve"> amounts on the </w:t>
      </w:r>
      <w:r w:rsidR="00937BC6">
        <w:rPr>
          <w:rFonts w:ascii="Arial" w:hAnsi="Arial" w:cs="Arial"/>
          <w:color w:val="auto"/>
          <w:szCs w:val="24"/>
        </w:rPr>
        <w:t>service invoice</w:t>
      </w:r>
      <w:r w:rsidRPr="00BB062C">
        <w:rPr>
          <w:rFonts w:ascii="Arial" w:hAnsi="Arial" w:cs="Arial"/>
          <w:color w:val="auto"/>
          <w:szCs w:val="24"/>
        </w:rPr>
        <w:t xml:space="preserve"> must not be changed without an</w:t>
      </w:r>
      <w:r w:rsidRPr="00BB062C">
        <w:rPr>
          <w:rFonts w:ascii="Arial" w:hAnsi="Arial" w:cs="Arial"/>
          <w:b/>
          <w:color w:val="auto"/>
          <w:szCs w:val="24"/>
        </w:rPr>
        <w:t xml:space="preserve"> </w:t>
      </w:r>
      <w:r w:rsidRPr="00BB062C">
        <w:rPr>
          <w:rFonts w:ascii="Arial" w:hAnsi="Arial" w:cs="Arial"/>
          <w:b/>
          <w:color w:val="auto"/>
          <w:szCs w:val="24"/>
          <w:u w:val="single"/>
        </w:rPr>
        <w:t>approved</w:t>
      </w:r>
      <w:r w:rsidRPr="00BB062C">
        <w:rPr>
          <w:rFonts w:ascii="Arial" w:hAnsi="Arial" w:cs="Arial"/>
          <w:color w:val="auto"/>
          <w:szCs w:val="24"/>
        </w:rPr>
        <w:t xml:space="preserve"> amendment.</w:t>
      </w:r>
    </w:p>
    <w:p w14:paraId="4845CFC5" w14:textId="77777777" w:rsidR="00AC6B7C" w:rsidRPr="00BB062C" w:rsidRDefault="00AC6B7C" w:rsidP="003078A3">
      <w:pPr>
        <w:tabs>
          <w:tab w:val="left" w:pos="720"/>
        </w:tabs>
        <w:spacing w:before="0" w:after="0"/>
        <w:ind w:left="720" w:hanging="360"/>
        <w:contextualSpacing/>
        <w:rPr>
          <w:rFonts w:ascii="Arial" w:hAnsi="Arial" w:cs="Arial"/>
          <w:color w:val="auto"/>
          <w:szCs w:val="24"/>
        </w:rPr>
      </w:pPr>
    </w:p>
    <w:p w14:paraId="39409554" w14:textId="6C90F4B1" w:rsidR="00AC6B7C" w:rsidRPr="00BB062C" w:rsidRDefault="00AC6B7C" w:rsidP="003078A3">
      <w:pPr>
        <w:tabs>
          <w:tab w:val="left" w:pos="720"/>
        </w:tabs>
        <w:spacing w:before="0" w:after="0"/>
        <w:ind w:left="720" w:hanging="360"/>
        <w:contextualSpacing/>
        <w:rPr>
          <w:rFonts w:ascii="Arial" w:hAnsi="Arial" w:cs="Arial"/>
          <w:b/>
          <w:color w:val="auto"/>
          <w:szCs w:val="24"/>
        </w:rPr>
      </w:pPr>
      <w:r w:rsidRPr="00BB062C">
        <w:rPr>
          <w:rFonts w:ascii="Arial" w:hAnsi="Arial" w:cs="Arial"/>
          <w:bCs/>
          <w:i/>
          <w:color w:val="auto"/>
          <w:szCs w:val="24"/>
        </w:rPr>
        <w:tab/>
      </w:r>
      <w:r w:rsidRPr="00BB062C">
        <w:rPr>
          <w:rFonts w:ascii="Arial" w:hAnsi="Arial" w:cs="Arial"/>
          <w:b/>
          <w:bCs/>
          <w:color w:val="auto"/>
          <w:szCs w:val="24"/>
        </w:rPr>
        <w:t>Note:</w:t>
      </w:r>
      <w:r w:rsidRPr="00BB062C">
        <w:rPr>
          <w:rFonts w:ascii="Arial" w:hAnsi="Arial" w:cs="Arial"/>
          <w:b/>
          <w:color w:val="auto"/>
          <w:szCs w:val="24"/>
        </w:rPr>
        <w:t xml:space="preserve">  If you have received an approved amendment, be sure to update the amended budget amounts on the </w:t>
      </w:r>
      <w:r w:rsidR="00937BC6">
        <w:rPr>
          <w:rFonts w:ascii="Arial" w:hAnsi="Arial" w:cs="Arial"/>
          <w:b/>
          <w:color w:val="auto"/>
          <w:szCs w:val="24"/>
        </w:rPr>
        <w:t>service invoice</w:t>
      </w:r>
      <w:r w:rsidRPr="00BB062C">
        <w:rPr>
          <w:rFonts w:ascii="Arial" w:hAnsi="Arial" w:cs="Arial"/>
          <w:b/>
          <w:color w:val="auto"/>
          <w:szCs w:val="24"/>
        </w:rPr>
        <w:t xml:space="preserve">. The </w:t>
      </w:r>
      <w:r w:rsidRPr="00BB062C">
        <w:rPr>
          <w:rFonts w:ascii="Arial" w:hAnsi="Arial" w:cs="Arial"/>
          <w:b/>
          <w:bCs/>
          <w:color w:val="auto"/>
          <w:szCs w:val="24"/>
        </w:rPr>
        <w:t>approved amendment</w:t>
      </w:r>
      <w:r w:rsidRPr="00BB062C">
        <w:rPr>
          <w:rFonts w:ascii="Arial" w:hAnsi="Arial" w:cs="Arial"/>
          <w:b/>
          <w:color w:val="auto"/>
          <w:szCs w:val="24"/>
        </w:rPr>
        <w:t xml:space="preserve"> must be received from the DOR Contract Office before the </w:t>
      </w:r>
      <w:r w:rsidR="00937BC6">
        <w:rPr>
          <w:rFonts w:ascii="Arial" w:hAnsi="Arial" w:cs="Arial"/>
          <w:b/>
          <w:color w:val="auto"/>
          <w:szCs w:val="24"/>
        </w:rPr>
        <w:t>service invoice</w:t>
      </w:r>
      <w:r w:rsidRPr="00BB062C">
        <w:rPr>
          <w:rFonts w:ascii="Arial" w:hAnsi="Arial" w:cs="Arial"/>
          <w:b/>
          <w:color w:val="auto"/>
          <w:szCs w:val="24"/>
        </w:rPr>
        <w:t xml:space="preserve"> budget amount can be revised.  </w:t>
      </w:r>
      <w:r w:rsidRPr="00BB062C">
        <w:rPr>
          <w:rFonts w:ascii="Arial" w:hAnsi="Arial" w:cs="Arial"/>
          <w:color w:val="auto"/>
          <w:szCs w:val="24"/>
        </w:rPr>
        <w:t>(Refer to Contract Amendments).</w:t>
      </w:r>
    </w:p>
    <w:p w14:paraId="7DAD8C68" w14:textId="77777777" w:rsidR="00AC6B7C" w:rsidRPr="00BB062C" w:rsidRDefault="00AC6B7C" w:rsidP="003078A3">
      <w:pPr>
        <w:tabs>
          <w:tab w:val="left" w:pos="720"/>
        </w:tabs>
        <w:spacing w:before="0" w:after="0"/>
        <w:ind w:left="720" w:hanging="360"/>
        <w:contextualSpacing/>
        <w:rPr>
          <w:rFonts w:ascii="Arial" w:hAnsi="Arial" w:cs="Arial"/>
          <w:color w:val="auto"/>
          <w:szCs w:val="24"/>
        </w:rPr>
      </w:pPr>
    </w:p>
    <w:p w14:paraId="05F06A45" w14:textId="7E123838" w:rsidR="00AC6B7C" w:rsidRPr="00BB062C" w:rsidRDefault="0000066C" w:rsidP="003078A3">
      <w:pPr>
        <w:tabs>
          <w:tab w:val="left" w:pos="720"/>
        </w:tabs>
        <w:spacing w:before="0" w:after="0"/>
        <w:ind w:left="720" w:hanging="540"/>
        <w:contextualSpacing/>
        <w:rPr>
          <w:rFonts w:ascii="Arial" w:hAnsi="Arial" w:cs="Arial"/>
          <w:color w:val="auto"/>
          <w:szCs w:val="24"/>
        </w:rPr>
      </w:pPr>
      <w:r>
        <w:rPr>
          <w:rFonts w:ascii="Arial" w:hAnsi="Arial" w:cs="Arial"/>
          <w:color w:val="auto"/>
          <w:szCs w:val="24"/>
        </w:rPr>
        <w:t>9</w:t>
      </w:r>
      <w:r w:rsidR="00AC6B7C" w:rsidRPr="00BB062C">
        <w:rPr>
          <w:rFonts w:ascii="Arial" w:hAnsi="Arial" w:cs="Arial"/>
          <w:color w:val="auto"/>
          <w:szCs w:val="24"/>
        </w:rPr>
        <w:t>.</w:t>
      </w:r>
      <w:r w:rsidR="00AC6B7C" w:rsidRPr="00BB062C">
        <w:rPr>
          <w:rFonts w:ascii="Arial" w:hAnsi="Arial" w:cs="Arial"/>
          <w:color w:val="auto"/>
          <w:szCs w:val="24"/>
        </w:rPr>
        <w:tab/>
      </w:r>
      <w:r w:rsidR="00AC6B7C" w:rsidRPr="00BB062C">
        <w:rPr>
          <w:rFonts w:ascii="Arial" w:hAnsi="Arial" w:cs="Arial"/>
          <w:b/>
          <w:bCs/>
          <w:color w:val="auto"/>
          <w:szCs w:val="24"/>
          <w:u w:val="single"/>
        </w:rPr>
        <w:t>Period Amount Claimed</w:t>
      </w:r>
    </w:p>
    <w:p w14:paraId="1C747CFF" w14:textId="07FF6B6A" w:rsidR="00AC6B7C" w:rsidRPr="00BB062C" w:rsidRDefault="00AC6B7C" w:rsidP="003078A3">
      <w:pPr>
        <w:tabs>
          <w:tab w:val="left" w:pos="720"/>
        </w:tabs>
        <w:spacing w:before="0" w:after="0"/>
        <w:ind w:left="720"/>
        <w:contextualSpacing/>
        <w:rPr>
          <w:color w:val="auto"/>
          <w:szCs w:val="24"/>
        </w:rPr>
      </w:pPr>
      <w:r w:rsidRPr="00BB062C">
        <w:rPr>
          <w:color w:val="auto"/>
          <w:szCs w:val="24"/>
        </w:rPr>
        <w:t xml:space="preserve">For Personnel expenditures, list the </w:t>
      </w:r>
      <w:r w:rsidRPr="00BB062C">
        <w:rPr>
          <w:bCs/>
          <w:color w:val="auto"/>
          <w:szCs w:val="24"/>
          <w:u w:val="single"/>
        </w:rPr>
        <w:t>actual cost</w:t>
      </w:r>
      <w:r w:rsidRPr="00BB062C">
        <w:rPr>
          <w:color w:val="auto"/>
          <w:szCs w:val="24"/>
        </w:rPr>
        <w:t xml:space="preserve"> of the contract staff salary and benefit</w:t>
      </w:r>
      <w:r w:rsidR="0024002E" w:rsidRPr="00BB062C">
        <w:rPr>
          <w:color w:val="auto"/>
          <w:szCs w:val="24"/>
        </w:rPr>
        <w:t xml:space="preserve"> </w:t>
      </w:r>
      <w:r w:rsidRPr="00BB062C">
        <w:rPr>
          <w:color w:val="auto"/>
          <w:szCs w:val="24"/>
        </w:rPr>
        <w:t xml:space="preserve">expenditures for the </w:t>
      </w:r>
      <w:r w:rsidR="00937BC6">
        <w:rPr>
          <w:color w:val="auto"/>
          <w:szCs w:val="24"/>
        </w:rPr>
        <w:t>service invoice</w:t>
      </w:r>
      <w:r w:rsidRPr="00BB062C">
        <w:rPr>
          <w:color w:val="auto"/>
          <w:szCs w:val="24"/>
        </w:rPr>
        <w:t xml:space="preserve"> period. The actual cost must be supported by payroll/benefit records and </w:t>
      </w:r>
      <w:r w:rsidR="00BC302B">
        <w:rPr>
          <w:color w:val="auto"/>
          <w:szCs w:val="24"/>
        </w:rPr>
        <w:t>Personnel Activity Reports (</w:t>
      </w:r>
      <w:r w:rsidRPr="00BB062C">
        <w:rPr>
          <w:color w:val="auto"/>
          <w:szCs w:val="24"/>
        </w:rPr>
        <w:t>PARs</w:t>
      </w:r>
      <w:r w:rsidR="00BC302B">
        <w:rPr>
          <w:color w:val="auto"/>
          <w:szCs w:val="24"/>
        </w:rPr>
        <w:t>)</w:t>
      </w:r>
      <w:r w:rsidRPr="00BB062C">
        <w:rPr>
          <w:color w:val="auto"/>
          <w:szCs w:val="24"/>
        </w:rPr>
        <w:t xml:space="preserve"> prepared in accordance with cost principles. Organizations whose contract staff are paid on differing pay periods, should only bill for actual costs that fall within the chosen </w:t>
      </w:r>
      <w:r w:rsidRPr="002179F5">
        <w:rPr>
          <w:color w:val="auto"/>
          <w:szCs w:val="24"/>
        </w:rPr>
        <w:t>reporting period (</w:t>
      </w:r>
      <w:r w:rsidR="00E67CA5">
        <w:rPr>
          <w:color w:val="auto"/>
          <w:szCs w:val="24"/>
        </w:rPr>
        <w:t>p</w:t>
      </w:r>
      <w:r w:rsidRPr="002179F5">
        <w:rPr>
          <w:color w:val="auto"/>
          <w:szCs w:val="24"/>
        </w:rPr>
        <w:t xml:space="preserve">lease reference </w:t>
      </w:r>
      <w:r w:rsidR="00937BC6">
        <w:rPr>
          <w:color w:val="auto"/>
          <w:szCs w:val="24"/>
        </w:rPr>
        <w:t>service invoice</w:t>
      </w:r>
      <w:r w:rsidRPr="002179F5">
        <w:rPr>
          <w:color w:val="auto"/>
          <w:szCs w:val="24"/>
        </w:rPr>
        <w:t xml:space="preserve"> “Reporting Period” on </w:t>
      </w:r>
      <w:r w:rsidRPr="00A178F7">
        <w:rPr>
          <w:color w:val="auto"/>
          <w:szCs w:val="24"/>
        </w:rPr>
        <w:t>page 4</w:t>
      </w:r>
      <w:r w:rsidR="004D2B64">
        <w:rPr>
          <w:color w:val="auto"/>
          <w:szCs w:val="24"/>
        </w:rPr>
        <w:t>8</w:t>
      </w:r>
      <w:r w:rsidRPr="00A178F7">
        <w:rPr>
          <w:color w:val="auto"/>
          <w:szCs w:val="24"/>
        </w:rPr>
        <w:t xml:space="preserve"> of</w:t>
      </w:r>
      <w:r w:rsidRPr="002179F5">
        <w:rPr>
          <w:color w:val="auto"/>
          <w:szCs w:val="24"/>
        </w:rPr>
        <w:t xml:space="preserve"> Contract Handbook).</w:t>
      </w:r>
      <w:r w:rsidRPr="00BB062C">
        <w:rPr>
          <w:color w:val="auto"/>
          <w:szCs w:val="24"/>
        </w:rPr>
        <w:t xml:space="preserve"> </w:t>
      </w:r>
    </w:p>
    <w:p w14:paraId="6A4CDA2A" w14:textId="77777777" w:rsidR="00AC6B7C" w:rsidRPr="00BB062C" w:rsidRDefault="00AC6B7C" w:rsidP="003078A3">
      <w:pPr>
        <w:tabs>
          <w:tab w:val="left" w:pos="720"/>
        </w:tabs>
        <w:spacing w:before="0" w:after="0"/>
        <w:contextualSpacing/>
        <w:rPr>
          <w:rFonts w:ascii="Arial" w:hAnsi="Arial" w:cs="Arial"/>
          <w:color w:val="auto"/>
          <w:szCs w:val="24"/>
        </w:rPr>
      </w:pPr>
    </w:p>
    <w:p w14:paraId="215A73B9" w14:textId="7D6B879D" w:rsidR="00AC6B7C" w:rsidRPr="00BB062C" w:rsidRDefault="00AC6B7C" w:rsidP="003078A3">
      <w:pPr>
        <w:spacing w:before="0" w:after="0"/>
        <w:ind w:left="720"/>
        <w:contextualSpacing/>
        <w:rPr>
          <w:rFonts w:ascii="Arial" w:hAnsi="Arial" w:cs="Arial"/>
          <w:color w:val="auto"/>
          <w:szCs w:val="24"/>
        </w:rPr>
      </w:pPr>
      <w:bookmarkStart w:id="88" w:name="OLE_LINK3"/>
      <w:r w:rsidRPr="00BB062C">
        <w:rPr>
          <w:rFonts w:ascii="Arial" w:hAnsi="Arial" w:cs="Arial"/>
          <w:b/>
          <w:bCs/>
          <w:color w:val="auto"/>
          <w:szCs w:val="24"/>
        </w:rPr>
        <w:t xml:space="preserve">For Public Organizations </w:t>
      </w:r>
      <w:r w:rsidRPr="00BB062C">
        <w:rPr>
          <w:rFonts w:ascii="Arial" w:hAnsi="Arial" w:cs="Arial"/>
          <w:b/>
          <w:bCs/>
          <w:color w:val="auto"/>
          <w:szCs w:val="24"/>
          <w:u w:val="single"/>
        </w:rPr>
        <w:t>only</w:t>
      </w:r>
      <w:r w:rsidRPr="00BB062C">
        <w:rPr>
          <w:rFonts w:ascii="Arial" w:hAnsi="Arial" w:cs="Arial"/>
          <w:b/>
          <w:bCs/>
          <w:color w:val="auto"/>
          <w:szCs w:val="24"/>
        </w:rPr>
        <w:t xml:space="preserve"> (2 </w:t>
      </w:r>
      <w:r w:rsidR="00BC302B" w:rsidRPr="00F47BC2">
        <w:rPr>
          <w:b/>
          <w:bCs/>
          <w:iCs/>
          <w:color w:val="auto"/>
          <w:szCs w:val="24"/>
        </w:rPr>
        <w:t>CFR 200.430 c(8)(viii)</w:t>
      </w:r>
      <w:r w:rsidRPr="00BB062C">
        <w:rPr>
          <w:rFonts w:ascii="Arial" w:hAnsi="Arial" w:cs="Arial"/>
          <w:b/>
          <w:bCs/>
          <w:color w:val="auto"/>
          <w:szCs w:val="24"/>
        </w:rPr>
        <w:t>)</w:t>
      </w:r>
      <w:r w:rsidRPr="00BB062C">
        <w:rPr>
          <w:rFonts w:ascii="Arial" w:hAnsi="Arial" w:cs="Arial"/>
          <w:color w:val="auto"/>
          <w:szCs w:val="24"/>
        </w:rPr>
        <w:t xml:space="preserve">: If your organization is billing monthly contract </w:t>
      </w:r>
      <w:r w:rsidRPr="00BB062C">
        <w:rPr>
          <w:rFonts w:ascii="Arial" w:hAnsi="Arial" w:cs="Arial"/>
          <w:color w:val="auto"/>
          <w:szCs w:val="24"/>
          <w:u w:val="single"/>
        </w:rPr>
        <w:t>personnel</w:t>
      </w:r>
      <w:r w:rsidRPr="00BB062C">
        <w:rPr>
          <w:rFonts w:ascii="Arial" w:hAnsi="Arial" w:cs="Arial"/>
          <w:color w:val="auto"/>
          <w:szCs w:val="24"/>
        </w:rPr>
        <w:t xml:space="preserve"> expenditures based on budget percentage estimates, refer to Procedures </w:t>
      </w:r>
      <w:r w:rsidR="00155D19">
        <w:rPr>
          <w:rFonts w:ascii="Arial" w:hAnsi="Arial" w:cs="Arial"/>
          <w:color w:val="auto"/>
          <w:szCs w:val="24"/>
        </w:rPr>
        <w:t>t</w:t>
      </w:r>
      <w:r w:rsidRPr="00BB062C">
        <w:rPr>
          <w:rFonts w:ascii="Arial" w:hAnsi="Arial" w:cs="Arial"/>
          <w:color w:val="auto"/>
          <w:szCs w:val="24"/>
        </w:rPr>
        <w:t xml:space="preserve">o Reconcile Monthly Personnel Budget Estimates </w:t>
      </w:r>
      <w:r w:rsidRPr="00426177">
        <w:rPr>
          <w:rFonts w:ascii="Arial" w:hAnsi="Arial" w:cs="Arial"/>
          <w:color w:val="auto"/>
          <w:szCs w:val="24"/>
        </w:rPr>
        <w:t xml:space="preserve">(page </w:t>
      </w:r>
      <w:r w:rsidR="004D2B64">
        <w:rPr>
          <w:rFonts w:ascii="Arial" w:hAnsi="Arial" w:cs="Arial"/>
          <w:color w:val="auto"/>
          <w:szCs w:val="24"/>
        </w:rPr>
        <w:t>72</w:t>
      </w:r>
      <w:r w:rsidRPr="006D24F2">
        <w:rPr>
          <w:rFonts w:ascii="Arial" w:hAnsi="Arial" w:cs="Arial"/>
          <w:color w:val="auto"/>
          <w:szCs w:val="24"/>
        </w:rPr>
        <w:t>)</w:t>
      </w:r>
      <w:r w:rsidRPr="00BB062C">
        <w:rPr>
          <w:rFonts w:ascii="Arial" w:hAnsi="Arial" w:cs="Arial"/>
          <w:color w:val="auto"/>
          <w:szCs w:val="24"/>
        </w:rPr>
        <w:t xml:space="preserve"> to ensure actual salary/benefit costs are billed in compliance with federal cost principles.</w:t>
      </w:r>
    </w:p>
    <w:p w14:paraId="26163A5A" w14:textId="77777777" w:rsidR="00AC6B7C" w:rsidRPr="00BB062C" w:rsidRDefault="00AC6B7C" w:rsidP="003078A3">
      <w:pPr>
        <w:spacing w:before="0" w:after="0"/>
        <w:ind w:left="720"/>
        <w:contextualSpacing/>
        <w:rPr>
          <w:rFonts w:ascii="Arial" w:hAnsi="Arial" w:cs="Arial"/>
          <w:color w:val="auto"/>
          <w:szCs w:val="24"/>
          <w:u w:val="single"/>
        </w:rPr>
      </w:pPr>
    </w:p>
    <w:p w14:paraId="4EB758D5" w14:textId="1E71731C" w:rsidR="00155D19" w:rsidRDefault="00AC6B7C" w:rsidP="002179F5">
      <w:pPr>
        <w:spacing w:before="0" w:after="0"/>
        <w:ind w:left="720"/>
        <w:contextualSpacing/>
        <w:rPr>
          <w:rFonts w:ascii="Arial" w:hAnsi="Arial" w:cs="Arial"/>
          <w:color w:val="auto"/>
          <w:szCs w:val="24"/>
        </w:rPr>
      </w:pPr>
      <w:r w:rsidRPr="00BB062C">
        <w:rPr>
          <w:rFonts w:ascii="Arial" w:hAnsi="Arial" w:cs="Arial"/>
          <w:b/>
          <w:color w:val="auto"/>
          <w:szCs w:val="24"/>
        </w:rPr>
        <w:t>For Cooperative Programs:</w:t>
      </w:r>
      <w:r w:rsidRPr="00BB062C">
        <w:rPr>
          <w:rFonts w:ascii="Arial" w:hAnsi="Arial" w:cs="Arial"/>
          <w:color w:val="auto"/>
          <w:szCs w:val="24"/>
        </w:rPr>
        <w:t xml:space="preserve"> For any contract staff billed using actual costs that elect to receive pre-paid or deferred salary payments, the organization must ensure the appropriate actual costs are reported to DOR for the fiscal year the pay was earned. </w:t>
      </w:r>
    </w:p>
    <w:p w14:paraId="701C3EBB" w14:textId="77777777" w:rsidR="002179F5" w:rsidRDefault="002179F5" w:rsidP="002179F5">
      <w:pPr>
        <w:spacing w:before="0" w:after="0"/>
        <w:ind w:left="720"/>
        <w:contextualSpacing/>
        <w:rPr>
          <w:rFonts w:ascii="Arial" w:hAnsi="Arial" w:cs="Arial"/>
          <w:color w:val="auto"/>
          <w:szCs w:val="24"/>
        </w:rPr>
      </w:pPr>
    </w:p>
    <w:p w14:paraId="5355A129" w14:textId="2345F380" w:rsidR="00253B9B" w:rsidRPr="0040667A" w:rsidRDefault="00253B9B" w:rsidP="00253B9B">
      <w:pPr>
        <w:ind w:left="720"/>
        <w:rPr>
          <w:rFonts w:ascii="Arial" w:eastAsia="Times New Roman" w:hAnsi="Arial" w:cs="Arial"/>
          <w:b/>
          <w:bCs/>
          <w:color w:val="auto"/>
          <w:szCs w:val="24"/>
        </w:rPr>
      </w:pPr>
      <w:r>
        <w:rPr>
          <w:rFonts w:cstheme="minorHAnsi"/>
          <w:b/>
          <w:color w:val="auto"/>
          <w:szCs w:val="24"/>
        </w:rPr>
        <w:t xml:space="preserve">New Guidance - for contract staff/school employees - </w:t>
      </w:r>
      <w:r w:rsidR="00B77325" w:rsidRPr="0040667A">
        <w:rPr>
          <w:rFonts w:ascii="Arial" w:eastAsia="Times New Roman" w:hAnsi="Arial" w:cs="Arial"/>
          <w:b/>
          <w:bCs/>
          <w:color w:val="auto"/>
          <w:szCs w:val="24"/>
          <w:u w:val="single"/>
        </w:rPr>
        <w:t>10-month</w:t>
      </w:r>
      <w:r w:rsidRPr="0040667A">
        <w:rPr>
          <w:rFonts w:ascii="Arial" w:eastAsia="Times New Roman" w:hAnsi="Arial" w:cs="Arial"/>
          <w:b/>
          <w:bCs/>
          <w:color w:val="auto"/>
          <w:szCs w:val="24"/>
          <w:u w:val="single"/>
        </w:rPr>
        <w:t xml:space="preserve"> salaries paid over 12 months</w:t>
      </w:r>
      <w:r w:rsidRPr="0040667A">
        <w:rPr>
          <w:rFonts w:ascii="Arial" w:eastAsia="Times New Roman" w:hAnsi="Arial" w:cs="Arial"/>
          <w:b/>
          <w:bCs/>
          <w:color w:val="auto"/>
          <w:szCs w:val="24"/>
        </w:rPr>
        <w:t xml:space="preserve"> </w:t>
      </w:r>
    </w:p>
    <w:p w14:paraId="17147BA9" w14:textId="77777777" w:rsidR="00253B9B" w:rsidRPr="0040667A" w:rsidRDefault="00253B9B" w:rsidP="00253B9B">
      <w:pPr>
        <w:ind w:left="720"/>
        <w:rPr>
          <w:rFonts w:ascii="Arial" w:eastAsia="Times New Roman" w:hAnsi="Arial" w:cs="Arial"/>
          <w:b/>
          <w:bCs/>
          <w:color w:val="auto"/>
          <w:szCs w:val="24"/>
        </w:rPr>
      </w:pPr>
    </w:p>
    <w:p w14:paraId="07D8CD1A" w14:textId="77777777" w:rsidR="00253B9B" w:rsidRPr="0040667A" w:rsidRDefault="00253B9B" w:rsidP="00253B9B">
      <w:pPr>
        <w:spacing w:after="0" w:line="240" w:lineRule="auto"/>
        <w:ind w:left="720"/>
        <w:rPr>
          <w:rFonts w:ascii="Arial" w:hAnsi="Arial" w:cs="Arial"/>
          <w:bCs/>
          <w:color w:val="auto"/>
          <w:szCs w:val="24"/>
        </w:rPr>
      </w:pPr>
      <w:r w:rsidRPr="0040667A">
        <w:rPr>
          <w:rFonts w:ascii="Arial" w:hAnsi="Arial" w:cs="Arial"/>
          <w:bCs/>
          <w:color w:val="auto"/>
          <w:szCs w:val="24"/>
        </w:rPr>
        <w:t xml:space="preserve">For any contract staff receiving deferred salary payments, the contractor must ensure the appropriate actual costs are reported or invoiced to DOR for the fiscal month and year the salary was earned.  When preparing the Service Invoice or Certified Expenditure Report, compute the allocable amount of contractor incurred salary earned during the month/period </w:t>
      </w:r>
    </w:p>
    <w:p w14:paraId="23411598" w14:textId="77777777" w:rsidR="00253B9B" w:rsidRPr="0040667A" w:rsidRDefault="00253B9B" w:rsidP="00253B9B">
      <w:pPr>
        <w:spacing w:after="0" w:line="240" w:lineRule="auto"/>
        <w:ind w:left="720"/>
        <w:rPr>
          <w:rFonts w:ascii="Arial" w:hAnsi="Arial" w:cs="Arial"/>
          <w:bCs/>
          <w:color w:val="auto"/>
          <w:szCs w:val="24"/>
          <w:u w:val="single"/>
        </w:rPr>
      </w:pPr>
      <w:r w:rsidRPr="0040667A">
        <w:rPr>
          <w:rFonts w:ascii="Arial" w:hAnsi="Arial" w:cs="Arial"/>
          <w:bCs/>
          <w:color w:val="auto"/>
          <w:szCs w:val="24"/>
          <w:u w:val="single"/>
        </w:rPr>
        <w:t>Example:</w:t>
      </w:r>
      <w:r w:rsidRPr="0040667A">
        <w:rPr>
          <w:rFonts w:ascii="Arial" w:hAnsi="Arial" w:cs="Arial"/>
          <w:bCs/>
          <w:color w:val="auto"/>
          <w:szCs w:val="24"/>
        </w:rPr>
        <w:t xml:space="preserve"> A 10-month employee working September through June elects to withhold a portion of their monthly salary to receive payments during their non-working months (July &amp; August).  When preparing the Service Invoice, to calculate the allocable salary costs to invoice/report use the </w:t>
      </w:r>
      <w:r w:rsidRPr="0040667A">
        <w:rPr>
          <w:rFonts w:ascii="Arial" w:hAnsi="Arial" w:cs="Arial"/>
          <w:bCs/>
          <w:color w:val="auto"/>
          <w:szCs w:val="24"/>
          <w:u w:val="single"/>
        </w:rPr>
        <w:t>incurred full salary amount(s) earned</w:t>
      </w:r>
      <w:r w:rsidRPr="0040667A">
        <w:rPr>
          <w:rFonts w:ascii="Arial" w:hAnsi="Arial" w:cs="Arial"/>
          <w:bCs/>
          <w:color w:val="auto"/>
          <w:szCs w:val="24"/>
        </w:rPr>
        <w:t xml:space="preserve"> rather than the reduced salary amount paid multiplied by the percentage of time worked for the contract in the same month.      </w:t>
      </w:r>
    </w:p>
    <w:p w14:paraId="699016BE" w14:textId="77777777" w:rsidR="00253B9B" w:rsidRPr="00BB062C" w:rsidRDefault="00253B9B" w:rsidP="002179F5">
      <w:pPr>
        <w:spacing w:before="0" w:after="0"/>
        <w:ind w:left="720"/>
        <w:contextualSpacing/>
        <w:rPr>
          <w:rFonts w:ascii="Arial" w:hAnsi="Arial" w:cs="Arial"/>
          <w:color w:val="auto"/>
          <w:szCs w:val="24"/>
        </w:rPr>
      </w:pPr>
    </w:p>
    <w:p w14:paraId="17B44882" w14:textId="630BDC79" w:rsidR="001042ED" w:rsidRDefault="00AC6B7C" w:rsidP="003078A3">
      <w:pPr>
        <w:spacing w:before="0" w:after="0"/>
        <w:ind w:left="720"/>
        <w:contextualSpacing/>
        <w:rPr>
          <w:rFonts w:ascii="Arial" w:hAnsi="Arial" w:cs="Arial"/>
          <w:color w:val="auto"/>
          <w:szCs w:val="24"/>
        </w:rPr>
      </w:pPr>
      <w:r w:rsidRPr="00BB062C">
        <w:rPr>
          <w:rFonts w:ascii="Arial" w:hAnsi="Arial" w:cs="Arial"/>
          <w:b/>
          <w:color w:val="auto"/>
          <w:szCs w:val="24"/>
        </w:rPr>
        <w:t>For Operating Expenses</w:t>
      </w:r>
      <w:r w:rsidRPr="00BB062C">
        <w:rPr>
          <w:rFonts w:ascii="Arial" w:hAnsi="Arial" w:cs="Arial"/>
          <w:color w:val="auto"/>
          <w:szCs w:val="24"/>
        </w:rPr>
        <w:t xml:space="preserve">, list the </w:t>
      </w:r>
      <w:r w:rsidRPr="00BB062C">
        <w:rPr>
          <w:rFonts w:ascii="Arial" w:hAnsi="Arial" w:cs="Arial"/>
          <w:b/>
          <w:bCs/>
          <w:color w:val="auto"/>
          <w:szCs w:val="24"/>
          <w:u w:val="single"/>
        </w:rPr>
        <w:t>actual cost</w:t>
      </w:r>
      <w:r w:rsidRPr="00BB062C">
        <w:rPr>
          <w:rFonts w:ascii="Arial" w:hAnsi="Arial" w:cs="Arial"/>
          <w:color w:val="auto"/>
          <w:szCs w:val="24"/>
        </w:rPr>
        <w:t xml:space="preserve"> paid by the contractor for each line item. The costs must be allowable and supported by receipts or other documentation available for review upon request.  </w:t>
      </w:r>
      <w:r w:rsidR="00C75704" w:rsidRPr="00C75704">
        <w:rPr>
          <w:rFonts w:ascii="Arial" w:hAnsi="Arial" w:cs="Arial"/>
          <w:color w:val="auto"/>
          <w:szCs w:val="24"/>
        </w:rPr>
        <w:t>Additionally, the cost must be invoiced in the month the cost was incurred.  For example, mileage claims submitted for the month of July were paid in the month of August. Therefore, the contactor should submit for reimbursement on the August service invoice.</w:t>
      </w:r>
    </w:p>
    <w:p w14:paraId="1BB2CF17" w14:textId="77777777" w:rsidR="00C04575" w:rsidRPr="00BB062C" w:rsidRDefault="00C04575" w:rsidP="003078A3">
      <w:pPr>
        <w:spacing w:before="0" w:after="0"/>
        <w:ind w:left="720"/>
        <w:contextualSpacing/>
        <w:rPr>
          <w:rFonts w:ascii="Arial" w:hAnsi="Arial" w:cs="Arial"/>
          <w:color w:val="auto"/>
          <w:szCs w:val="24"/>
        </w:rPr>
      </w:pPr>
    </w:p>
    <w:p w14:paraId="2A4FC9D7" w14:textId="4BFA147D" w:rsidR="001042ED" w:rsidRDefault="00AC6B7C" w:rsidP="003078A3">
      <w:pPr>
        <w:pStyle w:val="BodyTextIndent"/>
        <w:spacing w:before="0" w:after="0"/>
        <w:ind w:left="720"/>
        <w:contextualSpacing/>
        <w:rPr>
          <w:color w:val="auto"/>
          <w:szCs w:val="24"/>
        </w:rPr>
      </w:pPr>
      <w:r w:rsidRPr="007C73F3">
        <w:rPr>
          <w:b/>
          <w:color w:val="auto"/>
          <w:szCs w:val="24"/>
        </w:rPr>
        <w:t>For Indirect Costs/Administrative Overhead</w:t>
      </w:r>
      <w:r w:rsidRPr="007C73F3">
        <w:rPr>
          <w:color w:val="auto"/>
          <w:szCs w:val="24"/>
        </w:rPr>
        <w:t xml:space="preserve">, bill up to the actual approved indirect </w:t>
      </w:r>
      <w:r w:rsidR="00EB7034" w:rsidRPr="00690798">
        <w:rPr>
          <w:color w:val="auto"/>
          <w:szCs w:val="24"/>
        </w:rPr>
        <w:t xml:space="preserve">cost </w:t>
      </w:r>
      <w:r w:rsidRPr="007C73F3">
        <w:rPr>
          <w:color w:val="auto"/>
          <w:szCs w:val="24"/>
        </w:rPr>
        <w:t>rate, not to exceed 15%. The rate must be</w:t>
      </w:r>
      <w:r w:rsidR="00EB7034" w:rsidRPr="007C73F3">
        <w:rPr>
          <w:color w:val="auto"/>
          <w:szCs w:val="24"/>
        </w:rPr>
        <w:t xml:space="preserve"> </w:t>
      </w:r>
      <w:r w:rsidR="00EB7034" w:rsidRPr="00690798">
        <w:rPr>
          <w:color w:val="auto"/>
          <w:szCs w:val="24"/>
        </w:rPr>
        <w:t xml:space="preserve">current for the </w:t>
      </w:r>
      <w:r w:rsidR="006607FE" w:rsidRPr="00690798">
        <w:rPr>
          <w:color w:val="auto"/>
          <w:szCs w:val="24"/>
        </w:rPr>
        <w:t>period the costs are incurred</w:t>
      </w:r>
      <w:r w:rsidR="007C73F3" w:rsidRPr="00690798">
        <w:rPr>
          <w:color w:val="auto"/>
          <w:szCs w:val="24"/>
        </w:rPr>
        <w:t xml:space="preserve"> </w:t>
      </w:r>
      <w:bookmarkEnd w:id="88"/>
      <w:r w:rsidR="007C73F3">
        <w:rPr>
          <w:color w:val="auto"/>
          <w:szCs w:val="24"/>
        </w:rPr>
        <w:t>and supported by documentation available upon request.</w:t>
      </w:r>
    </w:p>
    <w:p w14:paraId="0D154322" w14:textId="77777777" w:rsidR="00C04575" w:rsidRPr="00BB062C" w:rsidRDefault="00C04575" w:rsidP="003078A3">
      <w:pPr>
        <w:pStyle w:val="BodyTextIndent"/>
        <w:spacing w:before="0" w:after="0"/>
        <w:ind w:left="720"/>
        <w:contextualSpacing/>
        <w:rPr>
          <w:color w:val="auto"/>
          <w:szCs w:val="24"/>
        </w:rPr>
      </w:pPr>
    </w:p>
    <w:p w14:paraId="4DF4DA1F" w14:textId="77777777" w:rsidR="00AC6B7C" w:rsidRPr="00BB062C" w:rsidRDefault="00AC6B7C" w:rsidP="003078A3">
      <w:pPr>
        <w:spacing w:before="0" w:after="0"/>
        <w:ind w:left="720"/>
        <w:contextualSpacing/>
        <w:rPr>
          <w:rFonts w:ascii="Arial" w:hAnsi="Arial" w:cs="Arial"/>
          <w:b/>
          <w:color w:val="auto"/>
          <w:szCs w:val="24"/>
        </w:rPr>
      </w:pPr>
      <w:r w:rsidRPr="00BB062C">
        <w:rPr>
          <w:rFonts w:ascii="Arial" w:hAnsi="Arial" w:cs="Arial"/>
          <w:b/>
          <w:color w:val="auto"/>
          <w:szCs w:val="24"/>
        </w:rPr>
        <w:t xml:space="preserve">Note:  Reimbursement cannot be made for expenditures not included in the Service Budget or Budget Narrative. </w:t>
      </w:r>
    </w:p>
    <w:p w14:paraId="4560A902" w14:textId="77777777" w:rsidR="00AC6B7C" w:rsidRPr="00BB062C" w:rsidRDefault="00AC6B7C" w:rsidP="003078A3">
      <w:pPr>
        <w:spacing w:before="0" w:after="0"/>
        <w:ind w:left="720"/>
        <w:contextualSpacing/>
        <w:rPr>
          <w:rFonts w:ascii="Arial" w:hAnsi="Arial"/>
          <w:b/>
          <w:color w:val="auto"/>
          <w:szCs w:val="24"/>
        </w:rPr>
      </w:pPr>
    </w:p>
    <w:p w14:paraId="50312018" w14:textId="53E9D543"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1</w:t>
      </w:r>
      <w:r w:rsidR="0000066C">
        <w:rPr>
          <w:rFonts w:ascii="Arial" w:hAnsi="Arial" w:cs="Arial"/>
          <w:color w:val="auto"/>
          <w:szCs w:val="24"/>
        </w:rPr>
        <w:t>0</w:t>
      </w:r>
      <w:r w:rsidRPr="00BB062C">
        <w:rPr>
          <w:rFonts w:ascii="Arial" w:hAnsi="Arial" w:cs="Arial"/>
          <w:color w:val="auto"/>
          <w:szCs w:val="24"/>
        </w:rPr>
        <w:t>.</w:t>
      </w:r>
      <w:r w:rsidRPr="00BB062C">
        <w:rPr>
          <w:rFonts w:ascii="Arial" w:hAnsi="Arial" w:cs="Arial"/>
          <w:color w:val="auto"/>
          <w:szCs w:val="24"/>
        </w:rPr>
        <w:tab/>
      </w:r>
      <w:r w:rsidRPr="00BB062C">
        <w:rPr>
          <w:rFonts w:ascii="Arial" w:hAnsi="Arial" w:cs="Arial"/>
          <w:b/>
          <w:bCs/>
          <w:color w:val="auto"/>
          <w:szCs w:val="24"/>
          <w:u w:val="single"/>
        </w:rPr>
        <w:t>Year to Date Total</w:t>
      </w:r>
    </w:p>
    <w:p w14:paraId="7FEB7F12" w14:textId="4D544CB7" w:rsidR="00AC6B7C" w:rsidRDefault="00AC6B7C" w:rsidP="003078A3">
      <w:pPr>
        <w:pStyle w:val="BodyTextIndent"/>
        <w:spacing w:before="0" w:after="0"/>
        <w:ind w:left="720"/>
        <w:contextualSpacing/>
        <w:rPr>
          <w:color w:val="auto"/>
          <w:szCs w:val="24"/>
        </w:rPr>
      </w:pPr>
      <w:r w:rsidRPr="00BB062C">
        <w:rPr>
          <w:color w:val="auto"/>
          <w:szCs w:val="24"/>
        </w:rPr>
        <w:t xml:space="preserve">Calculate the year-to-date total for costs billed on each line item listed on the </w:t>
      </w:r>
      <w:r w:rsidR="00937BC6">
        <w:rPr>
          <w:color w:val="auto"/>
          <w:szCs w:val="24"/>
        </w:rPr>
        <w:t>service invoice</w:t>
      </w:r>
      <w:r w:rsidRPr="00BB062C">
        <w:rPr>
          <w:color w:val="auto"/>
          <w:szCs w:val="24"/>
        </w:rPr>
        <w:t>.</w:t>
      </w:r>
    </w:p>
    <w:p w14:paraId="15B7A4F1" w14:textId="77777777" w:rsidR="00483A1A" w:rsidRPr="00155D19" w:rsidRDefault="00483A1A" w:rsidP="003078A3">
      <w:pPr>
        <w:pStyle w:val="BodyTextIndent"/>
        <w:spacing w:before="0" w:after="0"/>
        <w:ind w:left="720"/>
        <w:contextualSpacing/>
        <w:rPr>
          <w:color w:val="auto"/>
          <w:szCs w:val="24"/>
        </w:rPr>
      </w:pPr>
    </w:p>
    <w:p w14:paraId="4FEA6341" w14:textId="489CE14E"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1</w:t>
      </w:r>
      <w:r w:rsidR="0000066C">
        <w:rPr>
          <w:rFonts w:ascii="Arial" w:hAnsi="Arial" w:cs="Arial"/>
          <w:color w:val="auto"/>
          <w:szCs w:val="24"/>
        </w:rPr>
        <w:t>1</w:t>
      </w:r>
      <w:r w:rsidRPr="00BB062C">
        <w:rPr>
          <w:rFonts w:ascii="Arial" w:hAnsi="Arial" w:cs="Arial"/>
          <w:color w:val="auto"/>
          <w:szCs w:val="24"/>
        </w:rPr>
        <w:t>.</w:t>
      </w:r>
      <w:r w:rsidRPr="00BB062C">
        <w:rPr>
          <w:rFonts w:ascii="Arial" w:hAnsi="Arial" w:cs="Arial"/>
          <w:color w:val="auto"/>
          <w:szCs w:val="24"/>
        </w:rPr>
        <w:tab/>
      </w:r>
      <w:r w:rsidRPr="00BB062C">
        <w:rPr>
          <w:rFonts w:ascii="Arial" w:hAnsi="Arial" w:cs="Arial"/>
          <w:b/>
          <w:bCs/>
          <w:color w:val="auto"/>
          <w:szCs w:val="24"/>
          <w:u w:val="single"/>
        </w:rPr>
        <w:t>Balance Remaining</w:t>
      </w:r>
    </w:p>
    <w:p w14:paraId="72ADF764" w14:textId="33BB4CF9" w:rsidR="00AC6B7C" w:rsidRPr="00155D19" w:rsidRDefault="00AC6B7C" w:rsidP="003078A3">
      <w:pPr>
        <w:pStyle w:val="BodyTextIndent"/>
        <w:spacing w:before="0" w:after="0"/>
        <w:ind w:left="720"/>
        <w:contextualSpacing/>
        <w:rPr>
          <w:color w:val="auto"/>
          <w:szCs w:val="24"/>
        </w:rPr>
      </w:pPr>
      <w:r w:rsidRPr="00BB062C">
        <w:rPr>
          <w:color w:val="auto"/>
          <w:szCs w:val="24"/>
        </w:rPr>
        <w:t xml:space="preserve">Calculate the amount of budgeted contract funds remaining at the end of each </w:t>
      </w:r>
      <w:r w:rsidR="00937BC6">
        <w:rPr>
          <w:color w:val="auto"/>
          <w:szCs w:val="24"/>
        </w:rPr>
        <w:t>service invoice</w:t>
      </w:r>
      <w:r w:rsidRPr="00BB062C">
        <w:rPr>
          <w:color w:val="auto"/>
          <w:szCs w:val="24"/>
        </w:rPr>
        <w:t xml:space="preserve"> period.  This is the difference between the total budget amount and the year-to-date amount.</w:t>
      </w:r>
    </w:p>
    <w:p w14:paraId="16F89B83" w14:textId="5A0B45B8" w:rsidR="00AC6B7C" w:rsidRDefault="00AC6B7C" w:rsidP="003078A3">
      <w:pPr>
        <w:spacing w:before="0" w:after="0"/>
        <w:ind w:left="720"/>
        <w:contextualSpacing/>
        <w:rPr>
          <w:rFonts w:ascii="Arial" w:hAnsi="Arial" w:cs="Arial"/>
          <w:b/>
          <w:color w:val="auto"/>
          <w:szCs w:val="24"/>
        </w:rPr>
      </w:pPr>
      <w:r w:rsidRPr="00BB062C">
        <w:rPr>
          <w:rFonts w:ascii="Arial" w:hAnsi="Arial" w:cs="Arial"/>
          <w:b/>
          <w:bCs/>
          <w:color w:val="auto"/>
          <w:szCs w:val="24"/>
        </w:rPr>
        <w:t>Note:</w:t>
      </w:r>
      <w:r w:rsidR="00B80CC1" w:rsidRPr="00BB062C">
        <w:rPr>
          <w:rFonts w:ascii="Arial" w:hAnsi="Arial" w:cs="Arial"/>
          <w:b/>
          <w:color w:val="auto"/>
          <w:szCs w:val="24"/>
        </w:rPr>
        <w:t xml:space="preserve"> </w:t>
      </w:r>
      <w:r w:rsidR="00B80CC1">
        <w:rPr>
          <w:rFonts w:ascii="Arial" w:hAnsi="Arial" w:cs="Arial"/>
          <w:b/>
          <w:color w:val="auto"/>
          <w:szCs w:val="24"/>
        </w:rPr>
        <w:t xml:space="preserve">Contractors should monitor the Balance Remaining to ensure that sufficient funds are available for remaining contract expenditures for each line item to ensure continuity of DOR contract services.  If any adjustments or an amendment may be required, contact the Contract Administrator for consultation and action as needed.  </w:t>
      </w:r>
      <w:r w:rsidRPr="00BB062C">
        <w:rPr>
          <w:rFonts w:ascii="Arial" w:hAnsi="Arial" w:cs="Arial"/>
          <w:b/>
          <w:color w:val="auto"/>
          <w:szCs w:val="24"/>
        </w:rPr>
        <w:t xml:space="preserve">If the </w:t>
      </w:r>
      <w:r w:rsidR="00B77325" w:rsidRPr="00BB062C">
        <w:rPr>
          <w:rFonts w:ascii="Arial" w:hAnsi="Arial" w:cs="Arial"/>
          <w:b/>
          <w:color w:val="auto"/>
          <w:szCs w:val="24"/>
        </w:rPr>
        <w:t>line-item</w:t>
      </w:r>
      <w:r w:rsidRPr="00BB062C">
        <w:rPr>
          <w:rFonts w:ascii="Arial" w:hAnsi="Arial" w:cs="Arial"/>
          <w:b/>
          <w:color w:val="auto"/>
          <w:szCs w:val="24"/>
        </w:rPr>
        <w:t xml:space="preserve"> year-to-date amount is greater than the budgeted </w:t>
      </w:r>
      <w:r w:rsidR="0026343F" w:rsidRPr="00BB062C">
        <w:rPr>
          <w:rFonts w:ascii="Arial" w:hAnsi="Arial" w:cs="Arial"/>
          <w:b/>
          <w:color w:val="auto"/>
          <w:szCs w:val="24"/>
        </w:rPr>
        <w:t>line-item</w:t>
      </w:r>
      <w:r w:rsidRPr="00BB062C">
        <w:rPr>
          <w:rFonts w:ascii="Arial" w:hAnsi="Arial" w:cs="Arial"/>
          <w:b/>
          <w:color w:val="auto"/>
          <w:szCs w:val="24"/>
        </w:rPr>
        <w:t xml:space="preserve"> amount, this will result in a negative balance.  </w:t>
      </w:r>
      <w:r w:rsidRPr="00BB062C">
        <w:rPr>
          <w:rFonts w:ascii="Arial" w:hAnsi="Arial" w:cs="Arial"/>
          <w:color w:val="auto"/>
          <w:szCs w:val="24"/>
        </w:rPr>
        <w:t>(Refer to Claim Adjustments.)</w:t>
      </w:r>
      <w:r w:rsidRPr="00BB062C">
        <w:rPr>
          <w:rFonts w:ascii="Arial" w:hAnsi="Arial" w:cs="Arial"/>
          <w:b/>
          <w:color w:val="auto"/>
          <w:szCs w:val="24"/>
        </w:rPr>
        <w:t xml:space="preserve"> </w:t>
      </w:r>
    </w:p>
    <w:p w14:paraId="5A729E85" w14:textId="77777777" w:rsidR="00AC6B7C" w:rsidRPr="00BB062C" w:rsidRDefault="00AC6B7C" w:rsidP="003078A3">
      <w:pPr>
        <w:pStyle w:val="xl25"/>
        <w:spacing w:before="0" w:beforeAutospacing="0" w:after="0" w:afterAutospacing="0"/>
        <w:contextualSpacing/>
        <w:rPr>
          <w:rFonts w:eastAsia="Times New Roman"/>
          <w:sz w:val="24"/>
          <w:szCs w:val="24"/>
        </w:rPr>
      </w:pPr>
    </w:p>
    <w:p w14:paraId="5A4C4F50" w14:textId="4B6A3F07"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1</w:t>
      </w:r>
      <w:r w:rsidR="0000066C">
        <w:rPr>
          <w:rFonts w:ascii="Arial" w:hAnsi="Arial" w:cs="Arial"/>
          <w:color w:val="auto"/>
          <w:szCs w:val="24"/>
        </w:rPr>
        <w:t>2</w:t>
      </w:r>
      <w:r w:rsidRPr="00BB062C">
        <w:rPr>
          <w:rFonts w:ascii="Arial" w:hAnsi="Arial" w:cs="Arial"/>
          <w:color w:val="auto"/>
          <w:szCs w:val="24"/>
        </w:rPr>
        <w:t>.</w:t>
      </w:r>
      <w:r w:rsidRPr="00BB062C">
        <w:rPr>
          <w:rFonts w:ascii="Arial" w:hAnsi="Arial" w:cs="Arial"/>
          <w:color w:val="auto"/>
          <w:szCs w:val="24"/>
        </w:rPr>
        <w:tab/>
      </w:r>
      <w:r w:rsidRPr="00BB062C">
        <w:rPr>
          <w:rFonts w:ascii="Arial" w:hAnsi="Arial" w:cs="Arial"/>
          <w:b/>
          <w:bCs/>
          <w:color w:val="auto"/>
          <w:szCs w:val="24"/>
          <w:u w:val="single"/>
        </w:rPr>
        <w:t>Budget Category Subtotals/Totals</w:t>
      </w:r>
    </w:p>
    <w:p w14:paraId="5013B624" w14:textId="34E3838F" w:rsidR="00AC6B7C" w:rsidRDefault="00AC6B7C" w:rsidP="003078A3">
      <w:pPr>
        <w:pStyle w:val="BodyTextIndent"/>
        <w:spacing w:before="0" w:after="0"/>
        <w:ind w:left="720"/>
        <w:contextualSpacing/>
        <w:rPr>
          <w:color w:val="auto"/>
          <w:szCs w:val="24"/>
        </w:rPr>
      </w:pPr>
      <w:r w:rsidRPr="00BB062C">
        <w:rPr>
          <w:color w:val="auto"/>
          <w:szCs w:val="24"/>
        </w:rPr>
        <w:t>Calculate the subtotals of amounts claimed for each budget category (Personnel, Operating Expenses, and Indirect Costs/Admin Overhead) and for all amounts claimed for the month.</w:t>
      </w:r>
    </w:p>
    <w:p w14:paraId="173AE7EF" w14:textId="77777777" w:rsidR="003078A3" w:rsidRPr="00155D19" w:rsidRDefault="003078A3" w:rsidP="003078A3">
      <w:pPr>
        <w:pStyle w:val="BodyTextIndent"/>
        <w:spacing w:before="0" w:after="0"/>
        <w:ind w:left="720"/>
        <w:contextualSpacing/>
        <w:rPr>
          <w:color w:val="auto"/>
          <w:szCs w:val="24"/>
        </w:rPr>
      </w:pPr>
    </w:p>
    <w:p w14:paraId="5E74A2AD" w14:textId="6AAE5A00" w:rsidR="00AC6B7C" w:rsidRPr="00BB062C" w:rsidRDefault="00AC6B7C" w:rsidP="003078A3">
      <w:pPr>
        <w:spacing w:before="0" w:after="0"/>
        <w:contextualSpacing/>
        <w:rPr>
          <w:rFonts w:ascii="Arial" w:hAnsi="Arial" w:cs="Arial"/>
          <w:color w:val="auto"/>
          <w:szCs w:val="24"/>
        </w:rPr>
      </w:pPr>
      <w:r w:rsidRPr="00BB062C">
        <w:rPr>
          <w:rFonts w:ascii="Arial" w:hAnsi="Arial" w:cs="Arial"/>
          <w:color w:val="auto"/>
          <w:szCs w:val="24"/>
        </w:rPr>
        <w:t>1</w:t>
      </w:r>
      <w:r w:rsidR="0000066C">
        <w:rPr>
          <w:rFonts w:ascii="Arial" w:hAnsi="Arial" w:cs="Arial"/>
          <w:color w:val="auto"/>
          <w:szCs w:val="24"/>
        </w:rPr>
        <w:t>3</w:t>
      </w:r>
      <w:r w:rsidRPr="00BB062C">
        <w:rPr>
          <w:rFonts w:ascii="Arial" w:hAnsi="Arial" w:cs="Arial"/>
          <w:color w:val="auto"/>
          <w:szCs w:val="24"/>
        </w:rPr>
        <w:t>.</w:t>
      </w:r>
      <w:r w:rsidRPr="00BB062C">
        <w:rPr>
          <w:rFonts w:ascii="Arial" w:hAnsi="Arial" w:cs="Arial"/>
          <w:color w:val="auto"/>
          <w:szCs w:val="24"/>
        </w:rPr>
        <w:tab/>
      </w:r>
      <w:r w:rsidRPr="00BB062C">
        <w:rPr>
          <w:rFonts w:ascii="Arial" w:hAnsi="Arial" w:cs="Arial"/>
          <w:b/>
          <w:bCs/>
          <w:color w:val="auto"/>
          <w:szCs w:val="24"/>
          <w:u w:val="single"/>
        </w:rPr>
        <w:t>Authorized Contractor Signature</w:t>
      </w:r>
    </w:p>
    <w:p w14:paraId="49551B8A" w14:textId="59BF57A2" w:rsidR="0000066C" w:rsidRDefault="00AC6B7C" w:rsidP="003078A3">
      <w:pPr>
        <w:spacing w:before="0" w:after="0"/>
        <w:ind w:left="720"/>
        <w:contextualSpacing/>
        <w:rPr>
          <w:rFonts w:ascii="Arial" w:hAnsi="Arial" w:cs="Arial"/>
          <w:color w:val="auto"/>
          <w:szCs w:val="24"/>
        </w:rPr>
      </w:pPr>
      <w:r w:rsidRPr="00BB062C">
        <w:rPr>
          <w:rFonts w:ascii="Arial" w:hAnsi="Arial" w:cs="Arial"/>
          <w:color w:val="auto"/>
          <w:szCs w:val="24"/>
        </w:rPr>
        <w:t xml:space="preserve">The authorized contractor representative signs/dates the </w:t>
      </w:r>
      <w:r w:rsidR="00937BC6">
        <w:rPr>
          <w:rFonts w:ascii="Arial" w:hAnsi="Arial" w:cs="Arial"/>
          <w:color w:val="auto"/>
          <w:szCs w:val="24"/>
        </w:rPr>
        <w:t>service invoice</w:t>
      </w:r>
      <w:r w:rsidRPr="00BB062C">
        <w:rPr>
          <w:rFonts w:ascii="Arial" w:hAnsi="Arial" w:cs="Arial"/>
          <w:color w:val="auto"/>
          <w:szCs w:val="24"/>
        </w:rPr>
        <w:t xml:space="preserve"> and submits the original to the DOR </w:t>
      </w:r>
      <w:r w:rsidR="00B53139">
        <w:rPr>
          <w:rFonts w:ascii="Arial" w:hAnsi="Arial" w:cs="Arial"/>
          <w:color w:val="auto"/>
          <w:szCs w:val="24"/>
        </w:rPr>
        <w:t xml:space="preserve">Cooperative Programs </w:t>
      </w:r>
      <w:r w:rsidR="0026343F">
        <w:rPr>
          <w:rFonts w:ascii="Arial" w:hAnsi="Arial" w:cs="Arial"/>
          <w:color w:val="auto"/>
          <w:szCs w:val="24"/>
        </w:rPr>
        <w:t>Section</w:t>
      </w:r>
      <w:r w:rsidRPr="00BB062C">
        <w:rPr>
          <w:rFonts w:ascii="Arial" w:hAnsi="Arial" w:cs="Arial"/>
          <w:color w:val="auto"/>
          <w:szCs w:val="24"/>
        </w:rPr>
        <w:t xml:space="preserve">. The authorized contractor representative is the person(s)/agency staff position titles designated on the Grant/Contract Signature Authorization (DR325) form in the approved contract. Cooperative program partners are advised to list multiple agency staff names on the DR 325 Signature Authorization form.  If more than one page is necessary, the signature block is only required on the </w:t>
      </w:r>
      <w:r w:rsidRPr="00BB062C">
        <w:rPr>
          <w:rFonts w:ascii="Arial" w:hAnsi="Arial" w:cs="Arial"/>
          <w:color w:val="auto"/>
          <w:szCs w:val="24"/>
          <w:u w:val="single"/>
        </w:rPr>
        <w:t xml:space="preserve">last page of the </w:t>
      </w:r>
      <w:r w:rsidR="00937BC6">
        <w:rPr>
          <w:rFonts w:ascii="Arial" w:hAnsi="Arial" w:cs="Arial"/>
          <w:color w:val="auto"/>
          <w:szCs w:val="24"/>
          <w:u w:val="single"/>
        </w:rPr>
        <w:t>service invoice</w:t>
      </w:r>
      <w:r w:rsidRPr="00BB062C">
        <w:rPr>
          <w:rFonts w:ascii="Arial" w:hAnsi="Arial" w:cs="Arial"/>
          <w:color w:val="auto"/>
          <w:szCs w:val="24"/>
        </w:rPr>
        <w:t>.</w:t>
      </w:r>
    </w:p>
    <w:p w14:paraId="4CC55B87" w14:textId="4A552DC6" w:rsidR="00A33D3B" w:rsidRDefault="00A33D3B" w:rsidP="003078A3">
      <w:pPr>
        <w:spacing w:before="0" w:after="0"/>
        <w:ind w:left="720"/>
        <w:contextualSpacing/>
        <w:rPr>
          <w:rFonts w:ascii="Arial" w:hAnsi="Arial" w:cs="Arial"/>
          <w:color w:val="auto"/>
          <w:szCs w:val="24"/>
        </w:rPr>
      </w:pPr>
    </w:p>
    <w:p w14:paraId="40C9D5B4" w14:textId="62845C42" w:rsidR="00A33D3B" w:rsidRDefault="00A33D3B" w:rsidP="003078A3">
      <w:pPr>
        <w:spacing w:before="0" w:after="0"/>
        <w:ind w:left="720"/>
        <w:contextualSpacing/>
        <w:rPr>
          <w:rFonts w:ascii="Arial" w:hAnsi="Arial" w:cs="Arial"/>
          <w:color w:val="auto"/>
          <w:szCs w:val="24"/>
        </w:rPr>
      </w:pPr>
      <w:r w:rsidRPr="008A0AEF">
        <w:rPr>
          <w:rFonts w:ascii="Arial" w:hAnsi="Arial" w:cs="Arial"/>
          <w:b/>
          <w:bCs/>
          <w:color w:val="auto"/>
          <w:szCs w:val="24"/>
        </w:rPr>
        <w:t>Note:</w:t>
      </w:r>
      <w:r>
        <w:rPr>
          <w:rFonts w:ascii="Arial" w:hAnsi="Arial" w:cs="Arial"/>
          <w:color w:val="auto"/>
          <w:szCs w:val="24"/>
        </w:rPr>
        <w:t xml:space="preserve"> </w:t>
      </w:r>
      <w:r>
        <w:rPr>
          <w:rFonts w:cstheme="minorHAnsi"/>
          <w:b/>
          <w:color w:val="auto"/>
          <w:szCs w:val="24"/>
        </w:rPr>
        <w:t>The</w:t>
      </w:r>
      <w:r w:rsidRPr="007D63C3">
        <w:rPr>
          <w:rFonts w:cs="Arial"/>
          <w:b/>
          <w:color w:val="000000" w:themeColor="text1"/>
          <w:szCs w:val="28"/>
        </w:rPr>
        <w:t xml:space="preserve"> DOR will accept a </w:t>
      </w:r>
      <w:r w:rsidR="00937BC6">
        <w:rPr>
          <w:rFonts w:cs="Arial"/>
          <w:b/>
          <w:color w:val="000000" w:themeColor="text1"/>
          <w:szCs w:val="28"/>
        </w:rPr>
        <w:t>service invoice</w:t>
      </w:r>
      <w:r w:rsidRPr="007D63C3">
        <w:rPr>
          <w:rFonts w:cs="Arial"/>
          <w:b/>
          <w:color w:val="000000" w:themeColor="text1"/>
          <w:szCs w:val="28"/>
        </w:rPr>
        <w:t xml:space="preserve"> with </w:t>
      </w:r>
      <w:r w:rsidRPr="0026343F">
        <w:rPr>
          <w:rFonts w:cs="Arial"/>
          <w:b/>
          <w:color w:val="auto"/>
          <w:szCs w:val="28"/>
        </w:rPr>
        <w:t>an electronic signature</w:t>
      </w:r>
      <w:r w:rsidRPr="007D63C3">
        <w:rPr>
          <w:rFonts w:cs="Arial"/>
          <w:b/>
          <w:color w:val="000000" w:themeColor="text1"/>
          <w:szCs w:val="28"/>
        </w:rPr>
        <w:t>, including digital signatures and electronic records for its business and program operations, including appropriate internal controls that include standards of authentication</w:t>
      </w:r>
      <w:r w:rsidRPr="007D63C3">
        <w:rPr>
          <w:rFonts w:cs="Arial"/>
          <w:b/>
          <w:szCs w:val="28"/>
        </w:rPr>
        <w:t>.</w:t>
      </w:r>
    </w:p>
    <w:p w14:paraId="41CD1223" w14:textId="77777777" w:rsidR="003078A3" w:rsidRDefault="003078A3" w:rsidP="003078A3">
      <w:pPr>
        <w:spacing w:before="0" w:after="0"/>
        <w:ind w:left="720"/>
        <w:contextualSpacing/>
        <w:rPr>
          <w:rFonts w:ascii="Arial" w:hAnsi="Arial" w:cs="Arial"/>
          <w:color w:val="auto"/>
          <w:szCs w:val="24"/>
        </w:rPr>
      </w:pPr>
    </w:p>
    <w:p w14:paraId="6DDB8783" w14:textId="76B27DAC" w:rsidR="00BC6C0E" w:rsidRPr="0000066C" w:rsidRDefault="0000066C" w:rsidP="00DA3AA4">
      <w:pPr>
        <w:pStyle w:val="ListParagraph"/>
        <w:numPr>
          <w:ilvl w:val="0"/>
          <w:numId w:val="61"/>
        </w:numPr>
        <w:spacing w:before="0" w:after="0"/>
        <w:rPr>
          <w:rFonts w:ascii="Arial" w:hAnsi="Arial" w:cs="Arial"/>
          <w:color w:val="auto"/>
          <w:szCs w:val="24"/>
        </w:rPr>
      </w:pPr>
      <w:r w:rsidRPr="0000066C">
        <w:rPr>
          <w:rFonts w:ascii="Arial" w:hAnsi="Arial" w:cs="Arial"/>
          <w:b/>
          <w:color w:val="auto"/>
          <w:szCs w:val="24"/>
        </w:rPr>
        <w:t xml:space="preserve">    </w:t>
      </w:r>
      <w:r w:rsidR="00AC6B7C" w:rsidRPr="0000066C">
        <w:rPr>
          <w:rFonts w:ascii="Arial" w:hAnsi="Arial" w:cs="Arial"/>
          <w:b/>
          <w:color w:val="auto"/>
          <w:szCs w:val="24"/>
          <w:u w:val="single"/>
        </w:rPr>
        <w:t xml:space="preserve">DOR </w:t>
      </w:r>
      <w:r w:rsidR="00AC6B7C" w:rsidRPr="0000066C">
        <w:rPr>
          <w:rFonts w:ascii="Arial" w:hAnsi="Arial" w:cs="Arial"/>
          <w:b/>
          <w:bCs/>
          <w:color w:val="auto"/>
          <w:szCs w:val="24"/>
          <w:u w:val="single"/>
        </w:rPr>
        <w:t>Review and Approval</w:t>
      </w:r>
    </w:p>
    <w:p w14:paraId="2688B0F5" w14:textId="3E409BAD" w:rsidR="00BC6C0E" w:rsidRDefault="00BC6C0E" w:rsidP="003078A3">
      <w:pPr>
        <w:pStyle w:val="ListParagraph"/>
        <w:spacing w:before="0" w:after="0"/>
        <w:rPr>
          <w:rFonts w:ascii="Arial" w:hAnsi="Arial" w:cs="Arial"/>
          <w:color w:val="auto"/>
          <w:szCs w:val="24"/>
        </w:rPr>
      </w:pPr>
      <w:r w:rsidRPr="00BC6C0E">
        <w:rPr>
          <w:rFonts w:ascii="Arial" w:hAnsi="Arial" w:cs="Arial"/>
          <w:color w:val="auto"/>
          <w:szCs w:val="24"/>
        </w:rPr>
        <w:t xml:space="preserve">The DOR Contract Administrator </w:t>
      </w:r>
      <w:r w:rsidR="00B53139">
        <w:rPr>
          <w:rFonts w:ascii="Arial" w:hAnsi="Arial" w:cs="Arial"/>
          <w:color w:val="auto"/>
          <w:szCs w:val="24"/>
        </w:rPr>
        <w:t xml:space="preserve">or a </w:t>
      </w:r>
      <w:r w:rsidR="0026343F">
        <w:rPr>
          <w:rFonts w:ascii="Arial" w:hAnsi="Arial" w:cs="Arial"/>
          <w:color w:val="auto"/>
          <w:szCs w:val="24"/>
        </w:rPr>
        <w:t xml:space="preserve">representative </w:t>
      </w:r>
      <w:r w:rsidR="0026343F" w:rsidRPr="00BC6C0E">
        <w:rPr>
          <w:rFonts w:ascii="Arial" w:hAnsi="Arial" w:cs="Arial"/>
          <w:color w:val="auto"/>
          <w:szCs w:val="24"/>
        </w:rPr>
        <w:t>review</w:t>
      </w:r>
      <w:r w:rsidRPr="00BC6C0E">
        <w:rPr>
          <w:rFonts w:ascii="Arial" w:hAnsi="Arial" w:cs="Arial"/>
          <w:color w:val="auto"/>
          <w:szCs w:val="24"/>
        </w:rPr>
        <w:t xml:space="preserve"> the </w:t>
      </w:r>
      <w:r w:rsidR="00937BC6">
        <w:rPr>
          <w:rFonts w:ascii="Arial" w:hAnsi="Arial" w:cs="Arial"/>
          <w:color w:val="auto"/>
          <w:szCs w:val="24"/>
        </w:rPr>
        <w:t>service invoice</w:t>
      </w:r>
      <w:r w:rsidRPr="00BC6C0E">
        <w:rPr>
          <w:rFonts w:ascii="Arial" w:hAnsi="Arial" w:cs="Arial"/>
          <w:color w:val="auto"/>
          <w:szCs w:val="24"/>
        </w:rPr>
        <w:t xml:space="preserve"> to determine whether costs billed appear reasonable and are submitted in compliance with the contract. The DOR Contract Administrator or designee will create a DOR Group Authorization and reconcile the Contractor </w:t>
      </w:r>
      <w:r w:rsidR="0020193E">
        <w:rPr>
          <w:rFonts w:ascii="Arial" w:hAnsi="Arial" w:cs="Arial"/>
          <w:color w:val="auto"/>
          <w:szCs w:val="24"/>
        </w:rPr>
        <w:t>participant</w:t>
      </w:r>
      <w:r w:rsidRPr="00BC6C0E">
        <w:rPr>
          <w:rFonts w:ascii="Arial" w:hAnsi="Arial" w:cs="Arial"/>
          <w:color w:val="auto"/>
          <w:szCs w:val="24"/>
        </w:rPr>
        <w:t xml:space="preserve">/services list with the DOR Group Authorization </w:t>
      </w:r>
      <w:r w:rsidR="0020193E">
        <w:rPr>
          <w:rFonts w:ascii="Arial" w:hAnsi="Arial" w:cs="Arial"/>
          <w:color w:val="auto"/>
          <w:szCs w:val="24"/>
        </w:rPr>
        <w:t>participant</w:t>
      </w:r>
      <w:r w:rsidRPr="00BC6C0E">
        <w:rPr>
          <w:rFonts w:ascii="Arial" w:hAnsi="Arial" w:cs="Arial"/>
          <w:color w:val="auto"/>
          <w:szCs w:val="24"/>
        </w:rPr>
        <w:t xml:space="preserve"> list. If you have any questions or concerns, see</w:t>
      </w:r>
      <w:r w:rsidR="00BC302B">
        <w:rPr>
          <w:rFonts w:ascii="Arial" w:hAnsi="Arial" w:cs="Arial"/>
          <w:color w:val="auto"/>
          <w:szCs w:val="24"/>
        </w:rPr>
        <w:t xml:space="preserve"> step</w:t>
      </w:r>
      <w:r w:rsidR="00F47BC2">
        <w:rPr>
          <w:rFonts w:ascii="Arial" w:hAnsi="Arial" w:cs="Arial"/>
          <w:color w:val="auto"/>
          <w:szCs w:val="24"/>
        </w:rPr>
        <w:t xml:space="preserve"> </w:t>
      </w:r>
      <w:r w:rsidRPr="00BC6C0E">
        <w:rPr>
          <w:rFonts w:ascii="Arial" w:hAnsi="Arial" w:cs="Arial"/>
          <w:color w:val="auto"/>
          <w:szCs w:val="24"/>
        </w:rPr>
        <w:t xml:space="preserve">16 below "Invoice Dispute" for instructions.  When the </w:t>
      </w:r>
      <w:r w:rsidR="00937BC6">
        <w:rPr>
          <w:rFonts w:ascii="Arial" w:hAnsi="Arial" w:cs="Arial"/>
          <w:color w:val="auto"/>
          <w:szCs w:val="24"/>
        </w:rPr>
        <w:t>service invoice</w:t>
      </w:r>
      <w:r w:rsidRPr="00BC6C0E">
        <w:rPr>
          <w:rFonts w:ascii="Arial" w:hAnsi="Arial" w:cs="Arial"/>
          <w:color w:val="auto"/>
          <w:szCs w:val="24"/>
        </w:rPr>
        <w:t xml:space="preserve"> is approved, the Contract Administrator </w:t>
      </w:r>
      <w:r w:rsidR="00B53139">
        <w:rPr>
          <w:rFonts w:ascii="Arial" w:hAnsi="Arial" w:cs="Arial"/>
          <w:color w:val="auto"/>
          <w:szCs w:val="24"/>
        </w:rPr>
        <w:t xml:space="preserve">or a representative </w:t>
      </w:r>
      <w:r w:rsidRPr="00BC6C0E">
        <w:rPr>
          <w:rFonts w:ascii="Arial" w:hAnsi="Arial" w:cs="Arial"/>
          <w:color w:val="auto"/>
          <w:szCs w:val="24"/>
        </w:rPr>
        <w:t xml:space="preserve">will sign the </w:t>
      </w:r>
      <w:r w:rsidR="00937BC6">
        <w:rPr>
          <w:rFonts w:ascii="Arial" w:hAnsi="Arial" w:cs="Arial"/>
          <w:color w:val="auto"/>
          <w:szCs w:val="24"/>
        </w:rPr>
        <w:t>service invoice</w:t>
      </w:r>
      <w:r w:rsidRPr="00BC6C0E">
        <w:rPr>
          <w:rFonts w:ascii="Arial" w:hAnsi="Arial" w:cs="Arial"/>
          <w:color w:val="auto"/>
          <w:szCs w:val="24"/>
        </w:rPr>
        <w:t xml:space="preserve"> signifying that the costs billed </w:t>
      </w:r>
      <w:r w:rsidR="0000384D">
        <w:rPr>
          <w:rFonts w:ascii="Arial" w:hAnsi="Arial" w:cs="Arial"/>
          <w:color w:val="auto"/>
          <w:szCs w:val="24"/>
        </w:rPr>
        <w:t xml:space="preserve">are </w:t>
      </w:r>
      <w:r w:rsidRPr="00BC6C0E">
        <w:rPr>
          <w:rFonts w:ascii="Arial" w:hAnsi="Arial" w:cs="Arial"/>
          <w:color w:val="auto"/>
          <w:szCs w:val="24"/>
        </w:rPr>
        <w:t xml:space="preserve">reasonable.  </w:t>
      </w:r>
    </w:p>
    <w:p w14:paraId="5D1C62B4" w14:textId="77777777" w:rsidR="00155D19" w:rsidRPr="00155D19" w:rsidRDefault="00155D19" w:rsidP="003078A3">
      <w:pPr>
        <w:pStyle w:val="ListParagraph"/>
        <w:spacing w:before="0" w:after="0"/>
        <w:ind w:left="864"/>
        <w:rPr>
          <w:rFonts w:ascii="Arial" w:hAnsi="Arial" w:cs="Arial"/>
          <w:b/>
          <w:bCs/>
          <w:color w:val="auto"/>
          <w:szCs w:val="24"/>
          <w:u w:val="single"/>
        </w:rPr>
      </w:pPr>
    </w:p>
    <w:p w14:paraId="6DC59E0A" w14:textId="251860D8" w:rsidR="00155D19" w:rsidRPr="0000066C" w:rsidRDefault="0000066C" w:rsidP="00DA3AA4">
      <w:pPr>
        <w:pStyle w:val="ListParagraph"/>
        <w:numPr>
          <w:ilvl w:val="0"/>
          <w:numId w:val="61"/>
        </w:numPr>
        <w:tabs>
          <w:tab w:val="left" w:pos="720"/>
        </w:tabs>
        <w:spacing w:before="0" w:after="0"/>
        <w:rPr>
          <w:rFonts w:ascii="Arial" w:hAnsi="Arial" w:cs="Arial"/>
          <w:b/>
          <w:bCs/>
          <w:color w:val="auto"/>
          <w:szCs w:val="24"/>
          <w:u w:val="single"/>
        </w:rPr>
      </w:pPr>
      <w:r w:rsidRPr="0000066C">
        <w:rPr>
          <w:rFonts w:ascii="Arial" w:hAnsi="Arial" w:cs="Arial"/>
          <w:b/>
          <w:bCs/>
          <w:color w:val="auto"/>
          <w:szCs w:val="24"/>
        </w:rPr>
        <w:t xml:space="preserve">    </w:t>
      </w:r>
      <w:r w:rsidR="00BC6C0E" w:rsidRPr="0000066C">
        <w:rPr>
          <w:rFonts w:ascii="Arial" w:hAnsi="Arial" w:cs="Arial"/>
          <w:b/>
          <w:bCs/>
          <w:color w:val="auto"/>
          <w:szCs w:val="24"/>
          <w:u w:val="single"/>
        </w:rPr>
        <w:t>Supporting Documentation</w:t>
      </w:r>
    </w:p>
    <w:p w14:paraId="52D2DD34" w14:textId="09074D4C" w:rsidR="00AC6B7C" w:rsidRPr="00155D19" w:rsidRDefault="00BC6C0E" w:rsidP="003078A3">
      <w:pPr>
        <w:pStyle w:val="ListParagraph"/>
        <w:tabs>
          <w:tab w:val="num" w:pos="720"/>
        </w:tabs>
        <w:spacing w:before="0" w:after="0"/>
        <w:rPr>
          <w:rFonts w:ascii="Arial" w:hAnsi="Arial" w:cs="Arial"/>
          <w:b/>
          <w:bCs/>
          <w:color w:val="auto"/>
          <w:szCs w:val="24"/>
          <w:u w:val="single"/>
        </w:rPr>
      </w:pPr>
      <w:r w:rsidRPr="00155D19">
        <w:rPr>
          <w:rFonts w:ascii="Arial" w:hAnsi="Arial" w:cs="Arial"/>
          <w:color w:val="auto"/>
          <w:szCs w:val="24"/>
        </w:rPr>
        <w:t xml:space="preserve">In addition to a copy of the </w:t>
      </w:r>
      <w:r w:rsidR="00937BC6">
        <w:rPr>
          <w:rFonts w:ascii="Arial" w:hAnsi="Arial" w:cs="Arial"/>
          <w:color w:val="auto"/>
          <w:szCs w:val="24"/>
        </w:rPr>
        <w:t>service invoice</w:t>
      </w:r>
      <w:r w:rsidRPr="00155D19">
        <w:rPr>
          <w:rFonts w:ascii="Arial" w:hAnsi="Arial" w:cs="Arial"/>
          <w:color w:val="auto"/>
          <w:szCs w:val="24"/>
        </w:rPr>
        <w:t xml:space="preserve">, the contractor </w:t>
      </w:r>
      <w:r w:rsidRPr="00155D19">
        <w:rPr>
          <w:rFonts w:ascii="Arial" w:hAnsi="Arial" w:cs="Arial"/>
          <w:color w:val="auto"/>
          <w:szCs w:val="24"/>
          <w:u w:val="single"/>
        </w:rPr>
        <w:t>must</w:t>
      </w:r>
      <w:r w:rsidRPr="00155D19">
        <w:rPr>
          <w:rFonts w:ascii="Arial" w:hAnsi="Arial" w:cs="Arial"/>
          <w:color w:val="auto"/>
          <w:szCs w:val="24"/>
        </w:rPr>
        <w:t xml:space="preserve"> maintain documentation to support the amounts billed, including contract staff personnel activity reports and expenditure documents in compliance with the contract and state and federal requirements for contract monitoring and auditing purposes. </w:t>
      </w:r>
      <w:r w:rsidRPr="00155D19">
        <w:rPr>
          <w:rFonts w:ascii="Arial" w:hAnsi="Arial" w:cs="Arial"/>
          <w:b/>
          <w:color w:val="auto"/>
          <w:szCs w:val="24"/>
        </w:rPr>
        <w:t xml:space="preserve">The documentation must be retained for at least </w:t>
      </w:r>
      <w:r w:rsidR="00BA1743">
        <w:rPr>
          <w:rFonts w:ascii="Arial" w:hAnsi="Arial" w:cs="Arial"/>
          <w:b/>
          <w:color w:val="auto"/>
          <w:szCs w:val="24"/>
        </w:rPr>
        <w:t>seven</w:t>
      </w:r>
      <w:r w:rsidRPr="00155D19">
        <w:rPr>
          <w:rFonts w:ascii="Arial" w:hAnsi="Arial" w:cs="Arial"/>
          <w:b/>
          <w:color w:val="auto"/>
          <w:szCs w:val="24"/>
        </w:rPr>
        <w:t xml:space="preserve"> (</w:t>
      </w:r>
      <w:r w:rsidR="00BA1743">
        <w:rPr>
          <w:rFonts w:ascii="Arial" w:hAnsi="Arial" w:cs="Arial"/>
          <w:b/>
          <w:color w:val="auto"/>
          <w:szCs w:val="24"/>
        </w:rPr>
        <w:t>7</w:t>
      </w:r>
      <w:r w:rsidRPr="00155D19">
        <w:rPr>
          <w:rFonts w:ascii="Arial" w:hAnsi="Arial" w:cs="Arial"/>
          <w:b/>
          <w:color w:val="auto"/>
          <w:szCs w:val="24"/>
        </w:rPr>
        <w:t>) years after final payment</w:t>
      </w:r>
      <w:r w:rsidRPr="00155D19">
        <w:rPr>
          <w:rFonts w:ascii="Arial" w:hAnsi="Arial" w:cs="Arial"/>
          <w:color w:val="auto"/>
          <w:szCs w:val="24"/>
        </w:rPr>
        <w:t xml:space="preserve"> under the contract or until completion of the action and resolution of all issues which may arise as a result of any litigation, claim, negotiation, audit, or any other action involving the records prior to expiration of the </w:t>
      </w:r>
      <w:r w:rsidR="00E13C8F">
        <w:rPr>
          <w:rFonts w:ascii="Arial" w:hAnsi="Arial" w:cs="Arial"/>
          <w:color w:val="auto"/>
          <w:szCs w:val="24"/>
        </w:rPr>
        <w:t>seven</w:t>
      </w:r>
      <w:r w:rsidR="00E13C8F" w:rsidRPr="00155D19">
        <w:rPr>
          <w:rFonts w:ascii="Arial" w:hAnsi="Arial" w:cs="Arial"/>
          <w:color w:val="auto"/>
          <w:szCs w:val="24"/>
        </w:rPr>
        <w:t xml:space="preserve"> </w:t>
      </w:r>
      <w:r w:rsidRPr="00155D19">
        <w:rPr>
          <w:rFonts w:ascii="Arial" w:hAnsi="Arial" w:cs="Arial"/>
          <w:color w:val="auto"/>
          <w:szCs w:val="24"/>
        </w:rPr>
        <w:t>(</w:t>
      </w:r>
      <w:r w:rsidR="00E13C8F">
        <w:rPr>
          <w:rFonts w:ascii="Arial" w:hAnsi="Arial" w:cs="Arial"/>
          <w:color w:val="auto"/>
          <w:szCs w:val="24"/>
        </w:rPr>
        <w:t>7</w:t>
      </w:r>
      <w:r w:rsidRPr="00155D19">
        <w:rPr>
          <w:rFonts w:ascii="Arial" w:hAnsi="Arial" w:cs="Arial"/>
          <w:color w:val="auto"/>
          <w:szCs w:val="24"/>
        </w:rPr>
        <w:t>) year period, whichever is later.</w:t>
      </w:r>
    </w:p>
    <w:p w14:paraId="3A3A4138" w14:textId="40EFDF12" w:rsidR="00BC6C0E" w:rsidRDefault="00BC6C0E" w:rsidP="003078A3">
      <w:pPr>
        <w:tabs>
          <w:tab w:val="num" w:pos="720"/>
        </w:tabs>
        <w:spacing w:before="0" w:after="0"/>
        <w:ind w:left="720"/>
        <w:contextualSpacing/>
        <w:rPr>
          <w:rFonts w:ascii="Arial" w:hAnsi="Arial" w:cs="Arial"/>
          <w:color w:val="auto"/>
          <w:szCs w:val="24"/>
        </w:rPr>
      </w:pPr>
    </w:p>
    <w:p w14:paraId="4D4D9D8A" w14:textId="1458F7DC" w:rsidR="00896674" w:rsidRDefault="00896674" w:rsidP="003078A3">
      <w:pPr>
        <w:tabs>
          <w:tab w:val="num" w:pos="720"/>
        </w:tabs>
        <w:spacing w:before="0" w:after="0"/>
        <w:ind w:left="720"/>
        <w:contextualSpacing/>
        <w:rPr>
          <w:rFonts w:ascii="Arial" w:hAnsi="Arial" w:cs="Arial"/>
          <w:color w:val="auto"/>
          <w:szCs w:val="24"/>
        </w:rPr>
      </w:pPr>
    </w:p>
    <w:p w14:paraId="34297130" w14:textId="34E8161B" w:rsidR="00E67364" w:rsidRDefault="00E67364" w:rsidP="003078A3">
      <w:pPr>
        <w:tabs>
          <w:tab w:val="num" w:pos="720"/>
        </w:tabs>
        <w:spacing w:before="0" w:after="0"/>
        <w:ind w:left="720"/>
        <w:contextualSpacing/>
        <w:rPr>
          <w:rFonts w:ascii="Arial" w:hAnsi="Arial" w:cs="Arial"/>
          <w:color w:val="auto"/>
          <w:szCs w:val="24"/>
        </w:rPr>
      </w:pPr>
    </w:p>
    <w:p w14:paraId="46A4D137" w14:textId="3BFB08CB" w:rsidR="00E67364" w:rsidRDefault="00E67364" w:rsidP="003078A3">
      <w:pPr>
        <w:tabs>
          <w:tab w:val="num" w:pos="720"/>
        </w:tabs>
        <w:spacing w:before="0" w:after="0"/>
        <w:ind w:left="720"/>
        <w:contextualSpacing/>
        <w:rPr>
          <w:rFonts w:ascii="Arial" w:hAnsi="Arial" w:cs="Arial"/>
          <w:color w:val="auto"/>
          <w:szCs w:val="24"/>
        </w:rPr>
      </w:pPr>
    </w:p>
    <w:p w14:paraId="288D171C" w14:textId="77777777" w:rsidR="00E67364" w:rsidRPr="00BC6C0E" w:rsidRDefault="00E67364" w:rsidP="003078A3">
      <w:pPr>
        <w:tabs>
          <w:tab w:val="num" w:pos="720"/>
        </w:tabs>
        <w:spacing w:before="0" w:after="0"/>
        <w:ind w:left="720"/>
        <w:contextualSpacing/>
        <w:rPr>
          <w:rFonts w:ascii="Arial" w:hAnsi="Arial" w:cs="Arial"/>
          <w:color w:val="auto"/>
          <w:szCs w:val="24"/>
        </w:rPr>
      </w:pPr>
    </w:p>
    <w:p w14:paraId="1DBAFE73" w14:textId="77777777" w:rsidR="00E67364" w:rsidRDefault="00E67364" w:rsidP="003078A3">
      <w:pPr>
        <w:tabs>
          <w:tab w:val="num" w:pos="720"/>
        </w:tabs>
        <w:spacing w:before="0" w:after="0"/>
        <w:ind w:left="720"/>
        <w:contextualSpacing/>
        <w:rPr>
          <w:rFonts w:ascii="Arial" w:hAnsi="Arial" w:cs="Arial"/>
          <w:b/>
          <w:bCs/>
          <w:color w:val="auto"/>
          <w:sz w:val="28"/>
          <w:szCs w:val="28"/>
          <w:u w:val="single"/>
        </w:rPr>
      </w:pPr>
    </w:p>
    <w:p w14:paraId="6DD48C42" w14:textId="0921EA93" w:rsidR="00BD40EE" w:rsidRPr="00BD40EE" w:rsidRDefault="00BD40EE" w:rsidP="00BD40EE">
      <w:pPr>
        <w:tabs>
          <w:tab w:val="left" w:pos="12881"/>
        </w:tabs>
        <w:sectPr w:rsidR="00BD40EE" w:rsidRPr="00BD40EE" w:rsidSect="00FD4298">
          <w:pgSz w:w="12240" w:h="15840" w:code="1"/>
          <w:pgMar w:top="446" w:right="720" w:bottom="720" w:left="720" w:header="274" w:footer="720" w:gutter="0"/>
          <w:cols w:space="720"/>
          <w:noEndnote/>
          <w:docGrid w:linePitch="326"/>
        </w:sectPr>
      </w:pPr>
    </w:p>
    <w:p w14:paraId="1EA081FA" w14:textId="424B6A8D" w:rsidR="00AC6B7C" w:rsidRPr="00AC6B7C" w:rsidRDefault="00AC6B7C" w:rsidP="00FD4298">
      <w:pPr>
        <w:pStyle w:val="Heading2"/>
      </w:pPr>
      <w:bookmarkStart w:id="89" w:name="_Toc383665898"/>
      <w:bookmarkStart w:id="90" w:name="_Toc383666183"/>
      <w:bookmarkStart w:id="91" w:name="_Toc383666415"/>
      <w:bookmarkStart w:id="92" w:name="_Toc383667074"/>
      <w:bookmarkStart w:id="93" w:name="_Toc383667750"/>
      <w:bookmarkStart w:id="94" w:name="_Toc383668954"/>
      <w:bookmarkStart w:id="95" w:name="_Toc193101340"/>
      <w:r w:rsidRPr="00AC6B7C">
        <w:t>Common Contract Invoice Errors</w:t>
      </w:r>
      <w:bookmarkEnd w:id="89"/>
      <w:bookmarkEnd w:id="90"/>
      <w:bookmarkEnd w:id="91"/>
      <w:bookmarkEnd w:id="92"/>
      <w:bookmarkEnd w:id="93"/>
      <w:bookmarkEnd w:id="94"/>
      <w:bookmarkEnd w:id="95"/>
    </w:p>
    <w:p w14:paraId="0EA70FC4" w14:textId="77777777" w:rsidR="00AC6B7C" w:rsidRPr="00155D19" w:rsidRDefault="00AC6B7C" w:rsidP="00155D19">
      <w:pPr>
        <w:pStyle w:val="BodyText"/>
        <w:contextualSpacing/>
        <w:rPr>
          <w:rFonts w:cstheme="minorHAnsi"/>
          <w:snapToGrid w:val="0"/>
          <w:color w:val="auto"/>
          <w:szCs w:val="24"/>
        </w:rPr>
      </w:pPr>
      <w:r w:rsidRPr="00155D19">
        <w:rPr>
          <w:rFonts w:cstheme="minorHAnsi"/>
          <w:snapToGrid w:val="0"/>
          <w:color w:val="auto"/>
          <w:szCs w:val="24"/>
        </w:rPr>
        <w:t xml:space="preserve">Below is a listing of the most common Service Invoice errors identified by DOR Central Office Accounting Section that can delay payment of contract invoices: </w:t>
      </w:r>
    </w:p>
    <w:p w14:paraId="3A1491AB" w14:textId="77777777" w:rsidR="00AC6B7C" w:rsidRPr="00155D19" w:rsidRDefault="00AC6B7C" w:rsidP="00155D19">
      <w:pPr>
        <w:pStyle w:val="BodyText"/>
        <w:contextualSpacing/>
        <w:rPr>
          <w:rFonts w:cstheme="minorHAnsi"/>
          <w:snapToGrid w:val="0"/>
          <w:color w:val="auto"/>
          <w:szCs w:val="24"/>
        </w:rPr>
      </w:pPr>
    </w:p>
    <w:p w14:paraId="42252131" w14:textId="77777777" w:rsidR="00AC6B7C" w:rsidRPr="00155D19" w:rsidRDefault="00AC6B7C" w:rsidP="00DA3AA4">
      <w:pPr>
        <w:pStyle w:val="BodyText"/>
        <w:numPr>
          <w:ilvl w:val="0"/>
          <w:numId w:val="24"/>
        </w:numPr>
        <w:spacing w:before="0" w:line="240" w:lineRule="auto"/>
        <w:ind w:left="720"/>
        <w:rPr>
          <w:rFonts w:cstheme="minorHAnsi"/>
          <w:snapToGrid w:val="0"/>
          <w:color w:val="auto"/>
          <w:szCs w:val="24"/>
        </w:rPr>
      </w:pPr>
      <w:r w:rsidRPr="00155D19">
        <w:rPr>
          <w:rFonts w:cstheme="minorHAnsi"/>
          <w:snapToGrid w:val="0"/>
          <w:color w:val="auto"/>
          <w:szCs w:val="24"/>
        </w:rPr>
        <w:t>Computation errors.</w:t>
      </w:r>
    </w:p>
    <w:p w14:paraId="25772700" w14:textId="77777777" w:rsidR="00AC6B7C" w:rsidRPr="00155D19" w:rsidRDefault="00AC6B7C" w:rsidP="00DA3AA4">
      <w:pPr>
        <w:pStyle w:val="BodyText"/>
        <w:numPr>
          <w:ilvl w:val="0"/>
          <w:numId w:val="24"/>
        </w:numPr>
        <w:spacing w:before="0" w:line="240" w:lineRule="auto"/>
        <w:ind w:left="720"/>
        <w:rPr>
          <w:rFonts w:cstheme="minorHAnsi"/>
          <w:snapToGrid w:val="0"/>
          <w:color w:val="auto"/>
          <w:szCs w:val="24"/>
        </w:rPr>
      </w:pPr>
      <w:r w:rsidRPr="00155D19">
        <w:rPr>
          <w:rFonts w:cstheme="minorHAnsi"/>
          <w:snapToGrid w:val="0"/>
          <w:color w:val="auto"/>
          <w:szCs w:val="24"/>
        </w:rPr>
        <w:t xml:space="preserve">Annual amount budgeted column includes budgeted figures that are different than the approved budgeted amounts in the contract. </w:t>
      </w:r>
    </w:p>
    <w:p w14:paraId="671FE870" w14:textId="7DD747EC" w:rsidR="00AC6B7C" w:rsidRPr="00155D19" w:rsidRDefault="00AC6B7C" w:rsidP="00DA3AA4">
      <w:pPr>
        <w:pStyle w:val="BodyText"/>
        <w:numPr>
          <w:ilvl w:val="0"/>
          <w:numId w:val="24"/>
        </w:numPr>
        <w:spacing w:before="0" w:line="240" w:lineRule="auto"/>
        <w:ind w:left="720"/>
        <w:rPr>
          <w:rFonts w:cstheme="minorHAnsi"/>
          <w:snapToGrid w:val="0"/>
          <w:color w:val="auto"/>
          <w:szCs w:val="24"/>
        </w:rPr>
      </w:pPr>
      <w:r w:rsidRPr="00155D19">
        <w:rPr>
          <w:rFonts w:cstheme="minorHAnsi"/>
          <w:snapToGrid w:val="0"/>
          <w:color w:val="auto"/>
          <w:szCs w:val="24"/>
        </w:rPr>
        <w:t xml:space="preserve">Incorrect contract number. Always use the </w:t>
      </w:r>
      <w:r w:rsidRPr="00155D19">
        <w:rPr>
          <w:rFonts w:cstheme="minorHAnsi"/>
          <w:snapToGrid w:val="0"/>
          <w:color w:val="auto"/>
          <w:szCs w:val="24"/>
          <w:u w:val="single"/>
        </w:rPr>
        <w:t>current</w:t>
      </w:r>
      <w:r w:rsidRPr="00155D19">
        <w:rPr>
          <w:rFonts w:cstheme="minorHAnsi"/>
          <w:snapToGrid w:val="0"/>
          <w:color w:val="auto"/>
          <w:szCs w:val="24"/>
        </w:rPr>
        <w:t xml:space="preserve"> contract number located in the top right corner of the Standard Agreement</w:t>
      </w:r>
      <w:r w:rsidR="00E67CA5">
        <w:rPr>
          <w:rFonts w:cstheme="minorHAnsi"/>
          <w:snapToGrid w:val="0"/>
          <w:color w:val="auto"/>
          <w:szCs w:val="24"/>
        </w:rPr>
        <w:t xml:space="preserve"> (Std.213)</w:t>
      </w:r>
      <w:r w:rsidRPr="00155D19">
        <w:rPr>
          <w:rFonts w:cstheme="minorHAnsi"/>
          <w:snapToGrid w:val="0"/>
          <w:color w:val="auto"/>
          <w:szCs w:val="24"/>
        </w:rPr>
        <w:t xml:space="preserve"> corresponding to the period billed.</w:t>
      </w:r>
    </w:p>
    <w:p w14:paraId="4E250ECB" w14:textId="0F5AD91F" w:rsidR="00AC6B7C" w:rsidRPr="00155D19" w:rsidRDefault="00AC6B7C" w:rsidP="00DA3AA4">
      <w:pPr>
        <w:pStyle w:val="BodyText"/>
        <w:numPr>
          <w:ilvl w:val="0"/>
          <w:numId w:val="24"/>
        </w:numPr>
        <w:spacing w:before="0" w:line="240" w:lineRule="auto"/>
        <w:ind w:left="720"/>
        <w:rPr>
          <w:rFonts w:cstheme="minorHAnsi"/>
          <w:snapToGrid w:val="0"/>
          <w:color w:val="auto"/>
          <w:szCs w:val="24"/>
        </w:rPr>
      </w:pPr>
      <w:r w:rsidRPr="00155D19">
        <w:rPr>
          <w:rFonts w:cstheme="minorHAnsi"/>
          <w:snapToGrid w:val="0"/>
          <w:color w:val="auto"/>
          <w:szCs w:val="24"/>
        </w:rPr>
        <w:t xml:space="preserve">The Contractor name does not agree with the Contractor name on the </w:t>
      </w:r>
      <w:r w:rsidR="00E13C8F">
        <w:rPr>
          <w:rFonts w:cstheme="minorHAnsi"/>
          <w:snapToGrid w:val="0"/>
          <w:color w:val="auto"/>
          <w:szCs w:val="24"/>
        </w:rPr>
        <w:t>Standard Agreement (Std. 213)</w:t>
      </w:r>
      <w:r w:rsidRPr="00155D19">
        <w:rPr>
          <w:rFonts w:cstheme="minorHAnsi"/>
          <w:snapToGrid w:val="0"/>
          <w:color w:val="auto"/>
          <w:szCs w:val="24"/>
        </w:rPr>
        <w:t>.</w:t>
      </w:r>
    </w:p>
    <w:p w14:paraId="7EB5501E" w14:textId="77777777" w:rsidR="00AC6B7C" w:rsidRPr="00155D19" w:rsidRDefault="00AC6B7C" w:rsidP="00DA3AA4">
      <w:pPr>
        <w:pStyle w:val="BodyText"/>
        <w:numPr>
          <w:ilvl w:val="0"/>
          <w:numId w:val="24"/>
        </w:numPr>
        <w:spacing w:before="0" w:line="240" w:lineRule="auto"/>
        <w:ind w:left="720"/>
        <w:rPr>
          <w:rFonts w:cstheme="minorHAnsi"/>
          <w:snapToGrid w:val="0"/>
          <w:color w:val="auto"/>
          <w:szCs w:val="24"/>
        </w:rPr>
      </w:pPr>
      <w:r w:rsidRPr="00155D19">
        <w:rPr>
          <w:rFonts w:cstheme="minorHAnsi"/>
          <w:snapToGrid w:val="0"/>
          <w:color w:val="auto"/>
          <w:szCs w:val="24"/>
        </w:rPr>
        <w:t>Invoice total, address, and authorized signatures not on the final page for multiple page invoices.</w:t>
      </w:r>
    </w:p>
    <w:p w14:paraId="0CCF8EF4" w14:textId="29A377F9" w:rsidR="00AC6B7C" w:rsidRPr="00155D19" w:rsidRDefault="00AC6B7C" w:rsidP="00DA3AA4">
      <w:pPr>
        <w:pStyle w:val="BodyText"/>
        <w:numPr>
          <w:ilvl w:val="0"/>
          <w:numId w:val="24"/>
        </w:numPr>
        <w:spacing w:before="0" w:line="240" w:lineRule="auto"/>
        <w:ind w:left="720"/>
        <w:rPr>
          <w:rFonts w:cstheme="minorHAnsi"/>
          <w:snapToGrid w:val="0"/>
          <w:color w:val="auto"/>
          <w:szCs w:val="24"/>
        </w:rPr>
      </w:pPr>
      <w:r w:rsidRPr="00155D19">
        <w:rPr>
          <w:rFonts w:cstheme="minorHAnsi"/>
          <w:snapToGrid w:val="0"/>
          <w:color w:val="auto"/>
          <w:szCs w:val="24"/>
        </w:rPr>
        <w:t xml:space="preserve">Invoice not signed by the Contractor </w:t>
      </w:r>
      <w:r w:rsidR="006B1943">
        <w:rPr>
          <w:rFonts w:cstheme="minorHAnsi"/>
          <w:snapToGrid w:val="0"/>
          <w:color w:val="auto"/>
          <w:szCs w:val="24"/>
        </w:rPr>
        <w:t>and/</w:t>
      </w:r>
      <w:r w:rsidRPr="00155D19">
        <w:rPr>
          <w:rFonts w:cstheme="minorHAnsi"/>
          <w:snapToGrid w:val="0"/>
          <w:color w:val="auto"/>
          <w:szCs w:val="24"/>
        </w:rPr>
        <w:t>or the DOR Contract Administrator.</w:t>
      </w:r>
    </w:p>
    <w:p w14:paraId="11ABEA74" w14:textId="4A7B4A1D" w:rsidR="00AC6B7C" w:rsidRPr="00EC0C52" w:rsidRDefault="00FF192E" w:rsidP="00DA3AA4">
      <w:pPr>
        <w:pStyle w:val="BodyText"/>
        <w:numPr>
          <w:ilvl w:val="0"/>
          <w:numId w:val="24"/>
        </w:numPr>
        <w:spacing w:before="0" w:line="240" w:lineRule="auto"/>
        <w:ind w:left="720"/>
        <w:rPr>
          <w:rFonts w:cstheme="minorHAnsi"/>
          <w:snapToGrid w:val="0"/>
          <w:color w:val="auto"/>
          <w:szCs w:val="24"/>
        </w:rPr>
      </w:pPr>
      <w:r>
        <w:rPr>
          <w:rFonts w:cstheme="minorHAnsi"/>
          <w:color w:val="auto"/>
          <w:szCs w:val="24"/>
        </w:rPr>
        <w:t>S</w:t>
      </w:r>
      <w:r w:rsidR="00937BC6">
        <w:rPr>
          <w:rFonts w:cstheme="minorHAnsi"/>
          <w:color w:val="auto"/>
          <w:szCs w:val="24"/>
        </w:rPr>
        <w:t>ervice invoice</w:t>
      </w:r>
      <w:r w:rsidR="00AC6B7C" w:rsidRPr="00155D19">
        <w:rPr>
          <w:rFonts w:cstheme="minorHAnsi"/>
          <w:color w:val="auto"/>
          <w:szCs w:val="24"/>
        </w:rPr>
        <w:t xml:space="preserve">s </w:t>
      </w:r>
      <w:r w:rsidR="00AC6B7C" w:rsidRPr="00155D19">
        <w:rPr>
          <w:rFonts w:cstheme="minorHAnsi"/>
          <w:bCs/>
          <w:color w:val="auto"/>
          <w:szCs w:val="24"/>
          <w:u w:val="single"/>
        </w:rPr>
        <w:t>cannot</w:t>
      </w:r>
      <w:r w:rsidR="00AC6B7C" w:rsidRPr="00155D19">
        <w:rPr>
          <w:rFonts w:cstheme="minorHAnsi"/>
          <w:color w:val="auto"/>
          <w:szCs w:val="24"/>
        </w:rPr>
        <w:t xml:space="preserve"> be processed if changes are made with correction fluid/tape or if any other alterations are made which make it impossible to read the original dollar amount or signatures. If corrections must be made, draw a line through the error and write the correct amount above it. </w:t>
      </w:r>
    </w:p>
    <w:p w14:paraId="6910D1AB" w14:textId="77777777" w:rsidR="006B1943" w:rsidRPr="00155D19" w:rsidRDefault="006B1943" w:rsidP="00DA3AA4">
      <w:pPr>
        <w:pStyle w:val="BodyText"/>
        <w:numPr>
          <w:ilvl w:val="0"/>
          <w:numId w:val="24"/>
        </w:numPr>
        <w:spacing w:before="0" w:line="240" w:lineRule="auto"/>
        <w:ind w:left="720"/>
        <w:rPr>
          <w:rFonts w:cstheme="minorHAnsi"/>
          <w:snapToGrid w:val="0"/>
          <w:color w:val="auto"/>
          <w:szCs w:val="24"/>
        </w:rPr>
      </w:pPr>
      <w:r w:rsidRPr="00155D19">
        <w:rPr>
          <w:rFonts w:cstheme="minorHAnsi"/>
          <w:snapToGrid w:val="0"/>
          <w:color w:val="auto"/>
          <w:szCs w:val="24"/>
        </w:rPr>
        <w:t>Contractor exceeds the 10% maximum requirement on a claim adjustment.</w:t>
      </w:r>
    </w:p>
    <w:p w14:paraId="45488F1F" w14:textId="77777777" w:rsidR="006B1943" w:rsidRPr="00155D19" w:rsidRDefault="006B1943" w:rsidP="00DA3AA4">
      <w:pPr>
        <w:pStyle w:val="BodyText"/>
        <w:numPr>
          <w:ilvl w:val="0"/>
          <w:numId w:val="24"/>
        </w:numPr>
        <w:spacing w:before="0" w:line="240" w:lineRule="auto"/>
        <w:ind w:left="720"/>
        <w:rPr>
          <w:rFonts w:cstheme="minorHAnsi"/>
          <w:snapToGrid w:val="0"/>
          <w:color w:val="auto"/>
          <w:szCs w:val="24"/>
        </w:rPr>
      </w:pPr>
      <w:r w:rsidRPr="00155D19">
        <w:rPr>
          <w:rFonts w:cstheme="minorHAnsi"/>
          <w:snapToGrid w:val="0"/>
          <w:color w:val="auto"/>
          <w:szCs w:val="24"/>
        </w:rPr>
        <w:t>TPP programs not using the current Service Invoice format per their executed contract.</w:t>
      </w:r>
    </w:p>
    <w:p w14:paraId="766A5A22" w14:textId="1398248C" w:rsidR="006B1943" w:rsidRPr="00EC0C52" w:rsidRDefault="006B1943" w:rsidP="00DA3AA4">
      <w:pPr>
        <w:pStyle w:val="BodyText"/>
        <w:numPr>
          <w:ilvl w:val="0"/>
          <w:numId w:val="24"/>
        </w:numPr>
        <w:spacing w:before="0" w:line="240" w:lineRule="auto"/>
        <w:ind w:left="720"/>
        <w:rPr>
          <w:rFonts w:cstheme="minorHAnsi"/>
          <w:b/>
          <w:bCs/>
          <w:snapToGrid w:val="0"/>
          <w:color w:val="auto"/>
          <w:szCs w:val="24"/>
        </w:rPr>
      </w:pPr>
      <w:r w:rsidRPr="00EC0C52">
        <w:rPr>
          <w:rFonts w:cstheme="minorHAnsi"/>
          <w:b/>
          <w:bCs/>
          <w:snapToGrid w:val="0"/>
          <w:color w:val="auto"/>
          <w:szCs w:val="24"/>
        </w:rPr>
        <w:t xml:space="preserve">For DOR </w:t>
      </w:r>
      <w:r w:rsidR="00B53139">
        <w:rPr>
          <w:rFonts w:cstheme="minorHAnsi"/>
          <w:b/>
          <w:bCs/>
          <w:snapToGrid w:val="0"/>
          <w:color w:val="auto"/>
          <w:szCs w:val="24"/>
        </w:rPr>
        <w:t>Cooperative Programs Section Staff</w:t>
      </w:r>
      <w:r w:rsidRPr="00EC0C52">
        <w:rPr>
          <w:rFonts w:cstheme="minorHAnsi"/>
          <w:b/>
          <w:bCs/>
          <w:snapToGrid w:val="0"/>
          <w:color w:val="auto"/>
          <w:szCs w:val="24"/>
        </w:rPr>
        <w:t xml:space="preserve"> Only:</w:t>
      </w:r>
    </w:p>
    <w:p w14:paraId="0B4E2661" w14:textId="77777777" w:rsidR="00AC6B7C" w:rsidRPr="00155D19" w:rsidRDefault="00AC6B7C" w:rsidP="0026343F">
      <w:pPr>
        <w:pStyle w:val="BodyText"/>
        <w:numPr>
          <w:ilvl w:val="1"/>
          <w:numId w:val="24"/>
        </w:numPr>
        <w:spacing w:before="0" w:line="240" w:lineRule="auto"/>
        <w:ind w:left="1170"/>
        <w:rPr>
          <w:rFonts w:cstheme="minorHAnsi"/>
          <w:snapToGrid w:val="0"/>
          <w:color w:val="auto"/>
          <w:szCs w:val="24"/>
        </w:rPr>
      </w:pPr>
      <w:r w:rsidRPr="00155D19">
        <w:rPr>
          <w:rFonts w:cstheme="minorHAnsi"/>
          <w:snapToGrid w:val="0"/>
          <w:color w:val="auto"/>
          <w:szCs w:val="24"/>
        </w:rPr>
        <w:t xml:space="preserve">Group authorization dollar amount must match Service Invoice dollar amount </w:t>
      </w:r>
      <w:r w:rsidRPr="00155D19">
        <w:rPr>
          <w:rFonts w:cstheme="minorHAnsi"/>
          <w:snapToGrid w:val="0"/>
          <w:color w:val="auto"/>
          <w:szCs w:val="24"/>
          <w:u w:val="single"/>
        </w:rPr>
        <w:t>exactly</w:t>
      </w:r>
      <w:r w:rsidRPr="00155D19">
        <w:rPr>
          <w:rFonts w:cstheme="minorHAnsi"/>
          <w:snapToGrid w:val="0"/>
          <w:color w:val="auto"/>
          <w:szCs w:val="24"/>
        </w:rPr>
        <w:t>.</w:t>
      </w:r>
    </w:p>
    <w:p w14:paraId="50232098" w14:textId="52888D80" w:rsidR="00AC6B7C" w:rsidRPr="00155D19" w:rsidRDefault="00AC6B7C" w:rsidP="0026343F">
      <w:pPr>
        <w:pStyle w:val="BodyText"/>
        <w:numPr>
          <w:ilvl w:val="1"/>
          <w:numId w:val="24"/>
        </w:numPr>
        <w:spacing w:before="0" w:line="240" w:lineRule="auto"/>
        <w:ind w:left="1170"/>
        <w:rPr>
          <w:rFonts w:cstheme="minorHAnsi"/>
          <w:snapToGrid w:val="0"/>
          <w:color w:val="auto"/>
          <w:szCs w:val="24"/>
        </w:rPr>
      </w:pPr>
      <w:r w:rsidRPr="00155D19">
        <w:rPr>
          <w:rFonts w:cstheme="minorHAnsi"/>
          <w:snapToGrid w:val="0"/>
          <w:color w:val="auto"/>
          <w:szCs w:val="24"/>
        </w:rPr>
        <w:t>“Problematic” group authorizations that were left in OPEN status but have since been replaced by corrected authorizations, must be cancelled in AWARE. Any funds tied up in unused, open authorizations will be unavailable for future payments on the contract.</w:t>
      </w:r>
    </w:p>
    <w:p w14:paraId="731BE474" w14:textId="77777777" w:rsidR="00AC6B7C" w:rsidRPr="00155D19" w:rsidRDefault="00AC6B7C" w:rsidP="00155D19">
      <w:pPr>
        <w:pStyle w:val="ListParagraph"/>
        <w:rPr>
          <w:rFonts w:cstheme="minorHAnsi"/>
          <w:color w:val="auto"/>
          <w:szCs w:val="24"/>
        </w:rPr>
      </w:pPr>
    </w:p>
    <w:p w14:paraId="101836CC" w14:textId="6BE8D2FF" w:rsidR="00AC6B7C" w:rsidRPr="00155D19" w:rsidRDefault="00AC6B7C" w:rsidP="00155D19">
      <w:pPr>
        <w:pStyle w:val="ListParagraph"/>
        <w:ind w:left="0"/>
        <w:rPr>
          <w:rFonts w:cstheme="minorHAnsi"/>
          <w:color w:val="auto"/>
          <w:szCs w:val="24"/>
        </w:rPr>
      </w:pPr>
      <w:r w:rsidRPr="00155D19">
        <w:rPr>
          <w:rFonts w:cstheme="minorHAnsi"/>
          <w:color w:val="auto"/>
          <w:szCs w:val="24"/>
        </w:rPr>
        <w:t xml:space="preserve">If a Service Invoice requires a correction that </w:t>
      </w:r>
      <w:r w:rsidRPr="00155D19">
        <w:rPr>
          <w:rFonts w:cstheme="minorHAnsi"/>
          <w:bCs/>
          <w:color w:val="auto"/>
          <w:szCs w:val="24"/>
          <w:u w:val="single"/>
        </w:rPr>
        <w:t>decreases</w:t>
      </w:r>
      <w:r w:rsidRPr="00155D19">
        <w:rPr>
          <w:rFonts w:cstheme="minorHAnsi"/>
          <w:color w:val="auto"/>
          <w:szCs w:val="24"/>
        </w:rPr>
        <w:t xml:space="preserve"> the total amount of the </w:t>
      </w:r>
      <w:r w:rsidR="00937BC6">
        <w:rPr>
          <w:rFonts w:cstheme="minorHAnsi"/>
          <w:color w:val="auto"/>
          <w:szCs w:val="24"/>
        </w:rPr>
        <w:t>service invoice</w:t>
      </w:r>
      <w:r w:rsidRPr="00155D19">
        <w:rPr>
          <w:rFonts w:cstheme="minorHAnsi"/>
          <w:color w:val="auto"/>
          <w:szCs w:val="24"/>
        </w:rPr>
        <w:t xml:space="preserve">, it will be processed and approved for payment.  </w:t>
      </w:r>
    </w:p>
    <w:p w14:paraId="0BFADEF1" w14:textId="77777777" w:rsidR="00AC6B7C" w:rsidRPr="00155D19" w:rsidRDefault="00AC6B7C" w:rsidP="00155D19">
      <w:pPr>
        <w:pStyle w:val="ListParagraph"/>
        <w:rPr>
          <w:rFonts w:cstheme="minorHAnsi"/>
          <w:color w:val="auto"/>
          <w:szCs w:val="24"/>
        </w:rPr>
      </w:pPr>
    </w:p>
    <w:p w14:paraId="3659E21E" w14:textId="283A5B43" w:rsidR="00AC5E02" w:rsidRPr="00155D19" w:rsidRDefault="00AC6B7C" w:rsidP="00155D19">
      <w:pPr>
        <w:pStyle w:val="ListParagraph"/>
        <w:ind w:left="0"/>
        <w:rPr>
          <w:rFonts w:cstheme="minorHAnsi"/>
          <w:color w:val="auto"/>
          <w:szCs w:val="24"/>
        </w:rPr>
        <w:sectPr w:rsidR="00AC5E02" w:rsidRPr="00155D19" w:rsidSect="00FD4298">
          <w:pgSz w:w="12240" w:h="15840"/>
          <w:pgMar w:top="720" w:right="1008" w:bottom="810" w:left="1008" w:header="720" w:footer="720" w:gutter="0"/>
          <w:cols w:space="720"/>
          <w:noEndnote/>
          <w:docGrid w:linePitch="272"/>
        </w:sectPr>
      </w:pPr>
      <w:r w:rsidRPr="00155D19">
        <w:rPr>
          <w:rFonts w:cstheme="minorHAnsi"/>
          <w:color w:val="auto"/>
          <w:szCs w:val="24"/>
        </w:rPr>
        <w:t xml:space="preserve">If a Service Invoice requires a correction that </w:t>
      </w:r>
      <w:r w:rsidRPr="00155D19">
        <w:rPr>
          <w:rFonts w:cstheme="minorHAnsi"/>
          <w:bCs/>
          <w:color w:val="auto"/>
          <w:szCs w:val="24"/>
          <w:u w:val="single"/>
        </w:rPr>
        <w:t>increases</w:t>
      </w:r>
      <w:r w:rsidRPr="00155D19">
        <w:rPr>
          <w:rFonts w:cstheme="minorHAnsi"/>
          <w:color w:val="auto"/>
          <w:szCs w:val="24"/>
        </w:rPr>
        <w:t xml:space="preserve"> the total amount of the </w:t>
      </w:r>
      <w:r w:rsidR="00937BC6">
        <w:rPr>
          <w:rFonts w:cstheme="minorHAnsi"/>
          <w:color w:val="auto"/>
          <w:szCs w:val="24"/>
        </w:rPr>
        <w:t>service invoice</w:t>
      </w:r>
      <w:r w:rsidRPr="00155D19">
        <w:rPr>
          <w:rFonts w:cstheme="minorHAnsi"/>
          <w:color w:val="auto"/>
          <w:szCs w:val="24"/>
        </w:rPr>
        <w:t xml:space="preserve">, it will be returned to the contractor, along with an Invoice Dispute Notification (STD 209), to be revised and resubmitted to the DOR Contract Administrator. A copy of the STD 209 and original invoice will be sent to the DOR Contract Administrator if the </w:t>
      </w:r>
      <w:r w:rsidR="00937BC6">
        <w:rPr>
          <w:rFonts w:cstheme="minorHAnsi"/>
          <w:color w:val="auto"/>
          <w:szCs w:val="24"/>
        </w:rPr>
        <w:t>service invoice</w:t>
      </w:r>
      <w:r w:rsidRPr="00155D19">
        <w:rPr>
          <w:rFonts w:cstheme="minorHAnsi"/>
          <w:color w:val="auto"/>
          <w:szCs w:val="24"/>
        </w:rPr>
        <w:t xml:space="preserve"> is disputed by </w:t>
      </w:r>
      <w:r w:rsidR="00E67CA5">
        <w:rPr>
          <w:rFonts w:cstheme="minorHAnsi"/>
          <w:color w:val="auto"/>
          <w:szCs w:val="24"/>
        </w:rPr>
        <w:t xml:space="preserve">DOR </w:t>
      </w:r>
      <w:r w:rsidRPr="00155D19">
        <w:rPr>
          <w:rFonts w:cstheme="minorHAnsi"/>
          <w:color w:val="auto"/>
          <w:szCs w:val="24"/>
        </w:rPr>
        <w:t>Central Office Accoun</w:t>
      </w:r>
      <w:r w:rsidR="00AC5E02" w:rsidRPr="00155D19">
        <w:rPr>
          <w:rFonts w:cstheme="minorHAnsi"/>
          <w:color w:val="auto"/>
          <w:szCs w:val="24"/>
        </w:rPr>
        <w:t>ting</w:t>
      </w:r>
      <w:r w:rsidR="00E67CA5">
        <w:rPr>
          <w:rFonts w:cstheme="minorHAnsi"/>
          <w:color w:val="auto"/>
          <w:szCs w:val="24"/>
        </w:rPr>
        <w:t xml:space="preserve"> Section</w:t>
      </w:r>
      <w:r w:rsidR="00AC5E02" w:rsidRPr="00155D19">
        <w:rPr>
          <w:rFonts w:cstheme="minorHAnsi"/>
          <w:color w:val="auto"/>
          <w:szCs w:val="24"/>
        </w:rPr>
        <w:t xml:space="preserve">. </w:t>
      </w:r>
    </w:p>
    <w:tbl>
      <w:tblPr>
        <w:tblW w:w="14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rvice Invoice Example"/>
        <w:tblDescription w:val="This table shows an example template of the monthly Service Invoice and the various components that are explained in the handbook narrative."/>
      </w:tblPr>
      <w:tblGrid>
        <w:gridCol w:w="647"/>
        <w:gridCol w:w="3585"/>
        <w:gridCol w:w="401"/>
        <w:gridCol w:w="1571"/>
        <w:gridCol w:w="1986"/>
        <w:gridCol w:w="1987"/>
        <w:gridCol w:w="1999"/>
        <w:gridCol w:w="459"/>
        <w:gridCol w:w="1552"/>
      </w:tblGrid>
      <w:tr w:rsidR="00AC5E02" w:rsidRPr="00AC5E02" w14:paraId="48D14CED" w14:textId="77777777" w:rsidTr="00FD4298">
        <w:trPr>
          <w:cantSplit/>
          <w:trHeight w:val="816"/>
        </w:trPr>
        <w:tc>
          <w:tcPr>
            <w:tcW w:w="10177" w:type="dxa"/>
            <w:gridSpan w:val="6"/>
            <w:tcBorders>
              <w:top w:val="single" w:sz="12" w:space="0" w:color="auto"/>
              <w:left w:val="single" w:sz="12" w:space="0" w:color="auto"/>
              <w:bottom w:val="single" w:sz="4" w:space="0" w:color="auto"/>
              <w:right w:val="single" w:sz="4" w:space="0" w:color="auto"/>
            </w:tcBorders>
          </w:tcPr>
          <w:p w14:paraId="17F40217" w14:textId="2DB9583D" w:rsidR="00AC5E02" w:rsidRPr="00AC5E02" w:rsidRDefault="00AC5E02" w:rsidP="00AC5E02">
            <w:pPr>
              <w:spacing w:before="0" w:after="0" w:line="240" w:lineRule="auto"/>
              <w:ind w:left="720" w:right="-288" w:hanging="720"/>
              <w:rPr>
                <w:rFonts w:ascii="Arial" w:eastAsia="Times New Roman" w:hAnsi="Arial" w:cs="Arial"/>
                <w:color w:val="auto"/>
                <w:sz w:val="28"/>
                <w:szCs w:val="28"/>
              </w:rPr>
            </w:pPr>
            <w:r w:rsidRPr="00AC5E02">
              <w:rPr>
                <w:rFonts w:ascii="Arial" w:eastAsia="Times New Roman" w:hAnsi="Arial" w:cs="Arial"/>
                <w:color w:val="auto"/>
                <w:sz w:val="28"/>
                <w:szCs w:val="28"/>
              </w:rPr>
              <w:br w:type="page"/>
              <w:t>STATE OF CALIFORNIA</w:t>
            </w:r>
            <w:r w:rsidR="00486BCE">
              <w:rPr>
                <w:rFonts w:ascii="Arial" w:eastAsia="Times New Roman" w:hAnsi="Arial" w:cs="Arial"/>
                <w:color w:val="auto"/>
                <w:sz w:val="28"/>
                <w:szCs w:val="28"/>
              </w:rPr>
              <w:t xml:space="preserve">          </w:t>
            </w:r>
            <w:r w:rsidRPr="00AC5E02">
              <w:rPr>
                <w:rFonts w:ascii="Arial" w:eastAsia="Times New Roman" w:hAnsi="Arial" w:cs="Arial"/>
                <w:color w:val="auto"/>
                <w:sz w:val="28"/>
                <w:szCs w:val="28"/>
              </w:rPr>
              <w:t xml:space="preserve"> </w:t>
            </w:r>
          </w:p>
          <w:p w14:paraId="47E83C6E" w14:textId="07A9DE64" w:rsidR="00AC5E02" w:rsidRPr="00AC5E02" w:rsidRDefault="00AC5E02" w:rsidP="00486BCE">
            <w:pPr>
              <w:spacing w:before="0" w:after="0" w:line="240" w:lineRule="auto"/>
              <w:ind w:left="720" w:right="-288" w:hanging="720"/>
              <w:rPr>
                <w:rFonts w:ascii="Arial" w:eastAsia="Times New Roman" w:hAnsi="Arial" w:cs="Arial"/>
                <w:color w:val="auto"/>
                <w:sz w:val="28"/>
                <w:szCs w:val="28"/>
              </w:rPr>
            </w:pPr>
            <w:r w:rsidRPr="00AC5E02">
              <w:rPr>
                <w:rFonts w:ascii="Arial" w:eastAsia="Times New Roman" w:hAnsi="Arial" w:cs="Arial"/>
                <w:color w:val="auto"/>
                <w:sz w:val="28"/>
                <w:szCs w:val="28"/>
              </w:rPr>
              <w:t>SERVICE INVOICE</w:t>
            </w:r>
          </w:p>
        </w:tc>
        <w:tc>
          <w:tcPr>
            <w:tcW w:w="4010" w:type="dxa"/>
            <w:gridSpan w:val="3"/>
            <w:tcBorders>
              <w:top w:val="single" w:sz="12" w:space="0" w:color="auto"/>
              <w:left w:val="single" w:sz="4" w:space="0" w:color="auto"/>
              <w:bottom w:val="single" w:sz="4" w:space="0" w:color="auto"/>
              <w:right w:val="single" w:sz="12" w:space="0" w:color="auto"/>
            </w:tcBorders>
          </w:tcPr>
          <w:p w14:paraId="3363210D" w14:textId="04FC0D0E"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DEPARTMENT OF REHABILITATION</w:t>
            </w:r>
          </w:p>
          <w:p w14:paraId="7CF7C86F"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Rev July 08</w:t>
            </w:r>
          </w:p>
        </w:tc>
      </w:tr>
      <w:tr w:rsidR="00AC5E02" w:rsidRPr="00AC5E02" w14:paraId="7C044C5B" w14:textId="77777777" w:rsidTr="00FD4298">
        <w:trPr>
          <w:cantSplit/>
          <w:trHeight w:val="494"/>
        </w:trPr>
        <w:tc>
          <w:tcPr>
            <w:tcW w:w="8190" w:type="dxa"/>
            <w:gridSpan w:val="5"/>
            <w:vMerge w:val="restart"/>
            <w:tcBorders>
              <w:top w:val="single" w:sz="4" w:space="0" w:color="auto"/>
              <w:left w:val="single" w:sz="12" w:space="0" w:color="auto"/>
              <w:bottom w:val="single" w:sz="4" w:space="0" w:color="auto"/>
              <w:right w:val="single" w:sz="4" w:space="0" w:color="auto"/>
            </w:tcBorders>
          </w:tcPr>
          <w:p w14:paraId="286790E7" w14:textId="77777777" w:rsidR="00F84D30" w:rsidRPr="004D6974" w:rsidRDefault="00AC5E02" w:rsidP="00AC5E02">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 xml:space="preserve">Contractor Name and Address: </w:t>
            </w:r>
          </w:p>
          <w:p w14:paraId="2080EAA7" w14:textId="71F87108" w:rsidR="00AC5E02" w:rsidRPr="004D6974" w:rsidRDefault="00CF4121" w:rsidP="00CF4121">
            <w:pPr>
              <w:jc w:val="center"/>
              <w:rPr>
                <w:b/>
                <w:bCs/>
                <w:color w:val="auto"/>
                <w:szCs w:val="24"/>
                <w:rPrChange w:id="96" w:author="Huynh, Duy@DOR" w:date="2025-03-25T15:24:00Z" w16du:dateUtc="2025-03-25T22:24:00Z">
                  <w:rPr>
                    <w:b/>
                    <w:bCs/>
                    <w:color w:val="FF0000"/>
                    <w:szCs w:val="24"/>
                  </w:rPr>
                </w:rPrChange>
              </w:rPr>
            </w:pPr>
            <w:r w:rsidRPr="004D6974">
              <w:rPr>
                <w:b/>
                <w:bCs/>
                <w:color w:val="auto"/>
                <w:szCs w:val="24"/>
                <w:rPrChange w:id="97" w:author="Huynh, Duy@DOR" w:date="2025-03-25T15:24:00Z" w16du:dateUtc="2025-03-25T22:24:00Z">
                  <w:rPr>
                    <w:b/>
                    <w:bCs/>
                    <w:color w:val="FF0000"/>
                    <w:szCs w:val="24"/>
                  </w:rPr>
                </w:rPrChange>
              </w:rPr>
              <w:t>1</w:t>
            </w:r>
          </w:p>
        </w:tc>
        <w:tc>
          <w:tcPr>
            <w:tcW w:w="1987" w:type="dxa"/>
            <w:tcBorders>
              <w:top w:val="single" w:sz="4" w:space="0" w:color="auto"/>
              <w:left w:val="single" w:sz="4" w:space="0" w:color="auto"/>
              <w:bottom w:val="single" w:sz="4" w:space="0" w:color="auto"/>
              <w:right w:val="single" w:sz="4" w:space="0" w:color="auto"/>
            </w:tcBorders>
          </w:tcPr>
          <w:p w14:paraId="5D92989D" w14:textId="7CF43782" w:rsidR="00AC5E02" w:rsidRPr="00AC5E02" w:rsidRDefault="00AC5E02" w:rsidP="00F84D30">
            <w:pPr>
              <w:jc w:val="center"/>
              <w:rPr>
                <w:rFonts w:ascii="Arial" w:eastAsia="Times New Roman" w:hAnsi="Arial" w:cs="Arial"/>
                <w:color w:val="auto"/>
                <w:sz w:val="20"/>
                <w:szCs w:val="20"/>
              </w:rPr>
            </w:pPr>
            <w:r w:rsidRPr="00AC5E02">
              <w:rPr>
                <w:rFonts w:ascii="Arial" w:eastAsia="Times New Roman" w:hAnsi="Arial" w:cs="Arial"/>
                <w:color w:val="auto"/>
                <w:sz w:val="20"/>
                <w:szCs w:val="20"/>
              </w:rPr>
              <w:t>Contract Number:</w:t>
            </w:r>
            <w:r w:rsidR="00F84D30">
              <w:rPr>
                <w:rFonts w:ascii="Arial" w:eastAsia="Times New Roman" w:hAnsi="Arial" w:cs="Arial"/>
                <w:color w:val="auto"/>
                <w:sz w:val="20"/>
                <w:szCs w:val="20"/>
              </w:rPr>
              <w:t xml:space="preserve"> </w:t>
            </w:r>
            <w:r w:rsidR="00F84D30" w:rsidRPr="004D6974">
              <w:rPr>
                <w:b/>
                <w:bCs/>
                <w:color w:val="auto"/>
                <w:szCs w:val="24"/>
                <w:rPrChange w:id="98" w:author="Huynh, Duy@DOR" w:date="2025-03-25T15:24:00Z" w16du:dateUtc="2025-03-25T22:24:00Z">
                  <w:rPr>
                    <w:b/>
                    <w:bCs/>
                    <w:color w:val="FF0000"/>
                    <w:szCs w:val="24"/>
                  </w:rPr>
                </w:rPrChange>
              </w:rPr>
              <w:t>2</w:t>
            </w:r>
          </w:p>
        </w:tc>
        <w:tc>
          <w:tcPr>
            <w:tcW w:w="4010" w:type="dxa"/>
            <w:gridSpan w:val="3"/>
            <w:tcBorders>
              <w:top w:val="single" w:sz="4" w:space="0" w:color="auto"/>
              <w:left w:val="single" w:sz="4" w:space="0" w:color="auto"/>
              <w:bottom w:val="single" w:sz="4" w:space="0" w:color="auto"/>
              <w:right w:val="single" w:sz="12" w:space="0" w:color="auto"/>
            </w:tcBorders>
          </w:tcPr>
          <w:p w14:paraId="4D95F259" w14:textId="77777777" w:rsidR="00F84D30" w:rsidRPr="004D6974" w:rsidRDefault="00F84D30" w:rsidP="00F84D30">
            <w:pPr>
              <w:jc w:val="center"/>
              <w:rPr>
                <w:b/>
                <w:bCs/>
                <w:color w:val="auto"/>
                <w:szCs w:val="24"/>
                <w:rPrChange w:id="99" w:author="Huynh, Duy@DOR" w:date="2025-03-25T15:24:00Z" w16du:dateUtc="2025-03-25T22:24:00Z">
                  <w:rPr>
                    <w:b/>
                    <w:bCs/>
                    <w:color w:val="FF0000"/>
                    <w:szCs w:val="24"/>
                  </w:rPr>
                </w:rPrChange>
              </w:rPr>
            </w:pPr>
            <w:r w:rsidRPr="004D6974">
              <w:rPr>
                <w:b/>
                <w:bCs/>
                <w:color w:val="auto"/>
                <w:szCs w:val="24"/>
                <w:rPrChange w:id="100" w:author="Huynh, Duy@DOR" w:date="2025-03-25T15:24:00Z" w16du:dateUtc="2025-03-25T22:24:00Z">
                  <w:rPr>
                    <w:b/>
                    <w:bCs/>
                    <w:color w:val="FF0000"/>
                    <w:szCs w:val="24"/>
                  </w:rPr>
                </w:rPrChange>
              </w:rPr>
              <w:t>3</w:t>
            </w:r>
          </w:p>
          <w:p w14:paraId="5BF5B3EC" w14:textId="6B699C16" w:rsidR="00AC5E02" w:rsidRPr="00AC5E02" w:rsidRDefault="00AC5E02" w:rsidP="00AC5E02">
            <w:pPr>
              <w:spacing w:before="0" w:after="0" w:line="240" w:lineRule="auto"/>
              <w:ind w:left="800"/>
              <w:rPr>
                <w:rFonts w:ascii="Arial" w:eastAsia="Times New Roman" w:hAnsi="Arial" w:cs="Times New Roman"/>
                <w:strike/>
                <w:color w:val="auto"/>
                <w:sz w:val="20"/>
                <w:szCs w:val="20"/>
              </w:rPr>
            </w:pPr>
          </w:p>
        </w:tc>
      </w:tr>
      <w:tr w:rsidR="00AC5E02" w:rsidRPr="00AC5E02" w14:paraId="659F5FC2" w14:textId="77777777" w:rsidTr="00FD4298">
        <w:trPr>
          <w:cantSplit/>
          <w:trHeight w:val="170"/>
        </w:trPr>
        <w:tc>
          <w:tcPr>
            <w:tcW w:w="8190" w:type="dxa"/>
            <w:gridSpan w:val="5"/>
            <w:vMerge/>
            <w:tcBorders>
              <w:top w:val="single" w:sz="4" w:space="0" w:color="auto"/>
              <w:left w:val="single" w:sz="12" w:space="0" w:color="auto"/>
              <w:bottom w:val="double" w:sz="4" w:space="0" w:color="auto"/>
              <w:right w:val="single" w:sz="4" w:space="0" w:color="auto"/>
            </w:tcBorders>
          </w:tcPr>
          <w:p w14:paraId="4BF24747" w14:textId="77777777" w:rsidR="00AC5E02" w:rsidRPr="00AC5E02" w:rsidRDefault="00AC5E02" w:rsidP="00AC5E02">
            <w:pPr>
              <w:spacing w:before="0" w:after="0" w:line="240" w:lineRule="auto"/>
              <w:rPr>
                <w:rFonts w:ascii="Arial" w:eastAsia="Times New Roman" w:hAnsi="Arial" w:cs="Arial"/>
                <w:color w:val="auto"/>
                <w:sz w:val="20"/>
                <w:szCs w:val="20"/>
              </w:rPr>
            </w:pPr>
          </w:p>
        </w:tc>
        <w:tc>
          <w:tcPr>
            <w:tcW w:w="1987" w:type="dxa"/>
            <w:tcBorders>
              <w:top w:val="single" w:sz="4" w:space="0" w:color="auto"/>
              <w:left w:val="single" w:sz="4" w:space="0" w:color="auto"/>
              <w:bottom w:val="double" w:sz="4" w:space="0" w:color="auto"/>
              <w:right w:val="single" w:sz="4" w:space="0" w:color="auto"/>
            </w:tcBorders>
          </w:tcPr>
          <w:p w14:paraId="28A55153" w14:textId="77777777"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Reporting Period:       </w:t>
            </w:r>
          </w:p>
          <w:p w14:paraId="692DB185" w14:textId="77777777" w:rsidR="00AC5E02" w:rsidRPr="00AC5E02" w:rsidRDefault="00AC5E02" w:rsidP="00AC5E02">
            <w:pPr>
              <w:tabs>
                <w:tab w:val="left" w:pos="792"/>
              </w:tabs>
              <w:spacing w:before="0" w:after="0" w:line="240" w:lineRule="auto"/>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01" w:author="Huynh, Duy@DOR" w:date="2025-03-25T15:24:00Z" w16du:dateUtc="2025-03-25T22:24:00Z">
                  <w:rPr>
                    <w:rFonts w:ascii="Times New Roman" w:eastAsia="Times New Roman" w:hAnsi="Times New Roman" w:cs="Times New Roman"/>
                    <w:b/>
                    <w:bCs/>
                    <w:color w:val="FF0000"/>
                    <w:szCs w:val="24"/>
                  </w:rPr>
                </w:rPrChange>
              </w:rPr>
              <w:tab/>
              <w:t>4</w:t>
            </w:r>
          </w:p>
        </w:tc>
        <w:tc>
          <w:tcPr>
            <w:tcW w:w="1999" w:type="dxa"/>
            <w:tcBorders>
              <w:top w:val="single" w:sz="4" w:space="0" w:color="auto"/>
              <w:left w:val="single" w:sz="4" w:space="0" w:color="auto"/>
              <w:bottom w:val="double" w:sz="4" w:space="0" w:color="auto"/>
              <w:right w:val="single" w:sz="4" w:space="0" w:color="auto"/>
            </w:tcBorders>
          </w:tcPr>
          <w:p w14:paraId="19002964" w14:textId="77777777" w:rsidR="00AC5E02" w:rsidRPr="00AC5E02" w:rsidRDefault="00AC5E02" w:rsidP="00AC5E02">
            <w:pPr>
              <w:tabs>
                <w:tab w:val="left" w:pos="52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Federal ID #”        </w:t>
            </w:r>
            <w:r w:rsidRPr="004D6974">
              <w:rPr>
                <w:rFonts w:ascii="Arial" w:eastAsia="Times New Roman" w:hAnsi="Arial" w:cs="Arial"/>
                <w:color w:val="auto"/>
                <w:sz w:val="20"/>
                <w:szCs w:val="20"/>
                <w:rPrChange w:id="102" w:author="Huynh, Duy@DOR" w:date="2025-03-25T15:24:00Z" w16du:dateUtc="2025-03-25T22:24:00Z">
                  <w:rPr>
                    <w:rFonts w:ascii="Arial" w:eastAsia="Times New Roman" w:hAnsi="Arial" w:cs="Arial"/>
                    <w:color w:val="FF0000"/>
                    <w:sz w:val="20"/>
                    <w:szCs w:val="20"/>
                  </w:rPr>
                </w:rPrChange>
              </w:rPr>
              <w:tab/>
            </w:r>
            <w:r w:rsidRPr="004D6974">
              <w:rPr>
                <w:rFonts w:ascii="Times New Roman" w:eastAsia="Times New Roman" w:hAnsi="Times New Roman" w:cs="Times New Roman"/>
                <w:b/>
                <w:bCs/>
                <w:color w:val="auto"/>
                <w:szCs w:val="24"/>
                <w:rPrChange w:id="103" w:author="Huynh, Duy@DOR" w:date="2025-03-25T15:24:00Z" w16du:dateUtc="2025-03-25T22:24:00Z">
                  <w:rPr>
                    <w:rFonts w:ascii="Times New Roman" w:eastAsia="Times New Roman" w:hAnsi="Times New Roman" w:cs="Times New Roman"/>
                    <w:b/>
                    <w:bCs/>
                    <w:color w:val="FF0000"/>
                    <w:szCs w:val="24"/>
                  </w:rPr>
                </w:rPrChange>
              </w:rPr>
              <w:t>5</w:t>
            </w:r>
          </w:p>
        </w:tc>
        <w:tc>
          <w:tcPr>
            <w:tcW w:w="2011" w:type="dxa"/>
            <w:gridSpan w:val="2"/>
            <w:tcBorders>
              <w:top w:val="single" w:sz="4" w:space="0" w:color="auto"/>
              <w:left w:val="single" w:sz="4" w:space="0" w:color="auto"/>
              <w:bottom w:val="double" w:sz="4" w:space="0" w:color="auto"/>
              <w:right w:val="single" w:sz="12" w:space="0" w:color="auto"/>
            </w:tcBorders>
          </w:tcPr>
          <w:p w14:paraId="36408E49" w14:textId="77777777" w:rsidR="00AC5E02" w:rsidRPr="00AC5E02" w:rsidRDefault="00AC5E02" w:rsidP="00AC5E02">
            <w:pPr>
              <w:tabs>
                <w:tab w:val="left" w:pos="70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Pages Of Pages                         </w:t>
            </w:r>
            <w:r w:rsidRPr="00AC5E02">
              <w:rPr>
                <w:rFonts w:ascii="Arial" w:eastAsia="Times New Roman" w:hAnsi="Arial" w:cs="Arial"/>
                <w:color w:val="auto"/>
                <w:sz w:val="20"/>
                <w:szCs w:val="20"/>
              </w:rPr>
              <w:tab/>
            </w:r>
            <w:r w:rsidRPr="004D6974">
              <w:rPr>
                <w:rFonts w:ascii="Times New Roman" w:eastAsia="Times New Roman" w:hAnsi="Times New Roman" w:cs="Times New Roman"/>
                <w:b/>
                <w:bCs/>
                <w:color w:val="auto"/>
                <w:szCs w:val="24"/>
                <w:rPrChange w:id="104" w:author="Huynh, Duy@DOR" w:date="2025-03-25T15:24:00Z" w16du:dateUtc="2025-03-25T22:24:00Z">
                  <w:rPr>
                    <w:rFonts w:ascii="Times New Roman" w:eastAsia="Times New Roman" w:hAnsi="Times New Roman" w:cs="Times New Roman"/>
                    <w:b/>
                    <w:bCs/>
                    <w:color w:val="FF0000"/>
                    <w:szCs w:val="24"/>
                  </w:rPr>
                </w:rPrChange>
              </w:rPr>
              <w:t>6</w:t>
            </w:r>
          </w:p>
        </w:tc>
      </w:tr>
      <w:tr w:rsidR="00AC5E02" w:rsidRPr="00AC5E02" w14:paraId="3ADD752A" w14:textId="77777777" w:rsidTr="00FD4298">
        <w:trPr>
          <w:cantSplit/>
        </w:trPr>
        <w:tc>
          <w:tcPr>
            <w:tcW w:w="647" w:type="dxa"/>
            <w:tcBorders>
              <w:top w:val="double" w:sz="4" w:space="0" w:color="auto"/>
              <w:left w:val="single" w:sz="12" w:space="0" w:color="auto"/>
              <w:bottom w:val="single" w:sz="12" w:space="0" w:color="auto"/>
              <w:right w:val="single" w:sz="4" w:space="0" w:color="auto"/>
            </w:tcBorders>
          </w:tcPr>
          <w:p w14:paraId="2E297C21" w14:textId="77777777"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Line No.</w:t>
            </w:r>
          </w:p>
        </w:tc>
        <w:tc>
          <w:tcPr>
            <w:tcW w:w="3585" w:type="dxa"/>
            <w:tcBorders>
              <w:top w:val="double" w:sz="4" w:space="0" w:color="auto"/>
              <w:left w:val="single" w:sz="4" w:space="0" w:color="auto"/>
              <w:bottom w:val="single" w:sz="12" w:space="0" w:color="auto"/>
              <w:right w:val="single" w:sz="4" w:space="0" w:color="auto"/>
            </w:tcBorders>
          </w:tcPr>
          <w:p w14:paraId="088BD1FD"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Line Item</w:t>
            </w:r>
          </w:p>
          <w:p w14:paraId="77037BC6"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Budgeted position title or Description</w:t>
            </w:r>
          </w:p>
        </w:tc>
        <w:tc>
          <w:tcPr>
            <w:tcW w:w="1972" w:type="dxa"/>
            <w:gridSpan w:val="2"/>
            <w:tcBorders>
              <w:top w:val="double" w:sz="4" w:space="0" w:color="auto"/>
              <w:left w:val="single" w:sz="4" w:space="0" w:color="auto"/>
              <w:bottom w:val="single" w:sz="12" w:space="0" w:color="auto"/>
              <w:right w:val="single" w:sz="4" w:space="0" w:color="auto"/>
            </w:tcBorders>
          </w:tcPr>
          <w:p w14:paraId="5BB042DB"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Employee Name (Personnel Only)</w:t>
            </w:r>
          </w:p>
        </w:tc>
        <w:tc>
          <w:tcPr>
            <w:tcW w:w="1986" w:type="dxa"/>
            <w:tcBorders>
              <w:top w:val="double" w:sz="4" w:space="0" w:color="auto"/>
              <w:left w:val="single" w:sz="4" w:space="0" w:color="auto"/>
              <w:bottom w:val="single" w:sz="12" w:space="0" w:color="auto"/>
              <w:right w:val="single" w:sz="4" w:space="0" w:color="auto"/>
            </w:tcBorders>
          </w:tcPr>
          <w:p w14:paraId="1401A301"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Annual Amount Budgeted</w:t>
            </w:r>
          </w:p>
        </w:tc>
        <w:tc>
          <w:tcPr>
            <w:tcW w:w="1987" w:type="dxa"/>
            <w:tcBorders>
              <w:top w:val="double" w:sz="4" w:space="0" w:color="auto"/>
              <w:left w:val="single" w:sz="4" w:space="0" w:color="auto"/>
              <w:bottom w:val="single" w:sz="12" w:space="0" w:color="auto"/>
              <w:right w:val="single" w:sz="4" w:space="0" w:color="auto"/>
            </w:tcBorders>
          </w:tcPr>
          <w:p w14:paraId="1DD70FDE"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Period Amount Claimed</w:t>
            </w:r>
          </w:p>
        </w:tc>
        <w:tc>
          <w:tcPr>
            <w:tcW w:w="1999" w:type="dxa"/>
            <w:tcBorders>
              <w:top w:val="double" w:sz="4" w:space="0" w:color="auto"/>
              <w:left w:val="single" w:sz="4" w:space="0" w:color="auto"/>
              <w:bottom w:val="single" w:sz="12" w:space="0" w:color="auto"/>
              <w:right w:val="single" w:sz="4" w:space="0" w:color="auto"/>
            </w:tcBorders>
          </w:tcPr>
          <w:p w14:paraId="5E887B75"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Year to Date Total</w:t>
            </w:r>
          </w:p>
        </w:tc>
        <w:tc>
          <w:tcPr>
            <w:tcW w:w="2011" w:type="dxa"/>
            <w:gridSpan w:val="2"/>
            <w:tcBorders>
              <w:top w:val="double" w:sz="4" w:space="0" w:color="auto"/>
              <w:left w:val="single" w:sz="4" w:space="0" w:color="auto"/>
              <w:bottom w:val="single" w:sz="12" w:space="0" w:color="auto"/>
              <w:right w:val="single" w:sz="12" w:space="0" w:color="auto"/>
            </w:tcBorders>
          </w:tcPr>
          <w:p w14:paraId="34F5201B" w14:textId="77777777" w:rsidR="00AC5E02" w:rsidRPr="00AC5E02" w:rsidRDefault="00AC5E02" w:rsidP="00AC5E0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Balance Remaining</w:t>
            </w:r>
          </w:p>
        </w:tc>
      </w:tr>
      <w:tr w:rsidR="00AC5E02" w:rsidRPr="00AC5E02" w14:paraId="49C50A43" w14:textId="77777777" w:rsidTr="002F43E2">
        <w:trPr>
          <w:cantSplit/>
        </w:trPr>
        <w:tc>
          <w:tcPr>
            <w:tcW w:w="14187" w:type="dxa"/>
            <w:gridSpan w:val="9"/>
            <w:tcBorders>
              <w:top w:val="single" w:sz="12" w:space="0" w:color="auto"/>
              <w:left w:val="single" w:sz="12" w:space="0" w:color="auto"/>
              <w:bottom w:val="single" w:sz="12" w:space="0" w:color="auto"/>
              <w:right w:val="single" w:sz="12" w:space="0" w:color="auto"/>
            </w:tcBorders>
          </w:tcPr>
          <w:p w14:paraId="5CE49F6D"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w:t>
            </w:r>
          </w:p>
        </w:tc>
      </w:tr>
      <w:tr w:rsidR="00AC5E02" w:rsidRPr="00AC5E02" w14:paraId="1BCE1085" w14:textId="77777777" w:rsidTr="00FD4298">
        <w:trPr>
          <w:cantSplit/>
          <w:trHeight w:val="312"/>
        </w:trPr>
        <w:tc>
          <w:tcPr>
            <w:tcW w:w="647" w:type="dxa"/>
            <w:tcBorders>
              <w:top w:val="single" w:sz="12" w:space="0" w:color="auto"/>
              <w:left w:val="single" w:sz="12" w:space="0" w:color="auto"/>
              <w:bottom w:val="single" w:sz="4" w:space="0" w:color="auto"/>
              <w:right w:val="single" w:sz="4" w:space="0" w:color="auto"/>
            </w:tcBorders>
          </w:tcPr>
          <w:p w14:paraId="27279B3C"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w:t>
            </w:r>
          </w:p>
        </w:tc>
        <w:tc>
          <w:tcPr>
            <w:tcW w:w="3585" w:type="dxa"/>
            <w:tcBorders>
              <w:top w:val="single" w:sz="12" w:space="0" w:color="auto"/>
              <w:left w:val="single" w:sz="4" w:space="0" w:color="auto"/>
              <w:bottom w:val="single" w:sz="4" w:space="0" w:color="auto"/>
              <w:right w:val="single" w:sz="4" w:space="0" w:color="auto"/>
            </w:tcBorders>
          </w:tcPr>
          <w:p w14:paraId="357B200B"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p>
        </w:tc>
        <w:tc>
          <w:tcPr>
            <w:tcW w:w="1972" w:type="dxa"/>
            <w:gridSpan w:val="2"/>
            <w:tcBorders>
              <w:top w:val="single" w:sz="12" w:space="0" w:color="auto"/>
              <w:left w:val="single" w:sz="4" w:space="0" w:color="auto"/>
              <w:bottom w:val="single" w:sz="4" w:space="0" w:color="auto"/>
              <w:right w:val="single" w:sz="4" w:space="0" w:color="auto"/>
            </w:tcBorders>
          </w:tcPr>
          <w:p w14:paraId="4F891844" w14:textId="282EBB9F"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p>
        </w:tc>
        <w:tc>
          <w:tcPr>
            <w:tcW w:w="1986" w:type="dxa"/>
            <w:tcBorders>
              <w:top w:val="single" w:sz="12" w:space="0" w:color="auto"/>
              <w:left w:val="single" w:sz="4" w:space="0" w:color="auto"/>
              <w:bottom w:val="single" w:sz="4" w:space="0" w:color="auto"/>
              <w:right w:val="single" w:sz="4" w:space="0" w:color="auto"/>
            </w:tcBorders>
          </w:tcPr>
          <w:p w14:paraId="5974D37A"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p>
        </w:tc>
        <w:tc>
          <w:tcPr>
            <w:tcW w:w="1987" w:type="dxa"/>
            <w:tcBorders>
              <w:top w:val="single" w:sz="12" w:space="0" w:color="auto"/>
              <w:left w:val="single" w:sz="4" w:space="0" w:color="auto"/>
              <w:bottom w:val="single" w:sz="4" w:space="0" w:color="auto"/>
              <w:right w:val="single" w:sz="4" w:space="0" w:color="auto"/>
            </w:tcBorders>
          </w:tcPr>
          <w:p w14:paraId="71E1C2F0" w14:textId="77777777" w:rsidR="00AC5E02" w:rsidRPr="00AC5E02" w:rsidRDefault="00AC5E02" w:rsidP="00AC5E02">
            <w:pPr>
              <w:spacing w:before="0" w:after="0" w:line="240" w:lineRule="auto"/>
              <w:jc w:val="center"/>
              <w:rPr>
                <w:rFonts w:ascii="Arial" w:eastAsia="Times New Roman" w:hAnsi="Arial" w:cs="Arial"/>
                <w:b/>
                <w:bCs/>
                <w:color w:val="auto"/>
                <w:sz w:val="20"/>
                <w:szCs w:val="20"/>
              </w:rPr>
            </w:pPr>
          </w:p>
        </w:tc>
        <w:tc>
          <w:tcPr>
            <w:tcW w:w="1999" w:type="dxa"/>
            <w:tcBorders>
              <w:top w:val="single" w:sz="12" w:space="0" w:color="auto"/>
              <w:left w:val="single" w:sz="4" w:space="0" w:color="auto"/>
              <w:bottom w:val="single" w:sz="4" w:space="0" w:color="auto"/>
              <w:right w:val="single" w:sz="4" w:space="0" w:color="auto"/>
            </w:tcBorders>
          </w:tcPr>
          <w:p w14:paraId="7D00664C"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11" w:type="dxa"/>
            <w:gridSpan w:val="2"/>
            <w:tcBorders>
              <w:top w:val="single" w:sz="12" w:space="0" w:color="auto"/>
              <w:left w:val="single" w:sz="4" w:space="0" w:color="auto"/>
              <w:bottom w:val="single" w:sz="4" w:space="0" w:color="auto"/>
              <w:right w:val="single" w:sz="12" w:space="0" w:color="auto"/>
            </w:tcBorders>
          </w:tcPr>
          <w:p w14:paraId="13616E38"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4BE9C9FF" w14:textId="77777777" w:rsidTr="00FD4298">
        <w:trPr>
          <w:cantSplit/>
          <w:trHeight w:val="359"/>
        </w:trPr>
        <w:tc>
          <w:tcPr>
            <w:tcW w:w="647" w:type="dxa"/>
            <w:tcBorders>
              <w:top w:val="single" w:sz="4" w:space="0" w:color="auto"/>
              <w:left w:val="single" w:sz="12" w:space="0" w:color="auto"/>
              <w:bottom w:val="single" w:sz="4" w:space="0" w:color="auto"/>
              <w:right w:val="single" w:sz="4" w:space="0" w:color="auto"/>
            </w:tcBorders>
          </w:tcPr>
          <w:p w14:paraId="4B5C7E4E"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2</w:t>
            </w:r>
          </w:p>
        </w:tc>
        <w:tc>
          <w:tcPr>
            <w:tcW w:w="3585" w:type="dxa"/>
            <w:tcBorders>
              <w:top w:val="single" w:sz="4" w:space="0" w:color="auto"/>
              <w:left w:val="single" w:sz="4" w:space="0" w:color="auto"/>
              <w:bottom w:val="single" w:sz="4" w:space="0" w:color="auto"/>
              <w:right w:val="single" w:sz="4" w:space="0" w:color="auto"/>
            </w:tcBorders>
          </w:tcPr>
          <w:p w14:paraId="366654D2"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05" w:author="Huynh, Duy@DOR" w:date="2025-03-25T15:24:00Z" w16du:dateUtc="2025-03-25T22:24:00Z">
                  <w:rPr>
                    <w:rFonts w:ascii="Times New Roman" w:eastAsia="Times New Roman" w:hAnsi="Times New Roman" w:cs="Times New Roman"/>
                    <w:b/>
                    <w:bCs/>
                    <w:color w:val="FF0000"/>
                    <w:szCs w:val="24"/>
                  </w:rPr>
                </w:rPrChange>
              </w:rPr>
              <w:t>7</w:t>
            </w:r>
          </w:p>
        </w:tc>
        <w:tc>
          <w:tcPr>
            <w:tcW w:w="1972" w:type="dxa"/>
            <w:gridSpan w:val="2"/>
            <w:tcBorders>
              <w:top w:val="single" w:sz="4" w:space="0" w:color="auto"/>
              <w:left w:val="single" w:sz="4" w:space="0" w:color="auto"/>
              <w:bottom w:val="single" w:sz="4" w:space="0" w:color="auto"/>
              <w:right w:val="single" w:sz="4" w:space="0" w:color="auto"/>
            </w:tcBorders>
          </w:tcPr>
          <w:p w14:paraId="0ED0D801"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06" w:author="Huynh, Duy@DOR" w:date="2025-03-25T15:24:00Z" w16du:dateUtc="2025-03-25T22:24:00Z">
                  <w:rPr>
                    <w:rFonts w:ascii="Times New Roman" w:eastAsia="Times New Roman" w:hAnsi="Times New Roman" w:cs="Times New Roman"/>
                    <w:b/>
                    <w:bCs/>
                    <w:color w:val="FF0000"/>
                    <w:szCs w:val="24"/>
                  </w:rPr>
                </w:rPrChange>
              </w:rPr>
              <w:t>8</w:t>
            </w:r>
          </w:p>
        </w:tc>
        <w:tc>
          <w:tcPr>
            <w:tcW w:w="1986" w:type="dxa"/>
            <w:tcBorders>
              <w:top w:val="single" w:sz="4" w:space="0" w:color="auto"/>
              <w:left w:val="single" w:sz="4" w:space="0" w:color="auto"/>
              <w:bottom w:val="single" w:sz="4" w:space="0" w:color="auto"/>
              <w:right w:val="single" w:sz="4" w:space="0" w:color="auto"/>
            </w:tcBorders>
          </w:tcPr>
          <w:p w14:paraId="7CFB5E6C"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07" w:author="Huynh, Duy@DOR" w:date="2025-03-25T15:24:00Z" w16du:dateUtc="2025-03-25T22:24:00Z">
                  <w:rPr>
                    <w:rFonts w:ascii="Times New Roman" w:eastAsia="Times New Roman" w:hAnsi="Times New Roman" w:cs="Times New Roman"/>
                    <w:b/>
                    <w:bCs/>
                    <w:color w:val="FF0000"/>
                    <w:szCs w:val="24"/>
                  </w:rPr>
                </w:rPrChange>
              </w:rPr>
              <w:t>9</w:t>
            </w:r>
          </w:p>
        </w:tc>
        <w:tc>
          <w:tcPr>
            <w:tcW w:w="1987" w:type="dxa"/>
            <w:tcBorders>
              <w:top w:val="single" w:sz="4" w:space="0" w:color="auto"/>
              <w:left w:val="single" w:sz="4" w:space="0" w:color="auto"/>
              <w:bottom w:val="single" w:sz="4" w:space="0" w:color="auto"/>
              <w:right w:val="single" w:sz="4" w:space="0" w:color="auto"/>
            </w:tcBorders>
          </w:tcPr>
          <w:p w14:paraId="5262610D"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08" w:author="Huynh, Duy@DOR" w:date="2025-03-25T15:24:00Z" w16du:dateUtc="2025-03-25T22:24:00Z">
                  <w:rPr>
                    <w:rFonts w:ascii="Times New Roman" w:eastAsia="Times New Roman" w:hAnsi="Times New Roman" w:cs="Times New Roman"/>
                    <w:b/>
                    <w:bCs/>
                    <w:color w:val="FF0000"/>
                    <w:szCs w:val="24"/>
                  </w:rPr>
                </w:rPrChange>
              </w:rPr>
              <w:t>10</w:t>
            </w:r>
          </w:p>
        </w:tc>
        <w:tc>
          <w:tcPr>
            <w:tcW w:w="1999" w:type="dxa"/>
            <w:tcBorders>
              <w:top w:val="single" w:sz="4" w:space="0" w:color="auto"/>
              <w:left w:val="single" w:sz="4" w:space="0" w:color="auto"/>
              <w:bottom w:val="single" w:sz="4" w:space="0" w:color="auto"/>
              <w:right w:val="single" w:sz="4" w:space="0" w:color="auto"/>
            </w:tcBorders>
          </w:tcPr>
          <w:p w14:paraId="23320777" w14:textId="77777777" w:rsidR="00AC5E02" w:rsidRPr="00AC5E02" w:rsidRDefault="00AC5E02" w:rsidP="00AC5E0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09" w:author="Huynh, Duy@DOR" w:date="2025-03-25T15:24:00Z" w16du:dateUtc="2025-03-25T22:24:00Z">
                  <w:rPr>
                    <w:rFonts w:ascii="Times New Roman" w:eastAsia="Times New Roman" w:hAnsi="Times New Roman" w:cs="Times New Roman"/>
                    <w:b/>
                    <w:bCs/>
                    <w:color w:val="FF0000"/>
                    <w:szCs w:val="24"/>
                  </w:rPr>
                </w:rPrChange>
              </w:rPr>
              <w:t>11</w:t>
            </w:r>
          </w:p>
        </w:tc>
        <w:tc>
          <w:tcPr>
            <w:tcW w:w="2011" w:type="dxa"/>
            <w:gridSpan w:val="2"/>
            <w:tcBorders>
              <w:top w:val="single" w:sz="4" w:space="0" w:color="auto"/>
              <w:left w:val="single" w:sz="4" w:space="0" w:color="auto"/>
              <w:bottom w:val="single" w:sz="4" w:space="0" w:color="auto"/>
              <w:right w:val="single" w:sz="12" w:space="0" w:color="auto"/>
            </w:tcBorders>
          </w:tcPr>
          <w:p w14:paraId="51552E9B"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10" w:author="Huynh, Duy@DOR" w:date="2025-03-25T15:24:00Z" w16du:dateUtc="2025-03-25T22:24:00Z">
                  <w:rPr>
                    <w:rFonts w:ascii="Times New Roman" w:eastAsia="Times New Roman" w:hAnsi="Times New Roman" w:cs="Times New Roman"/>
                    <w:b/>
                    <w:bCs/>
                    <w:color w:val="FF0000"/>
                    <w:szCs w:val="24"/>
                  </w:rPr>
                </w:rPrChange>
              </w:rPr>
              <w:t xml:space="preserve">12 </w:t>
            </w:r>
            <w:r w:rsidRPr="004D6974">
              <w:rPr>
                <w:rFonts w:ascii="Arial" w:eastAsia="Times New Roman" w:hAnsi="Arial" w:cs="Arial"/>
                <w:color w:val="auto"/>
                <w:sz w:val="20"/>
                <w:szCs w:val="20"/>
                <w:rPrChange w:id="111"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AC5E02" w:rsidRPr="00AC5E02" w14:paraId="1F1F2ABB" w14:textId="77777777" w:rsidTr="00FD4298">
        <w:trPr>
          <w:cantSplit/>
          <w:trHeight w:val="341"/>
        </w:trPr>
        <w:tc>
          <w:tcPr>
            <w:tcW w:w="647" w:type="dxa"/>
            <w:tcBorders>
              <w:top w:val="single" w:sz="4" w:space="0" w:color="auto"/>
              <w:left w:val="single" w:sz="12" w:space="0" w:color="auto"/>
              <w:bottom w:val="single" w:sz="4" w:space="0" w:color="auto"/>
              <w:right w:val="single" w:sz="4" w:space="0" w:color="auto"/>
            </w:tcBorders>
          </w:tcPr>
          <w:p w14:paraId="62F725BC"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3</w:t>
            </w:r>
          </w:p>
        </w:tc>
        <w:tc>
          <w:tcPr>
            <w:tcW w:w="3585" w:type="dxa"/>
            <w:tcBorders>
              <w:top w:val="single" w:sz="4" w:space="0" w:color="auto"/>
              <w:left w:val="single" w:sz="4" w:space="0" w:color="auto"/>
              <w:bottom w:val="single" w:sz="4" w:space="0" w:color="auto"/>
              <w:right w:val="single" w:sz="4" w:space="0" w:color="auto"/>
            </w:tcBorders>
          </w:tcPr>
          <w:p w14:paraId="3E6F7EEE"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72" w:type="dxa"/>
            <w:gridSpan w:val="2"/>
            <w:tcBorders>
              <w:top w:val="single" w:sz="4" w:space="0" w:color="auto"/>
              <w:left w:val="single" w:sz="4" w:space="0" w:color="auto"/>
              <w:bottom w:val="single" w:sz="4" w:space="0" w:color="auto"/>
              <w:right w:val="single" w:sz="4" w:space="0" w:color="auto"/>
            </w:tcBorders>
          </w:tcPr>
          <w:p w14:paraId="56653DF0"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6" w:type="dxa"/>
            <w:tcBorders>
              <w:top w:val="single" w:sz="4" w:space="0" w:color="auto"/>
              <w:left w:val="single" w:sz="4" w:space="0" w:color="auto"/>
              <w:bottom w:val="single" w:sz="4" w:space="0" w:color="auto"/>
              <w:right w:val="single" w:sz="4" w:space="0" w:color="auto"/>
            </w:tcBorders>
          </w:tcPr>
          <w:p w14:paraId="0505F2FD"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7" w:type="dxa"/>
            <w:tcBorders>
              <w:top w:val="single" w:sz="4" w:space="0" w:color="auto"/>
              <w:left w:val="single" w:sz="4" w:space="0" w:color="auto"/>
              <w:bottom w:val="single" w:sz="4" w:space="0" w:color="auto"/>
              <w:right w:val="single" w:sz="4" w:space="0" w:color="auto"/>
            </w:tcBorders>
          </w:tcPr>
          <w:p w14:paraId="50477C5F"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9" w:type="dxa"/>
            <w:tcBorders>
              <w:top w:val="single" w:sz="4" w:space="0" w:color="auto"/>
              <w:left w:val="single" w:sz="4" w:space="0" w:color="auto"/>
              <w:bottom w:val="single" w:sz="4" w:space="0" w:color="auto"/>
              <w:right w:val="single" w:sz="4" w:space="0" w:color="auto"/>
            </w:tcBorders>
          </w:tcPr>
          <w:p w14:paraId="617B25A5"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11" w:type="dxa"/>
            <w:gridSpan w:val="2"/>
            <w:tcBorders>
              <w:top w:val="single" w:sz="4" w:space="0" w:color="auto"/>
              <w:left w:val="single" w:sz="4" w:space="0" w:color="auto"/>
              <w:bottom w:val="single" w:sz="4" w:space="0" w:color="auto"/>
              <w:right w:val="single" w:sz="12" w:space="0" w:color="auto"/>
            </w:tcBorders>
          </w:tcPr>
          <w:p w14:paraId="4C6022AD"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32031C06" w14:textId="77777777" w:rsidTr="00FD4298">
        <w:trPr>
          <w:cantSplit/>
          <w:trHeight w:val="359"/>
        </w:trPr>
        <w:tc>
          <w:tcPr>
            <w:tcW w:w="647" w:type="dxa"/>
            <w:tcBorders>
              <w:top w:val="single" w:sz="4" w:space="0" w:color="auto"/>
              <w:left w:val="single" w:sz="12" w:space="0" w:color="auto"/>
              <w:bottom w:val="single" w:sz="4" w:space="0" w:color="auto"/>
              <w:right w:val="single" w:sz="4" w:space="0" w:color="auto"/>
            </w:tcBorders>
          </w:tcPr>
          <w:p w14:paraId="09B70049"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4</w:t>
            </w:r>
          </w:p>
        </w:tc>
        <w:tc>
          <w:tcPr>
            <w:tcW w:w="3585" w:type="dxa"/>
            <w:tcBorders>
              <w:top w:val="single" w:sz="4" w:space="0" w:color="auto"/>
              <w:left w:val="single" w:sz="4" w:space="0" w:color="auto"/>
              <w:bottom w:val="single" w:sz="4" w:space="0" w:color="auto"/>
              <w:right w:val="single" w:sz="4" w:space="0" w:color="auto"/>
            </w:tcBorders>
          </w:tcPr>
          <w:p w14:paraId="4C929469"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72" w:type="dxa"/>
            <w:gridSpan w:val="2"/>
            <w:tcBorders>
              <w:top w:val="single" w:sz="4" w:space="0" w:color="auto"/>
              <w:left w:val="single" w:sz="4" w:space="0" w:color="auto"/>
              <w:bottom w:val="single" w:sz="4" w:space="0" w:color="auto"/>
              <w:right w:val="single" w:sz="4" w:space="0" w:color="auto"/>
            </w:tcBorders>
          </w:tcPr>
          <w:p w14:paraId="2E545A36"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6" w:type="dxa"/>
            <w:tcBorders>
              <w:top w:val="single" w:sz="4" w:space="0" w:color="auto"/>
              <w:left w:val="single" w:sz="4" w:space="0" w:color="auto"/>
              <w:bottom w:val="single" w:sz="4" w:space="0" w:color="auto"/>
              <w:right w:val="single" w:sz="4" w:space="0" w:color="auto"/>
            </w:tcBorders>
          </w:tcPr>
          <w:p w14:paraId="751589D4"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7" w:type="dxa"/>
            <w:tcBorders>
              <w:top w:val="single" w:sz="4" w:space="0" w:color="auto"/>
              <w:left w:val="single" w:sz="4" w:space="0" w:color="auto"/>
              <w:bottom w:val="single" w:sz="4" w:space="0" w:color="auto"/>
              <w:right w:val="single" w:sz="4" w:space="0" w:color="auto"/>
            </w:tcBorders>
          </w:tcPr>
          <w:p w14:paraId="56557D67"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9" w:type="dxa"/>
            <w:tcBorders>
              <w:top w:val="single" w:sz="4" w:space="0" w:color="auto"/>
              <w:left w:val="single" w:sz="4" w:space="0" w:color="auto"/>
              <w:bottom w:val="single" w:sz="4" w:space="0" w:color="auto"/>
              <w:right w:val="single" w:sz="4" w:space="0" w:color="auto"/>
            </w:tcBorders>
          </w:tcPr>
          <w:p w14:paraId="28B8CE22"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11" w:type="dxa"/>
            <w:gridSpan w:val="2"/>
            <w:tcBorders>
              <w:top w:val="single" w:sz="4" w:space="0" w:color="auto"/>
              <w:left w:val="single" w:sz="4" w:space="0" w:color="auto"/>
              <w:bottom w:val="single" w:sz="4" w:space="0" w:color="auto"/>
              <w:right w:val="single" w:sz="12" w:space="0" w:color="auto"/>
            </w:tcBorders>
          </w:tcPr>
          <w:p w14:paraId="54C8AF8A"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5D694410" w14:textId="77777777" w:rsidTr="00FD4298">
        <w:trPr>
          <w:cantSplit/>
          <w:trHeight w:val="341"/>
        </w:trPr>
        <w:tc>
          <w:tcPr>
            <w:tcW w:w="647" w:type="dxa"/>
            <w:tcBorders>
              <w:top w:val="single" w:sz="4" w:space="0" w:color="auto"/>
              <w:left w:val="single" w:sz="12" w:space="0" w:color="auto"/>
              <w:bottom w:val="single" w:sz="4" w:space="0" w:color="auto"/>
              <w:right w:val="single" w:sz="4" w:space="0" w:color="auto"/>
            </w:tcBorders>
          </w:tcPr>
          <w:p w14:paraId="3C56D252"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5</w:t>
            </w:r>
          </w:p>
        </w:tc>
        <w:tc>
          <w:tcPr>
            <w:tcW w:w="3585" w:type="dxa"/>
            <w:tcBorders>
              <w:top w:val="single" w:sz="4" w:space="0" w:color="auto"/>
              <w:left w:val="single" w:sz="4" w:space="0" w:color="auto"/>
              <w:bottom w:val="single" w:sz="4" w:space="0" w:color="auto"/>
              <w:right w:val="single" w:sz="4" w:space="0" w:color="auto"/>
            </w:tcBorders>
          </w:tcPr>
          <w:p w14:paraId="69CF59D8"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72" w:type="dxa"/>
            <w:gridSpan w:val="2"/>
            <w:tcBorders>
              <w:top w:val="single" w:sz="4" w:space="0" w:color="auto"/>
              <w:left w:val="single" w:sz="4" w:space="0" w:color="auto"/>
              <w:bottom w:val="single" w:sz="4" w:space="0" w:color="auto"/>
              <w:right w:val="single" w:sz="4" w:space="0" w:color="auto"/>
            </w:tcBorders>
          </w:tcPr>
          <w:p w14:paraId="52B6AD4D"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6" w:type="dxa"/>
            <w:tcBorders>
              <w:top w:val="single" w:sz="4" w:space="0" w:color="auto"/>
              <w:left w:val="single" w:sz="4" w:space="0" w:color="auto"/>
              <w:bottom w:val="single" w:sz="4" w:space="0" w:color="auto"/>
              <w:right w:val="single" w:sz="4" w:space="0" w:color="auto"/>
            </w:tcBorders>
          </w:tcPr>
          <w:p w14:paraId="45234A26"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7" w:type="dxa"/>
            <w:tcBorders>
              <w:top w:val="single" w:sz="4" w:space="0" w:color="auto"/>
              <w:left w:val="single" w:sz="4" w:space="0" w:color="auto"/>
              <w:bottom w:val="single" w:sz="4" w:space="0" w:color="auto"/>
              <w:right w:val="single" w:sz="4" w:space="0" w:color="auto"/>
            </w:tcBorders>
          </w:tcPr>
          <w:p w14:paraId="75E07236"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9" w:type="dxa"/>
            <w:tcBorders>
              <w:top w:val="single" w:sz="4" w:space="0" w:color="auto"/>
              <w:left w:val="single" w:sz="4" w:space="0" w:color="auto"/>
              <w:bottom w:val="single" w:sz="4" w:space="0" w:color="auto"/>
              <w:right w:val="single" w:sz="4" w:space="0" w:color="auto"/>
            </w:tcBorders>
          </w:tcPr>
          <w:p w14:paraId="3E8A7CBA"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11" w:type="dxa"/>
            <w:gridSpan w:val="2"/>
            <w:tcBorders>
              <w:top w:val="single" w:sz="4" w:space="0" w:color="auto"/>
              <w:left w:val="single" w:sz="4" w:space="0" w:color="auto"/>
              <w:bottom w:val="single" w:sz="4" w:space="0" w:color="auto"/>
              <w:right w:val="single" w:sz="12" w:space="0" w:color="auto"/>
            </w:tcBorders>
          </w:tcPr>
          <w:p w14:paraId="61DFAFD4"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7035DF65" w14:textId="77777777" w:rsidTr="00FD4298">
        <w:trPr>
          <w:cantSplit/>
          <w:trHeight w:val="278"/>
        </w:trPr>
        <w:tc>
          <w:tcPr>
            <w:tcW w:w="647" w:type="dxa"/>
            <w:tcBorders>
              <w:top w:val="single" w:sz="4" w:space="0" w:color="auto"/>
              <w:left w:val="single" w:sz="12" w:space="0" w:color="auto"/>
              <w:bottom w:val="single" w:sz="4" w:space="0" w:color="auto"/>
              <w:right w:val="single" w:sz="4" w:space="0" w:color="auto"/>
            </w:tcBorders>
          </w:tcPr>
          <w:p w14:paraId="2A64F0CE"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6</w:t>
            </w:r>
          </w:p>
        </w:tc>
        <w:tc>
          <w:tcPr>
            <w:tcW w:w="3585" w:type="dxa"/>
            <w:tcBorders>
              <w:top w:val="single" w:sz="4" w:space="0" w:color="auto"/>
              <w:left w:val="single" w:sz="4" w:space="0" w:color="auto"/>
              <w:bottom w:val="single" w:sz="4" w:space="0" w:color="auto"/>
              <w:right w:val="single" w:sz="4" w:space="0" w:color="auto"/>
            </w:tcBorders>
          </w:tcPr>
          <w:p w14:paraId="7D76E440"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72" w:type="dxa"/>
            <w:gridSpan w:val="2"/>
            <w:tcBorders>
              <w:top w:val="single" w:sz="4" w:space="0" w:color="auto"/>
              <w:left w:val="single" w:sz="4" w:space="0" w:color="auto"/>
              <w:bottom w:val="single" w:sz="4" w:space="0" w:color="auto"/>
              <w:right w:val="single" w:sz="4" w:space="0" w:color="auto"/>
            </w:tcBorders>
          </w:tcPr>
          <w:p w14:paraId="551F6E26"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6" w:type="dxa"/>
            <w:tcBorders>
              <w:top w:val="single" w:sz="4" w:space="0" w:color="auto"/>
              <w:left w:val="single" w:sz="4" w:space="0" w:color="auto"/>
              <w:bottom w:val="single" w:sz="4" w:space="0" w:color="auto"/>
              <w:right w:val="single" w:sz="4" w:space="0" w:color="auto"/>
            </w:tcBorders>
          </w:tcPr>
          <w:p w14:paraId="31D18E3C"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7" w:type="dxa"/>
            <w:tcBorders>
              <w:top w:val="single" w:sz="4" w:space="0" w:color="auto"/>
              <w:left w:val="single" w:sz="4" w:space="0" w:color="auto"/>
              <w:bottom w:val="single" w:sz="4" w:space="0" w:color="auto"/>
              <w:right w:val="single" w:sz="4" w:space="0" w:color="auto"/>
            </w:tcBorders>
          </w:tcPr>
          <w:p w14:paraId="4F4A52E3"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9" w:type="dxa"/>
            <w:tcBorders>
              <w:top w:val="single" w:sz="4" w:space="0" w:color="auto"/>
              <w:left w:val="single" w:sz="4" w:space="0" w:color="auto"/>
              <w:bottom w:val="single" w:sz="4" w:space="0" w:color="auto"/>
              <w:right w:val="single" w:sz="4" w:space="0" w:color="auto"/>
            </w:tcBorders>
          </w:tcPr>
          <w:p w14:paraId="715AA60E"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11" w:type="dxa"/>
            <w:gridSpan w:val="2"/>
            <w:tcBorders>
              <w:top w:val="single" w:sz="4" w:space="0" w:color="auto"/>
              <w:left w:val="single" w:sz="4" w:space="0" w:color="auto"/>
              <w:bottom w:val="single" w:sz="4" w:space="0" w:color="auto"/>
              <w:right w:val="single" w:sz="12" w:space="0" w:color="auto"/>
            </w:tcBorders>
          </w:tcPr>
          <w:p w14:paraId="3DA14DE3"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77097C96" w14:textId="77777777" w:rsidTr="00FD4298">
        <w:trPr>
          <w:cantSplit/>
          <w:trHeight w:val="332"/>
        </w:trPr>
        <w:tc>
          <w:tcPr>
            <w:tcW w:w="647" w:type="dxa"/>
            <w:tcBorders>
              <w:top w:val="single" w:sz="4" w:space="0" w:color="auto"/>
              <w:left w:val="single" w:sz="12" w:space="0" w:color="auto"/>
              <w:bottom w:val="single" w:sz="4" w:space="0" w:color="auto"/>
              <w:right w:val="single" w:sz="4" w:space="0" w:color="auto"/>
            </w:tcBorders>
          </w:tcPr>
          <w:p w14:paraId="5DC80F0A"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7</w:t>
            </w:r>
          </w:p>
        </w:tc>
        <w:tc>
          <w:tcPr>
            <w:tcW w:w="3585" w:type="dxa"/>
            <w:tcBorders>
              <w:top w:val="single" w:sz="4" w:space="0" w:color="auto"/>
              <w:left w:val="single" w:sz="4" w:space="0" w:color="auto"/>
              <w:bottom w:val="single" w:sz="4" w:space="0" w:color="auto"/>
              <w:right w:val="single" w:sz="4" w:space="0" w:color="auto"/>
            </w:tcBorders>
          </w:tcPr>
          <w:p w14:paraId="5EF5DB75"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72" w:type="dxa"/>
            <w:gridSpan w:val="2"/>
            <w:tcBorders>
              <w:top w:val="single" w:sz="4" w:space="0" w:color="auto"/>
              <w:left w:val="single" w:sz="4" w:space="0" w:color="auto"/>
              <w:bottom w:val="single" w:sz="4" w:space="0" w:color="auto"/>
              <w:right w:val="single" w:sz="4" w:space="0" w:color="auto"/>
            </w:tcBorders>
          </w:tcPr>
          <w:p w14:paraId="18F0F5C4"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6" w:type="dxa"/>
            <w:tcBorders>
              <w:top w:val="single" w:sz="4" w:space="0" w:color="auto"/>
              <w:left w:val="single" w:sz="4" w:space="0" w:color="auto"/>
              <w:bottom w:val="single" w:sz="4" w:space="0" w:color="auto"/>
              <w:right w:val="single" w:sz="4" w:space="0" w:color="auto"/>
            </w:tcBorders>
          </w:tcPr>
          <w:p w14:paraId="6F112702"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7" w:type="dxa"/>
            <w:tcBorders>
              <w:top w:val="single" w:sz="4" w:space="0" w:color="auto"/>
              <w:left w:val="single" w:sz="4" w:space="0" w:color="auto"/>
              <w:bottom w:val="single" w:sz="4" w:space="0" w:color="auto"/>
              <w:right w:val="single" w:sz="4" w:space="0" w:color="auto"/>
            </w:tcBorders>
          </w:tcPr>
          <w:p w14:paraId="00126A85"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9" w:type="dxa"/>
            <w:tcBorders>
              <w:top w:val="single" w:sz="4" w:space="0" w:color="auto"/>
              <w:left w:val="single" w:sz="4" w:space="0" w:color="auto"/>
              <w:bottom w:val="single" w:sz="4" w:space="0" w:color="auto"/>
              <w:right w:val="single" w:sz="4" w:space="0" w:color="auto"/>
            </w:tcBorders>
          </w:tcPr>
          <w:p w14:paraId="5D8D2E48"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11" w:type="dxa"/>
            <w:gridSpan w:val="2"/>
            <w:tcBorders>
              <w:top w:val="single" w:sz="4" w:space="0" w:color="auto"/>
              <w:left w:val="single" w:sz="4" w:space="0" w:color="auto"/>
              <w:bottom w:val="single" w:sz="4" w:space="0" w:color="auto"/>
              <w:right w:val="single" w:sz="12" w:space="0" w:color="auto"/>
            </w:tcBorders>
          </w:tcPr>
          <w:p w14:paraId="0C356251"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4D9E86AD" w14:textId="77777777" w:rsidTr="00FD4298">
        <w:trPr>
          <w:cantSplit/>
          <w:trHeight w:val="350"/>
        </w:trPr>
        <w:tc>
          <w:tcPr>
            <w:tcW w:w="647" w:type="dxa"/>
            <w:tcBorders>
              <w:top w:val="single" w:sz="4" w:space="0" w:color="auto"/>
              <w:left w:val="single" w:sz="12" w:space="0" w:color="auto"/>
              <w:bottom w:val="single" w:sz="4" w:space="0" w:color="auto"/>
              <w:right w:val="single" w:sz="4" w:space="0" w:color="auto"/>
            </w:tcBorders>
          </w:tcPr>
          <w:p w14:paraId="41FD8B6A"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8</w:t>
            </w:r>
          </w:p>
        </w:tc>
        <w:tc>
          <w:tcPr>
            <w:tcW w:w="3585" w:type="dxa"/>
            <w:tcBorders>
              <w:top w:val="single" w:sz="4" w:space="0" w:color="auto"/>
              <w:left w:val="single" w:sz="4" w:space="0" w:color="auto"/>
              <w:bottom w:val="single" w:sz="4" w:space="0" w:color="auto"/>
              <w:right w:val="single" w:sz="4" w:space="0" w:color="auto"/>
            </w:tcBorders>
          </w:tcPr>
          <w:p w14:paraId="36DA4457"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72" w:type="dxa"/>
            <w:gridSpan w:val="2"/>
            <w:tcBorders>
              <w:top w:val="single" w:sz="4" w:space="0" w:color="auto"/>
              <w:left w:val="single" w:sz="4" w:space="0" w:color="auto"/>
              <w:bottom w:val="single" w:sz="4" w:space="0" w:color="auto"/>
              <w:right w:val="single" w:sz="4" w:space="0" w:color="auto"/>
            </w:tcBorders>
          </w:tcPr>
          <w:p w14:paraId="6E7C877B"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6" w:type="dxa"/>
            <w:tcBorders>
              <w:top w:val="single" w:sz="4" w:space="0" w:color="auto"/>
              <w:left w:val="single" w:sz="4" w:space="0" w:color="auto"/>
              <w:bottom w:val="single" w:sz="4" w:space="0" w:color="auto"/>
              <w:right w:val="single" w:sz="4" w:space="0" w:color="auto"/>
            </w:tcBorders>
          </w:tcPr>
          <w:p w14:paraId="3A667DA2"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7" w:type="dxa"/>
            <w:tcBorders>
              <w:top w:val="single" w:sz="4" w:space="0" w:color="auto"/>
              <w:left w:val="single" w:sz="4" w:space="0" w:color="auto"/>
              <w:bottom w:val="single" w:sz="4" w:space="0" w:color="auto"/>
              <w:right w:val="single" w:sz="4" w:space="0" w:color="auto"/>
            </w:tcBorders>
          </w:tcPr>
          <w:p w14:paraId="08EE84C0"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9" w:type="dxa"/>
            <w:tcBorders>
              <w:top w:val="single" w:sz="4" w:space="0" w:color="auto"/>
              <w:left w:val="single" w:sz="4" w:space="0" w:color="auto"/>
              <w:bottom w:val="single" w:sz="4" w:space="0" w:color="auto"/>
              <w:right w:val="single" w:sz="4" w:space="0" w:color="auto"/>
            </w:tcBorders>
          </w:tcPr>
          <w:p w14:paraId="41676582"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11" w:type="dxa"/>
            <w:gridSpan w:val="2"/>
            <w:tcBorders>
              <w:top w:val="single" w:sz="4" w:space="0" w:color="auto"/>
              <w:left w:val="single" w:sz="4" w:space="0" w:color="auto"/>
              <w:bottom w:val="single" w:sz="4" w:space="0" w:color="auto"/>
              <w:right w:val="single" w:sz="12" w:space="0" w:color="auto"/>
            </w:tcBorders>
          </w:tcPr>
          <w:p w14:paraId="36AE0910"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0608F0BA" w14:textId="77777777" w:rsidTr="00FD4298">
        <w:trPr>
          <w:cantSplit/>
        </w:trPr>
        <w:tc>
          <w:tcPr>
            <w:tcW w:w="6204" w:type="dxa"/>
            <w:gridSpan w:val="4"/>
            <w:tcBorders>
              <w:top w:val="single" w:sz="4" w:space="0" w:color="auto"/>
              <w:left w:val="single" w:sz="12" w:space="0" w:color="auto"/>
              <w:bottom w:val="single" w:sz="12" w:space="0" w:color="auto"/>
              <w:right w:val="single" w:sz="4" w:space="0" w:color="auto"/>
            </w:tcBorders>
          </w:tcPr>
          <w:p w14:paraId="55A168D9"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 Subtotals:</w:t>
            </w:r>
          </w:p>
        </w:tc>
        <w:tc>
          <w:tcPr>
            <w:tcW w:w="1986" w:type="dxa"/>
            <w:tcBorders>
              <w:top w:val="single" w:sz="4" w:space="0" w:color="auto"/>
              <w:left w:val="single" w:sz="4" w:space="0" w:color="auto"/>
              <w:bottom w:val="single" w:sz="12" w:space="0" w:color="auto"/>
              <w:right w:val="single" w:sz="4" w:space="0" w:color="auto"/>
            </w:tcBorders>
          </w:tcPr>
          <w:p w14:paraId="2C402A0B"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12"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13"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87" w:type="dxa"/>
            <w:tcBorders>
              <w:top w:val="single" w:sz="4" w:space="0" w:color="auto"/>
              <w:left w:val="single" w:sz="4" w:space="0" w:color="auto"/>
              <w:bottom w:val="single" w:sz="12" w:space="0" w:color="auto"/>
              <w:right w:val="single" w:sz="4" w:space="0" w:color="auto"/>
            </w:tcBorders>
          </w:tcPr>
          <w:p w14:paraId="3499C056"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114"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15"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99" w:type="dxa"/>
            <w:tcBorders>
              <w:top w:val="single" w:sz="4" w:space="0" w:color="auto"/>
              <w:left w:val="single" w:sz="4" w:space="0" w:color="auto"/>
              <w:bottom w:val="single" w:sz="12" w:space="0" w:color="auto"/>
              <w:right w:val="single" w:sz="4" w:space="0" w:color="auto"/>
            </w:tcBorders>
          </w:tcPr>
          <w:p w14:paraId="09748301"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16"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17"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2011" w:type="dxa"/>
            <w:gridSpan w:val="2"/>
            <w:tcBorders>
              <w:top w:val="single" w:sz="4" w:space="0" w:color="auto"/>
              <w:left w:val="single" w:sz="4" w:space="0" w:color="auto"/>
              <w:bottom w:val="single" w:sz="12" w:space="0" w:color="auto"/>
              <w:right w:val="single" w:sz="12" w:space="0" w:color="auto"/>
            </w:tcBorders>
          </w:tcPr>
          <w:p w14:paraId="55D27615"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18"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19"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AC5E02" w:rsidRPr="00AC5E02" w14:paraId="678455FE" w14:textId="77777777" w:rsidTr="002F43E2">
        <w:trPr>
          <w:cantSplit/>
        </w:trPr>
        <w:tc>
          <w:tcPr>
            <w:tcW w:w="14187" w:type="dxa"/>
            <w:gridSpan w:val="9"/>
            <w:tcBorders>
              <w:top w:val="single" w:sz="12" w:space="0" w:color="auto"/>
              <w:left w:val="single" w:sz="12" w:space="0" w:color="auto"/>
              <w:bottom w:val="single" w:sz="4" w:space="0" w:color="auto"/>
              <w:right w:val="single" w:sz="12" w:space="0" w:color="auto"/>
            </w:tcBorders>
          </w:tcPr>
          <w:p w14:paraId="2007D508"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w:t>
            </w:r>
          </w:p>
        </w:tc>
      </w:tr>
      <w:tr w:rsidR="00AC5E02" w:rsidRPr="00AC5E02" w14:paraId="68EC3B00" w14:textId="77777777" w:rsidTr="00FD4298">
        <w:trPr>
          <w:cantSplit/>
          <w:trHeight w:val="368"/>
        </w:trPr>
        <w:tc>
          <w:tcPr>
            <w:tcW w:w="647" w:type="dxa"/>
            <w:tcBorders>
              <w:top w:val="single" w:sz="4" w:space="0" w:color="auto"/>
              <w:left w:val="single" w:sz="12" w:space="0" w:color="auto"/>
              <w:bottom w:val="single" w:sz="4" w:space="0" w:color="auto"/>
              <w:right w:val="single" w:sz="4" w:space="0" w:color="auto"/>
            </w:tcBorders>
          </w:tcPr>
          <w:p w14:paraId="5AE3D30E"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10</w:t>
            </w:r>
          </w:p>
        </w:tc>
        <w:tc>
          <w:tcPr>
            <w:tcW w:w="3585" w:type="dxa"/>
            <w:tcBorders>
              <w:top w:val="single" w:sz="4" w:space="0" w:color="auto"/>
              <w:left w:val="single" w:sz="4" w:space="0" w:color="auto"/>
              <w:bottom w:val="single" w:sz="4" w:space="0" w:color="auto"/>
              <w:right w:val="single" w:sz="4" w:space="0" w:color="auto"/>
            </w:tcBorders>
          </w:tcPr>
          <w:p w14:paraId="71249B7F"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72" w:type="dxa"/>
            <w:gridSpan w:val="2"/>
            <w:tcBorders>
              <w:top w:val="single" w:sz="4" w:space="0" w:color="auto"/>
              <w:left w:val="single" w:sz="4" w:space="0" w:color="auto"/>
              <w:bottom w:val="single" w:sz="4" w:space="0" w:color="auto"/>
              <w:right w:val="single" w:sz="4" w:space="0" w:color="auto"/>
            </w:tcBorders>
          </w:tcPr>
          <w:p w14:paraId="246E480E"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6" w:type="dxa"/>
            <w:tcBorders>
              <w:top w:val="single" w:sz="4" w:space="0" w:color="auto"/>
              <w:left w:val="single" w:sz="4" w:space="0" w:color="auto"/>
              <w:bottom w:val="single" w:sz="4" w:space="0" w:color="auto"/>
              <w:right w:val="single" w:sz="4" w:space="0" w:color="auto"/>
            </w:tcBorders>
          </w:tcPr>
          <w:p w14:paraId="35CF10BC"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7" w:type="dxa"/>
            <w:tcBorders>
              <w:top w:val="single" w:sz="4" w:space="0" w:color="auto"/>
              <w:left w:val="single" w:sz="4" w:space="0" w:color="auto"/>
              <w:bottom w:val="single" w:sz="4" w:space="0" w:color="auto"/>
              <w:right w:val="single" w:sz="4" w:space="0" w:color="auto"/>
            </w:tcBorders>
          </w:tcPr>
          <w:p w14:paraId="63C1D95B"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9" w:type="dxa"/>
            <w:tcBorders>
              <w:top w:val="single" w:sz="4" w:space="0" w:color="auto"/>
              <w:left w:val="single" w:sz="4" w:space="0" w:color="auto"/>
              <w:bottom w:val="single" w:sz="4" w:space="0" w:color="auto"/>
              <w:right w:val="single" w:sz="4" w:space="0" w:color="auto"/>
            </w:tcBorders>
          </w:tcPr>
          <w:p w14:paraId="1EBC68D4"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2011" w:type="dxa"/>
            <w:gridSpan w:val="2"/>
            <w:tcBorders>
              <w:top w:val="single" w:sz="4" w:space="0" w:color="auto"/>
              <w:left w:val="single" w:sz="4" w:space="0" w:color="auto"/>
              <w:bottom w:val="single" w:sz="4" w:space="0" w:color="auto"/>
              <w:right w:val="single" w:sz="12" w:space="0" w:color="auto"/>
            </w:tcBorders>
          </w:tcPr>
          <w:p w14:paraId="3D0E4EA7"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1F9177ED" w14:textId="77777777" w:rsidTr="00FD4298">
        <w:trPr>
          <w:cantSplit/>
          <w:trHeight w:val="350"/>
        </w:trPr>
        <w:tc>
          <w:tcPr>
            <w:tcW w:w="647" w:type="dxa"/>
            <w:tcBorders>
              <w:top w:val="single" w:sz="4" w:space="0" w:color="auto"/>
              <w:left w:val="single" w:sz="12" w:space="0" w:color="auto"/>
              <w:bottom w:val="single" w:sz="4" w:space="0" w:color="auto"/>
              <w:right w:val="single" w:sz="4" w:space="0" w:color="auto"/>
            </w:tcBorders>
          </w:tcPr>
          <w:p w14:paraId="49A06323"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11</w:t>
            </w:r>
          </w:p>
        </w:tc>
        <w:tc>
          <w:tcPr>
            <w:tcW w:w="3585" w:type="dxa"/>
            <w:tcBorders>
              <w:top w:val="single" w:sz="4" w:space="0" w:color="auto"/>
              <w:left w:val="single" w:sz="4" w:space="0" w:color="auto"/>
              <w:bottom w:val="single" w:sz="4" w:space="0" w:color="auto"/>
              <w:right w:val="single" w:sz="4" w:space="0" w:color="auto"/>
            </w:tcBorders>
          </w:tcPr>
          <w:p w14:paraId="29082463"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72" w:type="dxa"/>
            <w:gridSpan w:val="2"/>
            <w:tcBorders>
              <w:top w:val="single" w:sz="4" w:space="0" w:color="auto"/>
              <w:left w:val="single" w:sz="4" w:space="0" w:color="auto"/>
              <w:bottom w:val="single" w:sz="4" w:space="0" w:color="auto"/>
              <w:right w:val="single" w:sz="4" w:space="0" w:color="auto"/>
            </w:tcBorders>
          </w:tcPr>
          <w:p w14:paraId="3868A84E"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6" w:type="dxa"/>
            <w:tcBorders>
              <w:top w:val="single" w:sz="4" w:space="0" w:color="auto"/>
              <w:left w:val="single" w:sz="4" w:space="0" w:color="auto"/>
              <w:bottom w:val="single" w:sz="4" w:space="0" w:color="auto"/>
              <w:right w:val="single" w:sz="4" w:space="0" w:color="auto"/>
            </w:tcBorders>
          </w:tcPr>
          <w:p w14:paraId="220D96F9"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7" w:type="dxa"/>
            <w:tcBorders>
              <w:top w:val="single" w:sz="4" w:space="0" w:color="auto"/>
              <w:left w:val="single" w:sz="4" w:space="0" w:color="auto"/>
              <w:bottom w:val="single" w:sz="4" w:space="0" w:color="auto"/>
              <w:right w:val="single" w:sz="4" w:space="0" w:color="auto"/>
            </w:tcBorders>
          </w:tcPr>
          <w:p w14:paraId="7E6591BD"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9" w:type="dxa"/>
            <w:tcBorders>
              <w:top w:val="single" w:sz="4" w:space="0" w:color="auto"/>
              <w:left w:val="single" w:sz="4" w:space="0" w:color="auto"/>
              <w:bottom w:val="single" w:sz="4" w:space="0" w:color="auto"/>
              <w:right w:val="single" w:sz="4" w:space="0" w:color="auto"/>
            </w:tcBorders>
          </w:tcPr>
          <w:p w14:paraId="19950436"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11" w:type="dxa"/>
            <w:gridSpan w:val="2"/>
            <w:tcBorders>
              <w:top w:val="single" w:sz="4" w:space="0" w:color="auto"/>
              <w:left w:val="single" w:sz="4" w:space="0" w:color="auto"/>
              <w:bottom w:val="single" w:sz="4" w:space="0" w:color="auto"/>
              <w:right w:val="single" w:sz="12" w:space="0" w:color="auto"/>
            </w:tcBorders>
          </w:tcPr>
          <w:p w14:paraId="04CF4B89"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239B6435" w14:textId="77777777" w:rsidTr="00FD4298">
        <w:trPr>
          <w:cantSplit/>
          <w:trHeight w:val="350"/>
        </w:trPr>
        <w:tc>
          <w:tcPr>
            <w:tcW w:w="647" w:type="dxa"/>
            <w:tcBorders>
              <w:top w:val="single" w:sz="4" w:space="0" w:color="auto"/>
              <w:left w:val="single" w:sz="12" w:space="0" w:color="auto"/>
              <w:bottom w:val="single" w:sz="4" w:space="0" w:color="auto"/>
              <w:right w:val="single" w:sz="4" w:space="0" w:color="auto"/>
            </w:tcBorders>
          </w:tcPr>
          <w:p w14:paraId="2AB27892"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12</w:t>
            </w:r>
          </w:p>
        </w:tc>
        <w:tc>
          <w:tcPr>
            <w:tcW w:w="3585" w:type="dxa"/>
            <w:tcBorders>
              <w:top w:val="single" w:sz="4" w:space="0" w:color="auto"/>
              <w:left w:val="single" w:sz="4" w:space="0" w:color="auto"/>
              <w:bottom w:val="single" w:sz="4" w:space="0" w:color="auto"/>
              <w:right w:val="single" w:sz="4" w:space="0" w:color="auto"/>
            </w:tcBorders>
          </w:tcPr>
          <w:p w14:paraId="1BC838BB"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72" w:type="dxa"/>
            <w:gridSpan w:val="2"/>
            <w:tcBorders>
              <w:top w:val="single" w:sz="4" w:space="0" w:color="auto"/>
              <w:left w:val="single" w:sz="4" w:space="0" w:color="auto"/>
              <w:bottom w:val="single" w:sz="4" w:space="0" w:color="auto"/>
              <w:right w:val="single" w:sz="4" w:space="0" w:color="auto"/>
            </w:tcBorders>
          </w:tcPr>
          <w:p w14:paraId="6B35208B" w14:textId="77777777" w:rsidR="00AC5E02" w:rsidRPr="00AC5E02" w:rsidRDefault="00AC5E02" w:rsidP="00AC5E02">
            <w:pPr>
              <w:spacing w:before="0" w:after="0" w:line="240" w:lineRule="auto"/>
              <w:rPr>
                <w:rFonts w:ascii="Arial" w:eastAsia="Times New Roman" w:hAnsi="Arial" w:cs="Arial"/>
                <w:b/>
                <w:bCs/>
                <w:color w:val="auto"/>
                <w:sz w:val="20"/>
                <w:szCs w:val="20"/>
              </w:rPr>
            </w:pPr>
          </w:p>
        </w:tc>
        <w:tc>
          <w:tcPr>
            <w:tcW w:w="1986" w:type="dxa"/>
            <w:tcBorders>
              <w:top w:val="single" w:sz="4" w:space="0" w:color="auto"/>
              <w:left w:val="single" w:sz="4" w:space="0" w:color="auto"/>
              <w:bottom w:val="single" w:sz="4" w:space="0" w:color="auto"/>
              <w:right w:val="single" w:sz="4" w:space="0" w:color="auto"/>
            </w:tcBorders>
          </w:tcPr>
          <w:p w14:paraId="702E60B1"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87" w:type="dxa"/>
            <w:tcBorders>
              <w:top w:val="single" w:sz="4" w:space="0" w:color="auto"/>
              <w:left w:val="single" w:sz="4" w:space="0" w:color="auto"/>
              <w:bottom w:val="single" w:sz="4" w:space="0" w:color="auto"/>
              <w:right w:val="single" w:sz="4" w:space="0" w:color="auto"/>
            </w:tcBorders>
          </w:tcPr>
          <w:p w14:paraId="3E404B3B"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1999" w:type="dxa"/>
            <w:tcBorders>
              <w:top w:val="single" w:sz="4" w:space="0" w:color="auto"/>
              <w:left w:val="single" w:sz="4" w:space="0" w:color="auto"/>
              <w:bottom w:val="single" w:sz="4" w:space="0" w:color="auto"/>
              <w:right w:val="single" w:sz="4" w:space="0" w:color="auto"/>
            </w:tcBorders>
          </w:tcPr>
          <w:p w14:paraId="4392E3AF"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c>
          <w:tcPr>
            <w:tcW w:w="2011" w:type="dxa"/>
            <w:gridSpan w:val="2"/>
            <w:tcBorders>
              <w:top w:val="single" w:sz="4" w:space="0" w:color="auto"/>
              <w:left w:val="single" w:sz="4" w:space="0" w:color="auto"/>
              <w:bottom w:val="single" w:sz="4" w:space="0" w:color="auto"/>
              <w:right w:val="single" w:sz="12" w:space="0" w:color="auto"/>
            </w:tcBorders>
          </w:tcPr>
          <w:p w14:paraId="753594D3"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35F46552" w14:textId="77777777" w:rsidTr="00FD4298">
        <w:trPr>
          <w:cantSplit/>
        </w:trPr>
        <w:tc>
          <w:tcPr>
            <w:tcW w:w="6204" w:type="dxa"/>
            <w:gridSpan w:val="4"/>
            <w:tcBorders>
              <w:top w:val="single" w:sz="4" w:space="0" w:color="auto"/>
              <w:left w:val="single" w:sz="12" w:space="0" w:color="auto"/>
              <w:bottom w:val="single" w:sz="12" w:space="0" w:color="auto"/>
              <w:right w:val="single" w:sz="4" w:space="0" w:color="auto"/>
            </w:tcBorders>
          </w:tcPr>
          <w:p w14:paraId="1B5FFAFB"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 Subtotals:</w:t>
            </w:r>
          </w:p>
        </w:tc>
        <w:tc>
          <w:tcPr>
            <w:tcW w:w="1986" w:type="dxa"/>
            <w:tcBorders>
              <w:top w:val="single" w:sz="4" w:space="0" w:color="auto"/>
              <w:left w:val="single" w:sz="4" w:space="0" w:color="auto"/>
              <w:bottom w:val="single" w:sz="12" w:space="0" w:color="auto"/>
              <w:right w:val="single" w:sz="4" w:space="0" w:color="auto"/>
            </w:tcBorders>
          </w:tcPr>
          <w:p w14:paraId="4C2C2BBA"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20"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21"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87" w:type="dxa"/>
            <w:tcBorders>
              <w:top w:val="single" w:sz="4" w:space="0" w:color="auto"/>
              <w:left w:val="single" w:sz="4" w:space="0" w:color="auto"/>
              <w:bottom w:val="single" w:sz="4" w:space="0" w:color="auto"/>
              <w:right w:val="single" w:sz="4" w:space="0" w:color="auto"/>
            </w:tcBorders>
          </w:tcPr>
          <w:p w14:paraId="55964F6B"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122"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23"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99" w:type="dxa"/>
            <w:tcBorders>
              <w:top w:val="single" w:sz="4" w:space="0" w:color="auto"/>
              <w:left w:val="single" w:sz="4" w:space="0" w:color="auto"/>
              <w:bottom w:val="single" w:sz="12" w:space="0" w:color="auto"/>
              <w:right w:val="single" w:sz="4" w:space="0" w:color="auto"/>
            </w:tcBorders>
          </w:tcPr>
          <w:p w14:paraId="02719557" w14:textId="77777777" w:rsidR="00AC5E02" w:rsidRPr="00AC5E02" w:rsidRDefault="00AC5E02" w:rsidP="00AC5E02">
            <w:pPr>
              <w:spacing w:before="0" w:after="0" w:line="240" w:lineRule="auto"/>
              <w:rPr>
                <w:rFonts w:ascii="Arial" w:eastAsia="Times New Roman" w:hAnsi="Arial" w:cs="Arial"/>
                <w:b/>
                <w:bCs/>
                <w:color w:val="auto"/>
                <w:sz w:val="20"/>
                <w:szCs w:val="20"/>
              </w:rPr>
            </w:pPr>
            <w:r w:rsidRPr="00AC5E02">
              <w:rPr>
                <w:rFonts w:ascii="Times New Roman" w:eastAsia="Times New Roman" w:hAnsi="Times New Roman" w:cs="Times New Roman"/>
                <w:b/>
                <w:bCs/>
                <w:color w:val="auto"/>
                <w:szCs w:val="24"/>
              </w:rPr>
              <w:t xml:space="preserve">            </w:t>
            </w:r>
            <w:r w:rsidRPr="004D6974">
              <w:rPr>
                <w:rFonts w:ascii="Times New Roman" w:eastAsia="Times New Roman" w:hAnsi="Times New Roman" w:cs="Times New Roman"/>
                <w:b/>
                <w:bCs/>
                <w:color w:val="auto"/>
                <w:szCs w:val="24"/>
                <w:rPrChange w:id="124"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Times New Roman" w:eastAsia="Times New Roman" w:hAnsi="Times New Roman" w:cs="Times New Roman"/>
                <w:color w:val="auto"/>
                <w:sz w:val="20"/>
                <w:szCs w:val="20"/>
                <w:rPrChange w:id="125" w:author="Huynh, Duy@DOR" w:date="2025-03-25T15:24:00Z" w16du:dateUtc="2025-03-25T22:24:00Z">
                  <w:rPr>
                    <w:rFonts w:ascii="Times New Roman" w:eastAsia="Times New Roman" w:hAnsi="Times New Roman" w:cs="Times New Roman"/>
                    <w:color w:val="FF0000"/>
                    <w:sz w:val="20"/>
                    <w:szCs w:val="20"/>
                  </w:rPr>
                </w:rPrChange>
              </w:rPr>
              <w:t xml:space="preserve"> </w:t>
            </w:r>
            <w:r w:rsidRPr="004D6974">
              <w:rPr>
                <w:rFonts w:ascii="Arial" w:eastAsia="Times New Roman" w:hAnsi="Arial" w:cs="Arial"/>
                <w:color w:val="auto"/>
                <w:sz w:val="20"/>
                <w:szCs w:val="20"/>
                <w:rPrChange w:id="126" w:author="Huynh, Duy@DOR" w:date="2025-03-25T15:24:00Z" w16du:dateUtc="2025-03-25T22:24:00Z">
                  <w:rPr>
                    <w:rFonts w:ascii="Arial" w:eastAsia="Times New Roman" w:hAnsi="Arial" w:cs="Arial"/>
                    <w:color w:val="FF0000"/>
                    <w:sz w:val="20"/>
                    <w:szCs w:val="20"/>
                  </w:rPr>
                </w:rPrChange>
              </w:rPr>
              <w:t xml:space="preserve">     </w:t>
            </w:r>
            <w:r w:rsidRPr="004D6974">
              <w:rPr>
                <w:rFonts w:ascii="Arial" w:eastAsia="Times New Roman" w:hAnsi="Arial" w:cs="Arial"/>
                <w:b/>
                <w:bCs/>
                <w:color w:val="auto"/>
                <w:sz w:val="20"/>
                <w:szCs w:val="20"/>
                <w:rPrChange w:id="127" w:author="Huynh, Duy@DOR" w:date="2025-03-25T15:24:00Z" w16du:dateUtc="2025-03-25T22:24:00Z">
                  <w:rPr>
                    <w:rFonts w:ascii="Arial" w:eastAsia="Times New Roman" w:hAnsi="Arial" w:cs="Arial"/>
                    <w:b/>
                    <w:bCs/>
                    <w:color w:val="FF0000"/>
                    <w:sz w:val="20"/>
                    <w:szCs w:val="20"/>
                  </w:rPr>
                </w:rPrChange>
              </w:rPr>
              <w:t xml:space="preserve"> </w:t>
            </w:r>
            <w:r w:rsidRPr="00AC5E02">
              <w:rPr>
                <w:rFonts w:ascii="Arial" w:eastAsia="Times New Roman" w:hAnsi="Arial" w:cs="Arial"/>
                <w:b/>
                <w:bCs/>
                <w:color w:val="auto"/>
                <w:sz w:val="20"/>
                <w:szCs w:val="20"/>
              </w:rPr>
              <w:t>0.00</w:t>
            </w:r>
          </w:p>
        </w:tc>
        <w:tc>
          <w:tcPr>
            <w:tcW w:w="2011" w:type="dxa"/>
            <w:gridSpan w:val="2"/>
            <w:tcBorders>
              <w:top w:val="single" w:sz="4" w:space="0" w:color="auto"/>
              <w:left w:val="single" w:sz="4" w:space="0" w:color="auto"/>
              <w:bottom w:val="single" w:sz="12" w:space="0" w:color="auto"/>
              <w:right w:val="single" w:sz="12" w:space="0" w:color="auto"/>
            </w:tcBorders>
          </w:tcPr>
          <w:p w14:paraId="5A7AD96F"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28"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29"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AC5E02" w:rsidRPr="00AC5E02" w14:paraId="054EEEE5" w14:textId="77777777" w:rsidTr="00FD4298">
        <w:trPr>
          <w:cantSplit/>
        </w:trPr>
        <w:tc>
          <w:tcPr>
            <w:tcW w:w="8190" w:type="dxa"/>
            <w:gridSpan w:val="5"/>
            <w:tcBorders>
              <w:top w:val="single" w:sz="12" w:space="0" w:color="auto"/>
              <w:left w:val="single" w:sz="12" w:space="0" w:color="auto"/>
              <w:bottom w:val="double" w:sz="4" w:space="0" w:color="auto"/>
              <w:right w:val="single" w:sz="4" w:space="0" w:color="auto"/>
            </w:tcBorders>
          </w:tcPr>
          <w:p w14:paraId="7BDFDE24"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2"/>
              </w:rPr>
              <w:t xml:space="preserve">Actual Indirect cost/Administrative Overhead: </w:t>
            </w:r>
          </w:p>
        </w:tc>
        <w:tc>
          <w:tcPr>
            <w:tcW w:w="1987" w:type="dxa"/>
            <w:tcBorders>
              <w:top w:val="single" w:sz="12" w:space="0" w:color="auto"/>
              <w:left w:val="single" w:sz="4" w:space="0" w:color="auto"/>
              <w:bottom w:val="double" w:sz="4" w:space="0" w:color="auto"/>
              <w:right w:val="single" w:sz="4" w:space="0" w:color="auto"/>
            </w:tcBorders>
          </w:tcPr>
          <w:p w14:paraId="565A05BC"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130"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31"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$ 0.00</w:t>
            </w:r>
          </w:p>
        </w:tc>
        <w:tc>
          <w:tcPr>
            <w:tcW w:w="1999" w:type="dxa"/>
            <w:tcBorders>
              <w:top w:val="single" w:sz="12" w:space="0" w:color="auto"/>
              <w:left w:val="single" w:sz="4" w:space="0" w:color="auto"/>
              <w:bottom w:val="double" w:sz="4" w:space="0" w:color="auto"/>
              <w:right w:val="single" w:sz="12" w:space="0" w:color="auto"/>
            </w:tcBorders>
          </w:tcPr>
          <w:p w14:paraId="569AE479"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AC5E02">
              <w:rPr>
                <w:rFonts w:ascii="Arial" w:eastAsia="Times New Roman" w:hAnsi="Arial" w:cs="Arial"/>
                <w:color w:val="auto"/>
                <w:sz w:val="20"/>
                <w:szCs w:val="20"/>
              </w:rPr>
              <w:t>$0.00</w:t>
            </w:r>
          </w:p>
        </w:tc>
        <w:tc>
          <w:tcPr>
            <w:tcW w:w="2011" w:type="dxa"/>
            <w:gridSpan w:val="2"/>
            <w:tcBorders>
              <w:top w:val="single" w:sz="12" w:space="0" w:color="auto"/>
              <w:left w:val="single" w:sz="4" w:space="0" w:color="auto"/>
              <w:bottom w:val="double" w:sz="4" w:space="0" w:color="auto"/>
              <w:right w:val="single" w:sz="12" w:space="0" w:color="auto"/>
            </w:tcBorders>
          </w:tcPr>
          <w:p w14:paraId="0F3BD45F"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p>
        </w:tc>
      </w:tr>
      <w:tr w:rsidR="00AC5E02" w:rsidRPr="00AC5E02" w14:paraId="03B46174" w14:textId="77777777" w:rsidTr="00FD4298">
        <w:trPr>
          <w:cantSplit/>
        </w:trPr>
        <w:tc>
          <w:tcPr>
            <w:tcW w:w="6204" w:type="dxa"/>
            <w:gridSpan w:val="4"/>
            <w:tcBorders>
              <w:top w:val="double" w:sz="4" w:space="0" w:color="auto"/>
              <w:left w:val="single" w:sz="12" w:space="0" w:color="auto"/>
              <w:bottom w:val="single" w:sz="12" w:space="0" w:color="auto"/>
              <w:right w:val="single" w:sz="4" w:space="0" w:color="auto"/>
            </w:tcBorders>
          </w:tcPr>
          <w:p w14:paraId="402F8B60" w14:textId="77777777" w:rsidR="00AC5E02" w:rsidRPr="00AC5E02" w:rsidRDefault="00AC5E02" w:rsidP="00AC5E0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Total Service</w:t>
            </w:r>
          </w:p>
        </w:tc>
        <w:tc>
          <w:tcPr>
            <w:tcW w:w="1986" w:type="dxa"/>
            <w:tcBorders>
              <w:top w:val="double" w:sz="4" w:space="0" w:color="auto"/>
              <w:left w:val="single" w:sz="4" w:space="0" w:color="auto"/>
              <w:bottom w:val="single" w:sz="12" w:space="0" w:color="auto"/>
              <w:right w:val="single" w:sz="4" w:space="0" w:color="auto"/>
            </w:tcBorders>
          </w:tcPr>
          <w:p w14:paraId="7B02C6F3"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32"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33"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87" w:type="dxa"/>
            <w:tcBorders>
              <w:top w:val="double" w:sz="4" w:space="0" w:color="auto"/>
              <w:left w:val="single" w:sz="4" w:space="0" w:color="auto"/>
              <w:bottom w:val="single" w:sz="12" w:space="0" w:color="auto"/>
              <w:right w:val="single" w:sz="4" w:space="0" w:color="auto"/>
            </w:tcBorders>
          </w:tcPr>
          <w:p w14:paraId="349759C1" w14:textId="77777777" w:rsidR="00AC5E02" w:rsidRPr="00AC5E02" w:rsidRDefault="00AC5E02" w:rsidP="00AC5E0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134"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35"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99" w:type="dxa"/>
            <w:tcBorders>
              <w:top w:val="double" w:sz="4" w:space="0" w:color="auto"/>
              <w:left w:val="single" w:sz="4" w:space="0" w:color="auto"/>
              <w:bottom w:val="single" w:sz="12" w:space="0" w:color="auto"/>
              <w:right w:val="single" w:sz="4" w:space="0" w:color="auto"/>
            </w:tcBorders>
          </w:tcPr>
          <w:p w14:paraId="2D5B1629"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36"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37" w:author="Huynh, Duy@DOR" w:date="2025-03-25T15:24:00Z" w16du:dateUtc="2025-03-25T22:24:00Z">
                  <w:rPr>
                    <w:rFonts w:ascii="Arial" w:eastAsia="Times New Roman" w:hAnsi="Arial" w:cs="Arial"/>
                    <w:color w:val="FF0000"/>
                    <w:sz w:val="20"/>
                    <w:szCs w:val="20"/>
                  </w:rPr>
                </w:rPrChange>
              </w:rPr>
              <w:t xml:space="preserve">        </w:t>
            </w:r>
            <w:r w:rsidRPr="004D6974">
              <w:rPr>
                <w:rFonts w:ascii="Arial" w:eastAsia="Times New Roman" w:hAnsi="Arial" w:cs="Arial"/>
                <w:b/>
                <w:bCs/>
                <w:color w:val="auto"/>
                <w:sz w:val="20"/>
                <w:szCs w:val="20"/>
                <w:rPrChange w:id="138" w:author="Huynh, Duy@DOR" w:date="2025-03-25T15:24:00Z" w16du:dateUtc="2025-03-25T22:24:00Z">
                  <w:rPr>
                    <w:rFonts w:ascii="Arial" w:eastAsia="Times New Roman" w:hAnsi="Arial" w:cs="Arial"/>
                    <w:b/>
                    <w:bCs/>
                    <w:color w:val="FF0000"/>
                    <w:sz w:val="20"/>
                    <w:szCs w:val="20"/>
                  </w:rPr>
                </w:rPrChange>
              </w:rPr>
              <w:t xml:space="preserve"> </w:t>
            </w:r>
            <w:r w:rsidRPr="00AC5E02">
              <w:rPr>
                <w:rFonts w:ascii="Arial" w:eastAsia="Times New Roman" w:hAnsi="Arial" w:cs="Arial"/>
                <w:b/>
                <w:bCs/>
                <w:color w:val="auto"/>
                <w:sz w:val="20"/>
                <w:szCs w:val="20"/>
              </w:rPr>
              <w:t>$0.00</w:t>
            </w:r>
          </w:p>
        </w:tc>
        <w:tc>
          <w:tcPr>
            <w:tcW w:w="2011" w:type="dxa"/>
            <w:gridSpan w:val="2"/>
            <w:tcBorders>
              <w:top w:val="double" w:sz="4" w:space="0" w:color="auto"/>
              <w:left w:val="single" w:sz="4" w:space="0" w:color="auto"/>
              <w:bottom w:val="single" w:sz="12" w:space="0" w:color="auto"/>
              <w:right w:val="single" w:sz="12" w:space="0" w:color="auto"/>
            </w:tcBorders>
          </w:tcPr>
          <w:p w14:paraId="1A6DDC98" w14:textId="77777777" w:rsidR="00AC5E02" w:rsidRPr="00AC5E02" w:rsidRDefault="00AC5E02" w:rsidP="00AC5E0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39"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40"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AC5E02" w:rsidRPr="00AC5E02" w14:paraId="5FD7A449" w14:textId="77777777" w:rsidTr="002F43E2">
        <w:trPr>
          <w:cantSplit/>
          <w:trHeight w:val="771"/>
        </w:trPr>
        <w:tc>
          <w:tcPr>
            <w:tcW w:w="14187" w:type="dxa"/>
            <w:gridSpan w:val="9"/>
            <w:tcBorders>
              <w:top w:val="single" w:sz="12" w:space="0" w:color="auto"/>
              <w:left w:val="single" w:sz="12" w:space="0" w:color="auto"/>
              <w:bottom w:val="single" w:sz="12" w:space="0" w:color="auto"/>
              <w:right w:val="single" w:sz="12" w:space="0" w:color="auto"/>
            </w:tcBorders>
          </w:tcPr>
          <w:p w14:paraId="3A0B5564" w14:textId="77777777" w:rsidR="00AC5E02" w:rsidRPr="00AC5E02" w:rsidRDefault="00AC5E02" w:rsidP="00AC5E02">
            <w:pPr>
              <w:spacing w:before="0" w:after="0" w:line="240" w:lineRule="auto"/>
              <w:rPr>
                <w:rFonts w:ascii="Arial" w:eastAsia="Times New Roman" w:hAnsi="Arial" w:cs="Arial"/>
                <w:color w:val="auto"/>
                <w:sz w:val="18"/>
                <w:szCs w:val="18"/>
              </w:rPr>
            </w:pPr>
            <w:r w:rsidRPr="00AC5E02">
              <w:rPr>
                <w:rFonts w:ascii="Times New Roman" w:eastAsia="Times New Roman" w:hAnsi="Times New Roman" w:cs="Times New Roman"/>
                <w:i/>
                <w:iCs/>
                <w:color w:val="auto"/>
                <w:sz w:val="22"/>
              </w:rPr>
              <w:t xml:space="preserve">I certify under penalty of perjury that all claims made on this request for payment are submitted in conformity with the Contract, Contract Handbook, and applicable State and Federal regulations, resulted from provision of services provided under the terms of this contract, and my organization will not be paid for any portion of this claim from any other source. </w:t>
            </w:r>
          </w:p>
        </w:tc>
      </w:tr>
      <w:tr w:rsidR="00AC5E02" w:rsidRPr="00AC5E02" w14:paraId="1004C507" w14:textId="77777777" w:rsidTr="00FD4298">
        <w:trPr>
          <w:cantSplit/>
        </w:trPr>
        <w:tc>
          <w:tcPr>
            <w:tcW w:w="4633" w:type="dxa"/>
            <w:gridSpan w:val="3"/>
            <w:tcBorders>
              <w:top w:val="single" w:sz="12" w:space="0" w:color="auto"/>
              <w:left w:val="single" w:sz="12" w:space="0" w:color="auto"/>
              <w:bottom w:val="single" w:sz="12" w:space="0" w:color="auto"/>
              <w:right w:val="single" w:sz="4" w:space="0" w:color="auto"/>
            </w:tcBorders>
          </w:tcPr>
          <w:p w14:paraId="6EC65EE1" w14:textId="185C2875" w:rsidR="00AC5E02" w:rsidRPr="004D6974" w:rsidRDefault="00AC5E02" w:rsidP="00AC5E02">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Authorized Contractor Signature</w:t>
            </w:r>
          </w:p>
          <w:p w14:paraId="79CF746A" w14:textId="69FE9602" w:rsidR="00AC5E02" w:rsidRPr="004D6974" w:rsidRDefault="00AC5E02" w:rsidP="00F84D30">
            <w:pPr>
              <w:rPr>
                <w:b/>
                <w:bCs/>
                <w:color w:val="auto"/>
                <w:szCs w:val="24"/>
                <w:rPrChange w:id="141" w:author="Huynh, Duy@DOR" w:date="2025-03-25T15:24:00Z" w16du:dateUtc="2025-03-25T22:24:00Z">
                  <w:rPr>
                    <w:b/>
                    <w:bCs/>
                    <w:color w:val="FF0000"/>
                    <w:szCs w:val="24"/>
                  </w:rPr>
                </w:rPrChange>
              </w:rPr>
            </w:pPr>
            <w:r w:rsidRPr="004D6974">
              <w:rPr>
                <w:rFonts w:ascii="Wingdings" w:eastAsia="Wingdings" w:hAnsi="Wingdings" w:cs="Wingdings"/>
                <w:color w:val="auto"/>
                <w:sz w:val="28"/>
                <w:szCs w:val="28"/>
              </w:rPr>
              <w:t>?</w:t>
            </w:r>
            <w:r w:rsidR="00F84D30" w:rsidRPr="004D6974">
              <w:rPr>
                <w:rFonts w:ascii="Arial" w:eastAsia="Times New Roman" w:hAnsi="Arial" w:cs="Arial"/>
                <w:color w:val="auto"/>
                <w:sz w:val="28"/>
                <w:szCs w:val="28"/>
              </w:rPr>
              <w:t xml:space="preserve">           </w:t>
            </w:r>
            <w:r w:rsidR="00F84D30" w:rsidRPr="004D6974">
              <w:rPr>
                <w:b/>
                <w:bCs/>
                <w:color w:val="auto"/>
                <w:szCs w:val="24"/>
                <w:rPrChange w:id="142" w:author="Huynh, Duy@DOR" w:date="2025-03-25T15:24:00Z" w16du:dateUtc="2025-03-25T22:24:00Z">
                  <w:rPr>
                    <w:b/>
                    <w:bCs/>
                    <w:color w:val="FF0000"/>
                    <w:szCs w:val="24"/>
                  </w:rPr>
                </w:rPrChange>
              </w:rPr>
              <w:t>14</w:t>
            </w:r>
          </w:p>
        </w:tc>
        <w:tc>
          <w:tcPr>
            <w:tcW w:w="1571" w:type="dxa"/>
            <w:tcBorders>
              <w:top w:val="single" w:sz="12" w:space="0" w:color="auto"/>
              <w:left w:val="single" w:sz="4" w:space="0" w:color="auto"/>
              <w:bottom w:val="single" w:sz="12" w:space="0" w:color="auto"/>
              <w:right w:val="single" w:sz="4" w:space="0" w:color="auto"/>
            </w:tcBorders>
          </w:tcPr>
          <w:p w14:paraId="26B204B0" w14:textId="77777777"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c>
          <w:tcPr>
            <w:tcW w:w="6431" w:type="dxa"/>
            <w:gridSpan w:val="4"/>
            <w:tcBorders>
              <w:top w:val="single" w:sz="12" w:space="0" w:color="auto"/>
              <w:left w:val="single" w:sz="4" w:space="0" w:color="auto"/>
              <w:bottom w:val="single" w:sz="12" w:space="0" w:color="auto"/>
              <w:right w:val="single" w:sz="4" w:space="0" w:color="auto"/>
            </w:tcBorders>
          </w:tcPr>
          <w:p w14:paraId="166AA949" w14:textId="5B852FFB" w:rsidR="00AC5E02" w:rsidRPr="004D6974" w:rsidRDefault="00AC5E02" w:rsidP="00AC5E02">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DR Contract Administrator Approval</w:t>
            </w:r>
          </w:p>
          <w:p w14:paraId="63DB17AE" w14:textId="545DD5A8" w:rsidR="00AC5E02" w:rsidRPr="004D6974" w:rsidRDefault="00AC5E02" w:rsidP="00F84D30">
            <w:pPr>
              <w:rPr>
                <w:b/>
                <w:bCs/>
                <w:color w:val="auto"/>
                <w:szCs w:val="24"/>
                <w:rPrChange w:id="143" w:author="Huynh, Duy@DOR" w:date="2025-03-25T15:24:00Z" w16du:dateUtc="2025-03-25T22:24:00Z">
                  <w:rPr>
                    <w:b/>
                    <w:bCs/>
                    <w:color w:val="FF0000"/>
                    <w:szCs w:val="24"/>
                  </w:rPr>
                </w:rPrChange>
              </w:rPr>
            </w:pPr>
            <w:r w:rsidRPr="004D6974">
              <w:rPr>
                <w:rFonts w:ascii="Wingdings" w:eastAsia="Wingdings" w:hAnsi="Wingdings" w:cs="Wingdings"/>
                <w:color w:val="auto"/>
                <w:sz w:val="28"/>
                <w:szCs w:val="28"/>
              </w:rPr>
              <w:t>?</w:t>
            </w:r>
            <w:r w:rsidR="00F84D30" w:rsidRPr="004D6974">
              <w:rPr>
                <w:rFonts w:ascii="Arial" w:eastAsia="Times New Roman" w:hAnsi="Arial" w:cs="Arial"/>
                <w:color w:val="auto"/>
                <w:sz w:val="28"/>
                <w:szCs w:val="28"/>
              </w:rPr>
              <w:t xml:space="preserve"> </w:t>
            </w:r>
            <w:r w:rsidR="00486BCE" w:rsidRPr="004D6974">
              <w:rPr>
                <w:rFonts w:ascii="Arial" w:eastAsia="Times New Roman" w:hAnsi="Arial" w:cs="Arial"/>
                <w:color w:val="auto"/>
                <w:sz w:val="28"/>
                <w:szCs w:val="28"/>
              </w:rPr>
              <w:t xml:space="preserve">              </w:t>
            </w:r>
            <w:r w:rsidR="00F84D30" w:rsidRPr="004D6974">
              <w:rPr>
                <w:rFonts w:ascii="Arial" w:eastAsia="Times New Roman" w:hAnsi="Arial" w:cs="Arial"/>
                <w:color w:val="auto"/>
                <w:sz w:val="28"/>
                <w:szCs w:val="28"/>
              </w:rPr>
              <w:t xml:space="preserve"> </w:t>
            </w:r>
            <w:r w:rsidR="00F84D30" w:rsidRPr="004D6974">
              <w:rPr>
                <w:b/>
                <w:bCs/>
                <w:color w:val="auto"/>
                <w:szCs w:val="24"/>
                <w:rPrChange w:id="144" w:author="Huynh, Duy@DOR" w:date="2025-03-25T15:24:00Z" w16du:dateUtc="2025-03-25T22:24:00Z">
                  <w:rPr>
                    <w:b/>
                    <w:bCs/>
                    <w:color w:val="FF0000"/>
                    <w:szCs w:val="24"/>
                  </w:rPr>
                </w:rPrChange>
              </w:rPr>
              <w:t>15</w:t>
            </w:r>
          </w:p>
        </w:tc>
        <w:tc>
          <w:tcPr>
            <w:tcW w:w="1552" w:type="dxa"/>
            <w:tcBorders>
              <w:top w:val="single" w:sz="12" w:space="0" w:color="auto"/>
              <w:left w:val="single" w:sz="4" w:space="0" w:color="auto"/>
              <w:bottom w:val="single" w:sz="12" w:space="0" w:color="auto"/>
              <w:right w:val="single" w:sz="12" w:space="0" w:color="auto"/>
            </w:tcBorders>
          </w:tcPr>
          <w:p w14:paraId="67284C52" w14:textId="77777777" w:rsidR="00AC5E02" w:rsidRPr="00AC5E02" w:rsidRDefault="00AC5E02" w:rsidP="00AC5E0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r>
    </w:tbl>
    <w:p w14:paraId="49FA9387" w14:textId="77777777" w:rsidR="00FD4298" w:rsidRDefault="00FD4298">
      <w:pPr>
        <w:spacing w:before="0" w:after="160" w:line="259" w:lineRule="auto"/>
        <w:rPr>
          <w:rFonts w:ascii="Arial" w:hAnsi="Arial" w:cs="Arial"/>
          <w:color w:val="auto"/>
          <w:sz w:val="28"/>
          <w:szCs w:val="28"/>
        </w:rPr>
        <w:sectPr w:rsidR="00FD4298" w:rsidSect="00FD4298">
          <w:pgSz w:w="15840" w:h="12240" w:orient="landscape"/>
          <w:pgMar w:top="1008" w:right="720" w:bottom="1008" w:left="810" w:header="720" w:footer="720" w:gutter="0"/>
          <w:cols w:space="720"/>
          <w:noEndnote/>
          <w:docGrid w:linePitch="326"/>
        </w:sectPr>
      </w:pPr>
    </w:p>
    <w:p w14:paraId="0A7A84A2" w14:textId="6C4720BD" w:rsidR="00AC5E02" w:rsidRDefault="00AC5E02">
      <w:pPr>
        <w:spacing w:before="0" w:after="160" w:line="259" w:lineRule="auto"/>
        <w:rPr>
          <w:rFonts w:ascii="Arial" w:hAnsi="Arial" w:cs="Arial"/>
          <w:color w:val="auto"/>
          <w:sz w:val="28"/>
          <w:szCs w:val="28"/>
        </w:rPr>
      </w:pPr>
    </w:p>
    <w:tbl>
      <w:tblPr>
        <w:tblW w:w="14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OR Student Services Invoice Example"/>
        <w:tblDescription w:val="This table shows an example template of the TPP DOR Student Services Invoice and the various components that are explained in the handbook narrative."/>
      </w:tblPr>
      <w:tblGrid>
        <w:gridCol w:w="647"/>
        <w:gridCol w:w="3585"/>
        <w:gridCol w:w="401"/>
        <w:gridCol w:w="1571"/>
        <w:gridCol w:w="1986"/>
        <w:gridCol w:w="1987"/>
        <w:gridCol w:w="1999"/>
        <w:gridCol w:w="459"/>
        <w:gridCol w:w="1552"/>
      </w:tblGrid>
      <w:tr w:rsidR="00AC5E02" w:rsidRPr="00AC5E02" w14:paraId="24A07A9A" w14:textId="77777777" w:rsidTr="002D7B5F">
        <w:trPr>
          <w:cantSplit/>
          <w:trHeight w:val="681"/>
        </w:trPr>
        <w:tc>
          <w:tcPr>
            <w:tcW w:w="10188" w:type="dxa"/>
            <w:gridSpan w:val="6"/>
            <w:tcBorders>
              <w:top w:val="single" w:sz="12" w:space="0" w:color="auto"/>
              <w:left w:val="single" w:sz="12" w:space="0" w:color="auto"/>
              <w:bottom w:val="single" w:sz="4" w:space="0" w:color="auto"/>
              <w:right w:val="single" w:sz="4" w:space="0" w:color="auto"/>
            </w:tcBorders>
          </w:tcPr>
          <w:p w14:paraId="74096089" w14:textId="760DB3E2" w:rsidR="00AC5E02" w:rsidRPr="00AC5E02" w:rsidRDefault="00AC5E02" w:rsidP="002F43E2">
            <w:pPr>
              <w:spacing w:before="0" w:after="0" w:line="240" w:lineRule="auto"/>
              <w:ind w:left="720" w:right="-288" w:hanging="720"/>
              <w:rPr>
                <w:rFonts w:ascii="Arial" w:eastAsia="Times New Roman" w:hAnsi="Arial" w:cs="Arial"/>
                <w:color w:val="auto"/>
                <w:sz w:val="28"/>
                <w:szCs w:val="28"/>
              </w:rPr>
            </w:pPr>
            <w:r w:rsidRPr="00AC5E02">
              <w:rPr>
                <w:rFonts w:ascii="Arial" w:eastAsia="Times New Roman" w:hAnsi="Arial" w:cs="Arial"/>
                <w:color w:val="auto"/>
                <w:sz w:val="28"/>
                <w:szCs w:val="28"/>
              </w:rPr>
              <w:br w:type="page"/>
              <w:t xml:space="preserve">STATE OF CALIFORNIA </w:t>
            </w:r>
          </w:p>
          <w:p w14:paraId="1578E64C" w14:textId="3970F0DA" w:rsidR="00AC5E02" w:rsidRPr="00AC5E02" w:rsidRDefault="00AC5E02" w:rsidP="00486BCE">
            <w:pPr>
              <w:spacing w:before="0" w:after="0" w:line="240" w:lineRule="auto"/>
              <w:ind w:left="720" w:right="-288" w:hanging="720"/>
              <w:rPr>
                <w:rFonts w:ascii="Arial" w:eastAsia="Times New Roman" w:hAnsi="Arial" w:cs="Arial"/>
                <w:color w:val="auto"/>
                <w:sz w:val="28"/>
                <w:szCs w:val="28"/>
              </w:rPr>
            </w:pPr>
            <w:r>
              <w:rPr>
                <w:rFonts w:ascii="Arial" w:eastAsia="Times New Roman" w:hAnsi="Arial" w:cs="Arial"/>
                <w:color w:val="auto"/>
                <w:sz w:val="28"/>
                <w:szCs w:val="28"/>
              </w:rPr>
              <w:t xml:space="preserve">DOR STUDENT </w:t>
            </w:r>
            <w:r w:rsidRPr="00AC5E02">
              <w:rPr>
                <w:rFonts w:ascii="Arial" w:eastAsia="Times New Roman" w:hAnsi="Arial" w:cs="Arial"/>
                <w:color w:val="auto"/>
                <w:sz w:val="28"/>
                <w:szCs w:val="28"/>
              </w:rPr>
              <w:t>SERVICE INVOICE</w:t>
            </w:r>
          </w:p>
        </w:tc>
        <w:tc>
          <w:tcPr>
            <w:tcW w:w="3999" w:type="dxa"/>
            <w:gridSpan w:val="3"/>
            <w:tcBorders>
              <w:top w:val="single" w:sz="12" w:space="0" w:color="auto"/>
              <w:left w:val="single" w:sz="4" w:space="0" w:color="auto"/>
              <w:bottom w:val="single" w:sz="4" w:space="0" w:color="auto"/>
              <w:right w:val="single" w:sz="12" w:space="0" w:color="auto"/>
            </w:tcBorders>
          </w:tcPr>
          <w:p w14:paraId="5A27A575" w14:textId="502FE9AB"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DEPARTMENT OF REHABILITATION</w:t>
            </w:r>
          </w:p>
          <w:p w14:paraId="3E036E05" w14:textId="1CB6BC6F"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Rev July 08</w:t>
            </w:r>
          </w:p>
        </w:tc>
      </w:tr>
      <w:tr w:rsidR="00AC5E02" w:rsidRPr="00AC5E02" w14:paraId="0370E2D4" w14:textId="77777777" w:rsidTr="002D7B5F">
        <w:trPr>
          <w:cantSplit/>
          <w:trHeight w:val="575"/>
        </w:trPr>
        <w:tc>
          <w:tcPr>
            <w:tcW w:w="8208" w:type="dxa"/>
            <w:gridSpan w:val="5"/>
            <w:vMerge w:val="restart"/>
            <w:tcBorders>
              <w:top w:val="single" w:sz="4" w:space="0" w:color="auto"/>
              <w:left w:val="single" w:sz="12" w:space="0" w:color="auto"/>
              <w:bottom w:val="single" w:sz="4" w:space="0" w:color="auto"/>
              <w:right w:val="single" w:sz="4" w:space="0" w:color="auto"/>
            </w:tcBorders>
          </w:tcPr>
          <w:p w14:paraId="246ECB70" w14:textId="77777777" w:rsidR="00AC5E02" w:rsidRPr="004D6974" w:rsidRDefault="00AC5E02" w:rsidP="002F43E2">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 xml:space="preserve">Contractor Name and Address: </w:t>
            </w:r>
          </w:p>
          <w:p w14:paraId="3B8C360B" w14:textId="20A6BE06" w:rsidR="002D7B5F" w:rsidRPr="004D6974" w:rsidRDefault="002D7B5F" w:rsidP="002D7B5F">
            <w:pPr>
              <w:jc w:val="center"/>
              <w:rPr>
                <w:b/>
                <w:bCs/>
                <w:color w:val="auto"/>
                <w:szCs w:val="24"/>
                <w:rPrChange w:id="145" w:author="Huynh, Duy@DOR" w:date="2025-03-25T15:24:00Z" w16du:dateUtc="2025-03-25T22:24:00Z">
                  <w:rPr>
                    <w:b/>
                    <w:bCs/>
                    <w:color w:val="FF0000"/>
                    <w:szCs w:val="24"/>
                  </w:rPr>
                </w:rPrChange>
              </w:rPr>
            </w:pPr>
            <w:r w:rsidRPr="004D6974">
              <w:rPr>
                <w:b/>
                <w:bCs/>
                <w:color w:val="auto"/>
                <w:szCs w:val="24"/>
                <w:rPrChange w:id="146" w:author="Huynh, Duy@DOR" w:date="2025-03-25T15:24:00Z" w16du:dateUtc="2025-03-25T22:24:00Z">
                  <w:rPr>
                    <w:b/>
                    <w:bCs/>
                    <w:color w:val="FF0000"/>
                    <w:szCs w:val="24"/>
                  </w:rPr>
                </w:rPrChange>
              </w:rPr>
              <w:t>1</w:t>
            </w:r>
          </w:p>
        </w:tc>
        <w:tc>
          <w:tcPr>
            <w:tcW w:w="1980" w:type="dxa"/>
            <w:tcBorders>
              <w:top w:val="single" w:sz="4" w:space="0" w:color="auto"/>
              <w:left w:val="single" w:sz="4" w:space="0" w:color="auto"/>
              <w:bottom w:val="single" w:sz="4" w:space="0" w:color="auto"/>
              <w:right w:val="single" w:sz="4" w:space="0" w:color="auto"/>
            </w:tcBorders>
          </w:tcPr>
          <w:p w14:paraId="0D022482" w14:textId="3BA4C0F8" w:rsidR="00AC5E02" w:rsidRPr="004D6974" w:rsidRDefault="00AC5E02" w:rsidP="002D7B5F">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Contract Number:</w:t>
            </w:r>
          </w:p>
          <w:p w14:paraId="263F40E8" w14:textId="30178CA7" w:rsidR="00AC5E02" w:rsidRPr="004D6974" w:rsidRDefault="002D7B5F" w:rsidP="002D7B5F">
            <w:pPr>
              <w:spacing w:line="240" w:lineRule="auto"/>
              <w:jc w:val="center"/>
              <w:rPr>
                <w:b/>
                <w:bCs/>
                <w:color w:val="auto"/>
                <w:szCs w:val="24"/>
                <w:rPrChange w:id="147" w:author="Huynh, Duy@DOR" w:date="2025-03-25T15:24:00Z" w16du:dateUtc="2025-03-25T22:24:00Z">
                  <w:rPr>
                    <w:b/>
                    <w:bCs/>
                    <w:color w:val="FF0000"/>
                    <w:szCs w:val="24"/>
                  </w:rPr>
                </w:rPrChange>
              </w:rPr>
            </w:pPr>
            <w:r w:rsidRPr="004D6974">
              <w:rPr>
                <w:b/>
                <w:bCs/>
                <w:color w:val="auto"/>
                <w:sz w:val="20"/>
                <w:szCs w:val="20"/>
                <w:rPrChange w:id="148" w:author="Huynh, Duy@DOR" w:date="2025-03-25T15:24:00Z" w16du:dateUtc="2025-03-25T22:24:00Z">
                  <w:rPr>
                    <w:b/>
                    <w:bCs/>
                    <w:color w:val="FF0000"/>
                    <w:sz w:val="20"/>
                    <w:szCs w:val="20"/>
                  </w:rPr>
                </w:rPrChange>
              </w:rPr>
              <w:t>2</w:t>
            </w:r>
          </w:p>
        </w:tc>
        <w:tc>
          <w:tcPr>
            <w:tcW w:w="3999" w:type="dxa"/>
            <w:gridSpan w:val="3"/>
            <w:tcBorders>
              <w:top w:val="single" w:sz="4" w:space="0" w:color="auto"/>
              <w:left w:val="single" w:sz="4" w:space="0" w:color="auto"/>
              <w:bottom w:val="single" w:sz="4" w:space="0" w:color="auto"/>
              <w:right w:val="single" w:sz="12" w:space="0" w:color="auto"/>
            </w:tcBorders>
          </w:tcPr>
          <w:p w14:paraId="63A9C82A" w14:textId="0B0CC0BD" w:rsidR="00AC5E02" w:rsidRPr="004D6974" w:rsidRDefault="002D7B5F" w:rsidP="002D7B5F">
            <w:pPr>
              <w:jc w:val="center"/>
              <w:rPr>
                <w:b/>
                <w:bCs/>
                <w:color w:val="auto"/>
                <w:szCs w:val="24"/>
                <w:rPrChange w:id="149" w:author="Huynh, Duy@DOR" w:date="2025-03-25T15:24:00Z" w16du:dateUtc="2025-03-25T22:24:00Z">
                  <w:rPr>
                    <w:b/>
                    <w:bCs/>
                    <w:color w:val="FF0000"/>
                    <w:szCs w:val="24"/>
                  </w:rPr>
                </w:rPrChange>
              </w:rPr>
            </w:pPr>
            <w:r w:rsidRPr="004D6974">
              <w:rPr>
                <w:b/>
                <w:bCs/>
                <w:color w:val="auto"/>
                <w:szCs w:val="24"/>
                <w:rPrChange w:id="150" w:author="Huynh, Duy@DOR" w:date="2025-03-25T15:24:00Z" w16du:dateUtc="2025-03-25T22:24:00Z">
                  <w:rPr>
                    <w:b/>
                    <w:bCs/>
                    <w:color w:val="FF0000"/>
                    <w:szCs w:val="24"/>
                  </w:rPr>
                </w:rPrChange>
              </w:rPr>
              <w:t>3</w:t>
            </w:r>
          </w:p>
        </w:tc>
      </w:tr>
      <w:tr w:rsidR="00AC5E02" w:rsidRPr="00AC5E02" w14:paraId="0FFCEC5A" w14:textId="77777777" w:rsidTr="002D7B5F">
        <w:trPr>
          <w:cantSplit/>
          <w:trHeight w:val="305"/>
        </w:trPr>
        <w:tc>
          <w:tcPr>
            <w:tcW w:w="8208" w:type="dxa"/>
            <w:gridSpan w:val="5"/>
            <w:vMerge/>
            <w:tcBorders>
              <w:top w:val="single" w:sz="4" w:space="0" w:color="auto"/>
              <w:left w:val="single" w:sz="12" w:space="0" w:color="auto"/>
              <w:bottom w:val="double" w:sz="4" w:space="0" w:color="auto"/>
              <w:right w:val="single" w:sz="4" w:space="0" w:color="auto"/>
            </w:tcBorders>
          </w:tcPr>
          <w:p w14:paraId="1CBAA440" w14:textId="77777777" w:rsidR="00AC5E02" w:rsidRPr="00AC5E02" w:rsidRDefault="00AC5E02" w:rsidP="002F43E2">
            <w:pPr>
              <w:spacing w:before="0" w:after="0" w:line="240" w:lineRule="auto"/>
              <w:rPr>
                <w:rFonts w:ascii="Arial" w:eastAsia="Times New Roman" w:hAnsi="Arial" w:cs="Arial"/>
                <w:color w:val="auto"/>
                <w:sz w:val="20"/>
                <w:szCs w:val="20"/>
              </w:rPr>
            </w:pPr>
          </w:p>
        </w:tc>
        <w:tc>
          <w:tcPr>
            <w:tcW w:w="1980" w:type="dxa"/>
            <w:tcBorders>
              <w:top w:val="single" w:sz="4" w:space="0" w:color="auto"/>
              <w:left w:val="single" w:sz="4" w:space="0" w:color="auto"/>
              <w:bottom w:val="double" w:sz="4" w:space="0" w:color="auto"/>
              <w:right w:val="single" w:sz="4" w:space="0" w:color="auto"/>
            </w:tcBorders>
          </w:tcPr>
          <w:p w14:paraId="3F3BFECC" w14:textId="4ED745E0" w:rsidR="00AC5E02" w:rsidRPr="00AC5E02" w:rsidRDefault="00AC5E0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Reporting Period:       </w:t>
            </w:r>
          </w:p>
          <w:p w14:paraId="7BAA9FE3" w14:textId="77777777" w:rsidR="00AC5E02" w:rsidRPr="00AC5E02" w:rsidRDefault="00AC5E02" w:rsidP="002F43E2">
            <w:pPr>
              <w:tabs>
                <w:tab w:val="left" w:pos="792"/>
              </w:tabs>
              <w:spacing w:before="0" w:after="0" w:line="240" w:lineRule="auto"/>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51" w:author="Huynh, Duy@DOR" w:date="2025-03-25T15:24:00Z" w16du:dateUtc="2025-03-25T22:24:00Z">
                  <w:rPr>
                    <w:rFonts w:ascii="Times New Roman" w:eastAsia="Times New Roman" w:hAnsi="Times New Roman" w:cs="Times New Roman"/>
                    <w:b/>
                    <w:bCs/>
                    <w:color w:val="FF0000"/>
                    <w:szCs w:val="24"/>
                  </w:rPr>
                </w:rPrChange>
              </w:rPr>
              <w:tab/>
              <w:t>4</w:t>
            </w:r>
          </w:p>
        </w:tc>
        <w:tc>
          <w:tcPr>
            <w:tcW w:w="1980" w:type="dxa"/>
            <w:tcBorders>
              <w:top w:val="single" w:sz="4" w:space="0" w:color="auto"/>
              <w:left w:val="single" w:sz="4" w:space="0" w:color="auto"/>
              <w:bottom w:val="double" w:sz="4" w:space="0" w:color="auto"/>
              <w:right w:val="single" w:sz="4" w:space="0" w:color="auto"/>
            </w:tcBorders>
          </w:tcPr>
          <w:p w14:paraId="5BC4C81E" w14:textId="77777777" w:rsidR="00AC5E02" w:rsidRPr="00AC5E02" w:rsidRDefault="00AC5E02" w:rsidP="002F43E2">
            <w:pPr>
              <w:tabs>
                <w:tab w:val="left" w:pos="52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Federal ID #”        </w:t>
            </w:r>
            <w:r w:rsidRPr="004D6974">
              <w:rPr>
                <w:rFonts w:ascii="Arial" w:eastAsia="Times New Roman" w:hAnsi="Arial" w:cs="Arial"/>
                <w:color w:val="auto"/>
                <w:sz w:val="20"/>
                <w:szCs w:val="20"/>
                <w:rPrChange w:id="152" w:author="Huynh, Duy@DOR" w:date="2025-03-25T15:24:00Z" w16du:dateUtc="2025-03-25T22:24:00Z">
                  <w:rPr>
                    <w:rFonts w:ascii="Arial" w:eastAsia="Times New Roman" w:hAnsi="Arial" w:cs="Arial"/>
                    <w:color w:val="FF0000"/>
                    <w:sz w:val="20"/>
                    <w:szCs w:val="20"/>
                  </w:rPr>
                </w:rPrChange>
              </w:rPr>
              <w:tab/>
            </w:r>
            <w:r w:rsidRPr="004D6974">
              <w:rPr>
                <w:rFonts w:ascii="Times New Roman" w:eastAsia="Times New Roman" w:hAnsi="Times New Roman" w:cs="Times New Roman"/>
                <w:b/>
                <w:bCs/>
                <w:color w:val="auto"/>
                <w:szCs w:val="24"/>
                <w:rPrChange w:id="153" w:author="Huynh, Duy@DOR" w:date="2025-03-25T15:24:00Z" w16du:dateUtc="2025-03-25T22:24:00Z">
                  <w:rPr>
                    <w:rFonts w:ascii="Times New Roman" w:eastAsia="Times New Roman" w:hAnsi="Times New Roman" w:cs="Times New Roman"/>
                    <w:b/>
                    <w:bCs/>
                    <w:color w:val="FF0000"/>
                    <w:szCs w:val="24"/>
                  </w:rPr>
                </w:rPrChange>
              </w:rPr>
              <w:t>5</w:t>
            </w:r>
          </w:p>
        </w:tc>
        <w:tc>
          <w:tcPr>
            <w:tcW w:w="2019" w:type="dxa"/>
            <w:gridSpan w:val="2"/>
            <w:tcBorders>
              <w:top w:val="single" w:sz="4" w:space="0" w:color="auto"/>
              <w:left w:val="single" w:sz="4" w:space="0" w:color="auto"/>
              <w:bottom w:val="double" w:sz="4" w:space="0" w:color="auto"/>
              <w:right w:val="single" w:sz="12" w:space="0" w:color="auto"/>
            </w:tcBorders>
          </w:tcPr>
          <w:p w14:paraId="273DFC18" w14:textId="77777777" w:rsidR="00AC5E02" w:rsidRPr="00AC5E02" w:rsidRDefault="00AC5E02" w:rsidP="002F43E2">
            <w:pPr>
              <w:tabs>
                <w:tab w:val="left" w:pos="70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Pages Of Pages                         </w:t>
            </w:r>
            <w:r w:rsidRPr="00AC5E02">
              <w:rPr>
                <w:rFonts w:ascii="Arial" w:eastAsia="Times New Roman" w:hAnsi="Arial" w:cs="Arial"/>
                <w:color w:val="auto"/>
                <w:sz w:val="20"/>
                <w:szCs w:val="20"/>
              </w:rPr>
              <w:tab/>
            </w:r>
            <w:r w:rsidRPr="004D6974">
              <w:rPr>
                <w:rFonts w:ascii="Times New Roman" w:eastAsia="Times New Roman" w:hAnsi="Times New Roman" w:cs="Times New Roman"/>
                <w:b/>
                <w:bCs/>
                <w:color w:val="auto"/>
                <w:szCs w:val="24"/>
                <w:rPrChange w:id="154" w:author="Huynh, Duy@DOR" w:date="2025-03-25T15:24:00Z" w16du:dateUtc="2025-03-25T22:24:00Z">
                  <w:rPr>
                    <w:rFonts w:ascii="Times New Roman" w:eastAsia="Times New Roman" w:hAnsi="Times New Roman" w:cs="Times New Roman"/>
                    <w:b/>
                    <w:bCs/>
                    <w:color w:val="FF0000"/>
                    <w:szCs w:val="24"/>
                  </w:rPr>
                </w:rPrChange>
              </w:rPr>
              <w:t>6</w:t>
            </w:r>
          </w:p>
        </w:tc>
      </w:tr>
      <w:tr w:rsidR="00AC5E02" w:rsidRPr="00AC5E02" w14:paraId="52B6F149" w14:textId="77777777" w:rsidTr="002F43E2">
        <w:trPr>
          <w:cantSplit/>
        </w:trPr>
        <w:tc>
          <w:tcPr>
            <w:tcW w:w="648" w:type="dxa"/>
            <w:tcBorders>
              <w:top w:val="double" w:sz="4" w:space="0" w:color="auto"/>
              <w:left w:val="single" w:sz="12" w:space="0" w:color="auto"/>
              <w:bottom w:val="single" w:sz="12" w:space="0" w:color="auto"/>
              <w:right w:val="single" w:sz="4" w:space="0" w:color="auto"/>
            </w:tcBorders>
          </w:tcPr>
          <w:p w14:paraId="7504050B" w14:textId="77777777" w:rsidR="00AC5E02" w:rsidRPr="00AC5E02" w:rsidRDefault="00AC5E0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Line No.</w:t>
            </w:r>
          </w:p>
        </w:tc>
        <w:tc>
          <w:tcPr>
            <w:tcW w:w="3600" w:type="dxa"/>
            <w:tcBorders>
              <w:top w:val="double" w:sz="4" w:space="0" w:color="auto"/>
              <w:left w:val="single" w:sz="4" w:space="0" w:color="auto"/>
              <w:bottom w:val="single" w:sz="12" w:space="0" w:color="auto"/>
              <w:right w:val="single" w:sz="4" w:space="0" w:color="auto"/>
            </w:tcBorders>
          </w:tcPr>
          <w:p w14:paraId="36427AB9"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Line Item</w:t>
            </w:r>
          </w:p>
          <w:p w14:paraId="2F6ACB46"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Budgeted position title or Description</w:t>
            </w:r>
          </w:p>
        </w:tc>
        <w:tc>
          <w:tcPr>
            <w:tcW w:w="1980" w:type="dxa"/>
            <w:gridSpan w:val="2"/>
            <w:tcBorders>
              <w:top w:val="double" w:sz="4" w:space="0" w:color="auto"/>
              <w:left w:val="single" w:sz="4" w:space="0" w:color="auto"/>
              <w:bottom w:val="single" w:sz="12" w:space="0" w:color="auto"/>
              <w:right w:val="single" w:sz="4" w:space="0" w:color="auto"/>
            </w:tcBorders>
          </w:tcPr>
          <w:p w14:paraId="2F04FB85"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Employee Name (Personnel Only)</w:t>
            </w:r>
          </w:p>
        </w:tc>
        <w:tc>
          <w:tcPr>
            <w:tcW w:w="1989" w:type="dxa"/>
            <w:tcBorders>
              <w:top w:val="double" w:sz="4" w:space="0" w:color="auto"/>
              <w:left w:val="single" w:sz="4" w:space="0" w:color="auto"/>
              <w:bottom w:val="single" w:sz="12" w:space="0" w:color="auto"/>
              <w:right w:val="single" w:sz="4" w:space="0" w:color="auto"/>
            </w:tcBorders>
          </w:tcPr>
          <w:p w14:paraId="6D31F4E8"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Annual Amount Budgeted</w:t>
            </w:r>
          </w:p>
        </w:tc>
        <w:tc>
          <w:tcPr>
            <w:tcW w:w="1971" w:type="dxa"/>
            <w:tcBorders>
              <w:top w:val="double" w:sz="4" w:space="0" w:color="auto"/>
              <w:left w:val="single" w:sz="4" w:space="0" w:color="auto"/>
              <w:bottom w:val="single" w:sz="12" w:space="0" w:color="auto"/>
              <w:right w:val="single" w:sz="4" w:space="0" w:color="auto"/>
            </w:tcBorders>
          </w:tcPr>
          <w:p w14:paraId="308D4F16"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Period Amount Claimed</w:t>
            </w:r>
          </w:p>
        </w:tc>
        <w:tc>
          <w:tcPr>
            <w:tcW w:w="1980" w:type="dxa"/>
            <w:tcBorders>
              <w:top w:val="double" w:sz="4" w:space="0" w:color="auto"/>
              <w:left w:val="single" w:sz="4" w:space="0" w:color="auto"/>
              <w:bottom w:val="single" w:sz="12" w:space="0" w:color="auto"/>
              <w:right w:val="single" w:sz="4" w:space="0" w:color="auto"/>
            </w:tcBorders>
          </w:tcPr>
          <w:p w14:paraId="381FBA90"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Year to Date Total</w:t>
            </w:r>
          </w:p>
        </w:tc>
        <w:tc>
          <w:tcPr>
            <w:tcW w:w="2019" w:type="dxa"/>
            <w:gridSpan w:val="2"/>
            <w:tcBorders>
              <w:top w:val="double" w:sz="4" w:space="0" w:color="auto"/>
              <w:left w:val="single" w:sz="4" w:space="0" w:color="auto"/>
              <w:bottom w:val="single" w:sz="12" w:space="0" w:color="auto"/>
              <w:right w:val="single" w:sz="12" w:space="0" w:color="auto"/>
            </w:tcBorders>
          </w:tcPr>
          <w:p w14:paraId="3444E94D" w14:textId="77777777" w:rsidR="00AC5E02" w:rsidRPr="00AC5E02" w:rsidRDefault="00AC5E0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Balance Remaining</w:t>
            </w:r>
          </w:p>
        </w:tc>
      </w:tr>
      <w:tr w:rsidR="00AC5E02" w:rsidRPr="00AC5E02" w14:paraId="49DE2685" w14:textId="77777777" w:rsidTr="002F43E2">
        <w:trPr>
          <w:cantSplit/>
        </w:trPr>
        <w:tc>
          <w:tcPr>
            <w:tcW w:w="14187" w:type="dxa"/>
            <w:gridSpan w:val="9"/>
            <w:tcBorders>
              <w:top w:val="single" w:sz="12" w:space="0" w:color="auto"/>
              <w:left w:val="single" w:sz="12" w:space="0" w:color="auto"/>
              <w:bottom w:val="single" w:sz="12" w:space="0" w:color="auto"/>
              <w:right w:val="single" w:sz="12" w:space="0" w:color="auto"/>
            </w:tcBorders>
          </w:tcPr>
          <w:p w14:paraId="4F534DD8"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w:t>
            </w:r>
          </w:p>
        </w:tc>
      </w:tr>
      <w:tr w:rsidR="00AC5E02" w:rsidRPr="00AC5E02" w14:paraId="5D982C38" w14:textId="77777777" w:rsidTr="002F43E2">
        <w:trPr>
          <w:cantSplit/>
          <w:trHeight w:val="312"/>
        </w:trPr>
        <w:tc>
          <w:tcPr>
            <w:tcW w:w="648" w:type="dxa"/>
            <w:tcBorders>
              <w:top w:val="single" w:sz="12" w:space="0" w:color="auto"/>
              <w:left w:val="single" w:sz="12" w:space="0" w:color="auto"/>
              <w:bottom w:val="single" w:sz="4" w:space="0" w:color="auto"/>
              <w:right w:val="single" w:sz="4" w:space="0" w:color="auto"/>
            </w:tcBorders>
          </w:tcPr>
          <w:p w14:paraId="6A7887FE"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w:t>
            </w:r>
          </w:p>
        </w:tc>
        <w:tc>
          <w:tcPr>
            <w:tcW w:w="3600" w:type="dxa"/>
            <w:tcBorders>
              <w:top w:val="single" w:sz="12" w:space="0" w:color="auto"/>
              <w:left w:val="single" w:sz="4" w:space="0" w:color="auto"/>
              <w:bottom w:val="single" w:sz="4" w:space="0" w:color="auto"/>
              <w:right w:val="single" w:sz="4" w:space="0" w:color="auto"/>
            </w:tcBorders>
          </w:tcPr>
          <w:p w14:paraId="2D0606A6"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p>
        </w:tc>
        <w:tc>
          <w:tcPr>
            <w:tcW w:w="1980" w:type="dxa"/>
            <w:gridSpan w:val="2"/>
            <w:tcBorders>
              <w:top w:val="single" w:sz="12" w:space="0" w:color="auto"/>
              <w:left w:val="single" w:sz="4" w:space="0" w:color="auto"/>
              <w:bottom w:val="single" w:sz="4" w:space="0" w:color="auto"/>
              <w:right w:val="single" w:sz="4" w:space="0" w:color="auto"/>
            </w:tcBorders>
          </w:tcPr>
          <w:p w14:paraId="5B39CCF2" w14:textId="3BF89483"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p>
        </w:tc>
        <w:tc>
          <w:tcPr>
            <w:tcW w:w="1989" w:type="dxa"/>
            <w:tcBorders>
              <w:top w:val="single" w:sz="12" w:space="0" w:color="auto"/>
              <w:left w:val="single" w:sz="4" w:space="0" w:color="auto"/>
              <w:bottom w:val="single" w:sz="4" w:space="0" w:color="auto"/>
              <w:right w:val="single" w:sz="4" w:space="0" w:color="auto"/>
            </w:tcBorders>
          </w:tcPr>
          <w:p w14:paraId="5378340F"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p>
        </w:tc>
        <w:tc>
          <w:tcPr>
            <w:tcW w:w="1971" w:type="dxa"/>
            <w:tcBorders>
              <w:top w:val="single" w:sz="12" w:space="0" w:color="auto"/>
              <w:left w:val="single" w:sz="4" w:space="0" w:color="auto"/>
              <w:bottom w:val="single" w:sz="4" w:space="0" w:color="auto"/>
              <w:right w:val="single" w:sz="4" w:space="0" w:color="auto"/>
            </w:tcBorders>
          </w:tcPr>
          <w:p w14:paraId="4571FC9D" w14:textId="77777777" w:rsidR="00AC5E02" w:rsidRPr="00AC5E02" w:rsidRDefault="00AC5E02" w:rsidP="002F43E2">
            <w:pPr>
              <w:spacing w:before="0" w:after="0" w:line="240" w:lineRule="auto"/>
              <w:jc w:val="center"/>
              <w:rPr>
                <w:rFonts w:ascii="Arial" w:eastAsia="Times New Roman" w:hAnsi="Arial" w:cs="Arial"/>
                <w:b/>
                <w:bCs/>
                <w:color w:val="auto"/>
                <w:sz w:val="20"/>
                <w:szCs w:val="20"/>
              </w:rPr>
            </w:pPr>
          </w:p>
        </w:tc>
        <w:tc>
          <w:tcPr>
            <w:tcW w:w="2007" w:type="dxa"/>
            <w:tcBorders>
              <w:top w:val="single" w:sz="12" w:space="0" w:color="auto"/>
              <w:left w:val="single" w:sz="4" w:space="0" w:color="auto"/>
              <w:bottom w:val="single" w:sz="4" w:space="0" w:color="auto"/>
              <w:right w:val="single" w:sz="4" w:space="0" w:color="auto"/>
            </w:tcBorders>
          </w:tcPr>
          <w:p w14:paraId="40F4F2B8"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12" w:space="0" w:color="auto"/>
              <w:left w:val="single" w:sz="4" w:space="0" w:color="auto"/>
              <w:bottom w:val="single" w:sz="4" w:space="0" w:color="auto"/>
              <w:right w:val="single" w:sz="12" w:space="0" w:color="auto"/>
            </w:tcBorders>
          </w:tcPr>
          <w:p w14:paraId="101054F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FD4298" w:rsidRPr="00AC5E02" w14:paraId="0523D04B" w14:textId="77777777" w:rsidTr="002F43E2">
        <w:trPr>
          <w:cantSplit/>
          <w:trHeight w:val="312"/>
        </w:trPr>
        <w:tc>
          <w:tcPr>
            <w:tcW w:w="648" w:type="dxa"/>
            <w:tcBorders>
              <w:top w:val="single" w:sz="12" w:space="0" w:color="auto"/>
              <w:left w:val="single" w:sz="12" w:space="0" w:color="auto"/>
              <w:bottom w:val="single" w:sz="4" w:space="0" w:color="auto"/>
              <w:right w:val="single" w:sz="4" w:space="0" w:color="auto"/>
            </w:tcBorders>
          </w:tcPr>
          <w:p w14:paraId="5126448A" w14:textId="77777777" w:rsidR="00FD4298" w:rsidRPr="00AC5E02" w:rsidRDefault="00FD4298" w:rsidP="002F43E2">
            <w:pPr>
              <w:spacing w:before="0" w:after="0" w:line="240" w:lineRule="auto"/>
              <w:jc w:val="right"/>
              <w:rPr>
                <w:rFonts w:ascii="Arial" w:eastAsia="Times New Roman" w:hAnsi="Arial" w:cs="Arial"/>
                <w:color w:val="auto"/>
                <w:sz w:val="20"/>
                <w:szCs w:val="20"/>
              </w:rPr>
            </w:pPr>
          </w:p>
        </w:tc>
        <w:tc>
          <w:tcPr>
            <w:tcW w:w="3600" w:type="dxa"/>
            <w:tcBorders>
              <w:top w:val="single" w:sz="12" w:space="0" w:color="auto"/>
              <w:left w:val="single" w:sz="4" w:space="0" w:color="auto"/>
              <w:bottom w:val="single" w:sz="4" w:space="0" w:color="auto"/>
              <w:right w:val="single" w:sz="4" w:space="0" w:color="auto"/>
            </w:tcBorders>
          </w:tcPr>
          <w:p w14:paraId="442049E9" w14:textId="77777777" w:rsidR="00FD4298" w:rsidRPr="00AC5E02" w:rsidRDefault="00FD4298" w:rsidP="002F43E2">
            <w:pPr>
              <w:spacing w:before="0" w:after="0" w:line="240" w:lineRule="auto"/>
              <w:jc w:val="center"/>
              <w:rPr>
                <w:rFonts w:ascii="Times New Roman" w:eastAsia="Times New Roman" w:hAnsi="Times New Roman" w:cs="Times New Roman"/>
                <w:b/>
                <w:bCs/>
                <w:color w:val="auto"/>
                <w:szCs w:val="24"/>
              </w:rPr>
            </w:pPr>
          </w:p>
        </w:tc>
        <w:tc>
          <w:tcPr>
            <w:tcW w:w="1980" w:type="dxa"/>
            <w:gridSpan w:val="2"/>
            <w:tcBorders>
              <w:top w:val="single" w:sz="12" w:space="0" w:color="auto"/>
              <w:left w:val="single" w:sz="4" w:space="0" w:color="auto"/>
              <w:bottom w:val="single" w:sz="4" w:space="0" w:color="auto"/>
              <w:right w:val="single" w:sz="4" w:space="0" w:color="auto"/>
            </w:tcBorders>
          </w:tcPr>
          <w:p w14:paraId="25C03914" w14:textId="77777777" w:rsidR="00FD4298" w:rsidRPr="00AC5E02" w:rsidRDefault="00FD4298" w:rsidP="002F43E2">
            <w:pPr>
              <w:spacing w:before="0" w:after="0" w:line="240" w:lineRule="auto"/>
              <w:jc w:val="center"/>
              <w:rPr>
                <w:rFonts w:ascii="Times New Roman" w:eastAsia="Times New Roman" w:hAnsi="Times New Roman" w:cs="Times New Roman"/>
                <w:b/>
                <w:bCs/>
                <w:color w:val="auto"/>
                <w:szCs w:val="24"/>
              </w:rPr>
            </w:pPr>
          </w:p>
        </w:tc>
        <w:tc>
          <w:tcPr>
            <w:tcW w:w="1989" w:type="dxa"/>
            <w:tcBorders>
              <w:top w:val="single" w:sz="12" w:space="0" w:color="auto"/>
              <w:left w:val="single" w:sz="4" w:space="0" w:color="auto"/>
              <w:bottom w:val="single" w:sz="4" w:space="0" w:color="auto"/>
              <w:right w:val="single" w:sz="4" w:space="0" w:color="auto"/>
            </w:tcBorders>
          </w:tcPr>
          <w:p w14:paraId="5A5A680A" w14:textId="77777777" w:rsidR="00FD4298" w:rsidRPr="00AC5E02" w:rsidRDefault="00FD4298" w:rsidP="002F43E2">
            <w:pPr>
              <w:spacing w:before="0" w:after="0" w:line="240" w:lineRule="auto"/>
              <w:jc w:val="center"/>
              <w:rPr>
                <w:rFonts w:ascii="Times New Roman" w:eastAsia="Times New Roman" w:hAnsi="Times New Roman" w:cs="Times New Roman"/>
                <w:b/>
                <w:bCs/>
                <w:color w:val="auto"/>
                <w:szCs w:val="24"/>
              </w:rPr>
            </w:pPr>
          </w:p>
        </w:tc>
        <w:tc>
          <w:tcPr>
            <w:tcW w:w="1971" w:type="dxa"/>
            <w:tcBorders>
              <w:top w:val="single" w:sz="12" w:space="0" w:color="auto"/>
              <w:left w:val="single" w:sz="4" w:space="0" w:color="auto"/>
              <w:bottom w:val="single" w:sz="4" w:space="0" w:color="auto"/>
              <w:right w:val="single" w:sz="4" w:space="0" w:color="auto"/>
            </w:tcBorders>
          </w:tcPr>
          <w:p w14:paraId="5956352D" w14:textId="77777777" w:rsidR="00FD4298" w:rsidRPr="00AC5E02" w:rsidRDefault="00FD4298" w:rsidP="002F43E2">
            <w:pPr>
              <w:spacing w:before="0" w:after="0" w:line="240" w:lineRule="auto"/>
              <w:jc w:val="center"/>
              <w:rPr>
                <w:rFonts w:ascii="Arial" w:eastAsia="Times New Roman" w:hAnsi="Arial" w:cs="Arial"/>
                <w:b/>
                <w:bCs/>
                <w:color w:val="auto"/>
                <w:sz w:val="20"/>
                <w:szCs w:val="20"/>
              </w:rPr>
            </w:pPr>
          </w:p>
        </w:tc>
        <w:tc>
          <w:tcPr>
            <w:tcW w:w="2007" w:type="dxa"/>
            <w:tcBorders>
              <w:top w:val="single" w:sz="12" w:space="0" w:color="auto"/>
              <w:left w:val="single" w:sz="4" w:space="0" w:color="auto"/>
              <w:bottom w:val="single" w:sz="4" w:space="0" w:color="auto"/>
              <w:right w:val="single" w:sz="4" w:space="0" w:color="auto"/>
            </w:tcBorders>
          </w:tcPr>
          <w:p w14:paraId="5B42EE9D" w14:textId="77777777" w:rsidR="00FD4298" w:rsidRPr="00AC5E02" w:rsidRDefault="00FD4298"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12" w:space="0" w:color="auto"/>
              <w:left w:val="single" w:sz="4" w:space="0" w:color="auto"/>
              <w:bottom w:val="single" w:sz="4" w:space="0" w:color="auto"/>
              <w:right w:val="single" w:sz="12" w:space="0" w:color="auto"/>
            </w:tcBorders>
          </w:tcPr>
          <w:p w14:paraId="31C8F320" w14:textId="77777777" w:rsidR="00FD4298" w:rsidRPr="00AC5E02" w:rsidRDefault="00FD4298" w:rsidP="002F43E2">
            <w:pPr>
              <w:spacing w:before="0" w:after="0" w:line="240" w:lineRule="auto"/>
              <w:jc w:val="right"/>
              <w:rPr>
                <w:rFonts w:ascii="Arial" w:eastAsia="Times New Roman" w:hAnsi="Arial" w:cs="Arial"/>
                <w:color w:val="auto"/>
                <w:sz w:val="20"/>
                <w:szCs w:val="20"/>
              </w:rPr>
            </w:pPr>
          </w:p>
        </w:tc>
      </w:tr>
      <w:tr w:rsidR="00AC5E02" w:rsidRPr="00AC5E02" w14:paraId="34991110"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31E54BCB"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2</w:t>
            </w:r>
          </w:p>
        </w:tc>
        <w:tc>
          <w:tcPr>
            <w:tcW w:w="3600" w:type="dxa"/>
            <w:tcBorders>
              <w:top w:val="single" w:sz="4" w:space="0" w:color="auto"/>
              <w:left w:val="single" w:sz="4" w:space="0" w:color="auto"/>
              <w:bottom w:val="single" w:sz="4" w:space="0" w:color="auto"/>
              <w:right w:val="single" w:sz="4" w:space="0" w:color="auto"/>
            </w:tcBorders>
          </w:tcPr>
          <w:p w14:paraId="4499705B"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55" w:author="Huynh, Duy@DOR" w:date="2025-03-25T15:24:00Z" w16du:dateUtc="2025-03-25T22:24:00Z">
                  <w:rPr>
                    <w:rFonts w:ascii="Times New Roman" w:eastAsia="Times New Roman" w:hAnsi="Times New Roman" w:cs="Times New Roman"/>
                    <w:b/>
                    <w:bCs/>
                    <w:color w:val="FF0000"/>
                    <w:szCs w:val="24"/>
                  </w:rPr>
                </w:rPrChange>
              </w:rPr>
              <w:t>7</w:t>
            </w:r>
          </w:p>
        </w:tc>
        <w:tc>
          <w:tcPr>
            <w:tcW w:w="1980" w:type="dxa"/>
            <w:gridSpan w:val="2"/>
            <w:tcBorders>
              <w:top w:val="single" w:sz="4" w:space="0" w:color="auto"/>
              <w:left w:val="single" w:sz="4" w:space="0" w:color="auto"/>
              <w:bottom w:val="single" w:sz="4" w:space="0" w:color="auto"/>
              <w:right w:val="single" w:sz="4" w:space="0" w:color="auto"/>
            </w:tcBorders>
          </w:tcPr>
          <w:p w14:paraId="4D782315"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56" w:author="Huynh, Duy@DOR" w:date="2025-03-25T15:24:00Z" w16du:dateUtc="2025-03-25T22:24:00Z">
                  <w:rPr>
                    <w:rFonts w:ascii="Times New Roman" w:eastAsia="Times New Roman" w:hAnsi="Times New Roman" w:cs="Times New Roman"/>
                    <w:b/>
                    <w:bCs/>
                    <w:color w:val="FF0000"/>
                    <w:szCs w:val="24"/>
                  </w:rPr>
                </w:rPrChange>
              </w:rPr>
              <w:t>8</w:t>
            </w:r>
          </w:p>
        </w:tc>
        <w:tc>
          <w:tcPr>
            <w:tcW w:w="1989" w:type="dxa"/>
            <w:tcBorders>
              <w:top w:val="single" w:sz="4" w:space="0" w:color="auto"/>
              <w:left w:val="single" w:sz="4" w:space="0" w:color="auto"/>
              <w:bottom w:val="single" w:sz="4" w:space="0" w:color="auto"/>
              <w:right w:val="single" w:sz="4" w:space="0" w:color="auto"/>
            </w:tcBorders>
          </w:tcPr>
          <w:p w14:paraId="14E6B62C"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57" w:author="Huynh, Duy@DOR" w:date="2025-03-25T15:24:00Z" w16du:dateUtc="2025-03-25T22:24:00Z">
                  <w:rPr>
                    <w:rFonts w:ascii="Times New Roman" w:eastAsia="Times New Roman" w:hAnsi="Times New Roman" w:cs="Times New Roman"/>
                    <w:b/>
                    <w:bCs/>
                    <w:color w:val="FF0000"/>
                    <w:szCs w:val="24"/>
                  </w:rPr>
                </w:rPrChange>
              </w:rPr>
              <w:t>9</w:t>
            </w:r>
          </w:p>
        </w:tc>
        <w:tc>
          <w:tcPr>
            <w:tcW w:w="1971" w:type="dxa"/>
            <w:tcBorders>
              <w:top w:val="single" w:sz="4" w:space="0" w:color="auto"/>
              <w:left w:val="single" w:sz="4" w:space="0" w:color="auto"/>
              <w:bottom w:val="single" w:sz="4" w:space="0" w:color="auto"/>
              <w:right w:val="single" w:sz="4" w:space="0" w:color="auto"/>
            </w:tcBorders>
          </w:tcPr>
          <w:p w14:paraId="71E76BC8"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58" w:author="Huynh, Duy@DOR" w:date="2025-03-25T15:24:00Z" w16du:dateUtc="2025-03-25T22:24:00Z">
                  <w:rPr>
                    <w:rFonts w:ascii="Times New Roman" w:eastAsia="Times New Roman" w:hAnsi="Times New Roman" w:cs="Times New Roman"/>
                    <w:b/>
                    <w:bCs/>
                    <w:color w:val="FF0000"/>
                    <w:szCs w:val="24"/>
                  </w:rPr>
                </w:rPrChange>
              </w:rPr>
              <w:t>10</w:t>
            </w:r>
          </w:p>
        </w:tc>
        <w:tc>
          <w:tcPr>
            <w:tcW w:w="2007" w:type="dxa"/>
            <w:tcBorders>
              <w:top w:val="single" w:sz="4" w:space="0" w:color="auto"/>
              <w:left w:val="single" w:sz="4" w:space="0" w:color="auto"/>
              <w:bottom w:val="single" w:sz="4" w:space="0" w:color="auto"/>
              <w:right w:val="single" w:sz="4" w:space="0" w:color="auto"/>
            </w:tcBorders>
          </w:tcPr>
          <w:p w14:paraId="561EC187" w14:textId="77777777" w:rsidR="00AC5E02" w:rsidRPr="00AC5E02" w:rsidRDefault="00AC5E0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159" w:author="Huynh, Duy@DOR" w:date="2025-03-25T15:24:00Z" w16du:dateUtc="2025-03-25T22:24:00Z">
                  <w:rPr>
                    <w:rFonts w:ascii="Times New Roman" w:eastAsia="Times New Roman" w:hAnsi="Times New Roman" w:cs="Times New Roman"/>
                    <w:b/>
                    <w:bCs/>
                    <w:color w:val="FF0000"/>
                    <w:szCs w:val="24"/>
                  </w:rPr>
                </w:rPrChange>
              </w:rPr>
              <w:t>11</w:t>
            </w:r>
          </w:p>
        </w:tc>
        <w:tc>
          <w:tcPr>
            <w:tcW w:w="1992" w:type="dxa"/>
            <w:gridSpan w:val="2"/>
            <w:tcBorders>
              <w:top w:val="single" w:sz="4" w:space="0" w:color="auto"/>
              <w:left w:val="single" w:sz="4" w:space="0" w:color="auto"/>
              <w:bottom w:val="single" w:sz="4" w:space="0" w:color="auto"/>
              <w:right w:val="single" w:sz="12" w:space="0" w:color="auto"/>
            </w:tcBorders>
          </w:tcPr>
          <w:p w14:paraId="74F34B34"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60" w:author="Huynh, Duy@DOR" w:date="2025-03-25T15:24:00Z" w16du:dateUtc="2025-03-25T22:24:00Z">
                  <w:rPr>
                    <w:rFonts w:ascii="Times New Roman" w:eastAsia="Times New Roman" w:hAnsi="Times New Roman" w:cs="Times New Roman"/>
                    <w:b/>
                    <w:bCs/>
                    <w:color w:val="FF0000"/>
                    <w:szCs w:val="24"/>
                  </w:rPr>
                </w:rPrChange>
              </w:rPr>
              <w:t xml:space="preserve">12 </w:t>
            </w:r>
            <w:r w:rsidRPr="004D6974">
              <w:rPr>
                <w:rFonts w:ascii="Arial" w:eastAsia="Times New Roman" w:hAnsi="Arial" w:cs="Arial"/>
                <w:color w:val="auto"/>
                <w:sz w:val="20"/>
                <w:szCs w:val="20"/>
                <w:rPrChange w:id="161"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AC5E02" w:rsidRPr="00AC5E02" w14:paraId="77B25E87" w14:textId="77777777" w:rsidTr="002F43E2">
        <w:trPr>
          <w:cantSplit/>
          <w:trHeight w:val="341"/>
        </w:trPr>
        <w:tc>
          <w:tcPr>
            <w:tcW w:w="648" w:type="dxa"/>
            <w:tcBorders>
              <w:top w:val="single" w:sz="4" w:space="0" w:color="auto"/>
              <w:left w:val="single" w:sz="12" w:space="0" w:color="auto"/>
              <w:bottom w:val="single" w:sz="4" w:space="0" w:color="auto"/>
              <w:right w:val="single" w:sz="4" w:space="0" w:color="auto"/>
            </w:tcBorders>
          </w:tcPr>
          <w:p w14:paraId="6F30605C"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3</w:t>
            </w:r>
          </w:p>
        </w:tc>
        <w:tc>
          <w:tcPr>
            <w:tcW w:w="3600" w:type="dxa"/>
            <w:tcBorders>
              <w:top w:val="single" w:sz="4" w:space="0" w:color="auto"/>
              <w:left w:val="single" w:sz="4" w:space="0" w:color="auto"/>
              <w:bottom w:val="single" w:sz="4" w:space="0" w:color="auto"/>
              <w:right w:val="single" w:sz="4" w:space="0" w:color="auto"/>
            </w:tcBorders>
          </w:tcPr>
          <w:p w14:paraId="2DEDA98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118E5114"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tcBorders>
              <w:top w:val="single" w:sz="4" w:space="0" w:color="auto"/>
              <w:left w:val="single" w:sz="4" w:space="0" w:color="auto"/>
              <w:bottom w:val="single" w:sz="4" w:space="0" w:color="auto"/>
              <w:right w:val="single" w:sz="4" w:space="0" w:color="auto"/>
            </w:tcBorders>
          </w:tcPr>
          <w:p w14:paraId="1BC9315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10770F4F"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tcBorders>
              <w:top w:val="single" w:sz="4" w:space="0" w:color="auto"/>
              <w:left w:val="single" w:sz="4" w:space="0" w:color="auto"/>
              <w:bottom w:val="single" w:sz="4" w:space="0" w:color="auto"/>
              <w:right w:val="single" w:sz="4" w:space="0" w:color="auto"/>
            </w:tcBorders>
          </w:tcPr>
          <w:p w14:paraId="4292F35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1A8EE9F7"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7751E16C"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10E14AEB"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4</w:t>
            </w:r>
          </w:p>
        </w:tc>
        <w:tc>
          <w:tcPr>
            <w:tcW w:w="3600" w:type="dxa"/>
            <w:tcBorders>
              <w:top w:val="single" w:sz="4" w:space="0" w:color="auto"/>
              <w:left w:val="single" w:sz="4" w:space="0" w:color="auto"/>
              <w:bottom w:val="single" w:sz="4" w:space="0" w:color="auto"/>
              <w:right w:val="single" w:sz="4" w:space="0" w:color="auto"/>
            </w:tcBorders>
          </w:tcPr>
          <w:p w14:paraId="2E03E62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66A206CA"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tcBorders>
              <w:top w:val="single" w:sz="4" w:space="0" w:color="auto"/>
              <w:left w:val="single" w:sz="4" w:space="0" w:color="auto"/>
              <w:bottom w:val="single" w:sz="4" w:space="0" w:color="auto"/>
              <w:right w:val="single" w:sz="4" w:space="0" w:color="auto"/>
            </w:tcBorders>
          </w:tcPr>
          <w:p w14:paraId="70EB674B"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11E6A860"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tcBorders>
              <w:top w:val="single" w:sz="4" w:space="0" w:color="auto"/>
              <w:left w:val="single" w:sz="4" w:space="0" w:color="auto"/>
              <w:bottom w:val="single" w:sz="4" w:space="0" w:color="auto"/>
              <w:right w:val="single" w:sz="4" w:space="0" w:color="auto"/>
            </w:tcBorders>
          </w:tcPr>
          <w:p w14:paraId="58D635B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2CD80C05"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087408B1" w14:textId="77777777" w:rsidTr="002F43E2">
        <w:trPr>
          <w:cantSplit/>
          <w:trHeight w:val="332"/>
        </w:trPr>
        <w:tc>
          <w:tcPr>
            <w:tcW w:w="648" w:type="dxa"/>
            <w:tcBorders>
              <w:top w:val="single" w:sz="4" w:space="0" w:color="auto"/>
              <w:left w:val="single" w:sz="12" w:space="0" w:color="auto"/>
              <w:bottom w:val="single" w:sz="4" w:space="0" w:color="auto"/>
              <w:right w:val="single" w:sz="4" w:space="0" w:color="auto"/>
            </w:tcBorders>
          </w:tcPr>
          <w:p w14:paraId="3BF80B02" w14:textId="2003BB9A" w:rsidR="00AC5E0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5</w:t>
            </w:r>
          </w:p>
        </w:tc>
        <w:tc>
          <w:tcPr>
            <w:tcW w:w="3600" w:type="dxa"/>
            <w:tcBorders>
              <w:top w:val="single" w:sz="4" w:space="0" w:color="auto"/>
              <w:left w:val="single" w:sz="4" w:space="0" w:color="auto"/>
              <w:bottom w:val="single" w:sz="4" w:space="0" w:color="auto"/>
              <w:right w:val="single" w:sz="4" w:space="0" w:color="auto"/>
            </w:tcBorders>
          </w:tcPr>
          <w:p w14:paraId="35CB2365"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4D19A119"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tcBorders>
              <w:top w:val="single" w:sz="4" w:space="0" w:color="auto"/>
              <w:left w:val="single" w:sz="4" w:space="0" w:color="auto"/>
              <w:bottom w:val="single" w:sz="4" w:space="0" w:color="auto"/>
              <w:right w:val="single" w:sz="4" w:space="0" w:color="auto"/>
            </w:tcBorders>
          </w:tcPr>
          <w:p w14:paraId="6B4619E4"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7B5C298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tcBorders>
              <w:top w:val="single" w:sz="4" w:space="0" w:color="auto"/>
              <w:left w:val="single" w:sz="4" w:space="0" w:color="auto"/>
              <w:bottom w:val="single" w:sz="4" w:space="0" w:color="auto"/>
              <w:right w:val="single" w:sz="4" w:space="0" w:color="auto"/>
            </w:tcBorders>
          </w:tcPr>
          <w:p w14:paraId="19B2EB74"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7FFF83E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2BA860A8"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667E24C6" w14:textId="31D0C5D1" w:rsidR="00AC5E0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6</w:t>
            </w:r>
          </w:p>
        </w:tc>
        <w:tc>
          <w:tcPr>
            <w:tcW w:w="3600" w:type="dxa"/>
            <w:tcBorders>
              <w:top w:val="single" w:sz="4" w:space="0" w:color="auto"/>
              <w:left w:val="single" w:sz="4" w:space="0" w:color="auto"/>
              <w:bottom w:val="single" w:sz="4" w:space="0" w:color="auto"/>
              <w:right w:val="single" w:sz="4" w:space="0" w:color="auto"/>
            </w:tcBorders>
          </w:tcPr>
          <w:p w14:paraId="10559BCC"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3F4688BF"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9" w:type="dxa"/>
            <w:tcBorders>
              <w:top w:val="single" w:sz="4" w:space="0" w:color="auto"/>
              <w:left w:val="single" w:sz="4" w:space="0" w:color="auto"/>
              <w:bottom w:val="single" w:sz="4" w:space="0" w:color="auto"/>
              <w:right w:val="single" w:sz="4" w:space="0" w:color="auto"/>
            </w:tcBorders>
          </w:tcPr>
          <w:p w14:paraId="0FF8E49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5A6699E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7" w:type="dxa"/>
            <w:tcBorders>
              <w:top w:val="single" w:sz="4" w:space="0" w:color="auto"/>
              <w:left w:val="single" w:sz="4" w:space="0" w:color="auto"/>
              <w:bottom w:val="single" w:sz="4" w:space="0" w:color="auto"/>
              <w:right w:val="single" w:sz="4" w:space="0" w:color="auto"/>
            </w:tcBorders>
          </w:tcPr>
          <w:p w14:paraId="2D2BD27F"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05370ADD"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4290FF4F" w14:textId="77777777" w:rsidTr="002F43E2">
        <w:trPr>
          <w:cantSplit/>
        </w:trPr>
        <w:tc>
          <w:tcPr>
            <w:tcW w:w="6228" w:type="dxa"/>
            <w:gridSpan w:val="4"/>
            <w:tcBorders>
              <w:top w:val="single" w:sz="4" w:space="0" w:color="auto"/>
              <w:left w:val="single" w:sz="12" w:space="0" w:color="auto"/>
              <w:bottom w:val="single" w:sz="12" w:space="0" w:color="auto"/>
              <w:right w:val="single" w:sz="4" w:space="0" w:color="auto"/>
            </w:tcBorders>
          </w:tcPr>
          <w:p w14:paraId="7590D27D"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 Subtotals:</w:t>
            </w:r>
          </w:p>
        </w:tc>
        <w:tc>
          <w:tcPr>
            <w:tcW w:w="1989" w:type="dxa"/>
            <w:tcBorders>
              <w:top w:val="single" w:sz="4" w:space="0" w:color="auto"/>
              <w:left w:val="single" w:sz="4" w:space="0" w:color="auto"/>
              <w:bottom w:val="single" w:sz="12" w:space="0" w:color="auto"/>
              <w:right w:val="single" w:sz="4" w:space="0" w:color="auto"/>
            </w:tcBorders>
          </w:tcPr>
          <w:p w14:paraId="4FE7EDDC"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62"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63"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71" w:type="dxa"/>
            <w:tcBorders>
              <w:top w:val="single" w:sz="4" w:space="0" w:color="auto"/>
              <w:left w:val="single" w:sz="4" w:space="0" w:color="auto"/>
              <w:bottom w:val="single" w:sz="12" w:space="0" w:color="auto"/>
              <w:right w:val="single" w:sz="4" w:space="0" w:color="auto"/>
            </w:tcBorders>
          </w:tcPr>
          <w:p w14:paraId="0F9CF2DB"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164"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65"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2007" w:type="dxa"/>
            <w:tcBorders>
              <w:top w:val="single" w:sz="4" w:space="0" w:color="auto"/>
              <w:left w:val="single" w:sz="4" w:space="0" w:color="auto"/>
              <w:bottom w:val="single" w:sz="12" w:space="0" w:color="auto"/>
              <w:right w:val="single" w:sz="4" w:space="0" w:color="auto"/>
            </w:tcBorders>
          </w:tcPr>
          <w:p w14:paraId="131D7E8C"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66"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67"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92" w:type="dxa"/>
            <w:gridSpan w:val="2"/>
            <w:tcBorders>
              <w:top w:val="single" w:sz="4" w:space="0" w:color="auto"/>
              <w:left w:val="single" w:sz="4" w:space="0" w:color="auto"/>
              <w:bottom w:val="single" w:sz="12" w:space="0" w:color="auto"/>
              <w:right w:val="single" w:sz="12" w:space="0" w:color="auto"/>
            </w:tcBorders>
          </w:tcPr>
          <w:p w14:paraId="6D8C832B"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68"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69"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AC5E02" w:rsidRPr="00AC5E02" w14:paraId="2CB6B96E" w14:textId="77777777" w:rsidTr="002F43E2">
        <w:trPr>
          <w:cantSplit/>
        </w:trPr>
        <w:tc>
          <w:tcPr>
            <w:tcW w:w="14187" w:type="dxa"/>
            <w:gridSpan w:val="9"/>
            <w:tcBorders>
              <w:top w:val="single" w:sz="12" w:space="0" w:color="auto"/>
              <w:left w:val="single" w:sz="12" w:space="0" w:color="auto"/>
              <w:bottom w:val="single" w:sz="4" w:space="0" w:color="auto"/>
              <w:right w:val="single" w:sz="12" w:space="0" w:color="auto"/>
            </w:tcBorders>
          </w:tcPr>
          <w:p w14:paraId="4F9F48BF"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w:t>
            </w:r>
          </w:p>
        </w:tc>
      </w:tr>
      <w:tr w:rsidR="00AC5E02" w:rsidRPr="00AC5E02" w14:paraId="754F0A99" w14:textId="77777777" w:rsidTr="002F43E2">
        <w:trPr>
          <w:cantSplit/>
          <w:trHeight w:val="368"/>
        </w:trPr>
        <w:tc>
          <w:tcPr>
            <w:tcW w:w="648" w:type="dxa"/>
            <w:tcBorders>
              <w:top w:val="single" w:sz="4" w:space="0" w:color="auto"/>
              <w:left w:val="single" w:sz="12" w:space="0" w:color="auto"/>
              <w:bottom w:val="single" w:sz="4" w:space="0" w:color="auto"/>
              <w:right w:val="single" w:sz="4" w:space="0" w:color="auto"/>
            </w:tcBorders>
          </w:tcPr>
          <w:p w14:paraId="78F475F7" w14:textId="71F1E674" w:rsidR="00AC5E0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7</w:t>
            </w:r>
          </w:p>
        </w:tc>
        <w:tc>
          <w:tcPr>
            <w:tcW w:w="3600" w:type="dxa"/>
            <w:tcBorders>
              <w:top w:val="single" w:sz="4" w:space="0" w:color="auto"/>
              <w:left w:val="single" w:sz="4" w:space="0" w:color="auto"/>
              <w:bottom w:val="single" w:sz="4" w:space="0" w:color="auto"/>
              <w:right w:val="single" w:sz="4" w:space="0" w:color="auto"/>
            </w:tcBorders>
          </w:tcPr>
          <w:p w14:paraId="555E9019"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27CAE33A"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94" w:type="dxa"/>
            <w:tcBorders>
              <w:top w:val="single" w:sz="4" w:space="0" w:color="auto"/>
              <w:left w:val="single" w:sz="4" w:space="0" w:color="auto"/>
              <w:bottom w:val="single" w:sz="4" w:space="0" w:color="auto"/>
              <w:right w:val="single" w:sz="4" w:space="0" w:color="auto"/>
            </w:tcBorders>
          </w:tcPr>
          <w:p w14:paraId="2D7C013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88" w:type="dxa"/>
            <w:tcBorders>
              <w:top w:val="single" w:sz="4" w:space="0" w:color="auto"/>
              <w:left w:val="single" w:sz="4" w:space="0" w:color="auto"/>
              <w:bottom w:val="single" w:sz="4" w:space="0" w:color="auto"/>
              <w:right w:val="single" w:sz="4" w:space="0" w:color="auto"/>
            </w:tcBorders>
          </w:tcPr>
          <w:p w14:paraId="09483A7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1" w:type="dxa"/>
            <w:tcBorders>
              <w:top w:val="single" w:sz="4" w:space="0" w:color="auto"/>
              <w:left w:val="single" w:sz="4" w:space="0" w:color="auto"/>
              <w:bottom w:val="single" w:sz="4" w:space="0" w:color="auto"/>
              <w:right w:val="single" w:sz="4" w:space="0" w:color="auto"/>
            </w:tcBorders>
          </w:tcPr>
          <w:p w14:paraId="32F858C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98" w:type="dxa"/>
            <w:gridSpan w:val="2"/>
            <w:tcBorders>
              <w:top w:val="single" w:sz="4" w:space="0" w:color="auto"/>
              <w:left w:val="single" w:sz="4" w:space="0" w:color="auto"/>
              <w:bottom w:val="single" w:sz="4" w:space="0" w:color="auto"/>
              <w:right w:val="single" w:sz="12" w:space="0" w:color="auto"/>
            </w:tcBorders>
          </w:tcPr>
          <w:p w14:paraId="7C737B53"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5FFAFB90"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74567BB3" w14:textId="4D6B8359" w:rsidR="00AC5E0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8</w:t>
            </w:r>
          </w:p>
        </w:tc>
        <w:tc>
          <w:tcPr>
            <w:tcW w:w="3600" w:type="dxa"/>
            <w:tcBorders>
              <w:top w:val="single" w:sz="4" w:space="0" w:color="auto"/>
              <w:left w:val="single" w:sz="4" w:space="0" w:color="auto"/>
              <w:bottom w:val="single" w:sz="4" w:space="0" w:color="auto"/>
              <w:right w:val="single" w:sz="4" w:space="0" w:color="auto"/>
            </w:tcBorders>
          </w:tcPr>
          <w:p w14:paraId="34D4866D"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5835DBF0"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94" w:type="dxa"/>
            <w:tcBorders>
              <w:top w:val="single" w:sz="4" w:space="0" w:color="auto"/>
              <w:left w:val="single" w:sz="4" w:space="0" w:color="auto"/>
              <w:bottom w:val="single" w:sz="4" w:space="0" w:color="auto"/>
              <w:right w:val="single" w:sz="4" w:space="0" w:color="auto"/>
            </w:tcBorders>
          </w:tcPr>
          <w:p w14:paraId="254365F3"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88" w:type="dxa"/>
            <w:tcBorders>
              <w:top w:val="single" w:sz="4" w:space="0" w:color="auto"/>
              <w:left w:val="single" w:sz="4" w:space="0" w:color="auto"/>
              <w:bottom w:val="single" w:sz="4" w:space="0" w:color="auto"/>
              <w:right w:val="single" w:sz="4" w:space="0" w:color="auto"/>
            </w:tcBorders>
          </w:tcPr>
          <w:p w14:paraId="25AAD400"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1" w:type="dxa"/>
            <w:tcBorders>
              <w:top w:val="single" w:sz="4" w:space="0" w:color="auto"/>
              <w:left w:val="single" w:sz="4" w:space="0" w:color="auto"/>
              <w:bottom w:val="single" w:sz="4" w:space="0" w:color="auto"/>
              <w:right w:val="single" w:sz="4" w:space="0" w:color="auto"/>
            </w:tcBorders>
          </w:tcPr>
          <w:p w14:paraId="2593CABC"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8" w:type="dxa"/>
            <w:gridSpan w:val="2"/>
            <w:tcBorders>
              <w:top w:val="single" w:sz="4" w:space="0" w:color="auto"/>
              <w:left w:val="single" w:sz="4" w:space="0" w:color="auto"/>
              <w:bottom w:val="single" w:sz="4" w:space="0" w:color="auto"/>
              <w:right w:val="single" w:sz="12" w:space="0" w:color="auto"/>
            </w:tcBorders>
          </w:tcPr>
          <w:p w14:paraId="31D553C2"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688D5D92"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3A91A518" w14:textId="77601452" w:rsidR="00AC5E0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9</w:t>
            </w:r>
          </w:p>
        </w:tc>
        <w:tc>
          <w:tcPr>
            <w:tcW w:w="3600" w:type="dxa"/>
            <w:tcBorders>
              <w:top w:val="single" w:sz="4" w:space="0" w:color="auto"/>
              <w:left w:val="single" w:sz="4" w:space="0" w:color="auto"/>
              <w:bottom w:val="single" w:sz="4" w:space="0" w:color="auto"/>
              <w:right w:val="single" w:sz="4" w:space="0" w:color="auto"/>
            </w:tcBorders>
          </w:tcPr>
          <w:p w14:paraId="00776523"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7F6F93E7" w14:textId="77777777" w:rsidR="00AC5E02" w:rsidRPr="00AC5E02" w:rsidRDefault="00AC5E02" w:rsidP="002F43E2">
            <w:pPr>
              <w:spacing w:before="0" w:after="0" w:line="240" w:lineRule="auto"/>
              <w:rPr>
                <w:rFonts w:ascii="Arial" w:eastAsia="Times New Roman" w:hAnsi="Arial" w:cs="Arial"/>
                <w:b/>
                <w:bCs/>
                <w:color w:val="auto"/>
                <w:sz w:val="20"/>
                <w:szCs w:val="20"/>
              </w:rPr>
            </w:pPr>
          </w:p>
        </w:tc>
        <w:tc>
          <w:tcPr>
            <w:tcW w:w="1994" w:type="dxa"/>
            <w:tcBorders>
              <w:top w:val="single" w:sz="4" w:space="0" w:color="auto"/>
              <w:left w:val="single" w:sz="4" w:space="0" w:color="auto"/>
              <w:bottom w:val="single" w:sz="4" w:space="0" w:color="auto"/>
              <w:right w:val="single" w:sz="4" w:space="0" w:color="auto"/>
            </w:tcBorders>
          </w:tcPr>
          <w:p w14:paraId="7689FAD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88" w:type="dxa"/>
            <w:tcBorders>
              <w:top w:val="single" w:sz="4" w:space="0" w:color="auto"/>
              <w:left w:val="single" w:sz="4" w:space="0" w:color="auto"/>
              <w:bottom w:val="single" w:sz="4" w:space="0" w:color="auto"/>
              <w:right w:val="single" w:sz="4" w:space="0" w:color="auto"/>
            </w:tcBorders>
          </w:tcPr>
          <w:p w14:paraId="26698531"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2001" w:type="dxa"/>
            <w:tcBorders>
              <w:top w:val="single" w:sz="4" w:space="0" w:color="auto"/>
              <w:left w:val="single" w:sz="4" w:space="0" w:color="auto"/>
              <w:bottom w:val="single" w:sz="4" w:space="0" w:color="auto"/>
              <w:right w:val="single" w:sz="4" w:space="0" w:color="auto"/>
            </w:tcBorders>
          </w:tcPr>
          <w:p w14:paraId="3927765A"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c>
          <w:tcPr>
            <w:tcW w:w="1998" w:type="dxa"/>
            <w:gridSpan w:val="2"/>
            <w:tcBorders>
              <w:top w:val="single" w:sz="4" w:space="0" w:color="auto"/>
              <w:left w:val="single" w:sz="4" w:space="0" w:color="auto"/>
              <w:bottom w:val="single" w:sz="4" w:space="0" w:color="auto"/>
              <w:right w:val="single" w:sz="12" w:space="0" w:color="auto"/>
            </w:tcBorders>
          </w:tcPr>
          <w:p w14:paraId="39F4347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AC5E02" w:rsidRPr="00AC5E02" w14:paraId="3E2BEA81" w14:textId="77777777" w:rsidTr="002F43E2">
        <w:trPr>
          <w:cantSplit/>
        </w:trPr>
        <w:tc>
          <w:tcPr>
            <w:tcW w:w="6206" w:type="dxa"/>
            <w:gridSpan w:val="4"/>
            <w:tcBorders>
              <w:top w:val="single" w:sz="4" w:space="0" w:color="auto"/>
              <w:left w:val="single" w:sz="12" w:space="0" w:color="auto"/>
              <w:bottom w:val="single" w:sz="12" w:space="0" w:color="auto"/>
              <w:right w:val="single" w:sz="4" w:space="0" w:color="auto"/>
            </w:tcBorders>
          </w:tcPr>
          <w:p w14:paraId="124B878D"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 Subtotals:</w:t>
            </w:r>
          </w:p>
        </w:tc>
        <w:tc>
          <w:tcPr>
            <w:tcW w:w="1994" w:type="dxa"/>
            <w:tcBorders>
              <w:top w:val="single" w:sz="4" w:space="0" w:color="auto"/>
              <w:left w:val="single" w:sz="4" w:space="0" w:color="auto"/>
              <w:bottom w:val="single" w:sz="12" w:space="0" w:color="auto"/>
              <w:right w:val="single" w:sz="4" w:space="0" w:color="auto"/>
            </w:tcBorders>
          </w:tcPr>
          <w:p w14:paraId="769BFA12"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70"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71"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88" w:type="dxa"/>
            <w:tcBorders>
              <w:top w:val="single" w:sz="4" w:space="0" w:color="auto"/>
              <w:left w:val="single" w:sz="4" w:space="0" w:color="auto"/>
              <w:bottom w:val="single" w:sz="4" w:space="0" w:color="auto"/>
              <w:right w:val="single" w:sz="4" w:space="0" w:color="auto"/>
            </w:tcBorders>
          </w:tcPr>
          <w:p w14:paraId="58D57A2D"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172"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73"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2001" w:type="dxa"/>
            <w:tcBorders>
              <w:top w:val="single" w:sz="4" w:space="0" w:color="auto"/>
              <w:left w:val="single" w:sz="4" w:space="0" w:color="auto"/>
              <w:bottom w:val="single" w:sz="12" w:space="0" w:color="auto"/>
              <w:right w:val="single" w:sz="4" w:space="0" w:color="auto"/>
            </w:tcBorders>
          </w:tcPr>
          <w:p w14:paraId="10BCF115" w14:textId="77777777" w:rsidR="00AC5E02" w:rsidRPr="00AC5E02" w:rsidRDefault="00AC5E02" w:rsidP="002F43E2">
            <w:pPr>
              <w:spacing w:before="0" w:after="0" w:line="240" w:lineRule="auto"/>
              <w:rPr>
                <w:rFonts w:ascii="Arial" w:eastAsia="Times New Roman" w:hAnsi="Arial" w:cs="Arial"/>
                <w:b/>
                <w:bCs/>
                <w:color w:val="auto"/>
                <w:sz w:val="20"/>
                <w:szCs w:val="20"/>
              </w:rPr>
            </w:pPr>
            <w:r w:rsidRPr="00AC5E02">
              <w:rPr>
                <w:rFonts w:ascii="Times New Roman" w:eastAsia="Times New Roman" w:hAnsi="Times New Roman" w:cs="Times New Roman"/>
                <w:b/>
                <w:bCs/>
                <w:color w:val="auto"/>
                <w:szCs w:val="24"/>
              </w:rPr>
              <w:t xml:space="preserve">            </w:t>
            </w:r>
            <w:r w:rsidRPr="004D6974">
              <w:rPr>
                <w:rFonts w:ascii="Times New Roman" w:eastAsia="Times New Roman" w:hAnsi="Times New Roman" w:cs="Times New Roman"/>
                <w:b/>
                <w:bCs/>
                <w:color w:val="auto"/>
                <w:szCs w:val="24"/>
                <w:rPrChange w:id="174"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Times New Roman" w:eastAsia="Times New Roman" w:hAnsi="Times New Roman" w:cs="Times New Roman"/>
                <w:color w:val="auto"/>
                <w:sz w:val="20"/>
                <w:szCs w:val="20"/>
                <w:rPrChange w:id="175" w:author="Huynh, Duy@DOR" w:date="2025-03-25T15:24:00Z" w16du:dateUtc="2025-03-25T22:24:00Z">
                  <w:rPr>
                    <w:rFonts w:ascii="Times New Roman" w:eastAsia="Times New Roman" w:hAnsi="Times New Roman" w:cs="Times New Roman"/>
                    <w:color w:val="FF0000"/>
                    <w:sz w:val="20"/>
                    <w:szCs w:val="20"/>
                  </w:rPr>
                </w:rPrChange>
              </w:rPr>
              <w:t xml:space="preserve"> </w:t>
            </w:r>
            <w:r w:rsidRPr="004D6974">
              <w:rPr>
                <w:rFonts w:ascii="Arial" w:eastAsia="Times New Roman" w:hAnsi="Arial" w:cs="Arial"/>
                <w:color w:val="auto"/>
                <w:sz w:val="20"/>
                <w:szCs w:val="20"/>
                <w:rPrChange w:id="176" w:author="Huynh, Duy@DOR" w:date="2025-03-25T15:24:00Z" w16du:dateUtc="2025-03-25T22:24:00Z">
                  <w:rPr>
                    <w:rFonts w:ascii="Arial" w:eastAsia="Times New Roman" w:hAnsi="Arial" w:cs="Arial"/>
                    <w:color w:val="FF0000"/>
                    <w:sz w:val="20"/>
                    <w:szCs w:val="20"/>
                  </w:rPr>
                </w:rPrChange>
              </w:rPr>
              <w:t xml:space="preserve">     </w:t>
            </w:r>
            <w:r w:rsidRPr="004D6974">
              <w:rPr>
                <w:rFonts w:ascii="Arial" w:eastAsia="Times New Roman" w:hAnsi="Arial" w:cs="Arial"/>
                <w:b/>
                <w:bCs/>
                <w:color w:val="auto"/>
                <w:sz w:val="20"/>
                <w:szCs w:val="20"/>
                <w:rPrChange w:id="177" w:author="Huynh, Duy@DOR" w:date="2025-03-25T15:24:00Z" w16du:dateUtc="2025-03-25T22:24:00Z">
                  <w:rPr>
                    <w:rFonts w:ascii="Arial" w:eastAsia="Times New Roman" w:hAnsi="Arial" w:cs="Arial"/>
                    <w:b/>
                    <w:bCs/>
                    <w:color w:val="FF0000"/>
                    <w:sz w:val="20"/>
                    <w:szCs w:val="20"/>
                  </w:rPr>
                </w:rPrChange>
              </w:rPr>
              <w:t xml:space="preserve"> </w:t>
            </w:r>
            <w:r w:rsidRPr="00AC5E02">
              <w:rPr>
                <w:rFonts w:ascii="Arial" w:eastAsia="Times New Roman" w:hAnsi="Arial" w:cs="Arial"/>
                <w:b/>
                <w:bCs/>
                <w:color w:val="auto"/>
                <w:sz w:val="20"/>
                <w:szCs w:val="20"/>
              </w:rPr>
              <w:t>0.00</w:t>
            </w:r>
          </w:p>
        </w:tc>
        <w:tc>
          <w:tcPr>
            <w:tcW w:w="1998" w:type="dxa"/>
            <w:gridSpan w:val="2"/>
            <w:tcBorders>
              <w:top w:val="single" w:sz="4" w:space="0" w:color="auto"/>
              <w:left w:val="single" w:sz="4" w:space="0" w:color="auto"/>
              <w:bottom w:val="single" w:sz="12" w:space="0" w:color="auto"/>
              <w:right w:val="single" w:sz="12" w:space="0" w:color="auto"/>
            </w:tcBorders>
          </w:tcPr>
          <w:p w14:paraId="3B79793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78"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79"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AC5E02" w:rsidRPr="00AC5E02" w14:paraId="47565858" w14:textId="77777777" w:rsidTr="002F43E2">
        <w:trPr>
          <w:cantSplit/>
        </w:trPr>
        <w:tc>
          <w:tcPr>
            <w:tcW w:w="8208" w:type="dxa"/>
            <w:gridSpan w:val="5"/>
            <w:tcBorders>
              <w:top w:val="single" w:sz="12" w:space="0" w:color="auto"/>
              <w:left w:val="single" w:sz="12" w:space="0" w:color="auto"/>
              <w:bottom w:val="double" w:sz="4" w:space="0" w:color="auto"/>
              <w:right w:val="single" w:sz="4" w:space="0" w:color="auto"/>
            </w:tcBorders>
          </w:tcPr>
          <w:p w14:paraId="35D02131"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2"/>
              </w:rPr>
              <w:t xml:space="preserve">Actual Indirect cost/Administrative Overhead: </w:t>
            </w:r>
          </w:p>
        </w:tc>
        <w:tc>
          <w:tcPr>
            <w:tcW w:w="1980" w:type="dxa"/>
            <w:tcBorders>
              <w:top w:val="single" w:sz="12" w:space="0" w:color="auto"/>
              <w:left w:val="single" w:sz="4" w:space="0" w:color="auto"/>
              <w:bottom w:val="double" w:sz="4" w:space="0" w:color="auto"/>
              <w:right w:val="single" w:sz="4" w:space="0" w:color="auto"/>
            </w:tcBorders>
          </w:tcPr>
          <w:p w14:paraId="0C9635D6"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180"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81"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$ 0.00</w:t>
            </w:r>
          </w:p>
        </w:tc>
        <w:tc>
          <w:tcPr>
            <w:tcW w:w="2001" w:type="dxa"/>
            <w:tcBorders>
              <w:top w:val="single" w:sz="12" w:space="0" w:color="auto"/>
              <w:left w:val="single" w:sz="4" w:space="0" w:color="auto"/>
              <w:bottom w:val="double" w:sz="4" w:space="0" w:color="auto"/>
              <w:right w:val="single" w:sz="12" w:space="0" w:color="auto"/>
            </w:tcBorders>
          </w:tcPr>
          <w:p w14:paraId="799C0ED5"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AC5E02">
              <w:rPr>
                <w:rFonts w:ascii="Arial" w:eastAsia="Times New Roman" w:hAnsi="Arial" w:cs="Arial"/>
                <w:color w:val="auto"/>
                <w:sz w:val="20"/>
                <w:szCs w:val="20"/>
              </w:rPr>
              <w:t>$0.00</w:t>
            </w:r>
          </w:p>
        </w:tc>
        <w:tc>
          <w:tcPr>
            <w:tcW w:w="1998" w:type="dxa"/>
            <w:gridSpan w:val="2"/>
            <w:tcBorders>
              <w:top w:val="single" w:sz="12" w:space="0" w:color="auto"/>
              <w:left w:val="single" w:sz="4" w:space="0" w:color="auto"/>
              <w:bottom w:val="double" w:sz="4" w:space="0" w:color="auto"/>
              <w:right w:val="single" w:sz="12" w:space="0" w:color="auto"/>
            </w:tcBorders>
          </w:tcPr>
          <w:p w14:paraId="72F1F524"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p>
        </w:tc>
      </w:tr>
      <w:tr w:rsidR="00AC5E02" w:rsidRPr="00AC5E02" w14:paraId="351DEB33" w14:textId="77777777" w:rsidTr="002F43E2">
        <w:trPr>
          <w:cantSplit/>
        </w:trPr>
        <w:tc>
          <w:tcPr>
            <w:tcW w:w="6206" w:type="dxa"/>
            <w:gridSpan w:val="4"/>
            <w:tcBorders>
              <w:top w:val="double" w:sz="4" w:space="0" w:color="auto"/>
              <w:left w:val="single" w:sz="12" w:space="0" w:color="auto"/>
              <w:bottom w:val="single" w:sz="12" w:space="0" w:color="auto"/>
              <w:right w:val="single" w:sz="4" w:space="0" w:color="auto"/>
            </w:tcBorders>
          </w:tcPr>
          <w:p w14:paraId="568801F5" w14:textId="77777777" w:rsidR="00AC5E02" w:rsidRPr="00AC5E02" w:rsidRDefault="00AC5E0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Total Service</w:t>
            </w:r>
          </w:p>
        </w:tc>
        <w:tc>
          <w:tcPr>
            <w:tcW w:w="1994" w:type="dxa"/>
            <w:tcBorders>
              <w:top w:val="double" w:sz="4" w:space="0" w:color="auto"/>
              <w:left w:val="single" w:sz="4" w:space="0" w:color="auto"/>
              <w:bottom w:val="single" w:sz="12" w:space="0" w:color="auto"/>
              <w:right w:val="single" w:sz="4" w:space="0" w:color="auto"/>
            </w:tcBorders>
          </w:tcPr>
          <w:p w14:paraId="3ABFF39D"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82"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83"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95" w:type="dxa"/>
            <w:tcBorders>
              <w:top w:val="double" w:sz="4" w:space="0" w:color="auto"/>
              <w:left w:val="single" w:sz="4" w:space="0" w:color="auto"/>
              <w:bottom w:val="single" w:sz="12" w:space="0" w:color="auto"/>
              <w:right w:val="single" w:sz="4" w:space="0" w:color="auto"/>
            </w:tcBorders>
          </w:tcPr>
          <w:p w14:paraId="70F19F2E" w14:textId="77777777" w:rsidR="00AC5E02" w:rsidRPr="00AC5E02" w:rsidRDefault="00AC5E02" w:rsidP="002F43E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184"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85"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94" w:type="dxa"/>
            <w:tcBorders>
              <w:top w:val="double" w:sz="4" w:space="0" w:color="auto"/>
              <w:left w:val="single" w:sz="4" w:space="0" w:color="auto"/>
              <w:bottom w:val="single" w:sz="12" w:space="0" w:color="auto"/>
              <w:right w:val="single" w:sz="4" w:space="0" w:color="auto"/>
            </w:tcBorders>
          </w:tcPr>
          <w:p w14:paraId="00749D0E"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86"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87" w:author="Huynh, Duy@DOR" w:date="2025-03-25T15:24:00Z" w16du:dateUtc="2025-03-25T22:24:00Z">
                  <w:rPr>
                    <w:rFonts w:ascii="Arial" w:eastAsia="Times New Roman" w:hAnsi="Arial" w:cs="Arial"/>
                    <w:color w:val="FF0000"/>
                    <w:sz w:val="20"/>
                    <w:szCs w:val="20"/>
                  </w:rPr>
                </w:rPrChange>
              </w:rPr>
              <w:t xml:space="preserve">        </w:t>
            </w:r>
            <w:r w:rsidRPr="004D6974">
              <w:rPr>
                <w:rFonts w:ascii="Arial" w:eastAsia="Times New Roman" w:hAnsi="Arial" w:cs="Arial"/>
                <w:b/>
                <w:bCs/>
                <w:color w:val="auto"/>
                <w:sz w:val="20"/>
                <w:szCs w:val="20"/>
                <w:rPrChange w:id="188" w:author="Huynh, Duy@DOR" w:date="2025-03-25T15:24:00Z" w16du:dateUtc="2025-03-25T22:24:00Z">
                  <w:rPr>
                    <w:rFonts w:ascii="Arial" w:eastAsia="Times New Roman" w:hAnsi="Arial" w:cs="Arial"/>
                    <w:b/>
                    <w:bCs/>
                    <w:color w:val="FF0000"/>
                    <w:sz w:val="20"/>
                    <w:szCs w:val="20"/>
                  </w:rPr>
                </w:rPrChange>
              </w:rPr>
              <w:t xml:space="preserve"> </w:t>
            </w:r>
            <w:r w:rsidRPr="00AC5E02">
              <w:rPr>
                <w:rFonts w:ascii="Arial" w:eastAsia="Times New Roman" w:hAnsi="Arial" w:cs="Arial"/>
                <w:b/>
                <w:bCs/>
                <w:color w:val="auto"/>
                <w:sz w:val="20"/>
                <w:szCs w:val="20"/>
              </w:rPr>
              <w:t>$0.00</w:t>
            </w:r>
          </w:p>
        </w:tc>
        <w:tc>
          <w:tcPr>
            <w:tcW w:w="1998" w:type="dxa"/>
            <w:gridSpan w:val="2"/>
            <w:tcBorders>
              <w:top w:val="double" w:sz="4" w:space="0" w:color="auto"/>
              <w:left w:val="single" w:sz="4" w:space="0" w:color="auto"/>
              <w:bottom w:val="single" w:sz="12" w:space="0" w:color="auto"/>
              <w:right w:val="single" w:sz="12" w:space="0" w:color="auto"/>
            </w:tcBorders>
          </w:tcPr>
          <w:p w14:paraId="14B9C096" w14:textId="77777777" w:rsidR="00AC5E02" w:rsidRPr="00AC5E02" w:rsidRDefault="00AC5E0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189"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190"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AC5E02" w:rsidRPr="00AC5E02" w14:paraId="18986ACA" w14:textId="77777777" w:rsidTr="002F43E2">
        <w:trPr>
          <w:cantSplit/>
          <w:trHeight w:val="771"/>
        </w:trPr>
        <w:tc>
          <w:tcPr>
            <w:tcW w:w="14187" w:type="dxa"/>
            <w:gridSpan w:val="9"/>
            <w:tcBorders>
              <w:top w:val="single" w:sz="12" w:space="0" w:color="auto"/>
              <w:left w:val="single" w:sz="12" w:space="0" w:color="auto"/>
              <w:bottom w:val="single" w:sz="12" w:space="0" w:color="auto"/>
              <w:right w:val="single" w:sz="12" w:space="0" w:color="auto"/>
            </w:tcBorders>
          </w:tcPr>
          <w:p w14:paraId="57D4C50D" w14:textId="77777777" w:rsidR="00AC5E02" w:rsidRPr="00AC5E02" w:rsidRDefault="00AC5E02" w:rsidP="002F43E2">
            <w:pPr>
              <w:spacing w:before="0" w:after="0" w:line="240" w:lineRule="auto"/>
              <w:rPr>
                <w:rFonts w:ascii="Arial" w:eastAsia="Times New Roman" w:hAnsi="Arial" w:cs="Arial"/>
                <w:color w:val="auto"/>
                <w:sz w:val="18"/>
                <w:szCs w:val="18"/>
              </w:rPr>
            </w:pPr>
            <w:r w:rsidRPr="00AC5E02">
              <w:rPr>
                <w:rFonts w:ascii="Times New Roman" w:eastAsia="Times New Roman" w:hAnsi="Times New Roman" w:cs="Times New Roman"/>
                <w:i/>
                <w:iCs/>
                <w:color w:val="auto"/>
                <w:sz w:val="22"/>
              </w:rPr>
              <w:t xml:space="preserve">I certify under penalty of perjury that all claims made on this request for payment are submitted in conformity with the Contract, Contract Handbook, and applicable State and Federal regulations, resulted from provision of services provided under the terms of this contract, and my organization will not be paid for any portion of this claim from any other source. </w:t>
            </w:r>
          </w:p>
        </w:tc>
      </w:tr>
      <w:tr w:rsidR="00AC5E02" w:rsidRPr="00AC5E02" w14:paraId="56234AD1" w14:textId="77777777" w:rsidTr="002F43E2">
        <w:trPr>
          <w:cantSplit/>
        </w:trPr>
        <w:tc>
          <w:tcPr>
            <w:tcW w:w="4651" w:type="dxa"/>
            <w:gridSpan w:val="3"/>
            <w:tcBorders>
              <w:top w:val="single" w:sz="12" w:space="0" w:color="auto"/>
              <w:left w:val="single" w:sz="12" w:space="0" w:color="auto"/>
              <w:bottom w:val="single" w:sz="12" w:space="0" w:color="auto"/>
              <w:right w:val="single" w:sz="4" w:space="0" w:color="auto"/>
            </w:tcBorders>
          </w:tcPr>
          <w:p w14:paraId="2A45881F" w14:textId="14ED12DD" w:rsidR="00AC5E02" w:rsidRPr="004D6974" w:rsidRDefault="00AC5E02" w:rsidP="002F43E2">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Authorized Contractor Signature</w:t>
            </w:r>
          </w:p>
          <w:p w14:paraId="06E9A642" w14:textId="5CD2F36C" w:rsidR="00AC5E02" w:rsidRPr="004D6974" w:rsidRDefault="00AC5E02" w:rsidP="002D7B5F">
            <w:pPr>
              <w:rPr>
                <w:b/>
                <w:bCs/>
                <w:color w:val="auto"/>
                <w:szCs w:val="24"/>
                <w:rPrChange w:id="191" w:author="Huynh, Duy@DOR" w:date="2025-03-25T15:24:00Z" w16du:dateUtc="2025-03-25T22:24:00Z">
                  <w:rPr>
                    <w:b/>
                    <w:bCs/>
                    <w:color w:val="FF0000"/>
                    <w:szCs w:val="24"/>
                  </w:rPr>
                </w:rPrChange>
              </w:rPr>
            </w:pPr>
            <w:r w:rsidRPr="004D6974">
              <w:rPr>
                <w:rFonts w:ascii="Wingdings" w:eastAsia="Wingdings" w:hAnsi="Wingdings" w:cs="Wingdings"/>
                <w:color w:val="auto"/>
                <w:sz w:val="28"/>
                <w:szCs w:val="28"/>
              </w:rPr>
              <w:t>?</w:t>
            </w:r>
            <w:r w:rsidR="002D7B5F" w:rsidRPr="004D6974">
              <w:rPr>
                <w:rFonts w:ascii="Arial" w:eastAsia="Times New Roman" w:hAnsi="Arial" w:cs="Arial"/>
                <w:color w:val="auto"/>
                <w:sz w:val="28"/>
                <w:szCs w:val="28"/>
              </w:rPr>
              <w:t xml:space="preserve">              </w:t>
            </w:r>
            <w:r w:rsidR="002D7B5F" w:rsidRPr="004D6974">
              <w:rPr>
                <w:b/>
                <w:bCs/>
                <w:color w:val="auto"/>
                <w:szCs w:val="24"/>
                <w:rPrChange w:id="192" w:author="Huynh, Duy@DOR" w:date="2025-03-25T15:24:00Z" w16du:dateUtc="2025-03-25T22:24:00Z">
                  <w:rPr>
                    <w:b/>
                    <w:bCs/>
                    <w:color w:val="FF0000"/>
                    <w:szCs w:val="24"/>
                  </w:rPr>
                </w:rPrChange>
              </w:rPr>
              <w:t>14</w:t>
            </w:r>
          </w:p>
        </w:tc>
        <w:tc>
          <w:tcPr>
            <w:tcW w:w="1555" w:type="dxa"/>
            <w:tcBorders>
              <w:top w:val="single" w:sz="12" w:space="0" w:color="auto"/>
              <w:left w:val="single" w:sz="4" w:space="0" w:color="auto"/>
              <w:bottom w:val="single" w:sz="12" w:space="0" w:color="auto"/>
              <w:right w:val="single" w:sz="4" w:space="0" w:color="auto"/>
            </w:tcBorders>
          </w:tcPr>
          <w:p w14:paraId="4C9BF5C9" w14:textId="77777777" w:rsidR="00AC5E02" w:rsidRPr="00AC5E02" w:rsidRDefault="00AC5E0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c>
          <w:tcPr>
            <w:tcW w:w="6457" w:type="dxa"/>
            <w:gridSpan w:val="4"/>
            <w:tcBorders>
              <w:top w:val="single" w:sz="12" w:space="0" w:color="auto"/>
              <w:left w:val="single" w:sz="4" w:space="0" w:color="auto"/>
              <w:bottom w:val="single" w:sz="12" w:space="0" w:color="auto"/>
              <w:right w:val="single" w:sz="4" w:space="0" w:color="auto"/>
            </w:tcBorders>
          </w:tcPr>
          <w:p w14:paraId="1631089F" w14:textId="729AECE8" w:rsidR="00AC5E02" w:rsidRPr="004D6974" w:rsidRDefault="00AC5E02" w:rsidP="002F43E2">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DR Contract Administrator Approval</w:t>
            </w:r>
          </w:p>
          <w:p w14:paraId="7E13A311" w14:textId="0E02C12F" w:rsidR="00AC5E02" w:rsidRPr="004D6974" w:rsidRDefault="00AC5E02" w:rsidP="002D7B5F">
            <w:pPr>
              <w:rPr>
                <w:b/>
                <w:bCs/>
                <w:color w:val="auto"/>
                <w:szCs w:val="24"/>
                <w:rPrChange w:id="193" w:author="Huynh, Duy@DOR" w:date="2025-03-25T15:24:00Z" w16du:dateUtc="2025-03-25T22:24:00Z">
                  <w:rPr>
                    <w:b/>
                    <w:bCs/>
                    <w:color w:val="FF0000"/>
                    <w:szCs w:val="24"/>
                  </w:rPr>
                </w:rPrChange>
              </w:rPr>
            </w:pPr>
            <w:r w:rsidRPr="004D6974">
              <w:rPr>
                <w:rFonts w:ascii="Wingdings" w:eastAsia="Wingdings" w:hAnsi="Wingdings" w:cs="Wingdings"/>
                <w:color w:val="auto"/>
                <w:sz w:val="28"/>
                <w:szCs w:val="28"/>
              </w:rPr>
              <w:t>?</w:t>
            </w:r>
            <w:r w:rsidR="002D7B5F" w:rsidRPr="004D6974">
              <w:rPr>
                <w:rFonts w:ascii="Arial" w:eastAsia="Times New Roman" w:hAnsi="Arial" w:cs="Arial"/>
                <w:color w:val="auto"/>
                <w:sz w:val="28"/>
                <w:szCs w:val="28"/>
              </w:rPr>
              <w:t xml:space="preserve">               </w:t>
            </w:r>
            <w:r w:rsidR="002D7B5F" w:rsidRPr="004D6974">
              <w:rPr>
                <w:b/>
                <w:bCs/>
                <w:color w:val="auto"/>
                <w:szCs w:val="24"/>
                <w:rPrChange w:id="194" w:author="Huynh, Duy@DOR" w:date="2025-03-25T15:24:00Z" w16du:dateUtc="2025-03-25T22:24:00Z">
                  <w:rPr>
                    <w:b/>
                    <w:bCs/>
                    <w:color w:val="FF0000"/>
                    <w:szCs w:val="24"/>
                  </w:rPr>
                </w:rPrChange>
              </w:rPr>
              <w:t>15</w:t>
            </w:r>
          </w:p>
        </w:tc>
        <w:tc>
          <w:tcPr>
            <w:tcW w:w="1524" w:type="dxa"/>
            <w:tcBorders>
              <w:top w:val="single" w:sz="12" w:space="0" w:color="auto"/>
              <w:left w:val="single" w:sz="4" w:space="0" w:color="auto"/>
              <w:bottom w:val="single" w:sz="12" w:space="0" w:color="auto"/>
              <w:right w:val="single" w:sz="12" w:space="0" w:color="auto"/>
            </w:tcBorders>
          </w:tcPr>
          <w:p w14:paraId="5263B4FE" w14:textId="77777777" w:rsidR="00AC5E02" w:rsidRPr="00AC5E02" w:rsidRDefault="00AC5E0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r>
    </w:tbl>
    <w:p w14:paraId="6DFA7C1E" w14:textId="77777777" w:rsidR="002F43E2" w:rsidRDefault="002F43E2">
      <w:pPr>
        <w:spacing w:before="0" w:after="160" w:line="259" w:lineRule="auto"/>
        <w:rPr>
          <w:rFonts w:ascii="Arial" w:hAnsi="Arial" w:cs="Arial"/>
          <w:color w:val="auto"/>
          <w:sz w:val="28"/>
          <w:szCs w:val="28"/>
        </w:rPr>
      </w:pPr>
    </w:p>
    <w:tbl>
      <w:tblPr>
        <w:tblW w:w="14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PP VR Service Invoice Example"/>
        <w:tblDescription w:val="This table shows an example template of the TPP Vocational Rehabilitation Services Invoice and the various components that are explained in the handbook narrative."/>
      </w:tblPr>
      <w:tblGrid>
        <w:gridCol w:w="647"/>
        <w:gridCol w:w="3585"/>
        <w:gridCol w:w="401"/>
        <w:gridCol w:w="1571"/>
        <w:gridCol w:w="1986"/>
        <w:gridCol w:w="1987"/>
        <w:gridCol w:w="1999"/>
        <w:gridCol w:w="459"/>
        <w:gridCol w:w="1552"/>
      </w:tblGrid>
      <w:tr w:rsidR="002F43E2" w:rsidRPr="00AC5E02" w14:paraId="0D364593" w14:textId="77777777" w:rsidTr="002D7B5F">
        <w:trPr>
          <w:cantSplit/>
          <w:trHeight w:val="825"/>
        </w:trPr>
        <w:tc>
          <w:tcPr>
            <w:tcW w:w="10188" w:type="dxa"/>
            <w:gridSpan w:val="6"/>
            <w:tcBorders>
              <w:top w:val="single" w:sz="12" w:space="0" w:color="auto"/>
              <w:left w:val="single" w:sz="12" w:space="0" w:color="auto"/>
              <w:bottom w:val="single" w:sz="4" w:space="0" w:color="auto"/>
              <w:right w:val="single" w:sz="4" w:space="0" w:color="auto"/>
            </w:tcBorders>
          </w:tcPr>
          <w:p w14:paraId="67BC3D32" w14:textId="1AB9D75B" w:rsidR="002F43E2" w:rsidRPr="00AC5E02" w:rsidRDefault="002F43E2" w:rsidP="002F43E2">
            <w:pPr>
              <w:spacing w:before="0" w:after="0" w:line="240" w:lineRule="auto"/>
              <w:ind w:left="720" w:right="-288" w:hanging="720"/>
              <w:rPr>
                <w:rFonts w:ascii="Arial" w:eastAsia="Times New Roman" w:hAnsi="Arial" w:cs="Arial"/>
                <w:color w:val="auto"/>
                <w:sz w:val="28"/>
                <w:szCs w:val="28"/>
              </w:rPr>
            </w:pPr>
            <w:r w:rsidRPr="00AC5E02">
              <w:rPr>
                <w:rFonts w:ascii="Arial" w:eastAsia="Times New Roman" w:hAnsi="Arial" w:cs="Arial"/>
                <w:color w:val="auto"/>
                <w:sz w:val="28"/>
                <w:szCs w:val="28"/>
              </w:rPr>
              <w:br w:type="page"/>
              <w:t xml:space="preserve">STATE OF CALIFORNIA </w:t>
            </w:r>
          </w:p>
          <w:p w14:paraId="3B849622" w14:textId="199E9944" w:rsidR="002F43E2" w:rsidRPr="00AC5E02" w:rsidRDefault="002F43E2" w:rsidP="002F43E2">
            <w:pPr>
              <w:spacing w:before="0" w:after="0" w:line="240" w:lineRule="auto"/>
              <w:ind w:left="720" w:right="-288" w:hanging="720"/>
              <w:rPr>
                <w:rFonts w:ascii="Arial" w:eastAsia="Times New Roman" w:hAnsi="Arial" w:cs="Arial"/>
                <w:color w:val="auto"/>
                <w:sz w:val="28"/>
                <w:szCs w:val="28"/>
              </w:rPr>
            </w:pPr>
            <w:r>
              <w:rPr>
                <w:rFonts w:ascii="Arial" w:eastAsia="Times New Roman" w:hAnsi="Arial" w:cs="Arial"/>
                <w:color w:val="auto"/>
                <w:sz w:val="28"/>
                <w:szCs w:val="28"/>
              </w:rPr>
              <w:t xml:space="preserve">VR </w:t>
            </w:r>
            <w:r w:rsidRPr="00AC5E02">
              <w:rPr>
                <w:rFonts w:ascii="Arial" w:eastAsia="Times New Roman" w:hAnsi="Arial" w:cs="Arial"/>
                <w:color w:val="auto"/>
                <w:sz w:val="28"/>
                <w:szCs w:val="28"/>
              </w:rPr>
              <w:t>SERVICE INVOICE</w:t>
            </w:r>
          </w:p>
          <w:p w14:paraId="68807090" w14:textId="2D7DAFAC" w:rsidR="002F43E2" w:rsidRPr="00AC5E02" w:rsidRDefault="002F43E2" w:rsidP="002F43E2">
            <w:pPr>
              <w:spacing w:before="0" w:after="0" w:line="240" w:lineRule="auto"/>
              <w:ind w:left="720" w:right="-288" w:hanging="720"/>
              <w:rPr>
                <w:rFonts w:ascii="Arial" w:eastAsia="Times New Roman" w:hAnsi="Arial" w:cs="Arial"/>
                <w:color w:val="auto"/>
                <w:sz w:val="28"/>
                <w:szCs w:val="28"/>
              </w:rPr>
            </w:pPr>
          </w:p>
        </w:tc>
        <w:tc>
          <w:tcPr>
            <w:tcW w:w="3999" w:type="dxa"/>
            <w:gridSpan w:val="3"/>
            <w:tcBorders>
              <w:top w:val="single" w:sz="12" w:space="0" w:color="auto"/>
              <w:left w:val="single" w:sz="4" w:space="0" w:color="auto"/>
              <w:bottom w:val="single" w:sz="4" w:space="0" w:color="auto"/>
              <w:right w:val="single" w:sz="12" w:space="0" w:color="auto"/>
            </w:tcBorders>
          </w:tcPr>
          <w:p w14:paraId="226B38D4" w14:textId="6ECD3D74"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DEPARTMENT OF REHABILITATION</w:t>
            </w:r>
          </w:p>
          <w:p w14:paraId="066FE1CE" w14:textId="5E279962"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Rev July 08</w:t>
            </w:r>
          </w:p>
        </w:tc>
      </w:tr>
      <w:tr w:rsidR="002F43E2" w:rsidRPr="00AC5E02" w14:paraId="5D9A9245" w14:textId="77777777" w:rsidTr="002D7B5F">
        <w:trPr>
          <w:cantSplit/>
          <w:trHeight w:val="755"/>
        </w:trPr>
        <w:tc>
          <w:tcPr>
            <w:tcW w:w="8208" w:type="dxa"/>
            <w:gridSpan w:val="5"/>
            <w:vMerge w:val="restart"/>
            <w:tcBorders>
              <w:top w:val="single" w:sz="4" w:space="0" w:color="auto"/>
              <w:left w:val="single" w:sz="12" w:space="0" w:color="auto"/>
              <w:bottom w:val="single" w:sz="4" w:space="0" w:color="auto"/>
              <w:right w:val="single" w:sz="4" w:space="0" w:color="auto"/>
            </w:tcBorders>
          </w:tcPr>
          <w:p w14:paraId="73D08E58" w14:textId="77777777" w:rsidR="002F43E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Contractor Name and Address: </w:t>
            </w:r>
          </w:p>
          <w:p w14:paraId="4CF1FCB0" w14:textId="77777777" w:rsidR="002D7B5F" w:rsidRPr="004D6974" w:rsidRDefault="002D7B5F" w:rsidP="002D7B5F">
            <w:pPr>
              <w:jc w:val="center"/>
              <w:rPr>
                <w:b/>
                <w:bCs/>
                <w:color w:val="auto"/>
                <w:szCs w:val="24"/>
                <w:rPrChange w:id="195" w:author="Huynh, Duy@DOR" w:date="2025-03-25T15:24:00Z" w16du:dateUtc="2025-03-25T22:24:00Z">
                  <w:rPr>
                    <w:b/>
                    <w:bCs/>
                    <w:color w:val="FF0000"/>
                    <w:szCs w:val="24"/>
                  </w:rPr>
                </w:rPrChange>
              </w:rPr>
            </w:pPr>
            <w:r w:rsidRPr="004D6974">
              <w:rPr>
                <w:b/>
                <w:bCs/>
                <w:color w:val="auto"/>
                <w:szCs w:val="24"/>
                <w:rPrChange w:id="196" w:author="Huynh, Duy@DOR" w:date="2025-03-25T15:24:00Z" w16du:dateUtc="2025-03-25T22:24:00Z">
                  <w:rPr>
                    <w:b/>
                    <w:bCs/>
                    <w:color w:val="FF0000"/>
                    <w:szCs w:val="24"/>
                  </w:rPr>
                </w:rPrChange>
              </w:rPr>
              <w:t>1</w:t>
            </w:r>
          </w:p>
          <w:p w14:paraId="7617D28B" w14:textId="462E2865" w:rsidR="002D7B5F" w:rsidRPr="00AC5E02" w:rsidRDefault="002D7B5F" w:rsidP="002F43E2">
            <w:pPr>
              <w:spacing w:before="0" w:after="0" w:line="240" w:lineRule="auto"/>
              <w:rPr>
                <w:rFonts w:ascii="Arial" w:eastAsia="Times New Roman" w:hAnsi="Arial" w:cs="Arial"/>
                <w:color w:val="auto"/>
                <w:sz w:val="20"/>
                <w:szCs w:val="20"/>
              </w:rPr>
            </w:pPr>
          </w:p>
        </w:tc>
        <w:tc>
          <w:tcPr>
            <w:tcW w:w="1980" w:type="dxa"/>
            <w:tcBorders>
              <w:top w:val="single" w:sz="4" w:space="0" w:color="auto"/>
              <w:left w:val="single" w:sz="4" w:space="0" w:color="auto"/>
              <w:bottom w:val="single" w:sz="4" w:space="0" w:color="auto"/>
              <w:right w:val="single" w:sz="4" w:space="0" w:color="auto"/>
            </w:tcBorders>
          </w:tcPr>
          <w:p w14:paraId="0AF51CE7" w14:textId="49C91A72" w:rsidR="002F43E2" w:rsidRPr="004D6974" w:rsidRDefault="002F43E2" w:rsidP="002F43E2">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Contract Number:</w:t>
            </w:r>
          </w:p>
          <w:p w14:paraId="78628DE0" w14:textId="7F1CA7E7" w:rsidR="002F43E2" w:rsidRPr="004D6974" w:rsidRDefault="002D7B5F" w:rsidP="002D7B5F">
            <w:pPr>
              <w:jc w:val="center"/>
              <w:rPr>
                <w:b/>
                <w:bCs/>
                <w:color w:val="auto"/>
                <w:szCs w:val="24"/>
                <w:rPrChange w:id="197" w:author="Huynh, Duy@DOR" w:date="2025-03-25T15:24:00Z" w16du:dateUtc="2025-03-25T22:24:00Z">
                  <w:rPr>
                    <w:b/>
                    <w:bCs/>
                    <w:color w:val="FF0000"/>
                    <w:szCs w:val="24"/>
                  </w:rPr>
                </w:rPrChange>
              </w:rPr>
            </w:pPr>
            <w:r w:rsidRPr="004D6974">
              <w:rPr>
                <w:b/>
                <w:bCs/>
                <w:color w:val="auto"/>
                <w:szCs w:val="24"/>
                <w:rPrChange w:id="198" w:author="Huynh, Duy@DOR" w:date="2025-03-25T15:24:00Z" w16du:dateUtc="2025-03-25T22:24:00Z">
                  <w:rPr>
                    <w:b/>
                    <w:bCs/>
                    <w:color w:val="FF0000"/>
                    <w:szCs w:val="24"/>
                  </w:rPr>
                </w:rPrChange>
              </w:rPr>
              <w:t>2</w:t>
            </w:r>
          </w:p>
        </w:tc>
        <w:tc>
          <w:tcPr>
            <w:tcW w:w="3999" w:type="dxa"/>
            <w:gridSpan w:val="3"/>
            <w:tcBorders>
              <w:top w:val="single" w:sz="4" w:space="0" w:color="auto"/>
              <w:left w:val="single" w:sz="4" w:space="0" w:color="auto"/>
              <w:bottom w:val="single" w:sz="4" w:space="0" w:color="auto"/>
              <w:right w:val="single" w:sz="12" w:space="0" w:color="auto"/>
            </w:tcBorders>
          </w:tcPr>
          <w:p w14:paraId="77E9C0E9" w14:textId="5A4A092E" w:rsidR="002F43E2" w:rsidRPr="004D6974" w:rsidRDefault="002D7B5F" w:rsidP="002D7B5F">
            <w:pPr>
              <w:jc w:val="center"/>
              <w:rPr>
                <w:b/>
                <w:bCs/>
                <w:color w:val="auto"/>
                <w:szCs w:val="24"/>
                <w:rPrChange w:id="199" w:author="Huynh, Duy@DOR" w:date="2025-03-25T15:24:00Z" w16du:dateUtc="2025-03-25T22:24:00Z">
                  <w:rPr>
                    <w:b/>
                    <w:bCs/>
                    <w:color w:val="FF0000"/>
                    <w:szCs w:val="24"/>
                  </w:rPr>
                </w:rPrChange>
              </w:rPr>
            </w:pPr>
            <w:r w:rsidRPr="004D6974">
              <w:rPr>
                <w:b/>
                <w:bCs/>
                <w:color w:val="auto"/>
                <w:szCs w:val="24"/>
                <w:rPrChange w:id="200" w:author="Huynh, Duy@DOR" w:date="2025-03-25T15:24:00Z" w16du:dateUtc="2025-03-25T22:24:00Z">
                  <w:rPr>
                    <w:b/>
                    <w:bCs/>
                    <w:color w:val="FF0000"/>
                    <w:szCs w:val="24"/>
                  </w:rPr>
                </w:rPrChange>
              </w:rPr>
              <w:t>3</w:t>
            </w:r>
          </w:p>
        </w:tc>
      </w:tr>
      <w:tr w:rsidR="002F43E2" w:rsidRPr="00AC5E02" w14:paraId="2D918193" w14:textId="77777777" w:rsidTr="002F43E2">
        <w:trPr>
          <w:cantSplit/>
        </w:trPr>
        <w:tc>
          <w:tcPr>
            <w:tcW w:w="8208" w:type="dxa"/>
            <w:gridSpan w:val="5"/>
            <w:vMerge/>
            <w:tcBorders>
              <w:top w:val="single" w:sz="4" w:space="0" w:color="auto"/>
              <w:left w:val="single" w:sz="12" w:space="0" w:color="auto"/>
              <w:bottom w:val="double" w:sz="4" w:space="0" w:color="auto"/>
              <w:right w:val="single" w:sz="4" w:space="0" w:color="auto"/>
            </w:tcBorders>
          </w:tcPr>
          <w:p w14:paraId="0DEA4300" w14:textId="77777777" w:rsidR="002F43E2" w:rsidRPr="00AC5E02" w:rsidRDefault="002F43E2" w:rsidP="002F43E2">
            <w:pPr>
              <w:spacing w:before="0" w:after="0" w:line="240" w:lineRule="auto"/>
              <w:rPr>
                <w:rFonts w:ascii="Arial" w:eastAsia="Times New Roman" w:hAnsi="Arial" w:cs="Arial"/>
                <w:color w:val="auto"/>
                <w:sz w:val="20"/>
                <w:szCs w:val="20"/>
              </w:rPr>
            </w:pPr>
          </w:p>
        </w:tc>
        <w:tc>
          <w:tcPr>
            <w:tcW w:w="1980" w:type="dxa"/>
            <w:tcBorders>
              <w:top w:val="single" w:sz="4" w:space="0" w:color="auto"/>
              <w:left w:val="single" w:sz="4" w:space="0" w:color="auto"/>
              <w:bottom w:val="double" w:sz="4" w:space="0" w:color="auto"/>
              <w:right w:val="single" w:sz="4" w:space="0" w:color="auto"/>
            </w:tcBorders>
          </w:tcPr>
          <w:p w14:paraId="6F1919FC" w14:textId="77777777"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Reporting Period:       </w:t>
            </w:r>
          </w:p>
          <w:p w14:paraId="3106C139" w14:textId="77777777" w:rsidR="002F43E2" w:rsidRPr="00AC5E02" w:rsidRDefault="002F43E2" w:rsidP="002F43E2">
            <w:pPr>
              <w:tabs>
                <w:tab w:val="left" w:pos="792"/>
              </w:tabs>
              <w:spacing w:before="0" w:after="0" w:line="240" w:lineRule="auto"/>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01" w:author="Huynh, Duy@DOR" w:date="2025-03-25T15:24:00Z" w16du:dateUtc="2025-03-25T22:24:00Z">
                  <w:rPr>
                    <w:rFonts w:ascii="Times New Roman" w:eastAsia="Times New Roman" w:hAnsi="Times New Roman" w:cs="Times New Roman"/>
                    <w:b/>
                    <w:bCs/>
                    <w:color w:val="FF0000"/>
                    <w:szCs w:val="24"/>
                  </w:rPr>
                </w:rPrChange>
              </w:rPr>
              <w:tab/>
              <w:t>4</w:t>
            </w:r>
          </w:p>
        </w:tc>
        <w:tc>
          <w:tcPr>
            <w:tcW w:w="1980" w:type="dxa"/>
            <w:tcBorders>
              <w:top w:val="single" w:sz="4" w:space="0" w:color="auto"/>
              <w:left w:val="single" w:sz="4" w:space="0" w:color="auto"/>
              <w:bottom w:val="double" w:sz="4" w:space="0" w:color="auto"/>
              <w:right w:val="single" w:sz="4" w:space="0" w:color="auto"/>
            </w:tcBorders>
          </w:tcPr>
          <w:p w14:paraId="6B2F781A" w14:textId="77777777" w:rsidR="002F43E2" w:rsidRPr="00AC5E02" w:rsidRDefault="002F43E2" w:rsidP="002F43E2">
            <w:pPr>
              <w:tabs>
                <w:tab w:val="left" w:pos="52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Federal ID #”        </w:t>
            </w:r>
            <w:r w:rsidRPr="004D6974">
              <w:rPr>
                <w:rFonts w:ascii="Arial" w:eastAsia="Times New Roman" w:hAnsi="Arial" w:cs="Arial"/>
                <w:color w:val="auto"/>
                <w:sz w:val="20"/>
                <w:szCs w:val="20"/>
                <w:rPrChange w:id="202" w:author="Huynh, Duy@DOR" w:date="2025-03-25T15:24:00Z" w16du:dateUtc="2025-03-25T22:24:00Z">
                  <w:rPr>
                    <w:rFonts w:ascii="Arial" w:eastAsia="Times New Roman" w:hAnsi="Arial" w:cs="Arial"/>
                    <w:color w:val="FF0000"/>
                    <w:sz w:val="20"/>
                    <w:szCs w:val="20"/>
                  </w:rPr>
                </w:rPrChange>
              </w:rPr>
              <w:tab/>
            </w:r>
            <w:r w:rsidRPr="004D6974">
              <w:rPr>
                <w:rFonts w:ascii="Times New Roman" w:eastAsia="Times New Roman" w:hAnsi="Times New Roman" w:cs="Times New Roman"/>
                <w:b/>
                <w:bCs/>
                <w:color w:val="auto"/>
                <w:szCs w:val="24"/>
                <w:rPrChange w:id="203" w:author="Huynh, Duy@DOR" w:date="2025-03-25T15:24:00Z" w16du:dateUtc="2025-03-25T22:24:00Z">
                  <w:rPr>
                    <w:rFonts w:ascii="Times New Roman" w:eastAsia="Times New Roman" w:hAnsi="Times New Roman" w:cs="Times New Roman"/>
                    <w:b/>
                    <w:bCs/>
                    <w:color w:val="FF0000"/>
                    <w:szCs w:val="24"/>
                  </w:rPr>
                </w:rPrChange>
              </w:rPr>
              <w:t>5</w:t>
            </w:r>
          </w:p>
        </w:tc>
        <w:tc>
          <w:tcPr>
            <w:tcW w:w="2019" w:type="dxa"/>
            <w:gridSpan w:val="2"/>
            <w:tcBorders>
              <w:top w:val="single" w:sz="4" w:space="0" w:color="auto"/>
              <w:left w:val="single" w:sz="4" w:space="0" w:color="auto"/>
              <w:bottom w:val="double" w:sz="4" w:space="0" w:color="auto"/>
              <w:right w:val="single" w:sz="12" w:space="0" w:color="auto"/>
            </w:tcBorders>
          </w:tcPr>
          <w:p w14:paraId="171F79D4" w14:textId="77777777" w:rsidR="002F43E2" w:rsidRPr="00AC5E02" w:rsidRDefault="002F43E2" w:rsidP="002F43E2">
            <w:pPr>
              <w:tabs>
                <w:tab w:val="left" w:pos="702"/>
              </w:tabs>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 xml:space="preserve">Pages Of Pages                         </w:t>
            </w:r>
            <w:r w:rsidRPr="00AC5E02">
              <w:rPr>
                <w:rFonts w:ascii="Arial" w:eastAsia="Times New Roman" w:hAnsi="Arial" w:cs="Arial"/>
                <w:color w:val="auto"/>
                <w:sz w:val="20"/>
                <w:szCs w:val="20"/>
              </w:rPr>
              <w:tab/>
            </w:r>
            <w:r w:rsidRPr="004D6974">
              <w:rPr>
                <w:rFonts w:ascii="Times New Roman" w:eastAsia="Times New Roman" w:hAnsi="Times New Roman" w:cs="Times New Roman"/>
                <w:b/>
                <w:bCs/>
                <w:color w:val="auto"/>
                <w:szCs w:val="24"/>
                <w:rPrChange w:id="204" w:author="Huynh, Duy@DOR" w:date="2025-03-25T15:24:00Z" w16du:dateUtc="2025-03-25T22:24:00Z">
                  <w:rPr>
                    <w:rFonts w:ascii="Times New Roman" w:eastAsia="Times New Roman" w:hAnsi="Times New Roman" w:cs="Times New Roman"/>
                    <w:b/>
                    <w:bCs/>
                    <w:color w:val="FF0000"/>
                    <w:szCs w:val="24"/>
                  </w:rPr>
                </w:rPrChange>
              </w:rPr>
              <w:t>6</w:t>
            </w:r>
          </w:p>
        </w:tc>
      </w:tr>
      <w:tr w:rsidR="002F43E2" w:rsidRPr="00AC5E02" w14:paraId="38CB61DA" w14:textId="77777777" w:rsidTr="002F43E2">
        <w:trPr>
          <w:cantSplit/>
        </w:trPr>
        <w:tc>
          <w:tcPr>
            <w:tcW w:w="648" w:type="dxa"/>
            <w:tcBorders>
              <w:top w:val="double" w:sz="4" w:space="0" w:color="auto"/>
              <w:left w:val="single" w:sz="12" w:space="0" w:color="auto"/>
              <w:bottom w:val="single" w:sz="12" w:space="0" w:color="auto"/>
              <w:right w:val="single" w:sz="4" w:space="0" w:color="auto"/>
            </w:tcBorders>
          </w:tcPr>
          <w:p w14:paraId="4224A9C9" w14:textId="77777777"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Line No.</w:t>
            </w:r>
          </w:p>
        </w:tc>
        <w:tc>
          <w:tcPr>
            <w:tcW w:w="3600" w:type="dxa"/>
            <w:tcBorders>
              <w:top w:val="double" w:sz="4" w:space="0" w:color="auto"/>
              <w:left w:val="single" w:sz="4" w:space="0" w:color="auto"/>
              <w:bottom w:val="single" w:sz="12" w:space="0" w:color="auto"/>
              <w:right w:val="single" w:sz="4" w:space="0" w:color="auto"/>
            </w:tcBorders>
          </w:tcPr>
          <w:p w14:paraId="13926581"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Line Item</w:t>
            </w:r>
          </w:p>
          <w:p w14:paraId="724CC566"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Budgeted position title or Description</w:t>
            </w:r>
          </w:p>
        </w:tc>
        <w:tc>
          <w:tcPr>
            <w:tcW w:w="1980" w:type="dxa"/>
            <w:gridSpan w:val="2"/>
            <w:tcBorders>
              <w:top w:val="double" w:sz="4" w:space="0" w:color="auto"/>
              <w:left w:val="single" w:sz="4" w:space="0" w:color="auto"/>
              <w:bottom w:val="single" w:sz="12" w:space="0" w:color="auto"/>
              <w:right w:val="single" w:sz="4" w:space="0" w:color="auto"/>
            </w:tcBorders>
          </w:tcPr>
          <w:p w14:paraId="063DDB76"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Employee Name (Personnel Only)</w:t>
            </w:r>
          </w:p>
        </w:tc>
        <w:tc>
          <w:tcPr>
            <w:tcW w:w="1989" w:type="dxa"/>
            <w:tcBorders>
              <w:top w:val="double" w:sz="4" w:space="0" w:color="auto"/>
              <w:left w:val="single" w:sz="4" w:space="0" w:color="auto"/>
              <w:bottom w:val="single" w:sz="12" w:space="0" w:color="auto"/>
              <w:right w:val="single" w:sz="4" w:space="0" w:color="auto"/>
            </w:tcBorders>
          </w:tcPr>
          <w:p w14:paraId="0E18E5A8"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Annual Amount Budgeted</w:t>
            </w:r>
          </w:p>
        </w:tc>
        <w:tc>
          <w:tcPr>
            <w:tcW w:w="1971" w:type="dxa"/>
            <w:tcBorders>
              <w:top w:val="double" w:sz="4" w:space="0" w:color="auto"/>
              <w:left w:val="single" w:sz="4" w:space="0" w:color="auto"/>
              <w:bottom w:val="single" w:sz="12" w:space="0" w:color="auto"/>
              <w:right w:val="single" w:sz="4" w:space="0" w:color="auto"/>
            </w:tcBorders>
          </w:tcPr>
          <w:p w14:paraId="6C2F22D0"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Period Amount Claimed</w:t>
            </w:r>
          </w:p>
        </w:tc>
        <w:tc>
          <w:tcPr>
            <w:tcW w:w="1980" w:type="dxa"/>
            <w:tcBorders>
              <w:top w:val="double" w:sz="4" w:space="0" w:color="auto"/>
              <w:left w:val="single" w:sz="4" w:space="0" w:color="auto"/>
              <w:bottom w:val="single" w:sz="12" w:space="0" w:color="auto"/>
              <w:right w:val="single" w:sz="4" w:space="0" w:color="auto"/>
            </w:tcBorders>
          </w:tcPr>
          <w:p w14:paraId="67577C06"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Year to Date Total</w:t>
            </w:r>
          </w:p>
        </w:tc>
        <w:tc>
          <w:tcPr>
            <w:tcW w:w="2019" w:type="dxa"/>
            <w:gridSpan w:val="2"/>
            <w:tcBorders>
              <w:top w:val="double" w:sz="4" w:space="0" w:color="auto"/>
              <w:left w:val="single" w:sz="4" w:space="0" w:color="auto"/>
              <w:bottom w:val="single" w:sz="12" w:space="0" w:color="auto"/>
              <w:right w:val="single" w:sz="12" w:space="0" w:color="auto"/>
            </w:tcBorders>
          </w:tcPr>
          <w:p w14:paraId="223DD2C4" w14:textId="77777777" w:rsidR="002F43E2" w:rsidRPr="00AC5E02" w:rsidRDefault="002F43E2" w:rsidP="002F43E2">
            <w:pPr>
              <w:spacing w:before="0" w:after="0" w:line="240" w:lineRule="auto"/>
              <w:jc w:val="center"/>
              <w:rPr>
                <w:rFonts w:ascii="Arial" w:eastAsia="Times New Roman" w:hAnsi="Arial" w:cs="Arial"/>
                <w:color w:val="auto"/>
                <w:sz w:val="20"/>
                <w:szCs w:val="20"/>
              </w:rPr>
            </w:pPr>
            <w:r w:rsidRPr="00AC5E02">
              <w:rPr>
                <w:rFonts w:ascii="Arial" w:eastAsia="Times New Roman" w:hAnsi="Arial" w:cs="Arial"/>
                <w:color w:val="auto"/>
                <w:sz w:val="20"/>
                <w:szCs w:val="20"/>
              </w:rPr>
              <w:t>Balance Remaining</w:t>
            </w:r>
          </w:p>
        </w:tc>
      </w:tr>
      <w:tr w:rsidR="002F43E2" w:rsidRPr="00AC5E02" w14:paraId="55B951F2" w14:textId="77777777" w:rsidTr="002F43E2">
        <w:trPr>
          <w:cantSplit/>
        </w:trPr>
        <w:tc>
          <w:tcPr>
            <w:tcW w:w="14187" w:type="dxa"/>
            <w:gridSpan w:val="9"/>
            <w:tcBorders>
              <w:top w:val="single" w:sz="12" w:space="0" w:color="auto"/>
              <w:left w:val="single" w:sz="12" w:space="0" w:color="auto"/>
              <w:bottom w:val="single" w:sz="12" w:space="0" w:color="auto"/>
              <w:right w:val="single" w:sz="12" w:space="0" w:color="auto"/>
            </w:tcBorders>
          </w:tcPr>
          <w:p w14:paraId="6D75A7F5"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w:t>
            </w:r>
          </w:p>
        </w:tc>
      </w:tr>
      <w:tr w:rsidR="002F43E2" w:rsidRPr="00AC5E02" w14:paraId="2F92395E" w14:textId="77777777" w:rsidTr="002F43E2">
        <w:trPr>
          <w:cantSplit/>
          <w:trHeight w:val="312"/>
        </w:trPr>
        <w:tc>
          <w:tcPr>
            <w:tcW w:w="648" w:type="dxa"/>
            <w:tcBorders>
              <w:top w:val="single" w:sz="12" w:space="0" w:color="auto"/>
              <w:left w:val="single" w:sz="12" w:space="0" w:color="auto"/>
              <w:bottom w:val="single" w:sz="4" w:space="0" w:color="auto"/>
              <w:right w:val="single" w:sz="4" w:space="0" w:color="auto"/>
            </w:tcBorders>
          </w:tcPr>
          <w:p w14:paraId="41899924"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1</w:t>
            </w:r>
          </w:p>
        </w:tc>
        <w:tc>
          <w:tcPr>
            <w:tcW w:w="3600" w:type="dxa"/>
            <w:tcBorders>
              <w:top w:val="single" w:sz="12" w:space="0" w:color="auto"/>
              <w:left w:val="single" w:sz="4" w:space="0" w:color="auto"/>
              <w:bottom w:val="single" w:sz="4" w:space="0" w:color="auto"/>
              <w:right w:val="single" w:sz="4" w:space="0" w:color="auto"/>
            </w:tcBorders>
          </w:tcPr>
          <w:p w14:paraId="56C4C6F4"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p>
        </w:tc>
        <w:tc>
          <w:tcPr>
            <w:tcW w:w="1980" w:type="dxa"/>
            <w:gridSpan w:val="2"/>
            <w:tcBorders>
              <w:top w:val="single" w:sz="12" w:space="0" w:color="auto"/>
              <w:left w:val="single" w:sz="4" w:space="0" w:color="auto"/>
              <w:bottom w:val="single" w:sz="4" w:space="0" w:color="auto"/>
              <w:right w:val="single" w:sz="4" w:space="0" w:color="auto"/>
            </w:tcBorders>
          </w:tcPr>
          <w:p w14:paraId="5611666A" w14:textId="7A77D8F4"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p>
        </w:tc>
        <w:tc>
          <w:tcPr>
            <w:tcW w:w="1989" w:type="dxa"/>
            <w:tcBorders>
              <w:top w:val="single" w:sz="12" w:space="0" w:color="auto"/>
              <w:left w:val="single" w:sz="4" w:space="0" w:color="auto"/>
              <w:bottom w:val="single" w:sz="4" w:space="0" w:color="auto"/>
              <w:right w:val="single" w:sz="4" w:space="0" w:color="auto"/>
            </w:tcBorders>
          </w:tcPr>
          <w:p w14:paraId="7492E04C"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p>
        </w:tc>
        <w:tc>
          <w:tcPr>
            <w:tcW w:w="1971" w:type="dxa"/>
            <w:tcBorders>
              <w:top w:val="single" w:sz="12" w:space="0" w:color="auto"/>
              <w:left w:val="single" w:sz="4" w:space="0" w:color="auto"/>
              <w:bottom w:val="single" w:sz="4" w:space="0" w:color="auto"/>
              <w:right w:val="single" w:sz="4" w:space="0" w:color="auto"/>
            </w:tcBorders>
          </w:tcPr>
          <w:p w14:paraId="41B3C41D" w14:textId="77777777" w:rsidR="002F43E2" w:rsidRPr="00AC5E02" w:rsidRDefault="002F43E2" w:rsidP="002F43E2">
            <w:pPr>
              <w:spacing w:before="0" w:after="0" w:line="240" w:lineRule="auto"/>
              <w:jc w:val="center"/>
              <w:rPr>
                <w:rFonts w:ascii="Arial" w:eastAsia="Times New Roman" w:hAnsi="Arial" w:cs="Arial"/>
                <w:b/>
                <w:bCs/>
                <w:color w:val="auto"/>
                <w:sz w:val="20"/>
                <w:szCs w:val="20"/>
              </w:rPr>
            </w:pPr>
          </w:p>
        </w:tc>
        <w:tc>
          <w:tcPr>
            <w:tcW w:w="2007" w:type="dxa"/>
            <w:tcBorders>
              <w:top w:val="single" w:sz="12" w:space="0" w:color="auto"/>
              <w:left w:val="single" w:sz="4" w:space="0" w:color="auto"/>
              <w:bottom w:val="single" w:sz="4" w:space="0" w:color="auto"/>
              <w:right w:val="single" w:sz="4" w:space="0" w:color="auto"/>
            </w:tcBorders>
          </w:tcPr>
          <w:p w14:paraId="287753CB"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12" w:space="0" w:color="auto"/>
              <w:left w:val="single" w:sz="4" w:space="0" w:color="auto"/>
              <w:bottom w:val="single" w:sz="4" w:space="0" w:color="auto"/>
              <w:right w:val="single" w:sz="12" w:space="0" w:color="auto"/>
            </w:tcBorders>
          </w:tcPr>
          <w:p w14:paraId="04D662A0"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3B0B2EB0"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17AF893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2</w:t>
            </w:r>
          </w:p>
        </w:tc>
        <w:tc>
          <w:tcPr>
            <w:tcW w:w="3600" w:type="dxa"/>
            <w:tcBorders>
              <w:top w:val="single" w:sz="4" w:space="0" w:color="auto"/>
              <w:left w:val="single" w:sz="4" w:space="0" w:color="auto"/>
              <w:bottom w:val="single" w:sz="4" w:space="0" w:color="auto"/>
              <w:right w:val="single" w:sz="4" w:space="0" w:color="auto"/>
            </w:tcBorders>
          </w:tcPr>
          <w:p w14:paraId="442EDF90"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205" w:author="Huynh, Duy@DOR" w:date="2025-03-25T15:24:00Z" w16du:dateUtc="2025-03-25T22:24:00Z">
                  <w:rPr>
                    <w:rFonts w:ascii="Times New Roman" w:eastAsia="Times New Roman" w:hAnsi="Times New Roman" w:cs="Times New Roman"/>
                    <w:b/>
                    <w:bCs/>
                    <w:color w:val="FF0000"/>
                    <w:szCs w:val="24"/>
                  </w:rPr>
                </w:rPrChange>
              </w:rPr>
              <w:t>7</w:t>
            </w:r>
          </w:p>
        </w:tc>
        <w:tc>
          <w:tcPr>
            <w:tcW w:w="1980" w:type="dxa"/>
            <w:gridSpan w:val="2"/>
            <w:tcBorders>
              <w:top w:val="single" w:sz="4" w:space="0" w:color="auto"/>
              <w:left w:val="single" w:sz="4" w:space="0" w:color="auto"/>
              <w:bottom w:val="single" w:sz="4" w:space="0" w:color="auto"/>
              <w:right w:val="single" w:sz="4" w:space="0" w:color="auto"/>
            </w:tcBorders>
          </w:tcPr>
          <w:p w14:paraId="55436B15"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206" w:author="Huynh, Duy@DOR" w:date="2025-03-25T15:24:00Z" w16du:dateUtc="2025-03-25T22:24:00Z">
                  <w:rPr>
                    <w:rFonts w:ascii="Times New Roman" w:eastAsia="Times New Roman" w:hAnsi="Times New Roman" w:cs="Times New Roman"/>
                    <w:b/>
                    <w:bCs/>
                    <w:color w:val="FF0000"/>
                    <w:szCs w:val="24"/>
                  </w:rPr>
                </w:rPrChange>
              </w:rPr>
              <w:t>8</w:t>
            </w:r>
          </w:p>
        </w:tc>
        <w:tc>
          <w:tcPr>
            <w:tcW w:w="1989" w:type="dxa"/>
            <w:tcBorders>
              <w:top w:val="single" w:sz="4" w:space="0" w:color="auto"/>
              <w:left w:val="single" w:sz="4" w:space="0" w:color="auto"/>
              <w:bottom w:val="single" w:sz="4" w:space="0" w:color="auto"/>
              <w:right w:val="single" w:sz="4" w:space="0" w:color="auto"/>
            </w:tcBorders>
          </w:tcPr>
          <w:p w14:paraId="166FE151"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207" w:author="Huynh, Duy@DOR" w:date="2025-03-25T15:24:00Z" w16du:dateUtc="2025-03-25T22:24:00Z">
                  <w:rPr>
                    <w:rFonts w:ascii="Times New Roman" w:eastAsia="Times New Roman" w:hAnsi="Times New Roman" w:cs="Times New Roman"/>
                    <w:b/>
                    <w:bCs/>
                    <w:color w:val="FF0000"/>
                    <w:szCs w:val="24"/>
                  </w:rPr>
                </w:rPrChange>
              </w:rPr>
              <w:t>9</w:t>
            </w:r>
          </w:p>
        </w:tc>
        <w:tc>
          <w:tcPr>
            <w:tcW w:w="1971" w:type="dxa"/>
            <w:tcBorders>
              <w:top w:val="single" w:sz="4" w:space="0" w:color="auto"/>
              <w:left w:val="single" w:sz="4" w:space="0" w:color="auto"/>
              <w:bottom w:val="single" w:sz="4" w:space="0" w:color="auto"/>
              <w:right w:val="single" w:sz="4" w:space="0" w:color="auto"/>
            </w:tcBorders>
          </w:tcPr>
          <w:p w14:paraId="5D23AE5A"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208" w:author="Huynh, Duy@DOR" w:date="2025-03-25T15:24:00Z" w16du:dateUtc="2025-03-25T22:24:00Z">
                  <w:rPr>
                    <w:rFonts w:ascii="Times New Roman" w:eastAsia="Times New Roman" w:hAnsi="Times New Roman" w:cs="Times New Roman"/>
                    <w:b/>
                    <w:bCs/>
                    <w:color w:val="FF0000"/>
                    <w:szCs w:val="24"/>
                  </w:rPr>
                </w:rPrChange>
              </w:rPr>
              <w:t>10</w:t>
            </w:r>
          </w:p>
        </w:tc>
        <w:tc>
          <w:tcPr>
            <w:tcW w:w="2007" w:type="dxa"/>
            <w:tcBorders>
              <w:top w:val="single" w:sz="4" w:space="0" w:color="auto"/>
              <w:left w:val="single" w:sz="4" w:space="0" w:color="auto"/>
              <w:bottom w:val="single" w:sz="4" w:space="0" w:color="auto"/>
              <w:right w:val="single" w:sz="4" w:space="0" w:color="auto"/>
            </w:tcBorders>
          </w:tcPr>
          <w:p w14:paraId="3CE488F0" w14:textId="77777777" w:rsidR="002F43E2" w:rsidRPr="00AC5E02" w:rsidRDefault="002F43E2" w:rsidP="002F43E2">
            <w:pPr>
              <w:spacing w:before="0" w:after="0" w:line="240" w:lineRule="auto"/>
              <w:jc w:val="center"/>
              <w:rPr>
                <w:rFonts w:ascii="Times New Roman" w:eastAsia="Times New Roman" w:hAnsi="Times New Roman" w:cs="Times New Roman"/>
                <w:b/>
                <w:bCs/>
                <w:color w:val="auto"/>
                <w:szCs w:val="24"/>
              </w:rPr>
            </w:pPr>
            <w:r w:rsidRPr="004D6974">
              <w:rPr>
                <w:rFonts w:ascii="Times New Roman" w:eastAsia="Times New Roman" w:hAnsi="Times New Roman" w:cs="Times New Roman"/>
                <w:b/>
                <w:bCs/>
                <w:color w:val="auto"/>
                <w:szCs w:val="24"/>
                <w:rPrChange w:id="209" w:author="Huynh, Duy@DOR" w:date="2025-03-25T15:24:00Z" w16du:dateUtc="2025-03-25T22:24:00Z">
                  <w:rPr>
                    <w:rFonts w:ascii="Times New Roman" w:eastAsia="Times New Roman" w:hAnsi="Times New Roman" w:cs="Times New Roman"/>
                    <w:b/>
                    <w:bCs/>
                    <w:color w:val="FF0000"/>
                    <w:szCs w:val="24"/>
                  </w:rPr>
                </w:rPrChange>
              </w:rPr>
              <w:t>11</w:t>
            </w:r>
          </w:p>
        </w:tc>
        <w:tc>
          <w:tcPr>
            <w:tcW w:w="1992" w:type="dxa"/>
            <w:gridSpan w:val="2"/>
            <w:tcBorders>
              <w:top w:val="single" w:sz="4" w:space="0" w:color="auto"/>
              <w:left w:val="single" w:sz="4" w:space="0" w:color="auto"/>
              <w:bottom w:val="single" w:sz="4" w:space="0" w:color="auto"/>
              <w:right w:val="single" w:sz="12" w:space="0" w:color="auto"/>
            </w:tcBorders>
          </w:tcPr>
          <w:p w14:paraId="26663BA7"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10" w:author="Huynh, Duy@DOR" w:date="2025-03-25T15:24:00Z" w16du:dateUtc="2025-03-25T22:24:00Z">
                  <w:rPr>
                    <w:rFonts w:ascii="Times New Roman" w:eastAsia="Times New Roman" w:hAnsi="Times New Roman" w:cs="Times New Roman"/>
                    <w:b/>
                    <w:bCs/>
                    <w:color w:val="FF0000"/>
                    <w:szCs w:val="24"/>
                  </w:rPr>
                </w:rPrChange>
              </w:rPr>
              <w:t xml:space="preserve">12 </w:t>
            </w:r>
            <w:r w:rsidRPr="004D6974">
              <w:rPr>
                <w:rFonts w:ascii="Arial" w:eastAsia="Times New Roman" w:hAnsi="Arial" w:cs="Arial"/>
                <w:color w:val="auto"/>
                <w:sz w:val="20"/>
                <w:szCs w:val="20"/>
                <w:rPrChange w:id="211"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2F43E2" w:rsidRPr="00AC5E02" w14:paraId="4E7E60CF" w14:textId="77777777" w:rsidTr="002F43E2">
        <w:trPr>
          <w:cantSplit/>
          <w:trHeight w:val="341"/>
        </w:trPr>
        <w:tc>
          <w:tcPr>
            <w:tcW w:w="648" w:type="dxa"/>
            <w:tcBorders>
              <w:top w:val="single" w:sz="4" w:space="0" w:color="auto"/>
              <w:left w:val="single" w:sz="12" w:space="0" w:color="auto"/>
              <w:bottom w:val="single" w:sz="4" w:space="0" w:color="auto"/>
              <w:right w:val="single" w:sz="4" w:space="0" w:color="auto"/>
            </w:tcBorders>
          </w:tcPr>
          <w:p w14:paraId="370AF88B"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3</w:t>
            </w:r>
          </w:p>
        </w:tc>
        <w:tc>
          <w:tcPr>
            <w:tcW w:w="3600" w:type="dxa"/>
            <w:tcBorders>
              <w:top w:val="single" w:sz="4" w:space="0" w:color="auto"/>
              <w:left w:val="single" w:sz="4" w:space="0" w:color="auto"/>
              <w:bottom w:val="single" w:sz="4" w:space="0" w:color="auto"/>
              <w:right w:val="single" w:sz="4" w:space="0" w:color="auto"/>
            </w:tcBorders>
          </w:tcPr>
          <w:p w14:paraId="3AEDC7D6"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4F182054"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tcBorders>
              <w:top w:val="single" w:sz="4" w:space="0" w:color="auto"/>
              <w:left w:val="single" w:sz="4" w:space="0" w:color="auto"/>
              <w:bottom w:val="single" w:sz="4" w:space="0" w:color="auto"/>
              <w:right w:val="single" w:sz="4" w:space="0" w:color="auto"/>
            </w:tcBorders>
          </w:tcPr>
          <w:p w14:paraId="6B9D0A35"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029D8F57"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tcBorders>
              <w:top w:val="single" w:sz="4" w:space="0" w:color="auto"/>
              <w:left w:val="single" w:sz="4" w:space="0" w:color="auto"/>
              <w:bottom w:val="single" w:sz="4" w:space="0" w:color="auto"/>
              <w:right w:val="single" w:sz="4" w:space="0" w:color="auto"/>
            </w:tcBorders>
          </w:tcPr>
          <w:p w14:paraId="7190A849"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5594F4C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3DF23BD7" w14:textId="77777777" w:rsidTr="002F43E2">
        <w:trPr>
          <w:cantSplit/>
          <w:trHeight w:val="359"/>
        </w:trPr>
        <w:tc>
          <w:tcPr>
            <w:tcW w:w="648" w:type="dxa"/>
            <w:tcBorders>
              <w:top w:val="single" w:sz="4" w:space="0" w:color="auto"/>
              <w:left w:val="single" w:sz="12" w:space="0" w:color="auto"/>
              <w:bottom w:val="single" w:sz="4" w:space="0" w:color="auto"/>
              <w:right w:val="single" w:sz="4" w:space="0" w:color="auto"/>
            </w:tcBorders>
          </w:tcPr>
          <w:p w14:paraId="6154D717"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4</w:t>
            </w:r>
          </w:p>
        </w:tc>
        <w:tc>
          <w:tcPr>
            <w:tcW w:w="3600" w:type="dxa"/>
            <w:tcBorders>
              <w:top w:val="single" w:sz="4" w:space="0" w:color="auto"/>
              <w:left w:val="single" w:sz="4" w:space="0" w:color="auto"/>
              <w:bottom w:val="single" w:sz="4" w:space="0" w:color="auto"/>
              <w:right w:val="single" w:sz="4" w:space="0" w:color="auto"/>
            </w:tcBorders>
          </w:tcPr>
          <w:p w14:paraId="0ECC6ACB"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5329B4A1"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tcBorders>
              <w:top w:val="single" w:sz="4" w:space="0" w:color="auto"/>
              <w:left w:val="single" w:sz="4" w:space="0" w:color="auto"/>
              <w:bottom w:val="single" w:sz="4" w:space="0" w:color="auto"/>
              <w:right w:val="single" w:sz="4" w:space="0" w:color="auto"/>
            </w:tcBorders>
          </w:tcPr>
          <w:p w14:paraId="020357E3"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554F594F"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tcBorders>
              <w:top w:val="single" w:sz="4" w:space="0" w:color="auto"/>
              <w:left w:val="single" w:sz="4" w:space="0" w:color="auto"/>
              <w:bottom w:val="single" w:sz="4" w:space="0" w:color="auto"/>
              <w:right w:val="single" w:sz="4" w:space="0" w:color="auto"/>
            </w:tcBorders>
          </w:tcPr>
          <w:p w14:paraId="60220E3B"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1588D8CF"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549FF83C" w14:textId="77777777" w:rsidTr="002F43E2">
        <w:trPr>
          <w:cantSplit/>
          <w:trHeight w:val="332"/>
        </w:trPr>
        <w:tc>
          <w:tcPr>
            <w:tcW w:w="648" w:type="dxa"/>
            <w:tcBorders>
              <w:top w:val="single" w:sz="4" w:space="0" w:color="auto"/>
              <w:left w:val="single" w:sz="12" w:space="0" w:color="auto"/>
              <w:bottom w:val="single" w:sz="4" w:space="0" w:color="auto"/>
              <w:right w:val="single" w:sz="4" w:space="0" w:color="auto"/>
            </w:tcBorders>
          </w:tcPr>
          <w:p w14:paraId="1E6B1AED" w14:textId="66FE7144" w:rsidR="002F43E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5</w:t>
            </w:r>
          </w:p>
        </w:tc>
        <w:tc>
          <w:tcPr>
            <w:tcW w:w="3600" w:type="dxa"/>
            <w:tcBorders>
              <w:top w:val="single" w:sz="4" w:space="0" w:color="auto"/>
              <w:left w:val="single" w:sz="4" w:space="0" w:color="auto"/>
              <w:bottom w:val="single" w:sz="4" w:space="0" w:color="auto"/>
              <w:right w:val="single" w:sz="4" w:space="0" w:color="auto"/>
            </w:tcBorders>
          </w:tcPr>
          <w:p w14:paraId="0DF4C2D4"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01E2F27F"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tcBorders>
              <w:top w:val="single" w:sz="4" w:space="0" w:color="auto"/>
              <w:left w:val="single" w:sz="4" w:space="0" w:color="auto"/>
              <w:bottom w:val="single" w:sz="4" w:space="0" w:color="auto"/>
              <w:right w:val="single" w:sz="4" w:space="0" w:color="auto"/>
            </w:tcBorders>
          </w:tcPr>
          <w:p w14:paraId="7A7D9D71"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400DF7CE"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tcBorders>
              <w:top w:val="single" w:sz="4" w:space="0" w:color="auto"/>
              <w:left w:val="single" w:sz="4" w:space="0" w:color="auto"/>
              <w:bottom w:val="single" w:sz="4" w:space="0" w:color="auto"/>
              <w:right w:val="single" w:sz="4" w:space="0" w:color="auto"/>
            </w:tcBorders>
          </w:tcPr>
          <w:p w14:paraId="72E87F10"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5C5F71DC"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74B69852"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1803048B" w14:textId="5E44F448" w:rsidR="002F43E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6</w:t>
            </w:r>
          </w:p>
        </w:tc>
        <w:tc>
          <w:tcPr>
            <w:tcW w:w="3600" w:type="dxa"/>
            <w:tcBorders>
              <w:top w:val="single" w:sz="4" w:space="0" w:color="auto"/>
              <w:left w:val="single" w:sz="4" w:space="0" w:color="auto"/>
              <w:bottom w:val="single" w:sz="4" w:space="0" w:color="auto"/>
              <w:right w:val="single" w:sz="4" w:space="0" w:color="auto"/>
            </w:tcBorders>
          </w:tcPr>
          <w:p w14:paraId="46D20DCE"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0368725A"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9" w:type="dxa"/>
            <w:tcBorders>
              <w:top w:val="single" w:sz="4" w:space="0" w:color="auto"/>
              <w:left w:val="single" w:sz="4" w:space="0" w:color="auto"/>
              <w:bottom w:val="single" w:sz="4" w:space="0" w:color="auto"/>
              <w:right w:val="single" w:sz="4" w:space="0" w:color="auto"/>
            </w:tcBorders>
          </w:tcPr>
          <w:p w14:paraId="58F7AA5B"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71" w:type="dxa"/>
            <w:tcBorders>
              <w:top w:val="single" w:sz="4" w:space="0" w:color="auto"/>
              <w:left w:val="single" w:sz="4" w:space="0" w:color="auto"/>
              <w:bottom w:val="single" w:sz="4" w:space="0" w:color="auto"/>
              <w:right w:val="single" w:sz="4" w:space="0" w:color="auto"/>
            </w:tcBorders>
          </w:tcPr>
          <w:p w14:paraId="304F3FB9"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7" w:type="dxa"/>
            <w:tcBorders>
              <w:top w:val="single" w:sz="4" w:space="0" w:color="auto"/>
              <w:left w:val="single" w:sz="4" w:space="0" w:color="auto"/>
              <w:bottom w:val="single" w:sz="4" w:space="0" w:color="auto"/>
              <w:right w:val="single" w:sz="4" w:space="0" w:color="auto"/>
            </w:tcBorders>
          </w:tcPr>
          <w:p w14:paraId="6B4C6DCD"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2" w:type="dxa"/>
            <w:gridSpan w:val="2"/>
            <w:tcBorders>
              <w:top w:val="single" w:sz="4" w:space="0" w:color="auto"/>
              <w:left w:val="single" w:sz="4" w:space="0" w:color="auto"/>
              <w:bottom w:val="single" w:sz="4" w:space="0" w:color="auto"/>
              <w:right w:val="single" w:sz="12" w:space="0" w:color="auto"/>
            </w:tcBorders>
          </w:tcPr>
          <w:p w14:paraId="6E1D4A4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42065E5B" w14:textId="77777777" w:rsidTr="002F43E2">
        <w:trPr>
          <w:cantSplit/>
        </w:trPr>
        <w:tc>
          <w:tcPr>
            <w:tcW w:w="6228" w:type="dxa"/>
            <w:gridSpan w:val="4"/>
            <w:tcBorders>
              <w:top w:val="single" w:sz="4" w:space="0" w:color="auto"/>
              <w:left w:val="single" w:sz="12" w:space="0" w:color="auto"/>
              <w:bottom w:val="single" w:sz="12" w:space="0" w:color="auto"/>
              <w:right w:val="single" w:sz="4" w:space="0" w:color="auto"/>
            </w:tcBorders>
          </w:tcPr>
          <w:p w14:paraId="1BFE739C"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Personnel Subtotals:</w:t>
            </w:r>
          </w:p>
        </w:tc>
        <w:tc>
          <w:tcPr>
            <w:tcW w:w="1989" w:type="dxa"/>
            <w:tcBorders>
              <w:top w:val="single" w:sz="4" w:space="0" w:color="auto"/>
              <w:left w:val="single" w:sz="4" w:space="0" w:color="auto"/>
              <w:bottom w:val="single" w:sz="12" w:space="0" w:color="auto"/>
              <w:right w:val="single" w:sz="4" w:space="0" w:color="auto"/>
            </w:tcBorders>
          </w:tcPr>
          <w:p w14:paraId="0BA5D7DB"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12"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13"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71" w:type="dxa"/>
            <w:tcBorders>
              <w:top w:val="single" w:sz="4" w:space="0" w:color="auto"/>
              <w:left w:val="single" w:sz="4" w:space="0" w:color="auto"/>
              <w:bottom w:val="single" w:sz="12" w:space="0" w:color="auto"/>
              <w:right w:val="single" w:sz="4" w:space="0" w:color="auto"/>
            </w:tcBorders>
          </w:tcPr>
          <w:p w14:paraId="7456982A"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214"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15"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2007" w:type="dxa"/>
            <w:tcBorders>
              <w:top w:val="single" w:sz="4" w:space="0" w:color="auto"/>
              <w:left w:val="single" w:sz="4" w:space="0" w:color="auto"/>
              <w:bottom w:val="single" w:sz="12" w:space="0" w:color="auto"/>
              <w:right w:val="single" w:sz="4" w:space="0" w:color="auto"/>
            </w:tcBorders>
          </w:tcPr>
          <w:p w14:paraId="39187885"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16"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17"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92" w:type="dxa"/>
            <w:gridSpan w:val="2"/>
            <w:tcBorders>
              <w:top w:val="single" w:sz="4" w:space="0" w:color="auto"/>
              <w:left w:val="single" w:sz="4" w:space="0" w:color="auto"/>
              <w:bottom w:val="single" w:sz="12" w:space="0" w:color="auto"/>
              <w:right w:val="single" w:sz="12" w:space="0" w:color="auto"/>
            </w:tcBorders>
          </w:tcPr>
          <w:p w14:paraId="7AD46A7E"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18"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19"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2F43E2" w:rsidRPr="00AC5E02" w14:paraId="0F8D985E" w14:textId="77777777" w:rsidTr="002F43E2">
        <w:trPr>
          <w:cantSplit/>
        </w:trPr>
        <w:tc>
          <w:tcPr>
            <w:tcW w:w="14187" w:type="dxa"/>
            <w:gridSpan w:val="9"/>
            <w:tcBorders>
              <w:top w:val="single" w:sz="12" w:space="0" w:color="auto"/>
              <w:left w:val="single" w:sz="12" w:space="0" w:color="auto"/>
              <w:bottom w:val="single" w:sz="4" w:space="0" w:color="auto"/>
              <w:right w:val="single" w:sz="12" w:space="0" w:color="auto"/>
            </w:tcBorders>
          </w:tcPr>
          <w:p w14:paraId="095EA932"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w:t>
            </w:r>
          </w:p>
        </w:tc>
      </w:tr>
      <w:tr w:rsidR="002F43E2" w:rsidRPr="00AC5E02" w14:paraId="188D86EB" w14:textId="77777777" w:rsidTr="002F43E2">
        <w:trPr>
          <w:cantSplit/>
          <w:trHeight w:val="368"/>
        </w:trPr>
        <w:tc>
          <w:tcPr>
            <w:tcW w:w="648" w:type="dxa"/>
            <w:tcBorders>
              <w:top w:val="single" w:sz="4" w:space="0" w:color="auto"/>
              <w:left w:val="single" w:sz="12" w:space="0" w:color="auto"/>
              <w:bottom w:val="single" w:sz="4" w:space="0" w:color="auto"/>
              <w:right w:val="single" w:sz="4" w:space="0" w:color="auto"/>
            </w:tcBorders>
          </w:tcPr>
          <w:p w14:paraId="461B0047" w14:textId="0EFCF532" w:rsidR="002F43E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7</w:t>
            </w:r>
          </w:p>
        </w:tc>
        <w:tc>
          <w:tcPr>
            <w:tcW w:w="3600" w:type="dxa"/>
            <w:tcBorders>
              <w:top w:val="single" w:sz="4" w:space="0" w:color="auto"/>
              <w:left w:val="single" w:sz="4" w:space="0" w:color="auto"/>
              <w:bottom w:val="single" w:sz="4" w:space="0" w:color="auto"/>
              <w:right w:val="single" w:sz="4" w:space="0" w:color="auto"/>
            </w:tcBorders>
          </w:tcPr>
          <w:p w14:paraId="14E66B21"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66A88177"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94" w:type="dxa"/>
            <w:tcBorders>
              <w:top w:val="single" w:sz="4" w:space="0" w:color="auto"/>
              <w:left w:val="single" w:sz="4" w:space="0" w:color="auto"/>
              <w:bottom w:val="single" w:sz="4" w:space="0" w:color="auto"/>
              <w:right w:val="single" w:sz="4" w:space="0" w:color="auto"/>
            </w:tcBorders>
          </w:tcPr>
          <w:p w14:paraId="697BA013"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88" w:type="dxa"/>
            <w:tcBorders>
              <w:top w:val="single" w:sz="4" w:space="0" w:color="auto"/>
              <w:left w:val="single" w:sz="4" w:space="0" w:color="auto"/>
              <w:bottom w:val="single" w:sz="4" w:space="0" w:color="auto"/>
              <w:right w:val="single" w:sz="4" w:space="0" w:color="auto"/>
            </w:tcBorders>
          </w:tcPr>
          <w:p w14:paraId="46B8DDAE"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1" w:type="dxa"/>
            <w:tcBorders>
              <w:top w:val="single" w:sz="4" w:space="0" w:color="auto"/>
              <w:left w:val="single" w:sz="4" w:space="0" w:color="auto"/>
              <w:bottom w:val="single" w:sz="4" w:space="0" w:color="auto"/>
              <w:right w:val="single" w:sz="4" w:space="0" w:color="auto"/>
            </w:tcBorders>
          </w:tcPr>
          <w:p w14:paraId="3D1D41D0"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98" w:type="dxa"/>
            <w:gridSpan w:val="2"/>
            <w:tcBorders>
              <w:top w:val="single" w:sz="4" w:space="0" w:color="auto"/>
              <w:left w:val="single" w:sz="4" w:space="0" w:color="auto"/>
              <w:bottom w:val="single" w:sz="4" w:space="0" w:color="auto"/>
              <w:right w:val="single" w:sz="12" w:space="0" w:color="auto"/>
            </w:tcBorders>
          </w:tcPr>
          <w:p w14:paraId="2672AE18"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15226323"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087DA1B1" w14:textId="4EC0B2B6" w:rsidR="002F43E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8</w:t>
            </w:r>
          </w:p>
        </w:tc>
        <w:tc>
          <w:tcPr>
            <w:tcW w:w="3600" w:type="dxa"/>
            <w:tcBorders>
              <w:top w:val="single" w:sz="4" w:space="0" w:color="auto"/>
              <w:left w:val="single" w:sz="4" w:space="0" w:color="auto"/>
              <w:bottom w:val="single" w:sz="4" w:space="0" w:color="auto"/>
              <w:right w:val="single" w:sz="4" w:space="0" w:color="auto"/>
            </w:tcBorders>
          </w:tcPr>
          <w:p w14:paraId="56B0BF3E"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55A5935A"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94" w:type="dxa"/>
            <w:tcBorders>
              <w:top w:val="single" w:sz="4" w:space="0" w:color="auto"/>
              <w:left w:val="single" w:sz="4" w:space="0" w:color="auto"/>
              <w:bottom w:val="single" w:sz="4" w:space="0" w:color="auto"/>
              <w:right w:val="single" w:sz="4" w:space="0" w:color="auto"/>
            </w:tcBorders>
          </w:tcPr>
          <w:p w14:paraId="4C12B7C4"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88" w:type="dxa"/>
            <w:tcBorders>
              <w:top w:val="single" w:sz="4" w:space="0" w:color="auto"/>
              <w:left w:val="single" w:sz="4" w:space="0" w:color="auto"/>
              <w:bottom w:val="single" w:sz="4" w:space="0" w:color="auto"/>
              <w:right w:val="single" w:sz="4" w:space="0" w:color="auto"/>
            </w:tcBorders>
          </w:tcPr>
          <w:p w14:paraId="0520AC67"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1" w:type="dxa"/>
            <w:tcBorders>
              <w:top w:val="single" w:sz="4" w:space="0" w:color="auto"/>
              <w:left w:val="single" w:sz="4" w:space="0" w:color="auto"/>
              <w:bottom w:val="single" w:sz="4" w:space="0" w:color="auto"/>
              <w:right w:val="single" w:sz="4" w:space="0" w:color="auto"/>
            </w:tcBorders>
          </w:tcPr>
          <w:p w14:paraId="5182A8DC"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8" w:type="dxa"/>
            <w:gridSpan w:val="2"/>
            <w:tcBorders>
              <w:top w:val="single" w:sz="4" w:space="0" w:color="auto"/>
              <w:left w:val="single" w:sz="4" w:space="0" w:color="auto"/>
              <w:bottom w:val="single" w:sz="4" w:space="0" w:color="auto"/>
              <w:right w:val="single" w:sz="12" w:space="0" w:color="auto"/>
            </w:tcBorders>
          </w:tcPr>
          <w:p w14:paraId="1C94D7AA"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75C0E774" w14:textId="77777777" w:rsidTr="002F43E2">
        <w:trPr>
          <w:cantSplit/>
          <w:trHeight w:val="350"/>
        </w:trPr>
        <w:tc>
          <w:tcPr>
            <w:tcW w:w="648" w:type="dxa"/>
            <w:tcBorders>
              <w:top w:val="single" w:sz="4" w:space="0" w:color="auto"/>
              <w:left w:val="single" w:sz="12" w:space="0" w:color="auto"/>
              <w:bottom w:val="single" w:sz="4" w:space="0" w:color="auto"/>
              <w:right w:val="single" w:sz="4" w:space="0" w:color="auto"/>
            </w:tcBorders>
          </w:tcPr>
          <w:p w14:paraId="6341E90A" w14:textId="66D1DD80" w:rsidR="002F43E2" w:rsidRPr="00AC5E02" w:rsidRDefault="002D7B5F" w:rsidP="002F43E2">
            <w:pPr>
              <w:spacing w:before="0" w:after="0" w:line="240" w:lineRule="auto"/>
              <w:jc w:val="right"/>
              <w:rPr>
                <w:rFonts w:ascii="Arial" w:eastAsia="Times New Roman" w:hAnsi="Arial" w:cs="Arial"/>
                <w:color w:val="auto"/>
                <w:sz w:val="20"/>
                <w:szCs w:val="20"/>
              </w:rPr>
            </w:pPr>
            <w:r>
              <w:rPr>
                <w:rFonts w:ascii="Arial" w:eastAsia="Times New Roman" w:hAnsi="Arial" w:cs="Arial"/>
                <w:color w:val="auto"/>
                <w:sz w:val="20"/>
                <w:szCs w:val="20"/>
              </w:rPr>
              <w:t>9</w:t>
            </w:r>
          </w:p>
        </w:tc>
        <w:tc>
          <w:tcPr>
            <w:tcW w:w="3600" w:type="dxa"/>
            <w:tcBorders>
              <w:top w:val="single" w:sz="4" w:space="0" w:color="auto"/>
              <w:left w:val="single" w:sz="4" w:space="0" w:color="auto"/>
              <w:bottom w:val="single" w:sz="4" w:space="0" w:color="auto"/>
              <w:right w:val="single" w:sz="4" w:space="0" w:color="auto"/>
            </w:tcBorders>
          </w:tcPr>
          <w:p w14:paraId="72960EBA"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58" w:type="dxa"/>
            <w:gridSpan w:val="2"/>
            <w:tcBorders>
              <w:top w:val="single" w:sz="4" w:space="0" w:color="auto"/>
              <w:left w:val="single" w:sz="4" w:space="0" w:color="auto"/>
              <w:bottom w:val="single" w:sz="4" w:space="0" w:color="auto"/>
              <w:right w:val="single" w:sz="4" w:space="0" w:color="auto"/>
            </w:tcBorders>
          </w:tcPr>
          <w:p w14:paraId="01BFFD92" w14:textId="77777777" w:rsidR="002F43E2" w:rsidRPr="00AC5E02" w:rsidRDefault="002F43E2" w:rsidP="002F43E2">
            <w:pPr>
              <w:spacing w:before="0" w:after="0" w:line="240" w:lineRule="auto"/>
              <w:rPr>
                <w:rFonts w:ascii="Arial" w:eastAsia="Times New Roman" w:hAnsi="Arial" w:cs="Arial"/>
                <w:b/>
                <w:bCs/>
                <w:color w:val="auto"/>
                <w:sz w:val="20"/>
                <w:szCs w:val="20"/>
              </w:rPr>
            </w:pPr>
          </w:p>
        </w:tc>
        <w:tc>
          <w:tcPr>
            <w:tcW w:w="1994" w:type="dxa"/>
            <w:tcBorders>
              <w:top w:val="single" w:sz="4" w:space="0" w:color="auto"/>
              <w:left w:val="single" w:sz="4" w:space="0" w:color="auto"/>
              <w:bottom w:val="single" w:sz="4" w:space="0" w:color="auto"/>
              <w:right w:val="single" w:sz="4" w:space="0" w:color="auto"/>
            </w:tcBorders>
          </w:tcPr>
          <w:p w14:paraId="3D6F713A"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88" w:type="dxa"/>
            <w:tcBorders>
              <w:top w:val="single" w:sz="4" w:space="0" w:color="auto"/>
              <w:left w:val="single" w:sz="4" w:space="0" w:color="auto"/>
              <w:bottom w:val="single" w:sz="4" w:space="0" w:color="auto"/>
              <w:right w:val="single" w:sz="4" w:space="0" w:color="auto"/>
            </w:tcBorders>
          </w:tcPr>
          <w:p w14:paraId="775797D5"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2001" w:type="dxa"/>
            <w:tcBorders>
              <w:top w:val="single" w:sz="4" w:space="0" w:color="auto"/>
              <w:left w:val="single" w:sz="4" w:space="0" w:color="auto"/>
              <w:bottom w:val="single" w:sz="4" w:space="0" w:color="auto"/>
              <w:right w:val="single" w:sz="4" w:space="0" w:color="auto"/>
            </w:tcBorders>
          </w:tcPr>
          <w:p w14:paraId="7668CE72"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c>
          <w:tcPr>
            <w:tcW w:w="1998" w:type="dxa"/>
            <w:gridSpan w:val="2"/>
            <w:tcBorders>
              <w:top w:val="single" w:sz="4" w:space="0" w:color="auto"/>
              <w:left w:val="single" w:sz="4" w:space="0" w:color="auto"/>
              <w:bottom w:val="single" w:sz="4" w:space="0" w:color="auto"/>
              <w:right w:val="single" w:sz="12" w:space="0" w:color="auto"/>
            </w:tcBorders>
          </w:tcPr>
          <w:p w14:paraId="2DC4E639"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0"/>
                <w:szCs w:val="20"/>
              </w:rPr>
              <w:t>0.00</w:t>
            </w:r>
          </w:p>
        </w:tc>
      </w:tr>
      <w:tr w:rsidR="002F43E2" w:rsidRPr="00AC5E02" w14:paraId="68BDEFAA" w14:textId="77777777" w:rsidTr="002F43E2">
        <w:trPr>
          <w:cantSplit/>
        </w:trPr>
        <w:tc>
          <w:tcPr>
            <w:tcW w:w="6206" w:type="dxa"/>
            <w:gridSpan w:val="4"/>
            <w:tcBorders>
              <w:top w:val="single" w:sz="4" w:space="0" w:color="auto"/>
              <w:left w:val="single" w:sz="12" w:space="0" w:color="auto"/>
              <w:bottom w:val="single" w:sz="12" w:space="0" w:color="auto"/>
              <w:right w:val="single" w:sz="4" w:space="0" w:color="auto"/>
            </w:tcBorders>
          </w:tcPr>
          <w:p w14:paraId="047C49AD"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Operating Expenses Subtotals:</w:t>
            </w:r>
          </w:p>
        </w:tc>
        <w:tc>
          <w:tcPr>
            <w:tcW w:w="1994" w:type="dxa"/>
            <w:tcBorders>
              <w:top w:val="single" w:sz="4" w:space="0" w:color="auto"/>
              <w:left w:val="single" w:sz="4" w:space="0" w:color="auto"/>
              <w:bottom w:val="single" w:sz="12" w:space="0" w:color="auto"/>
              <w:right w:val="single" w:sz="4" w:space="0" w:color="auto"/>
            </w:tcBorders>
          </w:tcPr>
          <w:p w14:paraId="2F23212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20"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21"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88" w:type="dxa"/>
            <w:tcBorders>
              <w:top w:val="single" w:sz="4" w:space="0" w:color="auto"/>
              <w:left w:val="single" w:sz="4" w:space="0" w:color="auto"/>
              <w:bottom w:val="single" w:sz="4" w:space="0" w:color="auto"/>
              <w:right w:val="single" w:sz="4" w:space="0" w:color="auto"/>
            </w:tcBorders>
          </w:tcPr>
          <w:p w14:paraId="71BABA10"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222"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23"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2001" w:type="dxa"/>
            <w:tcBorders>
              <w:top w:val="single" w:sz="4" w:space="0" w:color="auto"/>
              <w:left w:val="single" w:sz="4" w:space="0" w:color="auto"/>
              <w:bottom w:val="single" w:sz="12" w:space="0" w:color="auto"/>
              <w:right w:val="single" w:sz="4" w:space="0" w:color="auto"/>
            </w:tcBorders>
          </w:tcPr>
          <w:p w14:paraId="2380F82B" w14:textId="77777777" w:rsidR="002F43E2" w:rsidRPr="00AC5E02" w:rsidRDefault="002F43E2" w:rsidP="002F43E2">
            <w:pPr>
              <w:spacing w:before="0" w:after="0" w:line="240" w:lineRule="auto"/>
              <w:rPr>
                <w:rFonts w:ascii="Arial" w:eastAsia="Times New Roman" w:hAnsi="Arial" w:cs="Arial"/>
                <w:b/>
                <w:bCs/>
                <w:color w:val="auto"/>
                <w:sz w:val="20"/>
                <w:szCs w:val="20"/>
              </w:rPr>
            </w:pPr>
            <w:r w:rsidRPr="00AC5E02">
              <w:rPr>
                <w:rFonts w:ascii="Times New Roman" w:eastAsia="Times New Roman" w:hAnsi="Times New Roman" w:cs="Times New Roman"/>
                <w:b/>
                <w:bCs/>
                <w:color w:val="auto"/>
                <w:szCs w:val="24"/>
              </w:rPr>
              <w:t xml:space="preserve">            </w:t>
            </w:r>
            <w:r w:rsidRPr="004D6974">
              <w:rPr>
                <w:rFonts w:ascii="Times New Roman" w:eastAsia="Times New Roman" w:hAnsi="Times New Roman" w:cs="Times New Roman"/>
                <w:b/>
                <w:bCs/>
                <w:color w:val="auto"/>
                <w:szCs w:val="24"/>
                <w:rPrChange w:id="224"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Times New Roman" w:eastAsia="Times New Roman" w:hAnsi="Times New Roman" w:cs="Times New Roman"/>
                <w:color w:val="auto"/>
                <w:sz w:val="20"/>
                <w:szCs w:val="20"/>
                <w:rPrChange w:id="225" w:author="Huynh, Duy@DOR" w:date="2025-03-25T15:24:00Z" w16du:dateUtc="2025-03-25T22:24:00Z">
                  <w:rPr>
                    <w:rFonts w:ascii="Times New Roman" w:eastAsia="Times New Roman" w:hAnsi="Times New Roman" w:cs="Times New Roman"/>
                    <w:color w:val="FF0000"/>
                    <w:sz w:val="20"/>
                    <w:szCs w:val="20"/>
                  </w:rPr>
                </w:rPrChange>
              </w:rPr>
              <w:t xml:space="preserve"> </w:t>
            </w:r>
            <w:r w:rsidRPr="004D6974">
              <w:rPr>
                <w:rFonts w:ascii="Arial" w:eastAsia="Times New Roman" w:hAnsi="Arial" w:cs="Arial"/>
                <w:color w:val="auto"/>
                <w:sz w:val="20"/>
                <w:szCs w:val="20"/>
                <w:rPrChange w:id="226" w:author="Huynh, Duy@DOR" w:date="2025-03-25T15:24:00Z" w16du:dateUtc="2025-03-25T22:24:00Z">
                  <w:rPr>
                    <w:rFonts w:ascii="Arial" w:eastAsia="Times New Roman" w:hAnsi="Arial" w:cs="Arial"/>
                    <w:color w:val="FF0000"/>
                    <w:sz w:val="20"/>
                    <w:szCs w:val="20"/>
                  </w:rPr>
                </w:rPrChange>
              </w:rPr>
              <w:t xml:space="preserve">     </w:t>
            </w:r>
            <w:r w:rsidRPr="004D6974">
              <w:rPr>
                <w:rFonts w:ascii="Arial" w:eastAsia="Times New Roman" w:hAnsi="Arial" w:cs="Arial"/>
                <w:b/>
                <w:bCs/>
                <w:color w:val="auto"/>
                <w:sz w:val="20"/>
                <w:szCs w:val="20"/>
                <w:rPrChange w:id="227" w:author="Huynh, Duy@DOR" w:date="2025-03-25T15:24:00Z" w16du:dateUtc="2025-03-25T22:24:00Z">
                  <w:rPr>
                    <w:rFonts w:ascii="Arial" w:eastAsia="Times New Roman" w:hAnsi="Arial" w:cs="Arial"/>
                    <w:b/>
                    <w:bCs/>
                    <w:color w:val="FF0000"/>
                    <w:sz w:val="20"/>
                    <w:szCs w:val="20"/>
                  </w:rPr>
                </w:rPrChange>
              </w:rPr>
              <w:t xml:space="preserve"> </w:t>
            </w:r>
            <w:r w:rsidRPr="00AC5E02">
              <w:rPr>
                <w:rFonts w:ascii="Arial" w:eastAsia="Times New Roman" w:hAnsi="Arial" w:cs="Arial"/>
                <w:b/>
                <w:bCs/>
                <w:color w:val="auto"/>
                <w:sz w:val="20"/>
                <w:szCs w:val="20"/>
              </w:rPr>
              <w:t>0.00</w:t>
            </w:r>
          </w:p>
        </w:tc>
        <w:tc>
          <w:tcPr>
            <w:tcW w:w="1998" w:type="dxa"/>
            <w:gridSpan w:val="2"/>
            <w:tcBorders>
              <w:top w:val="single" w:sz="4" w:space="0" w:color="auto"/>
              <w:left w:val="single" w:sz="4" w:space="0" w:color="auto"/>
              <w:bottom w:val="single" w:sz="12" w:space="0" w:color="auto"/>
              <w:right w:val="single" w:sz="12" w:space="0" w:color="auto"/>
            </w:tcBorders>
          </w:tcPr>
          <w:p w14:paraId="25BD42F1"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28"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29"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2F43E2" w:rsidRPr="00AC5E02" w14:paraId="4744BB9B" w14:textId="77777777" w:rsidTr="002F43E2">
        <w:trPr>
          <w:cantSplit/>
        </w:trPr>
        <w:tc>
          <w:tcPr>
            <w:tcW w:w="8208" w:type="dxa"/>
            <w:gridSpan w:val="5"/>
            <w:tcBorders>
              <w:top w:val="single" w:sz="12" w:space="0" w:color="auto"/>
              <w:left w:val="single" w:sz="12" w:space="0" w:color="auto"/>
              <w:bottom w:val="double" w:sz="4" w:space="0" w:color="auto"/>
              <w:right w:val="single" w:sz="4" w:space="0" w:color="auto"/>
            </w:tcBorders>
          </w:tcPr>
          <w:p w14:paraId="59A03DF9"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AC5E02">
              <w:rPr>
                <w:rFonts w:ascii="Arial" w:eastAsia="Times New Roman" w:hAnsi="Arial" w:cs="Arial"/>
                <w:color w:val="auto"/>
                <w:sz w:val="22"/>
              </w:rPr>
              <w:t xml:space="preserve">Actual Indirect cost/Administrative Overhead: </w:t>
            </w:r>
          </w:p>
        </w:tc>
        <w:tc>
          <w:tcPr>
            <w:tcW w:w="1980" w:type="dxa"/>
            <w:tcBorders>
              <w:top w:val="single" w:sz="12" w:space="0" w:color="auto"/>
              <w:left w:val="single" w:sz="4" w:space="0" w:color="auto"/>
              <w:bottom w:val="double" w:sz="4" w:space="0" w:color="auto"/>
              <w:right w:val="single" w:sz="4" w:space="0" w:color="auto"/>
            </w:tcBorders>
          </w:tcPr>
          <w:p w14:paraId="737664E7"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230"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31"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$ 0.00</w:t>
            </w:r>
          </w:p>
        </w:tc>
        <w:tc>
          <w:tcPr>
            <w:tcW w:w="2001" w:type="dxa"/>
            <w:tcBorders>
              <w:top w:val="single" w:sz="12" w:space="0" w:color="auto"/>
              <w:left w:val="single" w:sz="4" w:space="0" w:color="auto"/>
              <w:bottom w:val="double" w:sz="4" w:space="0" w:color="auto"/>
              <w:right w:val="single" w:sz="12" w:space="0" w:color="auto"/>
            </w:tcBorders>
          </w:tcPr>
          <w:p w14:paraId="2009DDE4"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AC5E02">
              <w:rPr>
                <w:rFonts w:ascii="Arial" w:eastAsia="Times New Roman" w:hAnsi="Arial" w:cs="Arial"/>
                <w:color w:val="auto"/>
                <w:sz w:val="20"/>
                <w:szCs w:val="20"/>
              </w:rPr>
              <w:t>$0.00</w:t>
            </w:r>
          </w:p>
        </w:tc>
        <w:tc>
          <w:tcPr>
            <w:tcW w:w="1998" w:type="dxa"/>
            <w:gridSpan w:val="2"/>
            <w:tcBorders>
              <w:top w:val="single" w:sz="12" w:space="0" w:color="auto"/>
              <w:left w:val="single" w:sz="4" w:space="0" w:color="auto"/>
              <w:bottom w:val="double" w:sz="4" w:space="0" w:color="auto"/>
              <w:right w:val="single" w:sz="12" w:space="0" w:color="auto"/>
            </w:tcBorders>
          </w:tcPr>
          <w:p w14:paraId="359243ED"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p>
        </w:tc>
      </w:tr>
      <w:tr w:rsidR="002F43E2" w:rsidRPr="00AC5E02" w14:paraId="7F72816D" w14:textId="77777777" w:rsidTr="002F43E2">
        <w:trPr>
          <w:cantSplit/>
        </w:trPr>
        <w:tc>
          <w:tcPr>
            <w:tcW w:w="6206" w:type="dxa"/>
            <w:gridSpan w:val="4"/>
            <w:tcBorders>
              <w:top w:val="double" w:sz="4" w:space="0" w:color="auto"/>
              <w:left w:val="single" w:sz="12" w:space="0" w:color="auto"/>
              <w:bottom w:val="single" w:sz="12" w:space="0" w:color="auto"/>
              <w:right w:val="single" w:sz="4" w:space="0" w:color="auto"/>
            </w:tcBorders>
          </w:tcPr>
          <w:p w14:paraId="32DE015A" w14:textId="77777777" w:rsidR="002F43E2" w:rsidRPr="00AC5E02" w:rsidRDefault="002F43E2" w:rsidP="002F43E2">
            <w:pPr>
              <w:spacing w:before="0" w:after="0" w:line="240" w:lineRule="auto"/>
              <w:jc w:val="center"/>
              <w:rPr>
                <w:rFonts w:ascii="Arial" w:eastAsia="Times New Roman" w:hAnsi="Arial" w:cs="Arial"/>
                <w:b/>
                <w:bCs/>
                <w:color w:val="auto"/>
                <w:sz w:val="22"/>
              </w:rPr>
            </w:pPr>
            <w:r w:rsidRPr="00AC5E02">
              <w:rPr>
                <w:rFonts w:ascii="Arial" w:eastAsia="Times New Roman" w:hAnsi="Arial" w:cs="Arial"/>
                <w:b/>
                <w:bCs/>
                <w:color w:val="auto"/>
                <w:sz w:val="22"/>
              </w:rPr>
              <w:t>Total Service</w:t>
            </w:r>
          </w:p>
        </w:tc>
        <w:tc>
          <w:tcPr>
            <w:tcW w:w="1994" w:type="dxa"/>
            <w:tcBorders>
              <w:top w:val="double" w:sz="4" w:space="0" w:color="auto"/>
              <w:left w:val="single" w:sz="4" w:space="0" w:color="auto"/>
              <w:bottom w:val="single" w:sz="12" w:space="0" w:color="auto"/>
              <w:right w:val="single" w:sz="4" w:space="0" w:color="auto"/>
            </w:tcBorders>
          </w:tcPr>
          <w:p w14:paraId="09E69D95"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32"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33"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95" w:type="dxa"/>
            <w:tcBorders>
              <w:top w:val="double" w:sz="4" w:space="0" w:color="auto"/>
              <w:left w:val="single" w:sz="4" w:space="0" w:color="auto"/>
              <w:bottom w:val="single" w:sz="12" w:space="0" w:color="auto"/>
              <w:right w:val="single" w:sz="4" w:space="0" w:color="auto"/>
            </w:tcBorders>
          </w:tcPr>
          <w:p w14:paraId="6F382655" w14:textId="77777777" w:rsidR="002F43E2" w:rsidRPr="00AC5E02" w:rsidRDefault="002F43E2" w:rsidP="002F43E2">
            <w:pPr>
              <w:spacing w:before="0" w:after="0" w:line="240" w:lineRule="auto"/>
              <w:jc w:val="right"/>
              <w:rPr>
                <w:rFonts w:ascii="Arial" w:eastAsia="Times New Roman" w:hAnsi="Arial" w:cs="Arial"/>
                <w:b/>
                <w:bCs/>
                <w:color w:val="auto"/>
                <w:sz w:val="20"/>
                <w:szCs w:val="20"/>
              </w:rPr>
            </w:pPr>
            <w:r w:rsidRPr="004D6974">
              <w:rPr>
                <w:rFonts w:ascii="Times New Roman" w:eastAsia="Times New Roman" w:hAnsi="Times New Roman" w:cs="Times New Roman"/>
                <w:b/>
                <w:bCs/>
                <w:color w:val="auto"/>
                <w:szCs w:val="24"/>
                <w:rPrChange w:id="234"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35"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c>
          <w:tcPr>
            <w:tcW w:w="1994" w:type="dxa"/>
            <w:tcBorders>
              <w:top w:val="double" w:sz="4" w:space="0" w:color="auto"/>
              <w:left w:val="single" w:sz="4" w:space="0" w:color="auto"/>
              <w:bottom w:val="single" w:sz="12" w:space="0" w:color="auto"/>
              <w:right w:val="single" w:sz="4" w:space="0" w:color="auto"/>
            </w:tcBorders>
          </w:tcPr>
          <w:p w14:paraId="5823767A"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36"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37" w:author="Huynh, Duy@DOR" w:date="2025-03-25T15:24:00Z" w16du:dateUtc="2025-03-25T22:24:00Z">
                  <w:rPr>
                    <w:rFonts w:ascii="Arial" w:eastAsia="Times New Roman" w:hAnsi="Arial" w:cs="Arial"/>
                    <w:color w:val="FF0000"/>
                    <w:sz w:val="20"/>
                    <w:szCs w:val="20"/>
                  </w:rPr>
                </w:rPrChange>
              </w:rPr>
              <w:t xml:space="preserve">        </w:t>
            </w:r>
            <w:r w:rsidRPr="004D6974">
              <w:rPr>
                <w:rFonts w:ascii="Arial" w:eastAsia="Times New Roman" w:hAnsi="Arial" w:cs="Arial"/>
                <w:b/>
                <w:bCs/>
                <w:color w:val="auto"/>
                <w:sz w:val="20"/>
                <w:szCs w:val="20"/>
                <w:rPrChange w:id="238" w:author="Huynh, Duy@DOR" w:date="2025-03-25T15:24:00Z" w16du:dateUtc="2025-03-25T22:24:00Z">
                  <w:rPr>
                    <w:rFonts w:ascii="Arial" w:eastAsia="Times New Roman" w:hAnsi="Arial" w:cs="Arial"/>
                    <w:b/>
                    <w:bCs/>
                    <w:color w:val="FF0000"/>
                    <w:sz w:val="20"/>
                    <w:szCs w:val="20"/>
                  </w:rPr>
                </w:rPrChange>
              </w:rPr>
              <w:t xml:space="preserve"> </w:t>
            </w:r>
            <w:r w:rsidRPr="00AC5E02">
              <w:rPr>
                <w:rFonts w:ascii="Arial" w:eastAsia="Times New Roman" w:hAnsi="Arial" w:cs="Arial"/>
                <w:b/>
                <w:bCs/>
                <w:color w:val="auto"/>
                <w:sz w:val="20"/>
                <w:szCs w:val="20"/>
              </w:rPr>
              <w:t>$0.00</w:t>
            </w:r>
          </w:p>
        </w:tc>
        <w:tc>
          <w:tcPr>
            <w:tcW w:w="1998" w:type="dxa"/>
            <w:gridSpan w:val="2"/>
            <w:tcBorders>
              <w:top w:val="double" w:sz="4" w:space="0" w:color="auto"/>
              <w:left w:val="single" w:sz="4" w:space="0" w:color="auto"/>
              <w:bottom w:val="single" w:sz="12" w:space="0" w:color="auto"/>
              <w:right w:val="single" w:sz="12" w:space="0" w:color="auto"/>
            </w:tcBorders>
          </w:tcPr>
          <w:p w14:paraId="6384F9DD" w14:textId="77777777" w:rsidR="002F43E2" w:rsidRPr="00AC5E02" w:rsidRDefault="002F43E2" w:rsidP="002F43E2">
            <w:pPr>
              <w:spacing w:before="0" w:after="0" w:line="240" w:lineRule="auto"/>
              <w:jc w:val="right"/>
              <w:rPr>
                <w:rFonts w:ascii="Arial" w:eastAsia="Times New Roman" w:hAnsi="Arial" w:cs="Arial"/>
                <w:color w:val="auto"/>
                <w:sz w:val="20"/>
                <w:szCs w:val="20"/>
              </w:rPr>
            </w:pPr>
            <w:r w:rsidRPr="004D6974">
              <w:rPr>
                <w:rFonts w:ascii="Times New Roman" w:eastAsia="Times New Roman" w:hAnsi="Times New Roman" w:cs="Times New Roman"/>
                <w:b/>
                <w:bCs/>
                <w:color w:val="auto"/>
                <w:szCs w:val="24"/>
                <w:rPrChange w:id="239" w:author="Huynh, Duy@DOR" w:date="2025-03-25T15:24:00Z" w16du:dateUtc="2025-03-25T22:24:00Z">
                  <w:rPr>
                    <w:rFonts w:ascii="Times New Roman" w:eastAsia="Times New Roman" w:hAnsi="Times New Roman" w:cs="Times New Roman"/>
                    <w:b/>
                    <w:bCs/>
                    <w:color w:val="FF0000"/>
                    <w:szCs w:val="24"/>
                  </w:rPr>
                </w:rPrChange>
              </w:rPr>
              <w:t>13</w:t>
            </w:r>
            <w:r w:rsidRPr="004D6974">
              <w:rPr>
                <w:rFonts w:ascii="Arial" w:eastAsia="Times New Roman" w:hAnsi="Arial" w:cs="Arial"/>
                <w:color w:val="auto"/>
                <w:sz w:val="20"/>
                <w:szCs w:val="20"/>
                <w:rPrChange w:id="240" w:author="Huynh, Duy@DOR" w:date="2025-03-25T15:24:00Z" w16du:dateUtc="2025-03-25T22:24:00Z">
                  <w:rPr>
                    <w:rFonts w:ascii="Arial" w:eastAsia="Times New Roman" w:hAnsi="Arial" w:cs="Arial"/>
                    <w:color w:val="FF0000"/>
                    <w:sz w:val="20"/>
                    <w:szCs w:val="20"/>
                  </w:rPr>
                </w:rPrChange>
              </w:rPr>
              <w:t xml:space="preserve">         </w:t>
            </w:r>
            <w:r w:rsidRPr="00AC5E02">
              <w:rPr>
                <w:rFonts w:ascii="Arial" w:eastAsia="Times New Roman" w:hAnsi="Arial" w:cs="Arial"/>
                <w:color w:val="auto"/>
                <w:sz w:val="20"/>
                <w:szCs w:val="20"/>
              </w:rPr>
              <w:t>0.00</w:t>
            </w:r>
          </w:p>
        </w:tc>
      </w:tr>
      <w:tr w:rsidR="002F43E2" w:rsidRPr="00AC5E02" w14:paraId="28A6F372" w14:textId="77777777" w:rsidTr="002F43E2">
        <w:trPr>
          <w:cantSplit/>
          <w:trHeight w:val="771"/>
        </w:trPr>
        <w:tc>
          <w:tcPr>
            <w:tcW w:w="14187" w:type="dxa"/>
            <w:gridSpan w:val="9"/>
            <w:tcBorders>
              <w:top w:val="single" w:sz="12" w:space="0" w:color="auto"/>
              <w:left w:val="single" w:sz="12" w:space="0" w:color="auto"/>
              <w:bottom w:val="single" w:sz="12" w:space="0" w:color="auto"/>
              <w:right w:val="single" w:sz="12" w:space="0" w:color="auto"/>
            </w:tcBorders>
          </w:tcPr>
          <w:p w14:paraId="66DC333F" w14:textId="77777777" w:rsidR="002F43E2" w:rsidRPr="00AC5E02" w:rsidRDefault="002F43E2" w:rsidP="002F43E2">
            <w:pPr>
              <w:spacing w:before="0" w:after="0" w:line="240" w:lineRule="auto"/>
              <w:rPr>
                <w:rFonts w:ascii="Arial" w:eastAsia="Times New Roman" w:hAnsi="Arial" w:cs="Arial"/>
                <w:color w:val="auto"/>
                <w:sz w:val="18"/>
                <w:szCs w:val="18"/>
              </w:rPr>
            </w:pPr>
            <w:r w:rsidRPr="00AC5E02">
              <w:rPr>
                <w:rFonts w:ascii="Times New Roman" w:eastAsia="Times New Roman" w:hAnsi="Times New Roman" w:cs="Times New Roman"/>
                <w:i/>
                <w:iCs/>
                <w:color w:val="auto"/>
                <w:sz w:val="22"/>
              </w:rPr>
              <w:t xml:space="preserve">I certify under penalty of perjury that all claims made on this request for payment are submitted in conformity with the Contract, Contract Handbook, and applicable State and Federal regulations, resulted from provision of services provided under the terms of this contract, and my organization will not be paid for any portion of this claim from any other source. </w:t>
            </w:r>
          </w:p>
        </w:tc>
      </w:tr>
      <w:tr w:rsidR="002F43E2" w:rsidRPr="00AC5E02" w14:paraId="54F49A6E" w14:textId="77777777" w:rsidTr="002F43E2">
        <w:trPr>
          <w:cantSplit/>
        </w:trPr>
        <w:tc>
          <w:tcPr>
            <w:tcW w:w="4651" w:type="dxa"/>
            <w:gridSpan w:val="3"/>
            <w:tcBorders>
              <w:top w:val="single" w:sz="12" w:space="0" w:color="auto"/>
              <w:left w:val="single" w:sz="12" w:space="0" w:color="auto"/>
              <w:bottom w:val="single" w:sz="12" w:space="0" w:color="auto"/>
              <w:right w:val="single" w:sz="4" w:space="0" w:color="auto"/>
            </w:tcBorders>
          </w:tcPr>
          <w:p w14:paraId="27D6240C" w14:textId="70628422" w:rsidR="002F43E2" w:rsidRPr="004D6974" w:rsidRDefault="002F43E2" w:rsidP="002F43E2">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Authorized Contractor Signature</w:t>
            </w:r>
          </w:p>
          <w:p w14:paraId="55BB9F7A" w14:textId="76565758" w:rsidR="002F43E2" w:rsidRPr="004D6974" w:rsidRDefault="002F43E2" w:rsidP="002D7B5F">
            <w:pPr>
              <w:rPr>
                <w:b/>
                <w:bCs/>
                <w:color w:val="auto"/>
                <w:szCs w:val="24"/>
                <w:rPrChange w:id="241" w:author="Huynh, Duy@DOR" w:date="2025-03-25T15:24:00Z" w16du:dateUtc="2025-03-25T22:24:00Z">
                  <w:rPr>
                    <w:b/>
                    <w:bCs/>
                    <w:color w:val="FF0000"/>
                    <w:szCs w:val="24"/>
                  </w:rPr>
                </w:rPrChange>
              </w:rPr>
            </w:pPr>
            <w:r w:rsidRPr="004D6974">
              <w:rPr>
                <w:rFonts w:ascii="Wingdings" w:eastAsia="Wingdings" w:hAnsi="Wingdings" w:cs="Wingdings"/>
                <w:color w:val="auto"/>
                <w:sz w:val="28"/>
                <w:szCs w:val="28"/>
              </w:rPr>
              <w:t>?</w:t>
            </w:r>
            <w:r w:rsidR="002D7B5F" w:rsidRPr="004D6974">
              <w:rPr>
                <w:rFonts w:ascii="Arial" w:eastAsia="Times New Roman" w:hAnsi="Arial" w:cs="Arial"/>
                <w:color w:val="auto"/>
                <w:sz w:val="28"/>
                <w:szCs w:val="28"/>
              </w:rPr>
              <w:t xml:space="preserve">          </w:t>
            </w:r>
            <w:r w:rsidR="002D7B5F" w:rsidRPr="004D6974">
              <w:rPr>
                <w:b/>
                <w:bCs/>
                <w:color w:val="auto"/>
                <w:szCs w:val="24"/>
                <w:rPrChange w:id="242" w:author="Huynh, Duy@DOR" w:date="2025-03-25T15:24:00Z" w16du:dateUtc="2025-03-25T22:24:00Z">
                  <w:rPr>
                    <w:b/>
                    <w:bCs/>
                    <w:color w:val="FF0000"/>
                    <w:szCs w:val="24"/>
                  </w:rPr>
                </w:rPrChange>
              </w:rPr>
              <w:t>14</w:t>
            </w:r>
          </w:p>
        </w:tc>
        <w:tc>
          <w:tcPr>
            <w:tcW w:w="1555" w:type="dxa"/>
            <w:tcBorders>
              <w:top w:val="single" w:sz="12" w:space="0" w:color="auto"/>
              <w:left w:val="single" w:sz="4" w:space="0" w:color="auto"/>
              <w:bottom w:val="single" w:sz="12" w:space="0" w:color="auto"/>
              <w:right w:val="single" w:sz="4" w:space="0" w:color="auto"/>
            </w:tcBorders>
          </w:tcPr>
          <w:p w14:paraId="19E1F19A" w14:textId="77777777"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c>
          <w:tcPr>
            <w:tcW w:w="6457" w:type="dxa"/>
            <w:gridSpan w:val="4"/>
            <w:tcBorders>
              <w:top w:val="single" w:sz="12" w:space="0" w:color="auto"/>
              <w:left w:val="single" w:sz="4" w:space="0" w:color="auto"/>
              <w:bottom w:val="single" w:sz="12" w:space="0" w:color="auto"/>
              <w:right w:val="single" w:sz="4" w:space="0" w:color="auto"/>
            </w:tcBorders>
          </w:tcPr>
          <w:p w14:paraId="0BFE521A" w14:textId="1A5CA779" w:rsidR="002F43E2" w:rsidRPr="004D6974" w:rsidRDefault="002F43E2" w:rsidP="002F43E2">
            <w:pPr>
              <w:spacing w:before="0" w:after="0" w:line="240" w:lineRule="auto"/>
              <w:rPr>
                <w:rFonts w:ascii="Arial" w:eastAsia="Times New Roman" w:hAnsi="Arial" w:cs="Arial"/>
                <w:color w:val="auto"/>
                <w:sz w:val="20"/>
                <w:szCs w:val="20"/>
              </w:rPr>
            </w:pPr>
            <w:r w:rsidRPr="004D6974">
              <w:rPr>
                <w:rFonts w:ascii="Arial" w:eastAsia="Times New Roman" w:hAnsi="Arial" w:cs="Arial"/>
                <w:color w:val="auto"/>
                <w:sz w:val="20"/>
                <w:szCs w:val="20"/>
              </w:rPr>
              <w:t>DR Contract Administrator Approval</w:t>
            </w:r>
          </w:p>
          <w:p w14:paraId="42E5BF0F" w14:textId="324F3AB0" w:rsidR="002F43E2" w:rsidRPr="004D6974" w:rsidRDefault="002F43E2" w:rsidP="002D7B5F">
            <w:pPr>
              <w:rPr>
                <w:b/>
                <w:bCs/>
                <w:color w:val="auto"/>
                <w:szCs w:val="24"/>
                <w:rPrChange w:id="243" w:author="Huynh, Duy@DOR" w:date="2025-03-25T15:24:00Z" w16du:dateUtc="2025-03-25T22:24:00Z">
                  <w:rPr>
                    <w:b/>
                    <w:bCs/>
                    <w:color w:val="FF0000"/>
                    <w:szCs w:val="24"/>
                  </w:rPr>
                </w:rPrChange>
              </w:rPr>
            </w:pPr>
            <w:r w:rsidRPr="004D6974">
              <w:rPr>
                <w:rFonts w:ascii="Wingdings" w:eastAsia="Wingdings" w:hAnsi="Wingdings" w:cs="Wingdings"/>
                <w:color w:val="auto"/>
                <w:sz w:val="28"/>
                <w:szCs w:val="28"/>
              </w:rPr>
              <w:t>?</w:t>
            </w:r>
            <w:r w:rsidR="002D7B5F" w:rsidRPr="004D6974">
              <w:rPr>
                <w:rFonts w:ascii="Arial" w:eastAsia="Times New Roman" w:hAnsi="Arial" w:cs="Arial"/>
                <w:color w:val="auto"/>
                <w:sz w:val="28"/>
                <w:szCs w:val="28"/>
              </w:rPr>
              <w:t xml:space="preserve">            </w:t>
            </w:r>
            <w:r w:rsidR="002D7B5F" w:rsidRPr="004D6974">
              <w:rPr>
                <w:b/>
                <w:bCs/>
                <w:color w:val="auto"/>
                <w:szCs w:val="24"/>
                <w:rPrChange w:id="244" w:author="Huynh, Duy@DOR" w:date="2025-03-25T15:24:00Z" w16du:dateUtc="2025-03-25T22:24:00Z">
                  <w:rPr>
                    <w:b/>
                    <w:bCs/>
                    <w:color w:val="FF0000"/>
                    <w:szCs w:val="24"/>
                  </w:rPr>
                </w:rPrChange>
              </w:rPr>
              <w:t>15</w:t>
            </w:r>
          </w:p>
        </w:tc>
        <w:tc>
          <w:tcPr>
            <w:tcW w:w="1524" w:type="dxa"/>
            <w:tcBorders>
              <w:top w:val="single" w:sz="12" w:space="0" w:color="auto"/>
              <w:left w:val="single" w:sz="4" w:space="0" w:color="auto"/>
              <w:bottom w:val="single" w:sz="12" w:space="0" w:color="auto"/>
              <w:right w:val="single" w:sz="12" w:space="0" w:color="auto"/>
            </w:tcBorders>
          </w:tcPr>
          <w:p w14:paraId="02DF8B6E" w14:textId="77777777" w:rsidR="002F43E2" w:rsidRPr="00AC5E02" w:rsidRDefault="002F43E2" w:rsidP="002F43E2">
            <w:pPr>
              <w:spacing w:before="0" w:after="0" w:line="240" w:lineRule="auto"/>
              <w:rPr>
                <w:rFonts w:ascii="Arial" w:eastAsia="Times New Roman" w:hAnsi="Arial" w:cs="Arial"/>
                <w:color w:val="auto"/>
                <w:sz w:val="20"/>
                <w:szCs w:val="20"/>
              </w:rPr>
            </w:pPr>
            <w:r w:rsidRPr="00AC5E02">
              <w:rPr>
                <w:rFonts w:ascii="Arial" w:eastAsia="Times New Roman" w:hAnsi="Arial" w:cs="Arial"/>
                <w:color w:val="auto"/>
                <w:sz w:val="20"/>
                <w:szCs w:val="20"/>
              </w:rPr>
              <w:t>Date</w:t>
            </w:r>
          </w:p>
        </w:tc>
      </w:tr>
    </w:tbl>
    <w:p w14:paraId="788CDCC4" w14:textId="094BAF45" w:rsidR="00FD4298" w:rsidRDefault="00FD4298" w:rsidP="00FD4298">
      <w:pPr>
        <w:spacing w:before="0" w:after="160" w:line="259" w:lineRule="auto"/>
        <w:rPr>
          <w:rFonts w:ascii="Arial" w:hAnsi="Arial" w:cs="Arial"/>
          <w:color w:val="auto"/>
          <w:sz w:val="28"/>
          <w:szCs w:val="28"/>
        </w:rPr>
        <w:sectPr w:rsidR="00FD4298" w:rsidSect="00FD4298">
          <w:pgSz w:w="15840" w:h="12240" w:orient="landscape"/>
          <w:pgMar w:top="1008" w:right="720" w:bottom="1008" w:left="806" w:header="720" w:footer="720" w:gutter="0"/>
          <w:cols w:space="720"/>
          <w:noEndnote/>
          <w:docGrid w:linePitch="326"/>
        </w:sectPr>
      </w:pPr>
    </w:p>
    <w:p w14:paraId="3109EF95" w14:textId="77777777" w:rsidR="0024002E" w:rsidRPr="00AC6B7C" w:rsidRDefault="0024002E" w:rsidP="00FD4298">
      <w:pPr>
        <w:pStyle w:val="Heading2"/>
      </w:pPr>
      <w:bookmarkStart w:id="245" w:name="_Toc193101341"/>
      <w:r>
        <w:t>Invoice Disputes</w:t>
      </w:r>
      <w:bookmarkEnd w:id="245"/>
    </w:p>
    <w:p w14:paraId="6538EDDC" w14:textId="2E34C7D1" w:rsidR="0024002E" w:rsidRPr="00155D19" w:rsidRDefault="0024002E" w:rsidP="00155D19">
      <w:pPr>
        <w:contextualSpacing/>
        <w:rPr>
          <w:rFonts w:ascii="Arial" w:hAnsi="Arial" w:cs="Arial"/>
          <w:color w:val="auto"/>
          <w:szCs w:val="24"/>
        </w:rPr>
      </w:pPr>
      <w:r w:rsidRPr="00155D19">
        <w:rPr>
          <w:rFonts w:ascii="Arial" w:hAnsi="Arial" w:cs="Arial"/>
          <w:color w:val="auto"/>
          <w:szCs w:val="24"/>
        </w:rPr>
        <w:t xml:space="preserve">If the DOR Contract Administrator has questions or concerns regarding the allowable or appropriateness of any amounts claimed, an Invoice Dispute Notification (STD 209) </w:t>
      </w:r>
      <w:r w:rsidR="008D5917">
        <w:rPr>
          <w:rFonts w:ascii="Arial" w:hAnsi="Arial" w:cs="Arial"/>
          <w:color w:val="auto"/>
          <w:szCs w:val="24"/>
        </w:rPr>
        <w:t xml:space="preserve">will be sent </w:t>
      </w:r>
      <w:r w:rsidRPr="00155D19">
        <w:rPr>
          <w:rFonts w:ascii="Arial" w:hAnsi="Arial" w:cs="Arial"/>
          <w:color w:val="auto"/>
          <w:szCs w:val="24"/>
        </w:rPr>
        <w:t xml:space="preserve">to the contractor. The STD 209 will identify the reason for the dispute and what is required from the contractor to approve payment. When the corrected </w:t>
      </w:r>
      <w:r w:rsidR="00937BC6">
        <w:rPr>
          <w:rFonts w:ascii="Arial" w:hAnsi="Arial" w:cs="Arial"/>
          <w:color w:val="auto"/>
          <w:szCs w:val="24"/>
        </w:rPr>
        <w:t>service invoice</w:t>
      </w:r>
      <w:r w:rsidRPr="00155D19">
        <w:rPr>
          <w:rFonts w:ascii="Arial" w:hAnsi="Arial" w:cs="Arial"/>
          <w:color w:val="auto"/>
          <w:szCs w:val="24"/>
        </w:rPr>
        <w:t xml:space="preserve"> is returned by the contractor and </w:t>
      </w:r>
    </w:p>
    <w:p w14:paraId="5409FCBE" w14:textId="73A21789" w:rsidR="0024002E" w:rsidRPr="00155D19" w:rsidRDefault="0024002E" w:rsidP="00155D19">
      <w:pPr>
        <w:contextualSpacing/>
        <w:rPr>
          <w:rFonts w:ascii="Arial" w:hAnsi="Arial" w:cs="Arial"/>
          <w:color w:val="auto"/>
          <w:szCs w:val="24"/>
        </w:rPr>
      </w:pPr>
      <w:r w:rsidRPr="00155D19">
        <w:rPr>
          <w:rFonts w:ascii="Arial" w:hAnsi="Arial" w:cs="Arial"/>
          <w:color w:val="auto"/>
          <w:szCs w:val="24"/>
        </w:rPr>
        <w:t xml:space="preserve">is approved by the DOR Contract Administrator, the </w:t>
      </w:r>
      <w:r w:rsidR="00937BC6">
        <w:rPr>
          <w:rFonts w:ascii="Arial" w:hAnsi="Arial" w:cs="Arial"/>
          <w:color w:val="auto"/>
          <w:szCs w:val="24"/>
        </w:rPr>
        <w:t>service invoice</w:t>
      </w:r>
      <w:r w:rsidRPr="00155D19">
        <w:rPr>
          <w:rFonts w:ascii="Arial" w:hAnsi="Arial" w:cs="Arial"/>
          <w:color w:val="auto"/>
          <w:szCs w:val="24"/>
        </w:rPr>
        <w:t xml:space="preserve">, with a copy of the STD209, </w:t>
      </w:r>
      <w:r w:rsidR="008D5917">
        <w:rPr>
          <w:rFonts w:ascii="Arial" w:hAnsi="Arial" w:cs="Arial"/>
          <w:color w:val="auto"/>
          <w:szCs w:val="24"/>
        </w:rPr>
        <w:t>will</w:t>
      </w:r>
      <w:r w:rsidRPr="00155D19">
        <w:rPr>
          <w:rFonts w:ascii="Arial" w:hAnsi="Arial" w:cs="Arial"/>
          <w:color w:val="auto"/>
          <w:szCs w:val="24"/>
        </w:rPr>
        <w:t xml:space="preserve"> be </w:t>
      </w:r>
      <w:r w:rsidR="008D5917">
        <w:rPr>
          <w:rFonts w:ascii="Arial" w:hAnsi="Arial" w:cs="Arial"/>
          <w:color w:val="auto"/>
          <w:szCs w:val="24"/>
        </w:rPr>
        <w:t>sent</w:t>
      </w:r>
      <w:r w:rsidR="008D5917" w:rsidRPr="00155D19">
        <w:rPr>
          <w:rFonts w:ascii="Arial" w:hAnsi="Arial" w:cs="Arial"/>
          <w:color w:val="auto"/>
          <w:szCs w:val="24"/>
        </w:rPr>
        <w:t xml:space="preserve"> </w:t>
      </w:r>
      <w:r w:rsidRPr="00155D19">
        <w:rPr>
          <w:rFonts w:ascii="Arial" w:hAnsi="Arial" w:cs="Arial"/>
          <w:color w:val="auto"/>
          <w:szCs w:val="24"/>
        </w:rPr>
        <w:t xml:space="preserve">to </w:t>
      </w:r>
      <w:r w:rsidR="00E67CA5">
        <w:rPr>
          <w:rFonts w:ascii="Arial" w:hAnsi="Arial" w:cs="Arial"/>
          <w:color w:val="auto"/>
          <w:szCs w:val="24"/>
        </w:rPr>
        <w:t xml:space="preserve">the DOR </w:t>
      </w:r>
      <w:r w:rsidRPr="00155D19">
        <w:rPr>
          <w:rFonts w:ascii="Arial" w:hAnsi="Arial" w:cs="Arial"/>
          <w:color w:val="auto"/>
          <w:szCs w:val="24"/>
        </w:rPr>
        <w:t>Central Office</w:t>
      </w:r>
      <w:r w:rsidR="00E67CA5">
        <w:rPr>
          <w:rFonts w:ascii="Arial" w:hAnsi="Arial" w:cs="Arial"/>
          <w:color w:val="auto"/>
          <w:szCs w:val="24"/>
        </w:rPr>
        <w:t xml:space="preserve"> </w:t>
      </w:r>
      <w:r w:rsidRPr="00155D19">
        <w:rPr>
          <w:rFonts w:ascii="Arial" w:hAnsi="Arial" w:cs="Arial"/>
          <w:color w:val="auto"/>
          <w:szCs w:val="24"/>
        </w:rPr>
        <w:t xml:space="preserve">Accounting </w:t>
      </w:r>
      <w:r w:rsidR="00E67CA5">
        <w:rPr>
          <w:rFonts w:ascii="Arial" w:hAnsi="Arial" w:cs="Arial"/>
          <w:color w:val="auto"/>
          <w:szCs w:val="24"/>
        </w:rPr>
        <w:t>Section</w:t>
      </w:r>
      <w:r w:rsidRPr="00155D19">
        <w:rPr>
          <w:rFonts w:ascii="Arial" w:hAnsi="Arial" w:cs="Arial"/>
          <w:color w:val="auto"/>
          <w:szCs w:val="24"/>
        </w:rPr>
        <w:t>. Refer to the Prompt Payment Act as listed in Exhibit B of the Agreement.</w:t>
      </w:r>
    </w:p>
    <w:p w14:paraId="1E31ED7A" w14:textId="55B08C3C" w:rsidR="00B77325" w:rsidRDefault="00B77325">
      <w:pPr>
        <w:spacing w:before="0" w:after="160" w:line="259" w:lineRule="auto"/>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pPr>
      <w:r>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br w:type="page"/>
      </w:r>
    </w:p>
    <w:p w14:paraId="60EEF72F" w14:textId="77777777" w:rsidR="0024002E" w:rsidRPr="00AC6B7C" w:rsidRDefault="0024002E" w:rsidP="00FD4298">
      <w:pPr>
        <w:pStyle w:val="Heading2"/>
      </w:pPr>
      <w:bookmarkStart w:id="246" w:name="_Toc193101342"/>
      <w:r>
        <w:t>Supplemental Invoices</w:t>
      </w:r>
      <w:bookmarkEnd w:id="246"/>
    </w:p>
    <w:p w14:paraId="3A69F592" w14:textId="578D49D7" w:rsidR="0024002E" w:rsidRPr="00155D19" w:rsidRDefault="0024002E" w:rsidP="00155D19">
      <w:pPr>
        <w:ind w:left="360" w:hanging="360"/>
        <w:contextualSpacing/>
        <w:rPr>
          <w:rFonts w:ascii="Arial" w:eastAsia="Arial Unicode MS" w:hAnsi="Arial"/>
          <w:color w:val="auto"/>
          <w:szCs w:val="24"/>
        </w:rPr>
      </w:pPr>
      <w:r w:rsidRPr="00155D19">
        <w:rPr>
          <w:rFonts w:ascii="Arial" w:eastAsia="Arial Unicode MS" w:hAnsi="Arial"/>
          <w:color w:val="auto"/>
          <w:szCs w:val="24"/>
        </w:rPr>
        <w:t xml:space="preserve">A supplemental invoice should be submitted if either of the following occurs:  </w:t>
      </w:r>
    </w:p>
    <w:p w14:paraId="0DFEBCEE" w14:textId="77777777" w:rsidR="0024002E" w:rsidRPr="00155D19" w:rsidRDefault="0024002E" w:rsidP="00DA3AA4">
      <w:pPr>
        <w:pStyle w:val="ListParagraph"/>
        <w:numPr>
          <w:ilvl w:val="0"/>
          <w:numId w:val="39"/>
        </w:numPr>
        <w:spacing w:before="0" w:after="0" w:line="240" w:lineRule="auto"/>
        <w:rPr>
          <w:rFonts w:ascii="Arial" w:eastAsia="Arial Unicode MS" w:hAnsi="Arial"/>
          <w:color w:val="auto"/>
          <w:szCs w:val="24"/>
        </w:rPr>
      </w:pPr>
      <w:r w:rsidRPr="00155D19">
        <w:rPr>
          <w:rFonts w:ascii="Arial" w:eastAsia="Arial Unicode MS" w:hAnsi="Arial"/>
          <w:color w:val="auto"/>
          <w:szCs w:val="24"/>
        </w:rPr>
        <w:t>If a contractor identifies costs that were incurred during a month but were not included in the Service Invoice submitted for the month.</w:t>
      </w:r>
    </w:p>
    <w:p w14:paraId="00A2B69B" w14:textId="77777777" w:rsidR="0024002E" w:rsidRPr="00155D19" w:rsidRDefault="0024002E" w:rsidP="00155D19">
      <w:pPr>
        <w:pStyle w:val="ListParagraph"/>
        <w:rPr>
          <w:rFonts w:ascii="Arial" w:eastAsia="Arial Unicode MS" w:hAnsi="Arial"/>
          <w:color w:val="auto"/>
          <w:szCs w:val="24"/>
        </w:rPr>
      </w:pPr>
    </w:p>
    <w:p w14:paraId="7D43F800" w14:textId="77777777" w:rsidR="0024002E" w:rsidRPr="00155D19" w:rsidRDefault="0024002E" w:rsidP="00DA3AA4">
      <w:pPr>
        <w:pStyle w:val="ListParagraph"/>
        <w:numPr>
          <w:ilvl w:val="0"/>
          <w:numId w:val="39"/>
        </w:numPr>
        <w:spacing w:before="0" w:after="0" w:line="240" w:lineRule="auto"/>
        <w:rPr>
          <w:rFonts w:ascii="Arial" w:eastAsia="Arial Unicode MS" w:hAnsi="Arial"/>
          <w:color w:val="auto"/>
          <w:szCs w:val="24"/>
        </w:rPr>
      </w:pPr>
      <w:r w:rsidRPr="00155D19">
        <w:rPr>
          <w:rFonts w:ascii="Arial" w:eastAsia="Arial Unicode MS" w:hAnsi="Arial"/>
          <w:color w:val="auto"/>
          <w:szCs w:val="24"/>
        </w:rPr>
        <w:t xml:space="preserve">An adjustment is needed to reduce the amount billed for a line item for a previously submitted month. </w:t>
      </w:r>
    </w:p>
    <w:p w14:paraId="338E11D6" w14:textId="77777777" w:rsidR="0024002E" w:rsidRPr="00155D19" w:rsidRDefault="0024002E" w:rsidP="00155D19">
      <w:pPr>
        <w:spacing w:before="0" w:after="0" w:line="240" w:lineRule="auto"/>
        <w:contextualSpacing/>
        <w:rPr>
          <w:rFonts w:ascii="Arial" w:eastAsia="Arial Unicode MS" w:hAnsi="Arial"/>
          <w:color w:val="auto"/>
          <w:szCs w:val="24"/>
        </w:rPr>
      </w:pPr>
    </w:p>
    <w:p w14:paraId="0C3D47D3" w14:textId="62023269" w:rsidR="008D5917" w:rsidRPr="00F065F4" w:rsidRDefault="0024002E" w:rsidP="00DA3AA4">
      <w:pPr>
        <w:pStyle w:val="ListParagraph"/>
        <w:numPr>
          <w:ilvl w:val="0"/>
          <w:numId w:val="63"/>
        </w:numPr>
        <w:rPr>
          <w:rFonts w:ascii="Arial" w:eastAsia="Arial Unicode MS" w:hAnsi="Arial"/>
          <w:color w:val="auto"/>
          <w:szCs w:val="24"/>
        </w:rPr>
      </w:pPr>
      <w:r w:rsidRPr="00F065F4">
        <w:rPr>
          <w:rFonts w:ascii="Arial" w:eastAsia="Arial Unicode MS" w:hAnsi="Arial"/>
          <w:b/>
          <w:bCs/>
          <w:color w:val="auto"/>
          <w:szCs w:val="24"/>
        </w:rPr>
        <w:t xml:space="preserve">Prepare the Service Invoice </w:t>
      </w:r>
      <w:r w:rsidR="008D5917">
        <w:rPr>
          <w:rFonts w:ascii="Arial" w:eastAsia="Arial Unicode MS" w:hAnsi="Arial"/>
          <w:b/>
          <w:bCs/>
          <w:color w:val="auto"/>
          <w:szCs w:val="24"/>
        </w:rPr>
        <w:t>F</w:t>
      </w:r>
      <w:r w:rsidRPr="00F065F4">
        <w:rPr>
          <w:rFonts w:ascii="Arial" w:eastAsia="Arial Unicode MS" w:hAnsi="Arial"/>
          <w:b/>
          <w:bCs/>
          <w:color w:val="auto"/>
          <w:szCs w:val="24"/>
        </w:rPr>
        <w:t>ields</w:t>
      </w:r>
    </w:p>
    <w:p w14:paraId="6C4F0B17" w14:textId="2FE525F0" w:rsidR="0024002E" w:rsidRPr="00F065F4" w:rsidRDefault="008D5917" w:rsidP="00F065F4">
      <w:pPr>
        <w:pStyle w:val="ListParagraph"/>
        <w:rPr>
          <w:rFonts w:ascii="Arial" w:eastAsia="Arial Unicode MS" w:hAnsi="Arial"/>
          <w:color w:val="auto"/>
          <w:szCs w:val="24"/>
        </w:rPr>
      </w:pPr>
      <w:r>
        <w:rPr>
          <w:rFonts w:ascii="Arial" w:eastAsia="Arial Unicode MS" w:hAnsi="Arial"/>
          <w:color w:val="auto"/>
          <w:szCs w:val="24"/>
        </w:rPr>
        <w:t>Complete fields 1-9 following</w:t>
      </w:r>
      <w:r w:rsidR="0024002E" w:rsidRPr="00F065F4">
        <w:rPr>
          <w:rFonts w:ascii="Arial" w:eastAsia="Arial Unicode MS" w:hAnsi="Arial"/>
          <w:color w:val="auto"/>
          <w:szCs w:val="24"/>
        </w:rPr>
        <w:t xml:space="preserve"> the Instructions for Completing Service Invoices DR801B </w:t>
      </w:r>
      <w:r w:rsidR="0024002E" w:rsidRPr="00A23494">
        <w:rPr>
          <w:rFonts w:ascii="Arial" w:eastAsia="Arial Unicode MS" w:hAnsi="Arial"/>
          <w:color w:val="auto"/>
          <w:szCs w:val="24"/>
        </w:rPr>
        <w:t xml:space="preserve">(page </w:t>
      </w:r>
      <w:r w:rsidR="004D2B64">
        <w:rPr>
          <w:rFonts w:ascii="Arial" w:eastAsia="Arial Unicode MS" w:hAnsi="Arial"/>
          <w:color w:val="auto"/>
          <w:szCs w:val="24"/>
        </w:rPr>
        <w:t>47-51</w:t>
      </w:r>
      <w:r w:rsidR="0024002E" w:rsidRPr="00A23494">
        <w:rPr>
          <w:rFonts w:ascii="Arial" w:eastAsia="Arial Unicode MS" w:hAnsi="Arial"/>
          <w:color w:val="auto"/>
          <w:szCs w:val="24"/>
        </w:rPr>
        <w:t>).</w:t>
      </w:r>
    </w:p>
    <w:p w14:paraId="2F697515" w14:textId="77777777" w:rsidR="0024002E" w:rsidRPr="00155D19" w:rsidRDefault="0024002E" w:rsidP="00155D19">
      <w:pPr>
        <w:ind w:left="360"/>
        <w:contextualSpacing/>
        <w:rPr>
          <w:rFonts w:ascii="Arial" w:hAnsi="Arial" w:cs="Arial"/>
          <w:color w:val="auto"/>
          <w:szCs w:val="24"/>
        </w:rPr>
      </w:pPr>
      <w:r w:rsidRPr="00155D19">
        <w:rPr>
          <w:rFonts w:ascii="Arial" w:hAnsi="Arial" w:cs="Arial"/>
          <w:color w:val="auto"/>
          <w:szCs w:val="24"/>
        </w:rPr>
        <w:t>Type or write "Supplemental" on the invoice and include the invoice period(s) that the cost adjustments were incurred. The supplemental invoice may include one month or a range of months.</w:t>
      </w:r>
    </w:p>
    <w:p w14:paraId="7BBD66B0" w14:textId="77777777" w:rsidR="0024002E" w:rsidRPr="00155D19" w:rsidRDefault="0024002E" w:rsidP="00155D19">
      <w:pPr>
        <w:ind w:left="360" w:hanging="360"/>
        <w:contextualSpacing/>
        <w:rPr>
          <w:rFonts w:ascii="Arial" w:hAnsi="Arial" w:cs="Arial"/>
          <w:color w:val="auto"/>
          <w:szCs w:val="24"/>
        </w:rPr>
      </w:pPr>
      <w:r w:rsidRPr="00155D19">
        <w:rPr>
          <w:rFonts w:ascii="Arial" w:eastAsia="Arial Unicode MS" w:hAnsi="Arial"/>
          <w:color w:val="auto"/>
          <w:szCs w:val="24"/>
        </w:rPr>
        <w:t xml:space="preserve">2.  </w:t>
      </w:r>
      <w:r w:rsidRPr="00155D19">
        <w:rPr>
          <w:rFonts w:ascii="Arial" w:hAnsi="Arial" w:cs="Arial"/>
          <w:b/>
          <w:bCs/>
          <w:color w:val="auto"/>
          <w:szCs w:val="24"/>
        </w:rPr>
        <w:t>Period Amount Claimed</w:t>
      </w:r>
    </w:p>
    <w:p w14:paraId="2C1979C1" w14:textId="660028FF" w:rsidR="0024002E" w:rsidRPr="00155D19" w:rsidRDefault="0024002E" w:rsidP="00155D19">
      <w:pPr>
        <w:ind w:left="360"/>
        <w:contextualSpacing/>
        <w:rPr>
          <w:rFonts w:ascii="Arial" w:hAnsi="Arial" w:cs="Arial"/>
          <w:color w:val="auto"/>
          <w:szCs w:val="24"/>
        </w:rPr>
      </w:pPr>
      <w:r w:rsidRPr="00155D19">
        <w:rPr>
          <w:rFonts w:ascii="Arial" w:hAnsi="Arial" w:cs="Arial"/>
          <w:color w:val="auto"/>
          <w:szCs w:val="24"/>
        </w:rPr>
        <w:t xml:space="preserve">For all category expenditures, list the </w:t>
      </w:r>
      <w:r w:rsidRPr="00155D19">
        <w:rPr>
          <w:rFonts w:ascii="Arial" w:hAnsi="Arial" w:cs="Arial"/>
          <w:b/>
          <w:bCs/>
          <w:color w:val="auto"/>
          <w:szCs w:val="24"/>
          <w:u w:val="single"/>
        </w:rPr>
        <w:t>actual net adjusted cost</w:t>
      </w:r>
      <w:r w:rsidRPr="00155D19">
        <w:rPr>
          <w:rFonts w:ascii="Arial" w:hAnsi="Arial" w:cs="Arial"/>
          <w:color w:val="auto"/>
          <w:szCs w:val="24"/>
        </w:rPr>
        <w:t xml:space="preserve"> for each </w:t>
      </w:r>
      <w:r w:rsidRPr="00155D19">
        <w:rPr>
          <w:rFonts w:ascii="Arial" w:hAnsi="Arial" w:cs="Arial"/>
          <w:color w:val="auto"/>
          <w:szCs w:val="24"/>
          <w:u w:val="single"/>
        </w:rPr>
        <w:t>applicable</w:t>
      </w:r>
      <w:r w:rsidRPr="00155D19">
        <w:rPr>
          <w:rFonts w:ascii="Arial" w:hAnsi="Arial" w:cs="Arial"/>
          <w:color w:val="auto"/>
          <w:szCs w:val="24"/>
        </w:rPr>
        <w:t xml:space="preserve"> </w:t>
      </w:r>
      <w:r w:rsidR="00306B0E" w:rsidRPr="00155D19">
        <w:rPr>
          <w:rFonts w:ascii="Arial" w:hAnsi="Arial" w:cs="Arial"/>
          <w:color w:val="auto"/>
          <w:szCs w:val="24"/>
        </w:rPr>
        <w:t>line-item</w:t>
      </w:r>
      <w:r w:rsidRPr="00155D19">
        <w:rPr>
          <w:rFonts w:ascii="Arial" w:hAnsi="Arial" w:cs="Arial"/>
          <w:color w:val="auto"/>
          <w:szCs w:val="24"/>
        </w:rPr>
        <w:t xml:space="preserve"> expenditure for the </w:t>
      </w:r>
      <w:r w:rsidR="00937BC6">
        <w:rPr>
          <w:rFonts w:ascii="Arial" w:hAnsi="Arial" w:cs="Arial"/>
          <w:color w:val="auto"/>
          <w:szCs w:val="24"/>
        </w:rPr>
        <w:t>service invoice</w:t>
      </w:r>
      <w:r w:rsidRPr="00155D19">
        <w:rPr>
          <w:rFonts w:ascii="Arial" w:hAnsi="Arial" w:cs="Arial"/>
          <w:color w:val="auto"/>
          <w:szCs w:val="24"/>
        </w:rPr>
        <w:t xml:space="preserve"> period(s).</w:t>
      </w:r>
    </w:p>
    <w:p w14:paraId="6860B8DA" w14:textId="77777777" w:rsidR="0024002E" w:rsidRPr="00155D19" w:rsidRDefault="0024002E" w:rsidP="00155D19">
      <w:pPr>
        <w:ind w:left="360" w:hanging="360"/>
        <w:contextualSpacing/>
        <w:rPr>
          <w:rFonts w:ascii="Arial" w:hAnsi="Arial" w:cs="Arial"/>
          <w:color w:val="auto"/>
          <w:szCs w:val="24"/>
        </w:rPr>
      </w:pPr>
      <w:r w:rsidRPr="00155D19">
        <w:rPr>
          <w:rFonts w:ascii="Arial" w:hAnsi="Arial" w:cs="Arial"/>
          <w:color w:val="auto"/>
          <w:szCs w:val="24"/>
        </w:rPr>
        <w:t xml:space="preserve">3.  </w:t>
      </w:r>
      <w:r w:rsidRPr="00155D19">
        <w:rPr>
          <w:rFonts w:ascii="Arial" w:hAnsi="Arial" w:cs="Arial"/>
          <w:b/>
          <w:color w:val="auto"/>
          <w:szCs w:val="24"/>
        </w:rPr>
        <w:t>Year-to-Date Total</w:t>
      </w:r>
    </w:p>
    <w:p w14:paraId="61A077EF" w14:textId="12DFA506" w:rsidR="0024002E" w:rsidRPr="00155D19" w:rsidRDefault="0024002E" w:rsidP="00155D19">
      <w:pPr>
        <w:pStyle w:val="BodyTextIndent"/>
        <w:contextualSpacing/>
        <w:rPr>
          <w:color w:val="auto"/>
          <w:szCs w:val="24"/>
        </w:rPr>
      </w:pPr>
      <w:r w:rsidRPr="00155D19">
        <w:rPr>
          <w:color w:val="auto"/>
          <w:szCs w:val="24"/>
        </w:rPr>
        <w:t xml:space="preserve">Calculate the revised year-to-date total for costs billed on each adjusted line item listed on the </w:t>
      </w:r>
      <w:r w:rsidR="00937BC6">
        <w:rPr>
          <w:color w:val="auto"/>
          <w:szCs w:val="24"/>
        </w:rPr>
        <w:t>service invoice</w:t>
      </w:r>
      <w:r w:rsidRPr="00155D19">
        <w:rPr>
          <w:color w:val="auto"/>
          <w:szCs w:val="24"/>
        </w:rPr>
        <w:t>.</w:t>
      </w:r>
    </w:p>
    <w:p w14:paraId="6425E583" w14:textId="77777777" w:rsidR="0024002E" w:rsidRPr="00155D19" w:rsidRDefault="0024002E" w:rsidP="00155D19">
      <w:pPr>
        <w:ind w:left="360" w:hanging="360"/>
        <w:contextualSpacing/>
        <w:rPr>
          <w:rFonts w:ascii="Arial" w:hAnsi="Arial" w:cs="Arial"/>
          <w:color w:val="auto"/>
          <w:szCs w:val="24"/>
        </w:rPr>
      </w:pPr>
      <w:r w:rsidRPr="00155D19">
        <w:rPr>
          <w:rFonts w:ascii="Arial" w:hAnsi="Arial" w:cs="Arial"/>
          <w:color w:val="auto"/>
          <w:szCs w:val="24"/>
        </w:rPr>
        <w:t>4.</w:t>
      </w:r>
      <w:r w:rsidRPr="00155D19">
        <w:rPr>
          <w:rFonts w:ascii="Arial" w:hAnsi="Arial" w:cs="Arial"/>
          <w:color w:val="auto"/>
          <w:szCs w:val="24"/>
        </w:rPr>
        <w:tab/>
      </w:r>
      <w:r w:rsidRPr="00155D19">
        <w:rPr>
          <w:rFonts w:ascii="Arial" w:hAnsi="Arial" w:cs="Arial"/>
          <w:b/>
          <w:bCs/>
          <w:color w:val="auto"/>
          <w:szCs w:val="24"/>
        </w:rPr>
        <w:t>Balance Remaining</w:t>
      </w:r>
    </w:p>
    <w:p w14:paraId="1CE2BCB1" w14:textId="576CBB75" w:rsidR="0024002E" w:rsidRPr="00155D19" w:rsidRDefault="0024002E" w:rsidP="00155D19">
      <w:pPr>
        <w:pStyle w:val="BodyTextIndent"/>
        <w:contextualSpacing/>
        <w:rPr>
          <w:color w:val="auto"/>
          <w:szCs w:val="24"/>
        </w:rPr>
      </w:pPr>
      <w:r w:rsidRPr="00155D19">
        <w:rPr>
          <w:color w:val="auto"/>
          <w:szCs w:val="24"/>
        </w:rPr>
        <w:t xml:space="preserve">Calculate the amount of revised budgeted contract funds remaining at the end of each </w:t>
      </w:r>
      <w:r w:rsidR="00937BC6">
        <w:rPr>
          <w:color w:val="auto"/>
          <w:szCs w:val="24"/>
        </w:rPr>
        <w:t>service invoice</w:t>
      </w:r>
      <w:r w:rsidRPr="00155D19">
        <w:rPr>
          <w:color w:val="auto"/>
          <w:szCs w:val="24"/>
        </w:rPr>
        <w:t xml:space="preserve"> period. This is the updated difference between the total budget amount and the year-to-date amount.  </w:t>
      </w:r>
    </w:p>
    <w:p w14:paraId="22DCE784" w14:textId="4D3807BF" w:rsidR="0024002E" w:rsidRDefault="0024002E" w:rsidP="00155D19">
      <w:pPr>
        <w:ind w:left="360"/>
        <w:contextualSpacing/>
        <w:rPr>
          <w:rFonts w:ascii="Arial" w:hAnsi="Arial" w:cs="Arial"/>
          <w:color w:val="auto"/>
          <w:szCs w:val="24"/>
        </w:rPr>
      </w:pPr>
      <w:r w:rsidRPr="00155D19">
        <w:rPr>
          <w:rFonts w:ascii="Arial" w:hAnsi="Arial" w:cs="Arial"/>
          <w:color w:val="auto"/>
          <w:szCs w:val="24"/>
        </w:rPr>
        <w:t xml:space="preserve">If the adjusted </w:t>
      </w:r>
      <w:r w:rsidR="00306B0E" w:rsidRPr="00155D19">
        <w:rPr>
          <w:rFonts w:ascii="Arial" w:hAnsi="Arial" w:cs="Arial"/>
          <w:color w:val="auto"/>
          <w:szCs w:val="24"/>
        </w:rPr>
        <w:t>line-item</w:t>
      </w:r>
      <w:r w:rsidRPr="00155D19">
        <w:rPr>
          <w:rFonts w:ascii="Arial" w:hAnsi="Arial" w:cs="Arial"/>
          <w:color w:val="auto"/>
          <w:szCs w:val="24"/>
        </w:rPr>
        <w:t xml:space="preserve"> year-to-date amount is greater than the budgeted </w:t>
      </w:r>
      <w:r w:rsidR="0026343F" w:rsidRPr="00155D19">
        <w:rPr>
          <w:rFonts w:ascii="Arial" w:hAnsi="Arial" w:cs="Arial"/>
          <w:color w:val="auto"/>
          <w:szCs w:val="24"/>
        </w:rPr>
        <w:t>line-item</w:t>
      </w:r>
      <w:r w:rsidRPr="00155D19">
        <w:rPr>
          <w:rFonts w:ascii="Arial" w:hAnsi="Arial" w:cs="Arial"/>
          <w:color w:val="auto"/>
          <w:szCs w:val="24"/>
        </w:rPr>
        <w:t xml:space="preserve"> amount, this will result in a negative balance. (Refer to Claim Adjustments</w:t>
      </w:r>
      <w:r w:rsidR="00C75704">
        <w:rPr>
          <w:rFonts w:ascii="Arial" w:hAnsi="Arial" w:cs="Arial"/>
          <w:color w:val="auto"/>
          <w:szCs w:val="24"/>
        </w:rPr>
        <w:t xml:space="preserve"> </w:t>
      </w:r>
      <w:r w:rsidR="00C75704" w:rsidRPr="00952A97">
        <w:rPr>
          <w:rFonts w:ascii="Arial" w:hAnsi="Arial" w:cs="Arial"/>
          <w:color w:val="auto"/>
          <w:szCs w:val="24"/>
        </w:rPr>
        <w:t xml:space="preserve">page </w:t>
      </w:r>
      <w:r w:rsidR="004D2B64">
        <w:rPr>
          <w:rFonts w:ascii="Arial" w:hAnsi="Arial" w:cs="Arial"/>
          <w:color w:val="auto"/>
          <w:szCs w:val="24"/>
        </w:rPr>
        <w:t>60</w:t>
      </w:r>
      <w:r w:rsidRPr="00155D19">
        <w:rPr>
          <w:rFonts w:ascii="Arial" w:hAnsi="Arial" w:cs="Arial"/>
          <w:color w:val="auto"/>
          <w:szCs w:val="24"/>
        </w:rPr>
        <w:t>.)</w:t>
      </w:r>
    </w:p>
    <w:p w14:paraId="37B4B37C" w14:textId="77777777" w:rsidR="00483A1A" w:rsidRPr="00155D19" w:rsidRDefault="00483A1A" w:rsidP="00155D19">
      <w:pPr>
        <w:ind w:left="360"/>
        <w:contextualSpacing/>
        <w:rPr>
          <w:rFonts w:ascii="Arial" w:hAnsi="Arial" w:cs="Arial"/>
          <w:color w:val="auto"/>
          <w:szCs w:val="24"/>
        </w:rPr>
      </w:pPr>
    </w:p>
    <w:p w14:paraId="3ABC59F2" w14:textId="59A4F88F" w:rsidR="008D5917" w:rsidRPr="00F065F4" w:rsidRDefault="008D5917" w:rsidP="00F065F4">
      <w:pPr>
        <w:rPr>
          <w:rFonts w:ascii="Arial" w:hAnsi="Arial" w:cs="Arial"/>
          <w:color w:val="auto"/>
          <w:szCs w:val="24"/>
        </w:rPr>
      </w:pPr>
      <w:r>
        <w:rPr>
          <w:rFonts w:ascii="Arial" w:hAnsi="Arial" w:cs="Arial"/>
          <w:color w:val="auto"/>
          <w:szCs w:val="24"/>
        </w:rPr>
        <w:t xml:space="preserve">5. </w:t>
      </w:r>
      <w:r w:rsidRPr="00F065F4">
        <w:rPr>
          <w:rFonts w:ascii="Arial" w:hAnsi="Arial" w:cs="Arial"/>
          <w:b/>
          <w:bCs/>
          <w:color w:val="auto"/>
          <w:szCs w:val="24"/>
        </w:rPr>
        <w:t>Cover Letter</w:t>
      </w:r>
    </w:p>
    <w:p w14:paraId="0FAA85C1" w14:textId="5CD38C5B" w:rsidR="0024002E" w:rsidRPr="00F065F4" w:rsidRDefault="0024002E" w:rsidP="00F065F4">
      <w:pPr>
        <w:pStyle w:val="ListParagraph"/>
        <w:rPr>
          <w:rFonts w:ascii="Arial" w:hAnsi="Arial" w:cs="Arial"/>
          <w:color w:val="auto"/>
          <w:szCs w:val="24"/>
        </w:rPr>
      </w:pPr>
      <w:r w:rsidRPr="00F065F4">
        <w:rPr>
          <w:rFonts w:ascii="Arial" w:hAnsi="Arial" w:cs="Arial"/>
          <w:color w:val="auto"/>
          <w:szCs w:val="24"/>
        </w:rPr>
        <w:t>Submit a cover letter explaining the reason(s) the adjustments were necessary.  Supplemental invoices with adjustments over multiple months should have a spreadsheet attached identifying what amounts are adjustments to which periods for audit trail purposes.</w:t>
      </w:r>
    </w:p>
    <w:p w14:paraId="33F9D2BF" w14:textId="07125E55" w:rsidR="008D5917" w:rsidRDefault="0024002E" w:rsidP="00155D19">
      <w:pPr>
        <w:ind w:left="360" w:hanging="360"/>
        <w:contextualSpacing/>
        <w:rPr>
          <w:rFonts w:ascii="Arial" w:hAnsi="Arial" w:cs="Arial"/>
          <w:color w:val="auto"/>
          <w:szCs w:val="24"/>
        </w:rPr>
      </w:pPr>
      <w:r w:rsidRPr="00155D19">
        <w:rPr>
          <w:rFonts w:ascii="Arial" w:hAnsi="Arial" w:cs="Arial"/>
          <w:color w:val="auto"/>
          <w:szCs w:val="24"/>
        </w:rPr>
        <w:t>6.</w:t>
      </w:r>
      <w:r w:rsidRPr="00155D19">
        <w:rPr>
          <w:rFonts w:ascii="Arial" w:hAnsi="Arial" w:cs="Arial"/>
          <w:color w:val="auto"/>
          <w:szCs w:val="24"/>
        </w:rPr>
        <w:tab/>
      </w:r>
      <w:r w:rsidR="008D5917" w:rsidRPr="0000066C">
        <w:rPr>
          <w:rFonts w:ascii="Arial" w:hAnsi="Arial" w:cs="Arial"/>
          <w:b/>
          <w:color w:val="auto"/>
          <w:szCs w:val="24"/>
          <w:u w:val="single"/>
        </w:rPr>
        <w:t xml:space="preserve">DOR </w:t>
      </w:r>
      <w:r w:rsidR="008D5917" w:rsidRPr="0000066C">
        <w:rPr>
          <w:rFonts w:ascii="Arial" w:hAnsi="Arial" w:cs="Arial"/>
          <w:b/>
          <w:bCs/>
          <w:color w:val="auto"/>
          <w:szCs w:val="24"/>
          <w:u w:val="single"/>
        </w:rPr>
        <w:t>Review and Approval</w:t>
      </w:r>
      <w:r w:rsidR="008D5917" w:rsidRPr="00155D19">
        <w:rPr>
          <w:rFonts w:ascii="Arial" w:hAnsi="Arial" w:cs="Arial"/>
          <w:color w:val="auto"/>
          <w:szCs w:val="24"/>
        </w:rPr>
        <w:t xml:space="preserve"> </w:t>
      </w:r>
    </w:p>
    <w:p w14:paraId="1BD9E594" w14:textId="0E6E308E" w:rsidR="0024002E" w:rsidRPr="00155D19" w:rsidRDefault="0024002E" w:rsidP="00F065F4">
      <w:pPr>
        <w:ind w:left="360"/>
        <w:contextualSpacing/>
        <w:rPr>
          <w:rFonts w:ascii="Arial" w:hAnsi="Arial" w:cs="Arial"/>
          <w:color w:val="auto"/>
          <w:szCs w:val="24"/>
        </w:rPr>
      </w:pPr>
      <w:r w:rsidRPr="00155D19">
        <w:rPr>
          <w:rFonts w:ascii="Arial" w:hAnsi="Arial" w:cs="Arial"/>
          <w:color w:val="auto"/>
          <w:szCs w:val="24"/>
        </w:rPr>
        <w:t xml:space="preserve">Process the Supplemental </w:t>
      </w:r>
      <w:r w:rsidR="00937BC6">
        <w:rPr>
          <w:rFonts w:ascii="Arial" w:hAnsi="Arial" w:cs="Arial"/>
          <w:color w:val="auto"/>
          <w:szCs w:val="24"/>
        </w:rPr>
        <w:t>service invoice</w:t>
      </w:r>
      <w:r w:rsidRPr="00155D19">
        <w:rPr>
          <w:rFonts w:ascii="Arial" w:hAnsi="Arial" w:cs="Arial"/>
          <w:color w:val="auto"/>
          <w:szCs w:val="24"/>
        </w:rPr>
        <w:t xml:space="preserve"> using the </w:t>
      </w:r>
      <w:r w:rsidR="00937BC6">
        <w:rPr>
          <w:rFonts w:ascii="Arial" w:hAnsi="Arial" w:cs="Arial"/>
          <w:color w:val="auto"/>
          <w:szCs w:val="24"/>
        </w:rPr>
        <w:t>service invoice</w:t>
      </w:r>
      <w:r w:rsidRPr="00155D19">
        <w:rPr>
          <w:rFonts w:ascii="Arial" w:hAnsi="Arial" w:cs="Arial"/>
          <w:color w:val="auto"/>
          <w:szCs w:val="24"/>
        </w:rPr>
        <w:t xml:space="preserve"> instructions, paragraphs 13 through 16. </w:t>
      </w:r>
    </w:p>
    <w:p w14:paraId="4BC3AA5A" w14:textId="77777777" w:rsidR="008D5917" w:rsidRDefault="0024002E" w:rsidP="00155D19">
      <w:pPr>
        <w:ind w:left="360" w:hanging="360"/>
        <w:contextualSpacing/>
        <w:rPr>
          <w:rFonts w:ascii="Arial" w:hAnsi="Arial" w:cs="Arial"/>
          <w:color w:val="auto"/>
          <w:szCs w:val="24"/>
        </w:rPr>
      </w:pPr>
      <w:r w:rsidRPr="00155D19">
        <w:rPr>
          <w:rFonts w:ascii="Arial" w:hAnsi="Arial" w:cs="Arial"/>
          <w:color w:val="auto"/>
          <w:szCs w:val="24"/>
        </w:rPr>
        <w:t>7.</w:t>
      </w:r>
      <w:r w:rsidRPr="00155D19">
        <w:rPr>
          <w:rFonts w:ascii="Arial" w:hAnsi="Arial" w:cs="Arial"/>
          <w:color w:val="auto"/>
          <w:szCs w:val="24"/>
        </w:rPr>
        <w:tab/>
      </w:r>
      <w:r w:rsidR="008D5917" w:rsidRPr="00F065F4">
        <w:rPr>
          <w:rFonts w:ascii="Arial" w:hAnsi="Arial" w:cs="Arial"/>
          <w:b/>
          <w:bCs/>
          <w:color w:val="auto"/>
          <w:szCs w:val="24"/>
        </w:rPr>
        <w:t>Reminder</w:t>
      </w:r>
    </w:p>
    <w:p w14:paraId="3BCC2081" w14:textId="61827EDC" w:rsidR="0024002E" w:rsidRPr="00155D19" w:rsidRDefault="0024002E" w:rsidP="00F065F4">
      <w:pPr>
        <w:ind w:left="360"/>
        <w:contextualSpacing/>
        <w:rPr>
          <w:rFonts w:ascii="Arial" w:hAnsi="Arial" w:cs="Arial"/>
          <w:color w:val="auto"/>
          <w:szCs w:val="24"/>
        </w:rPr>
      </w:pPr>
      <w:r w:rsidRPr="00155D19">
        <w:rPr>
          <w:rFonts w:ascii="Arial" w:hAnsi="Arial" w:cs="Arial"/>
          <w:color w:val="auto"/>
          <w:szCs w:val="24"/>
        </w:rPr>
        <w:t xml:space="preserve">For subsequent </w:t>
      </w:r>
      <w:r w:rsidR="00937BC6">
        <w:rPr>
          <w:rFonts w:ascii="Arial" w:hAnsi="Arial" w:cs="Arial"/>
          <w:color w:val="auto"/>
          <w:szCs w:val="24"/>
        </w:rPr>
        <w:t>service invoice</w:t>
      </w:r>
      <w:r w:rsidRPr="00155D19">
        <w:rPr>
          <w:rFonts w:ascii="Arial" w:hAnsi="Arial" w:cs="Arial"/>
          <w:color w:val="auto"/>
          <w:szCs w:val="24"/>
        </w:rPr>
        <w:t xml:space="preserve">s submitted after the Supplemental </w:t>
      </w:r>
      <w:r w:rsidR="00937BC6">
        <w:rPr>
          <w:rFonts w:ascii="Arial" w:hAnsi="Arial" w:cs="Arial"/>
          <w:color w:val="auto"/>
          <w:szCs w:val="24"/>
        </w:rPr>
        <w:t>service invoice</w:t>
      </w:r>
      <w:r w:rsidRPr="00155D19">
        <w:rPr>
          <w:rFonts w:ascii="Arial" w:hAnsi="Arial" w:cs="Arial"/>
          <w:color w:val="auto"/>
          <w:szCs w:val="24"/>
        </w:rPr>
        <w:t xml:space="preserve">, update the Year-to-Date and Balance Remaining columns as needed to reflect the revised amounts. </w:t>
      </w:r>
    </w:p>
    <w:p w14:paraId="4AF296BA" w14:textId="2A5663FB" w:rsidR="00BE3DA9" w:rsidRDefault="00BE3DA9" w:rsidP="00155D19">
      <w:pPr>
        <w:ind w:left="360" w:hanging="360"/>
        <w:contextualSpacing/>
        <w:rPr>
          <w:rFonts w:ascii="Arial" w:hAnsi="Arial" w:cs="Arial"/>
          <w:color w:val="auto"/>
          <w:szCs w:val="24"/>
        </w:rPr>
      </w:pPr>
    </w:p>
    <w:p w14:paraId="2107D8BF" w14:textId="77777777" w:rsidR="0024002E" w:rsidRPr="00155D19" w:rsidRDefault="0024002E" w:rsidP="00155D19">
      <w:pPr>
        <w:ind w:left="360" w:hanging="360"/>
        <w:contextualSpacing/>
        <w:rPr>
          <w:rFonts w:ascii="Arial" w:hAnsi="Arial" w:cs="Arial"/>
          <w:b/>
          <w:color w:val="auto"/>
          <w:szCs w:val="24"/>
          <w:u w:val="single"/>
        </w:rPr>
      </w:pPr>
      <w:r w:rsidRPr="00155D19">
        <w:rPr>
          <w:rFonts w:ascii="Arial" w:hAnsi="Arial" w:cs="Arial"/>
          <w:b/>
          <w:color w:val="auto"/>
          <w:szCs w:val="24"/>
          <w:u w:val="single"/>
        </w:rPr>
        <w:t>Adjustments submitted on subsequent Service Invoices</w:t>
      </w:r>
    </w:p>
    <w:p w14:paraId="4512CFBC" w14:textId="566B7E99" w:rsidR="0024002E" w:rsidRPr="00155D19" w:rsidRDefault="0024002E" w:rsidP="00155D19">
      <w:pPr>
        <w:contextualSpacing/>
        <w:rPr>
          <w:rFonts w:ascii="Arial" w:hAnsi="Arial" w:cs="Arial"/>
          <w:color w:val="auto"/>
          <w:szCs w:val="24"/>
        </w:rPr>
      </w:pPr>
      <w:r w:rsidRPr="00155D19">
        <w:rPr>
          <w:rFonts w:ascii="Arial" w:hAnsi="Arial" w:cs="Arial"/>
          <w:color w:val="auto"/>
          <w:szCs w:val="24"/>
        </w:rPr>
        <w:t xml:space="preserve">As an alternative to submitting a formal "Supplemental" </w:t>
      </w:r>
      <w:r w:rsidR="00937BC6">
        <w:rPr>
          <w:rFonts w:ascii="Arial" w:hAnsi="Arial" w:cs="Arial"/>
          <w:color w:val="auto"/>
          <w:szCs w:val="24"/>
        </w:rPr>
        <w:t>service invoice</w:t>
      </w:r>
      <w:r w:rsidRPr="00155D19">
        <w:rPr>
          <w:rFonts w:ascii="Arial" w:hAnsi="Arial" w:cs="Arial"/>
          <w:color w:val="auto"/>
          <w:szCs w:val="24"/>
        </w:rPr>
        <w:t xml:space="preserve">, adjustments for a prior period can be done on a subsequent regular monthly invoice as long as they are both for the same contract, in the same </w:t>
      </w:r>
      <w:r w:rsidR="00047578">
        <w:rPr>
          <w:rFonts w:ascii="Arial" w:hAnsi="Arial" w:cs="Arial"/>
          <w:color w:val="auto"/>
          <w:szCs w:val="24"/>
        </w:rPr>
        <w:t>Fiscal Year (</w:t>
      </w:r>
      <w:r w:rsidRPr="00155D19">
        <w:rPr>
          <w:rFonts w:ascii="Arial" w:hAnsi="Arial" w:cs="Arial"/>
          <w:color w:val="auto"/>
          <w:szCs w:val="24"/>
        </w:rPr>
        <w:t>FY</w:t>
      </w:r>
      <w:r w:rsidR="00047578">
        <w:rPr>
          <w:rFonts w:ascii="Arial" w:hAnsi="Arial" w:cs="Arial"/>
          <w:color w:val="auto"/>
          <w:szCs w:val="24"/>
        </w:rPr>
        <w:t>)</w:t>
      </w:r>
      <w:r w:rsidRPr="00155D19">
        <w:rPr>
          <w:rFonts w:ascii="Arial" w:hAnsi="Arial" w:cs="Arial"/>
          <w:color w:val="auto"/>
          <w:szCs w:val="24"/>
        </w:rPr>
        <w:t xml:space="preserve"> and the adjustments can easily be identified by amount and proper period for audit trail purposes. For example, an adjusted </w:t>
      </w:r>
      <w:r w:rsidR="00306B0E" w:rsidRPr="00155D19">
        <w:rPr>
          <w:rFonts w:ascii="Arial" w:hAnsi="Arial" w:cs="Arial"/>
          <w:color w:val="auto"/>
          <w:szCs w:val="24"/>
        </w:rPr>
        <w:t>line-item</w:t>
      </w:r>
      <w:r w:rsidRPr="00155D19">
        <w:rPr>
          <w:rFonts w:ascii="Arial" w:hAnsi="Arial" w:cs="Arial"/>
          <w:color w:val="auto"/>
          <w:szCs w:val="24"/>
        </w:rPr>
        <w:t xml:space="preserve"> expense amount from February can be added to the April </w:t>
      </w:r>
      <w:r w:rsidR="00B53139" w:rsidRPr="00155D19">
        <w:rPr>
          <w:rFonts w:ascii="Arial" w:hAnsi="Arial" w:cs="Arial"/>
          <w:color w:val="auto"/>
          <w:szCs w:val="24"/>
        </w:rPr>
        <w:t>line-item</w:t>
      </w:r>
      <w:r w:rsidRPr="00155D19">
        <w:rPr>
          <w:rFonts w:ascii="Arial" w:hAnsi="Arial" w:cs="Arial"/>
          <w:color w:val="auto"/>
          <w:szCs w:val="24"/>
        </w:rPr>
        <w:t xml:space="preserve"> amount. However, the increased/decreased amount resulting from the adjustment should be clearly explained in a cover letter with the reason for the adjustment, such as “Includes $500 unbilled on 4/12 invoice” or “Includes $500 deduction for amount overbilled on 4/12 invoice”. This will provide sufficient information for DOR staff to trace the adjustments back to the correct period(s) if necessary.</w:t>
      </w:r>
    </w:p>
    <w:p w14:paraId="7DB8298C" w14:textId="77777777" w:rsidR="0024002E" w:rsidRPr="00155D19" w:rsidRDefault="0024002E" w:rsidP="00155D19">
      <w:pPr>
        <w:contextualSpacing/>
        <w:rPr>
          <w:rFonts w:ascii="Arial" w:hAnsi="Arial" w:cs="Arial"/>
          <w:color w:val="auto"/>
          <w:szCs w:val="24"/>
        </w:rPr>
      </w:pPr>
    </w:p>
    <w:p w14:paraId="1D1EE04A" w14:textId="77777777" w:rsidR="0024002E" w:rsidRPr="00155D19" w:rsidRDefault="0024002E" w:rsidP="00155D19">
      <w:pPr>
        <w:contextualSpacing/>
        <w:rPr>
          <w:rFonts w:ascii="Arial" w:hAnsi="Arial" w:cs="Arial"/>
          <w:b/>
          <w:color w:val="auto"/>
          <w:szCs w:val="24"/>
          <w:u w:val="single"/>
        </w:rPr>
      </w:pPr>
      <w:r w:rsidRPr="00155D19">
        <w:rPr>
          <w:rFonts w:ascii="Arial" w:hAnsi="Arial" w:cs="Arial"/>
          <w:b/>
          <w:color w:val="auto"/>
          <w:szCs w:val="24"/>
          <w:u w:val="single"/>
        </w:rPr>
        <w:t>Corrected Invoices</w:t>
      </w:r>
    </w:p>
    <w:p w14:paraId="448F373F" w14:textId="22FFEE63" w:rsidR="0024002E" w:rsidRDefault="0024002E" w:rsidP="00155D19">
      <w:pPr>
        <w:contextualSpacing/>
        <w:rPr>
          <w:rFonts w:ascii="Arial" w:hAnsi="Arial" w:cs="Arial"/>
          <w:color w:val="auto"/>
          <w:szCs w:val="24"/>
        </w:rPr>
      </w:pPr>
      <w:r w:rsidRPr="00155D19">
        <w:rPr>
          <w:rFonts w:ascii="Arial" w:hAnsi="Arial" w:cs="Arial"/>
          <w:color w:val="auto"/>
          <w:szCs w:val="24"/>
        </w:rPr>
        <w:t xml:space="preserve">Supplemental Invoices </w:t>
      </w:r>
      <w:r w:rsidR="00B53139">
        <w:rPr>
          <w:rFonts w:ascii="Arial" w:hAnsi="Arial" w:cs="Arial"/>
          <w:color w:val="auto"/>
          <w:szCs w:val="24"/>
        </w:rPr>
        <w:t xml:space="preserve">are sometimes confused </w:t>
      </w:r>
      <w:r w:rsidRPr="00155D19">
        <w:rPr>
          <w:rFonts w:ascii="Arial" w:hAnsi="Arial" w:cs="Arial"/>
          <w:color w:val="auto"/>
          <w:szCs w:val="24"/>
        </w:rPr>
        <w:t xml:space="preserve">with Corrected Invoices. Corrected Invoices are invoices that were submitted incorrectly and require resubmission to correct an error in the specific invoice such as when an invoice dispute has been </w:t>
      </w:r>
      <w:r w:rsidR="00306B0E" w:rsidRPr="00155D19">
        <w:rPr>
          <w:rFonts w:ascii="Arial" w:hAnsi="Arial" w:cs="Arial"/>
          <w:color w:val="auto"/>
          <w:szCs w:val="24"/>
        </w:rPr>
        <w:t>issued,</w:t>
      </w:r>
      <w:r w:rsidRPr="00155D19">
        <w:rPr>
          <w:rFonts w:ascii="Arial" w:hAnsi="Arial" w:cs="Arial"/>
          <w:color w:val="auto"/>
          <w:szCs w:val="24"/>
        </w:rPr>
        <w:t xml:space="preserve"> or a contractor quickly realizes that errors were made on the original invoice and need to submit a correct version.  </w:t>
      </w:r>
    </w:p>
    <w:p w14:paraId="349D7476" w14:textId="77777777" w:rsidR="00306B0E" w:rsidRPr="00155D19" w:rsidRDefault="00306B0E" w:rsidP="00155D19">
      <w:pPr>
        <w:contextualSpacing/>
        <w:rPr>
          <w:rFonts w:ascii="Arial" w:hAnsi="Arial" w:cs="Arial"/>
          <w:color w:val="auto"/>
          <w:szCs w:val="24"/>
        </w:rPr>
      </w:pPr>
    </w:p>
    <w:p w14:paraId="1729EFCD" w14:textId="06272078" w:rsidR="0024002E" w:rsidRPr="00155D19" w:rsidRDefault="0024002E" w:rsidP="00155D19">
      <w:pPr>
        <w:tabs>
          <w:tab w:val="left" w:pos="5694"/>
        </w:tabs>
        <w:contextualSpacing/>
        <w:rPr>
          <w:rFonts w:ascii="Arial" w:hAnsi="Arial" w:cs="Arial"/>
          <w:color w:val="auto"/>
          <w:szCs w:val="24"/>
        </w:rPr>
      </w:pPr>
      <w:r w:rsidRPr="00155D19">
        <w:rPr>
          <w:rFonts w:ascii="Arial" w:hAnsi="Arial" w:cs="Arial"/>
          <w:color w:val="auto"/>
          <w:szCs w:val="24"/>
        </w:rPr>
        <w:t xml:space="preserve">A </w:t>
      </w:r>
      <w:r w:rsidR="00047578">
        <w:rPr>
          <w:rFonts w:ascii="Arial" w:hAnsi="Arial" w:cs="Arial"/>
          <w:color w:val="auto"/>
          <w:szCs w:val="24"/>
        </w:rPr>
        <w:t>c</w:t>
      </w:r>
      <w:r w:rsidRPr="00155D19">
        <w:rPr>
          <w:rFonts w:ascii="Arial" w:hAnsi="Arial" w:cs="Arial"/>
          <w:color w:val="auto"/>
          <w:szCs w:val="24"/>
        </w:rPr>
        <w:t xml:space="preserve">orrected Service Invoice can </w:t>
      </w:r>
      <w:r w:rsidRPr="00155D19">
        <w:rPr>
          <w:rFonts w:ascii="Arial" w:hAnsi="Arial" w:cs="Arial"/>
          <w:color w:val="auto"/>
          <w:szCs w:val="24"/>
          <w:u w:val="single"/>
        </w:rPr>
        <w:t>only</w:t>
      </w:r>
      <w:r w:rsidRPr="00155D19">
        <w:rPr>
          <w:rFonts w:ascii="Arial" w:hAnsi="Arial" w:cs="Arial"/>
          <w:color w:val="auto"/>
          <w:szCs w:val="24"/>
        </w:rPr>
        <w:t xml:space="preserve"> be submitted when the original Service Invoice has not yet been processed for payment. Otherwise, contractors must submit a Supplemental invoice or include the adjustments on a future invoice per instructions above. Notify the DOR Contract Administrator immediately if planning to submit a corrected invoice so </w:t>
      </w:r>
      <w:r w:rsidR="00047578">
        <w:rPr>
          <w:rFonts w:ascii="Arial" w:hAnsi="Arial" w:cs="Arial"/>
          <w:color w:val="auto"/>
          <w:szCs w:val="24"/>
        </w:rPr>
        <w:t>that the</w:t>
      </w:r>
      <w:r w:rsidRPr="00155D19">
        <w:rPr>
          <w:rFonts w:ascii="Arial" w:hAnsi="Arial" w:cs="Arial"/>
          <w:color w:val="auto"/>
          <w:szCs w:val="24"/>
        </w:rPr>
        <w:t xml:space="preserve"> original invoice</w:t>
      </w:r>
      <w:r w:rsidR="00047578">
        <w:rPr>
          <w:rFonts w:ascii="Arial" w:hAnsi="Arial" w:cs="Arial"/>
          <w:color w:val="auto"/>
          <w:szCs w:val="24"/>
        </w:rPr>
        <w:t xml:space="preserve"> can be held</w:t>
      </w:r>
      <w:r w:rsidRPr="00155D19">
        <w:rPr>
          <w:rFonts w:ascii="Arial" w:hAnsi="Arial" w:cs="Arial"/>
          <w:color w:val="auto"/>
          <w:szCs w:val="24"/>
        </w:rPr>
        <w:t xml:space="preserve"> at the </w:t>
      </w:r>
      <w:r w:rsidR="00047578">
        <w:rPr>
          <w:rFonts w:ascii="Arial" w:hAnsi="Arial" w:cs="Arial"/>
          <w:color w:val="auto"/>
          <w:szCs w:val="24"/>
        </w:rPr>
        <w:t xml:space="preserve">local DOR </w:t>
      </w:r>
      <w:r w:rsidR="006B0FC5" w:rsidRPr="00155D19">
        <w:rPr>
          <w:rFonts w:ascii="Arial" w:hAnsi="Arial" w:cs="Arial"/>
          <w:color w:val="auto"/>
          <w:szCs w:val="24"/>
        </w:rPr>
        <w:t>District,</w:t>
      </w:r>
      <w:r w:rsidRPr="00155D19">
        <w:rPr>
          <w:rFonts w:ascii="Arial" w:hAnsi="Arial" w:cs="Arial"/>
          <w:color w:val="auto"/>
          <w:szCs w:val="24"/>
        </w:rPr>
        <w:t xml:space="preserve"> or the</w:t>
      </w:r>
      <w:r w:rsidR="00047578">
        <w:rPr>
          <w:rFonts w:ascii="Arial" w:hAnsi="Arial" w:cs="Arial"/>
          <w:color w:val="auto"/>
          <w:szCs w:val="24"/>
        </w:rPr>
        <w:t xml:space="preserve"> DOR Contract Administrator</w:t>
      </w:r>
      <w:r w:rsidRPr="00155D19">
        <w:rPr>
          <w:rFonts w:ascii="Arial" w:hAnsi="Arial" w:cs="Arial"/>
          <w:color w:val="auto"/>
          <w:szCs w:val="24"/>
        </w:rPr>
        <w:t xml:space="preserve"> can notify </w:t>
      </w:r>
      <w:r w:rsidR="00E67CA5">
        <w:rPr>
          <w:rFonts w:ascii="Arial" w:hAnsi="Arial" w:cs="Arial"/>
          <w:color w:val="auto"/>
          <w:szCs w:val="24"/>
        </w:rPr>
        <w:t>DOR Central Office</w:t>
      </w:r>
      <w:r w:rsidRPr="00155D19">
        <w:rPr>
          <w:rFonts w:ascii="Arial" w:hAnsi="Arial" w:cs="Arial"/>
          <w:color w:val="auto"/>
          <w:szCs w:val="24"/>
        </w:rPr>
        <w:t xml:space="preserve"> Accounting </w:t>
      </w:r>
      <w:r w:rsidR="00E67CA5">
        <w:rPr>
          <w:rFonts w:ascii="Arial" w:hAnsi="Arial" w:cs="Arial"/>
          <w:color w:val="auto"/>
          <w:szCs w:val="24"/>
        </w:rPr>
        <w:t xml:space="preserve">Section </w:t>
      </w:r>
      <w:r w:rsidRPr="00155D19">
        <w:rPr>
          <w:rFonts w:ascii="Arial" w:hAnsi="Arial" w:cs="Arial"/>
          <w:color w:val="auto"/>
          <w:szCs w:val="24"/>
        </w:rPr>
        <w:t xml:space="preserve">to pull the original invoice from processing if already sent to </w:t>
      </w:r>
      <w:r w:rsidR="00E67CA5">
        <w:rPr>
          <w:rFonts w:ascii="Arial" w:hAnsi="Arial" w:cs="Arial"/>
          <w:color w:val="auto"/>
          <w:szCs w:val="24"/>
        </w:rPr>
        <w:t>DOR Central Office Accounting Section</w:t>
      </w:r>
      <w:r w:rsidRPr="00155D19">
        <w:rPr>
          <w:rFonts w:ascii="Arial" w:hAnsi="Arial" w:cs="Arial"/>
          <w:color w:val="auto"/>
          <w:szCs w:val="24"/>
        </w:rPr>
        <w:t>. Type or write "Corrected" on the corrected Service Invoice and submit it to the DOR Contract Administrator.</w:t>
      </w:r>
    </w:p>
    <w:p w14:paraId="22A3B69B" w14:textId="1C471853" w:rsidR="00306B0E" w:rsidRDefault="00306B0E">
      <w:pPr>
        <w:spacing w:before="0" w:after="160" w:line="259" w:lineRule="auto"/>
        <w:rPr>
          <w:rFonts w:ascii="Arial" w:hAnsi="Arial" w:cs="Arial"/>
          <w:color w:val="auto"/>
          <w:szCs w:val="24"/>
        </w:rPr>
      </w:pPr>
      <w:r>
        <w:rPr>
          <w:rFonts w:ascii="Arial" w:hAnsi="Arial" w:cs="Arial"/>
          <w:b/>
          <w:color w:val="auto"/>
          <w:szCs w:val="24"/>
        </w:rPr>
        <w:br w:type="page"/>
      </w:r>
    </w:p>
    <w:p w14:paraId="5EDE1304" w14:textId="66271F69" w:rsidR="00AC6B7C" w:rsidRPr="00EB6358" w:rsidRDefault="002245B2" w:rsidP="00605296">
      <w:pPr>
        <w:pStyle w:val="Heading2"/>
        <w:rPr>
          <w:rFonts w:eastAsia="Arial Unicode MS"/>
        </w:rPr>
      </w:pPr>
      <w:bookmarkStart w:id="247" w:name="_Toc193101343"/>
      <w:r>
        <w:t>Claim Adjustments</w:t>
      </w:r>
      <w:bookmarkEnd w:id="247"/>
    </w:p>
    <w:p w14:paraId="0EFA382F" w14:textId="40DBA385" w:rsidR="00AC6B7C" w:rsidRPr="00BB062C" w:rsidRDefault="00AC6B7C" w:rsidP="00155D19">
      <w:pPr>
        <w:contextualSpacing/>
        <w:rPr>
          <w:color w:val="auto"/>
          <w:szCs w:val="24"/>
        </w:rPr>
      </w:pPr>
      <w:r w:rsidRPr="00BB062C">
        <w:rPr>
          <w:rFonts w:ascii="Arial" w:eastAsia="Arial Unicode MS" w:hAnsi="Arial"/>
          <w:bCs/>
          <w:color w:val="auto"/>
          <w:szCs w:val="24"/>
        </w:rPr>
        <w:t>A claim adjustment</w:t>
      </w:r>
      <w:r w:rsidRPr="00BB062C">
        <w:rPr>
          <w:rFonts w:ascii="Arial" w:eastAsia="Arial Unicode MS" w:hAnsi="Arial"/>
          <w:b/>
          <w:bCs/>
          <w:color w:val="auto"/>
          <w:szCs w:val="24"/>
        </w:rPr>
        <w:t xml:space="preserve"> </w:t>
      </w:r>
      <w:r w:rsidRPr="00BB062C">
        <w:rPr>
          <w:rFonts w:ascii="Arial" w:hAnsi="Arial" w:cs="Arial"/>
          <w:color w:val="auto"/>
          <w:szCs w:val="24"/>
        </w:rPr>
        <w:t>is an invoice billing procedure that can be used to exceed the budgeted amount in one or more line</w:t>
      </w:r>
      <w:r w:rsidR="00306B0E">
        <w:rPr>
          <w:rFonts w:ascii="Arial" w:hAnsi="Arial" w:cs="Arial"/>
          <w:color w:val="auto"/>
          <w:szCs w:val="24"/>
        </w:rPr>
        <w:t>-</w:t>
      </w:r>
      <w:r w:rsidRPr="00BB062C">
        <w:rPr>
          <w:rFonts w:ascii="Arial" w:hAnsi="Arial" w:cs="Arial"/>
          <w:color w:val="auto"/>
          <w:szCs w:val="24"/>
        </w:rPr>
        <w:t>item</w:t>
      </w:r>
      <w:r w:rsidR="00957E41">
        <w:rPr>
          <w:rFonts w:ascii="Arial" w:hAnsi="Arial" w:cs="Arial"/>
          <w:color w:val="auto"/>
          <w:szCs w:val="24"/>
        </w:rPr>
        <w:t>s</w:t>
      </w:r>
      <w:r w:rsidRPr="00BB062C">
        <w:rPr>
          <w:rFonts w:ascii="Arial" w:hAnsi="Arial" w:cs="Arial"/>
          <w:color w:val="auto"/>
          <w:szCs w:val="24"/>
        </w:rPr>
        <w:t xml:space="preserve"> resulting in a negative balance in the “Balance Remaining” column; while subsequently under spending in one or more other line item. </w:t>
      </w:r>
      <w:r w:rsidRPr="00BB062C">
        <w:rPr>
          <w:rFonts w:ascii="Arial" w:eastAsiaTheme="minorEastAsia" w:hAnsi="Arial" w:cs="Arial"/>
          <w:bCs/>
          <w:color w:val="auto"/>
          <w:kern w:val="24"/>
          <w:szCs w:val="24"/>
        </w:rPr>
        <w:t>The line items listed in the “Annual Amount Budgeted” and the “</w:t>
      </w:r>
      <w:r w:rsidR="00306B0E" w:rsidRPr="00BB062C">
        <w:rPr>
          <w:rFonts w:ascii="Arial" w:eastAsiaTheme="minorEastAsia" w:hAnsi="Arial" w:cs="Arial"/>
          <w:bCs/>
          <w:color w:val="auto"/>
          <w:kern w:val="24"/>
          <w:szCs w:val="24"/>
        </w:rPr>
        <w:t>Line-Item</w:t>
      </w:r>
      <w:r w:rsidRPr="00BB062C">
        <w:rPr>
          <w:rFonts w:ascii="Arial" w:eastAsiaTheme="minorEastAsia" w:hAnsi="Arial" w:cs="Arial"/>
          <w:bCs/>
          <w:color w:val="auto"/>
          <w:kern w:val="24"/>
          <w:szCs w:val="24"/>
        </w:rPr>
        <w:t xml:space="preserve"> Budgeted position title or Description” columns, do not change.</w:t>
      </w:r>
    </w:p>
    <w:p w14:paraId="262D46F0" w14:textId="0BF7DB90" w:rsidR="00AC6B7C" w:rsidRPr="003D697E" w:rsidRDefault="00AC6B7C" w:rsidP="00155D19">
      <w:pPr>
        <w:contextualSpacing/>
        <w:rPr>
          <w:rFonts w:ascii="Arial" w:hAnsi="Arial" w:cs="Arial"/>
          <w:b/>
          <w:color w:val="auto"/>
          <w:szCs w:val="24"/>
        </w:rPr>
      </w:pPr>
      <w:r w:rsidRPr="003D697E">
        <w:rPr>
          <w:rFonts w:ascii="Arial" w:hAnsi="Arial" w:cs="Arial"/>
          <w:b/>
          <w:color w:val="auto"/>
          <w:szCs w:val="24"/>
        </w:rPr>
        <w:t>DOR Contract Administrator</w:t>
      </w:r>
      <w:r w:rsidR="00957E41" w:rsidRPr="003D697E">
        <w:rPr>
          <w:rFonts w:ascii="Arial" w:hAnsi="Arial" w:cs="Arial"/>
          <w:b/>
          <w:color w:val="auto"/>
          <w:szCs w:val="24"/>
        </w:rPr>
        <w:t>s</w:t>
      </w:r>
      <w:r w:rsidR="00EE0905" w:rsidRPr="003D697E">
        <w:rPr>
          <w:rFonts w:ascii="Arial" w:hAnsi="Arial" w:cs="Arial"/>
          <w:b/>
          <w:color w:val="auto"/>
          <w:szCs w:val="24"/>
        </w:rPr>
        <w:t xml:space="preserve"> will monitor the need for a claim adjustment. Upon determination, the contractor will submit the invoice with a brief narrative explaining the adjustment. </w:t>
      </w:r>
    </w:p>
    <w:p w14:paraId="3EAECA77" w14:textId="77777777" w:rsidR="00155D19" w:rsidRPr="00BB062C" w:rsidRDefault="00155D19" w:rsidP="00155D19">
      <w:pPr>
        <w:contextualSpacing/>
        <w:rPr>
          <w:rFonts w:ascii="Arial" w:hAnsi="Arial" w:cs="Arial"/>
          <w:b/>
          <w:color w:val="auto"/>
          <w:szCs w:val="24"/>
        </w:rPr>
      </w:pPr>
    </w:p>
    <w:p w14:paraId="5968F3F7" w14:textId="11F53996" w:rsidR="00AC6B7C" w:rsidRPr="00BB062C" w:rsidRDefault="00AC6B7C" w:rsidP="00155D19">
      <w:pPr>
        <w:contextualSpacing/>
        <w:rPr>
          <w:rFonts w:ascii="Arial" w:hAnsi="Arial" w:cs="Arial"/>
          <w:color w:val="auto"/>
          <w:szCs w:val="24"/>
        </w:rPr>
      </w:pPr>
      <w:r w:rsidRPr="00BB062C">
        <w:rPr>
          <w:rFonts w:ascii="Arial" w:hAnsi="Arial" w:cs="Arial"/>
          <w:color w:val="auto"/>
          <w:szCs w:val="24"/>
        </w:rPr>
        <w:t xml:space="preserve">During the fiscal year, one or more claim adjustments are allowable on the Service Invoice (DOR 801B) when any </w:t>
      </w:r>
      <w:r w:rsidR="00306B0E" w:rsidRPr="00BB062C">
        <w:rPr>
          <w:rFonts w:ascii="Arial" w:hAnsi="Arial" w:cs="Arial"/>
          <w:color w:val="auto"/>
          <w:szCs w:val="24"/>
        </w:rPr>
        <w:t>line-item</w:t>
      </w:r>
      <w:r w:rsidRPr="00BB062C">
        <w:rPr>
          <w:rFonts w:ascii="Arial" w:hAnsi="Arial" w:cs="Arial"/>
          <w:color w:val="auto"/>
          <w:szCs w:val="24"/>
        </w:rPr>
        <w:t xml:space="preserve"> expenditure exceeds the approved </w:t>
      </w:r>
      <w:r w:rsidR="00306B0E" w:rsidRPr="00BB062C">
        <w:rPr>
          <w:rFonts w:ascii="Arial" w:hAnsi="Arial" w:cs="Arial"/>
          <w:color w:val="auto"/>
          <w:szCs w:val="24"/>
        </w:rPr>
        <w:t>line-item</w:t>
      </w:r>
      <w:r w:rsidRPr="00BB062C">
        <w:rPr>
          <w:rFonts w:ascii="Arial" w:hAnsi="Arial" w:cs="Arial"/>
          <w:color w:val="auto"/>
          <w:szCs w:val="24"/>
        </w:rPr>
        <w:t xml:space="preserve"> amount </w:t>
      </w:r>
      <w:r w:rsidRPr="00BB062C">
        <w:rPr>
          <w:rFonts w:ascii="Arial" w:hAnsi="Arial" w:cs="Arial"/>
          <w:b/>
          <w:color w:val="auto"/>
          <w:szCs w:val="24"/>
        </w:rPr>
        <w:t>and</w:t>
      </w:r>
      <w:r w:rsidRPr="00BB062C">
        <w:rPr>
          <w:rFonts w:ascii="Arial" w:hAnsi="Arial" w:cs="Arial"/>
          <w:color w:val="auto"/>
          <w:szCs w:val="24"/>
        </w:rPr>
        <w:t xml:space="preserve"> meets the following conditions:</w:t>
      </w:r>
    </w:p>
    <w:p w14:paraId="621A8155" w14:textId="7B49DCBF" w:rsidR="00AC6B7C" w:rsidRPr="00BB062C" w:rsidRDefault="00AC6B7C" w:rsidP="00DA3AA4">
      <w:pPr>
        <w:numPr>
          <w:ilvl w:val="0"/>
          <w:numId w:val="29"/>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The claim adjustment </w:t>
      </w:r>
      <w:r w:rsidRPr="00BB062C">
        <w:rPr>
          <w:rFonts w:ascii="Arial" w:hAnsi="Arial" w:cs="Arial"/>
          <w:color w:val="auto"/>
          <w:szCs w:val="24"/>
          <w:u w:val="single"/>
        </w:rPr>
        <w:t>does not</w:t>
      </w:r>
      <w:r w:rsidRPr="00BB062C">
        <w:rPr>
          <w:rFonts w:ascii="Arial" w:hAnsi="Arial" w:cs="Arial"/>
          <w:color w:val="auto"/>
          <w:szCs w:val="24"/>
        </w:rPr>
        <w:t xml:space="preserve"> alter nor impact the approved Scope of Work, budget totals, budget </w:t>
      </w:r>
      <w:r w:rsidR="00306B0E" w:rsidRPr="00BB062C">
        <w:rPr>
          <w:rFonts w:ascii="Arial" w:hAnsi="Arial" w:cs="Arial"/>
          <w:color w:val="auto"/>
          <w:szCs w:val="24"/>
        </w:rPr>
        <w:t>line-item</w:t>
      </w:r>
      <w:r w:rsidRPr="00BB062C">
        <w:rPr>
          <w:rFonts w:ascii="Arial" w:hAnsi="Arial" w:cs="Arial"/>
          <w:color w:val="auto"/>
          <w:szCs w:val="24"/>
        </w:rPr>
        <w:t xml:space="preserve"> description or budget narrative. </w:t>
      </w:r>
    </w:p>
    <w:p w14:paraId="1C308D0E" w14:textId="6C51552B" w:rsidR="00AC6B7C" w:rsidRPr="00BB062C" w:rsidRDefault="00AC6B7C" w:rsidP="00DA3AA4">
      <w:pPr>
        <w:numPr>
          <w:ilvl w:val="0"/>
          <w:numId w:val="29"/>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The claim adjustment </w:t>
      </w:r>
      <w:r w:rsidRPr="00BB062C">
        <w:rPr>
          <w:rFonts w:ascii="Arial" w:hAnsi="Arial" w:cs="Arial"/>
          <w:color w:val="auto"/>
          <w:szCs w:val="24"/>
          <w:u w:val="single"/>
        </w:rPr>
        <w:t>does not</w:t>
      </w:r>
      <w:r w:rsidRPr="00BB062C">
        <w:rPr>
          <w:rFonts w:ascii="Arial" w:hAnsi="Arial" w:cs="Arial"/>
          <w:color w:val="auto"/>
          <w:szCs w:val="24"/>
        </w:rPr>
        <w:t xml:space="preserve"> exceed a cumulative amount of 10% (</w:t>
      </w:r>
      <w:r w:rsidRPr="00BB062C">
        <w:rPr>
          <w:rFonts w:ascii="Arial" w:eastAsia="Malgun Gothic" w:hAnsi="Arial" w:cs="Arial"/>
          <w:color w:val="auto"/>
          <w:szCs w:val="24"/>
        </w:rPr>
        <w:t>2 CFR §200.308</w:t>
      </w:r>
      <w:r w:rsidRPr="00BB062C">
        <w:rPr>
          <w:rFonts w:ascii="Arial" w:hAnsi="Arial" w:cs="Arial"/>
          <w:color w:val="auto"/>
          <w:szCs w:val="24"/>
        </w:rPr>
        <w:t xml:space="preserve">) of the annual contract Service Budget total; and as long as there is neither an increase nor decrease to the annual contract Service Budget total. </w:t>
      </w:r>
    </w:p>
    <w:p w14:paraId="0DA00989" w14:textId="7087D423" w:rsidR="00AC6B7C" w:rsidRPr="00BB062C" w:rsidRDefault="00AC6B7C" w:rsidP="00DA3AA4">
      <w:pPr>
        <w:numPr>
          <w:ilvl w:val="0"/>
          <w:numId w:val="29"/>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If </w:t>
      </w:r>
      <w:r w:rsidR="00047578">
        <w:rPr>
          <w:rFonts w:ascii="Arial" w:hAnsi="Arial" w:cs="Arial"/>
          <w:color w:val="auto"/>
          <w:szCs w:val="24"/>
        </w:rPr>
        <w:t>the contractor</w:t>
      </w:r>
      <w:r w:rsidRPr="00BB062C">
        <w:rPr>
          <w:rFonts w:ascii="Arial" w:hAnsi="Arial" w:cs="Arial"/>
          <w:color w:val="auto"/>
          <w:szCs w:val="24"/>
        </w:rPr>
        <w:t xml:space="preserve"> receive</w:t>
      </w:r>
      <w:r w:rsidR="00047578">
        <w:rPr>
          <w:rFonts w:ascii="Arial" w:hAnsi="Arial" w:cs="Arial"/>
          <w:color w:val="auto"/>
          <w:szCs w:val="24"/>
        </w:rPr>
        <w:t>d</w:t>
      </w:r>
      <w:r w:rsidRPr="00BB062C">
        <w:rPr>
          <w:rFonts w:ascii="Arial" w:hAnsi="Arial" w:cs="Arial"/>
          <w:color w:val="auto"/>
          <w:szCs w:val="24"/>
        </w:rPr>
        <w:t xml:space="preserve"> a budget augmentation (budget increase) and ha</w:t>
      </w:r>
      <w:r w:rsidR="00047578">
        <w:rPr>
          <w:rFonts w:ascii="Arial" w:hAnsi="Arial" w:cs="Arial"/>
          <w:color w:val="auto"/>
          <w:szCs w:val="24"/>
        </w:rPr>
        <w:t>s</w:t>
      </w:r>
      <w:r w:rsidRPr="00BB062C">
        <w:rPr>
          <w:rFonts w:ascii="Arial" w:hAnsi="Arial" w:cs="Arial"/>
          <w:color w:val="auto"/>
          <w:szCs w:val="24"/>
        </w:rPr>
        <w:t xml:space="preserve"> already reached </w:t>
      </w:r>
      <w:r w:rsidR="00047578">
        <w:rPr>
          <w:rFonts w:ascii="Arial" w:hAnsi="Arial" w:cs="Arial"/>
          <w:color w:val="auto"/>
          <w:szCs w:val="24"/>
        </w:rPr>
        <w:t>the</w:t>
      </w:r>
      <w:r w:rsidRPr="00BB062C">
        <w:rPr>
          <w:rFonts w:ascii="Arial" w:hAnsi="Arial" w:cs="Arial"/>
          <w:color w:val="auto"/>
          <w:szCs w:val="24"/>
        </w:rPr>
        <w:t xml:space="preserve"> 10% maximum for the contract</w:t>
      </w:r>
      <w:r w:rsidR="00047578">
        <w:rPr>
          <w:rFonts w:ascii="Arial" w:hAnsi="Arial" w:cs="Arial"/>
          <w:color w:val="auto"/>
          <w:szCs w:val="24"/>
        </w:rPr>
        <w:t xml:space="preserve"> previous budget amount</w:t>
      </w:r>
      <w:r w:rsidRPr="00BB062C">
        <w:rPr>
          <w:rFonts w:ascii="Arial" w:hAnsi="Arial" w:cs="Arial"/>
          <w:color w:val="auto"/>
          <w:szCs w:val="24"/>
        </w:rPr>
        <w:t xml:space="preserve">, an additional 10% claim adjustment </w:t>
      </w:r>
      <w:r w:rsidR="00047578">
        <w:rPr>
          <w:rFonts w:ascii="Arial" w:hAnsi="Arial" w:cs="Arial"/>
          <w:color w:val="auto"/>
          <w:szCs w:val="24"/>
        </w:rPr>
        <w:t xml:space="preserve">is allowable </w:t>
      </w:r>
      <w:r w:rsidRPr="00BB062C">
        <w:rPr>
          <w:rFonts w:ascii="Arial" w:hAnsi="Arial" w:cs="Arial"/>
          <w:color w:val="auto"/>
          <w:szCs w:val="24"/>
        </w:rPr>
        <w:t xml:space="preserve">on the increased amount only.  </w:t>
      </w:r>
    </w:p>
    <w:p w14:paraId="4F9A9021" w14:textId="77777777" w:rsidR="00AC6B7C" w:rsidRPr="00BB062C" w:rsidRDefault="00AC6B7C" w:rsidP="00155D19">
      <w:pPr>
        <w:contextualSpacing/>
        <w:rPr>
          <w:color w:val="auto"/>
          <w:szCs w:val="24"/>
        </w:rPr>
      </w:pPr>
    </w:p>
    <w:p w14:paraId="77982723" w14:textId="77777777" w:rsidR="00AC6B7C" w:rsidRPr="00BB062C" w:rsidRDefault="00AC6B7C" w:rsidP="00155D19">
      <w:pPr>
        <w:contextualSpacing/>
        <w:rPr>
          <w:b/>
          <w:color w:val="auto"/>
          <w:szCs w:val="24"/>
          <w:u w:val="single"/>
        </w:rPr>
      </w:pPr>
      <w:r w:rsidRPr="00BB062C">
        <w:rPr>
          <w:b/>
          <w:color w:val="auto"/>
          <w:szCs w:val="24"/>
          <w:u w:val="single"/>
        </w:rPr>
        <w:t>Contractor’s Procedures for Claim Adjustments</w:t>
      </w:r>
    </w:p>
    <w:p w14:paraId="7B825FE4" w14:textId="79B73179" w:rsidR="00AC6B7C" w:rsidRPr="00BB062C" w:rsidRDefault="00AC6B7C" w:rsidP="00155D19">
      <w:pPr>
        <w:ind w:left="1080" w:hanging="1080"/>
        <w:contextualSpacing/>
        <w:rPr>
          <w:rFonts w:ascii="Arial" w:hAnsi="Arial" w:cs="Arial"/>
          <w:color w:val="auto"/>
          <w:szCs w:val="24"/>
        </w:rPr>
      </w:pPr>
      <w:r w:rsidRPr="00BB062C">
        <w:rPr>
          <w:rFonts w:ascii="Arial" w:hAnsi="Arial" w:cs="Arial"/>
          <w:color w:val="auto"/>
          <w:szCs w:val="24"/>
        </w:rPr>
        <w:t xml:space="preserve">Step 1: </w:t>
      </w:r>
      <w:r w:rsidRPr="00BB062C">
        <w:rPr>
          <w:rFonts w:ascii="Arial" w:hAnsi="Arial" w:cs="Arial"/>
          <w:color w:val="auto"/>
          <w:szCs w:val="24"/>
        </w:rPr>
        <w:tab/>
      </w:r>
      <w:r w:rsidR="00EE0905">
        <w:rPr>
          <w:rFonts w:ascii="Arial" w:hAnsi="Arial" w:cs="Arial"/>
          <w:color w:val="auto"/>
          <w:szCs w:val="24"/>
        </w:rPr>
        <w:t xml:space="preserve"> Inform/discuss with</w:t>
      </w:r>
      <w:r w:rsidRPr="00BB062C">
        <w:rPr>
          <w:rFonts w:ascii="Arial" w:hAnsi="Arial" w:cs="Arial"/>
          <w:color w:val="auto"/>
          <w:szCs w:val="24"/>
        </w:rPr>
        <w:t xml:space="preserve"> DOR Contract Administrator</w:t>
      </w:r>
      <w:r w:rsidR="00EE0905">
        <w:rPr>
          <w:rFonts w:ascii="Arial" w:hAnsi="Arial" w:cs="Arial"/>
          <w:color w:val="auto"/>
          <w:szCs w:val="24"/>
        </w:rPr>
        <w:t xml:space="preserve"> of need for claim adjustment</w:t>
      </w:r>
      <w:r w:rsidRPr="00BB062C">
        <w:rPr>
          <w:rFonts w:ascii="Arial" w:hAnsi="Arial" w:cs="Arial"/>
          <w:color w:val="auto"/>
          <w:szCs w:val="24"/>
        </w:rPr>
        <w:t>.</w:t>
      </w:r>
    </w:p>
    <w:p w14:paraId="125AC563" w14:textId="49F4BDBB" w:rsidR="00AC6B7C" w:rsidRPr="00BB062C" w:rsidRDefault="00AC6B7C" w:rsidP="00155D19">
      <w:pPr>
        <w:ind w:left="1080" w:hanging="1080"/>
        <w:contextualSpacing/>
        <w:rPr>
          <w:rFonts w:ascii="Arial" w:hAnsi="Arial" w:cs="Arial"/>
          <w:color w:val="auto"/>
          <w:szCs w:val="24"/>
        </w:rPr>
      </w:pPr>
      <w:r w:rsidRPr="00BB062C">
        <w:rPr>
          <w:rFonts w:ascii="Arial" w:hAnsi="Arial" w:cs="Arial"/>
          <w:color w:val="auto"/>
          <w:szCs w:val="24"/>
        </w:rPr>
        <w:t>Step 2:</w:t>
      </w:r>
      <w:r w:rsidRPr="00BB062C">
        <w:rPr>
          <w:rFonts w:ascii="Arial" w:hAnsi="Arial" w:cs="Arial"/>
          <w:color w:val="auto"/>
          <w:szCs w:val="24"/>
        </w:rPr>
        <w:tab/>
        <w:t>Indicate claim adjustment on the Service Invoice (DOR 801B)</w:t>
      </w:r>
      <w:r w:rsidR="00EE0905">
        <w:rPr>
          <w:rFonts w:ascii="Arial" w:hAnsi="Arial" w:cs="Arial"/>
          <w:color w:val="auto"/>
          <w:szCs w:val="24"/>
        </w:rPr>
        <w:t xml:space="preserve"> and write brief </w:t>
      </w:r>
      <w:r w:rsidR="00AE71D0">
        <w:rPr>
          <w:rFonts w:ascii="Arial" w:hAnsi="Arial" w:cs="Arial"/>
          <w:color w:val="auto"/>
          <w:szCs w:val="24"/>
        </w:rPr>
        <w:t>narrative explaining</w:t>
      </w:r>
      <w:r w:rsidR="00EE0905">
        <w:rPr>
          <w:rFonts w:ascii="Arial" w:hAnsi="Arial" w:cs="Arial"/>
          <w:color w:val="auto"/>
          <w:szCs w:val="24"/>
        </w:rPr>
        <w:t xml:space="preserve"> adjustment(s) made</w:t>
      </w:r>
      <w:r w:rsidRPr="00BB062C">
        <w:rPr>
          <w:rFonts w:ascii="Arial" w:hAnsi="Arial" w:cs="Arial"/>
          <w:color w:val="auto"/>
          <w:szCs w:val="24"/>
        </w:rPr>
        <w:t>.</w:t>
      </w:r>
    </w:p>
    <w:p w14:paraId="3F532F59" w14:textId="7C345CD1" w:rsidR="00AC6B7C" w:rsidRPr="00BB062C" w:rsidRDefault="00AC6B7C" w:rsidP="00155D19">
      <w:pPr>
        <w:ind w:left="1080" w:hanging="1080"/>
        <w:contextualSpacing/>
        <w:rPr>
          <w:color w:val="auto"/>
          <w:szCs w:val="24"/>
          <w:u w:val="single"/>
        </w:rPr>
      </w:pPr>
      <w:r w:rsidRPr="00BB062C">
        <w:rPr>
          <w:rFonts w:ascii="Arial" w:hAnsi="Arial" w:cs="Arial"/>
          <w:color w:val="auto"/>
          <w:szCs w:val="24"/>
        </w:rPr>
        <w:t>Step 3:</w:t>
      </w:r>
      <w:r w:rsidRPr="00BB062C">
        <w:rPr>
          <w:rFonts w:ascii="Arial" w:hAnsi="Arial" w:cs="Arial"/>
          <w:color w:val="auto"/>
          <w:szCs w:val="24"/>
        </w:rPr>
        <w:tab/>
        <w:t xml:space="preserve">Sign and certify invoice and submit </w:t>
      </w:r>
      <w:r w:rsidR="00EE0905">
        <w:rPr>
          <w:rFonts w:ascii="Arial" w:hAnsi="Arial" w:cs="Arial"/>
          <w:color w:val="auto"/>
          <w:szCs w:val="24"/>
        </w:rPr>
        <w:t xml:space="preserve">invoice and narrative </w:t>
      </w:r>
      <w:r w:rsidRPr="00BB062C">
        <w:rPr>
          <w:rFonts w:ascii="Arial" w:hAnsi="Arial" w:cs="Arial"/>
          <w:color w:val="auto"/>
          <w:szCs w:val="24"/>
        </w:rPr>
        <w:t xml:space="preserve">to the DOR </w:t>
      </w:r>
      <w:r w:rsidR="00B53139">
        <w:rPr>
          <w:rFonts w:ascii="Arial" w:hAnsi="Arial" w:cs="Arial"/>
          <w:color w:val="auto"/>
          <w:szCs w:val="24"/>
        </w:rPr>
        <w:t>Cooperative Programs Section</w:t>
      </w:r>
      <w:r w:rsidRPr="00BB062C">
        <w:rPr>
          <w:rFonts w:ascii="Arial" w:hAnsi="Arial" w:cs="Arial"/>
          <w:color w:val="auto"/>
          <w:szCs w:val="24"/>
        </w:rPr>
        <w:t>.</w:t>
      </w:r>
    </w:p>
    <w:p w14:paraId="754C2EA3" w14:textId="77777777" w:rsidR="00AC6B7C" w:rsidRPr="00BB062C" w:rsidRDefault="00AC6B7C" w:rsidP="00155D19">
      <w:pPr>
        <w:contextualSpacing/>
        <w:rPr>
          <w:color w:val="auto"/>
          <w:szCs w:val="24"/>
          <w:u w:val="single"/>
        </w:rPr>
      </w:pPr>
    </w:p>
    <w:p w14:paraId="2EC37061" w14:textId="5EB69161" w:rsidR="00AC6B7C" w:rsidRPr="00BB062C" w:rsidRDefault="00AC6B7C" w:rsidP="00155D19">
      <w:pPr>
        <w:contextualSpacing/>
        <w:rPr>
          <w:rFonts w:ascii="Arial" w:hAnsi="Arial" w:cs="Arial"/>
          <w:b/>
          <w:color w:val="auto"/>
          <w:szCs w:val="24"/>
        </w:rPr>
      </w:pPr>
      <w:r w:rsidRPr="00BB062C">
        <w:rPr>
          <w:b/>
          <w:color w:val="auto"/>
          <w:szCs w:val="24"/>
          <w:u w:val="single"/>
        </w:rPr>
        <w:t>DOR’S Procedures for Claim Adjustments</w:t>
      </w:r>
    </w:p>
    <w:p w14:paraId="15F75685" w14:textId="1CF4322C" w:rsidR="00AC6B7C" w:rsidRPr="00BB062C" w:rsidRDefault="00AC6B7C" w:rsidP="00155D19">
      <w:pPr>
        <w:ind w:left="1080" w:hanging="1080"/>
        <w:contextualSpacing/>
        <w:rPr>
          <w:rFonts w:ascii="Arial" w:hAnsi="Arial" w:cs="Arial"/>
          <w:color w:val="auto"/>
          <w:szCs w:val="24"/>
        </w:rPr>
      </w:pPr>
      <w:r w:rsidRPr="00BB062C">
        <w:rPr>
          <w:rFonts w:ascii="Arial" w:hAnsi="Arial" w:cs="Arial"/>
          <w:color w:val="auto"/>
          <w:szCs w:val="24"/>
        </w:rPr>
        <w:t xml:space="preserve">Step 1: </w:t>
      </w:r>
      <w:r w:rsidRPr="00BB062C">
        <w:rPr>
          <w:rFonts w:ascii="Arial" w:hAnsi="Arial" w:cs="Arial"/>
          <w:color w:val="auto"/>
          <w:szCs w:val="24"/>
        </w:rPr>
        <w:tab/>
        <w:t>Check math in the balance remaining column to ensure 10% rule (the total of all negative balances added up excluding the Personnel and Operating expenses budget category subtotals.)</w:t>
      </w:r>
    </w:p>
    <w:p w14:paraId="507FAD38" w14:textId="71E6FB6E" w:rsidR="00AC6B7C" w:rsidRPr="00BB062C" w:rsidRDefault="00AC6B7C" w:rsidP="00155D19">
      <w:pPr>
        <w:pStyle w:val="BodyTextIndent3"/>
        <w:ind w:left="1080" w:hanging="1080"/>
        <w:contextualSpacing/>
        <w:rPr>
          <w:sz w:val="24"/>
          <w:szCs w:val="24"/>
        </w:rPr>
      </w:pPr>
      <w:r w:rsidRPr="00BB062C">
        <w:rPr>
          <w:sz w:val="24"/>
          <w:szCs w:val="24"/>
        </w:rPr>
        <w:t xml:space="preserve">Step 2: </w:t>
      </w:r>
      <w:r w:rsidRPr="00BB062C">
        <w:rPr>
          <w:sz w:val="24"/>
          <w:szCs w:val="24"/>
        </w:rPr>
        <w:tab/>
        <w:t>Maintain a copy of Service Invoice (DOR 801B), justification, and any other pre-discussions with the contractor.</w:t>
      </w:r>
    </w:p>
    <w:p w14:paraId="268C2E7E" w14:textId="2DDD95A4" w:rsidR="00AC6B7C" w:rsidRDefault="00AC6B7C" w:rsidP="00155D19">
      <w:pPr>
        <w:ind w:left="1080" w:hanging="1080"/>
        <w:contextualSpacing/>
        <w:rPr>
          <w:rFonts w:ascii="Arial" w:hAnsi="Arial" w:cs="Arial"/>
          <w:color w:val="auto"/>
          <w:szCs w:val="24"/>
        </w:rPr>
      </w:pPr>
      <w:r w:rsidRPr="00BB062C">
        <w:rPr>
          <w:rFonts w:ascii="Arial" w:hAnsi="Arial" w:cs="Arial"/>
          <w:color w:val="auto"/>
          <w:szCs w:val="24"/>
        </w:rPr>
        <w:t xml:space="preserve">Step 3: </w:t>
      </w:r>
      <w:r w:rsidRPr="00BB062C">
        <w:rPr>
          <w:rFonts w:ascii="Arial" w:hAnsi="Arial" w:cs="Arial"/>
          <w:color w:val="auto"/>
          <w:szCs w:val="24"/>
        </w:rPr>
        <w:tab/>
        <w:t xml:space="preserve">Sign and approve Service Invoice (DOR 801B) and submit to DOR </w:t>
      </w:r>
      <w:r w:rsidR="00B53139">
        <w:rPr>
          <w:rFonts w:ascii="Arial" w:hAnsi="Arial" w:cs="Arial"/>
          <w:color w:val="auto"/>
          <w:szCs w:val="24"/>
        </w:rPr>
        <w:t>Financial Services and Reporting Branch</w:t>
      </w:r>
      <w:r w:rsidRPr="00BB062C">
        <w:rPr>
          <w:rFonts w:ascii="Arial" w:hAnsi="Arial" w:cs="Arial"/>
          <w:color w:val="auto"/>
          <w:szCs w:val="24"/>
        </w:rPr>
        <w:t>.</w:t>
      </w:r>
    </w:p>
    <w:p w14:paraId="7825486C" w14:textId="77777777" w:rsidR="00155D19" w:rsidRPr="00BB062C" w:rsidRDefault="00155D19" w:rsidP="00155D19">
      <w:pPr>
        <w:ind w:left="1080" w:hanging="1080"/>
        <w:contextualSpacing/>
        <w:rPr>
          <w:rFonts w:ascii="Arial" w:hAnsi="Arial" w:cs="Arial"/>
          <w:color w:val="auto"/>
          <w:szCs w:val="24"/>
        </w:rPr>
      </w:pPr>
    </w:p>
    <w:p w14:paraId="63F2A5DD" w14:textId="77777777" w:rsidR="00BC2529" w:rsidRDefault="00AC6B7C" w:rsidP="00155D19">
      <w:pPr>
        <w:contextualSpacing/>
        <w:rPr>
          <w:rFonts w:ascii="Arial" w:hAnsi="Arial" w:cs="Arial"/>
          <w:b/>
          <w:color w:val="auto"/>
          <w:szCs w:val="24"/>
        </w:rPr>
      </w:pPr>
      <w:r w:rsidRPr="00BB062C">
        <w:rPr>
          <w:rFonts w:ascii="Arial" w:hAnsi="Arial" w:cs="Arial"/>
          <w:b/>
          <w:color w:val="auto"/>
          <w:szCs w:val="24"/>
        </w:rPr>
        <w:t>NOTE:  A formal Contract Amendment is required for any changes to the contract not listed above or the cumulative 10% maximum for claim adjustments has been reached for the fiscal ye</w:t>
      </w:r>
      <w:r w:rsidR="00AD677D">
        <w:rPr>
          <w:rFonts w:ascii="Arial" w:hAnsi="Arial" w:cs="Arial"/>
          <w:b/>
          <w:color w:val="auto"/>
          <w:szCs w:val="24"/>
        </w:rPr>
        <w:t xml:space="preserve">ar. </w:t>
      </w:r>
    </w:p>
    <w:p w14:paraId="07F46AC3" w14:textId="77777777" w:rsidR="00605296" w:rsidRDefault="00605296" w:rsidP="00155D19">
      <w:pPr>
        <w:contextualSpacing/>
        <w:rPr>
          <w:rFonts w:ascii="Arial" w:hAnsi="Arial" w:cs="Arial"/>
          <w:b/>
          <w:color w:val="auto"/>
          <w:szCs w:val="24"/>
        </w:rPr>
      </w:pPr>
    </w:p>
    <w:p w14:paraId="0BDB2BFC" w14:textId="46B07F19" w:rsidR="00605296" w:rsidRDefault="00605296">
      <w:pPr>
        <w:spacing w:before="0" w:after="160" w:line="259" w:lineRule="auto"/>
        <w:rPr>
          <w:rFonts w:ascii="Arial" w:hAnsi="Arial" w:cs="Arial"/>
          <w:b/>
          <w:color w:val="auto"/>
          <w:szCs w:val="24"/>
        </w:rPr>
      </w:pPr>
      <w:r>
        <w:rPr>
          <w:rFonts w:ascii="Arial" w:hAnsi="Arial" w:cs="Arial"/>
          <w:b/>
          <w:color w:val="auto"/>
          <w:szCs w:val="24"/>
        </w:rPr>
        <w:br w:type="page"/>
      </w:r>
    </w:p>
    <w:p w14:paraId="7C08CE20" w14:textId="77777777" w:rsidR="00605296" w:rsidRDefault="00605296" w:rsidP="00155D19">
      <w:pPr>
        <w:contextualSpacing/>
        <w:rPr>
          <w:rFonts w:ascii="Arial" w:hAnsi="Arial" w:cs="Arial"/>
          <w:b/>
          <w:color w:val="auto"/>
          <w:szCs w:val="24"/>
        </w:rPr>
        <w:sectPr w:rsidR="00605296" w:rsidSect="00FD4298">
          <w:footerReference w:type="default" r:id="rId38"/>
          <w:footerReference w:type="first" r:id="rId39"/>
          <w:pgSz w:w="12240" w:h="15840"/>
          <w:pgMar w:top="720" w:right="1008" w:bottom="806" w:left="1008" w:header="648" w:footer="432" w:gutter="0"/>
          <w:cols w:space="708"/>
          <w:docGrid w:linePitch="360"/>
        </w:sectPr>
      </w:pPr>
    </w:p>
    <w:p w14:paraId="69F64B57" w14:textId="74BC0642" w:rsidR="00AD677D" w:rsidRPr="00AC6B7C" w:rsidRDefault="00BC2529" w:rsidP="00605296">
      <w:pPr>
        <w:pStyle w:val="Heading2"/>
      </w:pPr>
      <w:bookmarkStart w:id="248" w:name="_Toc193101344"/>
      <w:r w:rsidRPr="00AC6B7C">
        <w:t>C</w:t>
      </w:r>
      <w:r w:rsidR="002245B2">
        <w:t>laim</w:t>
      </w:r>
      <w:r w:rsidRPr="00AC6B7C">
        <w:t xml:space="preserve"> A</w:t>
      </w:r>
      <w:r w:rsidR="002245B2">
        <w:t>djustments</w:t>
      </w:r>
      <w:r w:rsidR="00AD677D">
        <w:t xml:space="preserve"> E</w:t>
      </w:r>
      <w:r w:rsidR="002245B2">
        <w:t>xample</w:t>
      </w:r>
      <w:bookmarkEnd w:id="248"/>
    </w:p>
    <w:tbl>
      <w:tblPr>
        <w:tblW w:w="13625" w:type="dxa"/>
        <w:jc w:val="center"/>
        <w:tblLook w:val="04A0" w:firstRow="1" w:lastRow="0" w:firstColumn="1" w:lastColumn="0" w:noHBand="0" w:noVBand="1"/>
        <w:tblCaption w:val="Example Claims Adjustment"/>
        <w:tblDescription w:val="This table shows an example of a service invoice with a claims adjustment and explains the appropriate process, along with the narrative in the handbook."/>
      </w:tblPr>
      <w:tblGrid>
        <w:gridCol w:w="729"/>
        <w:gridCol w:w="3981"/>
        <w:gridCol w:w="2430"/>
        <w:gridCol w:w="2184"/>
        <w:gridCol w:w="1724"/>
        <w:gridCol w:w="670"/>
        <w:gridCol w:w="547"/>
        <w:gridCol w:w="1567"/>
        <w:gridCol w:w="314"/>
      </w:tblGrid>
      <w:tr w:rsidR="00312198" w:rsidRPr="00AD677D" w14:paraId="4CB80E9D" w14:textId="77777777" w:rsidTr="00312198">
        <w:trPr>
          <w:trHeight w:val="153"/>
          <w:jc w:val="center"/>
        </w:trPr>
        <w:tc>
          <w:tcPr>
            <w:tcW w:w="0" w:type="auto"/>
            <w:gridSpan w:val="3"/>
            <w:tcBorders>
              <w:top w:val="nil"/>
              <w:left w:val="nil"/>
              <w:bottom w:val="nil"/>
              <w:right w:val="nil"/>
            </w:tcBorders>
            <w:shd w:val="clear" w:color="auto" w:fill="auto"/>
            <w:noWrap/>
            <w:vAlign w:val="bottom"/>
            <w:hideMark/>
          </w:tcPr>
          <w:tbl>
            <w:tblPr>
              <w:tblW w:w="0" w:type="auto"/>
              <w:tblCellSpacing w:w="0" w:type="dxa"/>
              <w:tblInd w:w="1" w:type="dxa"/>
              <w:tblCellMar>
                <w:left w:w="0" w:type="dxa"/>
                <w:right w:w="0" w:type="dxa"/>
              </w:tblCellMar>
              <w:tblLook w:val="04A0" w:firstRow="1" w:lastRow="0" w:firstColumn="1" w:lastColumn="0" w:noHBand="0" w:noVBand="1"/>
            </w:tblPr>
            <w:tblGrid>
              <w:gridCol w:w="6913"/>
            </w:tblGrid>
            <w:tr w:rsidR="00312198" w:rsidRPr="00AD677D" w14:paraId="5DFD81DD" w14:textId="77777777" w:rsidTr="007747DB">
              <w:trPr>
                <w:trHeight w:val="153"/>
                <w:tblCellSpacing w:w="0" w:type="dxa"/>
              </w:trPr>
              <w:tc>
                <w:tcPr>
                  <w:tcW w:w="6893" w:type="dxa"/>
                  <w:tcBorders>
                    <w:top w:val="single" w:sz="8" w:space="0" w:color="auto"/>
                    <w:left w:val="single" w:sz="8" w:space="0" w:color="auto"/>
                    <w:bottom w:val="nil"/>
                    <w:right w:val="nil"/>
                  </w:tcBorders>
                  <w:shd w:val="clear" w:color="000000" w:fill="FFFFFF"/>
                  <w:noWrap/>
                  <w:vAlign w:val="bottom"/>
                  <w:hideMark/>
                </w:tcPr>
                <w:p w14:paraId="33CD1724" w14:textId="77777777" w:rsidR="00312198" w:rsidRPr="00AD677D" w:rsidRDefault="00312198" w:rsidP="007747DB">
                  <w:pPr>
                    <w:spacing w:before="0" w:after="0" w:line="240" w:lineRule="auto"/>
                    <w:rPr>
                      <w:rFonts w:ascii="Arial" w:eastAsia="Times New Roman" w:hAnsi="Arial" w:cs="Arial"/>
                      <w:color w:val="000000"/>
                      <w:sz w:val="18"/>
                      <w:szCs w:val="18"/>
                    </w:rPr>
                  </w:pPr>
                  <w:r w:rsidRPr="00AD677D">
                    <w:rPr>
                      <w:rFonts w:ascii="Arial" w:eastAsia="Times New Roman" w:hAnsi="Arial" w:cs="Arial"/>
                      <w:color w:val="000000"/>
                      <w:sz w:val="18"/>
                      <w:szCs w:val="18"/>
                    </w:rPr>
                    <w:t>STATE OF CALIFORNIA</w:t>
                  </w:r>
                </w:p>
              </w:tc>
            </w:tr>
          </w:tbl>
          <w:p w14:paraId="616BE78E" w14:textId="77777777" w:rsidR="00312198" w:rsidRPr="00AD677D" w:rsidRDefault="00312198" w:rsidP="007747DB">
            <w:pPr>
              <w:spacing w:before="0" w:after="0" w:line="240" w:lineRule="auto"/>
              <w:rPr>
                <w:rFonts w:ascii="Arial" w:eastAsia="Times New Roman" w:hAnsi="Arial" w:cs="Arial"/>
                <w:color w:val="auto"/>
                <w:szCs w:val="24"/>
              </w:rPr>
            </w:pPr>
          </w:p>
        </w:tc>
        <w:tc>
          <w:tcPr>
            <w:tcW w:w="6171" w:type="dxa"/>
            <w:gridSpan w:val="5"/>
            <w:tcBorders>
              <w:top w:val="single" w:sz="8" w:space="0" w:color="auto"/>
              <w:left w:val="nil"/>
              <w:bottom w:val="nil"/>
              <w:right w:val="single" w:sz="8" w:space="0" w:color="000000"/>
            </w:tcBorders>
            <w:shd w:val="clear" w:color="000000" w:fill="FFFFFF"/>
            <w:noWrap/>
            <w:vAlign w:val="bottom"/>
            <w:hideMark/>
          </w:tcPr>
          <w:p w14:paraId="039F1E7D" w14:textId="77777777" w:rsidR="00312198" w:rsidRPr="00AD677D" w:rsidRDefault="00312198" w:rsidP="007747DB">
            <w:pPr>
              <w:spacing w:before="0" w:after="0" w:line="240" w:lineRule="auto"/>
              <w:jc w:val="right"/>
              <w:rPr>
                <w:rFonts w:ascii="Arial" w:eastAsia="Times New Roman" w:hAnsi="Arial" w:cs="Arial"/>
                <w:color w:val="auto"/>
                <w:szCs w:val="24"/>
              </w:rPr>
            </w:pPr>
            <w:r w:rsidRPr="00AD677D">
              <w:rPr>
                <w:rFonts w:ascii="Arial" w:eastAsia="Times New Roman" w:hAnsi="Arial" w:cs="Arial"/>
                <w:color w:val="auto"/>
                <w:szCs w:val="24"/>
              </w:rPr>
              <w:t>DEPARTMENT OF REHABILITATION</w:t>
            </w:r>
          </w:p>
        </w:tc>
        <w:tc>
          <w:tcPr>
            <w:tcW w:w="314" w:type="dxa"/>
            <w:tcBorders>
              <w:top w:val="nil"/>
              <w:left w:val="nil"/>
              <w:bottom w:val="nil"/>
              <w:right w:val="nil"/>
            </w:tcBorders>
            <w:shd w:val="clear" w:color="000000" w:fill="FFFFFF"/>
            <w:noWrap/>
            <w:vAlign w:val="bottom"/>
            <w:hideMark/>
          </w:tcPr>
          <w:p w14:paraId="1EAC2299" w14:textId="77777777" w:rsidR="00312198" w:rsidRPr="00AD677D" w:rsidRDefault="00312198" w:rsidP="007747DB">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312198" w:rsidRPr="00AD677D" w14:paraId="2E8C9862" w14:textId="77777777" w:rsidTr="00312198">
        <w:trPr>
          <w:trHeight w:val="161"/>
          <w:jc w:val="center"/>
        </w:trPr>
        <w:tc>
          <w:tcPr>
            <w:tcW w:w="0" w:type="auto"/>
            <w:gridSpan w:val="3"/>
            <w:tcBorders>
              <w:top w:val="nil"/>
              <w:left w:val="single" w:sz="8" w:space="0" w:color="auto"/>
              <w:bottom w:val="nil"/>
              <w:right w:val="nil"/>
            </w:tcBorders>
            <w:shd w:val="clear" w:color="000000" w:fill="FFFFFF"/>
            <w:noWrap/>
            <w:vAlign w:val="bottom"/>
            <w:hideMark/>
          </w:tcPr>
          <w:p w14:paraId="1F5DAE61" w14:textId="02BC144B" w:rsidR="00312198" w:rsidRPr="00AD677D" w:rsidRDefault="00312198" w:rsidP="00AD677D">
            <w:pPr>
              <w:spacing w:before="0" w:after="0" w:line="240" w:lineRule="auto"/>
              <w:rPr>
                <w:rFonts w:ascii="Arial" w:eastAsia="Times New Roman" w:hAnsi="Arial" w:cs="Arial"/>
                <w:b/>
                <w:bCs/>
                <w:color w:val="000000"/>
                <w:szCs w:val="24"/>
              </w:rPr>
            </w:pPr>
            <w:bookmarkStart w:id="249" w:name="_Hlk10023645"/>
            <w:r w:rsidRPr="00AD677D">
              <w:rPr>
                <w:rFonts w:ascii="Arial" w:eastAsia="Times New Roman" w:hAnsi="Arial" w:cs="Arial"/>
                <w:b/>
                <w:bCs/>
                <w:color w:val="000000"/>
                <w:szCs w:val="24"/>
              </w:rPr>
              <w:t>SERVICE INVOICE</w:t>
            </w:r>
            <w:r>
              <w:rPr>
                <w:rFonts w:ascii="Arial" w:eastAsia="Times New Roman" w:hAnsi="Arial" w:cs="Arial"/>
                <w:b/>
                <w:bCs/>
                <w:color w:val="000000"/>
                <w:szCs w:val="24"/>
              </w:rPr>
              <w:t xml:space="preserve"> </w:t>
            </w:r>
          </w:p>
        </w:tc>
        <w:tc>
          <w:tcPr>
            <w:tcW w:w="0" w:type="auto"/>
            <w:tcBorders>
              <w:top w:val="nil"/>
              <w:left w:val="nil"/>
              <w:bottom w:val="nil"/>
              <w:right w:val="nil"/>
            </w:tcBorders>
            <w:shd w:val="clear" w:color="000000" w:fill="FFFFFF"/>
            <w:noWrap/>
            <w:vAlign w:val="bottom"/>
            <w:hideMark/>
          </w:tcPr>
          <w:p w14:paraId="67F779D5"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1C09BBDE"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3C79052C"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09C83471"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1273" w:type="dxa"/>
            <w:tcBorders>
              <w:top w:val="nil"/>
              <w:left w:val="nil"/>
              <w:bottom w:val="nil"/>
              <w:right w:val="single" w:sz="8" w:space="0" w:color="auto"/>
            </w:tcBorders>
            <w:shd w:val="clear" w:color="000000" w:fill="FFFFFF"/>
            <w:noWrap/>
            <w:vAlign w:val="bottom"/>
            <w:hideMark/>
          </w:tcPr>
          <w:p w14:paraId="60908327"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4" w:type="dxa"/>
            <w:tcBorders>
              <w:top w:val="nil"/>
              <w:left w:val="nil"/>
              <w:bottom w:val="nil"/>
              <w:right w:val="nil"/>
            </w:tcBorders>
            <w:shd w:val="clear" w:color="000000" w:fill="FFFFFF"/>
            <w:noWrap/>
            <w:vAlign w:val="bottom"/>
            <w:hideMark/>
          </w:tcPr>
          <w:p w14:paraId="42F43B1D"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312198" w:rsidRPr="00AD677D" w14:paraId="0FB27116" w14:textId="77777777" w:rsidTr="00312198">
        <w:trPr>
          <w:trHeight w:val="86"/>
          <w:jc w:val="center"/>
        </w:trPr>
        <w:tc>
          <w:tcPr>
            <w:tcW w:w="0" w:type="auto"/>
            <w:gridSpan w:val="3"/>
            <w:tcBorders>
              <w:top w:val="nil"/>
              <w:left w:val="single" w:sz="8" w:space="0" w:color="auto"/>
              <w:bottom w:val="nil"/>
              <w:right w:val="nil"/>
            </w:tcBorders>
            <w:shd w:val="clear" w:color="000000" w:fill="FFFFFF"/>
            <w:noWrap/>
            <w:vAlign w:val="bottom"/>
            <w:hideMark/>
          </w:tcPr>
          <w:p w14:paraId="62BEC110" w14:textId="77777777" w:rsidR="00312198" w:rsidRPr="00AD677D" w:rsidRDefault="00312198" w:rsidP="00AD677D">
            <w:pPr>
              <w:spacing w:before="0" w:after="0" w:line="240" w:lineRule="auto"/>
              <w:rPr>
                <w:rFonts w:ascii="Arial" w:eastAsia="Times New Roman" w:hAnsi="Arial" w:cs="Arial"/>
                <w:color w:val="000000"/>
                <w:sz w:val="18"/>
                <w:szCs w:val="18"/>
              </w:rPr>
            </w:pPr>
            <w:r w:rsidRPr="00AD677D">
              <w:rPr>
                <w:rFonts w:ascii="Arial" w:eastAsia="Times New Roman" w:hAnsi="Arial" w:cs="Arial"/>
                <w:color w:val="000000"/>
                <w:sz w:val="18"/>
                <w:szCs w:val="18"/>
              </w:rPr>
              <w:t>801 B</w:t>
            </w:r>
          </w:p>
        </w:tc>
        <w:tc>
          <w:tcPr>
            <w:tcW w:w="0" w:type="auto"/>
            <w:tcBorders>
              <w:top w:val="nil"/>
              <w:left w:val="nil"/>
              <w:bottom w:val="nil"/>
              <w:right w:val="nil"/>
            </w:tcBorders>
            <w:shd w:val="clear" w:color="000000" w:fill="FFFFFF"/>
            <w:noWrap/>
            <w:vAlign w:val="bottom"/>
            <w:hideMark/>
          </w:tcPr>
          <w:p w14:paraId="4B017E5E"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1359CA25"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76ACB9CA"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0" w:type="auto"/>
            <w:tcBorders>
              <w:top w:val="nil"/>
              <w:left w:val="nil"/>
              <w:bottom w:val="nil"/>
              <w:right w:val="nil"/>
            </w:tcBorders>
            <w:shd w:val="clear" w:color="000000" w:fill="FFFFFF"/>
            <w:noWrap/>
            <w:vAlign w:val="bottom"/>
            <w:hideMark/>
          </w:tcPr>
          <w:p w14:paraId="5B607E1B"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1273" w:type="dxa"/>
            <w:tcBorders>
              <w:top w:val="nil"/>
              <w:left w:val="nil"/>
              <w:bottom w:val="nil"/>
              <w:right w:val="single" w:sz="8" w:space="0" w:color="auto"/>
            </w:tcBorders>
            <w:shd w:val="clear" w:color="000000" w:fill="FFFFFF"/>
            <w:noWrap/>
            <w:vAlign w:val="bottom"/>
            <w:hideMark/>
          </w:tcPr>
          <w:p w14:paraId="1FD2B83D"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c>
          <w:tcPr>
            <w:tcW w:w="314" w:type="dxa"/>
            <w:tcBorders>
              <w:top w:val="nil"/>
              <w:left w:val="nil"/>
              <w:bottom w:val="nil"/>
              <w:right w:val="nil"/>
            </w:tcBorders>
            <w:shd w:val="clear" w:color="000000" w:fill="FFFFFF"/>
            <w:noWrap/>
            <w:vAlign w:val="bottom"/>
            <w:hideMark/>
          </w:tcPr>
          <w:p w14:paraId="774AE7FB"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312198" w:rsidRPr="00AD677D" w14:paraId="1820D772" w14:textId="77777777" w:rsidTr="00312198">
        <w:trPr>
          <w:trHeight w:val="153"/>
          <w:jc w:val="center"/>
        </w:trPr>
        <w:tc>
          <w:tcPr>
            <w:tcW w:w="0" w:type="auto"/>
            <w:gridSpan w:val="3"/>
            <w:tcBorders>
              <w:top w:val="single" w:sz="4" w:space="0" w:color="auto"/>
              <w:left w:val="single" w:sz="4" w:space="0" w:color="auto"/>
              <w:bottom w:val="nil"/>
              <w:right w:val="single" w:sz="4" w:space="0" w:color="000000"/>
            </w:tcBorders>
            <w:shd w:val="clear" w:color="000000" w:fill="FFFFFF"/>
            <w:hideMark/>
          </w:tcPr>
          <w:p w14:paraId="4BA917DB"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Contractor Name And Address:</w:t>
            </w:r>
          </w:p>
        </w:tc>
        <w:tc>
          <w:tcPr>
            <w:tcW w:w="0" w:type="auto"/>
            <w:gridSpan w:val="2"/>
            <w:tcBorders>
              <w:top w:val="single" w:sz="4" w:space="0" w:color="auto"/>
              <w:left w:val="nil"/>
              <w:bottom w:val="nil"/>
              <w:right w:val="single" w:sz="4" w:space="0" w:color="000000"/>
            </w:tcBorders>
            <w:shd w:val="clear" w:color="000000" w:fill="FFFFFF"/>
            <w:hideMark/>
          </w:tcPr>
          <w:p w14:paraId="3105159C"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Contract Number:</w:t>
            </w:r>
          </w:p>
        </w:tc>
        <w:tc>
          <w:tcPr>
            <w:tcW w:w="2490" w:type="dxa"/>
            <w:gridSpan w:val="3"/>
            <w:vMerge w:val="restart"/>
            <w:tcBorders>
              <w:top w:val="single" w:sz="4" w:space="0" w:color="auto"/>
              <w:left w:val="nil"/>
              <w:bottom w:val="single" w:sz="4" w:space="0" w:color="000000"/>
              <w:right w:val="single" w:sz="8" w:space="0" w:color="000000"/>
            </w:tcBorders>
            <w:shd w:val="clear" w:color="000000" w:fill="FFFFFF"/>
            <w:hideMark/>
          </w:tcPr>
          <w:p w14:paraId="2B1ACE7A" w14:textId="77777777" w:rsidR="00312198" w:rsidRPr="00AD677D" w:rsidRDefault="00312198" w:rsidP="00AD677D">
            <w:pPr>
              <w:spacing w:before="0" w:after="0" w:line="240" w:lineRule="auto"/>
              <w:ind w:left="800"/>
              <w:rPr>
                <w:rFonts w:ascii="Arial" w:eastAsia="Times New Roman" w:hAnsi="Arial" w:cs="Times New Roman"/>
                <w:strike/>
                <w:color w:val="FF0000"/>
                <w:sz w:val="20"/>
                <w:szCs w:val="20"/>
              </w:rPr>
            </w:pPr>
          </w:p>
        </w:tc>
        <w:tc>
          <w:tcPr>
            <w:tcW w:w="314" w:type="dxa"/>
            <w:tcBorders>
              <w:top w:val="nil"/>
              <w:left w:val="nil"/>
              <w:bottom w:val="nil"/>
              <w:right w:val="nil"/>
            </w:tcBorders>
            <w:shd w:val="clear" w:color="000000" w:fill="FFFFFF"/>
            <w:noWrap/>
            <w:vAlign w:val="bottom"/>
            <w:hideMark/>
          </w:tcPr>
          <w:p w14:paraId="7C4C59E0"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312198" w:rsidRPr="00AD677D" w14:paraId="3DCD6170" w14:textId="77777777" w:rsidTr="00312198">
        <w:trPr>
          <w:trHeight w:val="95"/>
          <w:jc w:val="center"/>
        </w:trPr>
        <w:tc>
          <w:tcPr>
            <w:tcW w:w="0" w:type="auto"/>
            <w:gridSpan w:val="3"/>
            <w:tcBorders>
              <w:top w:val="nil"/>
              <w:left w:val="single" w:sz="4" w:space="0" w:color="auto"/>
              <w:bottom w:val="nil"/>
              <w:right w:val="single" w:sz="4" w:space="0" w:color="000000"/>
            </w:tcBorders>
            <w:shd w:val="clear" w:color="000000" w:fill="FFFFFF"/>
            <w:hideMark/>
          </w:tcPr>
          <w:p w14:paraId="3EF5E7A3"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Great Town Unified School District</w:t>
            </w:r>
          </w:p>
        </w:tc>
        <w:tc>
          <w:tcPr>
            <w:tcW w:w="0" w:type="auto"/>
            <w:gridSpan w:val="2"/>
            <w:tcBorders>
              <w:top w:val="nil"/>
              <w:left w:val="nil"/>
              <w:bottom w:val="single" w:sz="4" w:space="0" w:color="auto"/>
              <w:right w:val="single" w:sz="4" w:space="0" w:color="000000"/>
            </w:tcBorders>
            <w:shd w:val="clear" w:color="000000" w:fill="FFFFFF"/>
            <w:hideMark/>
          </w:tcPr>
          <w:p w14:paraId="7AC42D08"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29000</w:t>
            </w:r>
          </w:p>
        </w:tc>
        <w:tc>
          <w:tcPr>
            <w:tcW w:w="2490" w:type="dxa"/>
            <w:gridSpan w:val="3"/>
            <w:vMerge/>
            <w:tcBorders>
              <w:top w:val="single" w:sz="4" w:space="0" w:color="auto"/>
              <w:left w:val="nil"/>
              <w:bottom w:val="single" w:sz="4" w:space="0" w:color="000000"/>
              <w:right w:val="single" w:sz="8" w:space="0" w:color="000000"/>
            </w:tcBorders>
            <w:vAlign w:val="center"/>
            <w:hideMark/>
          </w:tcPr>
          <w:p w14:paraId="53007D6C" w14:textId="77777777" w:rsidR="00312198" w:rsidRPr="00AD677D" w:rsidRDefault="00312198" w:rsidP="00AD677D">
            <w:pPr>
              <w:spacing w:before="0" w:after="0" w:line="240" w:lineRule="auto"/>
              <w:rPr>
                <w:rFonts w:ascii="Arial" w:eastAsia="Times New Roman" w:hAnsi="Arial" w:cs="Arial"/>
                <w:color w:val="000000"/>
                <w:sz w:val="20"/>
                <w:szCs w:val="20"/>
              </w:rPr>
            </w:pPr>
          </w:p>
        </w:tc>
        <w:tc>
          <w:tcPr>
            <w:tcW w:w="314" w:type="dxa"/>
            <w:tcBorders>
              <w:top w:val="nil"/>
              <w:left w:val="nil"/>
              <w:bottom w:val="nil"/>
              <w:right w:val="nil"/>
            </w:tcBorders>
            <w:shd w:val="clear" w:color="000000" w:fill="FFFFFF"/>
            <w:noWrap/>
            <w:vAlign w:val="bottom"/>
            <w:hideMark/>
          </w:tcPr>
          <w:p w14:paraId="1592DA4C"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312198" w:rsidRPr="00AD677D" w14:paraId="33E7224B" w14:textId="77777777" w:rsidTr="00312198">
        <w:trPr>
          <w:trHeight w:val="109"/>
          <w:jc w:val="center"/>
        </w:trPr>
        <w:tc>
          <w:tcPr>
            <w:tcW w:w="0" w:type="auto"/>
            <w:gridSpan w:val="3"/>
            <w:tcBorders>
              <w:top w:val="nil"/>
              <w:left w:val="single" w:sz="4" w:space="0" w:color="auto"/>
              <w:bottom w:val="single" w:sz="4" w:space="0" w:color="auto"/>
              <w:right w:val="nil"/>
            </w:tcBorders>
            <w:shd w:val="clear" w:color="000000" w:fill="FFFFFF"/>
            <w:hideMark/>
          </w:tcPr>
          <w:p w14:paraId="0B1FD8A3"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123 Main Street</w:t>
            </w:r>
          </w:p>
          <w:p w14:paraId="5FC69B9C" w14:textId="77777777" w:rsidR="00312198" w:rsidRPr="00AD677D" w:rsidRDefault="00312198" w:rsidP="00AD677D">
            <w:pPr>
              <w:spacing w:before="0" w:after="0" w:line="240" w:lineRule="auto"/>
              <w:rPr>
                <w:rFonts w:ascii="Arial" w:eastAsia="Times New Roman" w:hAnsi="Arial" w:cs="Arial"/>
                <w:color w:val="000000"/>
                <w:sz w:val="20"/>
                <w:szCs w:val="20"/>
              </w:rPr>
            </w:pPr>
          </w:p>
        </w:tc>
        <w:tc>
          <w:tcPr>
            <w:tcW w:w="0" w:type="auto"/>
            <w:tcBorders>
              <w:top w:val="single" w:sz="4" w:space="0" w:color="auto"/>
              <w:left w:val="single" w:sz="4" w:space="0" w:color="auto"/>
              <w:bottom w:val="single" w:sz="4" w:space="0" w:color="auto"/>
              <w:right w:val="single" w:sz="4" w:space="0" w:color="000000"/>
            </w:tcBorders>
            <w:shd w:val="clear" w:color="000000" w:fill="FFFFFF"/>
            <w:hideMark/>
          </w:tcPr>
          <w:p w14:paraId="614CAAED" w14:textId="77777777" w:rsidR="00312198" w:rsidRPr="00AD677D" w:rsidRDefault="00312198" w:rsidP="00AD677D">
            <w:pPr>
              <w:spacing w:before="0" w:after="0" w:line="240" w:lineRule="auto"/>
              <w:rPr>
                <w:rFonts w:ascii="Arial" w:eastAsia="Times New Roman" w:hAnsi="Arial" w:cs="Arial"/>
                <w:color w:val="000000"/>
                <w:sz w:val="16"/>
                <w:szCs w:val="16"/>
              </w:rPr>
            </w:pPr>
            <w:r w:rsidRPr="00AD677D">
              <w:rPr>
                <w:rFonts w:ascii="Arial" w:eastAsia="Times New Roman" w:hAnsi="Arial" w:cs="Arial"/>
                <w:color w:val="000000"/>
                <w:sz w:val="16"/>
                <w:szCs w:val="16"/>
              </w:rPr>
              <w:t xml:space="preserve">Period Claimed:   </w:t>
            </w:r>
            <w:r w:rsidRPr="00AD677D">
              <w:rPr>
                <w:rFonts w:ascii="Arial" w:eastAsia="Times New Roman" w:hAnsi="Arial" w:cs="Arial"/>
                <w:color w:val="000000"/>
                <w:sz w:val="18"/>
                <w:szCs w:val="18"/>
              </w:rPr>
              <w:t>June 2016</w:t>
            </w:r>
          </w:p>
        </w:tc>
        <w:tc>
          <w:tcPr>
            <w:tcW w:w="0" w:type="auto"/>
            <w:gridSpan w:val="2"/>
            <w:tcBorders>
              <w:top w:val="nil"/>
              <w:left w:val="nil"/>
              <w:bottom w:val="single" w:sz="4" w:space="0" w:color="auto"/>
              <w:right w:val="single" w:sz="4" w:space="0" w:color="000000"/>
            </w:tcBorders>
            <w:shd w:val="clear" w:color="000000" w:fill="FFFFFF"/>
            <w:hideMark/>
          </w:tcPr>
          <w:p w14:paraId="55463E95"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xml:space="preserve">Federal ID #:      </w:t>
            </w:r>
          </w:p>
          <w:p w14:paraId="02DBB6F8"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99-9999999</w:t>
            </w:r>
          </w:p>
        </w:tc>
        <w:tc>
          <w:tcPr>
            <w:tcW w:w="1820" w:type="dxa"/>
            <w:gridSpan w:val="2"/>
            <w:tcBorders>
              <w:top w:val="single" w:sz="4" w:space="0" w:color="auto"/>
              <w:left w:val="nil"/>
              <w:bottom w:val="single" w:sz="4" w:space="0" w:color="auto"/>
              <w:right w:val="single" w:sz="8" w:space="0" w:color="000000"/>
            </w:tcBorders>
            <w:shd w:val="clear" w:color="000000" w:fill="FFFFFF"/>
            <w:hideMark/>
          </w:tcPr>
          <w:p w14:paraId="4206FD98"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Page Of Pages       1 of 1</w:t>
            </w:r>
          </w:p>
        </w:tc>
        <w:tc>
          <w:tcPr>
            <w:tcW w:w="314" w:type="dxa"/>
            <w:tcBorders>
              <w:top w:val="nil"/>
              <w:left w:val="nil"/>
              <w:bottom w:val="nil"/>
              <w:right w:val="nil"/>
            </w:tcBorders>
            <w:shd w:val="clear" w:color="000000" w:fill="FFFFFF"/>
            <w:noWrap/>
            <w:vAlign w:val="bottom"/>
            <w:hideMark/>
          </w:tcPr>
          <w:p w14:paraId="22AF233A"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312198" w:rsidRPr="00AD677D" w14:paraId="64FD11C0" w14:textId="77777777" w:rsidTr="00312198">
        <w:trPr>
          <w:trHeight w:val="163"/>
          <w:jc w:val="center"/>
        </w:trPr>
        <w:tc>
          <w:tcPr>
            <w:tcW w:w="0" w:type="auto"/>
            <w:tcBorders>
              <w:top w:val="single" w:sz="4" w:space="0" w:color="auto"/>
              <w:left w:val="single" w:sz="8" w:space="0" w:color="auto"/>
              <w:bottom w:val="nil"/>
              <w:right w:val="nil"/>
            </w:tcBorders>
            <w:shd w:val="clear" w:color="000000" w:fill="FFFFFF"/>
            <w:hideMark/>
          </w:tcPr>
          <w:p w14:paraId="451B66E5"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 xml:space="preserve">Line </w:t>
            </w:r>
          </w:p>
        </w:tc>
        <w:tc>
          <w:tcPr>
            <w:tcW w:w="0" w:type="auto"/>
            <w:tcBorders>
              <w:top w:val="single" w:sz="4" w:space="0" w:color="auto"/>
              <w:left w:val="single" w:sz="4" w:space="0" w:color="auto"/>
              <w:bottom w:val="nil"/>
              <w:right w:val="single" w:sz="4" w:space="0" w:color="auto"/>
            </w:tcBorders>
            <w:shd w:val="clear" w:color="000000" w:fill="FFFFFF"/>
            <w:hideMark/>
          </w:tcPr>
          <w:p w14:paraId="47473C41"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Line Item</w:t>
            </w:r>
          </w:p>
        </w:tc>
        <w:tc>
          <w:tcPr>
            <w:tcW w:w="0" w:type="auto"/>
            <w:tcBorders>
              <w:top w:val="single" w:sz="4" w:space="0" w:color="auto"/>
              <w:left w:val="nil"/>
              <w:bottom w:val="nil"/>
              <w:right w:val="single" w:sz="4" w:space="0" w:color="000000"/>
            </w:tcBorders>
            <w:shd w:val="clear" w:color="000000" w:fill="FFFFFF"/>
            <w:hideMark/>
          </w:tcPr>
          <w:p w14:paraId="12DF5405"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 xml:space="preserve">Employee Name </w:t>
            </w:r>
          </w:p>
        </w:tc>
        <w:tc>
          <w:tcPr>
            <w:tcW w:w="0" w:type="auto"/>
            <w:tcBorders>
              <w:top w:val="single" w:sz="4" w:space="0" w:color="auto"/>
              <w:left w:val="nil"/>
              <w:bottom w:val="nil"/>
              <w:right w:val="single" w:sz="4" w:space="0" w:color="000000"/>
            </w:tcBorders>
            <w:shd w:val="clear" w:color="000000" w:fill="FFFFFF"/>
            <w:hideMark/>
          </w:tcPr>
          <w:p w14:paraId="1CA70575"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Annual</w:t>
            </w:r>
          </w:p>
        </w:tc>
        <w:tc>
          <w:tcPr>
            <w:tcW w:w="0" w:type="auto"/>
            <w:tcBorders>
              <w:top w:val="single" w:sz="4" w:space="0" w:color="auto"/>
              <w:left w:val="nil"/>
              <w:bottom w:val="nil"/>
              <w:right w:val="single" w:sz="4" w:space="0" w:color="auto"/>
            </w:tcBorders>
            <w:shd w:val="clear" w:color="000000" w:fill="FFFFFF"/>
            <w:hideMark/>
          </w:tcPr>
          <w:p w14:paraId="4E89117A"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Period</w:t>
            </w:r>
          </w:p>
        </w:tc>
        <w:tc>
          <w:tcPr>
            <w:tcW w:w="0" w:type="auto"/>
            <w:gridSpan w:val="2"/>
            <w:tcBorders>
              <w:top w:val="single" w:sz="4" w:space="0" w:color="auto"/>
              <w:left w:val="nil"/>
              <w:bottom w:val="nil"/>
              <w:right w:val="single" w:sz="4" w:space="0" w:color="000000"/>
            </w:tcBorders>
            <w:shd w:val="clear" w:color="000000" w:fill="FFFFFF"/>
            <w:hideMark/>
          </w:tcPr>
          <w:p w14:paraId="7B704318"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Year to Date</w:t>
            </w:r>
          </w:p>
        </w:tc>
        <w:tc>
          <w:tcPr>
            <w:tcW w:w="1273" w:type="dxa"/>
            <w:tcBorders>
              <w:top w:val="single" w:sz="4" w:space="0" w:color="auto"/>
              <w:left w:val="nil"/>
              <w:bottom w:val="nil"/>
              <w:right w:val="single" w:sz="8" w:space="0" w:color="auto"/>
            </w:tcBorders>
            <w:shd w:val="clear" w:color="auto" w:fill="CCFFFF"/>
            <w:hideMark/>
          </w:tcPr>
          <w:p w14:paraId="1CCADE64"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p>
          <w:p w14:paraId="2DC260BF"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Balance</w:t>
            </w:r>
          </w:p>
        </w:tc>
        <w:tc>
          <w:tcPr>
            <w:tcW w:w="314" w:type="dxa"/>
            <w:tcBorders>
              <w:top w:val="nil"/>
              <w:left w:val="nil"/>
              <w:bottom w:val="nil"/>
              <w:right w:val="nil"/>
            </w:tcBorders>
            <w:shd w:val="clear" w:color="000000" w:fill="FFFFFF"/>
            <w:noWrap/>
            <w:vAlign w:val="bottom"/>
            <w:hideMark/>
          </w:tcPr>
          <w:p w14:paraId="5051963A"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312198" w:rsidRPr="00AD677D" w14:paraId="7B6A2D4F" w14:textId="77777777" w:rsidTr="00312198">
        <w:trPr>
          <w:trHeight w:val="297"/>
          <w:jc w:val="center"/>
        </w:trPr>
        <w:tc>
          <w:tcPr>
            <w:tcW w:w="0" w:type="auto"/>
            <w:tcBorders>
              <w:top w:val="nil"/>
              <w:left w:val="single" w:sz="8" w:space="0" w:color="auto"/>
              <w:bottom w:val="single" w:sz="24" w:space="0" w:color="auto"/>
              <w:right w:val="single" w:sz="4" w:space="0" w:color="auto"/>
            </w:tcBorders>
            <w:shd w:val="clear" w:color="000000" w:fill="FFFFFF"/>
            <w:hideMark/>
          </w:tcPr>
          <w:p w14:paraId="5B9ED50E"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No.</w:t>
            </w:r>
          </w:p>
        </w:tc>
        <w:tc>
          <w:tcPr>
            <w:tcW w:w="0" w:type="auto"/>
            <w:tcBorders>
              <w:top w:val="nil"/>
              <w:left w:val="nil"/>
              <w:bottom w:val="single" w:sz="24" w:space="0" w:color="auto"/>
              <w:right w:val="single" w:sz="4" w:space="0" w:color="auto"/>
            </w:tcBorders>
            <w:shd w:val="clear" w:color="000000" w:fill="FFFFFF"/>
            <w:hideMark/>
          </w:tcPr>
          <w:p w14:paraId="77605FE9"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Budget position title or Description</w:t>
            </w:r>
          </w:p>
        </w:tc>
        <w:tc>
          <w:tcPr>
            <w:tcW w:w="0" w:type="auto"/>
            <w:tcBorders>
              <w:top w:val="nil"/>
              <w:left w:val="nil"/>
              <w:bottom w:val="single" w:sz="24" w:space="0" w:color="auto"/>
              <w:right w:val="nil"/>
            </w:tcBorders>
            <w:shd w:val="clear" w:color="000000" w:fill="FFFFFF"/>
            <w:hideMark/>
          </w:tcPr>
          <w:p w14:paraId="474C6814"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(Personnel Only)</w:t>
            </w:r>
          </w:p>
        </w:tc>
        <w:tc>
          <w:tcPr>
            <w:tcW w:w="0" w:type="auto"/>
            <w:tcBorders>
              <w:top w:val="nil"/>
              <w:left w:val="single" w:sz="4" w:space="0" w:color="auto"/>
              <w:bottom w:val="single" w:sz="24" w:space="0" w:color="auto"/>
              <w:right w:val="single" w:sz="4" w:space="0" w:color="000000"/>
            </w:tcBorders>
            <w:shd w:val="clear" w:color="000000" w:fill="FFFFFF"/>
            <w:hideMark/>
          </w:tcPr>
          <w:p w14:paraId="5941999C"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Amount Budgeted</w:t>
            </w:r>
          </w:p>
        </w:tc>
        <w:tc>
          <w:tcPr>
            <w:tcW w:w="0" w:type="auto"/>
            <w:tcBorders>
              <w:top w:val="nil"/>
              <w:left w:val="nil"/>
              <w:bottom w:val="single" w:sz="24" w:space="0" w:color="auto"/>
              <w:right w:val="single" w:sz="4" w:space="0" w:color="auto"/>
            </w:tcBorders>
            <w:shd w:val="clear" w:color="000000" w:fill="FFFFFF"/>
            <w:hideMark/>
          </w:tcPr>
          <w:p w14:paraId="44AEE76A"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Amount Claimed</w:t>
            </w:r>
          </w:p>
        </w:tc>
        <w:tc>
          <w:tcPr>
            <w:tcW w:w="0" w:type="auto"/>
            <w:gridSpan w:val="2"/>
            <w:tcBorders>
              <w:top w:val="nil"/>
              <w:left w:val="nil"/>
              <w:bottom w:val="single" w:sz="24" w:space="0" w:color="auto"/>
              <w:right w:val="single" w:sz="4" w:space="0" w:color="000000"/>
            </w:tcBorders>
            <w:shd w:val="clear" w:color="000000" w:fill="FFFFFF"/>
            <w:hideMark/>
          </w:tcPr>
          <w:p w14:paraId="04F09D03"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Total</w:t>
            </w:r>
          </w:p>
        </w:tc>
        <w:tc>
          <w:tcPr>
            <w:tcW w:w="1273" w:type="dxa"/>
            <w:tcBorders>
              <w:top w:val="nil"/>
              <w:left w:val="nil"/>
              <w:bottom w:val="single" w:sz="24" w:space="0" w:color="auto"/>
              <w:right w:val="single" w:sz="8" w:space="0" w:color="auto"/>
            </w:tcBorders>
            <w:shd w:val="clear" w:color="auto" w:fill="CCFFFF"/>
            <w:hideMark/>
          </w:tcPr>
          <w:p w14:paraId="1DC424DA" w14:textId="77777777" w:rsidR="00312198" w:rsidRPr="00AD677D" w:rsidRDefault="00312198" w:rsidP="00AD677D">
            <w:pPr>
              <w:spacing w:before="0" w:after="0" w:line="240" w:lineRule="auto"/>
              <w:jc w:val="center"/>
              <w:rPr>
                <w:rFonts w:ascii="Arial" w:eastAsia="Times New Roman" w:hAnsi="Arial" w:cs="Arial"/>
                <w:color w:val="000000"/>
                <w:sz w:val="20"/>
                <w:szCs w:val="20"/>
              </w:rPr>
            </w:pPr>
            <w:r w:rsidRPr="00AD677D">
              <w:rPr>
                <w:rFonts w:ascii="Arial" w:eastAsia="Times New Roman" w:hAnsi="Arial" w:cs="Arial"/>
                <w:color w:val="000000"/>
                <w:sz w:val="20"/>
                <w:szCs w:val="20"/>
              </w:rPr>
              <w:t>Remaining</w:t>
            </w:r>
          </w:p>
        </w:tc>
        <w:tc>
          <w:tcPr>
            <w:tcW w:w="314" w:type="dxa"/>
            <w:tcBorders>
              <w:top w:val="nil"/>
              <w:left w:val="nil"/>
              <w:bottom w:val="nil"/>
              <w:right w:val="nil"/>
            </w:tcBorders>
            <w:shd w:val="clear" w:color="000000" w:fill="FFFFFF"/>
            <w:noWrap/>
            <w:vAlign w:val="bottom"/>
            <w:hideMark/>
          </w:tcPr>
          <w:p w14:paraId="590DA46F"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312198" w:rsidRPr="00AD677D" w14:paraId="2FAD7E70" w14:textId="77777777" w:rsidTr="00312198">
        <w:trPr>
          <w:trHeight w:val="46"/>
          <w:jc w:val="center"/>
        </w:trPr>
        <w:tc>
          <w:tcPr>
            <w:tcW w:w="13311" w:type="dxa"/>
            <w:gridSpan w:val="8"/>
            <w:tcBorders>
              <w:top w:val="single" w:sz="24" w:space="0" w:color="auto"/>
              <w:left w:val="single" w:sz="2" w:space="0" w:color="auto"/>
              <w:bottom w:val="single" w:sz="24" w:space="0" w:color="auto"/>
              <w:right w:val="single" w:sz="2" w:space="0" w:color="auto"/>
            </w:tcBorders>
            <w:shd w:val="clear" w:color="000000" w:fill="FFFFFF"/>
            <w:hideMark/>
          </w:tcPr>
          <w:p w14:paraId="33591A9F" w14:textId="77777777" w:rsidR="00312198" w:rsidRPr="00AD677D" w:rsidRDefault="00312198" w:rsidP="00AD677D">
            <w:pPr>
              <w:spacing w:before="0" w:after="0" w:line="240" w:lineRule="auto"/>
              <w:jc w:val="center"/>
              <w:rPr>
                <w:rFonts w:ascii="Arial" w:eastAsia="Times New Roman" w:hAnsi="Arial" w:cs="Arial"/>
                <w:b/>
                <w:bCs/>
                <w:color w:val="000000"/>
                <w:szCs w:val="24"/>
              </w:rPr>
            </w:pPr>
            <w:r w:rsidRPr="00AD677D">
              <w:rPr>
                <w:rFonts w:ascii="Arial" w:eastAsia="Times New Roman" w:hAnsi="Arial" w:cs="Arial"/>
                <w:b/>
                <w:bCs/>
                <w:color w:val="000000"/>
                <w:szCs w:val="24"/>
              </w:rPr>
              <w:t>Personnel</w:t>
            </w:r>
          </w:p>
        </w:tc>
        <w:tc>
          <w:tcPr>
            <w:tcW w:w="314" w:type="dxa"/>
            <w:tcBorders>
              <w:top w:val="nil"/>
              <w:left w:val="nil"/>
              <w:bottom w:val="nil"/>
              <w:right w:val="nil"/>
            </w:tcBorders>
            <w:shd w:val="clear" w:color="000000" w:fill="FFFFFF"/>
            <w:noWrap/>
            <w:vAlign w:val="bottom"/>
            <w:hideMark/>
          </w:tcPr>
          <w:p w14:paraId="195A1392" w14:textId="77777777" w:rsidR="00312198" w:rsidRPr="00AD677D" w:rsidRDefault="00312198" w:rsidP="00AD677D">
            <w:pPr>
              <w:spacing w:before="0" w:after="0" w:line="240" w:lineRule="auto"/>
              <w:rPr>
                <w:rFonts w:ascii="Arial" w:eastAsia="Times New Roman" w:hAnsi="Arial" w:cs="Arial"/>
                <w:color w:val="auto"/>
                <w:szCs w:val="24"/>
              </w:rPr>
            </w:pPr>
            <w:r w:rsidRPr="00AD677D">
              <w:rPr>
                <w:rFonts w:ascii="Arial" w:eastAsia="Times New Roman" w:hAnsi="Arial" w:cs="Arial"/>
                <w:color w:val="auto"/>
                <w:szCs w:val="24"/>
              </w:rPr>
              <w:t> </w:t>
            </w:r>
          </w:p>
        </w:tc>
      </w:tr>
      <w:tr w:rsidR="00312198" w:rsidRPr="00AD677D" w14:paraId="469E7ADF" w14:textId="77777777" w:rsidTr="00312198">
        <w:trPr>
          <w:gridAfter w:val="1"/>
          <w:wAfter w:w="314" w:type="dxa"/>
          <w:trHeight w:val="149"/>
          <w:jc w:val="center"/>
        </w:trPr>
        <w:tc>
          <w:tcPr>
            <w:tcW w:w="0" w:type="auto"/>
            <w:tcBorders>
              <w:top w:val="single" w:sz="24" w:space="0" w:color="auto"/>
              <w:left w:val="single" w:sz="8" w:space="0" w:color="auto"/>
              <w:bottom w:val="single" w:sz="4" w:space="0" w:color="auto"/>
              <w:right w:val="single" w:sz="4" w:space="0" w:color="auto"/>
            </w:tcBorders>
            <w:shd w:val="clear" w:color="000000" w:fill="FFFFFF"/>
            <w:vAlign w:val="bottom"/>
            <w:hideMark/>
          </w:tcPr>
          <w:p w14:paraId="2DD86395" w14:textId="77777777" w:rsidR="00312198" w:rsidRPr="00AD677D" w:rsidRDefault="00312198"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1</w:t>
            </w:r>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61711D40"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Executive Director</w:t>
            </w:r>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4B7BFD16"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Aaron Ruell</w:t>
            </w:r>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6EA910DA"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0" w:name="RANGE!F12"/>
            <w:r w:rsidRPr="00AD677D">
              <w:rPr>
                <w:rFonts w:ascii="Arial" w:eastAsia="Times New Roman" w:hAnsi="Arial" w:cs="Arial"/>
                <w:color w:val="000000"/>
                <w:sz w:val="20"/>
                <w:szCs w:val="20"/>
              </w:rPr>
              <w:t>$3,000.00</w:t>
            </w:r>
            <w:bookmarkEnd w:id="250"/>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66F86F8F"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$500.00</w:t>
            </w:r>
          </w:p>
        </w:tc>
        <w:tc>
          <w:tcPr>
            <w:tcW w:w="0" w:type="auto"/>
            <w:gridSpan w:val="2"/>
            <w:tcBorders>
              <w:top w:val="single" w:sz="24" w:space="0" w:color="auto"/>
              <w:left w:val="nil"/>
              <w:bottom w:val="single" w:sz="4" w:space="0" w:color="auto"/>
              <w:right w:val="single" w:sz="4" w:space="0" w:color="auto"/>
            </w:tcBorders>
            <w:shd w:val="clear" w:color="000000" w:fill="FFFFFF"/>
            <w:vAlign w:val="bottom"/>
            <w:hideMark/>
          </w:tcPr>
          <w:p w14:paraId="63DC9E3C"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1" w:name="RANGE!I12"/>
            <w:r w:rsidRPr="00AD677D">
              <w:rPr>
                <w:rFonts w:ascii="Arial" w:eastAsia="Times New Roman" w:hAnsi="Arial" w:cs="Arial"/>
                <w:color w:val="000000"/>
                <w:sz w:val="20"/>
                <w:szCs w:val="20"/>
              </w:rPr>
              <w:t>$8,000.00</w:t>
            </w:r>
            <w:bookmarkEnd w:id="251"/>
          </w:p>
        </w:tc>
        <w:tc>
          <w:tcPr>
            <w:tcW w:w="1273" w:type="dxa"/>
            <w:tcBorders>
              <w:top w:val="single" w:sz="24" w:space="0" w:color="auto"/>
              <w:left w:val="nil"/>
              <w:bottom w:val="single" w:sz="4" w:space="0" w:color="auto"/>
              <w:right w:val="single" w:sz="8" w:space="0" w:color="auto"/>
            </w:tcBorders>
            <w:shd w:val="clear" w:color="auto" w:fill="E5B8B7"/>
            <w:vAlign w:val="bottom"/>
            <w:hideMark/>
          </w:tcPr>
          <w:p w14:paraId="21AF431C" w14:textId="4C157E5E" w:rsidR="00312198" w:rsidRPr="00AD677D" w:rsidRDefault="00312198" w:rsidP="00AD677D">
            <w:pPr>
              <w:spacing w:before="0" w:after="0" w:line="240" w:lineRule="auto"/>
              <w:rPr>
                <w:rFonts w:ascii="Arial" w:eastAsia="Times New Roman" w:hAnsi="Arial" w:cs="Arial"/>
                <w:color w:val="auto"/>
                <w:sz w:val="20"/>
                <w:szCs w:val="20"/>
              </w:rPr>
            </w:pPr>
            <w:r w:rsidRPr="00AD677D">
              <w:rPr>
                <w:rFonts w:ascii="Arial" w:eastAsia="Times New Roman" w:hAnsi="Arial" w:cs="Arial"/>
                <w:color w:val="auto"/>
                <w:sz w:val="20"/>
                <w:szCs w:val="20"/>
              </w:rPr>
              <w:t>-$5,000.00</w:t>
            </w:r>
          </w:p>
        </w:tc>
      </w:tr>
      <w:tr w:rsidR="00312198" w:rsidRPr="00AD677D" w14:paraId="340C1512" w14:textId="77777777" w:rsidTr="00312198">
        <w:trPr>
          <w:gridAfter w:val="1"/>
          <w:wAfter w:w="314" w:type="dxa"/>
          <w:trHeight w:val="119"/>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48DCA696" w14:textId="77777777" w:rsidR="00312198" w:rsidRPr="00AD677D" w:rsidRDefault="00312198"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2</w:t>
            </w:r>
          </w:p>
        </w:tc>
        <w:tc>
          <w:tcPr>
            <w:tcW w:w="0" w:type="auto"/>
            <w:tcBorders>
              <w:top w:val="nil"/>
              <w:left w:val="nil"/>
              <w:bottom w:val="single" w:sz="4" w:space="0" w:color="auto"/>
              <w:right w:val="nil"/>
            </w:tcBorders>
            <w:shd w:val="clear" w:color="auto" w:fill="auto"/>
            <w:noWrap/>
            <w:vAlign w:val="bottom"/>
            <w:hideMark/>
          </w:tcPr>
          <w:p w14:paraId="53EF9FB5" w14:textId="77777777" w:rsidR="00312198" w:rsidRPr="00AD677D" w:rsidRDefault="00312198" w:rsidP="00AD677D">
            <w:pPr>
              <w:spacing w:before="0" w:after="0" w:line="240" w:lineRule="auto"/>
              <w:rPr>
                <w:rFonts w:ascii="Arial" w:eastAsia="Times New Roman" w:hAnsi="Arial" w:cs="Arial"/>
                <w:color w:val="auto"/>
                <w:sz w:val="20"/>
                <w:szCs w:val="20"/>
              </w:rPr>
            </w:pPr>
            <w:r w:rsidRPr="00AD677D">
              <w:rPr>
                <w:rFonts w:ascii="Arial" w:eastAsia="Times New Roman" w:hAnsi="Arial" w:cs="Arial"/>
                <w:color w:val="auto"/>
                <w:sz w:val="20"/>
                <w:szCs w:val="20"/>
              </w:rPr>
              <w:t>Employment Specialist (1.25 FTE)</w:t>
            </w:r>
          </w:p>
        </w:tc>
        <w:tc>
          <w:tcPr>
            <w:tcW w:w="0" w:type="auto"/>
            <w:tcBorders>
              <w:top w:val="single" w:sz="4" w:space="0" w:color="auto"/>
              <w:left w:val="single" w:sz="4" w:space="0" w:color="auto"/>
              <w:bottom w:val="single" w:sz="4" w:space="0" w:color="auto"/>
              <w:right w:val="single" w:sz="4" w:space="0" w:color="000000"/>
            </w:tcBorders>
            <w:shd w:val="clear" w:color="000000" w:fill="FFFFFF"/>
            <w:vAlign w:val="bottom"/>
            <w:hideMark/>
          </w:tcPr>
          <w:p w14:paraId="2ACECD14"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Sandy Martin, Efren Ramirez</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5A9E4870"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2" w:name="RANGE!F13"/>
            <w:r w:rsidRPr="00AD677D">
              <w:rPr>
                <w:rFonts w:ascii="Arial" w:eastAsia="Times New Roman" w:hAnsi="Arial" w:cs="Arial"/>
                <w:color w:val="000000"/>
                <w:sz w:val="20"/>
                <w:szCs w:val="20"/>
              </w:rPr>
              <w:t>$77,000.00</w:t>
            </w:r>
            <w:bookmarkEnd w:id="252"/>
          </w:p>
        </w:tc>
        <w:tc>
          <w:tcPr>
            <w:tcW w:w="0" w:type="auto"/>
            <w:tcBorders>
              <w:top w:val="nil"/>
              <w:left w:val="nil"/>
              <w:bottom w:val="single" w:sz="4" w:space="0" w:color="auto"/>
              <w:right w:val="single" w:sz="4" w:space="0" w:color="auto"/>
            </w:tcBorders>
            <w:shd w:val="clear" w:color="000000" w:fill="FFFFFF"/>
            <w:vAlign w:val="bottom"/>
            <w:hideMark/>
          </w:tcPr>
          <w:p w14:paraId="054DD82B"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$5,000.00</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166A972E"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3" w:name="RANGE!I13"/>
            <w:r w:rsidRPr="00AD677D">
              <w:rPr>
                <w:rFonts w:ascii="Arial" w:eastAsia="Times New Roman" w:hAnsi="Arial" w:cs="Arial"/>
                <w:color w:val="000000"/>
                <w:sz w:val="20"/>
                <w:szCs w:val="20"/>
              </w:rPr>
              <w:t>$68,000.00</w:t>
            </w:r>
            <w:bookmarkEnd w:id="253"/>
          </w:p>
        </w:tc>
        <w:tc>
          <w:tcPr>
            <w:tcW w:w="1273" w:type="dxa"/>
            <w:tcBorders>
              <w:top w:val="single" w:sz="4" w:space="0" w:color="auto"/>
              <w:left w:val="nil"/>
              <w:bottom w:val="single" w:sz="4" w:space="0" w:color="auto"/>
              <w:right w:val="single" w:sz="2" w:space="0" w:color="auto"/>
            </w:tcBorders>
            <w:shd w:val="clear" w:color="000000" w:fill="FFFFFF"/>
            <w:vAlign w:val="bottom"/>
            <w:hideMark/>
          </w:tcPr>
          <w:p w14:paraId="123683F9"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$9,000.00</w:t>
            </w:r>
          </w:p>
        </w:tc>
      </w:tr>
      <w:tr w:rsidR="00312198" w:rsidRPr="00AD677D" w14:paraId="58A161DE" w14:textId="77777777" w:rsidTr="00312198">
        <w:trPr>
          <w:gridAfter w:val="1"/>
          <w:wAfter w:w="314" w:type="dxa"/>
          <w:trHeight w:val="95"/>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10EDC135" w14:textId="77777777" w:rsidR="00312198" w:rsidRPr="00AD677D" w:rsidRDefault="00312198"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4</w:t>
            </w:r>
          </w:p>
        </w:tc>
        <w:tc>
          <w:tcPr>
            <w:tcW w:w="0" w:type="auto"/>
            <w:tcBorders>
              <w:top w:val="nil"/>
              <w:left w:val="nil"/>
              <w:bottom w:val="single" w:sz="4" w:space="0" w:color="auto"/>
              <w:right w:val="single" w:sz="4" w:space="0" w:color="auto"/>
            </w:tcBorders>
            <w:shd w:val="clear" w:color="000000" w:fill="FFFFFF"/>
            <w:vAlign w:val="bottom"/>
            <w:hideMark/>
          </w:tcPr>
          <w:p w14:paraId="0C19C089"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Job Developer (.50 FTE)</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52FBF6AC"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Tina Marjorino</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27331973"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4" w:name="RANGE!F15"/>
            <w:r w:rsidRPr="00AD677D">
              <w:rPr>
                <w:rFonts w:ascii="Arial" w:eastAsia="Times New Roman" w:hAnsi="Arial" w:cs="Arial"/>
                <w:color w:val="000000"/>
                <w:sz w:val="20"/>
                <w:szCs w:val="20"/>
              </w:rPr>
              <w:t>$10,000.00</w:t>
            </w:r>
            <w:bookmarkEnd w:id="254"/>
          </w:p>
        </w:tc>
        <w:tc>
          <w:tcPr>
            <w:tcW w:w="0" w:type="auto"/>
            <w:tcBorders>
              <w:top w:val="nil"/>
              <w:left w:val="nil"/>
              <w:bottom w:val="single" w:sz="4" w:space="0" w:color="auto"/>
              <w:right w:val="single" w:sz="4" w:space="0" w:color="auto"/>
            </w:tcBorders>
            <w:shd w:val="clear" w:color="000000" w:fill="FFFFFF"/>
            <w:vAlign w:val="bottom"/>
            <w:hideMark/>
          </w:tcPr>
          <w:p w14:paraId="6E641901"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$2,000.00</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11203F77"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5" w:name="RANGE!I15"/>
            <w:r w:rsidRPr="00AD677D">
              <w:rPr>
                <w:rFonts w:ascii="Arial" w:eastAsia="Times New Roman" w:hAnsi="Arial" w:cs="Arial"/>
                <w:color w:val="000000"/>
                <w:sz w:val="20"/>
                <w:szCs w:val="20"/>
              </w:rPr>
              <w:t>$14,500.00</w:t>
            </w:r>
            <w:bookmarkEnd w:id="255"/>
          </w:p>
        </w:tc>
        <w:tc>
          <w:tcPr>
            <w:tcW w:w="1273" w:type="dxa"/>
            <w:tcBorders>
              <w:top w:val="nil"/>
              <w:left w:val="nil"/>
              <w:bottom w:val="single" w:sz="4" w:space="0" w:color="auto"/>
              <w:right w:val="single" w:sz="8" w:space="0" w:color="auto"/>
            </w:tcBorders>
            <w:shd w:val="clear" w:color="auto" w:fill="E5B8B7"/>
            <w:vAlign w:val="bottom"/>
            <w:hideMark/>
          </w:tcPr>
          <w:p w14:paraId="1D2F74B3"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auto"/>
                <w:sz w:val="20"/>
                <w:szCs w:val="20"/>
              </w:rPr>
              <w:t>-</w:t>
            </w:r>
            <w:r w:rsidRPr="00AD677D">
              <w:rPr>
                <w:rFonts w:ascii="Arial" w:eastAsia="Times New Roman" w:hAnsi="Arial" w:cs="Arial"/>
                <w:color w:val="auto"/>
                <w:sz w:val="20"/>
                <w:szCs w:val="20"/>
                <w:shd w:val="clear" w:color="auto" w:fill="E5B8B7"/>
              </w:rPr>
              <w:t>$</w:t>
            </w:r>
            <w:r w:rsidRPr="00AD677D">
              <w:rPr>
                <w:rFonts w:ascii="Arial" w:eastAsia="Times New Roman" w:hAnsi="Arial" w:cs="Arial"/>
                <w:color w:val="auto"/>
                <w:sz w:val="20"/>
                <w:szCs w:val="20"/>
              </w:rPr>
              <w:t>4,500.00</w:t>
            </w:r>
          </w:p>
        </w:tc>
      </w:tr>
      <w:tr w:rsidR="00312198" w:rsidRPr="00AD677D" w14:paraId="7FEADD75" w14:textId="77777777" w:rsidTr="00312198">
        <w:trPr>
          <w:gridAfter w:val="1"/>
          <w:wAfter w:w="314" w:type="dxa"/>
          <w:trHeight w:val="163"/>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7C285F8" w14:textId="77777777" w:rsidR="00312198" w:rsidRPr="00AD677D" w:rsidRDefault="00312198"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6</w:t>
            </w:r>
          </w:p>
        </w:tc>
        <w:tc>
          <w:tcPr>
            <w:tcW w:w="0" w:type="auto"/>
            <w:tcBorders>
              <w:top w:val="nil"/>
              <w:left w:val="nil"/>
              <w:bottom w:val="single" w:sz="4" w:space="0" w:color="auto"/>
              <w:right w:val="single" w:sz="4" w:space="0" w:color="auto"/>
            </w:tcBorders>
            <w:shd w:val="clear" w:color="000000" w:fill="FFFFFF"/>
            <w:vAlign w:val="bottom"/>
            <w:hideMark/>
          </w:tcPr>
          <w:p w14:paraId="4C9A384F"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536F17E6"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67F4AD4A"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6" w:name="RANGE!F17"/>
            <w:r w:rsidRPr="00AD677D">
              <w:rPr>
                <w:rFonts w:ascii="Arial" w:eastAsia="Times New Roman" w:hAnsi="Arial" w:cs="Arial"/>
                <w:color w:val="000000"/>
                <w:sz w:val="20"/>
                <w:szCs w:val="20"/>
              </w:rPr>
              <w:t> </w:t>
            </w:r>
            <w:bookmarkEnd w:id="256"/>
          </w:p>
        </w:tc>
        <w:tc>
          <w:tcPr>
            <w:tcW w:w="0" w:type="auto"/>
            <w:tcBorders>
              <w:top w:val="nil"/>
              <w:left w:val="nil"/>
              <w:bottom w:val="single" w:sz="4" w:space="0" w:color="auto"/>
              <w:right w:val="single" w:sz="4" w:space="0" w:color="auto"/>
            </w:tcBorders>
            <w:shd w:val="clear" w:color="000000" w:fill="FFFFFF"/>
            <w:vAlign w:val="bottom"/>
            <w:hideMark/>
          </w:tcPr>
          <w:p w14:paraId="30A8EED0" w14:textId="77777777" w:rsidR="00312198" w:rsidRPr="00AD677D" w:rsidRDefault="00312198" w:rsidP="00AD677D">
            <w:pPr>
              <w:spacing w:before="0" w:after="0" w:line="240" w:lineRule="auto"/>
              <w:rPr>
                <w:rFonts w:ascii="Arial" w:eastAsia="Times New Roman" w:hAnsi="Arial" w:cs="Arial"/>
                <w:b/>
                <w:bCs/>
                <w:color w:val="000000"/>
                <w:sz w:val="20"/>
                <w:szCs w:val="20"/>
              </w:rPr>
            </w:pPr>
            <w:r w:rsidRPr="00AD677D">
              <w:rPr>
                <w:rFonts w:ascii="Arial" w:eastAsia="Times New Roman" w:hAnsi="Arial" w:cs="Arial"/>
                <w:b/>
                <w:bCs/>
                <w:color w:val="000000"/>
                <w:sz w:val="20"/>
                <w:szCs w:val="20"/>
              </w:rPr>
              <w:t> </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5BDE6FDC"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7" w:name="RANGE!I17"/>
            <w:r w:rsidRPr="00AD677D">
              <w:rPr>
                <w:rFonts w:ascii="Arial" w:eastAsia="Times New Roman" w:hAnsi="Arial" w:cs="Arial"/>
                <w:color w:val="000000"/>
                <w:sz w:val="20"/>
                <w:szCs w:val="20"/>
              </w:rPr>
              <w:t> </w:t>
            </w:r>
            <w:bookmarkEnd w:id="257"/>
          </w:p>
        </w:tc>
        <w:tc>
          <w:tcPr>
            <w:tcW w:w="1273" w:type="dxa"/>
            <w:tcBorders>
              <w:top w:val="nil"/>
              <w:left w:val="nil"/>
              <w:bottom w:val="single" w:sz="4" w:space="0" w:color="auto"/>
              <w:right w:val="single" w:sz="8" w:space="0" w:color="auto"/>
            </w:tcBorders>
            <w:shd w:val="clear" w:color="000000" w:fill="FFFFFF"/>
            <w:vAlign w:val="bottom"/>
            <w:hideMark/>
          </w:tcPr>
          <w:p w14:paraId="7F764401"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r>
      <w:tr w:rsidR="00312198" w:rsidRPr="00AD677D" w14:paraId="36F0C0A6" w14:textId="77777777" w:rsidTr="00312198">
        <w:trPr>
          <w:gridAfter w:val="1"/>
          <w:wAfter w:w="314" w:type="dxa"/>
          <w:trHeight w:val="128"/>
          <w:jc w:val="center"/>
        </w:trPr>
        <w:tc>
          <w:tcPr>
            <w:tcW w:w="0" w:type="auto"/>
            <w:gridSpan w:val="3"/>
            <w:tcBorders>
              <w:top w:val="single" w:sz="4" w:space="0" w:color="auto"/>
              <w:left w:val="single" w:sz="8" w:space="0" w:color="auto"/>
              <w:bottom w:val="single" w:sz="24" w:space="0" w:color="auto"/>
              <w:right w:val="single" w:sz="4" w:space="0" w:color="000000"/>
            </w:tcBorders>
            <w:shd w:val="clear" w:color="000000" w:fill="CCFFFF"/>
            <w:vAlign w:val="bottom"/>
            <w:hideMark/>
          </w:tcPr>
          <w:p w14:paraId="1F719468" w14:textId="77777777" w:rsidR="00312198" w:rsidRPr="00AD677D" w:rsidRDefault="00312198" w:rsidP="00AD677D">
            <w:pPr>
              <w:spacing w:before="0" w:after="0" w:line="240" w:lineRule="auto"/>
              <w:rPr>
                <w:rFonts w:ascii="Arial" w:eastAsia="Times New Roman" w:hAnsi="Arial" w:cs="Arial"/>
                <w:b/>
                <w:bCs/>
                <w:color w:val="000000"/>
                <w:sz w:val="22"/>
              </w:rPr>
            </w:pPr>
            <w:r w:rsidRPr="00AD677D">
              <w:rPr>
                <w:rFonts w:ascii="Arial" w:eastAsia="Times New Roman" w:hAnsi="Arial" w:cs="Arial"/>
                <w:b/>
                <w:bCs/>
                <w:color w:val="000000"/>
                <w:sz w:val="22"/>
              </w:rPr>
              <w:t>Personnel Subtotals:</w:t>
            </w:r>
          </w:p>
        </w:tc>
        <w:tc>
          <w:tcPr>
            <w:tcW w:w="0" w:type="auto"/>
            <w:tcBorders>
              <w:top w:val="single" w:sz="4" w:space="0" w:color="auto"/>
              <w:left w:val="nil"/>
              <w:bottom w:val="single" w:sz="24" w:space="0" w:color="auto"/>
              <w:right w:val="single" w:sz="4" w:space="0" w:color="000000"/>
            </w:tcBorders>
            <w:shd w:val="clear" w:color="auto" w:fill="FFFFFF"/>
            <w:vAlign w:val="bottom"/>
            <w:hideMark/>
          </w:tcPr>
          <w:p w14:paraId="635729A7"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8" w:name="RANGE!F21"/>
            <w:r w:rsidRPr="00AD677D">
              <w:rPr>
                <w:rFonts w:ascii="Arial" w:eastAsia="Times New Roman" w:hAnsi="Arial" w:cs="Arial"/>
                <w:color w:val="000000"/>
                <w:sz w:val="20"/>
                <w:szCs w:val="20"/>
              </w:rPr>
              <w:t>$90,000.00</w:t>
            </w:r>
            <w:bookmarkEnd w:id="258"/>
          </w:p>
        </w:tc>
        <w:tc>
          <w:tcPr>
            <w:tcW w:w="0" w:type="auto"/>
            <w:tcBorders>
              <w:top w:val="nil"/>
              <w:left w:val="nil"/>
              <w:bottom w:val="single" w:sz="24" w:space="0" w:color="auto"/>
              <w:right w:val="single" w:sz="4" w:space="0" w:color="auto"/>
            </w:tcBorders>
            <w:shd w:val="clear" w:color="auto" w:fill="FFFFFF"/>
            <w:vAlign w:val="bottom"/>
            <w:hideMark/>
          </w:tcPr>
          <w:p w14:paraId="21E5DDA3"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$7,500.00</w:t>
            </w:r>
          </w:p>
        </w:tc>
        <w:tc>
          <w:tcPr>
            <w:tcW w:w="0" w:type="auto"/>
            <w:gridSpan w:val="2"/>
            <w:tcBorders>
              <w:top w:val="single" w:sz="4" w:space="0" w:color="auto"/>
              <w:left w:val="nil"/>
              <w:bottom w:val="single" w:sz="24" w:space="0" w:color="auto"/>
              <w:right w:val="single" w:sz="4" w:space="0" w:color="000000"/>
            </w:tcBorders>
            <w:shd w:val="clear" w:color="auto" w:fill="FFFFFF"/>
            <w:vAlign w:val="bottom"/>
            <w:hideMark/>
          </w:tcPr>
          <w:p w14:paraId="0A747442"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59" w:name="RANGE!I21"/>
            <w:r w:rsidRPr="00AD677D">
              <w:rPr>
                <w:rFonts w:ascii="Arial" w:eastAsia="Times New Roman" w:hAnsi="Arial" w:cs="Arial"/>
                <w:color w:val="000000"/>
                <w:sz w:val="20"/>
                <w:szCs w:val="20"/>
              </w:rPr>
              <w:t>$90,500.00</w:t>
            </w:r>
            <w:bookmarkEnd w:id="259"/>
          </w:p>
        </w:tc>
        <w:tc>
          <w:tcPr>
            <w:tcW w:w="1273" w:type="dxa"/>
            <w:tcBorders>
              <w:top w:val="nil"/>
              <w:left w:val="nil"/>
              <w:bottom w:val="single" w:sz="24" w:space="0" w:color="auto"/>
              <w:right w:val="single" w:sz="8" w:space="0" w:color="auto"/>
            </w:tcBorders>
            <w:shd w:val="clear" w:color="auto" w:fill="FFFFFF"/>
            <w:vAlign w:val="bottom"/>
            <w:hideMark/>
          </w:tcPr>
          <w:p w14:paraId="309CCABD"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-$500.00</w:t>
            </w:r>
          </w:p>
        </w:tc>
      </w:tr>
      <w:tr w:rsidR="00312198" w:rsidRPr="00AD677D" w14:paraId="06740050" w14:textId="77777777" w:rsidTr="00312198">
        <w:trPr>
          <w:gridAfter w:val="1"/>
          <w:wAfter w:w="314" w:type="dxa"/>
          <w:trHeight w:val="153"/>
          <w:jc w:val="center"/>
        </w:trPr>
        <w:tc>
          <w:tcPr>
            <w:tcW w:w="13311" w:type="dxa"/>
            <w:gridSpan w:val="8"/>
            <w:tcBorders>
              <w:top w:val="single" w:sz="24" w:space="0" w:color="auto"/>
              <w:left w:val="single" w:sz="2" w:space="0" w:color="auto"/>
              <w:bottom w:val="single" w:sz="24" w:space="0" w:color="auto"/>
              <w:right w:val="single" w:sz="2" w:space="0" w:color="auto"/>
            </w:tcBorders>
            <w:shd w:val="clear" w:color="000000" w:fill="FFFFFF"/>
            <w:vAlign w:val="bottom"/>
            <w:hideMark/>
          </w:tcPr>
          <w:p w14:paraId="4D1B6E3B" w14:textId="77777777" w:rsidR="00312198" w:rsidRPr="00AD677D" w:rsidRDefault="00312198" w:rsidP="00AD677D">
            <w:pPr>
              <w:spacing w:before="0" w:after="0" w:line="240" w:lineRule="auto"/>
              <w:rPr>
                <w:rFonts w:ascii="Arial" w:eastAsia="Times New Roman" w:hAnsi="Arial" w:cs="Arial"/>
                <w:b/>
                <w:bCs/>
                <w:color w:val="000000"/>
                <w:szCs w:val="24"/>
              </w:rPr>
            </w:pPr>
            <w:r w:rsidRPr="00AD677D">
              <w:rPr>
                <w:rFonts w:ascii="Arial" w:eastAsia="Times New Roman" w:hAnsi="Arial" w:cs="Arial"/>
                <w:b/>
                <w:bCs/>
                <w:color w:val="000000"/>
                <w:szCs w:val="24"/>
              </w:rPr>
              <w:t>Operating Expenses</w:t>
            </w:r>
          </w:p>
        </w:tc>
      </w:tr>
      <w:tr w:rsidR="00312198" w:rsidRPr="00AD677D" w14:paraId="75018832" w14:textId="77777777" w:rsidTr="00312198">
        <w:trPr>
          <w:gridAfter w:val="1"/>
          <w:wAfter w:w="314" w:type="dxa"/>
          <w:trHeight w:val="109"/>
          <w:jc w:val="center"/>
        </w:trPr>
        <w:tc>
          <w:tcPr>
            <w:tcW w:w="0" w:type="auto"/>
            <w:tcBorders>
              <w:top w:val="single" w:sz="24" w:space="0" w:color="auto"/>
              <w:left w:val="single" w:sz="8" w:space="0" w:color="auto"/>
              <w:bottom w:val="single" w:sz="4" w:space="0" w:color="auto"/>
              <w:right w:val="single" w:sz="4" w:space="0" w:color="auto"/>
            </w:tcBorders>
            <w:shd w:val="clear" w:color="000000" w:fill="FFFFFF"/>
            <w:vAlign w:val="bottom"/>
            <w:hideMark/>
          </w:tcPr>
          <w:p w14:paraId="2B3CB616" w14:textId="77777777" w:rsidR="00312198" w:rsidRPr="00AD677D" w:rsidRDefault="00312198"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10</w:t>
            </w:r>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5322263C"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Office Supplies</w:t>
            </w:r>
          </w:p>
        </w:tc>
        <w:tc>
          <w:tcPr>
            <w:tcW w:w="0" w:type="auto"/>
            <w:tcBorders>
              <w:top w:val="single" w:sz="24" w:space="0" w:color="auto"/>
              <w:left w:val="nil"/>
              <w:bottom w:val="single" w:sz="4" w:space="0" w:color="auto"/>
              <w:right w:val="single" w:sz="4" w:space="0" w:color="000000"/>
            </w:tcBorders>
            <w:shd w:val="clear" w:color="000000" w:fill="FFFFFF"/>
            <w:vAlign w:val="bottom"/>
            <w:hideMark/>
          </w:tcPr>
          <w:p w14:paraId="6021A722"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24" w:space="0" w:color="auto"/>
              <w:left w:val="nil"/>
              <w:bottom w:val="single" w:sz="4" w:space="0" w:color="auto"/>
              <w:right w:val="single" w:sz="4" w:space="0" w:color="000000"/>
            </w:tcBorders>
            <w:shd w:val="clear" w:color="000000" w:fill="FFFFFF"/>
            <w:vAlign w:val="bottom"/>
            <w:hideMark/>
          </w:tcPr>
          <w:p w14:paraId="0615AD4E"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60" w:name="RANGE!F23"/>
            <w:r w:rsidRPr="00AD677D">
              <w:rPr>
                <w:rFonts w:ascii="Arial" w:eastAsia="Times New Roman" w:hAnsi="Arial" w:cs="Arial"/>
                <w:color w:val="000000"/>
                <w:sz w:val="20"/>
                <w:szCs w:val="20"/>
              </w:rPr>
              <w:t>$930.00</w:t>
            </w:r>
            <w:bookmarkEnd w:id="260"/>
          </w:p>
        </w:tc>
        <w:tc>
          <w:tcPr>
            <w:tcW w:w="0" w:type="auto"/>
            <w:tcBorders>
              <w:top w:val="single" w:sz="24" w:space="0" w:color="auto"/>
              <w:left w:val="nil"/>
              <w:bottom w:val="single" w:sz="4" w:space="0" w:color="auto"/>
              <w:right w:val="single" w:sz="4" w:space="0" w:color="auto"/>
            </w:tcBorders>
            <w:shd w:val="clear" w:color="000000" w:fill="FFFFFF"/>
            <w:vAlign w:val="bottom"/>
            <w:hideMark/>
          </w:tcPr>
          <w:p w14:paraId="08A636AC"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$100.00</w:t>
            </w:r>
          </w:p>
        </w:tc>
        <w:tc>
          <w:tcPr>
            <w:tcW w:w="0" w:type="auto"/>
            <w:gridSpan w:val="2"/>
            <w:tcBorders>
              <w:top w:val="single" w:sz="24" w:space="0" w:color="auto"/>
              <w:left w:val="nil"/>
              <w:bottom w:val="single" w:sz="4" w:space="0" w:color="auto"/>
              <w:right w:val="single" w:sz="4" w:space="0" w:color="000000"/>
            </w:tcBorders>
            <w:shd w:val="clear" w:color="000000" w:fill="FFFFFF"/>
            <w:vAlign w:val="bottom"/>
            <w:hideMark/>
          </w:tcPr>
          <w:p w14:paraId="6B8C13D6"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61" w:name="RANGE!I23"/>
            <w:r w:rsidRPr="00AD677D">
              <w:rPr>
                <w:rFonts w:ascii="Arial" w:eastAsia="Times New Roman" w:hAnsi="Arial" w:cs="Arial"/>
                <w:color w:val="000000"/>
                <w:sz w:val="20"/>
                <w:szCs w:val="20"/>
              </w:rPr>
              <w:t>$900.00</w:t>
            </w:r>
            <w:bookmarkEnd w:id="261"/>
          </w:p>
        </w:tc>
        <w:tc>
          <w:tcPr>
            <w:tcW w:w="1273" w:type="dxa"/>
            <w:tcBorders>
              <w:top w:val="single" w:sz="24" w:space="0" w:color="auto"/>
              <w:left w:val="nil"/>
              <w:bottom w:val="single" w:sz="4" w:space="0" w:color="auto"/>
              <w:right w:val="single" w:sz="2" w:space="0" w:color="auto"/>
            </w:tcBorders>
            <w:shd w:val="clear" w:color="000000" w:fill="FFFFFF"/>
            <w:vAlign w:val="bottom"/>
            <w:hideMark/>
          </w:tcPr>
          <w:p w14:paraId="77E1F126"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$30.00</w:t>
            </w:r>
          </w:p>
        </w:tc>
      </w:tr>
      <w:tr w:rsidR="00312198" w:rsidRPr="00AD677D" w14:paraId="23910A5D" w14:textId="77777777" w:rsidTr="00312198">
        <w:trPr>
          <w:gridAfter w:val="1"/>
          <w:wAfter w:w="314" w:type="dxa"/>
          <w:trHeight w:val="95"/>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56D2DD00" w14:textId="77777777" w:rsidR="00312198" w:rsidRPr="00AD677D" w:rsidRDefault="00312198"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11</w:t>
            </w:r>
          </w:p>
        </w:tc>
        <w:tc>
          <w:tcPr>
            <w:tcW w:w="0" w:type="auto"/>
            <w:tcBorders>
              <w:top w:val="nil"/>
              <w:left w:val="nil"/>
              <w:bottom w:val="single" w:sz="4" w:space="0" w:color="auto"/>
              <w:right w:val="single" w:sz="4" w:space="0" w:color="auto"/>
            </w:tcBorders>
            <w:shd w:val="clear" w:color="000000" w:fill="FFFFFF"/>
            <w:vAlign w:val="bottom"/>
            <w:hideMark/>
          </w:tcPr>
          <w:p w14:paraId="72752622"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Mileage</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1344DE17"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5408D605"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62" w:name="RANGE!F24"/>
            <w:r w:rsidRPr="00AD677D">
              <w:rPr>
                <w:rFonts w:ascii="Arial" w:eastAsia="Times New Roman" w:hAnsi="Arial" w:cs="Arial"/>
                <w:color w:val="000000"/>
                <w:sz w:val="20"/>
                <w:szCs w:val="20"/>
              </w:rPr>
              <w:t>$500.00</w:t>
            </w:r>
            <w:bookmarkEnd w:id="262"/>
          </w:p>
        </w:tc>
        <w:tc>
          <w:tcPr>
            <w:tcW w:w="0" w:type="auto"/>
            <w:tcBorders>
              <w:top w:val="nil"/>
              <w:left w:val="nil"/>
              <w:bottom w:val="single" w:sz="4" w:space="0" w:color="auto"/>
              <w:right w:val="single" w:sz="4" w:space="0" w:color="auto"/>
            </w:tcBorders>
            <w:shd w:val="clear" w:color="000000" w:fill="FFFFFF"/>
            <w:vAlign w:val="bottom"/>
            <w:hideMark/>
          </w:tcPr>
          <w:p w14:paraId="72076A76"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$100.00</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218C193F"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63" w:name="RANGE!I24"/>
            <w:r w:rsidRPr="00AD677D">
              <w:rPr>
                <w:rFonts w:ascii="Arial" w:eastAsia="Times New Roman" w:hAnsi="Arial" w:cs="Arial"/>
                <w:color w:val="000000"/>
                <w:sz w:val="20"/>
                <w:szCs w:val="20"/>
              </w:rPr>
              <w:t>$700.00</w:t>
            </w:r>
            <w:bookmarkEnd w:id="263"/>
          </w:p>
        </w:tc>
        <w:tc>
          <w:tcPr>
            <w:tcW w:w="1273" w:type="dxa"/>
            <w:tcBorders>
              <w:top w:val="single" w:sz="4" w:space="0" w:color="auto"/>
              <w:left w:val="nil"/>
              <w:bottom w:val="single" w:sz="4" w:space="0" w:color="auto"/>
            </w:tcBorders>
            <w:shd w:val="clear" w:color="auto" w:fill="E5B8B7"/>
            <w:vAlign w:val="bottom"/>
            <w:hideMark/>
          </w:tcPr>
          <w:p w14:paraId="16B13A6A" w14:textId="6F9DB41D"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auto"/>
                <w:sz w:val="20"/>
                <w:szCs w:val="20"/>
              </w:rPr>
              <w:t>-$200.00</w:t>
            </w:r>
          </w:p>
        </w:tc>
      </w:tr>
      <w:tr w:rsidR="00312198" w:rsidRPr="00AD677D" w14:paraId="5F8C273B" w14:textId="77777777" w:rsidTr="00312198">
        <w:trPr>
          <w:gridAfter w:val="1"/>
          <w:wAfter w:w="314" w:type="dxa"/>
          <w:trHeight w:val="91"/>
          <w:jc w:val="center"/>
        </w:trPr>
        <w:tc>
          <w:tcPr>
            <w:tcW w:w="0" w:type="auto"/>
            <w:tcBorders>
              <w:top w:val="nil"/>
              <w:left w:val="single" w:sz="8" w:space="0" w:color="auto"/>
              <w:bottom w:val="single" w:sz="4" w:space="0" w:color="auto"/>
              <w:right w:val="single" w:sz="4" w:space="0" w:color="auto"/>
            </w:tcBorders>
            <w:shd w:val="clear" w:color="000000" w:fill="FFFFFF"/>
            <w:vAlign w:val="bottom"/>
            <w:hideMark/>
          </w:tcPr>
          <w:p w14:paraId="0E476542" w14:textId="77777777" w:rsidR="00312198" w:rsidRPr="00AD677D" w:rsidRDefault="00312198"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12</w:t>
            </w:r>
          </w:p>
        </w:tc>
        <w:tc>
          <w:tcPr>
            <w:tcW w:w="0" w:type="auto"/>
            <w:tcBorders>
              <w:top w:val="nil"/>
              <w:left w:val="nil"/>
              <w:bottom w:val="single" w:sz="4" w:space="0" w:color="auto"/>
              <w:right w:val="single" w:sz="4" w:space="0" w:color="auto"/>
            </w:tcBorders>
            <w:shd w:val="clear" w:color="000000" w:fill="FFFFFF"/>
            <w:vAlign w:val="bottom"/>
            <w:hideMark/>
          </w:tcPr>
          <w:p w14:paraId="640455CA"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Training</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155C04CC"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     </w:t>
            </w:r>
          </w:p>
        </w:tc>
        <w:tc>
          <w:tcPr>
            <w:tcW w:w="0" w:type="auto"/>
            <w:tcBorders>
              <w:top w:val="single" w:sz="4" w:space="0" w:color="auto"/>
              <w:left w:val="nil"/>
              <w:bottom w:val="single" w:sz="4" w:space="0" w:color="auto"/>
              <w:right w:val="single" w:sz="4" w:space="0" w:color="000000"/>
            </w:tcBorders>
            <w:shd w:val="clear" w:color="000000" w:fill="FFFFFF"/>
            <w:vAlign w:val="bottom"/>
            <w:hideMark/>
          </w:tcPr>
          <w:p w14:paraId="0630B47E"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64" w:name="RANGE!F25"/>
            <w:r w:rsidRPr="00AD677D">
              <w:rPr>
                <w:rFonts w:ascii="Arial" w:eastAsia="Times New Roman" w:hAnsi="Arial" w:cs="Arial"/>
                <w:color w:val="000000"/>
                <w:sz w:val="20"/>
                <w:szCs w:val="20"/>
              </w:rPr>
              <w:t>$500.00</w:t>
            </w:r>
            <w:bookmarkEnd w:id="264"/>
          </w:p>
        </w:tc>
        <w:tc>
          <w:tcPr>
            <w:tcW w:w="0" w:type="auto"/>
            <w:tcBorders>
              <w:top w:val="nil"/>
              <w:left w:val="nil"/>
              <w:bottom w:val="single" w:sz="4" w:space="0" w:color="auto"/>
              <w:right w:val="single" w:sz="4" w:space="0" w:color="auto"/>
            </w:tcBorders>
            <w:shd w:val="clear" w:color="000000" w:fill="FFFFFF"/>
            <w:vAlign w:val="bottom"/>
            <w:hideMark/>
          </w:tcPr>
          <w:p w14:paraId="158909F6"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$0.00</w:t>
            </w:r>
          </w:p>
        </w:tc>
        <w:tc>
          <w:tcPr>
            <w:tcW w:w="0" w:type="auto"/>
            <w:gridSpan w:val="2"/>
            <w:tcBorders>
              <w:top w:val="single" w:sz="4" w:space="0" w:color="auto"/>
              <w:left w:val="nil"/>
              <w:bottom w:val="single" w:sz="4" w:space="0" w:color="auto"/>
              <w:right w:val="single" w:sz="4" w:space="0" w:color="000000"/>
            </w:tcBorders>
            <w:shd w:val="clear" w:color="000000" w:fill="FFFFFF"/>
            <w:vAlign w:val="bottom"/>
            <w:hideMark/>
          </w:tcPr>
          <w:p w14:paraId="454FE115" w14:textId="77777777" w:rsidR="00312198" w:rsidRPr="00AD677D" w:rsidRDefault="00312198" w:rsidP="00AD677D">
            <w:pPr>
              <w:spacing w:before="0" w:after="0" w:line="240" w:lineRule="auto"/>
              <w:rPr>
                <w:rFonts w:ascii="Arial" w:eastAsia="Times New Roman" w:hAnsi="Arial" w:cs="Arial"/>
                <w:color w:val="000000"/>
                <w:sz w:val="20"/>
                <w:szCs w:val="20"/>
              </w:rPr>
            </w:pPr>
            <w:bookmarkStart w:id="265" w:name="RANGE!I25"/>
            <w:r w:rsidRPr="00AD677D">
              <w:rPr>
                <w:rFonts w:ascii="Arial" w:eastAsia="Times New Roman" w:hAnsi="Arial" w:cs="Arial"/>
                <w:color w:val="000000"/>
                <w:sz w:val="20"/>
                <w:szCs w:val="20"/>
              </w:rPr>
              <w:t>$0.00</w:t>
            </w:r>
            <w:bookmarkEnd w:id="265"/>
          </w:p>
        </w:tc>
        <w:tc>
          <w:tcPr>
            <w:tcW w:w="1273" w:type="dxa"/>
            <w:tcBorders>
              <w:top w:val="single" w:sz="4" w:space="0" w:color="auto"/>
              <w:left w:val="nil"/>
              <w:bottom w:val="single" w:sz="4" w:space="0" w:color="auto"/>
              <w:right w:val="single" w:sz="2" w:space="0" w:color="auto"/>
            </w:tcBorders>
            <w:shd w:val="clear" w:color="000000" w:fill="FFFFFF"/>
            <w:vAlign w:val="bottom"/>
            <w:hideMark/>
          </w:tcPr>
          <w:p w14:paraId="247ABDBE"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$500.00</w:t>
            </w:r>
          </w:p>
        </w:tc>
      </w:tr>
      <w:tr w:rsidR="00312198" w:rsidRPr="00AD677D" w14:paraId="6AB42F59" w14:textId="77777777" w:rsidTr="00312198">
        <w:trPr>
          <w:gridAfter w:val="1"/>
          <w:wAfter w:w="314" w:type="dxa"/>
          <w:trHeight w:val="86"/>
          <w:jc w:val="center"/>
        </w:trPr>
        <w:tc>
          <w:tcPr>
            <w:tcW w:w="0" w:type="auto"/>
            <w:gridSpan w:val="3"/>
            <w:tcBorders>
              <w:top w:val="single" w:sz="4" w:space="0" w:color="auto"/>
              <w:left w:val="single" w:sz="8" w:space="0" w:color="auto"/>
              <w:bottom w:val="single" w:sz="18" w:space="0" w:color="auto"/>
              <w:right w:val="single" w:sz="4" w:space="0" w:color="000000"/>
            </w:tcBorders>
            <w:shd w:val="clear" w:color="000000" w:fill="CCFFFF"/>
            <w:vAlign w:val="bottom"/>
            <w:hideMark/>
          </w:tcPr>
          <w:p w14:paraId="1EC9FD65" w14:textId="77777777" w:rsidR="00312198" w:rsidRPr="00AD677D" w:rsidRDefault="00312198" w:rsidP="00AD677D">
            <w:pPr>
              <w:spacing w:before="0" w:after="0" w:line="240" w:lineRule="auto"/>
              <w:rPr>
                <w:rFonts w:ascii="Arial" w:eastAsia="Times New Roman" w:hAnsi="Arial" w:cs="Arial"/>
                <w:b/>
                <w:bCs/>
                <w:color w:val="000000"/>
                <w:sz w:val="22"/>
              </w:rPr>
            </w:pPr>
            <w:r w:rsidRPr="00AD677D">
              <w:rPr>
                <w:rFonts w:ascii="Arial" w:eastAsia="Times New Roman" w:hAnsi="Arial" w:cs="Arial"/>
                <w:b/>
                <w:bCs/>
                <w:color w:val="000000"/>
                <w:sz w:val="22"/>
              </w:rPr>
              <w:t>Operating Expenses Subtotals:</w:t>
            </w:r>
          </w:p>
        </w:tc>
        <w:tc>
          <w:tcPr>
            <w:tcW w:w="0" w:type="auto"/>
            <w:tcBorders>
              <w:top w:val="single" w:sz="4" w:space="0" w:color="auto"/>
              <w:left w:val="nil"/>
              <w:bottom w:val="single" w:sz="18" w:space="0" w:color="auto"/>
              <w:right w:val="single" w:sz="4" w:space="0" w:color="000000"/>
            </w:tcBorders>
            <w:shd w:val="clear" w:color="auto" w:fill="auto"/>
            <w:vAlign w:val="bottom"/>
            <w:hideMark/>
          </w:tcPr>
          <w:p w14:paraId="460AC1F0"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$1,930.00</w:t>
            </w:r>
          </w:p>
        </w:tc>
        <w:tc>
          <w:tcPr>
            <w:tcW w:w="0" w:type="auto"/>
            <w:tcBorders>
              <w:top w:val="nil"/>
              <w:left w:val="nil"/>
              <w:bottom w:val="single" w:sz="18" w:space="0" w:color="auto"/>
              <w:right w:val="single" w:sz="4" w:space="0" w:color="auto"/>
            </w:tcBorders>
            <w:shd w:val="clear" w:color="auto" w:fill="auto"/>
            <w:vAlign w:val="bottom"/>
            <w:hideMark/>
          </w:tcPr>
          <w:p w14:paraId="25BF0183"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$200.00</w:t>
            </w:r>
          </w:p>
        </w:tc>
        <w:tc>
          <w:tcPr>
            <w:tcW w:w="0" w:type="auto"/>
            <w:gridSpan w:val="2"/>
            <w:tcBorders>
              <w:top w:val="single" w:sz="4" w:space="0" w:color="auto"/>
              <w:left w:val="nil"/>
              <w:bottom w:val="single" w:sz="18" w:space="0" w:color="auto"/>
              <w:right w:val="single" w:sz="4" w:space="0" w:color="000000"/>
            </w:tcBorders>
            <w:shd w:val="clear" w:color="auto" w:fill="auto"/>
            <w:vAlign w:val="bottom"/>
            <w:hideMark/>
          </w:tcPr>
          <w:p w14:paraId="2BA9B297"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$1,600.00</w:t>
            </w:r>
          </w:p>
        </w:tc>
        <w:tc>
          <w:tcPr>
            <w:tcW w:w="1273" w:type="dxa"/>
            <w:tcBorders>
              <w:top w:val="nil"/>
              <w:left w:val="nil"/>
              <w:bottom w:val="single" w:sz="18" w:space="0" w:color="auto"/>
              <w:right w:val="single" w:sz="8" w:space="0" w:color="auto"/>
            </w:tcBorders>
            <w:shd w:val="clear" w:color="auto" w:fill="auto"/>
            <w:vAlign w:val="bottom"/>
            <w:hideMark/>
          </w:tcPr>
          <w:p w14:paraId="283526F2"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$330.00</w:t>
            </w:r>
          </w:p>
        </w:tc>
      </w:tr>
      <w:tr w:rsidR="00312198" w:rsidRPr="00AD677D" w14:paraId="4CC2E5DA" w14:textId="77777777" w:rsidTr="00312198">
        <w:trPr>
          <w:gridAfter w:val="1"/>
          <w:wAfter w:w="314" w:type="dxa"/>
          <w:trHeight w:val="153"/>
          <w:jc w:val="center"/>
        </w:trPr>
        <w:tc>
          <w:tcPr>
            <w:tcW w:w="0" w:type="auto"/>
            <w:gridSpan w:val="3"/>
            <w:tcBorders>
              <w:top w:val="single" w:sz="18" w:space="0" w:color="auto"/>
              <w:left w:val="single" w:sz="8" w:space="0" w:color="auto"/>
              <w:bottom w:val="double" w:sz="6" w:space="0" w:color="auto"/>
              <w:right w:val="nil"/>
            </w:tcBorders>
            <w:shd w:val="clear" w:color="000000" w:fill="FFFFFF"/>
            <w:vAlign w:val="bottom"/>
            <w:hideMark/>
          </w:tcPr>
          <w:p w14:paraId="1D89692A" w14:textId="77777777" w:rsidR="00312198" w:rsidRPr="00AD677D" w:rsidRDefault="00312198" w:rsidP="00AD677D">
            <w:pPr>
              <w:spacing w:before="0" w:after="0" w:line="240" w:lineRule="auto"/>
              <w:rPr>
                <w:rFonts w:ascii="Arial" w:eastAsia="Times New Roman" w:hAnsi="Arial" w:cs="Arial"/>
                <w:color w:val="000000"/>
                <w:szCs w:val="24"/>
              </w:rPr>
            </w:pPr>
            <w:r w:rsidRPr="00AD677D">
              <w:rPr>
                <w:rFonts w:ascii="Arial" w:eastAsia="Times New Roman" w:hAnsi="Arial" w:cs="Arial"/>
                <w:color w:val="000000"/>
                <w:szCs w:val="24"/>
              </w:rPr>
              <w:t xml:space="preserve">Actual Indirect cost/Administrative Overhead: </w:t>
            </w:r>
          </w:p>
        </w:tc>
        <w:tc>
          <w:tcPr>
            <w:tcW w:w="0" w:type="auto"/>
            <w:tcBorders>
              <w:top w:val="single" w:sz="18" w:space="0" w:color="auto"/>
              <w:left w:val="single" w:sz="4" w:space="0" w:color="auto"/>
              <w:bottom w:val="double" w:sz="6" w:space="0" w:color="auto"/>
              <w:right w:val="single" w:sz="4" w:space="0" w:color="000000"/>
            </w:tcBorders>
            <w:shd w:val="clear" w:color="000000" w:fill="FFFFFF"/>
            <w:vAlign w:val="bottom"/>
            <w:hideMark/>
          </w:tcPr>
          <w:p w14:paraId="3B941F17"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$8,070.00</w:t>
            </w:r>
          </w:p>
        </w:tc>
        <w:tc>
          <w:tcPr>
            <w:tcW w:w="0" w:type="auto"/>
            <w:tcBorders>
              <w:top w:val="single" w:sz="18" w:space="0" w:color="auto"/>
              <w:left w:val="nil"/>
              <w:bottom w:val="double" w:sz="6" w:space="0" w:color="auto"/>
              <w:right w:val="single" w:sz="4" w:space="0" w:color="auto"/>
            </w:tcBorders>
            <w:shd w:val="clear" w:color="000000" w:fill="FFFFFF"/>
            <w:vAlign w:val="bottom"/>
            <w:hideMark/>
          </w:tcPr>
          <w:p w14:paraId="3C797CFD"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$1,360.00</w:t>
            </w:r>
          </w:p>
        </w:tc>
        <w:tc>
          <w:tcPr>
            <w:tcW w:w="0" w:type="auto"/>
            <w:gridSpan w:val="2"/>
            <w:tcBorders>
              <w:top w:val="single" w:sz="18" w:space="0" w:color="auto"/>
              <w:left w:val="nil"/>
              <w:bottom w:val="double" w:sz="6" w:space="0" w:color="auto"/>
              <w:right w:val="single" w:sz="4" w:space="0" w:color="000000"/>
            </w:tcBorders>
            <w:shd w:val="clear" w:color="000000" w:fill="FFFFFF"/>
            <w:vAlign w:val="bottom"/>
            <w:hideMark/>
          </w:tcPr>
          <w:p w14:paraId="1BBCC244"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$7,000.00</w:t>
            </w:r>
          </w:p>
        </w:tc>
        <w:tc>
          <w:tcPr>
            <w:tcW w:w="1273" w:type="dxa"/>
            <w:tcBorders>
              <w:top w:val="single" w:sz="18" w:space="0" w:color="auto"/>
              <w:left w:val="nil"/>
              <w:bottom w:val="double" w:sz="6" w:space="0" w:color="auto"/>
              <w:right w:val="single" w:sz="8" w:space="0" w:color="auto"/>
            </w:tcBorders>
            <w:shd w:val="clear" w:color="000000" w:fill="FFFFFF"/>
            <w:vAlign w:val="bottom"/>
            <w:hideMark/>
          </w:tcPr>
          <w:p w14:paraId="337561B4"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$1,070.00</w:t>
            </w:r>
          </w:p>
        </w:tc>
      </w:tr>
      <w:tr w:rsidR="00312198" w:rsidRPr="00AD677D" w14:paraId="0D6EDA39" w14:textId="77777777" w:rsidTr="00312198">
        <w:trPr>
          <w:gridAfter w:val="1"/>
          <w:wAfter w:w="314" w:type="dxa"/>
          <w:trHeight w:val="96"/>
          <w:jc w:val="center"/>
        </w:trPr>
        <w:tc>
          <w:tcPr>
            <w:tcW w:w="0" w:type="auto"/>
            <w:gridSpan w:val="3"/>
            <w:tcBorders>
              <w:top w:val="double" w:sz="6" w:space="0" w:color="auto"/>
              <w:left w:val="single" w:sz="8" w:space="0" w:color="auto"/>
              <w:bottom w:val="single" w:sz="18" w:space="0" w:color="auto"/>
              <w:right w:val="nil"/>
            </w:tcBorders>
            <w:shd w:val="clear" w:color="000000" w:fill="CCFFFF"/>
            <w:vAlign w:val="bottom"/>
            <w:hideMark/>
          </w:tcPr>
          <w:p w14:paraId="6BF8BC07" w14:textId="77777777" w:rsidR="00312198" w:rsidRPr="00AD677D" w:rsidRDefault="00312198" w:rsidP="00AD677D">
            <w:pPr>
              <w:spacing w:before="0" w:after="0" w:line="240" w:lineRule="auto"/>
              <w:rPr>
                <w:rFonts w:ascii="Arial" w:eastAsia="Times New Roman" w:hAnsi="Arial" w:cs="Arial"/>
                <w:b/>
                <w:bCs/>
                <w:color w:val="000000"/>
                <w:szCs w:val="24"/>
              </w:rPr>
            </w:pPr>
            <w:r w:rsidRPr="00AD677D">
              <w:rPr>
                <w:rFonts w:ascii="Arial" w:eastAsia="Times New Roman" w:hAnsi="Arial" w:cs="Arial"/>
                <w:b/>
                <w:bCs/>
                <w:color w:val="000000"/>
                <w:szCs w:val="24"/>
              </w:rPr>
              <w:t>Total Service</w:t>
            </w:r>
          </w:p>
        </w:tc>
        <w:tc>
          <w:tcPr>
            <w:tcW w:w="0" w:type="auto"/>
            <w:tcBorders>
              <w:top w:val="double" w:sz="6" w:space="0" w:color="auto"/>
              <w:left w:val="single" w:sz="4" w:space="0" w:color="auto"/>
              <w:bottom w:val="single" w:sz="18" w:space="0" w:color="auto"/>
              <w:right w:val="single" w:sz="4" w:space="0" w:color="auto"/>
            </w:tcBorders>
            <w:shd w:val="clear" w:color="auto" w:fill="E5B8B7"/>
            <w:vAlign w:val="bottom"/>
            <w:hideMark/>
          </w:tcPr>
          <w:p w14:paraId="40523E98" w14:textId="77777777" w:rsidR="00312198" w:rsidRPr="00AD677D" w:rsidRDefault="00312198" w:rsidP="00AD677D">
            <w:pPr>
              <w:spacing w:before="0" w:after="0" w:line="240" w:lineRule="auto"/>
              <w:rPr>
                <w:rFonts w:ascii="Arial" w:eastAsia="Times New Roman" w:hAnsi="Arial" w:cs="Arial"/>
                <w:color w:val="auto"/>
                <w:sz w:val="20"/>
                <w:szCs w:val="20"/>
              </w:rPr>
            </w:pPr>
            <w:r w:rsidRPr="00AD677D">
              <w:rPr>
                <w:rFonts w:ascii="Arial" w:eastAsia="Times New Roman" w:hAnsi="Arial" w:cs="Arial"/>
                <w:color w:val="auto"/>
                <w:sz w:val="20"/>
                <w:szCs w:val="20"/>
              </w:rPr>
              <w:t>100,000.00</w:t>
            </w:r>
          </w:p>
        </w:tc>
        <w:tc>
          <w:tcPr>
            <w:tcW w:w="0" w:type="auto"/>
            <w:tcBorders>
              <w:top w:val="double" w:sz="6" w:space="0" w:color="auto"/>
              <w:left w:val="nil"/>
              <w:bottom w:val="single" w:sz="18" w:space="0" w:color="auto"/>
              <w:right w:val="single" w:sz="4" w:space="0" w:color="auto"/>
            </w:tcBorders>
            <w:shd w:val="clear" w:color="auto" w:fill="auto"/>
            <w:vAlign w:val="bottom"/>
            <w:hideMark/>
          </w:tcPr>
          <w:p w14:paraId="2E383658"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$9,060.00</w:t>
            </w:r>
          </w:p>
        </w:tc>
        <w:tc>
          <w:tcPr>
            <w:tcW w:w="0" w:type="auto"/>
            <w:gridSpan w:val="2"/>
            <w:tcBorders>
              <w:top w:val="double" w:sz="6" w:space="0" w:color="auto"/>
              <w:left w:val="nil"/>
              <w:bottom w:val="single" w:sz="18" w:space="0" w:color="auto"/>
              <w:right w:val="single" w:sz="4" w:space="0" w:color="000000"/>
            </w:tcBorders>
            <w:shd w:val="clear" w:color="auto" w:fill="auto"/>
            <w:vAlign w:val="bottom"/>
            <w:hideMark/>
          </w:tcPr>
          <w:p w14:paraId="3D89A1BD"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$99,100.00</w:t>
            </w:r>
          </w:p>
        </w:tc>
        <w:tc>
          <w:tcPr>
            <w:tcW w:w="1273" w:type="dxa"/>
            <w:tcBorders>
              <w:top w:val="double" w:sz="6" w:space="0" w:color="auto"/>
              <w:left w:val="nil"/>
              <w:bottom w:val="single" w:sz="18" w:space="0" w:color="auto"/>
              <w:right w:val="single" w:sz="8" w:space="0" w:color="auto"/>
            </w:tcBorders>
            <w:shd w:val="clear" w:color="auto" w:fill="auto"/>
            <w:vAlign w:val="bottom"/>
            <w:hideMark/>
          </w:tcPr>
          <w:p w14:paraId="640EAC58" w14:textId="77777777" w:rsidR="00312198" w:rsidRPr="00AD677D" w:rsidRDefault="00312198" w:rsidP="00AD677D">
            <w:pPr>
              <w:spacing w:before="0" w:after="0" w:line="240" w:lineRule="auto"/>
              <w:rPr>
                <w:rFonts w:ascii="Arial" w:eastAsia="Times New Roman" w:hAnsi="Arial" w:cs="Arial"/>
                <w:color w:val="000000"/>
                <w:sz w:val="20"/>
                <w:szCs w:val="20"/>
              </w:rPr>
            </w:pPr>
            <w:r w:rsidRPr="00AD677D">
              <w:rPr>
                <w:rFonts w:ascii="Arial" w:eastAsia="Times New Roman" w:hAnsi="Arial" w:cs="Arial"/>
                <w:color w:val="000000"/>
                <w:sz w:val="20"/>
                <w:szCs w:val="20"/>
              </w:rPr>
              <w:t>$900.00</w:t>
            </w:r>
          </w:p>
        </w:tc>
      </w:tr>
      <w:bookmarkEnd w:id="249"/>
    </w:tbl>
    <w:p w14:paraId="6022719C" w14:textId="666FF7DA" w:rsidR="00312198" w:rsidRDefault="00312198" w:rsidP="00145CFA">
      <w:pPr>
        <w:spacing w:before="0" w:after="160" w:line="259" w:lineRule="auto"/>
        <w:rPr>
          <w:rFonts w:asciiTheme="majorHAnsi" w:eastAsia="Arial Unicode MS" w:hAnsiTheme="majorHAnsi" w:cstheme="majorBidi"/>
          <w:b/>
          <w:caps/>
          <w:color w:val="107082" w:themeColor="accent2"/>
          <w:sz w:val="36"/>
          <w:szCs w:val="36"/>
        </w:rPr>
      </w:pPr>
    </w:p>
    <w:p w14:paraId="2980937E" w14:textId="64047918" w:rsidR="00312198" w:rsidRDefault="00312198" w:rsidP="00312198">
      <w:pPr>
        <w:spacing w:before="0" w:after="160" w:line="259" w:lineRule="auto"/>
        <w:ind w:left="720" w:right="900"/>
        <w:rPr>
          <w:rFonts w:ascii="Arial" w:eastAsia="Arial Unicode MS" w:hAnsi="Arial"/>
          <w:bCs/>
          <w:color w:val="auto"/>
          <w:szCs w:val="24"/>
        </w:rPr>
      </w:pPr>
      <w:r>
        <w:rPr>
          <w:rFonts w:ascii="Arial" w:eastAsia="Arial Unicode MS" w:hAnsi="Arial"/>
          <w:bCs/>
          <w:color w:val="auto"/>
          <w:szCs w:val="24"/>
        </w:rPr>
        <w:t>Claims adjustments cannot exceed the cumulative total of 10% of the “Total Service” budget amount. In this example of a contract for $100,000, the claims adjustment cannot exceed $10,000</w:t>
      </w:r>
    </w:p>
    <w:p w14:paraId="17468DB3" w14:textId="0D9963D0" w:rsidR="00605296" w:rsidRPr="00605296" w:rsidRDefault="00312198" w:rsidP="00605296">
      <w:pPr>
        <w:pStyle w:val="ListParagraph"/>
        <w:numPr>
          <w:ilvl w:val="0"/>
          <w:numId w:val="68"/>
        </w:numPr>
        <w:spacing w:before="0" w:after="160" w:line="259" w:lineRule="auto"/>
        <w:ind w:right="900"/>
        <w:rPr>
          <w:rFonts w:asciiTheme="majorHAnsi" w:eastAsia="Arial Unicode MS" w:hAnsiTheme="majorHAnsi" w:cstheme="majorBidi"/>
          <w:b/>
          <w:caps/>
          <w:color w:val="107082" w:themeColor="accent2"/>
          <w:sz w:val="36"/>
          <w:szCs w:val="36"/>
        </w:rPr>
      </w:pPr>
      <w:r w:rsidRPr="00312198">
        <w:rPr>
          <w:rFonts w:ascii="Arial" w:eastAsia="Arial Unicode MS" w:hAnsi="Arial"/>
          <w:bCs/>
          <w:color w:val="auto"/>
          <w:szCs w:val="24"/>
        </w:rPr>
        <w:t>In this example, the total of all negative line items across personnel and operative costs (which are the cells highlighted in red) is $9,700. This is an allowable claims adjustment</w:t>
      </w:r>
    </w:p>
    <w:p w14:paraId="17B0A39A" w14:textId="77777777" w:rsidR="00605296" w:rsidRPr="00145CFA" w:rsidRDefault="00605296" w:rsidP="00145CFA">
      <w:pPr>
        <w:spacing w:before="0" w:after="160" w:line="259" w:lineRule="auto"/>
        <w:rPr>
          <w:rFonts w:asciiTheme="majorHAnsi" w:eastAsia="Arial Unicode MS" w:hAnsiTheme="majorHAnsi" w:cstheme="majorBidi"/>
          <w:b/>
          <w:caps/>
          <w:color w:val="107082" w:themeColor="accent2"/>
          <w:sz w:val="36"/>
          <w:szCs w:val="36"/>
        </w:rPr>
        <w:sectPr w:rsidR="00605296" w:rsidRPr="00145CFA" w:rsidSect="00605296">
          <w:pgSz w:w="15840" w:h="12240" w:orient="landscape"/>
          <w:pgMar w:top="1008" w:right="720" w:bottom="1008" w:left="806" w:header="648" w:footer="432" w:gutter="0"/>
          <w:cols w:space="708"/>
          <w:docGrid w:linePitch="360"/>
        </w:sectPr>
      </w:pPr>
    </w:p>
    <w:p w14:paraId="76F868F5" w14:textId="77777777" w:rsidR="00270E7A" w:rsidRDefault="00270E7A" w:rsidP="00BC2529"/>
    <w:p w14:paraId="3100A926" w14:textId="6D9FE5DC" w:rsidR="00BE3DA9" w:rsidRDefault="00BE3DA9" w:rsidP="00155D19"/>
    <w:p w14:paraId="2A422561" w14:textId="77777777" w:rsidR="00AA2D53" w:rsidRDefault="00AA2D53" w:rsidP="00155D19"/>
    <w:p w14:paraId="6E5554F9" w14:textId="77777777" w:rsidR="00155D19" w:rsidRDefault="00155D19" w:rsidP="00155D19"/>
    <w:p w14:paraId="0D6156FC" w14:textId="72E245E2" w:rsidR="00270E7A" w:rsidRDefault="00BB062C" w:rsidP="00AA2D53">
      <w:pPr>
        <w:jc w:val="center"/>
      </w:pPr>
      <w:r>
        <w:rPr>
          <w:rFonts w:ascii="Arial" w:hAnsi="Arial" w:cs="Arial"/>
          <w:noProof/>
          <w:color w:val="FFFFFF"/>
          <w:sz w:val="20"/>
          <w:szCs w:val="20"/>
          <w:shd w:val="clear" w:color="auto" w:fill="E6E6E6"/>
          <w:lang w:val="en"/>
        </w:rPr>
        <w:drawing>
          <wp:inline distT="0" distB="0" distL="0" distR="0" wp14:anchorId="01DD6BB0" wp14:editId="3930ACC7">
            <wp:extent cx="4614985" cy="2598749"/>
            <wp:effectExtent l="152400" t="152400" r="357505" b="35433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7762" cy="2617206"/>
                    </a:xfrm>
                    <a:prstGeom prst="rect">
                      <a:avLst/>
                    </a:prstGeom>
                    <a:ln>
                      <a:noFill/>
                    </a:ln>
                    <a:effectLst>
                      <a:outerShdw blurRad="292100" dist="139700" dir="2700000" algn="tl" rotWithShape="0">
                        <a:srgbClr val="333333">
                          <a:alpha val="65000"/>
                        </a:srgbClr>
                      </a:outerShdw>
                    </a:effectLst>
                  </pic:spPr>
                </pic:pic>
              </a:graphicData>
            </a:graphic>
          </wp:inline>
        </w:drawing>
      </w:r>
    </w:p>
    <w:p w14:paraId="0245155D" w14:textId="50C5EC70" w:rsidR="00270E7A" w:rsidRDefault="00270E7A" w:rsidP="00270E7A">
      <w:r>
        <w:rPr>
          <w:noProof/>
          <w:color w:val="2B579A"/>
          <w:shd w:val="clear" w:color="auto" w:fill="E6E6E6"/>
        </w:rPr>
        <mc:AlternateContent>
          <mc:Choice Requires="wps">
            <w:drawing>
              <wp:inline distT="0" distB="0" distL="0" distR="0" wp14:anchorId="744AB7ED" wp14:editId="0059AAD1">
                <wp:extent cx="6593693" cy="1934308"/>
                <wp:effectExtent l="0" t="0" r="0" b="889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693" cy="1934308"/>
                        </a:xfrm>
                        <a:prstGeom prst="rect">
                          <a:avLst/>
                        </a:prstGeom>
                        <a:solidFill>
                          <a:schemeClr val="bg1"/>
                        </a:solidFill>
                        <a:ln w="9525">
                          <a:noFill/>
                          <a:miter lim="800000"/>
                          <a:headEnd/>
                          <a:tailEnd/>
                        </a:ln>
                      </wps:spPr>
                      <wps:txbx>
                        <w:txbxContent>
                          <w:p w14:paraId="3A60BD66" w14:textId="77777777" w:rsidR="00096321" w:rsidRPr="00155D19" w:rsidRDefault="00096321" w:rsidP="00605296">
                            <w:pPr>
                              <w:pStyle w:val="Heading1"/>
                              <w:jc w:val="center"/>
                            </w:pPr>
                          </w:p>
                          <w:p w14:paraId="1D442387" w14:textId="1DA0CF90" w:rsidR="00096321" w:rsidRPr="00155D19" w:rsidRDefault="00096321" w:rsidP="00605296">
                            <w:pPr>
                              <w:pStyle w:val="Heading1"/>
                              <w:jc w:val="center"/>
                              <w:rPr>
                                <w:sz w:val="40"/>
                              </w:rPr>
                            </w:pPr>
                            <w:bookmarkStart w:id="266" w:name="_Toc193101345"/>
                            <w:r w:rsidRPr="00155D19">
                              <w:t>Contract Amendments &amp; Augmentations</w:t>
                            </w:r>
                            <w:bookmarkEnd w:id="266"/>
                          </w:p>
                        </w:txbxContent>
                      </wps:txbx>
                      <wps:bodyPr rot="0" vert="horz" wrap="square" lIns="91440" tIns="45720" rIns="91440" bIns="45720" anchor="t" anchorCtr="0">
                        <a:noAutofit/>
                      </wps:bodyPr>
                    </wps:wsp>
                  </a:graphicData>
                </a:graphic>
              </wp:inline>
            </w:drawing>
          </mc:Choice>
          <mc:Fallback>
            <w:pict>
              <v:shape w14:anchorId="744AB7ED" id="Text Box 24" o:spid="_x0000_s1028" type="#_x0000_t202" style="width:519.2pt;height:1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" fillcolor="white [3212]" stroked="f">
                <v:textbox>
                  <w:txbxContent>
                    <w:p w14:paraId="3A60BD66" w14:textId="77777777" w:rsidR="00096321" w:rsidRPr="00155D19" w:rsidRDefault="00096321" w:rsidP="00605296">
                      <w:pPr>
                        <w:pStyle w:val="Heading1"/>
                        <w:jc w:val="center"/>
                      </w:pPr>
                    </w:p>
                    <w:p w14:paraId="1D442387" w14:textId="1DA0CF90" w:rsidR="00096321" w:rsidRPr="00155D19" w:rsidRDefault="00096321" w:rsidP="00605296">
                      <w:pPr>
                        <w:pStyle w:val="Heading1"/>
                        <w:jc w:val="center"/>
                        <w:rPr>
                          <w:sz w:val="40"/>
                        </w:rPr>
                      </w:pPr>
                      <w:bookmarkStart w:id="267" w:name="_Toc193101345"/>
                      <w:r w:rsidRPr="00155D19">
                        <w:t>Contract Amendments &amp; Augmentations</w:t>
                      </w:r>
                      <w:bookmarkEnd w:id="267"/>
                    </w:p>
                  </w:txbxContent>
                </v:textbox>
                <w10:anchorlock/>
              </v:shape>
            </w:pict>
          </mc:Fallback>
        </mc:AlternateContent>
      </w:r>
    </w:p>
    <w:p w14:paraId="5C35EA31" w14:textId="6F210737" w:rsidR="00306B0E" w:rsidRDefault="00306B0E">
      <w:pPr>
        <w:spacing w:before="0" w:after="160" w:line="259" w:lineRule="auto"/>
      </w:pPr>
      <w:r>
        <w:br w:type="page"/>
      </w:r>
    </w:p>
    <w:p w14:paraId="46C930E8" w14:textId="29E5FAD0" w:rsidR="0024002E" w:rsidRPr="00EB6358" w:rsidRDefault="0024002E" w:rsidP="00605296">
      <w:pPr>
        <w:pStyle w:val="Heading2"/>
      </w:pPr>
      <w:bookmarkStart w:id="268" w:name="_Toc193101346"/>
      <w:r w:rsidRPr="00EB6358">
        <w:t>Contract Amendments</w:t>
      </w:r>
      <w:bookmarkEnd w:id="268"/>
    </w:p>
    <w:p w14:paraId="788934D2" w14:textId="728C95EB" w:rsidR="0024002E" w:rsidRPr="00155D19" w:rsidRDefault="0024002E" w:rsidP="006D24F2">
      <w:pPr>
        <w:contextualSpacing/>
        <w:rPr>
          <w:rFonts w:ascii="Arial" w:hAnsi="Arial" w:cs="Arial"/>
          <w:color w:val="auto"/>
          <w:szCs w:val="24"/>
        </w:rPr>
      </w:pPr>
      <w:r w:rsidRPr="00BB062C">
        <w:rPr>
          <w:rFonts w:ascii="Arial" w:hAnsi="Arial" w:cs="Arial"/>
          <w:color w:val="auto"/>
          <w:szCs w:val="24"/>
        </w:rPr>
        <w:t>The following contract changes require a formal amendment to the approved Agreement:</w:t>
      </w:r>
    </w:p>
    <w:p w14:paraId="42BC4AE2" w14:textId="77777777" w:rsidR="0024002E" w:rsidRPr="00BB062C" w:rsidRDefault="0024002E" w:rsidP="00DA3AA4">
      <w:pPr>
        <w:numPr>
          <w:ilvl w:val="0"/>
          <w:numId w:val="30"/>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Claim adjustments that exceed the cumulative 10% of the approved total annual contract Service Budget. </w:t>
      </w:r>
    </w:p>
    <w:p w14:paraId="4C919DD6" w14:textId="699C8475" w:rsidR="0024002E" w:rsidRPr="00BB062C" w:rsidRDefault="0024002E" w:rsidP="00DA3AA4">
      <w:pPr>
        <w:numPr>
          <w:ilvl w:val="0"/>
          <w:numId w:val="30"/>
        </w:numPr>
        <w:spacing w:before="0" w:after="0" w:line="240" w:lineRule="auto"/>
        <w:contextualSpacing/>
        <w:rPr>
          <w:rFonts w:ascii="Arial" w:hAnsi="Arial" w:cs="Arial"/>
          <w:color w:val="auto"/>
          <w:szCs w:val="24"/>
        </w:rPr>
      </w:pPr>
      <w:r w:rsidRPr="00BB062C">
        <w:rPr>
          <w:rFonts w:ascii="Arial" w:hAnsi="Arial" w:cs="Arial"/>
          <w:color w:val="auto"/>
          <w:szCs w:val="24"/>
        </w:rPr>
        <w:t xml:space="preserve">Any changes and/or corrections to the written Agreement (i.e., scope of work, service budgets, budget narratives, staffing positions, indirect cost rates, </w:t>
      </w:r>
      <w:r w:rsidR="00306B0E" w:rsidRPr="00BB062C">
        <w:rPr>
          <w:rFonts w:ascii="Arial" w:hAnsi="Arial" w:cs="Arial"/>
          <w:color w:val="auto"/>
          <w:szCs w:val="24"/>
        </w:rPr>
        <w:t>line-item</w:t>
      </w:r>
      <w:r w:rsidRPr="00BB062C">
        <w:rPr>
          <w:rFonts w:ascii="Arial" w:hAnsi="Arial" w:cs="Arial"/>
          <w:color w:val="auto"/>
          <w:szCs w:val="24"/>
        </w:rPr>
        <w:t xml:space="preserve"> descriptions, and budget augmentations.)</w:t>
      </w:r>
    </w:p>
    <w:p w14:paraId="78E1BFE3" w14:textId="54471B08" w:rsidR="00BE3DA9" w:rsidRPr="00483A1A" w:rsidRDefault="0024002E" w:rsidP="00DA3AA4">
      <w:pPr>
        <w:numPr>
          <w:ilvl w:val="0"/>
          <w:numId w:val="30"/>
        </w:numPr>
        <w:spacing w:before="0" w:after="0" w:line="240" w:lineRule="auto"/>
        <w:contextualSpacing/>
        <w:rPr>
          <w:rFonts w:ascii="Arial" w:hAnsi="Arial" w:cs="Arial"/>
          <w:color w:val="auto"/>
          <w:szCs w:val="24"/>
        </w:rPr>
      </w:pPr>
      <w:r w:rsidRPr="00BB062C">
        <w:rPr>
          <w:rFonts w:ascii="Arial" w:hAnsi="Arial" w:cs="Arial"/>
          <w:color w:val="auto"/>
          <w:szCs w:val="24"/>
        </w:rPr>
        <w:t>Any change to the total budget or additions/deletions to line items.</w:t>
      </w:r>
    </w:p>
    <w:p w14:paraId="0BA22D89" w14:textId="77777777" w:rsidR="00C87EC5" w:rsidRDefault="00C87EC5" w:rsidP="00155D19">
      <w:pPr>
        <w:contextualSpacing/>
        <w:rPr>
          <w:rFonts w:ascii="Arial" w:hAnsi="Arial" w:cs="Arial"/>
          <w:b/>
          <w:color w:val="auto"/>
          <w:szCs w:val="24"/>
          <w:u w:val="single"/>
        </w:rPr>
      </w:pPr>
    </w:p>
    <w:p w14:paraId="6E6CCFD9" w14:textId="18017996" w:rsidR="0024002E" w:rsidRPr="00BB062C" w:rsidRDefault="0024002E" w:rsidP="00155D19">
      <w:pPr>
        <w:contextualSpacing/>
        <w:rPr>
          <w:rFonts w:ascii="Arial" w:hAnsi="Arial" w:cs="Arial"/>
          <w:b/>
          <w:color w:val="auto"/>
          <w:szCs w:val="24"/>
          <w:u w:val="single"/>
        </w:rPr>
      </w:pPr>
      <w:r w:rsidRPr="00BB062C">
        <w:rPr>
          <w:rFonts w:ascii="Arial" w:hAnsi="Arial" w:cs="Arial"/>
          <w:b/>
          <w:color w:val="auto"/>
          <w:szCs w:val="24"/>
          <w:u w:val="single"/>
        </w:rPr>
        <w:t>Contractor Procedures for Contract Amendments</w:t>
      </w:r>
    </w:p>
    <w:p w14:paraId="5F6EB2A3" w14:textId="77777777" w:rsidR="0024002E" w:rsidRPr="00483A1A" w:rsidRDefault="0024002E" w:rsidP="00483A1A">
      <w:pPr>
        <w:tabs>
          <w:tab w:val="left" w:pos="1080"/>
        </w:tabs>
        <w:ind w:left="1080" w:hanging="1080"/>
        <w:contextualSpacing/>
        <w:rPr>
          <w:rFonts w:ascii="Arial" w:hAnsi="Arial" w:cs="Arial"/>
          <w:color w:val="auto"/>
          <w:szCs w:val="24"/>
        </w:rPr>
      </w:pPr>
      <w:r w:rsidRPr="00483A1A">
        <w:rPr>
          <w:rFonts w:ascii="Arial" w:hAnsi="Arial" w:cs="Arial"/>
          <w:color w:val="auto"/>
          <w:szCs w:val="24"/>
        </w:rPr>
        <w:t xml:space="preserve">Step 1: </w:t>
      </w:r>
      <w:r w:rsidRPr="00483A1A">
        <w:rPr>
          <w:rFonts w:ascii="Arial" w:hAnsi="Arial" w:cs="Arial"/>
          <w:color w:val="auto"/>
          <w:szCs w:val="24"/>
        </w:rPr>
        <w:tab/>
        <w:t>Notify DOR Contract Administrator with proposed changes to Agreement.</w:t>
      </w:r>
    </w:p>
    <w:p w14:paraId="34C80C54" w14:textId="77777777" w:rsidR="0024002E" w:rsidRPr="00BB062C" w:rsidRDefault="0024002E" w:rsidP="00155D19">
      <w:pPr>
        <w:tabs>
          <w:tab w:val="left" w:pos="1080"/>
        </w:tabs>
        <w:ind w:left="1080" w:hanging="1080"/>
        <w:contextualSpacing/>
        <w:rPr>
          <w:rFonts w:ascii="Arial" w:hAnsi="Arial" w:cs="Arial"/>
          <w:color w:val="auto"/>
          <w:szCs w:val="24"/>
        </w:rPr>
      </w:pPr>
      <w:r w:rsidRPr="00BB062C">
        <w:rPr>
          <w:rFonts w:ascii="Arial" w:hAnsi="Arial" w:cs="Arial"/>
          <w:color w:val="auto"/>
          <w:szCs w:val="24"/>
        </w:rPr>
        <w:t xml:space="preserve">Step 2: </w:t>
      </w:r>
      <w:r w:rsidRPr="00BB062C">
        <w:rPr>
          <w:rFonts w:ascii="Arial" w:hAnsi="Arial" w:cs="Arial"/>
          <w:color w:val="auto"/>
          <w:szCs w:val="24"/>
        </w:rPr>
        <w:tab/>
        <w:t>Submit contract amendment request letter with a brief explanation why change(s) are needed, requested effective date and attach amended documents (i.e., amended scope of work, amended Service Budget, and amended budget narrative). Note: Changes must be in “</w:t>
      </w:r>
      <w:r w:rsidRPr="00BB062C">
        <w:rPr>
          <w:rFonts w:ascii="Arial" w:hAnsi="Arial" w:cs="Arial"/>
          <w:b/>
          <w:color w:val="auto"/>
          <w:szCs w:val="24"/>
        </w:rPr>
        <w:t>BOLD</w:t>
      </w:r>
      <w:r w:rsidRPr="00BB062C">
        <w:rPr>
          <w:rFonts w:ascii="Arial" w:hAnsi="Arial" w:cs="Arial"/>
          <w:color w:val="auto"/>
          <w:szCs w:val="24"/>
        </w:rPr>
        <w:t>”.</w:t>
      </w:r>
    </w:p>
    <w:p w14:paraId="29CDB64C" w14:textId="3C21C6E5" w:rsidR="00D66D1B" w:rsidRPr="00BB062C" w:rsidRDefault="0024002E" w:rsidP="00483A1A">
      <w:pPr>
        <w:tabs>
          <w:tab w:val="left" w:pos="1080"/>
        </w:tabs>
        <w:ind w:left="1080" w:hanging="1080"/>
        <w:contextualSpacing/>
        <w:rPr>
          <w:rFonts w:ascii="Arial" w:hAnsi="Arial" w:cs="Arial"/>
          <w:color w:val="auto"/>
          <w:szCs w:val="24"/>
        </w:rPr>
      </w:pPr>
      <w:r w:rsidRPr="00BB062C">
        <w:rPr>
          <w:rFonts w:ascii="Arial" w:hAnsi="Arial" w:cs="Arial"/>
          <w:color w:val="auto"/>
          <w:szCs w:val="24"/>
        </w:rPr>
        <w:t xml:space="preserve">Step 3: </w:t>
      </w:r>
      <w:r w:rsidRPr="00BB062C">
        <w:rPr>
          <w:rFonts w:ascii="Arial" w:hAnsi="Arial" w:cs="Arial"/>
          <w:color w:val="auto"/>
          <w:szCs w:val="24"/>
        </w:rPr>
        <w:tab/>
        <w:t xml:space="preserve">The contract amendment request must be submitted </w:t>
      </w:r>
      <w:r w:rsidRPr="00BB062C">
        <w:rPr>
          <w:rFonts w:ascii="Arial" w:hAnsi="Arial" w:cs="Arial"/>
          <w:b/>
          <w:bCs/>
          <w:color w:val="auto"/>
          <w:szCs w:val="24"/>
        </w:rPr>
        <w:t>90 days</w:t>
      </w:r>
      <w:r w:rsidRPr="00BB062C">
        <w:rPr>
          <w:rFonts w:ascii="Arial" w:hAnsi="Arial" w:cs="Arial"/>
          <w:color w:val="auto"/>
          <w:szCs w:val="24"/>
        </w:rPr>
        <w:t xml:space="preserve"> </w:t>
      </w:r>
      <w:r w:rsidRPr="00BB062C">
        <w:rPr>
          <w:rFonts w:ascii="Arial" w:hAnsi="Arial" w:cs="Arial"/>
          <w:b/>
          <w:color w:val="auto"/>
          <w:szCs w:val="24"/>
        </w:rPr>
        <w:t xml:space="preserve">prior to requested effective date of amendment </w:t>
      </w:r>
      <w:r w:rsidRPr="00BB062C">
        <w:rPr>
          <w:rFonts w:ascii="Arial" w:hAnsi="Arial" w:cs="Arial"/>
          <w:color w:val="auto"/>
          <w:szCs w:val="24"/>
        </w:rPr>
        <w:t>for review and approval to DOR Contract Administrator. Contract amendment requests that are not submitted</w:t>
      </w:r>
      <w:r w:rsidR="00047578">
        <w:rPr>
          <w:rFonts w:ascii="Arial" w:hAnsi="Arial" w:cs="Arial"/>
          <w:color w:val="auto"/>
          <w:szCs w:val="24"/>
        </w:rPr>
        <w:t xml:space="preserve"> by the DOR Contract Administrator</w:t>
      </w:r>
      <w:r w:rsidRPr="00BB062C">
        <w:rPr>
          <w:rFonts w:ascii="Arial" w:hAnsi="Arial" w:cs="Arial"/>
          <w:color w:val="auto"/>
          <w:szCs w:val="24"/>
        </w:rPr>
        <w:t xml:space="preserve"> to the Cooperative Programs </w:t>
      </w:r>
      <w:r w:rsidR="004A7339">
        <w:rPr>
          <w:rFonts w:ascii="Arial" w:hAnsi="Arial" w:cs="Arial"/>
          <w:color w:val="auto"/>
          <w:szCs w:val="24"/>
        </w:rPr>
        <w:t>S</w:t>
      </w:r>
      <w:r w:rsidRPr="00BB062C">
        <w:rPr>
          <w:rFonts w:ascii="Arial" w:hAnsi="Arial" w:cs="Arial"/>
          <w:color w:val="auto"/>
          <w:szCs w:val="24"/>
        </w:rPr>
        <w:t xml:space="preserve">ection at least 75 days prior to the requested effective date, may result in a later effective date. </w:t>
      </w:r>
      <w:bookmarkStart w:id="269" w:name="_Toc242839099"/>
      <w:bookmarkStart w:id="270" w:name="_Toc242840454"/>
    </w:p>
    <w:p w14:paraId="57C36C2D" w14:textId="77777777" w:rsidR="00C87EC5" w:rsidRDefault="00C87EC5" w:rsidP="00155D19">
      <w:pPr>
        <w:contextualSpacing/>
        <w:rPr>
          <w:rFonts w:ascii="Arial" w:hAnsi="Arial" w:cs="Arial"/>
          <w:b/>
          <w:color w:val="auto"/>
          <w:szCs w:val="24"/>
          <w:u w:val="single"/>
        </w:rPr>
      </w:pPr>
    </w:p>
    <w:p w14:paraId="4F58B711" w14:textId="67B9A387" w:rsidR="0024002E" w:rsidRPr="00BB062C" w:rsidRDefault="0024002E" w:rsidP="00155D19">
      <w:pPr>
        <w:contextualSpacing/>
        <w:rPr>
          <w:rFonts w:ascii="Arial" w:hAnsi="Arial" w:cs="Arial"/>
          <w:b/>
          <w:color w:val="auto"/>
          <w:szCs w:val="24"/>
          <w:u w:val="single"/>
        </w:rPr>
      </w:pPr>
      <w:r w:rsidRPr="00BB062C">
        <w:rPr>
          <w:rFonts w:ascii="Arial" w:hAnsi="Arial" w:cs="Arial"/>
          <w:b/>
          <w:color w:val="auto"/>
          <w:szCs w:val="24"/>
          <w:u w:val="single"/>
        </w:rPr>
        <w:t>DOR Procedures for Contract Amendments</w:t>
      </w:r>
      <w:bookmarkEnd w:id="269"/>
      <w:bookmarkEnd w:id="270"/>
    </w:p>
    <w:p w14:paraId="1973EAC2" w14:textId="46FA94CB"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1: </w:t>
      </w:r>
      <w:r w:rsidRPr="00BB062C">
        <w:rPr>
          <w:rFonts w:ascii="Arial" w:hAnsi="Arial" w:cs="Arial"/>
          <w:color w:val="auto"/>
          <w:szCs w:val="24"/>
        </w:rPr>
        <w:tab/>
        <w:t xml:space="preserve">DOR Contract </w:t>
      </w:r>
      <w:r w:rsidR="00B53139">
        <w:rPr>
          <w:rFonts w:ascii="Arial" w:hAnsi="Arial" w:cs="Arial"/>
          <w:color w:val="auto"/>
          <w:szCs w:val="24"/>
        </w:rPr>
        <w:t>Developer</w:t>
      </w:r>
      <w:r w:rsidR="00B53139" w:rsidRPr="00BB062C">
        <w:rPr>
          <w:rFonts w:ascii="Arial" w:hAnsi="Arial" w:cs="Arial"/>
          <w:color w:val="auto"/>
          <w:szCs w:val="24"/>
        </w:rPr>
        <w:t xml:space="preserve"> </w:t>
      </w:r>
      <w:r w:rsidRPr="00BB062C">
        <w:rPr>
          <w:rFonts w:ascii="Arial" w:hAnsi="Arial" w:cs="Arial"/>
          <w:color w:val="auto"/>
          <w:szCs w:val="24"/>
        </w:rPr>
        <w:t>review the amended documents from Contractor for appropriate programmatic need and make changes/corrections as appropriate</w:t>
      </w:r>
      <w:r w:rsidR="0026343F">
        <w:rPr>
          <w:rFonts w:ascii="Arial" w:hAnsi="Arial" w:cs="Arial"/>
          <w:color w:val="auto"/>
          <w:szCs w:val="24"/>
        </w:rPr>
        <w:t xml:space="preserve">, </w:t>
      </w:r>
      <w:r w:rsidR="0026343F" w:rsidRPr="00BC7B00">
        <w:rPr>
          <w:rFonts w:ascii="Arial" w:hAnsi="Arial" w:cs="Arial"/>
          <w:b/>
          <w:bCs/>
          <w:color w:val="auto"/>
          <w:szCs w:val="24"/>
        </w:rPr>
        <w:t xml:space="preserve">at least 75 days prior to the requested effective </w:t>
      </w:r>
      <w:r w:rsidR="006B0FC5" w:rsidRPr="00BC7B00">
        <w:rPr>
          <w:rFonts w:ascii="Arial" w:hAnsi="Arial" w:cs="Arial"/>
          <w:b/>
          <w:bCs/>
          <w:color w:val="auto"/>
          <w:szCs w:val="24"/>
        </w:rPr>
        <w:t>date</w:t>
      </w:r>
      <w:r w:rsidR="006B0FC5" w:rsidRPr="00BB062C">
        <w:rPr>
          <w:rFonts w:ascii="Arial" w:hAnsi="Arial" w:cs="Arial"/>
          <w:color w:val="auto"/>
          <w:szCs w:val="24"/>
        </w:rPr>
        <w:t>.</w:t>
      </w:r>
    </w:p>
    <w:p w14:paraId="30487B0A" w14:textId="6AD2BD73"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Step</w:t>
      </w:r>
      <w:r w:rsidR="0026343F">
        <w:rPr>
          <w:rFonts w:ascii="Arial" w:hAnsi="Arial" w:cs="Arial"/>
          <w:color w:val="auto"/>
          <w:szCs w:val="24"/>
        </w:rPr>
        <w:t xml:space="preserve"> 2</w:t>
      </w:r>
      <w:r w:rsidRPr="00BB062C">
        <w:rPr>
          <w:rFonts w:ascii="Arial" w:hAnsi="Arial" w:cs="Arial"/>
          <w:color w:val="auto"/>
          <w:szCs w:val="24"/>
        </w:rPr>
        <w:t xml:space="preserve">:  </w:t>
      </w:r>
      <w:r w:rsidR="00483A1A">
        <w:rPr>
          <w:rFonts w:ascii="Arial" w:hAnsi="Arial" w:cs="Arial"/>
          <w:color w:val="auto"/>
          <w:szCs w:val="24"/>
        </w:rPr>
        <w:tab/>
      </w:r>
      <w:r w:rsidRPr="00BB062C">
        <w:rPr>
          <w:rFonts w:ascii="Arial" w:hAnsi="Arial" w:cs="Arial"/>
          <w:color w:val="auto"/>
          <w:szCs w:val="24"/>
        </w:rPr>
        <w:t xml:space="preserve">DOR </w:t>
      </w:r>
      <w:r w:rsidR="0026343F">
        <w:rPr>
          <w:rFonts w:ascii="Arial" w:hAnsi="Arial" w:cs="Arial"/>
          <w:color w:val="auto"/>
          <w:szCs w:val="24"/>
        </w:rPr>
        <w:t>Contract Developer</w:t>
      </w:r>
      <w:r w:rsidRPr="00BB062C">
        <w:rPr>
          <w:rFonts w:ascii="Arial" w:hAnsi="Arial" w:cs="Arial"/>
          <w:color w:val="auto"/>
          <w:szCs w:val="24"/>
        </w:rPr>
        <w:t xml:space="preserve"> submit final contract amendment document(s) to the Contracts and Procurement Section (C&amp;PS) for review and approval at least </w:t>
      </w:r>
      <w:r w:rsidRPr="00BB062C">
        <w:rPr>
          <w:rFonts w:ascii="Arial" w:hAnsi="Arial" w:cs="Arial"/>
          <w:b/>
          <w:bCs/>
          <w:color w:val="auto"/>
          <w:szCs w:val="24"/>
        </w:rPr>
        <w:t>60</w:t>
      </w:r>
      <w:r w:rsidRPr="00BB062C">
        <w:rPr>
          <w:rFonts w:ascii="Arial" w:hAnsi="Arial" w:cs="Arial"/>
          <w:color w:val="auto"/>
          <w:szCs w:val="24"/>
        </w:rPr>
        <w:t xml:space="preserve"> </w:t>
      </w:r>
      <w:r w:rsidRPr="00BB062C">
        <w:rPr>
          <w:rFonts w:ascii="Arial" w:hAnsi="Arial" w:cs="Arial"/>
          <w:b/>
          <w:bCs/>
          <w:color w:val="auto"/>
          <w:szCs w:val="24"/>
        </w:rPr>
        <w:t>days</w:t>
      </w:r>
      <w:r w:rsidRPr="00BB062C">
        <w:rPr>
          <w:rFonts w:ascii="Arial" w:hAnsi="Arial" w:cs="Arial"/>
          <w:color w:val="auto"/>
          <w:szCs w:val="24"/>
        </w:rPr>
        <w:t xml:space="preserve"> </w:t>
      </w:r>
      <w:r w:rsidRPr="00BB062C">
        <w:rPr>
          <w:rFonts w:ascii="Arial" w:hAnsi="Arial" w:cs="Arial"/>
          <w:b/>
          <w:color w:val="auto"/>
          <w:szCs w:val="24"/>
        </w:rPr>
        <w:t>prior to effective date of amendment</w:t>
      </w:r>
      <w:r w:rsidRPr="00BB062C">
        <w:rPr>
          <w:rFonts w:ascii="Arial" w:hAnsi="Arial" w:cs="Arial"/>
          <w:color w:val="auto"/>
          <w:szCs w:val="24"/>
        </w:rPr>
        <w:t>.</w:t>
      </w:r>
    </w:p>
    <w:p w14:paraId="67A4FCEE" w14:textId="3B4ECC4B"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w:t>
      </w:r>
      <w:r w:rsidR="0026343F">
        <w:rPr>
          <w:rFonts w:ascii="Arial" w:hAnsi="Arial" w:cs="Arial"/>
          <w:color w:val="auto"/>
          <w:szCs w:val="24"/>
        </w:rPr>
        <w:t>3</w:t>
      </w:r>
      <w:r w:rsidRPr="00BB062C">
        <w:rPr>
          <w:rFonts w:ascii="Arial" w:hAnsi="Arial" w:cs="Arial"/>
          <w:color w:val="auto"/>
          <w:szCs w:val="24"/>
        </w:rPr>
        <w:t xml:space="preserve">:  </w:t>
      </w:r>
      <w:r w:rsidR="00483A1A">
        <w:rPr>
          <w:rFonts w:ascii="Arial" w:hAnsi="Arial" w:cs="Arial"/>
          <w:color w:val="auto"/>
          <w:szCs w:val="24"/>
        </w:rPr>
        <w:tab/>
      </w:r>
      <w:r w:rsidRPr="00BB062C">
        <w:rPr>
          <w:rFonts w:ascii="Arial" w:hAnsi="Arial" w:cs="Arial"/>
          <w:color w:val="auto"/>
          <w:szCs w:val="24"/>
        </w:rPr>
        <w:t>Contract Analyst will review and prepare amended documents and send to Contractor for signature.</w:t>
      </w:r>
    </w:p>
    <w:p w14:paraId="3F882F8C" w14:textId="5902664C"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w:t>
      </w:r>
      <w:r w:rsidR="0026343F">
        <w:rPr>
          <w:rFonts w:ascii="Arial" w:hAnsi="Arial" w:cs="Arial"/>
          <w:color w:val="auto"/>
          <w:szCs w:val="24"/>
        </w:rPr>
        <w:t>4</w:t>
      </w:r>
      <w:r w:rsidRPr="00BB062C">
        <w:rPr>
          <w:rFonts w:ascii="Arial" w:hAnsi="Arial" w:cs="Arial"/>
          <w:color w:val="auto"/>
          <w:szCs w:val="24"/>
        </w:rPr>
        <w:t xml:space="preserve">:  </w:t>
      </w:r>
      <w:r w:rsidR="00483A1A">
        <w:rPr>
          <w:rFonts w:ascii="Arial" w:hAnsi="Arial" w:cs="Arial"/>
          <w:color w:val="auto"/>
          <w:szCs w:val="24"/>
        </w:rPr>
        <w:tab/>
      </w:r>
      <w:r w:rsidRPr="00BB062C">
        <w:rPr>
          <w:rFonts w:ascii="Arial" w:hAnsi="Arial" w:cs="Arial"/>
          <w:color w:val="auto"/>
          <w:szCs w:val="24"/>
        </w:rPr>
        <w:t>When signed amended documents are received back from Contractor, Contract Analyst will forward to</w:t>
      </w:r>
      <w:r w:rsidR="00047578">
        <w:rPr>
          <w:rFonts w:ascii="Arial" w:hAnsi="Arial" w:cs="Arial"/>
          <w:color w:val="auto"/>
          <w:szCs w:val="24"/>
        </w:rPr>
        <w:t xml:space="preserve"> Department of General Services</w:t>
      </w:r>
      <w:r w:rsidRPr="00BB062C">
        <w:rPr>
          <w:rFonts w:ascii="Arial" w:hAnsi="Arial" w:cs="Arial"/>
          <w:color w:val="auto"/>
          <w:szCs w:val="24"/>
        </w:rPr>
        <w:t xml:space="preserve"> </w:t>
      </w:r>
      <w:r w:rsidR="00047578">
        <w:rPr>
          <w:rFonts w:ascii="Arial" w:hAnsi="Arial" w:cs="Arial"/>
          <w:color w:val="auto"/>
          <w:szCs w:val="24"/>
        </w:rPr>
        <w:t>(</w:t>
      </w:r>
      <w:r w:rsidRPr="00BB062C">
        <w:rPr>
          <w:rFonts w:ascii="Arial" w:hAnsi="Arial" w:cs="Arial"/>
          <w:color w:val="auto"/>
          <w:szCs w:val="24"/>
        </w:rPr>
        <w:t>DGS</w:t>
      </w:r>
      <w:r w:rsidR="00047578">
        <w:rPr>
          <w:rFonts w:ascii="Arial" w:hAnsi="Arial" w:cs="Arial"/>
          <w:color w:val="auto"/>
          <w:szCs w:val="24"/>
        </w:rPr>
        <w:t>)</w:t>
      </w:r>
      <w:r w:rsidRPr="00BB062C">
        <w:rPr>
          <w:rFonts w:ascii="Arial" w:hAnsi="Arial" w:cs="Arial"/>
          <w:color w:val="auto"/>
          <w:szCs w:val="24"/>
        </w:rPr>
        <w:t xml:space="preserve"> for approval.  </w:t>
      </w:r>
    </w:p>
    <w:p w14:paraId="6694D5B7" w14:textId="743EB32B" w:rsidR="0024002E" w:rsidRPr="00BB062C" w:rsidRDefault="0024002E" w:rsidP="00155D19">
      <w:pPr>
        <w:ind w:left="1080" w:hanging="1080"/>
        <w:contextualSpacing/>
        <w:rPr>
          <w:rFonts w:ascii="Arial" w:hAnsi="Arial" w:cs="Arial"/>
          <w:color w:val="auto"/>
          <w:szCs w:val="24"/>
        </w:rPr>
      </w:pPr>
      <w:r w:rsidRPr="00BB062C">
        <w:rPr>
          <w:rFonts w:ascii="Arial" w:hAnsi="Arial" w:cs="Arial"/>
          <w:color w:val="auto"/>
          <w:szCs w:val="24"/>
        </w:rPr>
        <w:t xml:space="preserve">Step </w:t>
      </w:r>
      <w:r w:rsidR="0026343F">
        <w:rPr>
          <w:rFonts w:ascii="Arial" w:hAnsi="Arial" w:cs="Arial"/>
          <w:color w:val="auto"/>
          <w:szCs w:val="24"/>
        </w:rPr>
        <w:t>5</w:t>
      </w:r>
      <w:r w:rsidRPr="00BB062C">
        <w:rPr>
          <w:rFonts w:ascii="Arial" w:hAnsi="Arial" w:cs="Arial"/>
          <w:color w:val="auto"/>
          <w:szCs w:val="24"/>
        </w:rPr>
        <w:t xml:space="preserve">:  </w:t>
      </w:r>
      <w:r w:rsidR="00483A1A">
        <w:rPr>
          <w:rFonts w:ascii="Arial" w:hAnsi="Arial" w:cs="Arial"/>
          <w:color w:val="auto"/>
          <w:szCs w:val="24"/>
        </w:rPr>
        <w:tab/>
      </w:r>
      <w:r w:rsidRPr="00BB062C">
        <w:rPr>
          <w:rFonts w:ascii="Arial" w:hAnsi="Arial" w:cs="Arial"/>
          <w:color w:val="auto"/>
          <w:szCs w:val="24"/>
        </w:rPr>
        <w:t xml:space="preserve">Once approved by DGS, Contract Analyst will distribute approved amended documents to Contractor, DOR Contract Administrator, and DOR </w:t>
      </w:r>
      <w:r w:rsidR="0026343F">
        <w:rPr>
          <w:rFonts w:ascii="Arial" w:hAnsi="Arial" w:cs="Arial"/>
          <w:color w:val="auto"/>
          <w:szCs w:val="24"/>
        </w:rPr>
        <w:t>Contract Developer</w:t>
      </w:r>
      <w:r w:rsidRPr="00BB062C">
        <w:rPr>
          <w:rFonts w:ascii="Arial" w:hAnsi="Arial" w:cs="Arial"/>
          <w:color w:val="auto"/>
          <w:szCs w:val="24"/>
        </w:rPr>
        <w:t>.</w:t>
      </w:r>
    </w:p>
    <w:p w14:paraId="3957A44F" w14:textId="402EC0E2" w:rsidR="002454A5" w:rsidRDefault="0024002E" w:rsidP="00155D19">
      <w:pPr>
        <w:pStyle w:val="BodyText"/>
        <w:contextualSpacing/>
        <w:rPr>
          <w:b/>
          <w:color w:val="auto"/>
          <w:szCs w:val="24"/>
        </w:rPr>
      </w:pPr>
      <w:r w:rsidRPr="00BB062C">
        <w:rPr>
          <w:b/>
          <w:color w:val="auto"/>
          <w:szCs w:val="24"/>
        </w:rPr>
        <w:t xml:space="preserve">Note:  No </w:t>
      </w:r>
      <w:r w:rsidRPr="00BB062C">
        <w:rPr>
          <w:b/>
          <w:color w:val="auto"/>
          <w:szCs w:val="24"/>
          <w:shd w:val="clear" w:color="auto" w:fill="FFFFFF" w:themeFill="background1"/>
        </w:rPr>
        <w:t>backdating (e.g. no asking for an amendment to be effective on a date in the past).</w:t>
      </w:r>
      <w:r w:rsidRPr="00BB062C">
        <w:rPr>
          <w:b/>
          <w:color w:val="auto"/>
          <w:szCs w:val="24"/>
        </w:rPr>
        <w:t xml:space="preserve">  Contractors submitting service invoices prior to a formal executed contract amendment are subject to delayed or disallowed payments.</w:t>
      </w:r>
      <w:r w:rsidR="004B058F">
        <w:rPr>
          <w:b/>
          <w:color w:val="auto"/>
          <w:szCs w:val="24"/>
        </w:rPr>
        <w:t xml:space="preserve"> Additionally, all contract amendments must be executed prior to </w:t>
      </w:r>
      <w:r w:rsidR="00ED74D2">
        <w:rPr>
          <w:b/>
          <w:color w:val="auto"/>
          <w:szCs w:val="24"/>
        </w:rPr>
        <w:t>the current</w:t>
      </w:r>
      <w:r w:rsidR="004B058F">
        <w:rPr>
          <w:b/>
          <w:color w:val="auto"/>
          <w:szCs w:val="24"/>
        </w:rPr>
        <w:t xml:space="preserve"> contract expiring.</w:t>
      </w:r>
    </w:p>
    <w:p w14:paraId="1712A26F" w14:textId="731EA265" w:rsidR="00306B0E" w:rsidRDefault="00306B0E">
      <w:pPr>
        <w:spacing w:before="0" w:after="160" w:line="259" w:lineRule="auto"/>
        <w:rPr>
          <w:b/>
          <w:color w:val="auto"/>
          <w:szCs w:val="24"/>
        </w:rPr>
      </w:pPr>
      <w:r>
        <w:rPr>
          <w:color w:val="auto"/>
          <w:szCs w:val="24"/>
        </w:rPr>
        <w:br w:type="page"/>
      </w:r>
    </w:p>
    <w:p w14:paraId="0BF6AF08" w14:textId="3FABECB8" w:rsidR="0024002E" w:rsidRPr="00EB6358" w:rsidRDefault="0024002E" w:rsidP="00605296">
      <w:pPr>
        <w:pStyle w:val="Heading2"/>
      </w:pPr>
      <w:bookmarkStart w:id="271" w:name="_Toc193101347"/>
      <w:r w:rsidRPr="00EB6358">
        <w:t xml:space="preserve">STD 204- Payee Data </w:t>
      </w:r>
      <w:r w:rsidR="0026343F">
        <w:t xml:space="preserve">Record </w:t>
      </w:r>
      <w:r w:rsidRPr="00EB6358">
        <w:t>Form</w:t>
      </w:r>
      <w:bookmarkEnd w:id="271"/>
    </w:p>
    <w:p w14:paraId="11A57FD4" w14:textId="4EA3CCA7" w:rsidR="0024002E" w:rsidRPr="00341179" w:rsidRDefault="00BB062C" w:rsidP="00BB062C">
      <w:pPr>
        <w:rPr>
          <w:color w:val="auto"/>
        </w:rPr>
      </w:pPr>
      <w:r w:rsidRPr="00341179">
        <w:rPr>
          <w:color w:val="auto"/>
        </w:rPr>
        <w:t xml:space="preserve">As part of the accounting and procurement operations, </w:t>
      </w:r>
      <w:r w:rsidR="00717266" w:rsidRPr="00341179">
        <w:rPr>
          <w:color w:val="auto"/>
        </w:rPr>
        <w:t xml:space="preserve">DOR utilizes </w:t>
      </w:r>
      <w:r w:rsidRPr="00341179">
        <w:rPr>
          <w:color w:val="auto"/>
        </w:rPr>
        <w:t>a centralized statewide Vendor Management File</w:t>
      </w:r>
      <w:r w:rsidR="00717266" w:rsidRPr="00341179">
        <w:rPr>
          <w:color w:val="auto"/>
        </w:rPr>
        <w:t xml:space="preserve"> called FI$Cal</w:t>
      </w:r>
      <w:r w:rsidRPr="00341179">
        <w:rPr>
          <w:color w:val="auto"/>
        </w:rPr>
        <w:t xml:space="preserve">. In order to conduct business with and </w:t>
      </w:r>
      <w:r w:rsidR="00BB63AE">
        <w:rPr>
          <w:color w:val="auto"/>
        </w:rPr>
        <w:t>receive</w:t>
      </w:r>
      <w:r w:rsidR="00BB63AE" w:rsidRPr="00341179">
        <w:rPr>
          <w:color w:val="auto"/>
        </w:rPr>
        <w:t xml:space="preserve"> </w:t>
      </w:r>
      <w:r w:rsidRPr="00341179">
        <w:rPr>
          <w:color w:val="auto"/>
        </w:rPr>
        <w:t xml:space="preserve">payment from DOR, Contractors are now required to complete a Payee Data Record (STD 204) with each renewal and amendment. Sections 2, 3, 4, and 5 must be completed by the contractor and section 6 by DOR staff. </w:t>
      </w:r>
      <w:r w:rsidR="0086131E">
        <w:rPr>
          <w:color w:val="auto"/>
        </w:rPr>
        <w:t xml:space="preserve">An example of the form is below, with guidance on how to complete following. </w:t>
      </w:r>
    </w:p>
    <w:p w14:paraId="4D330045" w14:textId="77777777" w:rsidR="0086131E" w:rsidRDefault="0086131E" w:rsidP="00717266">
      <w:pPr>
        <w:pStyle w:val="ListBullet"/>
        <w:numPr>
          <w:ilvl w:val="0"/>
          <w:numId w:val="0"/>
        </w:numPr>
        <w:rPr>
          <w:b/>
          <w:bCs/>
          <w:color w:val="auto"/>
          <w:szCs w:val="24"/>
        </w:rPr>
      </w:pPr>
    </w:p>
    <w:p w14:paraId="62776562" w14:textId="77777777" w:rsidR="0026343F" w:rsidRPr="007D6B6F" w:rsidRDefault="0026343F" w:rsidP="0026343F">
      <w:pPr>
        <w:pStyle w:val="ListBullet"/>
        <w:numPr>
          <w:ilvl w:val="0"/>
          <w:numId w:val="0"/>
        </w:numPr>
        <w:rPr>
          <w:color w:val="auto"/>
          <w:szCs w:val="24"/>
        </w:rPr>
      </w:pPr>
      <w:r w:rsidRPr="0086131E">
        <w:rPr>
          <w:b/>
          <w:bCs/>
          <w:color w:val="auto"/>
          <w:szCs w:val="24"/>
        </w:rPr>
        <w:t xml:space="preserve">Section </w:t>
      </w:r>
      <w:r>
        <w:rPr>
          <w:b/>
          <w:bCs/>
          <w:color w:val="auto"/>
          <w:szCs w:val="24"/>
        </w:rPr>
        <w:t>1</w:t>
      </w:r>
      <w:r w:rsidRPr="0086131E">
        <w:rPr>
          <w:b/>
          <w:bCs/>
          <w:color w:val="auto"/>
          <w:szCs w:val="24"/>
        </w:rPr>
        <w:t>:</w:t>
      </w:r>
      <w:r>
        <w:rPr>
          <w:color w:val="auto"/>
          <w:szCs w:val="24"/>
        </w:rPr>
        <w:t xml:space="preserve"> Payee Information</w:t>
      </w:r>
    </w:p>
    <w:p w14:paraId="19793905" w14:textId="77777777" w:rsidR="0026343F" w:rsidRPr="001A62E8" w:rsidRDefault="0026343F" w:rsidP="0026343F">
      <w:pPr>
        <w:pStyle w:val="ListParagraph"/>
        <w:numPr>
          <w:ilvl w:val="0"/>
          <w:numId w:val="65"/>
        </w:numPr>
        <w:rPr>
          <w:color w:val="auto"/>
          <w:szCs w:val="24"/>
          <w:u w:val="single"/>
        </w:rPr>
      </w:pPr>
      <w:r w:rsidRPr="007D6B6F">
        <w:rPr>
          <w:color w:val="auto"/>
          <w:szCs w:val="24"/>
          <w:u w:val="single"/>
        </w:rPr>
        <w:t>Name</w:t>
      </w:r>
      <w:r>
        <w:rPr>
          <w:color w:val="auto"/>
          <w:szCs w:val="24"/>
        </w:rPr>
        <w:t xml:space="preserve">: </w:t>
      </w:r>
      <w:r w:rsidRPr="0086131E">
        <w:rPr>
          <w:color w:val="auto"/>
          <w:szCs w:val="24"/>
        </w:rPr>
        <w:t>List full legal business name</w:t>
      </w:r>
    </w:p>
    <w:p w14:paraId="5A8D352E" w14:textId="77777777" w:rsidR="0026343F" w:rsidRPr="0086131E" w:rsidRDefault="0026343F" w:rsidP="0026343F">
      <w:pPr>
        <w:pStyle w:val="ListParagraph"/>
        <w:numPr>
          <w:ilvl w:val="0"/>
          <w:numId w:val="65"/>
        </w:numPr>
        <w:rPr>
          <w:color w:val="auto"/>
          <w:szCs w:val="24"/>
        </w:rPr>
      </w:pPr>
      <w:r w:rsidRPr="0086131E">
        <w:rPr>
          <w:color w:val="auto"/>
          <w:szCs w:val="24"/>
          <w:u w:val="single"/>
        </w:rPr>
        <w:t>Business Name</w:t>
      </w:r>
      <w:r w:rsidRPr="0086131E">
        <w:rPr>
          <w:color w:val="auto"/>
          <w:szCs w:val="24"/>
        </w:rPr>
        <w:t xml:space="preserve">: </w:t>
      </w:r>
      <w:r>
        <w:rPr>
          <w:color w:val="auto"/>
          <w:szCs w:val="24"/>
        </w:rPr>
        <w:t xml:space="preserve">List </w:t>
      </w:r>
      <w:r w:rsidRPr="0086131E">
        <w:rPr>
          <w:color w:val="auto"/>
          <w:szCs w:val="24"/>
        </w:rPr>
        <w:t>any Doing Business As (DBA) name used</w:t>
      </w:r>
    </w:p>
    <w:p w14:paraId="763E00AC" w14:textId="77777777" w:rsidR="0026343F" w:rsidRPr="0086131E" w:rsidRDefault="0026343F" w:rsidP="0026343F">
      <w:pPr>
        <w:pStyle w:val="ListParagraph"/>
        <w:numPr>
          <w:ilvl w:val="0"/>
          <w:numId w:val="65"/>
        </w:numPr>
        <w:rPr>
          <w:color w:val="auto"/>
          <w:szCs w:val="24"/>
        </w:rPr>
      </w:pPr>
      <w:r w:rsidRPr="0086131E">
        <w:rPr>
          <w:color w:val="auto"/>
          <w:szCs w:val="24"/>
          <w:u w:val="single"/>
        </w:rPr>
        <w:t>Mailing Address</w:t>
      </w:r>
      <w:r w:rsidRPr="0086131E">
        <w:rPr>
          <w:color w:val="auto"/>
          <w:szCs w:val="24"/>
        </w:rPr>
        <w:t>: Where reimbursements will be mailed</w:t>
      </w:r>
    </w:p>
    <w:p w14:paraId="43ACB3F4" w14:textId="77777777" w:rsidR="0026343F" w:rsidRPr="0086131E" w:rsidRDefault="0026343F" w:rsidP="0026343F">
      <w:pPr>
        <w:pStyle w:val="ListParagraph"/>
        <w:numPr>
          <w:ilvl w:val="0"/>
          <w:numId w:val="65"/>
        </w:numPr>
        <w:rPr>
          <w:color w:val="auto"/>
          <w:szCs w:val="24"/>
        </w:rPr>
      </w:pPr>
      <w:r>
        <w:rPr>
          <w:color w:val="auto"/>
          <w:szCs w:val="24"/>
          <w:u w:val="single"/>
        </w:rPr>
        <w:t>Email</w:t>
      </w:r>
      <w:r w:rsidRPr="0086131E">
        <w:rPr>
          <w:color w:val="auto"/>
          <w:szCs w:val="24"/>
          <w:u w:val="single"/>
        </w:rPr>
        <w:t xml:space="preserve"> Address</w:t>
      </w:r>
      <w:r w:rsidRPr="0086131E">
        <w:rPr>
          <w:color w:val="auto"/>
          <w:szCs w:val="24"/>
        </w:rPr>
        <w:t xml:space="preserve">: Where </w:t>
      </w:r>
      <w:r>
        <w:rPr>
          <w:color w:val="auto"/>
          <w:szCs w:val="24"/>
        </w:rPr>
        <w:t>invoicing inquiries</w:t>
      </w:r>
      <w:r w:rsidRPr="0086131E">
        <w:rPr>
          <w:color w:val="auto"/>
          <w:szCs w:val="24"/>
        </w:rPr>
        <w:t xml:space="preserve"> are </w:t>
      </w:r>
      <w:r>
        <w:rPr>
          <w:color w:val="auto"/>
          <w:szCs w:val="24"/>
        </w:rPr>
        <w:t>received</w:t>
      </w:r>
    </w:p>
    <w:p w14:paraId="53808004" w14:textId="77777777" w:rsidR="0026343F" w:rsidRPr="0086131E" w:rsidRDefault="0026343F" w:rsidP="0026343F">
      <w:pPr>
        <w:rPr>
          <w:color w:val="auto"/>
          <w:szCs w:val="24"/>
        </w:rPr>
      </w:pPr>
      <w:r w:rsidRPr="0086131E">
        <w:rPr>
          <w:b/>
          <w:bCs/>
          <w:color w:val="auto"/>
          <w:szCs w:val="24"/>
        </w:rPr>
        <w:t xml:space="preserve">Section </w:t>
      </w:r>
      <w:r>
        <w:rPr>
          <w:b/>
          <w:bCs/>
          <w:color w:val="auto"/>
          <w:szCs w:val="24"/>
        </w:rPr>
        <w:t>2</w:t>
      </w:r>
      <w:r w:rsidRPr="0086131E">
        <w:rPr>
          <w:b/>
          <w:bCs/>
          <w:color w:val="auto"/>
          <w:szCs w:val="24"/>
        </w:rPr>
        <w:t>:</w:t>
      </w:r>
      <w:r w:rsidRPr="0086131E">
        <w:rPr>
          <w:color w:val="auto"/>
          <w:szCs w:val="24"/>
        </w:rPr>
        <w:t xml:space="preserve"> Entity Type</w:t>
      </w:r>
    </w:p>
    <w:p w14:paraId="03BBF445" w14:textId="77777777" w:rsidR="0026343F" w:rsidRPr="002013E2" w:rsidRDefault="0026343F" w:rsidP="0026343F">
      <w:pPr>
        <w:pStyle w:val="ListParagraph"/>
        <w:numPr>
          <w:ilvl w:val="0"/>
          <w:numId w:val="66"/>
        </w:numPr>
        <w:rPr>
          <w:color w:val="auto"/>
          <w:szCs w:val="24"/>
        </w:rPr>
      </w:pPr>
      <w:r w:rsidRPr="002013E2">
        <w:rPr>
          <w:color w:val="auto"/>
          <w:szCs w:val="24"/>
          <w:u w:val="single"/>
        </w:rPr>
        <w:t>Corporation</w:t>
      </w:r>
      <w:r w:rsidRPr="002013E2">
        <w:rPr>
          <w:color w:val="auto"/>
          <w:szCs w:val="24"/>
        </w:rPr>
        <w:t xml:space="preserve">: Please </w:t>
      </w:r>
      <w:r>
        <w:rPr>
          <w:color w:val="auto"/>
          <w:szCs w:val="24"/>
        </w:rPr>
        <w:t>select</w:t>
      </w:r>
      <w:r w:rsidRPr="002013E2">
        <w:rPr>
          <w:color w:val="auto"/>
          <w:szCs w:val="24"/>
        </w:rPr>
        <w:t xml:space="preserve"> “Exempt”</w:t>
      </w:r>
    </w:p>
    <w:p w14:paraId="5C96B43C" w14:textId="77777777" w:rsidR="0026343F" w:rsidRDefault="0026343F" w:rsidP="0026343F">
      <w:pPr>
        <w:rPr>
          <w:color w:val="auto"/>
          <w:szCs w:val="24"/>
        </w:rPr>
      </w:pPr>
      <w:r>
        <w:rPr>
          <w:b/>
          <w:bCs/>
          <w:color w:val="auto"/>
          <w:szCs w:val="24"/>
        </w:rPr>
        <w:t>Section 3:</w:t>
      </w:r>
      <w:r>
        <w:rPr>
          <w:color w:val="auto"/>
          <w:szCs w:val="24"/>
        </w:rPr>
        <w:t xml:space="preserve"> Tax Identification Number</w:t>
      </w:r>
    </w:p>
    <w:p w14:paraId="1C8D5257" w14:textId="77777777" w:rsidR="0026343F" w:rsidRPr="007D6B6F" w:rsidRDefault="0026343F" w:rsidP="0026343F">
      <w:pPr>
        <w:pStyle w:val="ListParagraph"/>
        <w:numPr>
          <w:ilvl w:val="0"/>
          <w:numId w:val="112"/>
        </w:numPr>
        <w:ind w:left="720"/>
        <w:rPr>
          <w:color w:val="auto"/>
          <w:szCs w:val="24"/>
        </w:rPr>
      </w:pPr>
      <w:r w:rsidRPr="0086131E">
        <w:rPr>
          <w:color w:val="auto"/>
          <w:szCs w:val="24"/>
          <w:u w:val="single"/>
        </w:rPr>
        <w:t xml:space="preserve">Enter </w:t>
      </w:r>
      <w:r w:rsidRPr="00CF2088">
        <w:rPr>
          <w:color w:val="auto"/>
          <w:szCs w:val="24"/>
          <w:u w:val="single"/>
        </w:rPr>
        <w:t xml:space="preserve">Federal </w:t>
      </w:r>
      <w:r w:rsidRPr="0040667A">
        <w:rPr>
          <w:color w:val="auto"/>
          <w:szCs w:val="24"/>
          <w:u w:val="single"/>
        </w:rPr>
        <w:t>Employer</w:t>
      </w:r>
      <w:r w:rsidRPr="00CF2088">
        <w:rPr>
          <w:color w:val="auto"/>
          <w:szCs w:val="24"/>
          <w:u w:val="single"/>
        </w:rPr>
        <w:t xml:space="preserve"> Identification </w:t>
      </w:r>
      <w:r w:rsidRPr="0086131E">
        <w:rPr>
          <w:color w:val="auto"/>
          <w:szCs w:val="24"/>
          <w:u w:val="single"/>
        </w:rPr>
        <w:t>Number (FEIN)</w:t>
      </w:r>
      <w:r w:rsidRPr="0086131E">
        <w:rPr>
          <w:color w:val="auto"/>
          <w:szCs w:val="24"/>
        </w:rPr>
        <w:t>: Must match FEIN on service budget</w:t>
      </w:r>
      <w:r>
        <w:rPr>
          <w:color w:val="auto"/>
          <w:szCs w:val="24"/>
        </w:rPr>
        <w:t>(s)</w:t>
      </w:r>
      <w:r w:rsidRPr="0086131E">
        <w:rPr>
          <w:color w:val="auto"/>
          <w:szCs w:val="24"/>
        </w:rPr>
        <w:t xml:space="preserve"> &amp; contract information sheet.</w:t>
      </w:r>
    </w:p>
    <w:p w14:paraId="749CA6B3" w14:textId="77777777" w:rsidR="0026343F" w:rsidRPr="0086131E" w:rsidRDefault="0026343F" w:rsidP="0026343F">
      <w:pPr>
        <w:rPr>
          <w:color w:val="auto"/>
          <w:szCs w:val="24"/>
        </w:rPr>
      </w:pPr>
      <w:r w:rsidRPr="0086131E">
        <w:rPr>
          <w:b/>
          <w:bCs/>
          <w:color w:val="auto"/>
          <w:szCs w:val="24"/>
        </w:rPr>
        <w:t>Section 4</w:t>
      </w:r>
      <w:r w:rsidRPr="007D6B6F">
        <w:rPr>
          <w:b/>
          <w:bCs/>
          <w:color w:val="auto"/>
          <w:szCs w:val="24"/>
        </w:rPr>
        <w:t>:</w:t>
      </w:r>
      <w:r w:rsidRPr="0086131E">
        <w:rPr>
          <w:color w:val="auto"/>
          <w:szCs w:val="24"/>
        </w:rPr>
        <w:t xml:space="preserve"> Payee Residency Status </w:t>
      </w:r>
    </w:p>
    <w:p w14:paraId="38B40BBA" w14:textId="77777777" w:rsidR="0026343F" w:rsidRPr="0086131E" w:rsidRDefault="0026343F" w:rsidP="0026343F">
      <w:pPr>
        <w:pStyle w:val="ListParagraph"/>
        <w:numPr>
          <w:ilvl w:val="0"/>
          <w:numId w:val="67"/>
        </w:numPr>
        <w:rPr>
          <w:color w:val="auto"/>
          <w:szCs w:val="24"/>
        </w:rPr>
      </w:pPr>
      <w:r w:rsidRPr="0086131E">
        <w:rPr>
          <w:color w:val="auto"/>
          <w:szCs w:val="24"/>
        </w:rPr>
        <w:t xml:space="preserve">Please </w:t>
      </w:r>
      <w:r>
        <w:rPr>
          <w:color w:val="auto"/>
          <w:szCs w:val="24"/>
        </w:rPr>
        <w:t>select</w:t>
      </w:r>
      <w:r w:rsidRPr="0086131E">
        <w:rPr>
          <w:color w:val="auto"/>
          <w:szCs w:val="24"/>
        </w:rPr>
        <w:t xml:space="preserve"> </w:t>
      </w:r>
      <w:r>
        <w:rPr>
          <w:color w:val="auto"/>
          <w:szCs w:val="24"/>
        </w:rPr>
        <w:t>“</w:t>
      </w:r>
      <w:r w:rsidRPr="0086131E">
        <w:rPr>
          <w:color w:val="auto"/>
          <w:szCs w:val="24"/>
        </w:rPr>
        <w:t>California Resident</w:t>
      </w:r>
      <w:r>
        <w:rPr>
          <w:color w:val="auto"/>
          <w:szCs w:val="24"/>
        </w:rPr>
        <w:t>”</w:t>
      </w:r>
    </w:p>
    <w:p w14:paraId="6E32AB38" w14:textId="77777777" w:rsidR="0026343F" w:rsidRPr="006B249D" w:rsidRDefault="0026343F" w:rsidP="0026343F">
      <w:pPr>
        <w:rPr>
          <w:color w:val="auto"/>
          <w:szCs w:val="24"/>
        </w:rPr>
      </w:pPr>
      <w:r w:rsidRPr="0086131E">
        <w:rPr>
          <w:b/>
          <w:bCs/>
          <w:color w:val="auto"/>
          <w:szCs w:val="24"/>
        </w:rPr>
        <w:t>Section 5</w:t>
      </w:r>
      <w:r w:rsidRPr="007D6B6F">
        <w:rPr>
          <w:b/>
          <w:bCs/>
          <w:color w:val="auto"/>
          <w:szCs w:val="24"/>
        </w:rPr>
        <w:t>:</w:t>
      </w:r>
      <w:r>
        <w:rPr>
          <w:color w:val="auto"/>
          <w:szCs w:val="24"/>
        </w:rPr>
        <w:t xml:space="preserve"> Certification</w:t>
      </w:r>
    </w:p>
    <w:p w14:paraId="28DF7C94" w14:textId="77777777" w:rsidR="0026343F" w:rsidRPr="0086131E" w:rsidRDefault="0026343F" w:rsidP="0026343F">
      <w:pPr>
        <w:pStyle w:val="ListParagraph"/>
        <w:numPr>
          <w:ilvl w:val="0"/>
          <w:numId w:val="67"/>
        </w:numPr>
        <w:rPr>
          <w:color w:val="auto"/>
          <w:szCs w:val="24"/>
        </w:rPr>
      </w:pPr>
      <w:r w:rsidRPr="0086131E">
        <w:rPr>
          <w:color w:val="auto"/>
          <w:szCs w:val="24"/>
        </w:rPr>
        <w:t xml:space="preserve">Agency </w:t>
      </w:r>
      <w:r>
        <w:rPr>
          <w:color w:val="auto"/>
          <w:szCs w:val="24"/>
        </w:rPr>
        <w:t>identifies</w:t>
      </w:r>
      <w:r w:rsidRPr="0086131E">
        <w:rPr>
          <w:color w:val="auto"/>
          <w:szCs w:val="24"/>
        </w:rPr>
        <w:t xml:space="preserve"> “authorized payee representative”</w:t>
      </w:r>
    </w:p>
    <w:p w14:paraId="20BB0FB6" w14:textId="77777777" w:rsidR="0026343F" w:rsidRPr="0086131E" w:rsidRDefault="0026343F" w:rsidP="0026343F">
      <w:pPr>
        <w:rPr>
          <w:color w:val="auto"/>
          <w:szCs w:val="24"/>
        </w:rPr>
      </w:pPr>
      <w:r w:rsidRPr="0086131E">
        <w:rPr>
          <w:b/>
          <w:bCs/>
          <w:color w:val="auto"/>
          <w:szCs w:val="24"/>
        </w:rPr>
        <w:t>Section 6</w:t>
      </w:r>
      <w:r w:rsidRPr="007D6B6F">
        <w:rPr>
          <w:b/>
          <w:bCs/>
          <w:color w:val="auto"/>
          <w:szCs w:val="24"/>
        </w:rPr>
        <w:t>:</w:t>
      </w:r>
      <w:r w:rsidRPr="0086131E">
        <w:rPr>
          <w:color w:val="auto"/>
          <w:szCs w:val="24"/>
        </w:rPr>
        <w:t xml:space="preserve"> </w:t>
      </w:r>
    </w:p>
    <w:p w14:paraId="435679B5" w14:textId="1149B08B" w:rsidR="0026343F" w:rsidRPr="0086131E" w:rsidRDefault="0026343F" w:rsidP="0026343F">
      <w:pPr>
        <w:pStyle w:val="ListParagraph"/>
        <w:numPr>
          <w:ilvl w:val="0"/>
          <w:numId w:val="67"/>
        </w:numPr>
        <w:rPr>
          <w:color w:val="auto"/>
          <w:szCs w:val="24"/>
        </w:rPr>
      </w:pPr>
      <w:r w:rsidRPr="0086131E">
        <w:rPr>
          <w:color w:val="auto"/>
          <w:szCs w:val="24"/>
        </w:rPr>
        <w:t xml:space="preserve">To be completed by DOR </w:t>
      </w:r>
      <w:r>
        <w:rPr>
          <w:color w:val="auto"/>
          <w:szCs w:val="24"/>
        </w:rPr>
        <w:t>Cooperative Programs Section</w:t>
      </w:r>
      <w:r w:rsidRPr="0086131E">
        <w:rPr>
          <w:color w:val="auto"/>
          <w:szCs w:val="24"/>
        </w:rPr>
        <w:t>.</w:t>
      </w:r>
    </w:p>
    <w:p w14:paraId="074F0BD3" w14:textId="2116AA42" w:rsidR="0086131E" w:rsidRDefault="0086131E">
      <w:pPr>
        <w:spacing w:before="0" w:after="160" w:line="259" w:lineRule="auto"/>
        <w:rPr>
          <w:b/>
          <w:color w:val="FF0000"/>
          <w:sz w:val="16"/>
        </w:rPr>
      </w:pPr>
      <w:r>
        <w:rPr>
          <w:b/>
          <w:color w:val="FF0000"/>
          <w:sz w:val="16"/>
        </w:rPr>
        <w:br w:type="page"/>
      </w:r>
    </w:p>
    <w:p w14:paraId="0A5FFF4F" w14:textId="7F2D8180" w:rsidR="00BB062C" w:rsidRPr="00D66D1B" w:rsidRDefault="00D66D1B" w:rsidP="00605296">
      <w:pPr>
        <w:pStyle w:val="Heading2"/>
      </w:pPr>
      <w:bookmarkStart w:id="272" w:name="_Toc193101348"/>
      <w:r>
        <w:t>C</w:t>
      </w:r>
      <w:r w:rsidR="002245B2">
        <w:t>ontract Augmentations</w:t>
      </w:r>
      <w:bookmarkEnd w:id="272"/>
    </w:p>
    <w:p w14:paraId="297BC36C" w14:textId="77777777" w:rsidR="00D66D1B" w:rsidRPr="003D697E" w:rsidRDefault="00D66D1B" w:rsidP="00155D19">
      <w:pPr>
        <w:contextualSpacing/>
        <w:rPr>
          <w:rFonts w:ascii="Arial" w:hAnsi="Arial" w:cs="Arial"/>
          <w:color w:val="auto"/>
          <w:szCs w:val="24"/>
        </w:rPr>
      </w:pPr>
      <w:r w:rsidRPr="003D697E">
        <w:rPr>
          <w:rFonts w:ascii="Arial" w:hAnsi="Arial" w:cs="Arial"/>
          <w:color w:val="auto"/>
          <w:szCs w:val="24"/>
        </w:rPr>
        <w:t xml:space="preserve">An augmentation increases the overall scope of the contract, including budgets, services, and contract goals. Should a contractor want to increase the contract in any of these areas, the augmentation request form should be developed in coordination with the DOR Contract Administrator, local DOR branch office, and DOR District Administrator. TPP contractors have an additional form to complete and is titled, TPP Augmentation Supplemental Form. </w:t>
      </w:r>
    </w:p>
    <w:p w14:paraId="0C04BC90" w14:textId="77777777" w:rsidR="00D66D1B" w:rsidRPr="003D697E" w:rsidRDefault="00D66D1B" w:rsidP="00155D19">
      <w:pPr>
        <w:ind w:left="720"/>
        <w:contextualSpacing/>
        <w:rPr>
          <w:rFonts w:ascii="Arial" w:hAnsi="Arial" w:cs="Arial"/>
          <w:color w:val="auto"/>
          <w:szCs w:val="24"/>
        </w:rPr>
      </w:pPr>
    </w:p>
    <w:p w14:paraId="2CC287E0" w14:textId="4BBBA2A7" w:rsidR="00D66D1B" w:rsidRPr="003D697E" w:rsidRDefault="00D66D1B" w:rsidP="00155D19">
      <w:pPr>
        <w:contextualSpacing/>
        <w:rPr>
          <w:rFonts w:ascii="Arial" w:hAnsi="Arial" w:cs="Arial"/>
          <w:color w:val="auto"/>
          <w:szCs w:val="24"/>
        </w:rPr>
      </w:pPr>
      <w:r w:rsidRPr="003D697E">
        <w:rPr>
          <w:rFonts w:ascii="Arial" w:hAnsi="Arial" w:cs="Arial"/>
          <w:color w:val="auto"/>
          <w:szCs w:val="24"/>
        </w:rPr>
        <w:t xml:space="preserve">Once the request form and TPP Augmentation Supplemental Form </w:t>
      </w:r>
      <w:r w:rsidR="00B008A7">
        <w:rPr>
          <w:rFonts w:ascii="Arial" w:hAnsi="Arial" w:cs="Arial"/>
          <w:color w:val="auto"/>
          <w:szCs w:val="24"/>
        </w:rPr>
        <w:t>(</w:t>
      </w:r>
      <w:r w:rsidRPr="003D697E">
        <w:rPr>
          <w:rFonts w:ascii="Arial" w:hAnsi="Arial" w:cs="Arial"/>
          <w:color w:val="auto"/>
          <w:szCs w:val="24"/>
        </w:rPr>
        <w:t>if applicable</w:t>
      </w:r>
      <w:r w:rsidR="00B008A7">
        <w:rPr>
          <w:rFonts w:ascii="Arial" w:hAnsi="Arial" w:cs="Arial"/>
          <w:color w:val="auto"/>
          <w:szCs w:val="24"/>
        </w:rPr>
        <w:t>)</w:t>
      </w:r>
      <w:r w:rsidRPr="003D697E">
        <w:rPr>
          <w:rFonts w:ascii="Arial" w:hAnsi="Arial" w:cs="Arial"/>
          <w:color w:val="auto"/>
          <w:szCs w:val="24"/>
        </w:rPr>
        <w:t xml:space="preserve"> is complete, the DOR Contract Administrator will submit the </w:t>
      </w:r>
      <w:r w:rsidR="00B008A7">
        <w:rPr>
          <w:rFonts w:ascii="Arial" w:hAnsi="Arial" w:cs="Arial"/>
          <w:color w:val="auto"/>
          <w:szCs w:val="24"/>
        </w:rPr>
        <w:t>augmentation proposal</w:t>
      </w:r>
      <w:r w:rsidRPr="003D697E">
        <w:rPr>
          <w:rFonts w:ascii="Arial" w:hAnsi="Arial" w:cs="Arial"/>
          <w:color w:val="auto"/>
          <w:szCs w:val="24"/>
        </w:rPr>
        <w:t xml:space="preserve"> to the Cooperative Programs Specialist assigned to the contract. The Cooperative Programs Specialist will complete an analysis of contract outcomes, expenditures, and previous reviews. Once complete, the analysis will be provided to Cooperative Programs </w:t>
      </w:r>
      <w:r w:rsidR="004A7339">
        <w:rPr>
          <w:rFonts w:ascii="Arial" w:hAnsi="Arial" w:cs="Arial"/>
          <w:color w:val="auto"/>
          <w:szCs w:val="24"/>
        </w:rPr>
        <w:t xml:space="preserve">Section </w:t>
      </w:r>
      <w:r w:rsidRPr="003D697E">
        <w:rPr>
          <w:rFonts w:ascii="Arial" w:hAnsi="Arial" w:cs="Arial"/>
          <w:color w:val="auto"/>
          <w:szCs w:val="24"/>
        </w:rPr>
        <w:t xml:space="preserve">management for review. The Cooperative Programs </w:t>
      </w:r>
      <w:r w:rsidR="004A7339">
        <w:rPr>
          <w:rFonts w:ascii="Arial" w:hAnsi="Arial" w:cs="Arial"/>
          <w:color w:val="auto"/>
          <w:szCs w:val="24"/>
        </w:rPr>
        <w:t xml:space="preserve">Section </w:t>
      </w:r>
      <w:r w:rsidRPr="003D697E">
        <w:rPr>
          <w:rFonts w:ascii="Arial" w:hAnsi="Arial" w:cs="Arial"/>
          <w:color w:val="auto"/>
          <w:szCs w:val="24"/>
        </w:rPr>
        <w:t>management team will evaluate augmentations on the following criteria:</w:t>
      </w:r>
    </w:p>
    <w:p w14:paraId="3DE3729E" w14:textId="77777777" w:rsidR="00D66D1B" w:rsidRPr="003D697E" w:rsidRDefault="00D66D1B" w:rsidP="00155D19">
      <w:pPr>
        <w:ind w:left="720"/>
        <w:contextualSpacing/>
        <w:rPr>
          <w:rFonts w:ascii="Arial" w:hAnsi="Arial" w:cs="Arial"/>
          <w:color w:val="auto"/>
          <w:szCs w:val="24"/>
        </w:rPr>
      </w:pPr>
    </w:p>
    <w:p w14:paraId="59B0F3DC" w14:textId="498FC614" w:rsidR="00D66D1B" w:rsidRPr="003D697E" w:rsidRDefault="00D66D1B" w:rsidP="00DA3AA4">
      <w:pPr>
        <w:pStyle w:val="ListParagraph"/>
        <w:numPr>
          <w:ilvl w:val="0"/>
          <w:numId w:val="58"/>
        </w:numPr>
        <w:spacing w:before="0" w:line="240" w:lineRule="auto"/>
        <w:contextualSpacing w:val="0"/>
        <w:rPr>
          <w:rFonts w:ascii="Arial" w:hAnsi="Arial" w:cs="Arial"/>
          <w:color w:val="auto"/>
          <w:szCs w:val="24"/>
        </w:rPr>
      </w:pPr>
      <w:r w:rsidRPr="003D697E">
        <w:rPr>
          <w:rFonts w:ascii="Arial" w:hAnsi="Arial" w:cs="Arial"/>
          <w:color w:val="auto"/>
          <w:szCs w:val="24"/>
        </w:rPr>
        <w:t xml:space="preserve">Availability of </w:t>
      </w:r>
      <w:r w:rsidR="004A7339">
        <w:rPr>
          <w:rFonts w:ascii="Arial" w:hAnsi="Arial" w:cs="Arial"/>
          <w:color w:val="auto"/>
          <w:szCs w:val="24"/>
        </w:rPr>
        <w:t>c</w:t>
      </w:r>
      <w:r w:rsidRPr="003D697E">
        <w:rPr>
          <w:rFonts w:ascii="Arial" w:hAnsi="Arial" w:cs="Arial"/>
          <w:color w:val="auto"/>
          <w:szCs w:val="24"/>
        </w:rPr>
        <w:t xml:space="preserve">ooperative </w:t>
      </w:r>
      <w:r w:rsidR="004A7339">
        <w:rPr>
          <w:rFonts w:ascii="Arial" w:hAnsi="Arial" w:cs="Arial"/>
          <w:color w:val="auto"/>
          <w:szCs w:val="24"/>
        </w:rPr>
        <w:t>p</w:t>
      </w:r>
      <w:r w:rsidRPr="003D697E">
        <w:rPr>
          <w:rFonts w:ascii="Arial" w:hAnsi="Arial" w:cs="Arial"/>
          <w:color w:val="auto"/>
          <w:szCs w:val="24"/>
        </w:rPr>
        <w:t>rogram budget authority</w:t>
      </w:r>
    </w:p>
    <w:p w14:paraId="74881E4D" w14:textId="77777777" w:rsidR="00D66D1B" w:rsidRPr="003D697E" w:rsidRDefault="00D66D1B" w:rsidP="00DA3AA4">
      <w:pPr>
        <w:pStyle w:val="ListParagraph"/>
        <w:numPr>
          <w:ilvl w:val="0"/>
          <w:numId w:val="58"/>
        </w:numPr>
        <w:spacing w:before="0" w:line="240" w:lineRule="auto"/>
        <w:contextualSpacing w:val="0"/>
        <w:rPr>
          <w:rFonts w:ascii="Arial" w:hAnsi="Arial" w:cs="Arial"/>
          <w:color w:val="auto"/>
          <w:szCs w:val="24"/>
        </w:rPr>
      </w:pPr>
      <w:r w:rsidRPr="003D697E">
        <w:rPr>
          <w:rFonts w:ascii="Arial" w:hAnsi="Arial" w:cs="Arial"/>
          <w:color w:val="auto"/>
          <w:szCs w:val="24"/>
        </w:rPr>
        <w:t>Achievement of contract outcomes</w:t>
      </w:r>
    </w:p>
    <w:p w14:paraId="24FF78F2" w14:textId="2BAEB666" w:rsidR="00D66D1B" w:rsidRPr="003D697E" w:rsidRDefault="00D66D1B" w:rsidP="00DA3AA4">
      <w:pPr>
        <w:pStyle w:val="ListParagraph"/>
        <w:numPr>
          <w:ilvl w:val="0"/>
          <w:numId w:val="58"/>
        </w:numPr>
        <w:spacing w:before="0" w:line="240" w:lineRule="auto"/>
        <w:contextualSpacing w:val="0"/>
        <w:rPr>
          <w:rFonts w:ascii="Arial" w:hAnsi="Arial" w:cs="Arial"/>
          <w:color w:val="auto"/>
          <w:szCs w:val="24"/>
        </w:rPr>
      </w:pPr>
      <w:r w:rsidRPr="003D697E">
        <w:rPr>
          <w:rFonts w:ascii="Arial" w:hAnsi="Arial" w:cs="Arial"/>
          <w:color w:val="auto"/>
          <w:szCs w:val="24"/>
        </w:rPr>
        <w:t xml:space="preserve">Utilization of </w:t>
      </w:r>
      <w:r w:rsidR="00AE71D0" w:rsidRPr="003D697E">
        <w:rPr>
          <w:rFonts w:ascii="Arial" w:hAnsi="Arial" w:cs="Arial"/>
          <w:color w:val="auto"/>
          <w:szCs w:val="24"/>
        </w:rPr>
        <w:t>full-service</w:t>
      </w:r>
      <w:r w:rsidRPr="003D697E">
        <w:rPr>
          <w:rFonts w:ascii="Arial" w:hAnsi="Arial" w:cs="Arial"/>
          <w:color w:val="auto"/>
          <w:szCs w:val="24"/>
        </w:rPr>
        <w:t xml:space="preserve"> budget</w:t>
      </w:r>
    </w:p>
    <w:p w14:paraId="77CF90E3" w14:textId="77777777" w:rsidR="00D66D1B" w:rsidRPr="003D697E" w:rsidRDefault="00D66D1B" w:rsidP="00DA3AA4">
      <w:pPr>
        <w:pStyle w:val="ListParagraph"/>
        <w:numPr>
          <w:ilvl w:val="0"/>
          <w:numId w:val="58"/>
        </w:numPr>
        <w:spacing w:before="0" w:line="240" w:lineRule="auto"/>
        <w:contextualSpacing w:val="0"/>
        <w:rPr>
          <w:rFonts w:ascii="Arial" w:hAnsi="Arial" w:cs="Arial"/>
          <w:color w:val="auto"/>
          <w:szCs w:val="24"/>
        </w:rPr>
      </w:pPr>
      <w:r w:rsidRPr="003D697E">
        <w:rPr>
          <w:rFonts w:ascii="Arial" w:hAnsi="Arial" w:cs="Arial"/>
          <w:color w:val="auto"/>
          <w:szCs w:val="24"/>
        </w:rPr>
        <w:t>Provision of full match (certified or cash)</w:t>
      </w:r>
    </w:p>
    <w:p w14:paraId="70F63E69" w14:textId="77777777" w:rsidR="00D66D1B" w:rsidRPr="003D697E" w:rsidRDefault="00D66D1B" w:rsidP="00DA3AA4">
      <w:pPr>
        <w:pStyle w:val="ListParagraph"/>
        <w:numPr>
          <w:ilvl w:val="0"/>
          <w:numId w:val="58"/>
        </w:numPr>
        <w:spacing w:before="0" w:line="240" w:lineRule="auto"/>
        <w:contextualSpacing w:val="0"/>
        <w:rPr>
          <w:rFonts w:ascii="Arial" w:hAnsi="Arial" w:cs="Arial"/>
          <w:color w:val="auto"/>
          <w:szCs w:val="24"/>
        </w:rPr>
      </w:pPr>
      <w:r w:rsidRPr="003D697E">
        <w:rPr>
          <w:rFonts w:ascii="Arial" w:hAnsi="Arial" w:cs="Arial"/>
          <w:color w:val="auto"/>
          <w:szCs w:val="24"/>
        </w:rPr>
        <w:t>Expansion of services</w:t>
      </w:r>
    </w:p>
    <w:p w14:paraId="31C53C5B" w14:textId="77777777" w:rsidR="00D66D1B" w:rsidRPr="003D697E" w:rsidRDefault="00D66D1B" w:rsidP="00DA3AA4">
      <w:pPr>
        <w:pStyle w:val="ListParagraph"/>
        <w:numPr>
          <w:ilvl w:val="0"/>
          <w:numId w:val="58"/>
        </w:numPr>
        <w:spacing w:before="0" w:line="240" w:lineRule="auto"/>
        <w:contextualSpacing w:val="0"/>
        <w:rPr>
          <w:rFonts w:ascii="Arial" w:hAnsi="Arial" w:cs="Arial"/>
          <w:color w:val="auto"/>
          <w:szCs w:val="24"/>
        </w:rPr>
      </w:pPr>
      <w:r w:rsidRPr="003D697E">
        <w:rPr>
          <w:rFonts w:ascii="Arial" w:hAnsi="Arial" w:cs="Arial"/>
          <w:color w:val="auto"/>
          <w:szCs w:val="24"/>
        </w:rPr>
        <w:t>Local resources</w:t>
      </w:r>
    </w:p>
    <w:p w14:paraId="76A92C6C" w14:textId="77777777" w:rsidR="00D66D1B" w:rsidRPr="003D697E" w:rsidRDefault="00D66D1B" w:rsidP="00155D19">
      <w:pPr>
        <w:contextualSpacing/>
        <w:rPr>
          <w:color w:val="auto"/>
          <w:sz w:val="22"/>
          <w:szCs w:val="20"/>
        </w:rPr>
      </w:pPr>
    </w:p>
    <w:p w14:paraId="531A225F" w14:textId="2846D210" w:rsidR="00D66D1B" w:rsidRPr="00EC242C" w:rsidRDefault="00D66D1B" w:rsidP="00155D19">
      <w:pPr>
        <w:contextualSpacing/>
        <w:rPr>
          <w:rFonts w:ascii="Arial" w:hAnsi="Arial"/>
          <w:color w:val="FF0000"/>
          <w:szCs w:val="20"/>
        </w:rPr>
      </w:pPr>
      <w:r w:rsidRPr="003D697E">
        <w:rPr>
          <w:rFonts w:ascii="Arial" w:hAnsi="Arial"/>
          <w:color w:val="auto"/>
          <w:szCs w:val="20"/>
        </w:rPr>
        <w:t xml:space="preserve">Based off these criteria, the DOR Cooperative Programs Section will approve or deny the request. If approved, an amendment process will begin to reflect the new augmented amounts. The amendment will be effective no sooner than 90 days from the date augmentation approval letters are received. Please see the amendments </w:t>
      </w:r>
      <w:r w:rsidRPr="00952A97">
        <w:rPr>
          <w:rFonts w:ascii="Arial" w:hAnsi="Arial"/>
          <w:color w:val="auto"/>
          <w:szCs w:val="20"/>
        </w:rPr>
        <w:t>section (</w:t>
      </w:r>
      <w:r w:rsidRPr="0034712A">
        <w:rPr>
          <w:rFonts w:ascii="Arial" w:hAnsi="Arial"/>
          <w:color w:val="auto"/>
          <w:szCs w:val="20"/>
        </w:rPr>
        <w:t xml:space="preserve">page </w:t>
      </w:r>
      <w:r w:rsidR="006D24F2" w:rsidRPr="0034712A">
        <w:rPr>
          <w:rFonts w:ascii="Arial" w:hAnsi="Arial"/>
          <w:color w:val="auto"/>
          <w:szCs w:val="20"/>
        </w:rPr>
        <w:t>6</w:t>
      </w:r>
      <w:r w:rsidR="0034712A" w:rsidRPr="0034712A">
        <w:rPr>
          <w:rFonts w:ascii="Arial" w:hAnsi="Arial"/>
          <w:color w:val="auto"/>
          <w:szCs w:val="20"/>
        </w:rPr>
        <w:t>4</w:t>
      </w:r>
      <w:r w:rsidRPr="0034712A">
        <w:rPr>
          <w:rFonts w:ascii="Arial" w:hAnsi="Arial"/>
          <w:color w:val="auto"/>
          <w:szCs w:val="20"/>
        </w:rPr>
        <w:t>)</w:t>
      </w:r>
      <w:r w:rsidRPr="00952A97">
        <w:rPr>
          <w:rFonts w:ascii="Arial" w:hAnsi="Arial"/>
          <w:color w:val="auto"/>
          <w:szCs w:val="20"/>
        </w:rPr>
        <w:t xml:space="preserve"> for</w:t>
      </w:r>
      <w:r w:rsidRPr="00F71EB3">
        <w:rPr>
          <w:rFonts w:ascii="Arial" w:hAnsi="Arial"/>
          <w:color w:val="auto"/>
          <w:szCs w:val="20"/>
        </w:rPr>
        <w:t xml:space="preserve"> further </w:t>
      </w:r>
      <w:r w:rsidRPr="003D697E">
        <w:rPr>
          <w:rFonts w:ascii="Arial" w:hAnsi="Arial"/>
          <w:color w:val="auto"/>
          <w:szCs w:val="20"/>
        </w:rPr>
        <w:t xml:space="preserve">guidance. </w:t>
      </w:r>
    </w:p>
    <w:p w14:paraId="2CA56929" w14:textId="5632F189" w:rsidR="00306B0E" w:rsidRDefault="00306B0E">
      <w:pPr>
        <w:spacing w:before="0" w:after="160" w:line="259" w:lineRule="auto"/>
      </w:pPr>
      <w:r>
        <w:br w:type="page"/>
      </w:r>
    </w:p>
    <w:p w14:paraId="102D1F6B" w14:textId="2E1AF768" w:rsidR="00155D19" w:rsidRDefault="00155D1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B9218B6" w14:textId="77777777" w:rsidR="00155D19" w:rsidRDefault="00155D1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577539F" w14:textId="77777777" w:rsidR="00D66D1B" w:rsidRDefault="00D66D1B"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80D45B0" w14:textId="084C8FD6"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8A3CE34" w14:textId="7C36C4BA" w:rsidR="00BE3DA9" w:rsidRDefault="00155D1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noProof/>
          <w:color w:val="FFFFFF"/>
          <w:sz w:val="20"/>
          <w:szCs w:val="20"/>
          <w:shd w:val="clear" w:color="auto" w:fill="E6E6E6"/>
          <w:lang w:val="en"/>
        </w:rPr>
        <w:drawing>
          <wp:anchor distT="0" distB="0" distL="114300" distR="114300" simplePos="0" relativeHeight="251658240" behindDoc="0" locked="0" layoutInCell="1" allowOverlap="1" wp14:anchorId="7D379418" wp14:editId="68982551">
            <wp:simplePos x="0" y="0"/>
            <wp:positionH relativeFrom="margin">
              <wp:posOffset>1351503</wp:posOffset>
            </wp:positionH>
            <wp:positionV relativeFrom="paragraph">
              <wp:posOffset>12540</wp:posOffset>
            </wp:positionV>
            <wp:extent cx="3771505" cy="2662813"/>
            <wp:effectExtent l="0" t="0" r="635" b="4445"/>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6347" cy="2666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866D1" w14:textId="25033A4E" w:rsidR="00BE3DA9" w:rsidRDefault="00BE3DA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FCBFEF6" w14:textId="4B2DFDA8"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6000F2B7" w14:textId="0F03ABD9"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F6C3E09" w14:textId="1566DBED"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69493CC" w14:textId="59B0FD28"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315CAFC" w14:textId="77777777"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618D61A" w14:textId="77777777" w:rsidR="00AC6B7C" w:rsidRDefault="00AC6B7C"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color w:val="2B579A"/>
          <w:shd w:val="clear" w:color="auto" w:fill="E6E6E6"/>
        </w:rPr>
        <mc:AlternateContent>
          <mc:Choice Requires="wps">
            <w:drawing>
              <wp:inline distT="0" distB="0" distL="0" distR="0" wp14:anchorId="32332272" wp14:editId="06F58750">
                <wp:extent cx="6478905" cy="1447800"/>
                <wp:effectExtent l="0" t="0" r="0" b="0"/>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905" cy="1447800"/>
                        </a:xfrm>
                        <a:prstGeom prst="rect">
                          <a:avLst/>
                        </a:prstGeom>
                        <a:solidFill>
                          <a:schemeClr val="bg1"/>
                        </a:solidFill>
                        <a:ln w="9525">
                          <a:noFill/>
                          <a:miter lim="800000"/>
                          <a:headEnd/>
                          <a:tailEnd/>
                        </a:ln>
                      </wps:spPr>
                      <wps:txbx>
                        <w:txbxContent>
                          <w:p w14:paraId="399901D3" w14:textId="107FB254" w:rsidR="00D368A4" w:rsidRPr="00C926B3" w:rsidRDefault="00096321" w:rsidP="00C926B3">
                            <w:pPr>
                              <w:pStyle w:val="Heading1"/>
                              <w:jc w:val="center"/>
                            </w:pPr>
                            <w:bookmarkStart w:id="273" w:name="_Toc193101349"/>
                            <w:r w:rsidRPr="00155D19">
                              <w:t>Cooperative Program Agreement</w:t>
                            </w:r>
                            <w:r w:rsidR="00C926B3">
                              <w:t xml:space="preserve"> Time Reporting Requirements</w:t>
                            </w:r>
                            <w:bookmarkEnd w:id="273"/>
                            <w:r w:rsidRPr="00155D19">
                              <w:t xml:space="preserve"> </w:t>
                            </w:r>
                          </w:p>
                        </w:txbxContent>
                      </wps:txbx>
                      <wps:bodyPr rot="0" vert="horz" wrap="square" lIns="91440" tIns="45720" rIns="91440" bIns="45720" anchor="t" anchorCtr="0">
                        <a:noAutofit/>
                      </wps:bodyPr>
                    </wps:wsp>
                  </a:graphicData>
                </a:graphic>
              </wp:inline>
            </w:drawing>
          </mc:Choice>
          <mc:Fallback>
            <w:pict>
              <v:shape w14:anchorId="32332272" id="Text Box 32" o:spid="_x0000_s1029" type="#_x0000_t202" style="width:510.1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" fillcolor="white [3212]" stroked="f">
                <v:textbox>
                  <w:txbxContent>
                    <w:p w14:paraId="399901D3" w14:textId="107FB254" w:rsidR="00D368A4" w:rsidRPr="00C926B3" w:rsidRDefault="00096321" w:rsidP="00C926B3">
                      <w:pPr>
                        <w:pStyle w:val="Heading1"/>
                        <w:jc w:val="center"/>
                      </w:pPr>
                      <w:bookmarkStart w:id="274" w:name="_Toc193101349"/>
                      <w:r w:rsidRPr="00155D19">
                        <w:t>Cooperative Program Agreement</w:t>
                      </w:r>
                      <w:r w:rsidR="00C926B3">
                        <w:t xml:space="preserve"> Time Reporting Requirements</w:t>
                      </w:r>
                      <w:bookmarkEnd w:id="274"/>
                      <w:r w:rsidRPr="00155D19">
                        <w:t xml:space="preserve"> </w:t>
                      </w:r>
                    </w:p>
                  </w:txbxContent>
                </v:textbox>
                <w10:anchorlock/>
              </v:shape>
            </w:pict>
          </mc:Fallback>
        </mc:AlternateContent>
      </w:r>
    </w:p>
    <w:p w14:paraId="41DA71E5" w14:textId="72B44737" w:rsidR="00306B0E" w:rsidRDefault="00306B0E">
      <w:pPr>
        <w:spacing w:before="0" w:after="160" w:line="259" w:lineRule="auto"/>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br w:type="page"/>
      </w:r>
    </w:p>
    <w:p w14:paraId="78583D87" w14:textId="6625E3E2" w:rsidR="00AC6B7C" w:rsidRPr="00BE3DA9" w:rsidRDefault="00AC6B7C" w:rsidP="00605296">
      <w:pPr>
        <w:pStyle w:val="Heading2"/>
      </w:pPr>
      <w:bookmarkStart w:id="275" w:name="_Toc242839119"/>
      <w:bookmarkStart w:id="276" w:name="_Toc242840472"/>
      <w:bookmarkStart w:id="277" w:name="_Toc242841669"/>
      <w:bookmarkStart w:id="278" w:name="_Toc242842576"/>
      <w:bookmarkStart w:id="279" w:name="_Toc242843129"/>
      <w:bookmarkStart w:id="280" w:name="_Toc242843206"/>
      <w:bookmarkStart w:id="281" w:name="_Toc242843635"/>
      <w:bookmarkStart w:id="282" w:name="_Toc242843815"/>
      <w:bookmarkStart w:id="283" w:name="_Toc242843994"/>
      <w:bookmarkStart w:id="284" w:name="_Toc242844085"/>
      <w:bookmarkStart w:id="285" w:name="_Toc383665901"/>
      <w:bookmarkStart w:id="286" w:name="_Toc383666186"/>
      <w:bookmarkStart w:id="287" w:name="_Toc383666418"/>
      <w:bookmarkStart w:id="288" w:name="_Toc383667077"/>
      <w:bookmarkStart w:id="289" w:name="_Toc383667753"/>
      <w:bookmarkStart w:id="290" w:name="_Toc383668957"/>
      <w:bookmarkStart w:id="291" w:name="_Toc193101350"/>
      <w:r w:rsidRPr="00BE3DA9">
        <w:t>Time Reporting</w:t>
      </w:r>
      <w:bookmarkStart w:id="292" w:name="_Toc242839120"/>
      <w:bookmarkStart w:id="293" w:name="_Toc242840473"/>
      <w:bookmarkStart w:id="294" w:name="_Toc242841670"/>
      <w:bookmarkStart w:id="295" w:name="_Toc242842577"/>
      <w:bookmarkStart w:id="296" w:name="_Toc242843130"/>
      <w:bookmarkStart w:id="297" w:name="_Toc242843207"/>
      <w:bookmarkStart w:id="298" w:name="_Toc242843636"/>
      <w:bookmarkStart w:id="299" w:name="_Toc242843816"/>
      <w:bookmarkStart w:id="300" w:name="_Toc242843995"/>
      <w:bookmarkStart w:id="301" w:name="_Toc242844086"/>
      <w:bookmarkStart w:id="302" w:name="_Toc383665902"/>
      <w:bookmarkStart w:id="303" w:name="_Toc383666187"/>
      <w:bookmarkEnd w:id="275"/>
      <w:bookmarkEnd w:id="276"/>
      <w:bookmarkEnd w:id="277"/>
      <w:bookmarkEnd w:id="278"/>
      <w:bookmarkEnd w:id="279"/>
      <w:bookmarkEnd w:id="280"/>
      <w:bookmarkEnd w:id="281"/>
      <w:bookmarkEnd w:id="282"/>
      <w:bookmarkEnd w:id="283"/>
      <w:bookmarkEnd w:id="284"/>
      <w:bookmarkEnd w:id="285"/>
      <w:bookmarkEnd w:id="286"/>
      <w:r w:rsidRPr="00BE3DA9">
        <w:t xml:space="preserve"> - Personnel Activity Reports </w:t>
      </w:r>
      <w:bookmarkEnd w:id="287"/>
      <w:bookmarkEnd w:id="288"/>
      <w:bookmarkEnd w:id="289"/>
      <w:bookmarkEnd w:id="290"/>
      <w:bookmarkEnd w:id="292"/>
      <w:bookmarkEnd w:id="293"/>
      <w:bookmarkEnd w:id="294"/>
      <w:bookmarkEnd w:id="295"/>
      <w:bookmarkEnd w:id="296"/>
      <w:bookmarkEnd w:id="297"/>
      <w:bookmarkEnd w:id="298"/>
      <w:bookmarkEnd w:id="299"/>
      <w:bookmarkEnd w:id="300"/>
      <w:bookmarkEnd w:id="301"/>
      <w:bookmarkEnd w:id="302"/>
      <w:bookmarkEnd w:id="303"/>
      <w:r w:rsidRPr="00BE3DA9">
        <w:t>(PAR</w:t>
      </w:r>
      <w:r w:rsidR="0026343F">
        <w:t>s</w:t>
      </w:r>
      <w:r w:rsidRPr="00BE3DA9">
        <w:t>)</w:t>
      </w:r>
      <w:bookmarkEnd w:id="291"/>
    </w:p>
    <w:p w14:paraId="6C3D5123" w14:textId="77777777" w:rsidR="00AC6B7C" w:rsidRPr="00BB062C" w:rsidRDefault="00AC6B7C" w:rsidP="00155D19">
      <w:pPr>
        <w:spacing w:before="0"/>
        <w:contextualSpacing/>
        <w:rPr>
          <w:rFonts w:ascii="Arial" w:hAnsi="Arial" w:cs="Arial"/>
          <w:b/>
          <w:bCs/>
          <w:color w:val="auto"/>
          <w:szCs w:val="24"/>
          <w:u w:val="single"/>
        </w:rPr>
      </w:pPr>
      <w:r w:rsidRPr="00BB062C">
        <w:rPr>
          <w:rFonts w:ascii="Arial" w:hAnsi="Arial" w:cs="Arial"/>
          <w:b/>
          <w:bCs/>
          <w:color w:val="auto"/>
          <w:szCs w:val="24"/>
          <w:u w:val="single"/>
        </w:rPr>
        <w:t>Time Reporting</w:t>
      </w:r>
    </w:p>
    <w:p w14:paraId="075E978A" w14:textId="574A12FA" w:rsidR="00AC6B7C" w:rsidRPr="00605296" w:rsidRDefault="00AC6B7C" w:rsidP="00155D19">
      <w:pPr>
        <w:spacing w:before="0"/>
        <w:contextualSpacing/>
        <w:rPr>
          <w:rFonts w:ascii="Arial" w:hAnsi="Arial" w:cs="Arial"/>
          <w:color w:val="auto"/>
          <w:szCs w:val="24"/>
        </w:rPr>
      </w:pPr>
      <w:r w:rsidRPr="00BB062C">
        <w:rPr>
          <w:rFonts w:ascii="Arial" w:hAnsi="Arial" w:cs="Arial"/>
          <w:color w:val="auto"/>
          <w:szCs w:val="24"/>
        </w:rPr>
        <w:t>Department of Rehabilitation (DOR) contractor</w:t>
      </w:r>
      <w:r w:rsidR="00AF3386">
        <w:rPr>
          <w:rFonts w:ascii="Arial" w:hAnsi="Arial" w:cs="Arial"/>
          <w:color w:val="auto"/>
          <w:szCs w:val="24"/>
        </w:rPr>
        <w:t xml:space="preserve">s </w:t>
      </w:r>
      <w:r w:rsidRPr="00BB062C">
        <w:rPr>
          <w:rFonts w:ascii="Arial" w:hAnsi="Arial" w:cs="Arial"/>
          <w:color w:val="auto"/>
          <w:szCs w:val="24"/>
        </w:rPr>
        <w:t>are required to comply with the</w:t>
      </w:r>
      <w:r w:rsidR="00AF3386">
        <w:rPr>
          <w:rFonts w:ascii="Arial" w:hAnsi="Arial" w:cs="Arial"/>
          <w:color w:val="auto"/>
          <w:szCs w:val="24"/>
        </w:rPr>
        <w:t xml:space="preserve"> applicable</w:t>
      </w:r>
      <w:r w:rsidRPr="00BB062C">
        <w:rPr>
          <w:rFonts w:ascii="Arial" w:hAnsi="Arial" w:cs="Arial"/>
          <w:color w:val="auto"/>
          <w:szCs w:val="24"/>
        </w:rPr>
        <w:t xml:space="preserve"> time reporting requirements as outlined in the federal regulation cost </w:t>
      </w:r>
      <w:r w:rsidRPr="00CF2088">
        <w:rPr>
          <w:rFonts w:ascii="Arial" w:hAnsi="Arial" w:cs="Arial"/>
          <w:color w:val="auto"/>
          <w:szCs w:val="24"/>
        </w:rPr>
        <w:t xml:space="preserve">principles </w:t>
      </w:r>
      <w:r w:rsidRPr="00605296">
        <w:rPr>
          <w:rFonts w:ascii="Arial" w:hAnsi="Arial" w:cs="Arial"/>
          <w:color w:val="auto"/>
          <w:szCs w:val="24"/>
        </w:rPr>
        <w:t>2 CFR Part 200</w:t>
      </w:r>
      <w:r w:rsidR="00AF3386" w:rsidRPr="00605296">
        <w:rPr>
          <w:rFonts w:ascii="Arial" w:hAnsi="Arial" w:cs="Arial"/>
          <w:color w:val="auto"/>
          <w:szCs w:val="24"/>
        </w:rPr>
        <w:t xml:space="preserve">: </w:t>
      </w:r>
      <w:r w:rsidR="00CF2088" w:rsidRPr="00605296">
        <w:rPr>
          <w:rFonts w:ascii="Arial" w:hAnsi="Arial" w:cs="Arial"/>
          <w:color w:val="auto"/>
          <w:szCs w:val="24"/>
        </w:rPr>
        <w:t>Uniform Administrative Requirements, Cost Principles, and Audit Requirements for Federal Awards</w:t>
      </w:r>
      <w:r w:rsidR="00CF2088">
        <w:rPr>
          <w:rFonts w:ascii="Arial" w:hAnsi="Arial" w:cs="Arial"/>
          <w:color w:val="auto"/>
          <w:szCs w:val="24"/>
        </w:rPr>
        <w:t>.</w:t>
      </w:r>
    </w:p>
    <w:p w14:paraId="52E84B4B" w14:textId="77777777" w:rsidR="00AC6B7C" w:rsidRPr="00BB062C" w:rsidRDefault="00AC6B7C" w:rsidP="00155D19">
      <w:pPr>
        <w:spacing w:before="0"/>
        <w:contextualSpacing/>
        <w:rPr>
          <w:rFonts w:ascii="Arial" w:hAnsi="Arial" w:cs="Arial"/>
          <w:color w:val="auto"/>
          <w:szCs w:val="24"/>
        </w:rPr>
      </w:pPr>
    </w:p>
    <w:p w14:paraId="349D64FF" w14:textId="3B824D01" w:rsidR="00AC6B7C" w:rsidRPr="00BB062C" w:rsidRDefault="00AC6B7C" w:rsidP="00155D19">
      <w:pPr>
        <w:spacing w:before="0"/>
        <w:contextualSpacing/>
        <w:rPr>
          <w:rFonts w:ascii="Arial" w:hAnsi="Arial" w:cs="Arial"/>
          <w:b/>
          <w:color w:val="auto"/>
          <w:szCs w:val="24"/>
        </w:rPr>
      </w:pPr>
      <w:r w:rsidRPr="00BB062C">
        <w:rPr>
          <w:rFonts w:ascii="Arial" w:hAnsi="Arial" w:cs="Arial"/>
          <w:color w:val="auto"/>
          <w:szCs w:val="24"/>
        </w:rPr>
        <w:t xml:space="preserve">The federal regulations cost principles identify the </w:t>
      </w:r>
      <w:r w:rsidR="00D11613">
        <w:rPr>
          <w:rFonts w:ascii="Arial" w:hAnsi="Arial" w:cs="Arial"/>
          <w:color w:val="auto"/>
          <w:szCs w:val="24"/>
        </w:rPr>
        <w:t>f</w:t>
      </w:r>
      <w:r w:rsidRPr="00BB062C">
        <w:rPr>
          <w:rFonts w:ascii="Arial" w:hAnsi="Arial" w:cs="Arial"/>
          <w:color w:val="auto"/>
          <w:szCs w:val="24"/>
        </w:rPr>
        <w:t xml:space="preserve">ederal guidelines for allowable and unallowable costs for programs receiving federal funding; </w:t>
      </w:r>
      <w:r w:rsidRPr="00BB062C">
        <w:rPr>
          <w:rFonts w:ascii="Arial" w:hAnsi="Arial" w:cs="Arial"/>
          <w:b/>
          <w:color w:val="auto"/>
          <w:szCs w:val="24"/>
        </w:rPr>
        <w:t>however, DOR may be more restrictive</w:t>
      </w:r>
      <w:r w:rsidRPr="00BB062C">
        <w:rPr>
          <w:rFonts w:ascii="Arial" w:hAnsi="Arial" w:cs="Arial"/>
          <w:color w:val="auto"/>
          <w:szCs w:val="24"/>
        </w:rPr>
        <w:t xml:space="preserve">, therefore, </w:t>
      </w:r>
      <w:r w:rsidR="00AF3386">
        <w:rPr>
          <w:rFonts w:ascii="Arial" w:hAnsi="Arial" w:cs="Arial"/>
          <w:color w:val="auto"/>
          <w:szCs w:val="24"/>
        </w:rPr>
        <w:t>programs</w:t>
      </w:r>
      <w:r w:rsidRPr="00BB062C">
        <w:rPr>
          <w:rFonts w:ascii="Arial" w:hAnsi="Arial" w:cs="Arial"/>
          <w:color w:val="auto"/>
          <w:szCs w:val="24"/>
        </w:rPr>
        <w:t xml:space="preserve"> </w:t>
      </w:r>
      <w:r w:rsidRPr="00BB062C">
        <w:rPr>
          <w:rFonts w:ascii="Arial" w:hAnsi="Arial" w:cs="Arial"/>
          <w:bCs/>
          <w:color w:val="auto"/>
          <w:szCs w:val="24"/>
        </w:rPr>
        <w:t>must</w:t>
      </w:r>
      <w:r w:rsidRPr="00BB062C">
        <w:rPr>
          <w:rFonts w:ascii="Arial" w:hAnsi="Arial" w:cs="Arial"/>
          <w:color w:val="auto"/>
          <w:szCs w:val="24"/>
        </w:rPr>
        <w:t xml:space="preserve"> also review </w:t>
      </w:r>
      <w:r w:rsidR="00AF3386">
        <w:rPr>
          <w:rFonts w:ascii="Arial" w:hAnsi="Arial" w:cs="Arial"/>
          <w:color w:val="auto"/>
          <w:szCs w:val="24"/>
        </w:rPr>
        <w:t>their</w:t>
      </w:r>
      <w:r w:rsidR="00AF3386" w:rsidRPr="00BB062C">
        <w:rPr>
          <w:rFonts w:ascii="Arial" w:hAnsi="Arial" w:cs="Arial"/>
          <w:color w:val="auto"/>
          <w:szCs w:val="24"/>
        </w:rPr>
        <w:t xml:space="preserve"> </w:t>
      </w:r>
      <w:r w:rsidRPr="00BB062C">
        <w:rPr>
          <w:rFonts w:ascii="Arial" w:hAnsi="Arial" w:cs="Arial"/>
          <w:color w:val="auto"/>
          <w:szCs w:val="24"/>
        </w:rPr>
        <w:t>contract and this Contract Handbook to ensure compliance with all DOR contract requirements.</w:t>
      </w:r>
    </w:p>
    <w:p w14:paraId="153861EE" w14:textId="77777777" w:rsidR="00AC6B7C" w:rsidRPr="00BB062C" w:rsidRDefault="00AC6B7C" w:rsidP="00155D19">
      <w:pPr>
        <w:spacing w:before="0"/>
        <w:contextualSpacing/>
        <w:rPr>
          <w:rFonts w:ascii="Arial" w:hAnsi="Arial" w:cs="Arial"/>
          <w:color w:val="auto"/>
          <w:szCs w:val="24"/>
        </w:rPr>
      </w:pPr>
    </w:p>
    <w:p w14:paraId="2F11B264" w14:textId="7A848277" w:rsidR="00AC6B7C" w:rsidRPr="00BB062C" w:rsidRDefault="00AC6B7C" w:rsidP="00155D19">
      <w:pPr>
        <w:spacing w:before="0"/>
        <w:contextualSpacing/>
        <w:rPr>
          <w:rFonts w:ascii="Arial" w:hAnsi="Arial" w:cs="Arial"/>
          <w:color w:val="auto"/>
          <w:szCs w:val="24"/>
        </w:rPr>
      </w:pPr>
      <w:r w:rsidRPr="00BB062C">
        <w:rPr>
          <w:rFonts w:ascii="Arial" w:hAnsi="Arial" w:cs="Arial"/>
          <w:color w:val="auto"/>
          <w:szCs w:val="24"/>
        </w:rPr>
        <w:t xml:space="preserve">The standards for time distribution are in addition to those for payroll documentation. Federal regulation cost principles require </w:t>
      </w:r>
      <w:r w:rsidRPr="00BB062C">
        <w:rPr>
          <w:rFonts w:ascii="Arial" w:hAnsi="Arial" w:cs="Arial"/>
          <w:color w:val="auto"/>
          <w:szCs w:val="24"/>
          <w:u w:val="single"/>
        </w:rPr>
        <w:t>all</w:t>
      </w:r>
      <w:r w:rsidRPr="00BB062C">
        <w:rPr>
          <w:rFonts w:ascii="Arial" w:hAnsi="Arial" w:cs="Arial"/>
          <w:color w:val="auto"/>
          <w:szCs w:val="24"/>
        </w:rPr>
        <w:t xml:space="preserve"> contract staff, whether certified or paid, complete some form of documentation to support the distribution of staff salaries and employer-paid benefits to the DOR contract. Substitutes filling in for contract staff and charged to the DOR contract are also required to complete time distribution reports</w:t>
      </w:r>
      <w:r w:rsidR="00D368A4" w:rsidRPr="00D368A4">
        <w:rPr>
          <w:rFonts w:ascii="Arial" w:hAnsi="Arial" w:cs="Arial"/>
          <w:color w:val="auto"/>
          <w:szCs w:val="24"/>
        </w:rPr>
        <w:t xml:space="preserve"> in accordance with PAR guidelines which include the allocation of time worked on multiple contracts</w:t>
      </w:r>
      <w:r w:rsidRPr="00BB062C">
        <w:rPr>
          <w:rFonts w:ascii="Arial" w:hAnsi="Arial" w:cs="Arial"/>
          <w:color w:val="auto"/>
          <w:szCs w:val="24"/>
        </w:rPr>
        <w:t xml:space="preserve">. In addition to the federal regulation cost principles, </w:t>
      </w:r>
      <w:r w:rsidR="00D11613">
        <w:rPr>
          <w:rFonts w:ascii="Arial" w:hAnsi="Arial" w:cs="Arial"/>
          <w:color w:val="auto"/>
          <w:szCs w:val="24"/>
        </w:rPr>
        <w:t>f</w:t>
      </w:r>
      <w:r w:rsidRPr="00BB062C">
        <w:rPr>
          <w:rFonts w:ascii="Arial" w:hAnsi="Arial" w:cs="Arial"/>
          <w:color w:val="auto"/>
          <w:szCs w:val="24"/>
        </w:rPr>
        <w:t xml:space="preserve">ederal </w:t>
      </w:r>
      <w:r w:rsidR="00BD1512">
        <w:rPr>
          <w:rFonts w:ascii="Arial" w:hAnsi="Arial" w:cs="Arial"/>
          <w:color w:val="auto"/>
          <w:szCs w:val="24"/>
        </w:rPr>
        <w:t>labor r</w:t>
      </w:r>
      <w:r w:rsidRPr="00BB062C">
        <w:rPr>
          <w:rFonts w:ascii="Arial" w:hAnsi="Arial" w:cs="Arial"/>
          <w:color w:val="auto"/>
          <w:szCs w:val="24"/>
        </w:rPr>
        <w:t xml:space="preserve">egulations 29 CFR part 516.1(c) state “nothing shall excuse any party from complying with recordkeeping or reporting requirement imposed by any other </w:t>
      </w:r>
      <w:r w:rsidR="00D11613">
        <w:rPr>
          <w:rFonts w:ascii="Arial" w:hAnsi="Arial" w:cs="Arial"/>
          <w:color w:val="auto"/>
          <w:szCs w:val="24"/>
        </w:rPr>
        <w:t>f</w:t>
      </w:r>
      <w:r w:rsidRPr="00BB062C">
        <w:rPr>
          <w:rFonts w:ascii="Arial" w:hAnsi="Arial" w:cs="Arial"/>
          <w:color w:val="auto"/>
          <w:szCs w:val="24"/>
        </w:rPr>
        <w:t xml:space="preserve">ederal, </w:t>
      </w:r>
      <w:r w:rsidR="00D11613">
        <w:rPr>
          <w:rFonts w:ascii="Arial" w:hAnsi="Arial" w:cs="Arial"/>
          <w:color w:val="auto"/>
          <w:szCs w:val="24"/>
        </w:rPr>
        <w:t>s</w:t>
      </w:r>
      <w:r w:rsidRPr="00BB062C">
        <w:rPr>
          <w:rFonts w:ascii="Arial" w:hAnsi="Arial" w:cs="Arial"/>
          <w:color w:val="auto"/>
          <w:szCs w:val="24"/>
        </w:rPr>
        <w:t xml:space="preserve">tate or local law, ordinance, regulation or rule.” Thus, labor laws or union contracts do not relieve contract staff from completing documentation of the employee’s after-the-fact distribution of time on the DOR contract. However, the level of detailed backup support for time distribution does vary significantly by organization and employee activity.  </w:t>
      </w:r>
    </w:p>
    <w:p w14:paraId="54F57261" w14:textId="77777777" w:rsidR="00AC6B7C" w:rsidRPr="00BB062C" w:rsidRDefault="00AC6B7C" w:rsidP="00155D19">
      <w:pPr>
        <w:spacing w:before="0"/>
        <w:contextualSpacing/>
        <w:rPr>
          <w:rFonts w:ascii="Arial" w:hAnsi="Arial" w:cs="Arial"/>
          <w:color w:val="auto"/>
          <w:szCs w:val="24"/>
        </w:rPr>
      </w:pPr>
    </w:p>
    <w:p w14:paraId="498E1D91" w14:textId="34D501D4" w:rsidR="003D632F" w:rsidRDefault="00AC6B7C" w:rsidP="00155D19">
      <w:pPr>
        <w:spacing w:before="0"/>
        <w:contextualSpacing/>
        <w:rPr>
          <w:rFonts w:ascii="Arial" w:hAnsi="Arial" w:cs="Arial"/>
          <w:color w:val="auto"/>
          <w:szCs w:val="24"/>
        </w:rPr>
      </w:pPr>
      <w:r w:rsidRPr="00BB062C">
        <w:rPr>
          <w:rFonts w:ascii="Arial" w:hAnsi="Arial" w:cs="Arial"/>
          <w:color w:val="auto"/>
          <w:szCs w:val="24"/>
        </w:rPr>
        <w:t xml:space="preserve">Your organization’s current payroll timesheets or electronic time recording system may or may not meet the </w:t>
      </w:r>
      <w:r w:rsidR="00D11613">
        <w:rPr>
          <w:rFonts w:ascii="Arial" w:hAnsi="Arial" w:cs="Arial"/>
          <w:color w:val="auto"/>
          <w:szCs w:val="24"/>
        </w:rPr>
        <w:t>f</w:t>
      </w:r>
      <w:r w:rsidRPr="00BB062C">
        <w:rPr>
          <w:rFonts w:ascii="Arial" w:hAnsi="Arial" w:cs="Arial"/>
          <w:color w:val="auto"/>
          <w:szCs w:val="24"/>
        </w:rPr>
        <w:t xml:space="preserve">ederal regulation cost </w:t>
      </w:r>
      <w:r w:rsidR="00605296" w:rsidRPr="00BB062C">
        <w:rPr>
          <w:rFonts w:ascii="Arial" w:hAnsi="Arial" w:cs="Arial"/>
          <w:color w:val="auto"/>
          <w:szCs w:val="24"/>
        </w:rPr>
        <w:t>principal</w:t>
      </w:r>
      <w:r w:rsidRPr="00BB062C">
        <w:rPr>
          <w:rFonts w:ascii="Arial" w:hAnsi="Arial" w:cs="Arial"/>
          <w:color w:val="auto"/>
          <w:szCs w:val="24"/>
        </w:rPr>
        <w:t xml:space="preserve"> requirements for time distribution to federal programs (including DOR contracts). For example, most payroll timesheets may only document that an employee was paid for a set number of total hours for the pay period, however, DOR contracts require that allocation between funding sources be supported.  </w:t>
      </w:r>
    </w:p>
    <w:p w14:paraId="67CB4121" w14:textId="77777777" w:rsidR="00597172" w:rsidRDefault="00597172" w:rsidP="00155D19">
      <w:pPr>
        <w:spacing w:before="0"/>
        <w:contextualSpacing/>
        <w:rPr>
          <w:rFonts w:ascii="Arial" w:hAnsi="Arial" w:cs="Arial"/>
          <w:color w:val="auto"/>
          <w:szCs w:val="24"/>
        </w:rPr>
      </w:pPr>
    </w:p>
    <w:p w14:paraId="1DECA2E3" w14:textId="752A033D" w:rsidR="008A1570" w:rsidRDefault="00CF4F8E" w:rsidP="00155D19">
      <w:pPr>
        <w:spacing w:before="0"/>
        <w:contextualSpacing/>
        <w:rPr>
          <w:rFonts w:ascii="Arial" w:hAnsi="Arial" w:cs="Arial"/>
          <w:color w:val="auto"/>
          <w:szCs w:val="24"/>
        </w:rPr>
      </w:pPr>
      <w:r>
        <w:rPr>
          <w:rFonts w:ascii="Arial" w:hAnsi="Arial" w:cs="Arial"/>
          <w:color w:val="auto"/>
          <w:szCs w:val="24"/>
        </w:rPr>
        <w:t>TPCA programs that subcontract</w:t>
      </w:r>
      <w:r w:rsidR="008A1570">
        <w:rPr>
          <w:rFonts w:ascii="Arial" w:hAnsi="Arial" w:cs="Arial"/>
          <w:color w:val="auto"/>
          <w:szCs w:val="24"/>
        </w:rPr>
        <w:t xml:space="preserve"> are responsible for ensuring the subcontractor’s that provide services under their contract meet the requirements outlined</w:t>
      </w:r>
      <w:r w:rsidR="00E22C99">
        <w:rPr>
          <w:rFonts w:ascii="Arial" w:hAnsi="Arial" w:cs="Arial"/>
          <w:color w:val="auto"/>
          <w:szCs w:val="24"/>
        </w:rPr>
        <w:t xml:space="preserve"> in the</w:t>
      </w:r>
      <w:r w:rsidR="008A1570">
        <w:rPr>
          <w:rFonts w:ascii="Arial" w:hAnsi="Arial" w:cs="Arial"/>
          <w:color w:val="auto"/>
          <w:szCs w:val="24"/>
        </w:rPr>
        <w:t xml:space="preserve"> </w:t>
      </w:r>
      <w:r w:rsidR="00E22C99">
        <w:rPr>
          <w:rFonts w:ascii="Arial" w:hAnsi="Arial" w:cs="Arial"/>
          <w:color w:val="auto"/>
          <w:szCs w:val="24"/>
        </w:rPr>
        <w:t>Federal regulations related to time reporting.  DOR encourages the contractor to include this requirement in the individual subcontracts.</w:t>
      </w:r>
    </w:p>
    <w:p w14:paraId="7CED6987" w14:textId="3AF64B7E" w:rsidR="00BE469C" w:rsidRDefault="00BE469C" w:rsidP="00155D19">
      <w:pPr>
        <w:spacing w:before="0"/>
        <w:contextualSpacing/>
        <w:rPr>
          <w:rFonts w:ascii="Arial" w:hAnsi="Arial" w:cs="Arial"/>
          <w:color w:val="auto"/>
          <w:szCs w:val="24"/>
        </w:rPr>
      </w:pPr>
    </w:p>
    <w:p w14:paraId="7EAED1C0" w14:textId="0CB13FC1" w:rsidR="00AC6B7C" w:rsidRPr="00BB062C" w:rsidRDefault="00AC6B7C" w:rsidP="00155D19">
      <w:pPr>
        <w:contextualSpacing/>
        <w:rPr>
          <w:rFonts w:ascii="Arial" w:hAnsi="Arial" w:cs="Arial"/>
          <w:b/>
          <w:color w:val="auto"/>
          <w:szCs w:val="24"/>
          <w:highlight w:val="yellow"/>
        </w:rPr>
      </w:pPr>
      <w:r w:rsidRPr="00BB062C">
        <w:rPr>
          <w:rFonts w:ascii="Arial" w:hAnsi="Arial" w:cs="Arial"/>
          <w:b/>
          <w:color w:val="auto"/>
          <w:szCs w:val="24"/>
        </w:rPr>
        <w:t xml:space="preserve">Personnel Activity </w:t>
      </w:r>
      <w:r w:rsidRPr="00CF2088">
        <w:rPr>
          <w:rFonts w:ascii="Arial" w:hAnsi="Arial" w:cs="Arial"/>
          <w:b/>
          <w:color w:val="auto"/>
          <w:szCs w:val="24"/>
        </w:rPr>
        <w:t>Report</w:t>
      </w:r>
      <w:r w:rsidR="00CF2088" w:rsidRPr="00CF2088">
        <w:rPr>
          <w:rFonts w:ascii="Arial" w:hAnsi="Arial" w:cs="Arial"/>
          <w:b/>
          <w:color w:val="auto"/>
          <w:szCs w:val="24"/>
        </w:rPr>
        <w:t>s</w:t>
      </w:r>
      <w:r w:rsidRPr="00CF2088">
        <w:rPr>
          <w:rFonts w:ascii="Arial" w:hAnsi="Arial" w:cs="Arial"/>
          <w:b/>
          <w:color w:val="auto"/>
          <w:szCs w:val="24"/>
        </w:rPr>
        <w:t xml:space="preserve"> </w:t>
      </w:r>
      <w:r w:rsidRPr="00D276A1">
        <w:rPr>
          <w:rFonts w:ascii="Arial" w:hAnsi="Arial" w:cs="Arial"/>
          <w:b/>
          <w:color w:val="auto"/>
          <w:szCs w:val="24"/>
          <w:shd w:val="clear" w:color="auto" w:fill="E6E6E6"/>
        </w:rPr>
        <w:t>(PARs</w:t>
      </w:r>
      <w:r w:rsidR="00CF2088" w:rsidRPr="006F28E0">
        <w:rPr>
          <w:rFonts w:ascii="Arial" w:hAnsi="Arial" w:cs="Arial"/>
          <w:b/>
          <w:color w:val="auto"/>
          <w:szCs w:val="24"/>
          <w:shd w:val="clear" w:color="auto" w:fill="E6E6E6"/>
        </w:rPr>
        <w:t>)</w:t>
      </w:r>
    </w:p>
    <w:p w14:paraId="13B1AF22" w14:textId="77777777" w:rsidR="00AC6B7C" w:rsidRPr="00BB062C" w:rsidRDefault="00AC6B7C" w:rsidP="00155D19">
      <w:pPr>
        <w:contextualSpacing/>
        <w:rPr>
          <w:rFonts w:ascii="Arial" w:hAnsi="Arial" w:cs="Arial"/>
          <w:b/>
          <w:color w:val="auto"/>
          <w:szCs w:val="24"/>
        </w:rPr>
      </w:pPr>
    </w:p>
    <w:p w14:paraId="229872E9" w14:textId="4DD2301F" w:rsidR="00AC6B7C" w:rsidRPr="00BB062C" w:rsidRDefault="00AC6B7C" w:rsidP="00155D19">
      <w:pPr>
        <w:contextualSpacing/>
        <w:rPr>
          <w:rFonts w:ascii="Arial" w:hAnsi="Arial" w:cs="Arial"/>
          <w:color w:val="auto"/>
          <w:szCs w:val="24"/>
        </w:rPr>
      </w:pPr>
      <w:r w:rsidRPr="00BB062C">
        <w:rPr>
          <w:rFonts w:ascii="Arial" w:hAnsi="Arial" w:cs="Arial"/>
          <w:color w:val="auto"/>
          <w:szCs w:val="24"/>
        </w:rPr>
        <w:t>According to the 2 CFR 200.430</w:t>
      </w:r>
      <w:r w:rsidR="00BF3946">
        <w:rPr>
          <w:rFonts w:ascii="Arial" w:hAnsi="Arial" w:cs="Arial"/>
          <w:color w:val="auto"/>
          <w:szCs w:val="24"/>
        </w:rPr>
        <w:t>(i)(2)</w:t>
      </w:r>
      <w:r w:rsidRPr="00BB062C">
        <w:rPr>
          <w:rFonts w:ascii="Arial" w:hAnsi="Arial" w:cs="Arial"/>
          <w:color w:val="auto"/>
          <w:szCs w:val="24"/>
        </w:rPr>
        <w:t>, non-federal entities will not be required to provide additional support or documentation for the work performed other than supported records indicating the total number of hours worked each day</w:t>
      </w:r>
      <w:r w:rsidR="00C07D3B">
        <w:rPr>
          <w:rFonts w:ascii="Arial" w:hAnsi="Arial" w:cs="Arial"/>
          <w:color w:val="auto"/>
          <w:szCs w:val="24"/>
        </w:rPr>
        <w:t xml:space="preserve">, </w:t>
      </w:r>
      <w:r w:rsidR="00C07D3B" w:rsidRPr="00D276A1">
        <w:rPr>
          <w:rFonts w:ascii="Arial" w:hAnsi="Arial" w:cs="Arial"/>
          <w:color w:val="auto"/>
          <w:szCs w:val="24"/>
        </w:rPr>
        <w:t>as long as the non-Federal entity meets the standards described at 2 CFR 200.430(i)(1)</w:t>
      </w:r>
      <w:r w:rsidRPr="00BB062C">
        <w:rPr>
          <w:rFonts w:ascii="Arial" w:hAnsi="Arial" w:cs="Arial"/>
          <w:color w:val="auto"/>
          <w:szCs w:val="24"/>
        </w:rPr>
        <w:t xml:space="preserve">. The non-federal entities PARs record keeping </w:t>
      </w:r>
      <w:r w:rsidR="00B95188">
        <w:rPr>
          <w:rFonts w:ascii="Arial" w:hAnsi="Arial" w:cs="Arial"/>
          <w:color w:val="auto"/>
          <w:szCs w:val="24"/>
        </w:rPr>
        <w:t xml:space="preserve">must </w:t>
      </w:r>
      <w:r w:rsidRPr="00BB062C">
        <w:rPr>
          <w:rFonts w:ascii="Arial" w:hAnsi="Arial" w:cs="Arial"/>
          <w:color w:val="auto"/>
          <w:szCs w:val="24"/>
        </w:rPr>
        <w:t>meet these standards</w:t>
      </w:r>
      <w:r w:rsidR="00CF4F8E">
        <w:rPr>
          <w:rFonts w:ascii="Arial" w:hAnsi="Arial" w:cs="Arial"/>
          <w:color w:val="auto"/>
          <w:szCs w:val="24"/>
        </w:rPr>
        <w:t xml:space="preserve"> per 2 CFR 200.430(i)(1)</w:t>
      </w:r>
      <w:r w:rsidRPr="00BB062C">
        <w:rPr>
          <w:rFonts w:ascii="Arial" w:hAnsi="Arial" w:cs="Arial"/>
          <w:color w:val="auto"/>
          <w:szCs w:val="24"/>
        </w:rPr>
        <w:t>:</w:t>
      </w:r>
    </w:p>
    <w:p w14:paraId="4D7D1A07" w14:textId="77777777" w:rsidR="00AC6B7C" w:rsidRPr="00BB062C" w:rsidRDefault="00AC6B7C" w:rsidP="00155D19">
      <w:pPr>
        <w:contextualSpacing/>
        <w:rPr>
          <w:rFonts w:ascii="Arial" w:hAnsi="Arial" w:cs="Arial"/>
          <w:color w:val="auto"/>
          <w:szCs w:val="24"/>
        </w:rPr>
      </w:pPr>
    </w:p>
    <w:p w14:paraId="535C6006" w14:textId="77777777" w:rsidR="00AC6B7C" w:rsidRPr="00BB062C" w:rsidRDefault="00AC6B7C" w:rsidP="00DA3AA4">
      <w:pPr>
        <w:pStyle w:val="ListParagraph"/>
        <w:numPr>
          <w:ilvl w:val="0"/>
          <w:numId w:val="43"/>
        </w:numPr>
        <w:spacing w:before="0" w:after="0" w:line="240" w:lineRule="auto"/>
        <w:rPr>
          <w:rFonts w:ascii="Arial" w:hAnsi="Arial" w:cs="Arial"/>
          <w:color w:val="auto"/>
          <w:szCs w:val="24"/>
        </w:rPr>
      </w:pPr>
      <w:r w:rsidRPr="00BB062C">
        <w:rPr>
          <w:rFonts w:ascii="Arial" w:hAnsi="Arial" w:cs="Arial"/>
          <w:color w:val="auto"/>
          <w:szCs w:val="24"/>
        </w:rPr>
        <w:t>Charges must be based on records accurately reflecting work performed under the contract.</w:t>
      </w:r>
    </w:p>
    <w:p w14:paraId="19DCAC16" w14:textId="77777777" w:rsidR="00AC6B7C" w:rsidRPr="00BB062C" w:rsidRDefault="00AC6B7C" w:rsidP="00DA3AA4">
      <w:pPr>
        <w:pStyle w:val="ListParagraph"/>
        <w:numPr>
          <w:ilvl w:val="0"/>
          <w:numId w:val="43"/>
        </w:numPr>
        <w:spacing w:before="0" w:after="0" w:line="240" w:lineRule="auto"/>
        <w:rPr>
          <w:rFonts w:ascii="Arial" w:hAnsi="Arial" w:cs="Arial"/>
          <w:color w:val="auto"/>
          <w:szCs w:val="24"/>
        </w:rPr>
      </w:pPr>
      <w:r w:rsidRPr="00BB062C">
        <w:rPr>
          <w:rFonts w:ascii="Arial" w:hAnsi="Arial" w:cs="Arial"/>
          <w:color w:val="auto"/>
          <w:szCs w:val="24"/>
        </w:rPr>
        <w:t>The non-federal entity should have a time keeping system with internal controls.</w:t>
      </w:r>
    </w:p>
    <w:p w14:paraId="41C27CAB" w14:textId="77777777" w:rsidR="00AC6B7C" w:rsidRPr="00BB062C" w:rsidRDefault="00AC6B7C" w:rsidP="00DA3AA4">
      <w:pPr>
        <w:pStyle w:val="ListParagraph"/>
        <w:numPr>
          <w:ilvl w:val="0"/>
          <w:numId w:val="43"/>
        </w:numPr>
        <w:spacing w:before="0" w:after="0" w:line="240" w:lineRule="auto"/>
        <w:rPr>
          <w:rFonts w:ascii="Arial" w:hAnsi="Arial" w:cs="Arial"/>
          <w:color w:val="auto"/>
          <w:szCs w:val="24"/>
        </w:rPr>
      </w:pPr>
      <w:r w:rsidRPr="00BB062C">
        <w:rPr>
          <w:rFonts w:ascii="Arial" w:hAnsi="Arial" w:cs="Arial"/>
          <w:color w:val="auto"/>
          <w:szCs w:val="24"/>
        </w:rPr>
        <w:t>PARs must be incorporated in the official records.</w:t>
      </w:r>
    </w:p>
    <w:p w14:paraId="5D357A32" w14:textId="77777777" w:rsidR="00AC6B7C" w:rsidRPr="00BB062C" w:rsidRDefault="00AC6B7C" w:rsidP="00DA3AA4">
      <w:pPr>
        <w:pStyle w:val="ListParagraph"/>
        <w:numPr>
          <w:ilvl w:val="0"/>
          <w:numId w:val="43"/>
        </w:numPr>
        <w:spacing w:before="0" w:after="0" w:line="240" w:lineRule="auto"/>
        <w:rPr>
          <w:rFonts w:ascii="Arial" w:hAnsi="Arial" w:cs="Arial"/>
          <w:color w:val="auto"/>
          <w:szCs w:val="24"/>
        </w:rPr>
      </w:pPr>
      <w:r w:rsidRPr="00BB062C">
        <w:rPr>
          <w:rFonts w:ascii="Arial" w:hAnsi="Arial" w:cs="Arial"/>
          <w:color w:val="auto"/>
          <w:szCs w:val="24"/>
        </w:rPr>
        <w:t>PARs must accurately reflect the total compensated contract activity.</w:t>
      </w:r>
    </w:p>
    <w:p w14:paraId="679DB457" w14:textId="77777777" w:rsidR="00AC6B7C" w:rsidRPr="00BB062C" w:rsidRDefault="00AC6B7C" w:rsidP="00DA3AA4">
      <w:pPr>
        <w:pStyle w:val="ListParagraph"/>
        <w:numPr>
          <w:ilvl w:val="0"/>
          <w:numId w:val="43"/>
        </w:numPr>
        <w:spacing w:before="0" w:after="0" w:line="240" w:lineRule="auto"/>
        <w:rPr>
          <w:rFonts w:ascii="Arial" w:hAnsi="Arial" w:cs="Arial"/>
          <w:color w:val="auto"/>
          <w:szCs w:val="24"/>
        </w:rPr>
      </w:pPr>
      <w:r w:rsidRPr="00BB062C">
        <w:rPr>
          <w:rFonts w:ascii="Arial" w:hAnsi="Arial" w:cs="Arial"/>
          <w:color w:val="auto"/>
          <w:szCs w:val="24"/>
        </w:rPr>
        <w:t>PARs should encompass all job duties – contract and non-contract duties.</w:t>
      </w:r>
    </w:p>
    <w:p w14:paraId="281C6831" w14:textId="77777777" w:rsidR="00AC6B7C" w:rsidRPr="00BB062C" w:rsidRDefault="00AC6B7C" w:rsidP="00DA3AA4">
      <w:pPr>
        <w:pStyle w:val="ListParagraph"/>
        <w:numPr>
          <w:ilvl w:val="0"/>
          <w:numId w:val="43"/>
        </w:numPr>
        <w:spacing w:before="0" w:after="0" w:line="240" w:lineRule="auto"/>
        <w:rPr>
          <w:rFonts w:ascii="Arial" w:hAnsi="Arial" w:cs="Arial"/>
          <w:color w:val="auto"/>
          <w:szCs w:val="24"/>
        </w:rPr>
      </w:pPr>
      <w:r w:rsidRPr="00BB062C">
        <w:rPr>
          <w:rFonts w:ascii="Arial" w:hAnsi="Arial" w:cs="Arial"/>
          <w:color w:val="auto"/>
          <w:szCs w:val="24"/>
        </w:rPr>
        <w:t>PARs must comply with established accounting practices and policies.</w:t>
      </w:r>
    </w:p>
    <w:p w14:paraId="7B089199" w14:textId="0DC6D9BF" w:rsidR="00AC6B7C" w:rsidRDefault="00AC6B7C" w:rsidP="00DA3AA4">
      <w:pPr>
        <w:pStyle w:val="ListParagraph"/>
        <w:numPr>
          <w:ilvl w:val="0"/>
          <w:numId w:val="43"/>
        </w:numPr>
        <w:spacing w:before="0" w:after="0" w:line="240" w:lineRule="auto"/>
        <w:rPr>
          <w:rFonts w:ascii="Arial" w:hAnsi="Arial" w:cs="Arial"/>
          <w:color w:val="auto"/>
          <w:szCs w:val="24"/>
        </w:rPr>
      </w:pPr>
      <w:r w:rsidRPr="00BB062C">
        <w:rPr>
          <w:rFonts w:ascii="Arial" w:hAnsi="Arial" w:cs="Arial"/>
          <w:color w:val="auto"/>
          <w:szCs w:val="24"/>
        </w:rPr>
        <w:t>PARs should support distribution of employee’s salary among specific activities or cost objectives.</w:t>
      </w:r>
    </w:p>
    <w:p w14:paraId="209C3055" w14:textId="77777777" w:rsidR="003D632F" w:rsidRPr="003D632F" w:rsidRDefault="003D632F" w:rsidP="00155D19">
      <w:pPr>
        <w:pStyle w:val="ListParagraph"/>
        <w:spacing w:before="0" w:after="0" w:line="240" w:lineRule="auto"/>
        <w:rPr>
          <w:rFonts w:ascii="Arial" w:hAnsi="Arial" w:cs="Arial"/>
          <w:color w:val="auto"/>
          <w:szCs w:val="24"/>
        </w:rPr>
      </w:pPr>
    </w:p>
    <w:p w14:paraId="311EB7C9" w14:textId="076DF134" w:rsidR="003D632F" w:rsidRDefault="00AC6B7C" w:rsidP="00155D19">
      <w:pPr>
        <w:contextualSpacing/>
        <w:rPr>
          <w:rFonts w:ascii="Arial" w:hAnsi="Arial" w:cs="Arial"/>
          <w:color w:val="auto"/>
          <w:szCs w:val="24"/>
        </w:rPr>
      </w:pPr>
      <w:r w:rsidRPr="00BB062C">
        <w:rPr>
          <w:rFonts w:ascii="Arial" w:hAnsi="Arial" w:cs="Arial"/>
          <w:color w:val="auto"/>
          <w:szCs w:val="24"/>
        </w:rPr>
        <w:t xml:space="preserve">There is no single best system for documenting time spent on federal programs/activities. Since DOR does not require any </w:t>
      </w:r>
      <w:r w:rsidRPr="00BB062C">
        <w:rPr>
          <w:rFonts w:ascii="Arial" w:hAnsi="Arial" w:cs="Arial"/>
          <w:color w:val="auto"/>
          <w:szCs w:val="24"/>
          <w:u w:val="single"/>
        </w:rPr>
        <w:t>specific</w:t>
      </w:r>
      <w:r w:rsidRPr="00BB062C">
        <w:rPr>
          <w:rFonts w:ascii="Arial" w:hAnsi="Arial" w:cs="Arial"/>
          <w:color w:val="auto"/>
          <w:szCs w:val="24"/>
        </w:rPr>
        <w:t xml:space="preserve"> format or system for personnel activity reports (PARs), contractors must review their current time reporting forms and systems to determine whether they are adequate to calculate and </w:t>
      </w:r>
      <w:r w:rsidRPr="00D951C5">
        <w:rPr>
          <w:rFonts w:ascii="Arial" w:hAnsi="Arial" w:cs="Arial"/>
          <w:color w:val="auto"/>
          <w:szCs w:val="24"/>
        </w:rPr>
        <w:t xml:space="preserve">support the distribution of salaries and employer-paid benefits as required by the </w:t>
      </w:r>
      <w:r w:rsidR="00D11613">
        <w:rPr>
          <w:rFonts w:ascii="Arial" w:hAnsi="Arial" w:cs="Arial"/>
          <w:color w:val="auto"/>
          <w:szCs w:val="24"/>
        </w:rPr>
        <w:t>f</w:t>
      </w:r>
      <w:r w:rsidRPr="00D951C5">
        <w:rPr>
          <w:rFonts w:ascii="Arial" w:hAnsi="Arial" w:cs="Arial"/>
          <w:color w:val="auto"/>
          <w:szCs w:val="24"/>
        </w:rPr>
        <w:t xml:space="preserve">ederal regulation cost principles. If your system does not currently meet time distribution requirements, contractors can either revise the current time reporting forms to include the missing information or can implement a separate personnel activity report.  </w:t>
      </w:r>
    </w:p>
    <w:p w14:paraId="1A3B40E9" w14:textId="77777777" w:rsidR="003D632F" w:rsidRDefault="003D632F" w:rsidP="00155D19">
      <w:pPr>
        <w:contextualSpacing/>
        <w:rPr>
          <w:rFonts w:ascii="Arial" w:hAnsi="Arial" w:cs="Arial"/>
          <w:color w:val="auto"/>
          <w:szCs w:val="24"/>
        </w:rPr>
      </w:pPr>
    </w:p>
    <w:p w14:paraId="362B4727" w14:textId="4A495B17" w:rsidR="003D632F" w:rsidRDefault="003D632F" w:rsidP="00155D19">
      <w:pPr>
        <w:contextualSpacing/>
        <w:rPr>
          <w:rFonts w:ascii="Arial" w:hAnsi="Arial" w:cs="Arial"/>
          <w:color w:val="auto"/>
          <w:szCs w:val="24"/>
        </w:rPr>
      </w:pPr>
      <w:r w:rsidRPr="00BB062C">
        <w:rPr>
          <w:rFonts w:ascii="Arial" w:hAnsi="Arial" w:cs="Arial"/>
          <w:color w:val="auto"/>
          <w:szCs w:val="24"/>
        </w:rPr>
        <w:t xml:space="preserve">All contract staff </w:t>
      </w:r>
      <w:r w:rsidR="00BD1512">
        <w:rPr>
          <w:rFonts w:ascii="Arial" w:hAnsi="Arial" w:cs="Arial"/>
          <w:color w:val="auto"/>
          <w:szCs w:val="24"/>
        </w:rPr>
        <w:t>are</w:t>
      </w:r>
      <w:r w:rsidRPr="00BB062C">
        <w:rPr>
          <w:rFonts w:ascii="Arial" w:hAnsi="Arial" w:cs="Arial"/>
          <w:color w:val="auto"/>
          <w:szCs w:val="24"/>
        </w:rPr>
        <w:t xml:space="preserve"> required to complete some type of PARs (or equivalent) to support the distribution of staff salaries and employer-paid benefits to a specific program/activity. The PARs must clearly indicate each employee’s contract position.  In addition, the employee must document the </w:t>
      </w:r>
      <w:r w:rsidRPr="00BB062C">
        <w:rPr>
          <w:rFonts w:ascii="Arial" w:hAnsi="Arial" w:cs="Arial"/>
          <w:color w:val="auto"/>
          <w:szCs w:val="24"/>
          <w:u w:val="single"/>
        </w:rPr>
        <w:t>after-the-fact</w:t>
      </w:r>
      <w:r w:rsidRPr="00BB062C">
        <w:rPr>
          <w:rFonts w:ascii="Arial" w:hAnsi="Arial" w:cs="Arial"/>
          <w:color w:val="auto"/>
          <w:szCs w:val="24"/>
        </w:rPr>
        <w:t xml:space="preserve"> distribution of time to each program and account for </w:t>
      </w:r>
      <w:r w:rsidRPr="00BB062C">
        <w:rPr>
          <w:rFonts w:ascii="Arial" w:hAnsi="Arial" w:cs="Arial"/>
          <w:color w:val="auto"/>
          <w:szCs w:val="24"/>
          <w:u w:val="single"/>
        </w:rPr>
        <w:t>total</w:t>
      </w:r>
      <w:r w:rsidRPr="00BB062C">
        <w:rPr>
          <w:rFonts w:ascii="Arial" w:hAnsi="Arial" w:cs="Arial"/>
          <w:color w:val="auto"/>
          <w:szCs w:val="24"/>
        </w:rPr>
        <w:t xml:space="preserve"> activity for all programs/activities.</w:t>
      </w:r>
    </w:p>
    <w:p w14:paraId="27DB133E" w14:textId="77777777" w:rsidR="003D632F" w:rsidRDefault="003D632F" w:rsidP="00155D19">
      <w:pPr>
        <w:contextualSpacing/>
        <w:rPr>
          <w:rFonts w:ascii="Arial" w:hAnsi="Arial" w:cs="Arial"/>
          <w:color w:val="auto"/>
          <w:szCs w:val="24"/>
        </w:rPr>
      </w:pPr>
    </w:p>
    <w:p w14:paraId="7E5CB75A" w14:textId="0110B6B7" w:rsidR="00AC6B7C" w:rsidRPr="00B9652C" w:rsidRDefault="003D632F" w:rsidP="00155D19">
      <w:pPr>
        <w:contextualSpacing/>
        <w:rPr>
          <w:rFonts w:ascii="Arial" w:hAnsi="Arial" w:cs="Arial"/>
          <w:color w:val="auto"/>
          <w:szCs w:val="24"/>
        </w:rPr>
      </w:pPr>
      <w:r w:rsidRPr="00B9652C">
        <w:rPr>
          <w:color w:val="auto"/>
          <w:szCs w:val="24"/>
        </w:rPr>
        <w:t xml:space="preserve">Federal regulation PAR requirements are the same regardless of whether an organization maintains a </w:t>
      </w:r>
      <w:r w:rsidR="00AF3386">
        <w:rPr>
          <w:color w:val="auto"/>
          <w:szCs w:val="24"/>
        </w:rPr>
        <w:t>paper</w:t>
      </w:r>
      <w:r w:rsidRPr="00B9652C">
        <w:rPr>
          <w:color w:val="auto"/>
          <w:szCs w:val="24"/>
        </w:rPr>
        <w:t xml:space="preserve"> or a fully electronic time reporting system. As stated in 2 CFR 200.430(i), charges to </w:t>
      </w:r>
      <w:r w:rsidR="00D11613">
        <w:rPr>
          <w:color w:val="auto"/>
          <w:szCs w:val="24"/>
        </w:rPr>
        <w:t>f</w:t>
      </w:r>
      <w:r w:rsidRPr="00B9652C">
        <w:rPr>
          <w:color w:val="auto"/>
          <w:szCs w:val="24"/>
        </w:rPr>
        <w:t>ederal awards for salaries and wages must be supported by a system of internal control which provides reasonable assurance that the charges are accurate, allowable, and properly allocated.  For example, an electronic PAR system that is fully computerized and paperless, including a “</w:t>
      </w:r>
      <w:r w:rsidR="00AF3386">
        <w:rPr>
          <w:color w:val="auto"/>
          <w:szCs w:val="24"/>
        </w:rPr>
        <w:t>electronic</w:t>
      </w:r>
      <w:r w:rsidR="00AF3386" w:rsidRPr="00B9652C">
        <w:rPr>
          <w:color w:val="auto"/>
          <w:szCs w:val="24"/>
        </w:rPr>
        <w:t xml:space="preserve"> </w:t>
      </w:r>
      <w:r w:rsidRPr="00B9652C">
        <w:rPr>
          <w:color w:val="auto"/>
          <w:szCs w:val="24"/>
        </w:rPr>
        <w:t>signature” occurring when an employee logs on to the PAR system with a log</w:t>
      </w:r>
      <w:r w:rsidR="005029D5" w:rsidRPr="00B9652C">
        <w:rPr>
          <w:color w:val="auto"/>
          <w:szCs w:val="24"/>
        </w:rPr>
        <w:t>-</w:t>
      </w:r>
      <w:r w:rsidRPr="00B9652C">
        <w:rPr>
          <w:color w:val="auto"/>
          <w:szCs w:val="24"/>
        </w:rPr>
        <w:t>on ID and a secret password, is allowable as long as the organization can demonstrate and document that only the employee’s actions would result in the identification of the activities to be charged, and that it complies with the other federal regulation PAR criteria.</w:t>
      </w:r>
    </w:p>
    <w:p w14:paraId="6D1A07E6" w14:textId="77777777" w:rsidR="003D632F" w:rsidRDefault="003D632F" w:rsidP="00155D19">
      <w:pPr>
        <w:contextualSpacing/>
        <w:rPr>
          <w:rFonts w:ascii="Arial" w:hAnsi="Arial" w:cs="Arial"/>
          <w:b/>
          <w:bCs/>
          <w:color w:val="auto"/>
          <w:szCs w:val="24"/>
        </w:rPr>
      </w:pPr>
    </w:p>
    <w:p w14:paraId="45F30024" w14:textId="1A7DF483" w:rsidR="00AC6B7C" w:rsidRPr="00BB062C" w:rsidRDefault="00AC6B7C" w:rsidP="00155D19">
      <w:pPr>
        <w:contextualSpacing/>
        <w:rPr>
          <w:rFonts w:ascii="Arial" w:hAnsi="Arial" w:cs="Arial"/>
          <w:b/>
          <w:color w:val="auto"/>
          <w:szCs w:val="24"/>
        </w:rPr>
      </w:pPr>
      <w:r w:rsidRPr="00BB062C">
        <w:rPr>
          <w:rFonts w:ascii="Arial" w:hAnsi="Arial" w:cs="Arial"/>
          <w:b/>
          <w:bCs/>
          <w:color w:val="auto"/>
          <w:szCs w:val="24"/>
        </w:rPr>
        <w:t>Note:</w:t>
      </w:r>
      <w:r w:rsidRPr="00BB062C">
        <w:rPr>
          <w:rFonts w:ascii="Arial" w:hAnsi="Arial" w:cs="Arial"/>
          <w:b/>
          <w:color w:val="auto"/>
          <w:szCs w:val="24"/>
        </w:rPr>
        <w:t xml:space="preserve"> </w:t>
      </w:r>
    </w:p>
    <w:p w14:paraId="16593614" w14:textId="162B1547" w:rsidR="00AC6B7C" w:rsidRPr="00BB062C" w:rsidRDefault="00AC6B7C" w:rsidP="00155D19">
      <w:pPr>
        <w:contextualSpacing/>
        <w:rPr>
          <w:rFonts w:ascii="Arial" w:hAnsi="Arial" w:cs="Arial"/>
          <w:b/>
          <w:color w:val="auto"/>
          <w:szCs w:val="24"/>
        </w:rPr>
      </w:pPr>
      <w:r w:rsidRPr="00BB062C">
        <w:rPr>
          <w:rFonts w:ascii="Arial" w:hAnsi="Arial" w:cs="Arial"/>
          <w:b/>
          <w:color w:val="auto"/>
          <w:szCs w:val="24"/>
        </w:rPr>
        <w:t xml:space="preserve">If an employee is performing program/activities for two (or more) different </w:t>
      </w:r>
      <w:r w:rsidR="00306B0E" w:rsidRPr="00BB062C">
        <w:rPr>
          <w:rFonts w:ascii="Arial" w:hAnsi="Arial" w:cs="Arial"/>
          <w:b/>
          <w:color w:val="auto"/>
          <w:szCs w:val="24"/>
        </w:rPr>
        <w:t>line-item</w:t>
      </w:r>
      <w:r w:rsidRPr="00BB062C">
        <w:rPr>
          <w:rFonts w:ascii="Arial" w:hAnsi="Arial" w:cs="Arial"/>
          <w:b/>
          <w:color w:val="auto"/>
          <w:szCs w:val="24"/>
        </w:rPr>
        <w:t xml:space="preserve"> positions identified in the DOR contract, the employee must clearly document the time spent performing the activities </w:t>
      </w:r>
      <w:r w:rsidRPr="00BB062C">
        <w:rPr>
          <w:rFonts w:ascii="Arial" w:hAnsi="Arial" w:cs="Arial"/>
          <w:b/>
          <w:color w:val="auto"/>
          <w:szCs w:val="24"/>
          <w:u w:val="single"/>
        </w:rPr>
        <w:t xml:space="preserve">for each separate </w:t>
      </w:r>
      <w:r w:rsidR="006B0FC5" w:rsidRPr="00BB062C">
        <w:rPr>
          <w:rFonts w:ascii="Arial" w:hAnsi="Arial" w:cs="Arial"/>
          <w:b/>
          <w:color w:val="auto"/>
          <w:szCs w:val="24"/>
          <w:u w:val="single"/>
        </w:rPr>
        <w:t>line-item</w:t>
      </w:r>
      <w:r w:rsidRPr="00BB062C">
        <w:rPr>
          <w:rFonts w:ascii="Arial" w:hAnsi="Arial" w:cs="Arial"/>
          <w:b/>
          <w:color w:val="auto"/>
          <w:szCs w:val="24"/>
          <w:u w:val="single"/>
        </w:rPr>
        <w:t xml:space="preserve"> position</w:t>
      </w:r>
      <w:r w:rsidRPr="00BB062C">
        <w:rPr>
          <w:rFonts w:ascii="Arial" w:hAnsi="Arial" w:cs="Arial"/>
          <w:b/>
          <w:color w:val="auto"/>
          <w:szCs w:val="24"/>
        </w:rPr>
        <w:t xml:space="preserve">. </w:t>
      </w:r>
    </w:p>
    <w:p w14:paraId="4FB6B82C" w14:textId="77777777" w:rsidR="003D632F" w:rsidRDefault="003D632F" w:rsidP="00155D19">
      <w:pPr>
        <w:contextualSpacing/>
        <w:rPr>
          <w:rFonts w:ascii="Arial" w:hAnsi="Arial" w:cs="Arial"/>
          <w:b/>
          <w:color w:val="auto"/>
          <w:szCs w:val="24"/>
        </w:rPr>
      </w:pPr>
    </w:p>
    <w:p w14:paraId="777C5E4D" w14:textId="1FCB0E71" w:rsidR="00AC6B7C" w:rsidRDefault="00D368A4" w:rsidP="00155D19">
      <w:pPr>
        <w:contextualSpacing/>
        <w:rPr>
          <w:rFonts w:ascii="Arial" w:hAnsi="Arial" w:cs="Arial"/>
          <w:b/>
          <w:color w:val="auto"/>
          <w:szCs w:val="24"/>
        </w:rPr>
      </w:pPr>
      <w:r>
        <w:rPr>
          <w:rFonts w:ascii="Arial" w:hAnsi="Arial" w:cs="Arial"/>
          <w:b/>
          <w:color w:val="auto"/>
          <w:szCs w:val="24"/>
        </w:rPr>
        <w:t>Contract</w:t>
      </w:r>
      <w:r w:rsidR="00AC6B7C" w:rsidRPr="00D951C5">
        <w:rPr>
          <w:rFonts w:ascii="Arial" w:hAnsi="Arial" w:cs="Arial"/>
          <w:b/>
          <w:color w:val="auto"/>
          <w:szCs w:val="24"/>
        </w:rPr>
        <w:t xml:space="preserve"> staff who are listed on two separate service budgets must also clearly document their time spent performing the activities on separate lines items. </w:t>
      </w:r>
    </w:p>
    <w:p w14:paraId="22F9D5E6" w14:textId="77777777" w:rsidR="003D632F" w:rsidRPr="00BB062C" w:rsidRDefault="003D632F" w:rsidP="00155D19">
      <w:pPr>
        <w:contextualSpacing/>
        <w:rPr>
          <w:rFonts w:ascii="Arial" w:hAnsi="Arial" w:cs="Arial"/>
          <w:color w:val="auto"/>
          <w:szCs w:val="24"/>
        </w:rPr>
      </w:pPr>
    </w:p>
    <w:p w14:paraId="692B49AE" w14:textId="72EA6592" w:rsidR="00514E4F" w:rsidRDefault="00AC6B7C" w:rsidP="00155D19">
      <w:pPr>
        <w:contextualSpacing/>
        <w:rPr>
          <w:rFonts w:ascii="Arial" w:hAnsi="Arial" w:cs="Arial"/>
          <w:color w:val="auto"/>
          <w:szCs w:val="24"/>
        </w:rPr>
      </w:pPr>
      <w:r w:rsidRPr="00BB062C">
        <w:rPr>
          <w:rFonts w:ascii="Arial" w:hAnsi="Arial" w:cs="Arial"/>
          <w:color w:val="auto"/>
          <w:szCs w:val="24"/>
        </w:rPr>
        <w:t xml:space="preserve">PARs must be completed at least </w:t>
      </w:r>
      <w:r w:rsidR="00BF3946" w:rsidRPr="00BB062C">
        <w:rPr>
          <w:rFonts w:ascii="Arial" w:hAnsi="Arial" w:cs="Arial"/>
          <w:color w:val="auto"/>
          <w:szCs w:val="24"/>
        </w:rPr>
        <w:t>monthly and</w:t>
      </w:r>
      <w:r w:rsidRPr="00BB062C">
        <w:rPr>
          <w:rFonts w:ascii="Arial" w:hAnsi="Arial" w:cs="Arial"/>
          <w:color w:val="auto"/>
          <w:szCs w:val="24"/>
        </w:rPr>
        <w:t xml:space="preserve"> be signed by the contract staff or someone who has sufficient knowledge of the employee’s work time.</w:t>
      </w:r>
      <w:r w:rsidR="00514E4F" w:rsidRPr="00514E4F">
        <w:rPr>
          <w:rFonts w:cstheme="minorHAnsi"/>
          <w:b/>
          <w:color w:val="auto"/>
          <w:szCs w:val="24"/>
        </w:rPr>
        <w:t xml:space="preserve"> </w:t>
      </w:r>
      <w:r w:rsidR="00514E4F">
        <w:rPr>
          <w:rFonts w:cstheme="minorHAnsi"/>
          <w:b/>
          <w:color w:val="auto"/>
          <w:szCs w:val="24"/>
        </w:rPr>
        <w:t>PARs may be signed using</w:t>
      </w:r>
      <w:r w:rsidR="00514E4F" w:rsidRPr="007D63C3">
        <w:rPr>
          <w:rFonts w:cs="Arial"/>
          <w:b/>
          <w:color w:val="000000" w:themeColor="text1"/>
          <w:szCs w:val="28"/>
        </w:rPr>
        <w:t xml:space="preserve"> an </w:t>
      </w:r>
      <w:r w:rsidR="00514E4F" w:rsidRPr="007D63C3">
        <w:rPr>
          <w:rFonts w:cs="Arial"/>
          <w:b/>
          <w:szCs w:val="28"/>
        </w:rPr>
        <w:t>electronic signature</w:t>
      </w:r>
      <w:r w:rsidR="00514E4F" w:rsidRPr="007D63C3">
        <w:rPr>
          <w:rFonts w:cs="Arial"/>
          <w:b/>
          <w:color w:val="000000" w:themeColor="text1"/>
          <w:szCs w:val="28"/>
        </w:rPr>
        <w:t>, including digital signature and electronic record for its business and program operations, including appropriate internal controls that include standards of authentication</w:t>
      </w:r>
      <w:r w:rsidR="00514E4F" w:rsidRPr="007D63C3">
        <w:rPr>
          <w:rFonts w:cs="Arial"/>
          <w:b/>
          <w:szCs w:val="28"/>
        </w:rPr>
        <w:t>.</w:t>
      </w:r>
    </w:p>
    <w:p w14:paraId="4730A609" w14:textId="77777777" w:rsidR="003D632F" w:rsidRPr="00717266" w:rsidRDefault="003D632F" w:rsidP="00155D19">
      <w:pPr>
        <w:contextualSpacing/>
        <w:rPr>
          <w:rFonts w:ascii="Arial" w:hAnsi="Arial" w:cs="Arial"/>
          <w:color w:val="auto"/>
          <w:szCs w:val="24"/>
        </w:rPr>
      </w:pPr>
    </w:p>
    <w:p w14:paraId="1440D3F6" w14:textId="77777777" w:rsidR="00AC6B7C" w:rsidRPr="00BB062C" w:rsidRDefault="00AC6B7C" w:rsidP="00155D19">
      <w:pPr>
        <w:contextualSpacing/>
        <w:rPr>
          <w:rFonts w:ascii="Arial" w:hAnsi="Arial" w:cs="Arial"/>
          <w:b/>
          <w:bCs/>
          <w:color w:val="auto"/>
          <w:szCs w:val="24"/>
          <w:u w:val="single"/>
        </w:rPr>
      </w:pPr>
      <w:r w:rsidRPr="00BB062C">
        <w:rPr>
          <w:rFonts w:ascii="Arial" w:hAnsi="Arial" w:cs="Arial"/>
          <w:b/>
          <w:bCs/>
          <w:color w:val="auto"/>
          <w:szCs w:val="24"/>
          <w:u w:val="single"/>
        </w:rPr>
        <w:t xml:space="preserve">Determination of Time Allocation Billable/Reportable to DOR </w:t>
      </w:r>
    </w:p>
    <w:p w14:paraId="16103B5E" w14:textId="4B11A6A4" w:rsidR="00AC6B7C" w:rsidRPr="00BB062C" w:rsidRDefault="00AC6B7C" w:rsidP="00155D19">
      <w:pPr>
        <w:contextualSpacing/>
        <w:rPr>
          <w:rFonts w:ascii="Arial" w:hAnsi="Arial" w:cs="Arial"/>
          <w:color w:val="auto"/>
          <w:szCs w:val="24"/>
        </w:rPr>
      </w:pPr>
      <w:r w:rsidRPr="00BB062C">
        <w:rPr>
          <w:rFonts w:ascii="Arial" w:hAnsi="Arial" w:cs="Arial"/>
          <w:color w:val="auto"/>
          <w:szCs w:val="24"/>
        </w:rPr>
        <w:t xml:space="preserve">Other methods such as number of hours, units of service, ratio of supervised FTE staff, and </w:t>
      </w:r>
      <w:r w:rsidR="0020193E">
        <w:rPr>
          <w:rFonts w:ascii="Arial" w:hAnsi="Arial" w:cs="Arial"/>
          <w:color w:val="auto"/>
          <w:szCs w:val="24"/>
        </w:rPr>
        <w:t>participant</w:t>
      </w:r>
      <w:r w:rsidRPr="00BB062C">
        <w:rPr>
          <w:rFonts w:ascii="Arial" w:hAnsi="Arial" w:cs="Arial"/>
          <w:color w:val="auto"/>
          <w:szCs w:val="24"/>
        </w:rPr>
        <w:t xml:space="preserve"> caseload may be allowable by contract staff when appropriate. If an alternative method is used, it must be specifically documented and periodically reviewed to ensure that the distribution of time is a reasonable reflection of the time spent providing services to DOR applicants</w:t>
      </w:r>
      <w:r w:rsidR="008E4483">
        <w:rPr>
          <w:rFonts w:ascii="Arial" w:hAnsi="Arial" w:cs="Arial"/>
          <w:color w:val="auto"/>
          <w:szCs w:val="24"/>
        </w:rPr>
        <w:t xml:space="preserve"> and recipients of </w:t>
      </w:r>
      <w:r w:rsidR="0006350A">
        <w:rPr>
          <w:rFonts w:ascii="Arial" w:hAnsi="Arial" w:cs="Arial"/>
          <w:color w:val="auto"/>
          <w:szCs w:val="24"/>
        </w:rPr>
        <w:t>DO</w:t>
      </w:r>
      <w:r w:rsidR="008E4483">
        <w:rPr>
          <w:rFonts w:ascii="Arial" w:hAnsi="Arial" w:cs="Arial"/>
          <w:color w:val="auto"/>
          <w:szCs w:val="24"/>
        </w:rPr>
        <w:t>R services</w:t>
      </w:r>
      <w:r w:rsidRPr="00BB062C">
        <w:rPr>
          <w:rFonts w:ascii="Arial" w:hAnsi="Arial" w:cs="Arial"/>
          <w:color w:val="auto"/>
          <w:szCs w:val="24"/>
        </w:rPr>
        <w:t xml:space="preserve">. Further, a time report that includes the total hours paid must also be completed. This would typically be the payroll timesheet that list the hours worked each day for the pay period. If you have questions regarding whether the alternative method is adequate to meet DOR time allocation requirements, please contact your DOR Contract Administrator for consultation and guidance.  </w:t>
      </w:r>
    </w:p>
    <w:p w14:paraId="07C24511" w14:textId="77777777" w:rsidR="00AC6B7C" w:rsidRPr="00BB062C" w:rsidRDefault="00AC6B7C" w:rsidP="00155D19">
      <w:pPr>
        <w:contextualSpacing/>
        <w:rPr>
          <w:rFonts w:ascii="Arial" w:hAnsi="Arial" w:cs="Arial"/>
          <w:color w:val="auto"/>
          <w:szCs w:val="24"/>
        </w:rPr>
      </w:pPr>
    </w:p>
    <w:p w14:paraId="42E04E54" w14:textId="793E3676" w:rsidR="00AC6B7C" w:rsidRPr="00BB062C" w:rsidRDefault="00AC6B7C" w:rsidP="00155D19">
      <w:pPr>
        <w:contextualSpacing/>
        <w:rPr>
          <w:color w:val="auto"/>
          <w:szCs w:val="24"/>
        </w:rPr>
      </w:pPr>
      <w:r w:rsidRPr="00BB062C">
        <w:rPr>
          <w:rFonts w:ascii="Arial" w:hAnsi="Arial" w:cs="Arial"/>
          <w:b/>
          <w:color w:val="auto"/>
          <w:szCs w:val="24"/>
        </w:rPr>
        <w:t xml:space="preserve">Note:  Substitute systems (e.g., time studies, statistical sampling, etc.) specified in the </w:t>
      </w:r>
      <w:r w:rsidR="00D11613">
        <w:rPr>
          <w:rFonts w:ascii="Arial" w:hAnsi="Arial" w:cs="Arial"/>
          <w:b/>
          <w:color w:val="auto"/>
          <w:szCs w:val="24"/>
        </w:rPr>
        <w:t>f</w:t>
      </w:r>
      <w:r w:rsidRPr="00BB062C">
        <w:rPr>
          <w:rFonts w:ascii="Arial" w:hAnsi="Arial" w:cs="Arial"/>
          <w:b/>
          <w:color w:val="auto"/>
          <w:szCs w:val="24"/>
        </w:rPr>
        <w:t xml:space="preserve">ederal regulation cost principles are </w:t>
      </w:r>
      <w:r w:rsidRPr="00BB062C">
        <w:rPr>
          <w:rFonts w:ascii="Arial" w:hAnsi="Arial" w:cs="Arial"/>
          <w:b/>
          <w:bCs/>
          <w:color w:val="auto"/>
          <w:szCs w:val="24"/>
          <w:u w:val="single"/>
        </w:rPr>
        <w:t>unallowable</w:t>
      </w:r>
      <w:r w:rsidRPr="00BB062C">
        <w:rPr>
          <w:rFonts w:ascii="Arial" w:hAnsi="Arial" w:cs="Arial"/>
          <w:b/>
          <w:color w:val="auto"/>
          <w:szCs w:val="24"/>
        </w:rPr>
        <w:t xml:space="preserve"> time distribution methods for DOR contracts since DOR does not have the authority to grant approval to use these methods</w:t>
      </w:r>
      <w:r w:rsidRPr="00BB062C">
        <w:rPr>
          <w:rFonts w:ascii="Arial" w:hAnsi="Arial" w:cs="Arial"/>
          <w:color w:val="auto"/>
          <w:szCs w:val="24"/>
        </w:rPr>
        <w:t xml:space="preserve">.  </w:t>
      </w:r>
      <w:bookmarkStart w:id="304" w:name="_Applicant/Consumer_Listings"/>
      <w:bookmarkEnd w:id="304"/>
    </w:p>
    <w:p w14:paraId="3229CC5A" w14:textId="77777777" w:rsidR="00AC6B7C" w:rsidRPr="00BB062C" w:rsidRDefault="00AC6B7C" w:rsidP="00155D19">
      <w:pPr>
        <w:tabs>
          <w:tab w:val="left" w:pos="5694"/>
        </w:tabs>
        <w:contextualSpacing/>
        <w:rPr>
          <w:b/>
          <w:color w:val="auto"/>
          <w:szCs w:val="24"/>
          <w14:textOutline w14:w="0" w14:cap="flat" w14:cmpd="sng" w14:algn="ctr">
            <w14:noFill/>
            <w14:prstDash w14:val="solid"/>
            <w14:round/>
          </w14:textOutline>
          <w14:props3d w14:extrusionH="57150" w14:contourW="0" w14:prstMaterial="softEdge">
            <w14:bevelT w14:w="25400" w14:h="38100" w14:prst="circle"/>
          </w14:props3d>
        </w:rPr>
      </w:pPr>
    </w:p>
    <w:p w14:paraId="08915863" w14:textId="664BB7E8" w:rsidR="00306B0E" w:rsidRDefault="00306B0E">
      <w:pPr>
        <w:spacing w:before="0" w:after="160" w:line="259" w:lineRule="auto"/>
        <w:rPr>
          <w:b/>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pPr>
      <w:r>
        <w:rPr>
          <w:color w:val="00AEEF" w:themeColor="accent4"/>
          <w:szCs w:val="24"/>
          <w14:textOutline w14:w="0" w14:cap="flat" w14:cmpd="sng" w14:algn="ctr">
            <w14:noFill/>
            <w14:prstDash w14:val="solid"/>
            <w14:round/>
          </w14:textOutline>
          <w14:props3d w14:extrusionH="57150" w14:contourW="0" w14:prstMaterial="softEdge">
            <w14:bevelT w14:w="25400" w14:h="38100" w14:prst="circle"/>
          </w14:props3d>
        </w:rPr>
        <w:br w:type="page"/>
      </w:r>
    </w:p>
    <w:p w14:paraId="0FE61D14" w14:textId="0621A8AB" w:rsidR="00964D5E" w:rsidRPr="00964D5E" w:rsidRDefault="00964D5E" w:rsidP="00605296">
      <w:pPr>
        <w:pStyle w:val="Heading2"/>
      </w:pPr>
      <w:bookmarkStart w:id="305" w:name="_Toc193101351"/>
      <w:bookmarkStart w:id="306" w:name="_Toc242839125"/>
      <w:bookmarkStart w:id="307" w:name="_Toc242840477"/>
      <w:bookmarkStart w:id="308" w:name="_Toc242841674"/>
      <w:bookmarkStart w:id="309" w:name="_Toc242842581"/>
      <w:bookmarkStart w:id="310" w:name="_Toc242843135"/>
      <w:bookmarkStart w:id="311" w:name="_Toc242843212"/>
      <w:bookmarkStart w:id="312" w:name="_Toc242843639"/>
      <w:bookmarkStart w:id="313" w:name="_Toc242843818"/>
      <w:bookmarkStart w:id="314" w:name="_Toc242843997"/>
      <w:bookmarkStart w:id="315" w:name="_Toc242844088"/>
      <w:r>
        <w:t>Procedure to Reconcile Monthly Personnel Budget Estimates to Actual Personnel C</w:t>
      </w:r>
      <w:r w:rsidR="002245B2">
        <w:t>osts</w:t>
      </w:r>
      <w:bookmarkEnd w:id="305"/>
    </w:p>
    <w:p w14:paraId="11D81CD4" w14:textId="444069D6" w:rsidR="00AC6B7C" w:rsidRPr="00BB062C" w:rsidRDefault="00AC6B7C" w:rsidP="00155D19">
      <w:pPr>
        <w:pStyle w:val="BodyText"/>
        <w:contextualSpacing/>
        <w:rPr>
          <w:color w:val="auto"/>
          <w:szCs w:val="24"/>
        </w:rPr>
      </w:pPr>
      <w:r w:rsidRPr="00BB062C">
        <w:rPr>
          <w:color w:val="auto"/>
          <w:szCs w:val="24"/>
        </w:rPr>
        <w:t xml:space="preserve">All Contractors are required to comply with federal regulations as a condition of the contract terms and conditions, including the documentation of actual personnel costs incurred while performing allowable contract activities for DOR.  However, 2 CFR 200 gives </w:t>
      </w:r>
      <w:r w:rsidRPr="00BB062C">
        <w:rPr>
          <w:color w:val="auto"/>
          <w:szCs w:val="24"/>
          <w:u w:val="single"/>
        </w:rPr>
        <w:t>public agencies</w:t>
      </w:r>
      <w:r w:rsidRPr="00BB062C">
        <w:rPr>
          <w:color w:val="auto"/>
          <w:szCs w:val="24"/>
        </w:rPr>
        <w:t xml:space="preserve"> the option to submit monthly </w:t>
      </w:r>
      <w:r w:rsidRPr="00BB062C">
        <w:rPr>
          <w:color w:val="auto"/>
          <w:szCs w:val="24"/>
          <w:u w:val="single"/>
        </w:rPr>
        <w:t>personnel</w:t>
      </w:r>
      <w:r w:rsidRPr="00BB062C">
        <w:rPr>
          <w:color w:val="auto"/>
          <w:szCs w:val="24"/>
        </w:rPr>
        <w:t xml:space="preserve"> </w:t>
      </w:r>
      <w:r w:rsidRPr="00D276A1">
        <w:rPr>
          <w:color w:val="auto"/>
          <w:szCs w:val="24"/>
        </w:rPr>
        <w:t xml:space="preserve">budget estimates </w:t>
      </w:r>
      <w:r w:rsidRPr="00BB062C">
        <w:rPr>
          <w:color w:val="auto"/>
          <w:szCs w:val="24"/>
        </w:rPr>
        <w:t>on their service invoice, provided they meet the following federal requirements (</w:t>
      </w:r>
      <w:r w:rsidR="006D3F87" w:rsidRPr="00D276A1">
        <w:rPr>
          <w:color w:val="auto"/>
          <w:szCs w:val="24"/>
        </w:rPr>
        <w:t>2 CFR 200.430(c)(i)(viii)</w:t>
      </w:r>
      <w:r w:rsidR="00BF3946" w:rsidRPr="00D276A1">
        <w:rPr>
          <w:color w:val="auto"/>
          <w:szCs w:val="24"/>
        </w:rPr>
        <w:t>).</w:t>
      </w:r>
    </w:p>
    <w:p w14:paraId="2AD6BE1E" w14:textId="77777777" w:rsidR="00AC6B7C" w:rsidRPr="00BB062C" w:rsidRDefault="00AC6B7C" w:rsidP="00DA3AA4">
      <w:pPr>
        <w:pStyle w:val="BodyText"/>
        <w:numPr>
          <w:ilvl w:val="0"/>
          <w:numId w:val="44"/>
        </w:numPr>
        <w:tabs>
          <w:tab w:val="clear" w:pos="360"/>
        </w:tabs>
        <w:spacing w:line="240" w:lineRule="auto"/>
        <w:ind w:left="720" w:right="72"/>
        <w:rPr>
          <w:color w:val="auto"/>
          <w:szCs w:val="24"/>
        </w:rPr>
      </w:pPr>
      <w:r w:rsidRPr="00BB062C">
        <w:rPr>
          <w:color w:val="auto"/>
          <w:szCs w:val="24"/>
        </w:rPr>
        <w:t>The public agency's computer payroll system determining the budget estimates is consistent and the budgeted percentage reasonably reflects the prior actual percentage of time performed on contract activities.</w:t>
      </w:r>
    </w:p>
    <w:p w14:paraId="0B485B38" w14:textId="77777777" w:rsidR="00AC6B7C" w:rsidRPr="00BB062C" w:rsidRDefault="00AC6B7C" w:rsidP="00DA3AA4">
      <w:pPr>
        <w:pStyle w:val="BodyText"/>
        <w:numPr>
          <w:ilvl w:val="0"/>
          <w:numId w:val="44"/>
        </w:numPr>
        <w:tabs>
          <w:tab w:val="clear" w:pos="360"/>
        </w:tabs>
        <w:spacing w:line="240" w:lineRule="auto"/>
        <w:ind w:left="720" w:right="72"/>
        <w:rPr>
          <w:color w:val="auto"/>
          <w:szCs w:val="24"/>
        </w:rPr>
      </w:pPr>
      <w:r w:rsidRPr="00BB062C">
        <w:rPr>
          <w:color w:val="auto"/>
          <w:szCs w:val="24"/>
        </w:rPr>
        <w:t>Significant changes in the corresponding work activity (as defined by the Scope of Work and Service Narrative(s)) are identified and entered into the records in a timely manner. Short term (such as one or two months) fluctuation between workload categories need not be considered as long as the distribution of salaries and wages is reasonable over the longer term.</w:t>
      </w:r>
    </w:p>
    <w:p w14:paraId="71E03068" w14:textId="2A253400" w:rsidR="00AC6B7C" w:rsidRPr="00BB062C" w:rsidRDefault="00AC6B7C" w:rsidP="00DA3AA4">
      <w:pPr>
        <w:pStyle w:val="BodyText"/>
        <w:numPr>
          <w:ilvl w:val="0"/>
          <w:numId w:val="44"/>
        </w:numPr>
        <w:tabs>
          <w:tab w:val="clear" w:pos="360"/>
        </w:tabs>
        <w:spacing w:line="240" w:lineRule="auto"/>
        <w:ind w:left="720" w:right="72"/>
        <w:rPr>
          <w:color w:val="auto"/>
          <w:szCs w:val="24"/>
        </w:rPr>
      </w:pPr>
      <w:r w:rsidRPr="00BB062C">
        <w:rPr>
          <w:color w:val="auto"/>
          <w:szCs w:val="24"/>
        </w:rPr>
        <w:t xml:space="preserve">The public agency’s system of internal controls includes processes to review after-the-fact interim charges made to </w:t>
      </w:r>
      <w:r w:rsidR="00494D50" w:rsidRPr="00BB062C">
        <w:rPr>
          <w:color w:val="auto"/>
          <w:szCs w:val="24"/>
        </w:rPr>
        <w:t xml:space="preserve">a </w:t>
      </w:r>
      <w:r w:rsidR="00D11613">
        <w:rPr>
          <w:color w:val="auto"/>
          <w:szCs w:val="24"/>
        </w:rPr>
        <w:t>f</w:t>
      </w:r>
      <w:r w:rsidR="00494D50" w:rsidRPr="00BB062C">
        <w:rPr>
          <w:color w:val="auto"/>
          <w:szCs w:val="24"/>
        </w:rPr>
        <w:t>ederal award</w:t>
      </w:r>
      <w:r w:rsidRPr="00BB062C">
        <w:rPr>
          <w:color w:val="auto"/>
          <w:szCs w:val="24"/>
        </w:rPr>
        <w:t xml:space="preserve"> based on budget estimates. All necessary adjustment must be made such that the final amount charged to the </w:t>
      </w:r>
      <w:r w:rsidR="00D11613">
        <w:rPr>
          <w:color w:val="auto"/>
          <w:szCs w:val="24"/>
        </w:rPr>
        <w:t>f</w:t>
      </w:r>
      <w:r w:rsidRPr="00BB062C">
        <w:rPr>
          <w:color w:val="auto"/>
          <w:szCs w:val="24"/>
        </w:rPr>
        <w:t>ederal award is accurate, allowable, and properly allocated.</w:t>
      </w:r>
    </w:p>
    <w:p w14:paraId="40AE0768" w14:textId="77777777" w:rsidR="00AC6B7C" w:rsidRPr="00BB062C" w:rsidRDefault="00AC6B7C" w:rsidP="00155D19">
      <w:pPr>
        <w:pStyle w:val="BodyText"/>
        <w:ind w:left="1080"/>
        <w:contextualSpacing/>
        <w:rPr>
          <w:color w:val="auto"/>
          <w:szCs w:val="24"/>
          <w:u w:val="single"/>
        </w:rPr>
      </w:pPr>
    </w:p>
    <w:p w14:paraId="6F5F03E9" w14:textId="77777777" w:rsidR="00AC6B7C" w:rsidRPr="00BB062C" w:rsidRDefault="00AC6B7C" w:rsidP="00155D19">
      <w:pPr>
        <w:pStyle w:val="BodyText"/>
        <w:contextualSpacing/>
        <w:rPr>
          <w:color w:val="auto"/>
          <w:szCs w:val="24"/>
        </w:rPr>
      </w:pPr>
      <w:r w:rsidRPr="00BB062C">
        <w:rPr>
          <w:color w:val="auto"/>
          <w:szCs w:val="24"/>
        </w:rPr>
        <w:t>If the Contractor chooses to submit Service Invoices using this option, notify the DOR Contract Administrator prior to submitting the initial invoice(s) so they are able to properly review and monitor the invoices.</w:t>
      </w:r>
    </w:p>
    <w:p w14:paraId="2B25E766" w14:textId="77777777" w:rsidR="00AC6B7C" w:rsidRPr="00BB062C" w:rsidRDefault="00AC6B7C" w:rsidP="00155D19">
      <w:pPr>
        <w:pStyle w:val="BodyText"/>
        <w:contextualSpacing/>
        <w:rPr>
          <w:color w:val="auto"/>
          <w:szCs w:val="24"/>
        </w:rPr>
      </w:pPr>
    </w:p>
    <w:p w14:paraId="54DDF197" w14:textId="32FAD793" w:rsidR="00AC6B7C" w:rsidRPr="00BB062C" w:rsidRDefault="00AC6B7C" w:rsidP="00155D19">
      <w:pPr>
        <w:pStyle w:val="BodyText"/>
        <w:contextualSpacing/>
        <w:rPr>
          <w:b/>
          <w:color w:val="auto"/>
          <w:szCs w:val="24"/>
        </w:rPr>
      </w:pPr>
      <w:r w:rsidRPr="00BB062C">
        <w:rPr>
          <w:b/>
          <w:color w:val="auto"/>
          <w:szCs w:val="24"/>
        </w:rPr>
        <w:t xml:space="preserve">Note:  The public agency </w:t>
      </w:r>
      <w:r w:rsidRPr="00BB062C">
        <w:rPr>
          <w:b/>
          <w:color w:val="auto"/>
          <w:szCs w:val="24"/>
          <w:u w:val="single"/>
        </w:rPr>
        <w:t>must</w:t>
      </w:r>
      <w:r w:rsidRPr="00BB062C">
        <w:rPr>
          <w:b/>
          <w:color w:val="auto"/>
          <w:szCs w:val="24"/>
        </w:rPr>
        <w:t xml:space="preserve"> maintain all applicable accounting records, supporting schedules, PARs, and quarterly reconciliation spreadsheets that support the personnel salary and benefit amounts submitted to DOR during the contract period.  </w:t>
      </w:r>
    </w:p>
    <w:p w14:paraId="5C2CE4DD" w14:textId="11DDB0BE" w:rsidR="00306B0E" w:rsidRDefault="00306B0E">
      <w:pPr>
        <w:spacing w:before="0" w:after="160" w:line="259" w:lineRule="auto"/>
        <w:rPr>
          <w:b/>
          <w:szCs w:val="24"/>
        </w:rPr>
      </w:pPr>
      <w:r>
        <w:rPr>
          <w:szCs w:val="24"/>
        </w:rPr>
        <w:br w:type="page"/>
      </w:r>
    </w:p>
    <w:p w14:paraId="0789C703" w14:textId="2780A2BE" w:rsidR="00AC6B7C" w:rsidRPr="00964D5E" w:rsidRDefault="00964D5E" w:rsidP="00605296">
      <w:pPr>
        <w:pStyle w:val="Heading2"/>
      </w:pPr>
      <w:bookmarkStart w:id="316" w:name="_Toc193101352"/>
      <w:r>
        <w:t>DOR Procedures for Invoicing</w:t>
      </w:r>
      <w:r w:rsidR="0026343F">
        <w:t xml:space="preserve"> Reconciliation</w:t>
      </w:r>
      <w:r>
        <w:t>: Contract Administrator</w:t>
      </w:r>
      <w:bookmarkEnd w:id="316"/>
    </w:p>
    <w:p w14:paraId="4BA473AA" w14:textId="4319EFD7" w:rsidR="00AC6B7C" w:rsidRPr="00155D19" w:rsidRDefault="00AC6B7C" w:rsidP="00155D19">
      <w:pPr>
        <w:contextualSpacing/>
        <w:rPr>
          <w:rFonts w:ascii="Arial" w:hAnsi="Arial" w:cs="Arial"/>
          <w:color w:val="auto"/>
          <w:szCs w:val="28"/>
        </w:rPr>
      </w:pPr>
      <w:r w:rsidRPr="00155D19">
        <w:rPr>
          <w:rFonts w:ascii="Arial" w:hAnsi="Arial" w:cs="Arial"/>
          <w:color w:val="auto"/>
          <w:szCs w:val="20"/>
        </w:rPr>
        <w:t>When reviewing invoices</w:t>
      </w:r>
      <w:r w:rsidR="0026343F">
        <w:rPr>
          <w:rFonts w:ascii="Arial" w:hAnsi="Arial" w:cs="Arial"/>
          <w:color w:val="auto"/>
          <w:szCs w:val="20"/>
        </w:rPr>
        <w:t xml:space="preserve"> for reconciliation</w:t>
      </w:r>
      <w:r w:rsidRPr="00155D19">
        <w:rPr>
          <w:rFonts w:ascii="Arial" w:hAnsi="Arial" w:cs="Arial"/>
          <w:color w:val="auto"/>
          <w:szCs w:val="20"/>
        </w:rPr>
        <w:t xml:space="preserve">, the DOR Contract Administrator should </w:t>
      </w:r>
      <w:r w:rsidR="0026343F">
        <w:rPr>
          <w:rFonts w:ascii="Arial" w:hAnsi="Arial" w:cs="Arial"/>
          <w:color w:val="auto"/>
          <w:szCs w:val="20"/>
        </w:rPr>
        <w:t>do</w:t>
      </w:r>
      <w:r w:rsidR="0026343F" w:rsidRPr="00155D19">
        <w:rPr>
          <w:rFonts w:ascii="Arial" w:hAnsi="Arial" w:cs="Arial"/>
          <w:color w:val="auto"/>
          <w:szCs w:val="20"/>
        </w:rPr>
        <w:t xml:space="preserve"> </w:t>
      </w:r>
      <w:r w:rsidRPr="00155D19">
        <w:rPr>
          <w:rFonts w:ascii="Arial" w:hAnsi="Arial" w:cs="Arial"/>
          <w:color w:val="auto"/>
          <w:szCs w:val="20"/>
        </w:rPr>
        <w:t xml:space="preserve">the following: </w:t>
      </w:r>
    </w:p>
    <w:p w14:paraId="7EF615B9" w14:textId="77777777" w:rsidR="00AC6B7C" w:rsidRPr="00155D19" w:rsidRDefault="00AC6B7C" w:rsidP="00155D19">
      <w:pPr>
        <w:pStyle w:val="BodyText"/>
        <w:tabs>
          <w:tab w:val="left" w:pos="1080"/>
        </w:tabs>
        <w:ind w:left="1080" w:hanging="1080"/>
        <w:contextualSpacing/>
        <w:rPr>
          <w:color w:val="auto"/>
          <w:sz w:val="16"/>
          <w:szCs w:val="20"/>
        </w:rPr>
      </w:pPr>
    </w:p>
    <w:p w14:paraId="41AC59A9" w14:textId="77777777" w:rsidR="00AC6B7C" w:rsidRPr="00155D19" w:rsidRDefault="00AC6B7C" w:rsidP="00DA3AA4">
      <w:pPr>
        <w:pStyle w:val="BodyText"/>
        <w:numPr>
          <w:ilvl w:val="0"/>
          <w:numId w:val="45"/>
        </w:numPr>
        <w:spacing w:before="0" w:after="0" w:line="240" w:lineRule="auto"/>
        <w:ind w:left="360"/>
        <w:contextualSpacing/>
        <w:rPr>
          <w:color w:val="auto"/>
          <w:szCs w:val="24"/>
        </w:rPr>
      </w:pPr>
      <w:r w:rsidRPr="00155D19">
        <w:rPr>
          <w:color w:val="auto"/>
          <w:szCs w:val="20"/>
        </w:rPr>
        <w:t xml:space="preserve">At the beginning of the contract year, discuss billing processes with the public </w:t>
      </w:r>
      <w:r w:rsidRPr="00155D19">
        <w:rPr>
          <w:color w:val="auto"/>
          <w:szCs w:val="24"/>
        </w:rPr>
        <w:t xml:space="preserve">agency contract administrator to find out if they plan to bill using this option.  Document the method the public agency will use to compute the budget estimates to be submitted each month and confirm the method(s) used meets federal regulations.  Maintain in contract administration file. </w:t>
      </w:r>
    </w:p>
    <w:p w14:paraId="0BF88130" w14:textId="77777777" w:rsidR="00AC6B7C" w:rsidRPr="00155D19" w:rsidRDefault="00AC6B7C" w:rsidP="00155D19">
      <w:pPr>
        <w:pStyle w:val="BodyText"/>
        <w:contextualSpacing/>
        <w:rPr>
          <w:color w:val="auto"/>
          <w:sz w:val="14"/>
          <w:szCs w:val="24"/>
        </w:rPr>
      </w:pPr>
    </w:p>
    <w:p w14:paraId="5780CB47" w14:textId="70E2E126" w:rsidR="00AC6B7C" w:rsidRPr="00155D19" w:rsidRDefault="00AC6B7C" w:rsidP="00DA3AA4">
      <w:pPr>
        <w:pStyle w:val="BodyText"/>
        <w:numPr>
          <w:ilvl w:val="0"/>
          <w:numId w:val="45"/>
        </w:numPr>
        <w:spacing w:before="0" w:after="0" w:line="240" w:lineRule="auto"/>
        <w:ind w:left="360"/>
        <w:contextualSpacing/>
        <w:rPr>
          <w:color w:val="auto"/>
          <w:szCs w:val="24"/>
        </w:rPr>
      </w:pPr>
      <w:r w:rsidRPr="00155D19">
        <w:rPr>
          <w:color w:val="auto"/>
          <w:szCs w:val="24"/>
        </w:rPr>
        <w:t>Bi-annually or more often if needed, review the personnel spreadsheets and supporting documentation with the public agency contract administrator to ensure that the costs are appropriately billed under the agreement and that they are performing the reconciliations consistent with federal regulations.</w:t>
      </w:r>
      <w:r w:rsidR="00DA4F25">
        <w:rPr>
          <w:color w:val="auto"/>
          <w:szCs w:val="24"/>
        </w:rPr>
        <w:t xml:space="preserve"> This includes the review of </w:t>
      </w:r>
      <w:r w:rsidR="000F43E8">
        <w:rPr>
          <w:color w:val="auto"/>
          <w:szCs w:val="24"/>
        </w:rPr>
        <w:t>any s</w:t>
      </w:r>
      <w:r w:rsidR="00DA4F25">
        <w:rPr>
          <w:color w:val="auto"/>
          <w:szCs w:val="24"/>
        </w:rPr>
        <w:t xml:space="preserve">ubcontractor supporting documentation for TPCAs that subcontract for services. </w:t>
      </w:r>
    </w:p>
    <w:p w14:paraId="03034F85" w14:textId="77777777" w:rsidR="00AC6B7C" w:rsidRPr="00155D19" w:rsidRDefault="00AC6B7C" w:rsidP="00155D19">
      <w:pPr>
        <w:ind w:left="360"/>
        <w:contextualSpacing/>
        <w:rPr>
          <w:rFonts w:ascii="Arial" w:hAnsi="Arial" w:cs="Arial"/>
          <w:color w:val="auto"/>
          <w:sz w:val="14"/>
          <w:szCs w:val="24"/>
        </w:rPr>
      </w:pPr>
    </w:p>
    <w:p w14:paraId="310E43EF" w14:textId="77777777" w:rsidR="00AC6B7C" w:rsidRPr="00155D19" w:rsidRDefault="00AC6B7C" w:rsidP="00DA3AA4">
      <w:pPr>
        <w:numPr>
          <w:ilvl w:val="0"/>
          <w:numId w:val="45"/>
        </w:numPr>
        <w:spacing w:before="0" w:after="0" w:line="240" w:lineRule="auto"/>
        <w:ind w:left="360"/>
        <w:contextualSpacing/>
        <w:rPr>
          <w:rFonts w:ascii="Arial" w:hAnsi="Arial" w:cs="Arial"/>
          <w:color w:val="auto"/>
          <w:szCs w:val="20"/>
        </w:rPr>
      </w:pPr>
      <w:r w:rsidRPr="00155D19">
        <w:rPr>
          <w:rFonts w:ascii="Arial" w:hAnsi="Arial" w:cs="Arial"/>
          <w:color w:val="auto"/>
          <w:szCs w:val="24"/>
        </w:rPr>
        <w:t>At the end of the contract year, ensure all year-end invoices include the total actual allocable personnel costs for all contract employees and can be supported by payroll records, PARs, reconciliation spreadsheets, and other accounting documents</w:t>
      </w:r>
      <w:r w:rsidRPr="00155D19">
        <w:rPr>
          <w:rFonts w:ascii="Arial" w:hAnsi="Arial" w:cs="Arial"/>
          <w:color w:val="auto"/>
          <w:szCs w:val="20"/>
        </w:rPr>
        <w:t>.</w:t>
      </w:r>
    </w:p>
    <w:p w14:paraId="0B50FE86" w14:textId="77777777" w:rsidR="00AC6B7C" w:rsidRPr="00155D19" w:rsidRDefault="00AC6B7C" w:rsidP="00155D19">
      <w:pPr>
        <w:pStyle w:val="ListParagraph"/>
        <w:rPr>
          <w:rFonts w:ascii="Arial" w:hAnsi="Arial" w:cs="Arial"/>
          <w:color w:val="auto"/>
          <w:szCs w:val="20"/>
        </w:rPr>
      </w:pPr>
    </w:p>
    <w:p w14:paraId="3D4104DD" w14:textId="77777777" w:rsidR="00AC6B7C" w:rsidRPr="00155D19" w:rsidRDefault="00AC6B7C" w:rsidP="00155D19">
      <w:pPr>
        <w:contextualSpacing/>
        <w:rPr>
          <w:rFonts w:ascii="Arial" w:hAnsi="Arial" w:cs="Arial"/>
          <w:color w:val="auto"/>
          <w:szCs w:val="20"/>
        </w:rPr>
      </w:pPr>
      <w:r w:rsidRPr="00155D19">
        <w:rPr>
          <w:rFonts w:ascii="Arial" w:hAnsi="Arial" w:cs="Arial"/>
          <w:color w:val="auto"/>
          <w:szCs w:val="20"/>
        </w:rPr>
        <w:br w:type="page"/>
      </w:r>
    </w:p>
    <w:p w14:paraId="011882BE" w14:textId="2099A70C" w:rsidR="00D94506" w:rsidRPr="00964D5E" w:rsidRDefault="00964D5E" w:rsidP="00605296">
      <w:pPr>
        <w:pStyle w:val="Heading2"/>
      </w:pPr>
      <w:bookmarkStart w:id="317" w:name="_Toc193101353"/>
      <w:bookmarkEnd w:id="306"/>
      <w:bookmarkEnd w:id="307"/>
      <w:bookmarkEnd w:id="308"/>
      <w:bookmarkEnd w:id="309"/>
      <w:bookmarkEnd w:id="310"/>
      <w:bookmarkEnd w:id="311"/>
      <w:bookmarkEnd w:id="312"/>
      <w:bookmarkEnd w:id="313"/>
      <w:bookmarkEnd w:id="314"/>
      <w:bookmarkEnd w:id="315"/>
      <w:r w:rsidRPr="00964D5E">
        <w:t>Electronic Personnel Activity Reports and Systems Requirements</w:t>
      </w:r>
      <w:bookmarkEnd w:id="317"/>
    </w:p>
    <w:p w14:paraId="323ABA9A" w14:textId="32E95761" w:rsidR="00AC6B7C" w:rsidRDefault="00AC6B7C" w:rsidP="00155D19">
      <w:pPr>
        <w:pStyle w:val="BodyText"/>
        <w:contextualSpacing/>
        <w:rPr>
          <w:color w:val="auto"/>
          <w:szCs w:val="24"/>
        </w:rPr>
      </w:pPr>
      <w:r w:rsidRPr="00155D19">
        <w:rPr>
          <w:color w:val="auto"/>
          <w:szCs w:val="24"/>
        </w:rPr>
        <w:t xml:space="preserve">Federal regulation PAR </w:t>
      </w:r>
      <w:r w:rsidRPr="00212877">
        <w:rPr>
          <w:color w:val="auto"/>
          <w:szCs w:val="24"/>
        </w:rPr>
        <w:t xml:space="preserve">requirements </w:t>
      </w:r>
      <w:r w:rsidR="00AF3386" w:rsidRPr="00212877">
        <w:rPr>
          <w:color w:val="auto"/>
          <w:szCs w:val="24"/>
        </w:rPr>
        <w:t>(</w:t>
      </w:r>
      <w:r w:rsidR="00AF3386" w:rsidRPr="00212877">
        <w:rPr>
          <w:color w:val="auto"/>
        </w:rPr>
        <w:t>2 CFR 200.430(i))</w:t>
      </w:r>
      <w:r w:rsidR="00212877" w:rsidRPr="00212877">
        <w:rPr>
          <w:color w:val="auto"/>
        </w:rPr>
        <w:t xml:space="preserve"> </w:t>
      </w:r>
      <w:r w:rsidRPr="00155D19">
        <w:rPr>
          <w:color w:val="auto"/>
          <w:szCs w:val="24"/>
        </w:rPr>
        <w:t xml:space="preserve">are the same regardless of whether an organization maintains a paper or a fully electronic time reporting system. Organizations with an electronic time reporting system must implement and maintain well-defined internal control activities that provide the organization management and external parties (including DOR) with the confidence that the system is working as designed and that the resulting time reports/PARs are prepared and maintained in compliance with the </w:t>
      </w:r>
      <w:r w:rsidR="00D11613">
        <w:rPr>
          <w:color w:val="auto"/>
          <w:szCs w:val="24"/>
        </w:rPr>
        <w:t>f</w:t>
      </w:r>
      <w:r w:rsidRPr="00155D19">
        <w:rPr>
          <w:color w:val="auto"/>
          <w:szCs w:val="24"/>
        </w:rPr>
        <w:t xml:space="preserve">ederal regulation cost principles. </w:t>
      </w:r>
    </w:p>
    <w:p w14:paraId="3CC9F131" w14:textId="2A36AD2F" w:rsidR="009C7831" w:rsidRDefault="009C7831" w:rsidP="00155D19">
      <w:pPr>
        <w:pStyle w:val="BodyText"/>
        <w:contextualSpacing/>
        <w:rPr>
          <w:color w:val="auto"/>
          <w:szCs w:val="24"/>
        </w:rPr>
      </w:pPr>
    </w:p>
    <w:p w14:paraId="0E9EA963" w14:textId="023CC7D2" w:rsidR="009C7831" w:rsidRPr="00155D19" w:rsidRDefault="00BF3946" w:rsidP="00155D19">
      <w:pPr>
        <w:pStyle w:val="BodyText"/>
        <w:contextualSpacing/>
        <w:rPr>
          <w:color w:val="auto"/>
          <w:szCs w:val="24"/>
        </w:rPr>
      </w:pPr>
      <w:r>
        <w:rPr>
          <w:color w:val="auto"/>
          <w:szCs w:val="24"/>
        </w:rPr>
        <w:t>DOR requires that</w:t>
      </w:r>
      <w:r w:rsidR="00F603B9">
        <w:rPr>
          <w:color w:val="auto"/>
          <w:szCs w:val="24"/>
        </w:rPr>
        <w:t xml:space="preserve"> TPCAs </w:t>
      </w:r>
      <w:r w:rsidR="009C7831">
        <w:rPr>
          <w:color w:val="auto"/>
          <w:szCs w:val="24"/>
        </w:rPr>
        <w:t xml:space="preserve">that will be working with subcontractors must ensure that </w:t>
      </w:r>
      <w:r w:rsidR="00F603B9">
        <w:rPr>
          <w:color w:val="auto"/>
          <w:szCs w:val="24"/>
        </w:rPr>
        <w:t xml:space="preserve">the subcontracts meet </w:t>
      </w:r>
      <w:r w:rsidR="009C7831">
        <w:rPr>
          <w:color w:val="auto"/>
          <w:szCs w:val="24"/>
        </w:rPr>
        <w:t>the federal requirements time reporting.</w:t>
      </w:r>
    </w:p>
    <w:p w14:paraId="12157FF0" w14:textId="77777777" w:rsidR="00AC6B7C" w:rsidRPr="00155D19" w:rsidRDefault="00AC6B7C" w:rsidP="00155D19">
      <w:pPr>
        <w:pStyle w:val="BodyText"/>
        <w:ind w:left="360"/>
        <w:contextualSpacing/>
        <w:rPr>
          <w:color w:val="auto"/>
          <w:szCs w:val="24"/>
        </w:rPr>
      </w:pPr>
    </w:p>
    <w:p w14:paraId="5DD9D36E" w14:textId="4FDBBADF" w:rsidR="00AC6B7C" w:rsidRPr="00155D19" w:rsidRDefault="00AC6B7C" w:rsidP="00155D19">
      <w:pPr>
        <w:pStyle w:val="BodyText"/>
        <w:contextualSpacing/>
        <w:rPr>
          <w:color w:val="auto"/>
          <w:szCs w:val="24"/>
        </w:rPr>
      </w:pPr>
      <w:r w:rsidRPr="00155D19">
        <w:rPr>
          <w:color w:val="auto"/>
          <w:szCs w:val="24"/>
        </w:rPr>
        <w:t xml:space="preserve">Further, control activities must provide reasonable assurance that (1) time reporting/PAR transactions are appropriately authorized and approved and (2) time reporting/PAR information is properly and promptly recorded and retained. Proper recording of time distribution refers to whether the recorded information is complete, accurate, valid, and complies with legal requirements, including the DOR Contract and applicable federal regulation cost principles. </w:t>
      </w:r>
    </w:p>
    <w:p w14:paraId="08911A7A" w14:textId="77777777" w:rsidR="00AC6B7C" w:rsidRPr="00155D19" w:rsidRDefault="00AC6B7C" w:rsidP="00155D19">
      <w:pPr>
        <w:pStyle w:val="BodyText"/>
        <w:contextualSpacing/>
        <w:rPr>
          <w:color w:val="auto"/>
          <w:szCs w:val="24"/>
        </w:rPr>
      </w:pPr>
    </w:p>
    <w:p w14:paraId="41B162EF" w14:textId="77777777" w:rsidR="00AC6B7C" w:rsidRPr="00155D19" w:rsidRDefault="00AC6B7C" w:rsidP="00155D19">
      <w:pPr>
        <w:pStyle w:val="BodyText"/>
        <w:contextualSpacing/>
        <w:rPr>
          <w:color w:val="auto"/>
          <w:szCs w:val="24"/>
        </w:rPr>
      </w:pPr>
      <w:r w:rsidRPr="00155D19">
        <w:rPr>
          <w:color w:val="auto"/>
          <w:szCs w:val="24"/>
        </w:rPr>
        <w:t xml:space="preserve">In addition, adequate back-up procedures of the electronic time reporting system data must be performed, the system must be able to generate hard-copy time records/PARs when requested for contract monitoring and audit purposes, and the electronic time records/PARs must be maintained in accordance with record retention requirements specified in the Contract. </w:t>
      </w:r>
    </w:p>
    <w:p w14:paraId="4D2D2F88" w14:textId="77777777" w:rsidR="00AC6B7C" w:rsidRPr="00155D19" w:rsidRDefault="00AC6B7C" w:rsidP="00155D19">
      <w:pPr>
        <w:pStyle w:val="BodyText"/>
        <w:contextualSpacing/>
        <w:rPr>
          <w:color w:val="auto"/>
          <w:szCs w:val="24"/>
        </w:rPr>
      </w:pPr>
    </w:p>
    <w:p w14:paraId="36140A15" w14:textId="0AAA81D5" w:rsidR="006A1E03" w:rsidRDefault="00AC6B7C" w:rsidP="00155D19">
      <w:pPr>
        <w:pStyle w:val="BodyText"/>
        <w:contextualSpacing/>
        <w:rPr>
          <w:color w:val="auto"/>
          <w:sz w:val="28"/>
          <w:szCs w:val="28"/>
        </w:rPr>
        <w:sectPr w:rsidR="006A1E03" w:rsidSect="00605296">
          <w:pgSz w:w="12240" w:h="15840"/>
          <w:pgMar w:top="720" w:right="1008" w:bottom="806" w:left="1008" w:header="648" w:footer="432" w:gutter="0"/>
          <w:cols w:space="708"/>
          <w:docGrid w:linePitch="360"/>
        </w:sectPr>
      </w:pPr>
      <w:r w:rsidRPr="00155D19">
        <w:rPr>
          <w:color w:val="auto"/>
          <w:szCs w:val="24"/>
        </w:rPr>
        <w:t>If you have any questions regarding whether your organization’s time reporting system meets DOR compliance requirements, contact your DOR Contract Administrator for assistance</w:t>
      </w:r>
      <w:r w:rsidR="00086D82" w:rsidRPr="00155D19">
        <w:rPr>
          <w:color w:val="auto"/>
          <w:szCs w:val="24"/>
        </w:rPr>
        <w:t>.</w:t>
      </w:r>
    </w:p>
    <w:tbl>
      <w:tblPr>
        <w:tblW w:w="15050" w:type="dxa"/>
        <w:tblLayout w:type="fixed"/>
        <w:tblCellMar>
          <w:left w:w="0" w:type="dxa"/>
          <w:right w:w="0" w:type="dxa"/>
        </w:tblCellMar>
        <w:tblLook w:val="0000" w:firstRow="0" w:lastRow="0" w:firstColumn="0" w:lastColumn="0" w:noHBand="0" w:noVBand="0"/>
        <w:tblCaption w:val="Personnel Activity Report Sample"/>
        <w:tblDescription w:val="This table shows two examples of correctly completed personnel activity reports (PAR) with two DOR funded positions and a contract agency funded position."/>
      </w:tblPr>
      <w:tblGrid>
        <w:gridCol w:w="3034"/>
        <w:gridCol w:w="360"/>
        <w:gridCol w:w="272"/>
        <w:gridCol w:w="88"/>
        <w:gridCol w:w="239"/>
        <w:gridCol w:w="126"/>
        <w:gridCol w:w="203"/>
        <w:gridCol w:w="164"/>
        <w:gridCol w:w="168"/>
        <w:gridCol w:w="63"/>
        <w:gridCol w:w="138"/>
        <w:gridCol w:w="369"/>
        <w:gridCol w:w="242"/>
        <w:gridCol w:w="153"/>
        <w:gridCol w:w="242"/>
        <w:gridCol w:w="139"/>
        <w:gridCol w:w="369"/>
        <w:gridCol w:w="369"/>
        <w:gridCol w:w="424"/>
        <w:gridCol w:w="369"/>
        <w:gridCol w:w="75"/>
        <w:gridCol w:w="293"/>
        <w:gridCol w:w="369"/>
        <w:gridCol w:w="378"/>
        <w:gridCol w:w="369"/>
        <w:gridCol w:w="369"/>
        <w:gridCol w:w="369"/>
        <w:gridCol w:w="78"/>
        <w:gridCol w:w="290"/>
        <w:gridCol w:w="160"/>
        <w:gridCol w:w="208"/>
        <w:gridCol w:w="369"/>
        <w:gridCol w:w="369"/>
        <w:gridCol w:w="369"/>
        <w:gridCol w:w="369"/>
        <w:gridCol w:w="369"/>
        <w:gridCol w:w="369"/>
        <w:gridCol w:w="370"/>
        <w:gridCol w:w="369"/>
        <w:gridCol w:w="369"/>
        <w:gridCol w:w="117"/>
        <w:gridCol w:w="252"/>
        <w:gridCol w:w="870"/>
      </w:tblGrid>
      <w:tr w:rsidR="00086D82" w:rsidRPr="00145CFA" w14:paraId="2563F4A3" w14:textId="77777777" w:rsidTr="00212877">
        <w:trPr>
          <w:trHeight w:val="111"/>
        </w:trPr>
        <w:tc>
          <w:tcPr>
            <w:tcW w:w="15050" w:type="dxa"/>
            <w:gridSpan w:val="43"/>
            <w:tcBorders>
              <w:top w:val="nil"/>
              <w:left w:val="nil"/>
              <w:bottom w:val="nil"/>
              <w:right w:val="nil"/>
            </w:tcBorders>
            <w:noWrap/>
            <w:tcMar>
              <w:top w:w="20" w:type="dxa"/>
              <w:left w:w="20" w:type="dxa"/>
              <w:bottom w:w="0" w:type="dxa"/>
              <w:right w:w="20" w:type="dxa"/>
            </w:tcMar>
            <w:vAlign w:val="bottom"/>
          </w:tcPr>
          <w:p w14:paraId="4BC6D19B"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bookmarkStart w:id="318" w:name="_Hlk10029400"/>
            <w:r w:rsidRPr="00086D82">
              <w:rPr>
                <w:rFonts w:ascii="Arial" w:eastAsia="Times New Roman" w:hAnsi="Arial" w:cs="Arial"/>
                <w:b/>
                <w:bCs/>
                <w:color w:val="auto"/>
                <w:sz w:val="20"/>
                <w:szCs w:val="20"/>
              </w:rPr>
              <w:t xml:space="preserve">Personnel Activity Report* - Employee Paid </w:t>
            </w:r>
            <w:r w:rsidRPr="00086D82">
              <w:rPr>
                <w:rFonts w:ascii="Arial" w:eastAsia="Times New Roman" w:hAnsi="Arial" w:cs="Arial"/>
                <w:b/>
                <w:bCs/>
                <w:color w:val="auto"/>
                <w:sz w:val="20"/>
                <w:szCs w:val="20"/>
                <w:u w:val="single"/>
              </w:rPr>
              <w:t>Salary</w:t>
            </w:r>
          </w:p>
        </w:tc>
      </w:tr>
      <w:tr w:rsidR="00086D82" w:rsidRPr="00145CFA" w14:paraId="2F9D6DF8" w14:textId="77777777" w:rsidTr="00212877">
        <w:trPr>
          <w:trHeight w:val="315"/>
        </w:trPr>
        <w:tc>
          <w:tcPr>
            <w:tcW w:w="15050" w:type="dxa"/>
            <w:gridSpan w:val="43"/>
            <w:tcBorders>
              <w:top w:val="nil"/>
              <w:left w:val="nil"/>
              <w:bottom w:val="nil"/>
              <w:right w:val="nil"/>
            </w:tcBorders>
            <w:noWrap/>
            <w:tcMar>
              <w:top w:w="20" w:type="dxa"/>
              <w:left w:w="20" w:type="dxa"/>
              <w:bottom w:w="0" w:type="dxa"/>
              <w:right w:w="20" w:type="dxa"/>
            </w:tcMar>
            <w:vAlign w:val="bottom"/>
          </w:tcPr>
          <w:p w14:paraId="06ACD614" w14:textId="0DDBFCFE"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Contract Staff - Multi-funded: Time charged to </w:t>
            </w:r>
            <w:r w:rsidRPr="00086D82">
              <w:rPr>
                <w:rFonts w:ascii="Arial" w:eastAsia="Times New Roman" w:hAnsi="Arial" w:cs="Arial"/>
                <w:b/>
                <w:bCs/>
                <w:color w:val="auto"/>
                <w:sz w:val="20"/>
                <w:szCs w:val="20"/>
                <w:u w:val="single"/>
              </w:rPr>
              <w:t>two</w:t>
            </w:r>
            <w:r w:rsidRPr="00086D82">
              <w:rPr>
                <w:rFonts w:ascii="Arial" w:eastAsia="Times New Roman" w:hAnsi="Arial" w:cs="Arial"/>
                <w:b/>
                <w:bCs/>
                <w:color w:val="auto"/>
                <w:sz w:val="20"/>
                <w:szCs w:val="20"/>
              </w:rPr>
              <w:t xml:space="preserve"> separate </w:t>
            </w:r>
            <w:r w:rsidRPr="00086D82">
              <w:rPr>
                <w:rFonts w:ascii="Arial" w:eastAsia="Times New Roman" w:hAnsi="Arial" w:cs="Arial"/>
                <w:b/>
                <w:bCs/>
                <w:color w:val="auto"/>
                <w:sz w:val="20"/>
                <w:szCs w:val="20"/>
                <w:u w:val="single"/>
              </w:rPr>
              <w:t xml:space="preserve">DOR </w:t>
            </w:r>
            <w:r w:rsidR="006B0FC5" w:rsidRPr="00086D82">
              <w:rPr>
                <w:rFonts w:ascii="Arial" w:eastAsia="Times New Roman" w:hAnsi="Arial" w:cs="Arial"/>
                <w:b/>
                <w:bCs/>
                <w:color w:val="auto"/>
                <w:sz w:val="20"/>
                <w:szCs w:val="20"/>
                <w:u w:val="single"/>
              </w:rPr>
              <w:t>line-item</w:t>
            </w:r>
            <w:r w:rsidRPr="00086D82">
              <w:rPr>
                <w:rFonts w:ascii="Arial" w:eastAsia="Times New Roman" w:hAnsi="Arial" w:cs="Arial"/>
                <w:b/>
                <w:bCs/>
                <w:color w:val="auto"/>
                <w:sz w:val="20"/>
                <w:szCs w:val="20"/>
                <w:u w:val="single"/>
              </w:rPr>
              <w:t xml:space="preserve"> positions</w:t>
            </w:r>
          </w:p>
        </w:tc>
      </w:tr>
      <w:tr w:rsidR="00086D82" w:rsidRPr="00145CFA" w14:paraId="7945315D" w14:textId="77777777" w:rsidTr="00605296">
        <w:trPr>
          <w:trHeight w:val="375"/>
        </w:trPr>
        <w:tc>
          <w:tcPr>
            <w:tcW w:w="3394" w:type="dxa"/>
            <w:gridSpan w:val="2"/>
            <w:tcBorders>
              <w:top w:val="nil"/>
              <w:left w:val="nil"/>
              <w:bottom w:val="nil"/>
              <w:right w:val="nil"/>
            </w:tcBorders>
            <w:noWrap/>
            <w:tcMar>
              <w:top w:w="20" w:type="dxa"/>
              <w:left w:w="20" w:type="dxa"/>
              <w:bottom w:w="0" w:type="dxa"/>
              <w:right w:w="20" w:type="dxa"/>
            </w:tcMar>
            <w:vAlign w:val="bottom"/>
          </w:tcPr>
          <w:p w14:paraId="45909F7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Facility Name: </w:t>
            </w:r>
            <w:r w:rsidRPr="00086D82">
              <w:rPr>
                <w:rFonts w:ascii="Arial" w:eastAsia="Times New Roman" w:hAnsi="Arial" w:cs="Arial"/>
                <w:color w:val="auto"/>
                <w:sz w:val="20"/>
                <w:szCs w:val="20"/>
                <w:u w:val="single"/>
              </w:rPr>
              <w:t xml:space="preserve">Utopia USD </w:t>
            </w:r>
          </w:p>
        </w:tc>
        <w:tc>
          <w:tcPr>
            <w:tcW w:w="6359" w:type="dxa"/>
            <w:gridSpan w:val="25"/>
            <w:tcBorders>
              <w:top w:val="nil"/>
              <w:left w:val="nil"/>
              <w:bottom w:val="nil"/>
              <w:right w:val="nil"/>
            </w:tcBorders>
            <w:noWrap/>
            <w:tcMar>
              <w:top w:w="20" w:type="dxa"/>
              <w:left w:w="20" w:type="dxa"/>
              <w:bottom w:w="0" w:type="dxa"/>
              <w:right w:w="20" w:type="dxa"/>
            </w:tcMar>
            <w:vAlign w:val="bottom"/>
          </w:tcPr>
          <w:p w14:paraId="58430A19" w14:textId="330427A4"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175" w:type="dxa"/>
            <w:gridSpan w:val="14"/>
            <w:tcBorders>
              <w:top w:val="nil"/>
              <w:left w:val="nil"/>
              <w:bottom w:val="nil"/>
              <w:right w:val="nil"/>
            </w:tcBorders>
            <w:noWrap/>
            <w:tcMar>
              <w:top w:w="20" w:type="dxa"/>
              <w:left w:w="20" w:type="dxa"/>
              <w:bottom w:w="0" w:type="dxa"/>
              <w:right w:w="20" w:type="dxa"/>
            </w:tcMar>
            <w:vAlign w:val="bottom"/>
          </w:tcPr>
          <w:p w14:paraId="1EE747D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Month/Year: </w:t>
            </w:r>
            <w:r w:rsidRPr="00086D82">
              <w:rPr>
                <w:rFonts w:ascii="Arial" w:eastAsia="Times New Roman" w:hAnsi="Arial" w:cs="Arial"/>
                <w:color w:val="auto"/>
                <w:sz w:val="20"/>
                <w:szCs w:val="20"/>
                <w:u w:val="single"/>
              </w:rPr>
              <w:t>August 2015</w:t>
            </w:r>
          </w:p>
        </w:tc>
        <w:tc>
          <w:tcPr>
            <w:tcW w:w="1122" w:type="dxa"/>
            <w:gridSpan w:val="2"/>
            <w:tcBorders>
              <w:top w:val="nil"/>
              <w:left w:val="nil"/>
              <w:bottom w:val="nil"/>
              <w:right w:val="nil"/>
            </w:tcBorders>
            <w:noWrap/>
            <w:tcMar>
              <w:top w:w="20" w:type="dxa"/>
              <w:left w:w="20" w:type="dxa"/>
              <w:bottom w:w="0" w:type="dxa"/>
              <w:right w:w="20" w:type="dxa"/>
            </w:tcMar>
            <w:vAlign w:val="bottom"/>
          </w:tcPr>
          <w:p w14:paraId="29BAAB2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5CE56F6E" w14:textId="77777777" w:rsidTr="00605296">
        <w:trPr>
          <w:trHeight w:val="331"/>
        </w:trPr>
        <w:tc>
          <w:tcPr>
            <w:tcW w:w="3394" w:type="dxa"/>
            <w:gridSpan w:val="2"/>
            <w:tcBorders>
              <w:top w:val="nil"/>
              <w:left w:val="nil"/>
              <w:bottom w:val="nil"/>
              <w:right w:val="nil"/>
            </w:tcBorders>
            <w:noWrap/>
            <w:tcMar>
              <w:top w:w="20" w:type="dxa"/>
              <w:left w:w="20" w:type="dxa"/>
              <w:bottom w:w="0" w:type="dxa"/>
              <w:right w:w="20" w:type="dxa"/>
            </w:tcMar>
            <w:vAlign w:val="bottom"/>
          </w:tcPr>
          <w:p w14:paraId="6E83A51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Employee: </w:t>
            </w:r>
            <w:r w:rsidRPr="00086D82">
              <w:rPr>
                <w:rFonts w:ascii="Arial" w:eastAsia="Times New Roman" w:hAnsi="Arial" w:cs="Arial"/>
                <w:color w:val="auto"/>
                <w:sz w:val="20"/>
                <w:szCs w:val="20"/>
                <w:u w:val="single"/>
              </w:rPr>
              <w:t>David Tanner</w:t>
            </w:r>
            <w:r w:rsidRPr="00086D82">
              <w:rPr>
                <w:rFonts w:ascii="Arial" w:eastAsia="Times New Roman" w:hAnsi="Arial" w:cs="Arial"/>
                <w:color w:val="auto"/>
                <w:sz w:val="20"/>
                <w:szCs w:val="20"/>
              </w:rPr>
              <w:t xml:space="preserve"> </w:t>
            </w:r>
          </w:p>
        </w:tc>
        <w:tc>
          <w:tcPr>
            <w:tcW w:w="6359" w:type="dxa"/>
            <w:gridSpan w:val="25"/>
            <w:tcBorders>
              <w:top w:val="nil"/>
              <w:left w:val="nil"/>
              <w:bottom w:val="nil"/>
              <w:right w:val="nil"/>
            </w:tcBorders>
            <w:noWrap/>
            <w:tcMar>
              <w:top w:w="20" w:type="dxa"/>
              <w:left w:w="20" w:type="dxa"/>
              <w:bottom w:w="0" w:type="dxa"/>
              <w:right w:w="20" w:type="dxa"/>
            </w:tcMar>
            <w:vAlign w:val="bottom"/>
          </w:tcPr>
          <w:p w14:paraId="4B6110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175" w:type="dxa"/>
            <w:gridSpan w:val="14"/>
            <w:tcBorders>
              <w:top w:val="nil"/>
              <w:left w:val="nil"/>
              <w:bottom w:val="nil"/>
              <w:right w:val="nil"/>
            </w:tcBorders>
            <w:noWrap/>
            <w:tcMar>
              <w:top w:w="20" w:type="dxa"/>
              <w:left w:w="20" w:type="dxa"/>
              <w:bottom w:w="0" w:type="dxa"/>
              <w:right w:w="20" w:type="dxa"/>
            </w:tcMar>
            <w:vAlign w:val="bottom"/>
          </w:tcPr>
          <w:p w14:paraId="65CFC578" w14:textId="41535C43"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Title: </w:t>
            </w:r>
            <w:r w:rsidRPr="00086D82">
              <w:rPr>
                <w:rFonts w:ascii="Arial" w:eastAsia="Times New Roman" w:hAnsi="Arial" w:cs="Arial"/>
                <w:color w:val="auto"/>
                <w:sz w:val="20"/>
                <w:szCs w:val="20"/>
                <w:u w:val="single"/>
              </w:rPr>
              <w:t>Program Coordinator</w:t>
            </w:r>
            <w:r w:rsidR="00717266">
              <w:rPr>
                <w:rFonts w:ascii="Arial" w:eastAsia="Times New Roman" w:hAnsi="Arial" w:cs="Arial"/>
                <w:color w:val="auto"/>
                <w:sz w:val="20"/>
                <w:szCs w:val="20"/>
                <w:u w:val="single"/>
              </w:rPr>
              <w:t>/Job Coach</w:t>
            </w:r>
          </w:p>
        </w:tc>
        <w:tc>
          <w:tcPr>
            <w:tcW w:w="1122" w:type="dxa"/>
            <w:gridSpan w:val="2"/>
            <w:tcBorders>
              <w:top w:val="nil"/>
              <w:left w:val="nil"/>
              <w:bottom w:val="nil"/>
              <w:right w:val="nil"/>
            </w:tcBorders>
            <w:noWrap/>
            <w:tcMar>
              <w:top w:w="20" w:type="dxa"/>
              <w:left w:w="20" w:type="dxa"/>
              <w:bottom w:w="0" w:type="dxa"/>
              <w:right w:w="20" w:type="dxa"/>
            </w:tcMar>
            <w:vAlign w:val="bottom"/>
          </w:tcPr>
          <w:p w14:paraId="6ED783B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0B134BE6" w14:textId="77777777" w:rsidTr="00605296">
        <w:trPr>
          <w:trHeight w:val="225"/>
        </w:trPr>
        <w:tc>
          <w:tcPr>
            <w:tcW w:w="3034" w:type="dxa"/>
            <w:tcBorders>
              <w:top w:val="nil"/>
              <w:left w:val="nil"/>
              <w:bottom w:val="nil"/>
              <w:right w:val="nil"/>
            </w:tcBorders>
            <w:noWrap/>
            <w:tcMar>
              <w:top w:w="20" w:type="dxa"/>
              <w:left w:w="20" w:type="dxa"/>
              <w:bottom w:w="0" w:type="dxa"/>
              <w:right w:w="20" w:type="dxa"/>
            </w:tcMar>
            <w:vAlign w:val="bottom"/>
          </w:tcPr>
          <w:p w14:paraId="68F0A859"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p>
        </w:tc>
        <w:tc>
          <w:tcPr>
            <w:tcW w:w="360" w:type="dxa"/>
            <w:tcBorders>
              <w:top w:val="nil"/>
              <w:left w:val="nil"/>
              <w:bottom w:val="nil"/>
              <w:right w:val="nil"/>
            </w:tcBorders>
            <w:noWrap/>
            <w:tcMar>
              <w:top w:w="20" w:type="dxa"/>
              <w:left w:w="20" w:type="dxa"/>
              <w:bottom w:w="0" w:type="dxa"/>
              <w:right w:w="20" w:type="dxa"/>
            </w:tcMar>
            <w:vAlign w:val="bottom"/>
          </w:tcPr>
          <w:p w14:paraId="737752E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0" w:type="dxa"/>
            <w:gridSpan w:val="2"/>
            <w:tcBorders>
              <w:top w:val="nil"/>
              <w:left w:val="nil"/>
              <w:bottom w:val="nil"/>
              <w:right w:val="nil"/>
            </w:tcBorders>
            <w:noWrap/>
            <w:tcMar>
              <w:top w:w="20" w:type="dxa"/>
              <w:left w:w="20" w:type="dxa"/>
              <w:bottom w:w="0" w:type="dxa"/>
              <w:right w:w="20" w:type="dxa"/>
            </w:tcMar>
            <w:vAlign w:val="bottom"/>
          </w:tcPr>
          <w:p w14:paraId="43B4F37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5" w:type="dxa"/>
            <w:gridSpan w:val="2"/>
            <w:tcBorders>
              <w:top w:val="nil"/>
              <w:left w:val="nil"/>
              <w:bottom w:val="nil"/>
              <w:right w:val="nil"/>
            </w:tcBorders>
            <w:noWrap/>
            <w:tcMar>
              <w:top w:w="20" w:type="dxa"/>
              <w:left w:w="20" w:type="dxa"/>
              <w:bottom w:w="0" w:type="dxa"/>
              <w:right w:w="20" w:type="dxa"/>
            </w:tcMar>
            <w:vAlign w:val="bottom"/>
          </w:tcPr>
          <w:p w14:paraId="0FEDCE7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7" w:type="dxa"/>
            <w:gridSpan w:val="2"/>
            <w:tcBorders>
              <w:top w:val="nil"/>
              <w:left w:val="nil"/>
              <w:bottom w:val="nil"/>
              <w:right w:val="nil"/>
            </w:tcBorders>
            <w:noWrap/>
            <w:tcMar>
              <w:top w:w="20" w:type="dxa"/>
              <w:left w:w="20" w:type="dxa"/>
              <w:bottom w:w="0" w:type="dxa"/>
              <w:right w:w="20" w:type="dxa"/>
            </w:tcMar>
            <w:vAlign w:val="bottom"/>
          </w:tcPr>
          <w:p w14:paraId="31166CB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gridSpan w:val="3"/>
            <w:tcBorders>
              <w:top w:val="nil"/>
              <w:left w:val="nil"/>
              <w:bottom w:val="nil"/>
              <w:right w:val="nil"/>
            </w:tcBorders>
            <w:noWrap/>
            <w:tcMar>
              <w:top w:w="20" w:type="dxa"/>
              <w:left w:w="20" w:type="dxa"/>
              <w:bottom w:w="0" w:type="dxa"/>
              <w:right w:w="20" w:type="dxa"/>
            </w:tcMar>
            <w:vAlign w:val="bottom"/>
          </w:tcPr>
          <w:p w14:paraId="44559F3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23CAE38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95" w:type="dxa"/>
            <w:gridSpan w:val="2"/>
            <w:tcBorders>
              <w:top w:val="nil"/>
              <w:left w:val="nil"/>
              <w:bottom w:val="nil"/>
              <w:right w:val="nil"/>
            </w:tcBorders>
            <w:noWrap/>
            <w:tcMar>
              <w:top w:w="20" w:type="dxa"/>
              <w:left w:w="20" w:type="dxa"/>
              <w:bottom w:w="0" w:type="dxa"/>
              <w:right w:w="20" w:type="dxa"/>
            </w:tcMar>
            <w:vAlign w:val="bottom"/>
          </w:tcPr>
          <w:p w14:paraId="3988130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81" w:type="dxa"/>
            <w:gridSpan w:val="2"/>
            <w:tcBorders>
              <w:top w:val="nil"/>
              <w:left w:val="nil"/>
              <w:bottom w:val="nil"/>
              <w:right w:val="nil"/>
            </w:tcBorders>
            <w:noWrap/>
            <w:tcMar>
              <w:top w:w="20" w:type="dxa"/>
              <w:left w:w="20" w:type="dxa"/>
              <w:bottom w:w="0" w:type="dxa"/>
              <w:right w:w="20" w:type="dxa"/>
            </w:tcMar>
            <w:vAlign w:val="bottom"/>
          </w:tcPr>
          <w:p w14:paraId="344FC57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73576E1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7C26B4C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4" w:type="dxa"/>
            <w:tcBorders>
              <w:top w:val="nil"/>
              <w:left w:val="nil"/>
              <w:bottom w:val="nil"/>
              <w:right w:val="nil"/>
            </w:tcBorders>
            <w:noWrap/>
            <w:tcMar>
              <w:top w:w="20" w:type="dxa"/>
              <w:left w:w="20" w:type="dxa"/>
              <w:bottom w:w="0" w:type="dxa"/>
              <w:right w:w="20" w:type="dxa"/>
            </w:tcMar>
            <w:vAlign w:val="bottom"/>
          </w:tcPr>
          <w:p w14:paraId="73F31DD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50CDE88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8" w:type="dxa"/>
            <w:gridSpan w:val="2"/>
            <w:tcBorders>
              <w:top w:val="nil"/>
              <w:left w:val="nil"/>
              <w:bottom w:val="nil"/>
              <w:right w:val="nil"/>
            </w:tcBorders>
            <w:noWrap/>
            <w:tcMar>
              <w:top w:w="20" w:type="dxa"/>
              <w:left w:w="20" w:type="dxa"/>
              <w:bottom w:w="0" w:type="dxa"/>
              <w:right w:w="20" w:type="dxa"/>
            </w:tcMar>
            <w:vAlign w:val="bottom"/>
          </w:tcPr>
          <w:p w14:paraId="065E47E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69F93FF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8" w:type="dxa"/>
            <w:tcBorders>
              <w:top w:val="nil"/>
              <w:left w:val="nil"/>
              <w:bottom w:val="nil"/>
              <w:right w:val="nil"/>
            </w:tcBorders>
            <w:noWrap/>
            <w:tcMar>
              <w:top w:w="20" w:type="dxa"/>
              <w:left w:w="20" w:type="dxa"/>
              <w:bottom w:w="0" w:type="dxa"/>
              <w:right w:w="20" w:type="dxa"/>
            </w:tcMar>
            <w:vAlign w:val="bottom"/>
          </w:tcPr>
          <w:p w14:paraId="1A1882F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3963E33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481181E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62B0BC6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8" w:type="dxa"/>
            <w:gridSpan w:val="2"/>
            <w:tcBorders>
              <w:top w:val="nil"/>
              <w:left w:val="nil"/>
              <w:bottom w:val="nil"/>
              <w:right w:val="nil"/>
            </w:tcBorders>
            <w:noWrap/>
            <w:tcMar>
              <w:top w:w="20" w:type="dxa"/>
              <w:left w:w="20" w:type="dxa"/>
              <w:bottom w:w="0" w:type="dxa"/>
              <w:right w:w="20" w:type="dxa"/>
            </w:tcMar>
            <w:vAlign w:val="bottom"/>
          </w:tcPr>
          <w:p w14:paraId="31398F1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8" w:type="dxa"/>
            <w:gridSpan w:val="2"/>
            <w:tcBorders>
              <w:top w:val="nil"/>
              <w:left w:val="nil"/>
              <w:bottom w:val="nil"/>
              <w:right w:val="nil"/>
            </w:tcBorders>
            <w:noWrap/>
            <w:tcMar>
              <w:top w:w="20" w:type="dxa"/>
              <w:left w:w="20" w:type="dxa"/>
              <w:bottom w:w="0" w:type="dxa"/>
              <w:right w:w="20" w:type="dxa"/>
            </w:tcMar>
            <w:vAlign w:val="bottom"/>
          </w:tcPr>
          <w:p w14:paraId="0832677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10B8872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122639E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5F888FD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1501F52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0727BEA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1AC9D77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0" w:type="dxa"/>
            <w:tcBorders>
              <w:top w:val="nil"/>
              <w:left w:val="nil"/>
              <w:bottom w:val="nil"/>
              <w:right w:val="nil"/>
            </w:tcBorders>
            <w:noWrap/>
            <w:tcMar>
              <w:top w:w="20" w:type="dxa"/>
              <w:left w:w="20" w:type="dxa"/>
              <w:bottom w:w="0" w:type="dxa"/>
              <w:right w:w="20" w:type="dxa"/>
            </w:tcMar>
            <w:vAlign w:val="bottom"/>
          </w:tcPr>
          <w:p w14:paraId="4C5B14E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5D3D5EE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tcBorders>
              <w:top w:val="nil"/>
              <w:left w:val="nil"/>
              <w:bottom w:val="nil"/>
              <w:right w:val="nil"/>
            </w:tcBorders>
            <w:noWrap/>
            <w:tcMar>
              <w:top w:w="20" w:type="dxa"/>
              <w:left w:w="20" w:type="dxa"/>
              <w:bottom w:w="0" w:type="dxa"/>
              <w:right w:w="20" w:type="dxa"/>
            </w:tcMar>
            <w:vAlign w:val="bottom"/>
          </w:tcPr>
          <w:p w14:paraId="166F536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9" w:type="dxa"/>
            <w:gridSpan w:val="2"/>
            <w:tcBorders>
              <w:top w:val="nil"/>
              <w:left w:val="nil"/>
              <w:bottom w:val="nil"/>
              <w:right w:val="nil"/>
            </w:tcBorders>
            <w:noWrap/>
            <w:tcMar>
              <w:top w:w="20" w:type="dxa"/>
              <w:left w:w="20" w:type="dxa"/>
              <w:bottom w:w="0" w:type="dxa"/>
              <w:right w:w="20" w:type="dxa"/>
            </w:tcMar>
            <w:vAlign w:val="bottom"/>
          </w:tcPr>
          <w:p w14:paraId="47DEB3A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870" w:type="dxa"/>
            <w:tcBorders>
              <w:top w:val="nil"/>
              <w:left w:val="nil"/>
              <w:bottom w:val="nil"/>
              <w:right w:val="nil"/>
            </w:tcBorders>
            <w:noWrap/>
            <w:tcMar>
              <w:top w:w="20" w:type="dxa"/>
              <w:left w:w="20" w:type="dxa"/>
              <w:bottom w:w="0" w:type="dxa"/>
              <w:right w:w="20" w:type="dxa"/>
            </w:tcMar>
            <w:vAlign w:val="bottom"/>
          </w:tcPr>
          <w:p w14:paraId="459F4B2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39CB8C03" w14:textId="77777777" w:rsidTr="00605296">
        <w:trPr>
          <w:trHeight w:val="480"/>
        </w:trPr>
        <w:tc>
          <w:tcPr>
            <w:tcW w:w="3034"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14:paraId="7E536E86"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Program/Activity</w:t>
            </w:r>
          </w:p>
        </w:tc>
        <w:tc>
          <w:tcPr>
            <w:tcW w:w="360"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1C3FED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w:t>
            </w:r>
          </w:p>
        </w:tc>
        <w:tc>
          <w:tcPr>
            <w:tcW w:w="360"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71386B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w:t>
            </w:r>
          </w:p>
        </w:tc>
        <w:tc>
          <w:tcPr>
            <w:tcW w:w="365"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32519A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3</w:t>
            </w:r>
          </w:p>
        </w:tc>
        <w:tc>
          <w:tcPr>
            <w:tcW w:w="367"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156652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4</w:t>
            </w:r>
          </w:p>
        </w:tc>
        <w:tc>
          <w:tcPr>
            <w:tcW w:w="369" w:type="dxa"/>
            <w:gridSpan w:val="3"/>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A734D3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5</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465B20A"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6</w:t>
            </w:r>
          </w:p>
        </w:tc>
        <w:tc>
          <w:tcPr>
            <w:tcW w:w="395"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C6BDD8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7</w:t>
            </w:r>
          </w:p>
        </w:tc>
        <w:tc>
          <w:tcPr>
            <w:tcW w:w="381"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11F8C1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24D4F34"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9</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AE44E5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10</w:t>
            </w:r>
          </w:p>
        </w:tc>
        <w:tc>
          <w:tcPr>
            <w:tcW w:w="424"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39F2E4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11</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CBF058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12</w:t>
            </w:r>
          </w:p>
        </w:tc>
        <w:tc>
          <w:tcPr>
            <w:tcW w:w="368"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744CF1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13</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5C84E5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14</w:t>
            </w:r>
          </w:p>
        </w:tc>
        <w:tc>
          <w:tcPr>
            <w:tcW w:w="378"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071211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15</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7F0E400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16</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0BAFE8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17</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0C3142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18</w:t>
            </w:r>
          </w:p>
        </w:tc>
        <w:tc>
          <w:tcPr>
            <w:tcW w:w="368"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6E8DBD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19</w:t>
            </w:r>
          </w:p>
        </w:tc>
        <w:tc>
          <w:tcPr>
            <w:tcW w:w="368"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E47498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20</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FDCDE1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21</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7400F1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22</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F8FA1D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23</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43FE58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24</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2556FF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25</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2B6381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26</w:t>
            </w:r>
          </w:p>
        </w:tc>
        <w:tc>
          <w:tcPr>
            <w:tcW w:w="370"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392BBE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27</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F3E51F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28</w:t>
            </w:r>
          </w:p>
        </w:tc>
        <w:tc>
          <w:tcPr>
            <w:tcW w:w="369"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4DB8FE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29</w:t>
            </w:r>
          </w:p>
        </w:tc>
        <w:tc>
          <w:tcPr>
            <w:tcW w:w="369"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62B7D1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30</w:t>
            </w:r>
          </w:p>
        </w:tc>
        <w:tc>
          <w:tcPr>
            <w:tcW w:w="870" w:type="dxa"/>
            <w:tcBorders>
              <w:top w:val="single" w:sz="4" w:space="0" w:color="auto"/>
              <w:left w:val="nil"/>
              <w:bottom w:val="single" w:sz="8" w:space="0" w:color="auto"/>
              <w:right w:val="single" w:sz="4" w:space="0" w:color="auto"/>
            </w:tcBorders>
            <w:tcMar>
              <w:top w:w="20" w:type="dxa"/>
              <w:left w:w="20" w:type="dxa"/>
              <w:bottom w:w="0" w:type="dxa"/>
              <w:right w:w="20" w:type="dxa"/>
            </w:tcMar>
            <w:vAlign w:val="bottom"/>
          </w:tcPr>
          <w:p w14:paraId="3D6A805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Totals</w:t>
            </w:r>
          </w:p>
        </w:tc>
      </w:tr>
      <w:tr w:rsidR="00086D82" w:rsidRPr="00145CFA" w14:paraId="28FA2C73" w14:textId="77777777" w:rsidTr="00605296">
        <w:trPr>
          <w:trHeight w:val="525"/>
        </w:trPr>
        <w:tc>
          <w:tcPr>
            <w:tcW w:w="303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50C71E37"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DOR TPP - Prog. Coordinator</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1DEF6A1"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1A83F60"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65"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E942B42"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67"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54C443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39E2BA0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A070DD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95"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BAA912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81"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9903B4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3FA52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DB0B5F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4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F42BAC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E040E2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CA0C2D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E60957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37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A53CA41"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B83046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C4C55E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78970F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EC0787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8DA764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FF83DB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1653B1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39A0EC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83574C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5CEE97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DE0346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474502"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22F45A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A8FEF0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69"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ED1FE2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8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9107F8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114</w:t>
            </w:r>
          </w:p>
        </w:tc>
      </w:tr>
      <w:tr w:rsidR="00086D82" w:rsidRPr="00145CFA" w14:paraId="4E1FDBE1" w14:textId="77777777" w:rsidTr="00605296">
        <w:trPr>
          <w:trHeight w:val="330"/>
        </w:trPr>
        <w:tc>
          <w:tcPr>
            <w:tcW w:w="303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208804A8"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DOR TPP - Job Coach</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D27627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AF878D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65"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940D09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7"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68FB7D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128D159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98305B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95"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27E5974"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81"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43A7E2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3073F5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814DE6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4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3A4859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9A67EF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362E7D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465B9F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9CFB4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A616B0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653ABE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2F6BE3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EED3DF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E70219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EC4D83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0A8CC8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6BBBA7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AECB25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582379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F9AF44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69ABEA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992067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20E89E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2CD1CC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1D5475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12</w:t>
            </w:r>
          </w:p>
        </w:tc>
      </w:tr>
      <w:tr w:rsidR="00086D82" w:rsidRPr="00145CFA" w14:paraId="109B0AA4" w14:textId="77777777" w:rsidTr="00605296">
        <w:trPr>
          <w:trHeight w:val="465"/>
        </w:trPr>
        <w:tc>
          <w:tcPr>
            <w:tcW w:w="303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74334CF"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WorkAbility I</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84DBC8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946138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65"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069153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67"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A60992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66E05EC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8A0206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95"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207E6C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81"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42D7EE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06AC54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B20033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4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27886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5A8BF3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5BBAA9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B8C635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7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3CC87A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87DEE1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2238D9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8FBE4A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27E90E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C893F3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84BDAC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114F96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CB0E0F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8B29FC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7A8379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B68CCE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E88C2B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FA273F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47BF3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98098A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56DCE94"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39</w:t>
            </w:r>
          </w:p>
        </w:tc>
      </w:tr>
      <w:tr w:rsidR="00086D82" w:rsidRPr="00145CFA" w14:paraId="066B8C02" w14:textId="77777777" w:rsidTr="00605296">
        <w:trPr>
          <w:trHeight w:val="465"/>
        </w:trPr>
        <w:tc>
          <w:tcPr>
            <w:tcW w:w="3034"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14:paraId="26F3E742"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Other</w:t>
            </w:r>
          </w:p>
        </w:tc>
        <w:tc>
          <w:tcPr>
            <w:tcW w:w="360"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5FB92D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0"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4F3DF17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5"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1666341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67"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69E8E42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gridSpan w:val="3"/>
            <w:tcBorders>
              <w:top w:val="nil"/>
              <w:left w:val="nil"/>
              <w:bottom w:val="single" w:sz="8" w:space="0" w:color="auto"/>
              <w:right w:val="single" w:sz="4" w:space="0" w:color="auto"/>
            </w:tcBorders>
            <w:noWrap/>
            <w:tcMar>
              <w:top w:w="20" w:type="dxa"/>
              <w:left w:w="20" w:type="dxa"/>
              <w:bottom w:w="0" w:type="dxa"/>
              <w:right w:w="20" w:type="dxa"/>
            </w:tcMar>
            <w:vAlign w:val="bottom"/>
          </w:tcPr>
          <w:p w14:paraId="2685231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5CA0771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95"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13063EC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81"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71A2DDF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02B054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5D75806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424"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FCCD26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FB190F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0A1326D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BC5576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8"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CB7C43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30EF671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B52D9F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4808ED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32F43A8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8"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5E76FD6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5E42B8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D662B4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0397828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67794B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4910D3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BB5D86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2A3C52F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748B71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BA5890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9"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4886EC4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70"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B22F05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3</w:t>
            </w:r>
          </w:p>
        </w:tc>
      </w:tr>
      <w:tr w:rsidR="00086D82" w:rsidRPr="00145CFA" w14:paraId="3C755AA4" w14:textId="77777777" w:rsidTr="00605296">
        <w:trPr>
          <w:trHeight w:val="443"/>
        </w:trPr>
        <w:tc>
          <w:tcPr>
            <w:tcW w:w="3034"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66E6DE00"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Total Hours Worked - Daily</w:t>
            </w:r>
          </w:p>
        </w:tc>
        <w:tc>
          <w:tcPr>
            <w:tcW w:w="36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1DF857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70FC314"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5"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2BBAD7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7"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4FB3202"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69"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53BA46F9"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C41ACE7"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95"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E92E9B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81"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51CFC7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0EBCD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6F933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42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6FA2A3"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0BF1225"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D27E17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E02869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8"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1F3788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46382C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89CB48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EC68DA3"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23483F4"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68"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3B6E40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A56F02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448F66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E223B5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24A611A"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A7BF1CB"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FF7E04C"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3649E7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62154A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7B8DDA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9"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A1B89A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870"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D7DE5C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p>
          <w:p w14:paraId="21E3D52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168 </w:t>
            </w:r>
          </w:p>
        </w:tc>
      </w:tr>
      <w:tr w:rsidR="00086D82" w:rsidRPr="00145CFA" w14:paraId="443A62EB" w14:textId="77777777" w:rsidTr="00212877">
        <w:trPr>
          <w:trHeight w:val="474"/>
        </w:trPr>
        <w:tc>
          <w:tcPr>
            <w:tcW w:w="15050" w:type="dxa"/>
            <w:gridSpan w:val="43"/>
            <w:tcBorders>
              <w:top w:val="single" w:sz="4" w:space="0" w:color="auto"/>
              <w:left w:val="nil"/>
              <w:bottom w:val="nil"/>
              <w:right w:val="nil"/>
            </w:tcBorders>
            <w:tcMar>
              <w:top w:w="20" w:type="dxa"/>
              <w:left w:w="20" w:type="dxa"/>
              <w:bottom w:w="0" w:type="dxa"/>
              <w:right w:w="20" w:type="dxa"/>
            </w:tcMar>
            <w:vAlign w:val="bottom"/>
          </w:tcPr>
          <w:p w14:paraId="7D2309C2" w14:textId="77777777" w:rsidR="00086D82" w:rsidRPr="00086D82" w:rsidRDefault="00086D82" w:rsidP="002F43E2">
            <w:pPr>
              <w:spacing w:before="0" w:after="0" w:line="240" w:lineRule="auto"/>
              <w:rPr>
                <w:rFonts w:ascii="Arial" w:eastAsia="Arial Unicode MS" w:hAnsi="Arial" w:cs="Times New Roman"/>
                <w:i/>
                <w:iCs/>
                <w:color w:val="auto"/>
                <w:sz w:val="20"/>
                <w:szCs w:val="20"/>
              </w:rPr>
            </w:pPr>
            <w:r w:rsidRPr="00086D82">
              <w:rPr>
                <w:rFonts w:ascii="Arial" w:eastAsia="Times New Roman" w:hAnsi="Arial" w:cs="Arial"/>
                <w:i/>
                <w:iCs/>
                <w:color w:val="auto"/>
                <w:sz w:val="20"/>
                <w:szCs w:val="20"/>
              </w:rPr>
              <w:t xml:space="preserve">I certify that the time distribution recorded on this personnel activity report is a true after-the-fact representation of the actual time worked on specific programs/activities for the period indicated, and I have full knowledge of 100 percent of these activities.   </w:t>
            </w:r>
          </w:p>
        </w:tc>
      </w:tr>
      <w:tr w:rsidR="00086D82" w:rsidRPr="00145CFA" w14:paraId="1892F46E" w14:textId="77777777" w:rsidTr="00605296">
        <w:trPr>
          <w:trHeight w:val="390"/>
        </w:trPr>
        <w:tc>
          <w:tcPr>
            <w:tcW w:w="7162" w:type="dxa"/>
            <w:gridSpan w:val="19"/>
            <w:tcBorders>
              <w:top w:val="nil"/>
              <w:left w:val="nil"/>
              <w:bottom w:val="nil"/>
              <w:right w:val="nil"/>
            </w:tcBorders>
            <w:noWrap/>
            <w:tcMar>
              <w:top w:w="20" w:type="dxa"/>
              <w:left w:w="20" w:type="dxa"/>
              <w:bottom w:w="0" w:type="dxa"/>
              <w:right w:w="20" w:type="dxa"/>
            </w:tcMar>
            <w:vAlign w:val="bottom"/>
          </w:tcPr>
          <w:p w14:paraId="0EF1AC9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Employee Signature: _______________________________________</w:t>
            </w:r>
          </w:p>
        </w:tc>
        <w:tc>
          <w:tcPr>
            <w:tcW w:w="2669" w:type="dxa"/>
            <w:gridSpan w:val="9"/>
            <w:tcBorders>
              <w:top w:val="nil"/>
              <w:left w:val="nil"/>
              <w:bottom w:val="nil"/>
              <w:right w:val="nil"/>
            </w:tcBorders>
            <w:noWrap/>
            <w:tcMar>
              <w:top w:w="20" w:type="dxa"/>
              <w:left w:w="20" w:type="dxa"/>
              <w:bottom w:w="0" w:type="dxa"/>
              <w:right w:w="20" w:type="dxa"/>
            </w:tcMar>
            <w:vAlign w:val="bottom"/>
          </w:tcPr>
          <w:p w14:paraId="6875C5F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097" w:type="dxa"/>
            <w:gridSpan w:val="13"/>
            <w:tcBorders>
              <w:top w:val="nil"/>
              <w:left w:val="nil"/>
              <w:bottom w:val="nil"/>
              <w:right w:val="nil"/>
            </w:tcBorders>
            <w:noWrap/>
            <w:tcMar>
              <w:top w:w="20" w:type="dxa"/>
              <w:left w:w="20" w:type="dxa"/>
              <w:bottom w:w="0" w:type="dxa"/>
              <w:right w:w="20" w:type="dxa"/>
            </w:tcMar>
            <w:vAlign w:val="bottom"/>
          </w:tcPr>
          <w:p w14:paraId="09384A4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Date: _______________________</w:t>
            </w:r>
          </w:p>
        </w:tc>
        <w:tc>
          <w:tcPr>
            <w:tcW w:w="1122" w:type="dxa"/>
            <w:gridSpan w:val="2"/>
            <w:tcBorders>
              <w:top w:val="nil"/>
              <w:left w:val="nil"/>
              <w:bottom w:val="nil"/>
              <w:right w:val="nil"/>
            </w:tcBorders>
            <w:noWrap/>
            <w:tcMar>
              <w:top w:w="20" w:type="dxa"/>
              <w:left w:w="20" w:type="dxa"/>
              <w:bottom w:w="0" w:type="dxa"/>
              <w:right w:w="20" w:type="dxa"/>
            </w:tcMar>
            <w:vAlign w:val="bottom"/>
          </w:tcPr>
          <w:p w14:paraId="4F87674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470D5E9A" w14:textId="77777777" w:rsidTr="00605296">
        <w:trPr>
          <w:trHeight w:val="160"/>
        </w:trPr>
        <w:tc>
          <w:tcPr>
            <w:tcW w:w="7162" w:type="dxa"/>
            <w:gridSpan w:val="19"/>
            <w:tcBorders>
              <w:top w:val="nil"/>
              <w:left w:val="nil"/>
              <w:bottom w:val="nil"/>
              <w:right w:val="nil"/>
            </w:tcBorders>
            <w:noWrap/>
            <w:tcMar>
              <w:top w:w="20" w:type="dxa"/>
              <w:left w:w="20" w:type="dxa"/>
              <w:bottom w:w="0" w:type="dxa"/>
              <w:right w:w="20" w:type="dxa"/>
            </w:tcMar>
            <w:vAlign w:val="bottom"/>
          </w:tcPr>
          <w:p w14:paraId="58B7D25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Supervisor Signature: ______________________________________</w:t>
            </w:r>
          </w:p>
        </w:tc>
        <w:tc>
          <w:tcPr>
            <w:tcW w:w="2669" w:type="dxa"/>
            <w:gridSpan w:val="9"/>
            <w:tcBorders>
              <w:top w:val="nil"/>
              <w:left w:val="nil"/>
              <w:bottom w:val="nil"/>
              <w:right w:val="nil"/>
            </w:tcBorders>
            <w:noWrap/>
            <w:tcMar>
              <w:top w:w="20" w:type="dxa"/>
              <w:left w:w="20" w:type="dxa"/>
              <w:bottom w:w="0" w:type="dxa"/>
              <w:right w:w="20" w:type="dxa"/>
            </w:tcMar>
            <w:vAlign w:val="bottom"/>
          </w:tcPr>
          <w:p w14:paraId="1F0C234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097" w:type="dxa"/>
            <w:gridSpan w:val="13"/>
            <w:tcBorders>
              <w:top w:val="nil"/>
              <w:left w:val="nil"/>
              <w:bottom w:val="nil"/>
              <w:right w:val="nil"/>
            </w:tcBorders>
            <w:noWrap/>
            <w:tcMar>
              <w:top w:w="20" w:type="dxa"/>
              <w:left w:w="20" w:type="dxa"/>
              <w:bottom w:w="0" w:type="dxa"/>
              <w:right w:w="20" w:type="dxa"/>
            </w:tcMar>
            <w:vAlign w:val="bottom"/>
          </w:tcPr>
          <w:p w14:paraId="2FB30B7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Date: _______________________</w:t>
            </w:r>
          </w:p>
        </w:tc>
        <w:tc>
          <w:tcPr>
            <w:tcW w:w="1122" w:type="dxa"/>
            <w:gridSpan w:val="2"/>
            <w:tcBorders>
              <w:top w:val="nil"/>
              <w:left w:val="nil"/>
              <w:bottom w:val="nil"/>
              <w:right w:val="nil"/>
            </w:tcBorders>
            <w:noWrap/>
            <w:tcMar>
              <w:top w:w="20" w:type="dxa"/>
              <w:left w:w="20" w:type="dxa"/>
              <w:bottom w:w="0" w:type="dxa"/>
              <w:right w:w="20" w:type="dxa"/>
            </w:tcMar>
            <w:vAlign w:val="bottom"/>
          </w:tcPr>
          <w:p w14:paraId="02CB29C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28AD24D8" w14:textId="77777777" w:rsidTr="00605296">
        <w:trPr>
          <w:trHeight w:val="300"/>
        </w:trPr>
        <w:tc>
          <w:tcPr>
            <w:tcW w:w="3034" w:type="dxa"/>
            <w:tcBorders>
              <w:top w:val="nil"/>
              <w:left w:val="nil"/>
              <w:bottom w:val="nil"/>
              <w:right w:val="nil"/>
            </w:tcBorders>
            <w:noWrap/>
            <w:tcMar>
              <w:top w:w="20" w:type="dxa"/>
              <w:left w:w="20" w:type="dxa"/>
              <w:bottom w:w="0" w:type="dxa"/>
              <w:right w:w="20" w:type="dxa"/>
            </w:tcMar>
            <w:vAlign w:val="bottom"/>
          </w:tcPr>
          <w:p w14:paraId="66F3081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632" w:type="dxa"/>
            <w:gridSpan w:val="2"/>
            <w:tcBorders>
              <w:top w:val="nil"/>
              <w:left w:val="nil"/>
              <w:bottom w:val="nil"/>
              <w:right w:val="nil"/>
            </w:tcBorders>
            <w:noWrap/>
            <w:tcMar>
              <w:top w:w="20" w:type="dxa"/>
              <w:left w:w="20" w:type="dxa"/>
              <w:bottom w:w="0" w:type="dxa"/>
              <w:right w:w="20" w:type="dxa"/>
            </w:tcMar>
            <w:vAlign w:val="bottom"/>
          </w:tcPr>
          <w:p w14:paraId="148A82D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195" w:type="dxa"/>
            <w:gridSpan w:val="12"/>
            <w:tcBorders>
              <w:top w:val="nil"/>
              <w:left w:val="nil"/>
              <w:bottom w:val="nil"/>
              <w:right w:val="nil"/>
            </w:tcBorders>
            <w:noWrap/>
            <w:tcMar>
              <w:top w:w="20" w:type="dxa"/>
              <w:left w:w="20" w:type="dxa"/>
              <w:bottom w:w="0" w:type="dxa"/>
              <w:right w:w="20" w:type="dxa"/>
            </w:tcMar>
            <w:vAlign w:val="bottom"/>
          </w:tcPr>
          <w:p w14:paraId="20CB6C0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(Optional)</w:t>
            </w:r>
          </w:p>
        </w:tc>
        <w:tc>
          <w:tcPr>
            <w:tcW w:w="139" w:type="dxa"/>
            <w:tcBorders>
              <w:top w:val="nil"/>
              <w:left w:val="nil"/>
              <w:bottom w:val="nil"/>
              <w:right w:val="nil"/>
            </w:tcBorders>
            <w:noWrap/>
            <w:tcMar>
              <w:top w:w="20" w:type="dxa"/>
              <w:left w:w="20" w:type="dxa"/>
              <w:bottom w:w="0" w:type="dxa"/>
              <w:right w:w="20" w:type="dxa"/>
            </w:tcMar>
            <w:vAlign w:val="bottom"/>
          </w:tcPr>
          <w:p w14:paraId="36FCC35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738" w:type="dxa"/>
            <w:gridSpan w:val="2"/>
            <w:tcBorders>
              <w:top w:val="nil"/>
              <w:left w:val="nil"/>
              <w:bottom w:val="nil"/>
              <w:right w:val="nil"/>
            </w:tcBorders>
            <w:noWrap/>
            <w:tcMar>
              <w:top w:w="20" w:type="dxa"/>
              <w:left w:w="20" w:type="dxa"/>
              <w:bottom w:w="0" w:type="dxa"/>
              <w:right w:w="20" w:type="dxa"/>
            </w:tcMar>
            <w:vAlign w:val="bottom"/>
          </w:tcPr>
          <w:p w14:paraId="19DE457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4" w:type="dxa"/>
            <w:tcBorders>
              <w:top w:val="nil"/>
              <w:left w:val="nil"/>
              <w:bottom w:val="nil"/>
              <w:right w:val="nil"/>
            </w:tcBorders>
            <w:noWrap/>
            <w:tcMar>
              <w:top w:w="20" w:type="dxa"/>
              <w:left w:w="20" w:type="dxa"/>
              <w:bottom w:w="0" w:type="dxa"/>
              <w:right w:w="20" w:type="dxa"/>
            </w:tcMar>
            <w:vAlign w:val="bottom"/>
          </w:tcPr>
          <w:p w14:paraId="7F1C62F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669" w:type="dxa"/>
            <w:gridSpan w:val="9"/>
            <w:tcBorders>
              <w:top w:val="nil"/>
              <w:left w:val="nil"/>
              <w:bottom w:val="nil"/>
              <w:right w:val="nil"/>
            </w:tcBorders>
            <w:noWrap/>
            <w:tcMar>
              <w:top w:w="20" w:type="dxa"/>
              <w:left w:w="20" w:type="dxa"/>
              <w:bottom w:w="0" w:type="dxa"/>
              <w:right w:w="20" w:type="dxa"/>
            </w:tcMar>
            <w:vAlign w:val="bottom"/>
          </w:tcPr>
          <w:p w14:paraId="7F0D6B0E"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19" w:type="dxa"/>
            <w:gridSpan w:val="15"/>
            <w:tcBorders>
              <w:top w:val="nil"/>
              <w:left w:val="nil"/>
              <w:bottom w:val="nil"/>
              <w:right w:val="nil"/>
            </w:tcBorders>
            <w:noWrap/>
            <w:tcMar>
              <w:top w:w="20" w:type="dxa"/>
              <w:left w:w="20" w:type="dxa"/>
              <w:bottom w:w="0" w:type="dxa"/>
              <w:right w:w="20" w:type="dxa"/>
            </w:tcMar>
            <w:vAlign w:val="bottom"/>
          </w:tcPr>
          <w:p w14:paraId="40D0E34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4018304F" w14:textId="77777777" w:rsidTr="00605296">
        <w:trPr>
          <w:trHeight w:val="135"/>
        </w:trPr>
        <w:tc>
          <w:tcPr>
            <w:tcW w:w="3034" w:type="dxa"/>
            <w:tcBorders>
              <w:top w:val="nil"/>
              <w:left w:val="nil"/>
              <w:bottom w:val="nil"/>
              <w:right w:val="nil"/>
            </w:tcBorders>
            <w:noWrap/>
            <w:tcMar>
              <w:top w:w="20" w:type="dxa"/>
              <w:left w:w="20" w:type="dxa"/>
              <w:bottom w:w="0" w:type="dxa"/>
              <w:right w:w="20" w:type="dxa"/>
            </w:tcMar>
            <w:vAlign w:val="bottom"/>
          </w:tcPr>
          <w:p w14:paraId="156B2F7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Arial Unicode MS" w:hAnsi="Arial" w:cs="Times New Roman"/>
                <w:color w:val="auto"/>
                <w:sz w:val="20"/>
                <w:szCs w:val="20"/>
              </w:rPr>
              <w:t>(Optional)</w:t>
            </w:r>
          </w:p>
        </w:tc>
        <w:tc>
          <w:tcPr>
            <w:tcW w:w="632" w:type="dxa"/>
            <w:gridSpan w:val="2"/>
            <w:tcBorders>
              <w:top w:val="nil"/>
              <w:left w:val="nil"/>
              <w:bottom w:val="nil"/>
              <w:right w:val="nil"/>
            </w:tcBorders>
            <w:noWrap/>
            <w:tcMar>
              <w:top w:w="20" w:type="dxa"/>
              <w:left w:w="20" w:type="dxa"/>
              <w:bottom w:w="0" w:type="dxa"/>
              <w:right w:w="20" w:type="dxa"/>
            </w:tcMar>
            <w:vAlign w:val="bottom"/>
          </w:tcPr>
          <w:p w14:paraId="4C08962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27" w:type="dxa"/>
            <w:gridSpan w:val="2"/>
            <w:tcBorders>
              <w:top w:val="nil"/>
              <w:left w:val="nil"/>
              <w:bottom w:val="nil"/>
              <w:right w:val="nil"/>
            </w:tcBorders>
            <w:noWrap/>
            <w:tcMar>
              <w:top w:w="20" w:type="dxa"/>
              <w:left w:w="20" w:type="dxa"/>
              <w:bottom w:w="0" w:type="dxa"/>
              <w:right w:w="20" w:type="dxa"/>
            </w:tcMar>
            <w:vAlign w:val="bottom"/>
          </w:tcPr>
          <w:p w14:paraId="00758A0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29" w:type="dxa"/>
            <w:gridSpan w:val="2"/>
            <w:tcBorders>
              <w:top w:val="nil"/>
              <w:left w:val="nil"/>
              <w:bottom w:val="nil"/>
              <w:right w:val="nil"/>
            </w:tcBorders>
            <w:noWrap/>
            <w:tcMar>
              <w:top w:w="20" w:type="dxa"/>
              <w:left w:w="20" w:type="dxa"/>
              <w:bottom w:w="0" w:type="dxa"/>
              <w:right w:w="20" w:type="dxa"/>
            </w:tcMar>
            <w:vAlign w:val="bottom"/>
          </w:tcPr>
          <w:p w14:paraId="383BD31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2" w:type="dxa"/>
            <w:gridSpan w:val="2"/>
            <w:tcBorders>
              <w:top w:val="nil"/>
              <w:left w:val="nil"/>
              <w:bottom w:val="nil"/>
              <w:right w:val="nil"/>
            </w:tcBorders>
            <w:noWrap/>
            <w:tcMar>
              <w:top w:w="20" w:type="dxa"/>
              <w:left w:w="20" w:type="dxa"/>
              <w:bottom w:w="0" w:type="dxa"/>
              <w:right w:w="20" w:type="dxa"/>
            </w:tcMar>
            <w:vAlign w:val="bottom"/>
          </w:tcPr>
          <w:p w14:paraId="6A1D7F2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63" w:type="dxa"/>
            <w:tcBorders>
              <w:top w:val="nil"/>
              <w:left w:val="nil"/>
              <w:bottom w:val="nil"/>
              <w:right w:val="nil"/>
            </w:tcBorders>
            <w:noWrap/>
            <w:tcMar>
              <w:top w:w="20" w:type="dxa"/>
              <w:left w:w="20" w:type="dxa"/>
              <w:bottom w:w="0" w:type="dxa"/>
              <w:right w:w="20" w:type="dxa"/>
            </w:tcMar>
            <w:vAlign w:val="bottom"/>
          </w:tcPr>
          <w:p w14:paraId="08A30AA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07" w:type="dxa"/>
            <w:gridSpan w:val="2"/>
            <w:tcBorders>
              <w:top w:val="nil"/>
              <w:left w:val="nil"/>
              <w:bottom w:val="nil"/>
              <w:right w:val="nil"/>
            </w:tcBorders>
            <w:noWrap/>
            <w:tcMar>
              <w:top w:w="20" w:type="dxa"/>
              <w:left w:w="20" w:type="dxa"/>
              <w:bottom w:w="0" w:type="dxa"/>
              <w:right w:w="20" w:type="dxa"/>
            </w:tcMar>
            <w:vAlign w:val="bottom"/>
          </w:tcPr>
          <w:p w14:paraId="71DB7CB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42" w:type="dxa"/>
            <w:tcBorders>
              <w:top w:val="nil"/>
              <w:left w:val="nil"/>
              <w:bottom w:val="nil"/>
              <w:right w:val="nil"/>
            </w:tcBorders>
            <w:noWrap/>
            <w:tcMar>
              <w:top w:w="20" w:type="dxa"/>
              <w:left w:w="20" w:type="dxa"/>
              <w:bottom w:w="0" w:type="dxa"/>
              <w:right w:w="20" w:type="dxa"/>
            </w:tcMar>
            <w:vAlign w:val="bottom"/>
          </w:tcPr>
          <w:p w14:paraId="0C4C0AC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53" w:type="dxa"/>
            <w:tcBorders>
              <w:top w:val="nil"/>
              <w:left w:val="nil"/>
              <w:bottom w:val="nil"/>
              <w:right w:val="nil"/>
            </w:tcBorders>
            <w:noWrap/>
            <w:tcMar>
              <w:top w:w="20" w:type="dxa"/>
              <w:left w:w="20" w:type="dxa"/>
              <w:bottom w:w="0" w:type="dxa"/>
              <w:right w:w="20" w:type="dxa"/>
            </w:tcMar>
            <w:vAlign w:val="bottom"/>
          </w:tcPr>
          <w:p w14:paraId="5C45C0F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42" w:type="dxa"/>
            <w:tcBorders>
              <w:top w:val="nil"/>
              <w:left w:val="nil"/>
              <w:bottom w:val="nil"/>
              <w:right w:val="nil"/>
            </w:tcBorders>
            <w:noWrap/>
            <w:tcMar>
              <w:top w:w="20" w:type="dxa"/>
              <w:left w:w="20" w:type="dxa"/>
              <w:bottom w:w="0" w:type="dxa"/>
              <w:right w:w="20" w:type="dxa"/>
            </w:tcMar>
            <w:vAlign w:val="bottom"/>
          </w:tcPr>
          <w:p w14:paraId="7B08B3A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39" w:type="dxa"/>
            <w:tcBorders>
              <w:top w:val="nil"/>
              <w:left w:val="nil"/>
              <w:bottom w:val="nil"/>
              <w:right w:val="nil"/>
            </w:tcBorders>
            <w:noWrap/>
            <w:tcMar>
              <w:top w:w="20" w:type="dxa"/>
              <w:left w:w="20" w:type="dxa"/>
              <w:bottom w:w="0" w:type="dxa"/>
              <w:right w:w="20" w:type="dxa"/>
            </w:tcMar>
            <w:vAlign w:val="bottom"/>
          </w:tcPr>
          <w:p w14:paraId="17E1B59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738" w:type="dxa"/>
            <w:gridSpan w:val="2"/>
            <w:tcBorders>
              <w:top w:val="nil"/>
              <w:left w:val="nil"/>
              <w:bottom w:val="nil"/>
              <w:right w:val="nil"/>
            </w:tcBorders>
            <w:noWrap/>
            <w:tcMar>
              <w:top w:w="20" w:type="dxa"/>
              <w:left w:w="20" w:type="dxa"/>
              <w:bottom w:w="0" w:type="dxa"/>
              <w:right w:w="20" w:type="dxa"/>
            </w:tcMar>
            <w:vAlign w:val="bottom"/>
          </w:tcPr>
          <w:p w14:paraId="48FF145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4" w:type="dxa"/>
            <w:tcBorders>
              <w:top w:val="nil"/>
              <w:left w:val="nil"/>
              <w:bottom w:val="nil"/>
              <w:right w:val="nil"/>
            </w:tcBorders>
            <w:noWrap/>
            <w:tcMar>
              <w:top w:w="20" w:type="dxa"/>
              <w:left w:w="20" w:type="dxa"/>
              <w:bottom w:w="0" w:type="dxa"/>
              <w:right w:w="20" w:type="dxa"/>
            </w:tcMar>
            <w:vAlign w:val="bottom"/>
          </w:tcPr>
          <w:p w14:paraId="7CBBAB2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669" w:type="dxa"/>
            <w:gridSpan w:val="9"/>
            <w:tcBorders>
              <w:top w:val="nil"/>
              <w:left w:val="nil"/>
              <w:bottom w:val="nil"/>
              <w:right w:val="nil"/>
            </w:tcBorders>
            <w:noWrap/>
            <w:tcMar>
              <w:top w:w="20" w:type="dxa"/>
              <w:left w:w="20" w:type="dxa"/>
              <w:bottom w:w="0" w:type="dxa"/>
              <w:right w:w="20" w:type="dxa"/>
            </w:tcMar>
            <w:vAlign w:val="bottom"/>
          </w:tcPr>
          <w:p w14:paraId="46A148A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19" w:type="dxa"/>
            <w:gridSpan w:val="15"/>
            <w:tcBorders>
              <w:top w:val="nil"/>
              <w:left w:val="nil"/>
              <w:bottom w:val="nil"/>
              <w:right w:val="nil"/>
            </w:tcBorders>
            <w:noWrap/>
            <w:tcMar>
              <w:top w:w="20" w:type="dxa"/>
              <w:left w:w="20" w:type="dxa"/>
              <w:bottom w:w="0" w:type="dxa"/>
              <w:right w:w="20" w:type="dxa"/>
            </w:tcMar>
            <w:vAlign w:val="bottom"/>
          </w:tcPr>
          <w:p w14:paraId="346C76D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5D44FA40" w14:textId="77777777" w:rsidTr="00605296">
        <w:trPr>
          <w:trHeight w:val="390"/>
        </w:trPr>
        <w:tc>
          <w:tcPr>
            <w:tcW w:w="3034"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14:paraId="7B02197E"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Program/Activity</w:t>
            </w:r>
          </w:p>
        </w:tc>
        <w:tc>
          <w:tcPr>
            <w:tcW w:w="1620"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1A98EBF7"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A</w:t>
            </w:r>
          </w:p>
        </w:tc>
        <w:tc>
          <w:tcPr>
            <w:tcW w:w="1346" w:type="dxa"/>
            <w:gridSpan w:val="7"/>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77A11980"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B</w:t>
            </w:r>
          </w:p>
        </w:tc>
        <w:tc>
          <w:tcPr>
            <w:tcW w:w="1606"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7A5C3B3B"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C</w:t>
            </w:r>
          </w:p>
        </w:tc>
        <w:tc>
          <w:tcPr>
            <w:tcW w:w="1778"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3F5950D4"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D</w:t>
            </w:r>
          </w:p>
        </w:tc>
        <w:tc>
          <w:tcPr>
            <w:tcW w:w="447" w:type="dxa"/>
            <w:gridSpan w:val="2"/>
            <w:tcBorders>
              <w:top w:val="nil"/>
              <w:left w:val="nil"/>
              <w:bottom w:val="nil"/>
              <w:right w:val="nil"/>
            </w:tcBorders>
            <w:noWrap/>
            <w:tcMar>
              <w:top w:w="20" w:type="dxa"/>
              <w:left w:w="20" w:type="dxa"/>
              <w:bottom w:w="0" w:type="dxa"/>
              <w:right w:w="20" w:type="dxa"/>
            </w:tcMar>
            <w:vAlign w:val="bottom"/>
          </w:tcPr>
          <w:p w14:paraId="607E9B5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19" w:type="dxa"/>
            <w:gridSpan w:val="15"/>
            <w:tcBorders>
              <w:top w:val="nil"/>
              <w:left w:val="nil"/>
              <w:bottom w:val="nil"/>
              <w:right w:val="nil"/>
            </w:tcBorders>
            <w:noWrap/>
            <w:tcMar>
              <w:top w:w="20" w:type="dxa"/>
              <w:left w:w="20" w:type="dxa"/>
              <w:bottom w:w="0" w:type="dxa"/>
              <w:right w:w="20" w:type="dxa"/>
            </w:tcMar>
            <w:vAlign w:val="bottom"/>
          </w:tcPr>
          <w:p w14:paraId="741B7AD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Key:</w:t>
            </w:r>
          </w:p>
        </w:tc>
      </w:tr>
      <w:tr w:rsidR="00086D82" w:rsidRPr="00145CFA" w14:paraId="298B098C" w14:textId="77777777" w:rsidTr="00605296">
        <w:trPr>
          <w:trHeight w:val="435"/>
        </w:trPr>
        <w:tc>
          <w:tcPr>
            <w:tcW w:w="303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A41493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DOR TPP – PC</w:t>
            </w:r>
          </w:p>
        </w:tc>
        <w:tc>
          <w:tcPr>
            <w:tcW w:w="1620"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14:paraId="75A3506B"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114</w:t>
            </w:r>
          </w:p>
        </w:tc>
        <w:tc>
          <w:tcPr>
            <w:tcW w:w="1346" w:type="dxa"/>
            <w:gridSpan w:val="7"/>
            <w:tcBorders>
              <w:top w:val="nil"/>
              <w:left w:val="nil"/>
              <w:bottom w:val="single" w:sz="4" w:space="0" w:color="auto"/>
              <w:right w:val="single" w:sz="4" w:space="0" w:color="000000"/>
            </w:tcBorders>
            <w:noWrap/>
            <w:tcMar>
              <w:top w:w="20" w:type="dxa"/>
              <w:left w:w="20" w:type="dxa"/>
              <w:bottom w:w="0" w:type="dxa"/>
              <w:right w:w="20" w:type="dxa"/>
            </w:tcMar>
            <w:vAlign w:val="bottom"/>
          </w:tcPr>
          <w:p w14:paraId="15511FF8"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06"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644433C0"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68%</w:t>
            </w:r>
          </w:p>
        </w:tc>
        <w:tc>
          <w:tcPr>
            <w:tcW w:w="1778"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2782319B"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2,725.88 </w:t>
            </w:r>
          </w:p>
        </w:tc>
        <w:tc>
          <w:tcPr>
            <w:tcW w:w="447" w:type="dxa"/>
            <w:gridSpan w:val="2"/>
            <w:tcBorders>
              <w:top w:val="nil"/>
              <w:left w:val="nil"/>
              <w:bottom w:val="nil"/>
              <w:right w:val="nil"/>
            </w:tcBorders>
            <w:noWrap/>
            <w:tcMar>
              <w:top w:w="20" w:type="dxa"/>
              <w:left w:w="20" w:type="dxa"/>
              <w:bottom w:w="0" w:type="dxa"/>
              <w:right w:w="20" w:type="dxa"/>
            </w:tcMar>
            <w:vAlign w:val="bottom"/>
          </w:tcPr>
          <w:p w14:paraId="48B5CD8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0" w:type="dxa"/>
            <w:gridSpan w:val="2"/>
            <w:tcBorders>
              <w:top w:val="nil"/>
              <w:left w:val="nil"/>
              <w:bottom w:val="nil"/>
              <w:right w:val="nil"/>
            </w:tcBorders>
            <w:noWrap/>
            <w:tcMar>
              <w:top w:w="20" w:type="dxa"/>
              <w:left w:w="20" w:type="dxa"/>
              <w:bottom w:w="0" w:type="dxa"/>
              <w:right w:w="20" w:type="dxa"/>
            </w:tcMar>
            <w:vAlign w:val="bottom"/>
          </w:tcPr>
          <w:p w14:paraId="019A225D"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A</w:t>
            </w:r>
          </w:p>
        </w:tc>
        <w:tc>
          <w:tcPr>
            <w:tcW w:w="208" w:type="dxa"/>
            <w:tcBorders>
              <w:top w:val="nil"/>
              <w:left w:val="nil"/>
              <w:bottom w:val="nil"/>
              <w:right w:val="nil"/>
            </w:tcBorders>
            <w:noWrap/>
            <w:tcMar>
              <w:top w:w="20" w:type="dxa"/>
              <w:left w:w="20" w:type="dxa"/>
              <w:bottom w:w="0" w:type="dxa"/>
              <w:right w:w="20" w:type="dxa"/>
            </w:tcMar>
            <w:vAlign w:val="bottom"/>
          </w:tcPr>
          <w:p w14:paraId="1125025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561" w:type="dxa"/>
            <w:gridSpan w:val="12"/>
            <w:tcBorders>
              <w:top w:val="nil"/>
              <w:left w:val="nil"/>
              <w:bottom w:val="nil"/>
              <w:right w:val="nil"/>
            </w:tcBorders>
            <w:noWrap/>
            <w:tcMar>
              <w:top w:w="20" w:type="dxa"/>
              <w:left w:w="20" w:type="dxa"/>
              <w:bottom w:w="0" w:type="dxa"/>
              <w:right w:w="20" w:type="dxa"/>
            </w:tcMar>
            <w:vAlign w:val="bottom"/>
          </w:tcPr>
          <w:p w14:paraId="53D83C3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Total Hours Worked for Program/Activity</w:t>
            </w:r>
          </w:p>
        </w:tc>
      </w:tr>
      <w:tr w:rsidR="00086D82" w:rsidRPr="00145CFA" w14:paraId="0120071D" w14:textId="77777777" w:rsidTr="00605296">
        <w:trPr>
          <w:trHeight w:val="435"/>
        </w:trPr>
        <w:tc>
          <w:tcPr>
            <w:tcW w:w="303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55FA0FE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DOR TPP – JC</w:t>
            </w:r>
          </w:p>
        </w:tc>
        <w:tc>
          <w:tcPr>
            <w:tcW w:w="1620"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75402AA3"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12</w:t>
            </w:r>
          </w:p>
        </w:tc>
        <w:tc>
          <w:tcPr>
            <w:tcW w:w="1346" w:type="dxa"/>
            <w:gridSpan w:val="7"/>
            <w:tcBorders>
              <w:top w:val="nil"/>
              <w:left w:val="nil"/>
              <w:bottom w:val="single" w:sz="4" w:space="0" w:color="auto"/>
              <w:right w:val="single" w:sz="4" w:space="0" w:color="000000"/>
            </w:tcBorders>
            <w:noWrap/>
            <w:tcMar>
              <w:top w:w="20" w:type="dxa"/>
              <w:left w:w="20" w:type="dxa"/>
              <w:bottom w:w="0" w:type="dxa"/>
              <w:right w:w="20" w:type="dxa"/>
            </w:tcMar>
            <w:vAlign w:val="bottom"/>
          </w:tcPr>
          <w:p w14:paraId="39B0B1BE"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06"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4A9F89AF"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1778"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6571D93C"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286.93 </w:t>
            </w:r>
          </w:p>
        </w:tc>
        <w:tc>
          <w:tcPr>
            <w:tcW w:w="447" w:type="dxa"/>
            <w:gridSpan w:val="2"/>
            <w:tcBorders>
              <w:top w:val="nil"/>
              <w:left w:val="nil"/>
              <w:bottom w:val="nil"/>
              <w:right w:val="nil"/>
            </w:tcBorders>
            <w:noWrap/>
            <w:tcMar>
              <w:top w:w="20" w:type="dxa"/>
              <w:left w:w="20" w:type="dxa"/>
              <w:bottom w:w="0" w:type="dxa"/>
              <w:right w:w="20" w:type="dxa"/>
            </w:tcMar>
            <w:vAlign w:val="bottom"/>
          </w:tcPr>
          <w:p w14:paraId="5BA7CAC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0" w:type="dxa"/>
            <w:gridSpan w:val="2"/>
            <w:tcBorders>
              <w:top w:val="nil"/>
              <w:left w:val="nil"/>
              <w:bottom w:val="nil"/>
              <w:right w:val="nil"/>
            </w:tcBorders>
            <w:noWrap/>
            <w:tcMar>
              <w:top w:w="20" w:type="dxa"/>
              <w:left w:w="20" w:type="dxa"/>
              <w:bottom w:w="0" w:type="dxa"/>
              <w:right w:w="20" w:type="dxa"/>
            </w:tcMar>
            <w:vAlign w:val="bottom"/>
          </w:tcPr>
          <w:p w14:paraId="4F1A46E6"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B</w:t>
            </w:r>
          </w:p>
        </w:tc>
        <w:tc>
          <w:tcPr>
            <w:tcW w:w="208" w:type="dxa"/>
            <w:tcBorders>
              <w:top w:val="nil"/>
              <w:left w:val="nil"/>
              <w:bottom w:val="nil"/>
              <w:right w:val="nil"/>
            </w:tcBorders>
            <w:noWrap/>
            <w:tcMar>
              <w:top w:w="20" w:type="dxa"/>
              <w:left w:w="20" w:type="dxa"/>
              <w:bottom w:w="0" w:type="dxa"/>
              <w:right w:w="20" w:type="dxa"/>
            </w:tcMar>
            <w:vAlign w:val="bottom"/>
          </w:tcPr>
          <w:p w14:paraId="3E1EB7E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561" w:type="dxa"/>
            <w:gridSpan w:val="12"/>
            <w:tcBorders>
              <w:top w:val="nil"/>
              <w:left w:val="nil"/>
              <w:bottom w:val="nil"/>
              <w:right w:val="nil"/>
            </w:tcBorders>
            <w:noWrap/>
            <w:tcMar>
              <w:top w:w="20" w:type="dxa"/>
              <w:left w:w="20" w:type="dxa"/>
              <w:bottom w:w="0" w:type="dxa"/>
              <w:right w:w="20" w:type="dxa"/>
            </w:tcMar>
            <w:vAlign w:val="bottom"/>
          </w:tcPr>
          <w:p w14:paraId="3B81E44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Total Hours - All Programs/Activities</w:t>
            </w:r>
          </w:p>
        </w:tc>
      </w:tr>
      <w:tr w:rsidR="00086D82" w:rsidRPr="00145CFA" w14:paraId="0F58BA23" w14:textId="77777777" w:rsidTr="00605296">
        <w:trPr>
          <w:trHeight w:val="465"/>
        </w:trPr>
        <w:tc>
          <w:tcPr>
            <w:tcW w:w="303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44BD8C4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WorkAbility I</w:t>
            </w:r>
          </w:p>
        </w:tc>
        <w:tc>
          <w:tcPr>
            <w:tcW w:w="1620"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36BC1242"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39</w:t>
            </w:r>
          </w:p>
        </w:tc>
        <w:tc>
          <w:tcPr>
            <w:tcW w:w="1346" w:type="dxa"/>
            <w:gridSpan w:val="7"/>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68153A54"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06" w:type="dxa"/>
            <w:gridSpan w:val="5"/>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116B85E1"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23%</w:t>
            </w:r>
          </w:p>
        </w:tc>
        <w:tc>
          <w:tcPr>
            <w:tcW w:w="1778"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64FBC8A6"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932.54 </w:t>
            </w:r>
          </w:p>
        </w:tc>
        <w:tc>
          <w:tcPr>
            <w:tcW w:w="447" w:type="dxa"/>
            <w:gridSpan w:val="2"/>
            <w:tcBorders>
              <w:top w:val="nil"/>
              <w:left w:val="nil"/>
              <w:bottom w:val="nil"/>
              <w:right w:val="nil"/>
            </w:tcBorders>
            <w:noWrap/>
            <w:tcMar>
              <w:top w:w="20" w:type="dxa"/>
              <w:left w:w="20" w:type="dxa"/>
              <w:bottom w:w="0" w:type="dxa"/>
              <w:right w:w="20" w:type="dxa"/>
            </w:tcMar>
            <w:vAlign w:val="bottom"/>
          </w:tcPr>
          <w:p w14:paraId="2A4D863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0" w:type="dxa"/>
            <w:gridSpan w:val="2"/>
            <w:tcBorders>
              <w:top w:val="nil"/>
              <w:left w:val="nil"/>
              <w:bottom w:val="nil"/>
              <w:right w:val="nil"/>
            </w:tcBorders>
            <w:noWrap/>
            <w:tcMar>
              <w:top w:w="20" w:type="dxa"/>
              <w:left w:w="20" w:type="dxa"/>
              <w:bottom w:w="0" w:type="dxa"/>
              <w:right w:w="20" w:type="dxa"/>
            </w:tcMar>
            <w:vAlign w:val="bottom"/>
          </w:tcPr>
          <w:p w14:paraId="7B2198E7"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C</w:t>
            </w:r>
          </w:p>
        </w:tc>
        <w:tc>
          <w:tcPr>
            <w:tcW w:w="208" w:type="dxa"/>
            <w:tcBorders>
              <w:top w:val="nil"/>
              <w:left w:val="nil"/>
              <w:bottom w:val="nil"/>
              <w:right w:val="nil"/>
            </w:tcBorders>
            <w:noWrap/>
            <w:tcMar>
              <w:top w:w="20" w:type="dxa"/>
              <w:left w:w="20" w:type="dxa"/>
              <w:bottom w:w="0" w:type="dxa"/>
              <w:right w:w="20" w:type="dxa"/>
            </w:tcMar>
            <w:vAlign w:val="bottom"/>
          </w:tcPr>
          <w:p w14:paraId="52F3E25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561" w:type="dxa"/>
            <w:gridSpan w:val="12"/>
            <w:tcBorders>
              <w:top w:val="nil"/>
              <w:left w:val="nil"/>
              <w:bottom w:val="nil"/>
              <w:right w:val="nil"/>
            </w:tcBorders>
            <w:tcMar>
              <w:top w:w="20" w:type="dxa"/>
              <w:left w:w="20" w:type="dxa"/>
              <w:bottom w:w="0" w:type="dxa"/>
              <w:right w:w="20" w:type="dxa"/>
            </w:tcMar>
            <w:vAlign w:val="bottom"/>
          </w:tcPr>
          <w:p w14:paraId="713EC00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Percentage of time allocation (A/B)</w:t>
            </w:r>
          </w:p>
        </w:tc>
      </w:tr>
      <w:tr w:rsidR="00086D82" w:rsidRPr="00145CFA" w14:paraId="0CE8ABC7" w14:textId="77777777" w:rsidTr="00605296">
        <w:trPr>
          <w:trHeight w:val="384"/>
        </w:trPr>
        <w:tc>
          <w:tcPr>
            <w:tcW w:w="3034"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14:paraId="59E9873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Other</w:t>
            </w:r>
          </w:p>
        </w:tc>
        <w:tc>
          <w:tcPr>
            <w:tcW w:w="1620"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6EF4184C"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1346" w:type="dxa"/>
            <w:gridSpan w:val="7"/>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25550FFA"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06"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4B52A0BE"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1778"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3BED7855"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71.73 </w:t>
            </w:r>
          </w:p>
        </w:tc>
        <w:tc>
          <w:tcPr>
            <w:tcW w:w="447" w:type="dxa"/>
            <w:gridSpan w:val="2"/>
            <w:tcBorders>
              <w:top w:val="nil"/>
              <w:left w:val="nil"/>
              <w:bottom w:val="nil"/>
              <w:right w:val="nil"/>
            </w:tcBorders>
            <w:noWrap/>
            <w:tcMar>
              <w:top w:w="20" w:type="dxa"/>
              <w:left w:w="20" w:type="dxa"/>
              <w:bottom w:w="0" w:type="dxa"/>
              <w:right w:w="20" w:type="dxa"/>
            </w:tcMar>
            <w:vAlign w:val="bottom"/>
          </w:tcPr>
          <w:p w14:paraId="202E308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0" w:type="dxa"/>
            <w:gridSpan w:val="2"/>
            <w:vMerge w:val="restart"/>
            <w:tcBorders>
              <w:top w:val="nil"/>
              <w:left w:val="nil"/>
              <w:bottom w:val="nil"/>
              <w:right w:val="nil"/>
            </w:tcBorders>
            <w:noWrap/>
            <w:tcMar>
              <w:top w:w="20" w:type="dxa"/>
              <w:left w:w="20" w:type="dxa"/>
              <w:bottom w:w="0" w:type="dxa"/>
              <w:right w:w="20" w:type="dxa"/>
            </w:tcMar>
            <w:vAlign w:val="center"/>
          </w:tcPr>
          <w:p w14:paraId="2708176A"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D</w:t>
            </w:r>
          </w:p>
        </w:tc>
        <w:tc>
          <w:tcPr>
            <w:tcW w:w="208" w:type="dxa"/>
            <w:vMerge w:val="restart"/>
            <w:tcBorders>
              <w:top w:val="nil"/>
              <w:left w:val="nil"/>
              <w:bottom w:val="nil"/>
              <w:right w:val="nil"/>
            </w:tcBorders>
            <w:noWrap/>
            <w:tcMar>
              <w:top w:w="20" w:type="dxa"/>
              <w:left w:w="20" w:type="dxa"/>
              <w:bottom w:w="0" w:type="dxa"/>
              <w:right w:w="20" w:type="dxa"/>
            </w:tcMar>
            <w:vAlign w:val="center"/>
          </w:tcPr>
          <w:p w14:paraId="7C7700B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561" w:type="dxa"/>
            <w:gridSpan w:val="12"/>
            <w:vMerge w:val="restart"/>
            <w:tcBorders>
              <w:top w:val="nil"/>
              <w:left w:val="nil"/>
              <w:bottom w:val="nil"/>
              <w:right w:val="nil"/>
            </w:tcBorders>
            <w:tcMar>
              <w:top w:w="20" w:type="dxa"/>
              <w:left w:w="20" w:type="dxa"/>
              <w:bottom w:w="0" w:type="dxa"/>
              <w:right w:w="20" w:type="dxa"/>
            </w:tcMar>
            <w:vAlign w:val="bottom"/>
          </w:tcPr>
          <w:p w14:paraId="7C636A0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Amount Charged (Total Monthly Salary/ Employer Paid Benefits multiplied by % of Time allocated to Program/Activity)</w:t>
            </w:r>
          </w:p>
        </w:tc>
      </w:tr>
      <w:tr w:rsidR="00086D82" w:rsidRPr="00145CFA" w14:paraId="67FF5B62" w14:textId="77777777" w:rsidTr="00605296">
        <w:trPr>
          <w:trHeight w:val="421"/>
        </w:trPr>
        <w:tc>
          <w:tcPr>
            <w:tcW w:w="3034"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55129B2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Total:</w:t>
            </w:r>
          </w:p>
        </w:tc>
        <w:tc>
          <w:tcPr>
            <w:tcW w:w="1620"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14:paraId="45D7FBCB"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346" w:type="dxa"/>
            <w:gridSpan w:val="7"/>
            <w:tcBorders>
              <w:top w:val="nil"/>
              <w:left w:val="nil"/>
              <w:bottom w:val="single" w:sz="4" w:space="0" w:color="auto"/>
              <w:right w:val="single" w:sz="4" w:space="0" w:color="000000"/>
            </w:tcBorders>
            <w:shd w:val="pct12" w:color="auto" w:fill="auto"/>
            <w:noWrap/>
            <w:tcMar>
              <w:top w:w="20" w:type="dxa"/>
              <w:left w:w="20" w:type="dxa"/>
              <w:bottom w:w="0" w:type="dxa"/>
              <w:right w:w="20" w:type="dxa"/>
            </w:tcMar>
            <w:vAlign w:val="bottom"/>
          </w:tcPr>
          <w:p w14:paraId="09E36A8C"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1606"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747B417E"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100%</w:t>
            </w:r>
          </w:p>
        </w:tc>
        <w:tc>
          <w:tcPr>
            <w:tcW w:w="1778"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378C674D"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4,017.08 </w:t>
            </w:r>
          </w:p>
        </w:tc>
        <w:tc>
          <w:tcPr>
            <w:tcW w:w="447" w:type="dxa"/>
            <w:gridSpan w:val="2"/>
            <w:tcBorders>
              <w:top w:val="nil"/>
              <w:left w:val="nil"/>
              <w:bottom w:val="nil"/>
              <w:right w:val="nil"/>
            </w:tcBorders>
            <w:noWrap/>
            <w:tcMar>
              <w:top w:w="20" w:type="dxa"/>
              <w:left w:w="20" w:type="dxa"/>
              <w:bottom w:w="0" w:type="dxa"/>
              <w:right w:w="20" w:type="dxa"/>
            </w:tcMar>
            <w:vAlign w:val="bottom"/>
          </w:tcPr>
          <w:p w14:paraId="2063B770" w14:textId="77777777" w:rsidR="00086D82" w:rsidRPr="00086D82" w:rsidRDefault="00086D82" w:rsidP="002F43E2">
            <w:pPr>
              <w:spacing w:before="0" w:after="0" w:line="240" w:lineRule="auto"/>
              <w:rPr>
                <w:rFonts w:ascii="Arial" w:eastAsia="Arial Unicode MS" w:hAnsi="Arial" w:cs="Times New Roman"/>
                <w:color w:val="auto"/>
                <w:sz w:val="20"/>
                <w:szCs w:val="20"/>
                <w:u w:val="single"/>
              </w:rPr>
            </w:pPr>
          </w:p>
        </w:tc>
        <w:tc>
          <w:tcPr>
            <w:tcW w:w="450" w:type="dxa"/>
            <w:gridSpan w:val="2"/>
            <w:vMerge/>
            <w:tcBorders>
              <w:top w:val="nil"/>
              <w:left w:val="nil"/>
              <w:bottom w:val="nil"/>
              <w:right w:val="nil"/>
            </w:tcBorders>
            <w:vAlign w:val="center"/>
          </w:tcPr>
          <w:p w14:paraId="2C80FB9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08" w:type="dxa"/>
            <w:vMerge/>
            <w:tcBorders>
              <w:top w:val="nil"/>
              <w:left w:val="nil"/>
              <w:bottom w:val="nil"/>
              <w:right w:val="nil"/>
            </w:tcBorders>
            <w:vAlign w:val="center"/>
          </w:tcPr>
          <w:p w14:paraId="6B40704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61" w:type="dxa"/>
            <w:gridSpan w:val="12"/>
            <w:vMerge/>
            <w:tcBorders>
              <w:top w:val="nil"/>
              <w:left w:val="nil"/>
              <w:bottom w:val="nil"/>
              <w:right w:val="nil"/>
            </w:tcBorders>
            <w:vAlign w:val="center"/>
          </w:tcPr>
          <w:p w14:paraId="2221066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57EB0C6D" w14:textId="77777777" w:rsidTr="00605296">
        <w:trPr>
          <w:trHeight w:val="258"/>
        </w:trPr>
        <w:tc>
          <w:tcPr>
            <w:tcW w:w="7606" w:type="dxa"/>
            <w:gridSpan w:val="21"/>
            <w:tcBorders>
              <w:top w:val="single" w:sz="4" w:space="0" w:color="auto"/>
              <w:left w:val="nil"/>
              <w:bottom w:val="nil"/>
              <w:right w:val="nil"/>
            </w:tcBorders>
            <w:noWrap/>
            <w:tcMar>
              <w:top w:w="20" w:type="dxa"/>
              <w:left w:w="20" w:type="dxa"/>
              <w:bottom w:w="0" w:type="dxa"/>
              <w:right w:w="20" w:type="dxa"/>
            </w:tcMar>
            <w:vAlign w:val="bottom"/>
          </w:tcPr>
          <w:p w14:paraId="4A61A0C2"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Total Monthly Salary/Employer Paid Benefits Amount = </w:t>
            </w:r>
          </w:p>
        </w:tc>
        <w:tc>
          <w:tcPr>
            <w:tcW w:w="1778" w:type="dxa"/>
            <w:gridSpan w:val="5"/>
            <w:tcBorders>
              <w:top w:val="single" w:sz="4" w:space="0" w:color="auto"/>
              <w:left w:val="nil"/>
              <w:bottom w:val="nil"/>
              <w:right w:val="nil"/>
            </w:tcBorders>
            <w:noWrap/>
            <w:tcMar>
              <w:top w:w="20" w:type="dxa"/>
              <w:left w:w="20" w:type="dxa"/>
              <w:bottom w:w="0" w:type="dxa"/>
              <w:right w:w="20" w:type="dxa"/>
            </w:tcMar>
            <w:vAlign w:val="bottom"/>
          </w:tcPr>
          <w:p w14:paraId="1E610A5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u w:val="single"/>
              </w:rPr>
            </w:pPr>
            <w:r w:rsidRPr="00086D82">
              <w:rPr>
                <w:rFonts w:ascii="Arial" w:eastAsia="Times New Roman" w:hAnsi="Arial" w:cs="Arial"/>
                <w:color w:val="auto"/>
                <w:sz w:val="20"/>
                <w:szCs w:val="20"/>
                <w:u w:val="single"/>
              </w:rPr>
              <w:t xml:space="preserve">$4,017.08 </w:t>
            </w:r>
          </w:p>
        </w:tc>
        <w:tc>
          <w:tcPr>
            <w:tcW w:w="447" w:type="dxa"/>
            <w:gridSpan w:val="2"/>
            <w:tcBorders>
              <w:top w:val="nil"/>
              <w:left w:val="nil"/>
              <w:bottom w:val="nil"/>
              <w:right w:val="nil"/>
            </w:tcBorders>
            <w:tcMar>
              <w:top w:w="20" w:type="dxa"/>
              <w:left w:w="20" w:type="dxa"/>
              <w:bottom w:w="0" w:type="dxa"/>
              <w:right w:w="20" w:type="dxa"/>
            </w:tcMar>
            <w:vAlign w:val="bottom"/>
          </w:tcPr>
          <w:p w14:paraId="0BD7947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0" w:type="dxa"/>
            <w:gridSpan w:val="2"/>
            <w:tcBorders>
              <w:top w:val="nil"/>
              <w:left w:val="nil"/>
              <w:bottom w:val="nil"/>
              <w:right w:val="nil"/>
            </w:tcBorders>
            <w:noWrap/>
            <w:tcMar>
              <w:top w:w="20" w:type="dxa"/>
              <w:left w:w="20" w:type="dxa"/>
              <w:bottom w:w="0" w:type="dxa"/>
              <w:right w:w="20" w:type="dxa"/>
            </w:tcMar>
            <w:vAlign w:val="bottom"/>
          </w:tcPr>
          <w:p w14:paraId="6867445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08" w:type="dxa"/>
            <w:tcBorders>
              <w:top w:val="nil"/>
              <w:left w:val="nil"/>
              <w:bottom w:val="nil"/>
              <w:right w:val="nil"/>
            </w:tcBorders>
            <w:noWrap/>
            <w:tcMar>
              <w:top w:w="20" w:type="dxa"/>
              <w:left w:w="20" w:type="dxa"/>
              <w:bottom w:w="0" w:type="dxa"/>
              <w:right w:w="20" w:type="dxa"/>
            </w:tcMar>
            <w:vAlign w:val="bottom"/>
          </w:tcPr>
          <w:p w14:paraId="5CB49BE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61" w:type="dxa"/>
            <w:gridSpan w:val="12"/>
            <w:tcBorders>
              <w:top w:val="nil"/>
              <w:left w:val="nil"/>
              <w:bottom w:val="nil"/>
              <w:right w:val="nil"/>
            </w:tcBorders>
            <w:noWrap/>
            <w:tcMar>
              <w:top w:w="20" w:type="dxa"/>
              <w:left w:w="20" w:type="dxa"/>
              <w:bottom w:w="0" w:type="dxa"/>
              <w:right w:w="20" w:type="dxa"/>
            </w:tcMar>
            <w:vAlign w:val="bottom"/>
          </w:tcPr>
          <w:p w14:paraId="17CE143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145CFA" w14:paraId="6A9047C6" w14:textId="77777777" w:rsidTr="00212877">
        <w:trPr>
          <w:trHeight w:val="286"/>
        </w:trPr>
        <w:tc>
          <w:tcPr>
            <w:tcW w:w="15050" w:type="dxa"/>
            <w:gridSpan w:val="43"/>
            <w:tcBorders>
              <w:top w:val="nil"/>
              <w:left w:val="nil"/>
              <w:bottom w:val="nil"/>
              <w:right w:val="nil"/>
            </w:tcBorders>
            <w:tcMar>
              <w:top w:w="20" w:type="dxa"/>
              <w:left w:w="20" w:type="dxa"/>
              <w:bottom w:w="0" w:type="dxa"/>
              <w:right w:w="20" w:type="dxa"/>
            </w:tcMar>
            <w:vAlign w:val="bottom"/>
          </w:tcPr>
          <w:p w14:paraId="6F488823" w14:textId="77777777" w:rsidR="00086D82" w:rsidRPr="00086D82" w:rsidRDefault="00086D82" w:rsidP="002F43E2">
            <w:pPr>
              <w:spacing w:before="0" w:after="0" w:line="240" w:lineRule="auto"/>
              <w:rPr>
                <w:rFonts w:ascii="Arial" w:eastAsia="Times New Roman" w:hAnsi="Arial" w:cs="Arial"/>
                <w:b/>
                <w:bCs/>
                <w:color w:val="auto"/>
                <w:sz w:val="20"/>
                <w:szCs w:val="20"/>
              </w:rPr>
            </w:pPr>
            <w:r w:rsidRPr="00086D82">
              <w:rPr>
                <w:rFonts w:ascii="Arial" w:eastAsia="Times New Roman" w:hAnsi="Arial" w:cs="Arial"/>
                <w:b/>
                <w:bCs/>
                <w:color w:val="auto"/>
                <w:sz w:val="20"/>
                <w:szCs w:val="20"/>
              </w:rPr>
              <w:t xml:space="preserve">* This sample PAR would be used to allocate % of time </w:t>
            </w:r>
            <w:r w:rsidRPr="00086D82">
              <w:rPr>
                <w:rFonts w:ascii="Arial" w:eastAsia="Times New Roman" w:hAnsi="Arial" w:cs="Arial"/>
                <w:b/>
                <w:bCs/>
                <w:color w:val="auto"/>
                <w:sz w:val="20"/>
                <w:szCs w:val="20"/>
                <w:u w:val="single"/>
              </w:rPr>
              <w:t>worked</w:t>
            </w:r>
            <w:r w:rsidRPr="00086D82">
              <w:rPr>
                <w:rFonts w:ascii="Arial" w:eastAsia="Times New Roman" w:hAnsi="Arial" w:cs="Arial"/>
                <w:b/>
                <w:bCs/>
                <w:color w:val="auto"/>
                <w:sz w:val="20"/>
                <w:szCs w:val="20"/>
              </w:rPr>
              <w:t xml:space="preserve"> to specific program/activity where the contract staff person is performing duties/services for </w:t>
            </w:r>
            <w:r w:rsidRPr="00086D82">
              <w:rPr>
                <w:rFonts w:ascii="Arial" w:eastAsia="Times New Roman" w:hAnsi="Arial" w:cs="Arial"/>
                <w:b/>
                <w:bCs/>
                <w:color w:val="auto"/>
                <w:sz w:val="20"/>
                <w:szCs w:val="20"/>
                <w:u w:val="single"/>
              </w:rPr>
              <w:t>more than one</w:t>
            </w:r>
            <w:r w:rsidRPr="00086D82">
              <w:rPr>
                <w:rFonts w:ascii="Arial" w:eastAsia="Times New Roman" w:hAnsi="Arial" w:cs="Arial"/>
                <w:b/>
                <w:bCs/>
                <w:color w:val="auto"/>
                <w:sz w:val="20"/>
                <w:szCs w:val="20"/>
              </w:rPr>
              <w:t xml:space="preserve"> DOR contract position. This PAR (or equivalent) would need to be completed </w:t>
            </w:r>
            <w:r w:rsidRPr="00086D82">
              <w:rPr>
                <w:rFonts w:ascii="Arial" w:eastAsia="Times New Roman" w:hAnsi="Arial" w:cs="Arial"/>
                <w:b/>
                <w:bCs/>
                <w:color w:val="auto"/>
                <w:sz w:val="20"/>
                <w:szCs w:val="20"/>
                <w:u w:val="single"/>
              </w:rPr>
              <w:t>in addition</w:t>
            </w:r>
            <w:r w:rsidRPr="00086D82">
              <w:rPr>
                <w:rFonts w:ascii="Arial" w:eastAsia="Times New Roman" w:hAnsi="Arial" w:cs="Arial"/>
                <w:b/>
                <w:bCs/>
                <w:color w:val="auto"/>
                <w:sz w:val="20"/>
                <w:szCs w:val="20"/>
              </w:rPr>
              <w:t xml:space="preserve"> to a facility payroll timesheet that only accounts for leave time or total hours paid.</w:t>
            </w:r>
          </w:p>
          <w:tbl>
            <w:tblPr>
              <w:tblpPr w:leftFromText="180" w:rightFromText="180" w:horzAnchor="margin" w:tblpY="-480"/>
              <w:tblOverlap w:val="never"/>
              <w:tblW w:w="15050" w:type="dxa"/>
              <w:tblLayout w:type="fixed"/>
              <w:tblCellMar>
                <w:left w:w="0" w:type="dxa"/>
                <w:right w:w="0" w:type="dxa"/>
              </w:tblCellMar>
              <w:tblLook w:val="0000" w:firstRow="0" w:lastRow="0" w:firstColumn="0" w:lastColumn="0" w:noHBand="0" w:noVBand="0"/>
            </w:tblPr>
            <w:tblGrid>
              <w:gridCol w:w="3034"/>
              <w:gridCol w:w="360"/>
              <w:gridCol w:w="272"/>
              <w:gridCol w:w="88"/>
              <w:gridCol w:w="239"/>
              <w:gridCol w:w="126"/>
              <w:gridCol w:w="203"/>
              <w:gridCol w:w="164"/>
              <w:gridCol w:w="168"/>
              <w:gridCol w:w="63"/>
              <w:gridCol w:w="138"/>
              <w:gridCol w:w="369"/>
              <w:gridCol w:w="242"/>
              <w:gridCol w:w="153"/>
              <w:gridCol w:w="242"/>
              <w:gridCol w:w="139"/>
              <w:gridCol w:w="369"/>
              <w:gridCol w:w="369"/>
              <w:gridCol w:w="424"/>
              <w:gridCol w:w="369"/>
              <w:gridCol w:w="75"/>
              <w:gridCol w:w="293"/>
              <w:gridCol w:w="369"/>
              <w:gridCol w:w="378"/>
              <w:gridCol w:w="369"/>
              <w:gridCol w:w="369"/>
              <w:gridCol w:w="369"/>
              <w:gridCol w:w="78"/>
              <w:gridCol w:w="290"/>
              <w:gridCol w:w="160"/>
              <w:gridCol w:w="208"/>
              <w:gridCol w:w="369"/>
              <w:gridCol w:w="369"/>
              <w:gridCol w:w="369"/>
              <w:gridCol w:w="369"/>
              <w:gridCol w:w="369"/>
              <w:gridCol w:w="369"/>
              <w:gridCol w:w="370"/>
              <w:gridCol w:w="369"/>
              <w:gridCol w:w="369"/>
              <w:gridCol w:w="117"/>
              <w:gridCol w:w="252"/>
              <w:gridCol w:w="870"/>
            </w:tblGrid>
            <w:tr w:rsidR="00086D82" w:rsidRPr="00086D82" w14:paraId="093184C7" w14:textId="77777777" w:rsidTr="002F43E2">
              <w:trPr>
                <w:trHeight w:val="286"/>
              </w:trPr>
              <w:tc>
                <w:tcPr>
                  <w:tcW w:w="15050" w:type="dxa"/>
                  <w:gridSpan w:val="43"/>
                  <w:tcBorders>
                    <w:top w:val="nil"/>
                    <w:left w:val="nil"/>
                    <w:bottom w:val="nil"/>
                    <w:right w:val="nil"/>
                  </w:tcBorders>
                  <w:noWrap/>
                  <w:tcMar>
                    <w:top w:w="20" w:type="dxa"/>
                    <w:left w:w="20" w:type="dxa"/>
                    <w:bottom w:w="0" w:type="dxa"/>
                    <w:right w:w="20" w:type="dxa"/>
                  </w:tcMar>
                  <w:vAlign w:val="bottom"/>
                </w:tcPr>
                <w:p w14:paraId="4C9B9F0D"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Personnel Activity Report* - Employee Paid </w:t>
                  </w:r>
                  <w:r w:rsidRPr="00086D82">
                    <w:rPr>
                      <w:rFonts w:ascii="Arial" w:eastAsia="Times New Roman" w:hAnsi="Arial" w:cs="Arial"/>
                      <w:b/>
                      <w:bCs/>
                      <w:color w:val="auto"/>
                      <w:sz w:val="20"/>
                      <w:szCs w:val="20"/>
                      <w:u w:val="single"/>
                    </w:rPr>
                    <w:t>Salary</w:t>
                  </w:r>
                </w:p>
              </w:tc>
            </w:tr>
            <w:tr w:rsidR="00086D82" w:rsidRPr="00086D82" w14:paraId="099004AF" w14:textId="77777777" w:rsidTr="002F43E2">
              <w:trPr>
                <w:trHeight w:val="315"/>
              </w:trPr>
              <w:tc>
                <w:tcPr>
                  <w:tcW w:w="15050" w:type="dxa"/>
                  <w:gridSpan w:val="43"/>
                  <w:tcBorders>
                    <w:top w:val="nil"/>
                    <w:left w:val="nil"/>
                    <w:bottom w:val="nil"/>
                    <w:right w:val="nil"/>
                  </w:tcBorders>
                  <w:noWrap/>
                  <w:tcMar>
                    <w:top w:w="20" w:type="dxa"/>
                    <w:left w:w="20" w:type="dxa"/>
                    <w:bottom w:w="0" w:type="dxa"/>
                    <w:right w:w="20" w:type="dxa"/>
                  </w:tcMar>
                  <w:vAlign w:val="bottom"/>
                </w:tcPr>
                <w:p w14:paraId="4BBF6B9B" w14:textId="4B85589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Contract Staff - Multi-funded: Time charged to </w:t>
                  </w:r>
                  <w:r w:rsidRPr="00086D82">
                    <w:rPr>
                      <w:rFonts w:ascii="Arial" w:eastAsia="Times New Roman" w:hAnsi="Arial" w:cs="Arial"/>
                      <w:b/>
                      <w:bCs/>
                      <w:color w:val="auto"/>
                      <w:sz w:val="20"/>
                      <w:szCs w:val="20"/>
                      <w:u w:val="single"/>
                    </w:rPr>
                    <w:t>two</w:t>
                  </w:r>
                  <w:r w:rsidRPr="00086D82">
                    <w:rPr>
                      <w:rFonts w:ascii="Arial" w:eastAsia="Times New Roman" w:hAnsi="Arial" w:cs="Arial"/>
                      <w:b/>
                      <w:bCs/>
                      <w:color w:val="auto"/>
                      <w:sz w:val="20"/>
                      <w:szCs w:val="20"/>
                    </w:rPr>
                    <w:t xml:space="preserve"> separate </w:t>
                  </w:r>
                  <w:r w:rsidRPr="00086D82">
                    <w:rPr>
                      <w:rFonts w:ascii="Arial" w:eastAsia="Times New Roman" w:hAnsi="Arial" w:cs="Arial"/>
                      <w:b/>
                      <w:bCs/>
                      <w:color w:val="auto"/>
                      <w:sz w:val="20"/>
                      <w:szCs w:val="20"/>
                      <w:u w:val="single"/>
                    </w:rPr>
                    <w:t xml:space="preserve">DOR </w:t>
                  </w:r>
                  <w:r w:rsidR="006B0FC5" w:rsidRPr="00086D82">
                    <w:rPr>
                      <w:rFonts w:ascii="Arial" w:eastAsia="Times New Roman" w:hAnsi="Arial" w:cs="Arial"/>
                      <w:b/>
                      <w:bCs/>
                      <w:color w:val="auto"/>
                      <w:sz w:val="20"/>
                      <w:szCs w:val="20"/>
                      <w:u w:val="single"/>
                    </w:rPr>
                    <w:t>line-item</w:t>
                  </w:r>
                  <w:r w:rsidRPr="00086D82">
                    <w:rPr>
                      <w:rFonts w:ascii="Arial" w:eastAsia="Times New Roman" w:hAnsi="Arial" w:cs="Arial"/>
                      <w:b/>
                      <w:bCs/>
                      <w:color w:val="auto"/>
                      <w:sz w:val="20"/>
                      <w:szCs w:val="20"/>
                      <w:u w:val="single"/>
                    </w:rPr>
                    <w:t xml:space="preserve"> positions on two different budgets</w:t>
                  </w:r>
                </w:p>
              </w:tc>
            </w:tr>
            <w:tr w:rsidR="00086D82" w:rsidRPr="00086D82" w14:paraId="73C3892E" w14:textId="77777777" w:rsidTr="002F43E2">
              <w:trPr>
                <w:cantSplit/>
                <w:trHeight w:val="375"/>
              </w:trPr>
              <w:tc>
                <w:tcPr>
                  <w:tcW w:w="3433" w:type="dxa"/>
                  <w:gridSpan w:val="2"/>
                  <w:tcBorders>
                    <w:top w:val="nil"/>
                    <w:left w:val="nil"/>
                    <w:bottom w:val="nil"/>
                    <w:right w:val="nil"/>
                  </w:tcBorders>
                  <w:noWrap/>
                  <w:tcMar>
                    <w:top w:w="20" w:type="dxa"/>
                    <w:left w:w="20" w:type="dxa"/>
                    <w:bottom w:w="0" w:type="dxa"/>
                    <w:right w:w="20" w:type="dxa"/>
                  </w:tcMar>
                  <w:vAlign w:val="bottom"/>
                </w:tcPr>
                <w:p w14:paraId="75106C36" w14:textId="23E40EBB"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Facility Name: </w:t>
                  </w:r>
                  <w:r w:rsidRPr="00086D82">
                    <w:rPr>
                      <w:rFonts w:ascii="Arial" w:eastAsia="Times New Roman" w:hAnsi="Arial" w:cs="Arial"/>
                      <w:color w:val="auto"/>
                      <w:sz w:val="20"/>
                      <w:szCs w:val="20"/>
                      <w:u w:val="single"/>
                    </w:rPr>
                    <w:t xml:space="preserve">Utopia USD </w:t>
                  </w:r>
                </w:p>
              </w:tc>
              <w:tc>
                <w:tcPr>
                  <w:tcW w:w="6300" w:type="dxa"/>
                  <w:gridSpan w:val="25"/>
                  <w:tcBorders>
                    <w:top w:val="nil"/>
                    <w:left w:val="nil"/>
                    <w:bottom w:val="nil"/>
                    <w:right w:val="nil"/>
                  </w:tcBorders>
                  <w:noWrap/>
                  <w:tcMar>
                    <w:top w:w="20" w:type="dxa"/>
                    <w:left w:w="20" w:type="dxa"/>
                    <w:bottom w:w="0" w:type="dxa"/>
                    <w:right w:w="20" w:type="dxa"/>
                  </w:tcMar>
                  <w:vAlign w:val="bottom"/>
                </w:tcPr>
                <w:p w14:paraId="12144E21" w14:textId="3042847C"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12" w:type="dxa"/>
                  <w:gridSpan w:val="14"/>
                  <w:tcBorders>
                    <w:top w:val="nil"/>
                    <w:left w:val="nil"/>
                    <w:bottom w:val="nil"/>
                    <w:right w:val="nil"/>
                  </w:tcBorders>
                  <w:noWrap/>
                  <w:tcMar>
                    <w:top w:w="20" w:type="dxa"/>
                    <w:left w:w="20" w:type="dxa"/>
                    <w:bottom w:w="0" w:type="dxa"/>
                    <w:right w:w="20" w:type="dxa"/>
                  </w:tcMar>
                  <w:vAlign w:val="bottom"/>
                </w:tcPr>
                <w:p w14:paraId="3005FAD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Month/Year: </w:t>
                  </w:r>
                  <w:r w:rsidRPr="00086D82">
                    <w:rPr>
                      <w:rFonts w:ascii="Arial" w:eastAsia="Times New Roman" w:hAnsi="Arial" w:cs="Arial"/>
                      <w:color w:val="auto"/>
                      <w:sz w:val="20"/>
                      <w:szCs w:val="20"/>
                      <w:u w:val="single"/>
                    </w:rPr>
                    <w:t>August 2018</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7075D6E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1EF7475B" w14:textId="77777777" w:rsidTr="002F43E2">
              <w:trPr>
                <w:cantSplit/>
                <w:trHeight w:val="331"/>
              </w:trPr>
              <w:tc>
                <w:tcPr>
                  <w:tcW w:w="3433" w:type="dxa"/>
                  <w:gridSpan w:val="2"/>
                  <w:tcBorders>
                    <w:top w:val="nil"/>
                    <w:left w:val="nil"/>
                    <w:bottom w:val="nil"/>
                    <w:right w:val="nil"/>
                  </w:tcBorders>
                  <w:noWrap/>
                  <w:tcMar>
                    <w:top w:w="20" w:type="dxa"/>
                    <w:left w:w="20" w:type="dxa"/>
                    <w:bottom w:w="0" w:type="dxa"/>
                    <w:right w:w="20" w:type="dxa"/>
                  </w:tcMar>
                  <w:vAlign w:val="bottom"/>
                </w:tcPr>
                <w:p w14:paraId="2F729B6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Employee: </w:t>
                  </w:r>
                  <w:r w:rsidRPr="00086D82">
                    <w:rPr>
                      <w:rFonts w:ascii="Arial" w:eastAsia="Times New Roman" w:hAnsi="Arial" w:cs="Arial"/>
                      <w:color w:val="auto"/>
                      <w:sz w:val="20"/>
                      <w:szCs w:val="20"/>
                      <w:u w:val="single"/>
                    </w:rPr>
                    <w:t>David Tanner</w:t>
                  </w:r>
                  <w:r w:rsidRPr="00086D82">
                    <w:rPr>
                      <w:rFonts w:ascii="Arial" w:eastAsia="Times New Roman" w:hAnsi="Arial" w:cs="Arial"/>
                      <w:color w:val="auto"/>
                      <w:sz w:val="20"/>
                      <w:szCs w:val="20"/>
                    </w:rPr>
                    <w:t xml:space="preserve"> </w:t>
                  </w:r>
                </w:p>
              </w:tc>
              <w:tc>
                <w:tcPr>
                  <w:tcW w:w="6300" w:type="dxa"/>
                  <w:gridSpan w:val="25"/>
                  <w:tcBorders>
                    <w:top w:val="nil"/>
                    <w:left w:val="nil"/>
                    <w:bottom w:val="nil"/>
                    <w:right w:val="nil"/>
                  </w:tcBorders>
                  <w:noWrap/>
                  <w:tcMar>
                    <w:top w:w="20" w:type="dxa"/>
                    <w:left w:w="20" w:type="dxa"/>
                    <w:bottom w:w="0" w:type="dxa"/>
                    <w:right w:w="20" w:type="dxa"/>
                  </w:tcMar>
                  <w:vAlign w:val="bottom"/>
                </w:tcPr>
                <w:p w14:paraId="5ABFA0D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12" w:type="dxa"/>
                  <w:gridSpan w:val="14"/>
                  <w:tcBorders>
                    <w:top w:val="nil"/>
                    <w:left w:val="nil"/>
                    <w:bottom w:val="nil"/>
                    <w:right w:val="nil"/>
                  </w:tcBorders>
                  <w:noWrap/>
                  <w:tcMar>
                    <w:top w:w="20" w:type="dxa"/>
                    <w:left w:w="20" w:type="dxa"/>
                    <w:bottom w:w="0" w:type="dxa"/>
                    <w:right w:w="20" w:type="dxa"/>
                  </w:tcMar>
                  <w:vAlign w:val="bottom"/>
                </w:tcPr>
                <w:p w14:paraId="048A58B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Title: </w:t>
                  </w:r>
                  <w:r w:rsidRPr="00086D82">
                    <w:rPr>
                      <w:rFonts w:ascii="Arial" w:eastAsia="Times New Roman" w:hAnsi="Arial" w:cs="Arial"/>
                      <w:color w:val="auto"/>
                      <w:sz w:val="20"/>
                      <w:szCs w:val="20"/>
                      <w:u w:val="single"/>
                    </w:rPr>
                    <w:t>Vocational Specialist/Job Developer</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4A78FFB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62F16E9E" w14:textId="77777777" w:rsidTr="002F43E2">
              <w:trPr>
                <w:cantSplit/>
                <w:trHeight w:val="225"/>
              </w:trPr>
              <w:tc>
                <w:tcPr>
                  <w:tcW w:w="3069" w:type="dxa"/>
                  <w:tcBorders>
                    <w:top w:val="nil"/>
                    <w:left w:val="nil"/>
                    <w:bottom w:val="nil"/>
                    <w:right w:val="nil"/>
                  </w:tcBorders>
                  <w:noWrap/>
                  <w:tcMar>
                    <w:top w:w="20" w:type="dxa"/>
                    <w:left w:w="20" w:type="dxa"/>
                    <w:bottom w:w="0" w:type="dxa"/>
                    <w:right w:w="20" w:type="dxa"/>
                  </w:tcMar>
                  <w:vAlign w:val="bottom"/>
                </w:tcPr>
                <w:p w14:paraId="0F793E29"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p>
              </w:tc>
              <w:tc>
                <w:tcPr>
                  <w:tcW w:w="364" w:type="dxa"/>
                  <w:tcBorders>
                    <w:top w:val="nil"/>
                    <w:left w:val="nil"/>
                    <w:bottom w:val="nil"/>
                    <w:right w:val="nil"/>
                  </w:tcBorders>
                  <w:noWrap/>
                  <w:tcMar>
                    <w:top w:w="20" w:type="dxa"/>
                    <w:left w:w="20" w:type="dxa"/>
                    <w:bottom w:w="0" w:type="dxa"/>
                    <w:right w:w="20" w:type="dxa"/>
                  </w:tcMar>
                  <w:vAlign w:val="bottom"/>
                </w:tcPr>
                <w:p w14:paraId="3952650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66" w:type="dxa"/>
                  <w:gridSpan w:val="2"/>
                  <w:tcBorders>
                    <w:top w:val="nil"/>
                    <w:left w:val="nil"/>
                    <w:bottom w:val="nil"/>
                    <w:right w:val="nil"/>
                  </w:tcBorders>
                  <w:noWrap/>
                  <w:tcMar>
                    <w:top w:w="20" w:type="dxa"/>
                    <w:left w:w="20" w:type="dxa"/>
                    <w:bottom w:w="0" w:type="dxa"/>
                    <w:right w:w="20" w:type="dxa"/>
                  </w:tcMar>
                  <w:vAlign w:val="bottom"/>
                </w:tcPr>
                <w:p w14:paraId="28FB08A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0" w:type="dxa"/>
                  <w:gridSpan w:val="2"/>
                  <w:tcBorders>
                    <w:top w:val="nil"/>
                    <w:left w:val="nil"/>
                    <w:bottom w:val="nil"/>
                    <w:right w:val="nil"/>
                  </w:tcBorders>
                  <w:noWrap/>
                  <w:tcMar>
                    <w:top w:w="20" w:type="dxa"/>
                    <w:left w:w="20" w:type="dxa"/>
                    <w:bottom w:w="0" w:type="dxa"/>
                    <w:right w:w="20" w:type="dxa"/>
                  </w:tcMar>
                  <w:vAlign w:val="bottom"/>
                </w:tcPr>
                <w:p w14:paraId="418898B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0" w:type="dxa"/>
                  <w:gridSpan w:val="2"/>
                  <w:tcBorders>
                    <w:top w:val="nil"/>
                    <w:left w:val="nil"/>
                    <w:bottom w:val="nil"/>
                    <w:right w:val="nil"/>
                  </w:tcBorders>
                  <w:noWrap/>
                  <w:tcMar>
                    <w:top w:w="20" w:type="dxa"/>
                    <w:left w:w="20" w:type="dxa"/>
                    <w:bottom w:w="0" w:type="dxa"/>
                    <w:right w:w="20" w:type="dxa"/>
                  </w:tcMar>
                  <w:vAlign w:val="bottom"/>
                </w:tcPr>
                <w:p w14:paraId="30582D8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3"/>
                  <w:tcBorders>
                    <w:top w:val="nil"/>
                    <w:left w:val="nil"/>
                    <w:bottom w:val="nil"/>
                    <w:right w:val="nil"/>
                  </w:tcBorders>
                  <w:noWrap/>
                  <w:tcMar>
                    <w:top w:w="20" w:type="dxa"/>
                    <w:left w:w="20" w:type="dxa"/>
                    <w:bottom w:w="0" w:type="dxa"/>
                    <w:right w:w="20" w:type="dxa"/>
                  </w:tcMar>
                  <w:vAlign w:val="bottom"/>
                </w:tcPr>
                <w:p w14:paraId="41D6731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5B0A59A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371D3D4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7" w:type="dxa"/>
                  <w:gridSpan w:val="2"/>
                  <w:tcBorders>
                    <w:top w:val="nil"/>
                    <w:left w:val="nil"/>
                    <w:bottom w:val="nil"/>
                    <w:right w:val="nil"/>
                  </w:tcBorders>
                  <w:noWrap/>
                  <w:tcMar>
                    <w:top w:w="20" w:type="dxa"/>
                    <w:left w:w="20" w:type="dxa"/>
                    <w:bottom w:w="0" w:type="dxa"/>
                    <w:right w:w="20" w:type="dxa"/>
                  </w:tcMar>
                  <w:vAlign w:val="bottom"/>
                </w:tcPr>
                <w:p w14:paraId="77C45A5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42CB2A2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071DE76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21421E5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0093195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263F223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5F10D0D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82" w:type="dxa"/>
                  <w:tcBorders>
                    <w:top w:val="nil"/>
                    <w:left w:val="nil"/>
                    <w:bottom w:val="nil"/>
                    <w:right w:val="nil"/>
                  </w:tcBorders>
                  <w:noWrap/>
                  <w:tcMar>
                    <w:top w:w="20" w:type="dxa"/>
                    <w:left w:w="20" w:type="dxa"/>
                    <w:bottom w:w="0" w:type="dxa"/>
                    <w:right w:w="20" w:type="dxa"/>
                  </w:tcMar>
                  <w:vAlign w:val="bottom"/>
                </w:tcPr>
                <w:p w14:paraId="23283E7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59F1AE3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27B5D41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05965B3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7435ECD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53CB3C0F"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36CBEA6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47EB90C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331D568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078DD3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67047B3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31F7582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4" w:type="dxa"/>
                  <w:tcBorders>
                    <w:top w:val="nil"/>
                    <w:left w:val="nil"/>
                    <w:bottom w:val="nil"/>
                    <w:right w:val="nil"/>
                  </w:tcBorders>
                  <w:noWrap/>
                  <w:tcMar>
                    <w:top w:w="20" w:type="dxa"/>
                    <w:left w:w="20" w:type="dxa"/>
                    <w:bottom w:w="0" w:type="dxa"/>
                    <w:right w:w="20" w:type="dxa"/>
                  </w:tcMar>
                  <w:vAlign w:val="bottom"/>
                </w:tcPr>
                <w:p w14:paraId="78FD96F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3395C140"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tcBorders>
                    <w:top w:val="nil"/>
                    <w:left w:val="nil"/>
                    <w:bottom w:val="nil"/>
                    <w:right w:val="nil"/>
                  </w:tcBorders>
                  <w:noWrap/>
                  <w:tcMar>
                    <w:top w:w="20" w:type="dxa"/>
                    <w:left w:w="20" w:type="dxa"/>
                    <w:bottom w:w="0" w:type="dxa"/>
                    <w:right w:w="20" w:type="dxa"/>
                  </w:tcMar>
                  <w:vAlign w:val="bottom"/>
                </w:tcPr>
                <w:p w14:paraId="1323723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72" w:type="dxa"/>
                  <w:gridSpan w:val="2"/>
                  <w:tcBorders>
                    <w:top w:val="nil"/>
                    <w:left w:val="nil"/>
                    <w:bottom w:val="nil"/>
                    <w:right w:val="nil"/>
                  </w:tcBorders>
                  <w:noWrap/>
                  <w:tcMar>
                    <w:top w:w="20" w:type="dxa"/>
                    <w:left w:w="20" w:type="dxa"/>
                    <w:bottom w:w="0" w:type="dxa"/>
                    <w:right w:w="20" w:type="dxa"/>
                  </w:tcMar>
                  <w:vAlign w:val="bottom"/>
                </w:tcPr>
                <w:p w14:paraId="51E18A2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822" w:type="dxa"/>
                  <w:tcBorders>
                    <w:top w:val="nil"/>
                    <w:left w:val="nil"/>
                    <w:bottom w:val="nil"/>
                    <w:right w:val="nil"/>
                  </w:tcBorders>
                  <w:noWrap/>
                  <w:tcMar>
                    <w:top w:w="20" w:type="dxa"/>
                    <w:left w:w="20" w:type="dxa"/>
                    <w:bottom w:w="0" w:type="dxa"/>
                    <w:right w:w="20" w:type="dxa"/>
                  </w:tcMar>
                  <w:vAlign w:val="bottom"/>
                </w:tcPr>
                <w:p w14:paraId="547D389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1409FE9C" w14:textId="77777777" w:rsidTr="002F43E2">
              <w:trPr>
                <w:cantSplit/>
                <w:trHeight w:val="480"/>
              </w:trPr>
              <w:tc>
                <w:tcPr>
                  <w:tcW w:w="3069"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14:paraId="632D9B35"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Program/Activity</w:t>
                  </w:r>
                </w:p>
              </w:tc>
              <w:tc>
                <w:tcPr>
                  <w:tcW w:w="364"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7A82B1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w:t>
                  </w:r>
                </w:p>
              </w:tc>
              <w:tc>
                <w:tcPr>
                  <w:tcW w:w="366"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98A5F0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w:t>
                  </w:r>
                </w:p>
              </w:tc>
              <w:tc>
                <w:tcPr>
                  <w:tcW w:w="370"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C6CA6E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3</w:t>
                  </w:r>
                </w:p>
              </w:tc>
              <w:tc>
                <w:tcPr>
                  <w:tcW w:w="370"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F4B9C19"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4</w:t>
                  </w:r>
                </w:p>
              </w:tc>
              <w:tc>
                <w:tcPr>
                  <w:tcW w:w="372" w:type="dxa"/>
                  <w:gridSpan w:val="3"/>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2B03D0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E2310FC"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6</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24F77A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7</w:t>
                  </w:r>
                </w:p>
              </w:tc>
              <w:tc>
                <w:tcPr>
                  <w:tcW w:w="377"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DAE0EEC"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97F31A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9</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F9FA24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10</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A22B31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11</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03CBBD8"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12</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4FEFC1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13</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5193DFF"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14</w:t>
                  </w:r>
                </w:p>
              </w:tc>
              <w:tc>
                <w:tcPr>
                  <w:tcW w:w="38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46C206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6322DA5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16</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B1E2E4A"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17</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FE2B70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18</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7957CB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19</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5CDD354A"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20</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2D52516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21</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4A0A412C"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22</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67323E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23</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A3441F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24</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1D432D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25</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14AE66B4"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26</w:t>
                  </w:r>
                </w:p>
              </w:tc>
              <w:tc>
                <w:tcPr>
                  <w:tcW w:w="374"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01A6B4A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27</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736D130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28</w:t>
                  </w:r>
                </w:p>
              </w:tc>
              <w:tc>
                <w:tcPr>
                  <w:tcW w:w="372" w:type="dxa"/>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3A80D641"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29</w:t>
                  </w:r>
                </w:p>
              </w:tc>
              <w:tc>
                <w:tcPr>
                  <w:tcW w:w="372" w:type="dxa"/>
                  <w:gridSpan w:val="2"/>
                  <w:tcBorders>
                    <w:top w:val="single" w:sz="4" w:space="0" w:color="auto"/>
                    <w:left w:val="nil"/>
                    <w:bottom w:val="single" w:sz="8" w:space="0" w:color="auto"/>
                    <w:right w:val="single" w:sz="4" w:space="0" w:color="auto"/>
                  </w:tcBorders>
                  <w:noWrap/>
                  <w:tcMar>
                    <w:top w:w="20" w:type="dxa"/>
                    <w:left w:w="20" w:type="dxa"/>
                    <w:bottom w:w="0" w:type="dxa"/>
                    <w:right w:w="20" w:type="dxa"/>
                  </w:tcMar>
                  <w:vAlign w:val="bottom"/>
                </w:tcPr>
                <w:p w14:paraId="7BA85CA4"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30</w:t>
                  </w:r>
                </w:p>
              </w:tc>
              <w:tc>
                <w:tcPr>
                  <w:tcW w:w="822" w:type="dxa"/>
                  <w:tcBorders>
                    <w:top w:val="single" w:sz="4" w:space="0" w:color="auto"/>
                    <w:left w:val="nil"/>
                    <w:bottom w:val="single" w:sz="8" w:space="0" w:color="auto"/>
                    <w:right w:val="single" w:sz="4" w:space="0" w:color="auto"/>
                  </w:tcBorders>
                  <w:tcMar>
                    <w:top w:w="20" w:type="dxa"/>
                    <w:left w:w="20" w:type="dxa"/>
                    <w:bottom w:w="0" w:type="dxa"/>
                    <w:right w:w="20" w:type="dxa"/>
                  </w:tcMar>
                  <w:vAlign w:val="bottom"/>
                </w:tcPr>
                <w:p w14:paraId="04F7086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Totals</w:t>
                  </w:r>
                </w:p>
              </w:tc>
            </w:tr>
            <w:tr w:rsidR="00086D82" w:rsidRPr="00086D82" w14:paraId="1511C6F6" w14:textId="77777777" w:rsidTr="002F43E2">
              <w:trPr>
                <w:cantSplit/>
                <w:trHeight w:val="525"/>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5E795A12" w14:textId="77777777" w:rsidR="00086D82" w:rsidRPr="00086D82" w:rsidRDefault="00086D82" w:rsidP="002F43E2">
                  <w:pPr>
                    <w:spacing w:before="0" w:after="0" w:line="240" w:lineRule="auto"/>
                    <w:rPr>
                      <w:rFonts w:ascii="Arial" w:eastAsia="Times New Roman" w:hAnsi="Arial" w:cs="Arial"/>
                      <w:b/>
                      <w:bCs/>
                      <w:color w:val="auto"/>
                      <w:sz w:val="20"/>
                      <w:szCs w:val="20"/>
                    </w:rPr>
                  </w:pPr>
                  <w:r w:rsidRPr="00086D82">
                    <w:rPr>
                      <w:rFonts w:ascii="Arial" w:eastAsia="Times New Roman" w:hAnsi="Arial" w:cs="Arial"/>
                      <w:b/>
                      <w:bCs/>
                      <w:color w:val="auto"/>
                      <w:sz w:val="20"/>
                      <w:szCs w:val="20"/>
                    </w:rPr>
                    <w:t>DOR TPP – Vocational Specialist</w:t>
                  </w:r>
                </w:p>
                <w:p w14:paraId="7081559A"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Arial Unicode MS" w:hAnsi="Arial" w:cs="Times New Roman"/>
                      <w:b/>
                      <w:bCs/>
                      <w:color w:val="auto"/>
                      <w:sz w:val="20"/>
                      <w:szCs w:val="20"/>
                    </w:rPr>
                    <w:t>(DOR Student Services)</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CBDF8D2"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EFF5E2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5CB5A5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5560F4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2194F5E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AA97F7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38C0A6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7"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E786CF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CF8D4C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107FE6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AB8B2E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AB3315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777A02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347ED0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95E19B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A0D3CF9"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8E8FED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D85448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CA3321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BC5223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4BDDEF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31F5470"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3F73B0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EA17747"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369CDE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0D4BD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22476E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BF1CA3E"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5E875F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201EBC7"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8</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EBF1EEA"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114</w:t>
                  </w:r>
                </w:p>
              </w:tc>
            </w:tr>
            <w:tr w:rsidR="00086D82" w:rsidRPr="00086D82" w14:paraId="75E36E5E" w14:textId="77777777" w:rsidTr="002F43E2">
              <w:trPr>
                <w:cantSplit/>
                <w:trHeight w:val="330"/>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660A7793" w14:textId="77777777" w:rsidR="00086D82" w:rsidRPr="00086D82" w:rsidRDefault="00086D82" w:rsidP="002F43E2">
                  <w:pPr>
                    <w:spacing w:before="0" w:after="0" w:line="240" w:lineRule="auto"/>
                    <w:rPr>
                      <w:rFonts w:ascii="Arial" w:eastAsia="Times New Roman" w:hAnsi="Arial" w:cs="Arial"/>
                      <w:b/>
                      <w:bCs/>
                      <w:color w:val="auto"/>
                      <w:sz w:val="20"/>
                      <w:szCs w:val="20"/>
                    </w:rPr>
                  </w:pPr>
                  <w:r w:rsidRPr="00086D82">
                    <w:rPr>
                      <w:rFonts w:ascii="Arial" w:eastAsia="Times New Roman" w:hAnsi="Arial" w:cs="Arial"/>
                      <w:b/>
                      <w:bCs/>
                      <w:color w:val="auto"/>
                      <w:sz w:val="20"/>
                      <w:szCs w:val="20"/>
                    </w:rPr>
                    <w:t xml:space="preserve">DOR TPP – Job Developer </w:t>
                  </w:r>
                </w:p>
                <w:p w14:paraId="3A9A22B0"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Arial Unicode MS" w:hAnsi="Arial" w:cs="Times New Roman"/>
                      <w:b/>
                      <w:bCs/>
                      <w:color w:val="auto"/>
                      <w:sz w:val="20"/>
                      <w:szCs w:val="20"/>
                    </w:rPr>
                    <w:t>(VR Employment Services)</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6317D1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398122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BFD2A4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A4AA93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0D49DC1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58D8B5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228584A"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7"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0CFB8C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BF025A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6E1381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93245B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8AA4D0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8592E67"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055F5B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CC1491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E1D2995"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FD0FE2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FB269B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A8E8BF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599D421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0FCB29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95BFC9B"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8F6B78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BEB86B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59CF28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111E8A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717624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22113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0FA3EA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B42227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331505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12</w:t>
                  </w:r>
                </w:p>
              </w:tc>
            </w:tr>
            <w:tr w:rsidR="00086D82" w:rsidRPr="00086D82" w14:paraId="2959CC1E" w14:textId="77777777" w:rsidTr="002F43E2">
              <w:trPr>
                <w:cantSplit/>
                <w:trHeight w:val="358"/>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10E13C5"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WorkAbility I</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4193DB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57616474"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E57A136"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12D0841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64690AC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CD0322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4A20567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7"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55A2B0D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D67AB4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4</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D22CE4F"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B518EC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2DF5FA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E65712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4B26C5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BF3F00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84CC20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3BCF6F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35C1D54"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FDDFC0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21B6513"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5</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001688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114396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FEB9C0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CCEAB4A"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5F8E066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6998DE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BE62FB0"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6</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8C0391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15A41F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EA1F6E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688CE28"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39</w:t>
                  </w:r>
                </w:p>
              </w:tc>
            </w:tr>
            <w:tr w:rsidR="00086D82" w:rsidRPr="00086D82" w14:paraId="528C2040" w14:textId="77777777" w:rsidTr="002F43E2">
              <w:trPr>
                <w:cantSplit/>
                <w:trHeight w:val="331"/>
              </w:trPr>
              <w:tc>
                <w:tcPr>
                  <w:tcW w:w="3069"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14:paraId="74F870D7"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Other</w:t>
                  </w:r>
                </w:p>
              </w:tc>
              <w:tc>
                <w:tcPr>
                  <w:tcW w:w="364"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A0DCF0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66"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7ECD3C1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0"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2287A091"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370"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48279C8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3"/>
                  <w:tcBorders>
                    <w:top w:val="nil"/>
                    <w:left w:val="nil"/>
                    <w:bottom w:val="single" w:sz="8" w:space="0" w:color="auto"/>
                    <w:right w:val="single" w:sz="4" w:space="0" w:color="auto"/>
                  </w:tcBorders>
                  <w:noWrap/>
                  <w:tcMar>
                    <w:top w:w="20" w:type="dxa"/>
                    <w:left w:w="20" w:type="dxa"/>
                    <w:bottom w:w="0" w:type="dxa"/>
                    <w:right w:w="20" w:type="dxa"/>
                  </w:tcMar>
                  <w:vAlign w:val="bottom"/>
                </w:tcPr>
                <w:p w14:paraId="32AD270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37BE5F8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1D62A14C"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7"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6BD2946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0893612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902B7DD"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1</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1854509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5A43FE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3934E16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3CB80DC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8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BF456B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7AF8DC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54DE3F3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D2CF95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7166C4A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0E92A46B"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2ABA527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48F9B46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2E89ECB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7C4A1B0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41FB44B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5F8704D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4"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59D2152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B818F7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6468D6F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372" w:type="dxa"/>
                  <w:gridSpan w:val="2"/>
                  <w:tcBorders>
                    <w:top w:val="nil"/>
                    <w:left w:val="nil"/>
                    <w:bottom w:val="single" w:sz="8" w:space="0" w:color="auto"/>
                    <w:right w:val="single" w:sz="4" w:space="0" w:color="auto"/>
                  </w:tcBorders>
                  <w:noWrap/>
                  <w:tcMar>
                    <w:top w:w="20" w:type="dxa"/>
                    <w:left w:w="20" w:type="dxa"/>
                    <w:bottom w:w="0" w:type="dxa"/>
                    <w:right w:w="20" w:type="dxa"/>
                  </w:tcMar>
                  <w:vAlign w:val="bottom"/>
                </w:tcPr>
                <w:p w14:paraId="250A9CD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822" w:type="dxa"/>
                  <w:tcBorders>
                    <w:top w:val="nil"/>
                    <w:left w:val="nil"/>
                    <w:bottom w:val="single" w:sz="8" w:space="0" w:color="auto"/>
                    <w:right w:val="single" w:sz="4" w:space="0" w:color="auto"/>
                  </w:tcBorders>
                  <w:noWrap/>
                  <w:tcMar>
                    <w:top w:w="20" w:type="dxa"/>
                    <w:left w:w="20" w:type="dxa"/>
                    <w:bottom w:w="0" w:type="dxa"/>
                    <w:right w:w="20" w:type="dxa"/>
                  </w:tcMar>
                  <w:vAlign w:val="bottom"/>
                </w:tcPr>
                <w:p w14:paraId="232EB96C"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b/>
                      <w:bCs/>
                      <w:color w:val="auto"/>
                      <w:sz w:val="20"/>
                      <w:szCs w:val="20"/>
                    </w:rPr>
                    <w:t>3</w:t>
                  </w:r>
                </w:p>
              </w:tc>
            </w:tr>
            <w:tr w:rsidR="00086D82" w:rsidRPr="00086D82" w14:paraId="0C07AF2A" w14:textId="77777777" w:rsidTr="002F43E2">
              <w:trPr>
                <w:cantSplit/>
                <w:trHeight w:val="443"/>
              </w:trPr>
              <w:tc>
                <w:tcPr>
                  <w:tcW w:w="3069" w:type="dxa"/>
                  <w:tcBorders>
                    <w:top w:val="nil"/>
                    <w:left w:val="single" w:sz="4" w:space="0" w:color="auto"/>
                    <w:bottom w:val="single" w:sz="4" w:space="0" w:color="auto"/>
                    <w:right w:val="single" w:sz="4" w:space="0" w:color="auto"/>
                  </w:tcBorders>
                  <w:tcMar>
                    <w:top w:w="20" w:type="dxa"/>
                    <w:left w:w="20" w:type="dxa"/>
                    <w:bottom w:w="0" w:type="dxa"/>
                    <w:right w:w="20" w:type="dxa"/>
                  </w:tcMar>
                  <w:vAlign w:val="bottom"/>
                </w:tcPr>
                <w:p w14:paraId="64BE240B"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Total Hours Worked - Daily</w:t>
                  </w:r>
                </w:p>
              </w:tc>
              <w:tc>
                <w:tcPr>
                  <w:tcW w:w="36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D79B04E"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66"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06D994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79DCC8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0"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BBB1BA6"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3"/>
                  <w:tcBorders>
                    <w:top w:val="nil"/>
                    <w:left w:val="nil"/>
                    <w:bottom w:val="single" w:sz="4" w:space="0" w:color="auto"/>
                    <w:right w:val="single" w:sz="4" w:space="0" w:color="auto"/>
                  </w:tcBorders>
                  <w:noWrap/>
                  <w:tcMar>
                    <w:top w:w="20" w:type="dxa"/>
                    <w:left w:w="20" w:type="dxa"/>
                    <w:bottom w:w="0" w:type="dxa"/>
                    <w:right w:w="20" w:type="dxa"/>
                  </w:tcMar>
                  <w:vAlign w:val="bottom"/>
                </w:tcPr>
                <w:p w14:paraId="14207E48"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D9954DE"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3E5991C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7"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0D3A63E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4182C6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E6C32D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17E6A677"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68CE698"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677140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14772D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8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D0C402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4A04C5B2"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4211A3D"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4F86CC6"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7971E73B"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21C0B3A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78B8D2D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57CDB97"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201224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008C98EC"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CD33FC6"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F425595"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w:t>
                  </w:r>
                </w:p>
              </w:tc>
              <w:tc>
                <w:tcPr>
                  <w:tcW w:w="374"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EDA06D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3D452FD6"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2248F465"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372" w:type="dxa"/>
                  <w:gridSpan w:val="2"/>
                  <w:tcBorders>
                    <w:top w:val="nil"/>
                    <w:left w:val="nil"/>
                    <w:bottom w:val="single" w:sz="4" w:space="0" w:color="auto"/>
                    <w:right w:val="single" w:sz="4" w:space="0" w:color="auto"/>
                  </w:tcBorders>
                  <w:noWrap/>
                  <w:tcMar>
                    <w:top w:w="20" w:type="dxa"/>
                    <w:left w:w="20" w:type="dxa"/>
                    <w:bottom w:w="0" w:type="dxa"/>
                    <w:right w:w="20" w:type="dxa"/>
                  </w:tcMar>
                  <w:vAlign w:val="bottom"/>
                </w:tcPr>
                <w:p w14:paraId="63D47D63"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8</w:t>
                  </w:r>
                </w:p>
              </w:tc>
              <w:tc>
                <w:tcPr>
                  <w:tcW w:w="822" w:type="dxa"/>
                  <w:tcBorders>
                    <w:top w:val="nil"/>
                    <w:left w:val="nil"/>
                    <w:bottom w:val="single" w:sz="4" w:space="0" w:color="auto"/>
                    <w:right w:val="single" w:sz="4" w:space="0" w:color="auto"/>
                  </w:tcBorders>
                  <w:noWrap/>
                  <w:tcMar>
                    <w:top w:w="20" w:type="dxa"/>
                    <w:left w:w="20" w:type="dxa"/>
                    <w:bottom w:w="0" w:type="dxa"/>
                    <w:right w:w="20" w:type="dxa"/>
                  </w:tcMar>
                  <w:vAlign w:val="bottom"/>
                </w:tcPr>
                <w:p w14:paraId="69DB2FBB"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p>
                <w:p w14:paraId="18C300F0" w14:textId="77777777" w:rsidR="00086D82" w:rsidRPr="00086D82" w:rsidRDefault="00086D82" w:rsidP="002F43E2">
                  <w:pPr>
                    <w:spacing w:before="0" w:after="0" w:line="240" w:lineRule="auto"/>
                    <w:jc w:val="right"/>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168 </w:t>
                  </w:r>
                </w:p>
              </w:tc>
            </w:tr>
            <w:tr w:rsidR="00086D82" w:rsidRPr="00086D82" w14:paraId="702FDFCA" w14:textId="77777777" w:rsidTr="002F43E2">
              <w:trPr>
                <w:trHeight w:val="474"/>
              </w:trPr>
              <w:tc>
                <w:tcPr>
                  <w:tcW w:w="15050" w:type="dxa"/>
                  <w:gridSpan w:val="43"/>
                  <w:tcBorders>
                    <w:top w:val="single" w:sz="4" w:space="0" w:color="auto"/>
                    <w:left w:val="nil"/>
                    <w:bottom w:val="nil"/>
                    <w:right w:val="nil"/>
                  </w:tcBorders>
                  <w:tcMar>
                    <w:top w:w="20" w:type="dxa"/>
                    <w:left w:w="20" w:type="dxa"/>
                    <w:bottom w:w="0" w:type="dxa"/>
                    <w:right w:w="20" w:type="dxa"/>
                  </w:tcMar>
                  <w:vAlign w:val="bottom"/>
                </w:tcPr>
                <w:p w14:paraId="1DD785AC" w14:textId="77777777" w:rsidR="00086D82" w:rsidRPr="00086D82" w:rsidRDefault="00086D82" w:rsidP="002F43E2">
                  <w:pPr>
                    <w:spacing w:before="0" w:after="0" w:line="240" w:lineRule="auto"/>
                    <w:rPr>
                      <w:rFonts w:ascii="Arial" w:eastAsia="Arial Unicode MS" w:hAnsi="Arial" w:cs="Times New Roman"/>
                      <w:i/>
                      <w:iCs/>
                      <w:color w:val="auto"/>
                      <w:sz w:val="20"/>
                      <w:szCs w:val="20"/>
                    </w:rPr>
                  </w:pPr>
                  <w:r w:rsidRPr="00086D82">
                    <w:rPr>
                      <w:rFonts w:ascii="Arial" w:eastAsia="Times New Roman" w:hAnsi="Arial" w:cs="Arial"/>
                      <w:i/>
                      <w:iCs/>
                      <w:color w:val="auto"/>
                      <w:sz w:val="20"/>
                      <w:szCs w:val="20"/>
                    </w:rPr>
                    <w:t xml:space="preserve">I certify that the time distribution recorded on this personnel activity report is a true after-the-fact representation of the actual time worked on specific programs/activities for the period indicated, and I have full knowledge of 100 percent of these activities.   </w:t>
                  </w:r>
                </w:p>
              </w:tc>
            </w:tr>
            <w:tr w:rsidR="00086D82" w:rsidRPr="00086D82" w14:paraId="492E94A1" w14:textId="77777777" w:rsidTr="002F43E2">
              <w:trPr>
                <w:cantSplit/>
                <w:trHeight w:val="390"/>
              </w:trPr>
              <w:tc>
                <w:tcPr>
                  <w:tcW w:w="7204" w:type="dxa"/>
                  <w:gridSpan w:val="19"/>
                  <w:tcBorders>
                    <w:top w:val="nil"/>
                    <w:left w:val="nil"/>
                    <w:bottom w:val="nil"/>
                    <w:right w:val="nil"/>
                  </w:tcBorders>
                  <w:noWrap/>
                  <w:tcMar>
                    <w:top w:w="20" w:type="dxa"/>
                    <w:left w:w="20" w:type="dxa"/>
                    <w:bottom w:w="0" w:type="dxa"/>
                    <w:right w:w="20" w:type="dxa"/>
                  </w:tcMar>
                  <w:vAlign w:val="bottom"/>
                </w:tcPr>
                <w:p w14:paraId="77A92D1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Employee Signature: _______________________________________</w:t>
                  </w:r>
                </w:p>
              </w:tc>
              <w:tc>
                <w:tcPr>
                  <w:tcW w:w="2609" w:type="dxa"/>
                  <w:gridSpan w:val="9"/>
                  <w:tcBorders>
                    <w:top w:val="nil"/>
                    <w:left w:val="nil"/>
                    <w:bottom w:val="nil"/>
                    <w:right w:val="nil"/>
                  </w:tcBorders>
                  <w:noWrap/>
                  <w:tcMar>
                    <w:top w:w="20" w:type="dxa"/>
                    <w:left w:w="20" w:type="dxa"/>
                    <w:bottom w:w="0" w:type="dxa"/>
                    <w:right w:w="20" w:type="dxa"/>
                  </w:tcMar>
                  <w:vAlign w:val="bottom"/>
                </w:tcPr>
                <w:p w14:paraId="303383A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132" w:type="dxa"/>
                  <w:gridSpan w:val="13"/>
                  <w:tcBorders>
                    <w:top w:val="nil"/>
                    <w:left w:val="nil"/>
                    <w:bottom w:val="nil"/>
                    <w:right w:val="nil"/>
                  </w:tcBorders>
                  <w:noWrap/>
                  <w:tcMar>
                    <w:top w:w="20" w:type="dxa"/>
                    <w:left w:w="20" w:type="dxa"/>
                    <w:bottom w:w="0" w:type="dxa"/>
                    <w:right w:w="20" w:type="dxa"/>
                  </w:tcMar>
                  <w:vAlign w:val="bottom"/>
                </w:tcPr>
                <w:p w14:paraId="434D7AD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Date: _______________________</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0E6EBBF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76C7605D" w14:textId="77777777" w:rsidTr="002F43E2">
              <w:trPr>
                <w:cantSplit/>
                <w:trHeight w:val="450"/>
              </w:trPr>
              <w:tc>
                <w:tcPr>
                  <w:tcW w:w="7204" w:type="dxa"/>
                  <w:gridSpan w:val="19"/>
                  <w:tcBorders>
                    <w:top w:val="nil"/>
                    <w:left w:val="nil"/>
                    <w:bottom w:val="nil"/>
                    <w:right w:val="nil"/>
                  </w:tcBorders>
                  <w:noWrap/>
                  <w:tcMar>
                    <w:top w:w="20" w:type="dxa"/>
                    <w:left w:w="20" w:type="dxa"/>
                    <w:bottom w:w="0" w:type="dxa"/>
                    <w:right w:w="20" w:type="dxa"/>
                  </w:tcMar>
                  <w:vAlign w:val="bottom"/>
                </w:tcPr>
                <w:p w14:paraId="1B08B56A"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Supervisor Signature: ______________________________________</w:t>
                  </w:r>
                </w:p>
              </w:tc>
              <w:tc>
                <w:tcPr>
                  <w:tcW w:w="2609" w:type="dxa"/>
                  <w:gridSpan w:val="9"/>
                  <w:tcBorders>
                    <w:top w:val="nil"/>
                    <w:left w:val="nil"/>
                    <w:bottom w:val="nil"/>
                    <w:right w:val="nil"/>
                  </w:tcBorders>
                  <w:noWrap/>
                  <w:tcMar>
                    <w:top w:w="20" w:type="dxa"/>
                    <w:left w:w="20" w:type="dxa"/>
                    <w:bottom w:w="0" w:type="dxa"/>
                    <w:right w:w="20" w:type="dxa"/>
                  </w:tcMar>
                  <w:vAlign w:val="bottom"/>
                </w:tcPr>
                <w:p w14:paraId="38245D9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132" w:type="dxa"/>
                  <w:gridSpan w:val="13"/>
                  <w:tcBorders>
                    <w:top w:val="nil"/>
                    <w:left w:val="nil"/>
                    <w:bottom w:val="nil"/>
                    <w:right w:val="nil"/>
                  </w:tcBorders>
                  <w:noWrap/>
                  <w:tcMar>
                    <w:top w:w="20" w:type="dxa"/>
                    <w:left w:w="20" w:type="dxa"/>
                    <w:bottom w:w="0" w:type="dxa"/>
                    <w:right w:w="20" w:type="dxa"/>
                  </w:tcMar>
                  <w:vAlign w:val="bottom"/>
                </w:tcPr>
                <w:p w14:paraId="6626C7D6"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Date: _______________________</w:t>
                  </w:r>
                </w:p>
              </w:tc>
              <w:tc>
                <w:tcPr>
                  <w:tcW w:w="1105" w:type="dxa"/>
                  <w:gridSpan w:val="2"/>
                  <w:tcBorders>
                    <w:top w:val="nil"/>
                    <w:left w:val="nil"/>
                    <w:bottom w:val="nil"/>
                    <w:right w:val="nil"/>
                  </w:tcBorders>
                  <w:noWrap/>
                  <w:tcMar>
                    <w:top w:w="20" w:type="dxa"/>
                    <w:left w:w="20" w:type="dxa"/>
                    <w:bottom w:w="0" w:type="dxa"/>
                    <w:right w:w="20" w:type="dxa"/>
                  </w:tcMar>
                  <w:vAlign w:val="bottom"/>
                </w:tcPr>
                <w:p w14:paraId="78CD4B1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65BBE4EC" w14:textId="77777777" w:rsidTr="002F43E2">
              <w:trPr>
                <w:cantSplit/>
                <w:trHeight w:val="300"/>
              </w:trPr>
              <w:tc>
                <w:tcPr>
                  <w:tcW w:w="3069" w:type="dxa"/>
                  <w:tcBorders>
                    <w:top w:val="nil"/>
                    <w:left w:val="nil"/>
                    <w:bottom w:val="nil"/>
                    <w:right w:val="nil"/>
                  </w:tcBorders>
                  <w:noWrap/>
                  <w:tcMar>
                    <w:top w:w="20" w:type="dxa"/>
                    <w:left w:w="20" w:type="dxa"/>
                    <w:bottom w:w="0" w:type="dxa"/>
                    <w:right w:w="20" w:type="dxa"/>
                  </w:tcMar>
                  <w:vAlign w:val="bottom"/>
                </w:tcPr>
                <w:p w14:paraId="59C8BEE7"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640" w:type="dxa"/>
                  <w:gridSpan w:val="2"/>
                  <w:tcBorders>
                    <w:top w:val="nil"/>
                    <w:left w:val="nil"/>
                    <w:bottom w:val="nil"/>
                    <w:right w:val="nil"/>
                  </w:tcBorders>
                  <w:noWrap/>
                  <w:tcMar>
                    <w:top w:w="20" w:type="dxa"/>
                    <w:left w:w="20" w:type="dxa"/>
                    <w:bottom w:w="0" w:type="dxa"/>
                    <w:right w:w="20" w:type="dxa"/>
                  </w:tcMar>
                  <w:vAlign w:val="bottom"/>
                </w:tcPr>
                <w:p w14:paraId="05508C2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216" w:type="dxa"/>
                  <w:gridSpan w:val="12"/>
                  <w:tcBorders>
                    <w:top w:val="nil"/>
                    <w:left w:val="nil"/>
                    <w:bottom w:val="nil"/>
                    <w:right w:val="nil"/>
                  </w:tcBorders>
                  <w:noWrap/>
                  <w:tcMar>
                    <w:top w:w="20" w:type="dxa"/>
                    <w:left w:w="20" w:type="dxa"/>
                    <w:bottom w:w="0" w:type="dxa"/>
                    <w:right w:w="20" w:type="dxa"/>
                  </w:tcMar>
                  <w:vAlign w:val="bottom"/>
                </w:tcPr>
                <w:p w14:paraId="7E1D3450"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(Optional)</w:t>
                  </w:r>
                </w:p>
              </w:tc>
              <w:tc>
                <w:tcPr>
                  <w:tcW w:w="107" w:type="dxa"/>
                  <w:tcBorders>
                    <w:top w:val="nil"/>
                    <w:left w:val="nil"/>
                    <w:bottom w:val="nil"/>
                    <w:right w:val="nil"/>
                  </w:tcBorders>
                  <w:noWrap/>
                  <w:tcMar>
                    <w:top w:w="20" w:type="dxa"/>
                    <w:left w:w="20" w:type="dxa"/>
                    <w:bottom w:w="0" w:type="dxa"/>
                    <w:right w:w="20" w:type="dxa"/>
                  </w:tcMar>
                  <w:vAlign w:val="bottom"/>
                </w:tcPr>
                <w:p w14:paraId="416CEF3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744" w:type="dxa"/>
                  <w:gridSpan w:val="2"/>
                  <w:tcBorders>
                    <w:top w:val="nil"/>
                    <w:left w:val="nil"/>
                    <w:bottom w:val="nil"/>
                    <w:right w:val="nil"/>
                  </w:tcBorders>
                  <w:noWrap/>
                  <w:tcMar>
                    <w:top w:w="20" w:type="dxa"/>
                    <w:left w:w="20" w:type="dxa"/>
                    <w:bottom w:w="0" w:type="dxa"/>
                    <w:right w:w="20" w:type="dxa"/>
                  </w:tcMar>
                  <w:vAlign w:val="bottom"/>
                </w:tcPr>
                <w:p w14:paraId="0B21676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8" w:type="dxa"/>
                  <w:tcBorders>
                    <w:top w:val="nil"/>
                    <w:left w:val="nil"/>
                    <w:bottom w:val="nil"/>
                    <w:right w:val="nil"/>
                  </w:tcBorders>
                  <w:noWrap/>
                  <w:tcMar>
                    <w:top w:w="20" w:type="dxa"/>
                    <w:left w:w="20" w:type="dxa"/>
                    <w:bottom w:w="0" w:type="dxa"/>
                    <w:right w:w="20" w:type="dxa"/>
                  </w:tcMar>
                  <w:vAlign w:val="bottom"/>
                </w:tcPr>
                <w:p w14:paraId="1B886ECD"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609" w:type="dxa"/>
                  <w:gridSpan w:val="9"/>
                  <w:tcBorders>
                    <w:top w:val="nil"/>
                    <w:left w:val="nil"/>
                    <w:bottom w:val="nil"/>
                    <w:right w:val="nil"/>
                  </w:tcBorders>
                  <w:noWrap/>
                  <w:tcMar>
                    <w:top w:w="20" w:type="dxa"/>
                    <w:left w:w="20" w:type="dxa"/>
                    <w:bottom w:w="0" w:type="dxa"/>
                    <w:right w:w="20" w:type="dxa"/>
                  </w:tcMar>
                  <w:vAlign w:val="bottom"/>
                </w:tcPr>
                <w:p w14:paraId="5C0F718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37" w:type="dxa"/>
                  <w:gridSpan w:val="15"/>
                  <w:tcBorders>
                    <w:top w:val="nil"/>
                    <w:left w:val="nil"/>
                    <w:bottom w:val="nil"/>
                    <w:right w:val="nil"/>
                  </w:tcBorders>
                  <w:noWrap/>
                  <w:tcMar>
                    <w:top w:w="20" w:type="dxa"/>
                    <w:left w:w="20" w:type="dxa"/>
                    <w:bottom w:w="0" w:type="dxa"/>
                    <w:right w:w="20" w:type="dxa"/>
                  </w:tcMar>
                  <w:vAlign w:val="bottom"/>
                </w:tcPr>
                <w:p w14:paraId="57835E0C"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5AACCF9C" w14:textId="77777777" w:rsidTr="002F43E2">
              <w:trPr>
                <w:cantSplit/>
                <w:trHeight w:val="135"/>
              </w:trPr>
              <w:tc>
                <w:tcPr>
                  <w:tcW w:w="3069" w:type="dxa"/>
                  <w:tcBorders>
                    <w:top w:val="nil"/>
                    <w:left w:val="nil"/>
                    <w:bottom w:val="nil"/>
                    <w:right w:val="nil"/>
                  </w:tcBorders>
                  <w:noWrap/>
                  <w:tcMar>
                    <w:top w:w="20" w:type="dxa"/>
                    <w:left w:w="20" w:type="dxa"/>
                    <w:bottom w:w="0" w:type="dxa"/>
                    <w:right w:w="20" w:type="dxa"/>
                  </w:tcMar>
                  <w:vAlign w:val="bottom"/>
                </w:tcPr>
                <w:p w14:paraId="744A2785"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Arial Unicode MS" w:hAnsi="Arial" w:cs="Times New Roman"/>
                      <w:color w:val="auto"/>
                      <w:sz w:val="20"/>
                      <w:szCs w:val="20"/>
                    </w:rPr>
                    <w:t>(Optional)</w:t>
                  </w:r>
                </w:p>
              </w:tc>
              <w:tc>
                <w:tcPr>
                  <w:tcW w:w="640" w:type="dxa"/>
                  <w:gridSpan w:val="2"/>
                  <w:tcBorders>
                    <w:top w:val="nil"/>
                    <w:left w:val="nil"/>
                    <w:bottom w:val="nil"/>
                    <w:right w:val="nil"/>
                  </w:tcBorders>
                  <w:noWrap/>
                  <w:tcMar>
                    <w:top w:w="20" w:type="dxa"/>
                    <w:left w:w="20" w:type="dxa"/>
                    <w:bottom w:w="0" w:type="dxa"/>
                    <w:right w:w="20" w:type="dxa"/>
                  </w:tcMar>
                  <w:vAlign w:val="bottom"/>
                </w:tcPr>
                <w:p w14:paraId="5BDB07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2" w:type="dxa"/>
                  <w:gridSpan w:val="2"/>
                  <w:tcBorders>
                    <w:top w:val="nil"/>
                    <w:left w:val="nil"/>
                    <w:bottom w:val="nil"/>
                    <w:right w:val="nil"/>
                  </w:tcBorders>
                  <w:noWrap/>
                  <w:tcMar>
                    <w:top w:w="20" w:type="dxa"/>
                    <w:left w:w="20" w:type="dxa"/>
                    <w:bottom w:w="0" w:type="dxa"/>
                    <w:right w:w="20" w:type="dxa"/>
                  </w:tcMar>
                  <w:vAlign w:val="bottom"/>
                </w:tcPr>
                <w:p w14:paraId="7CC8739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3" w:type="dxa"/>
                  <w:gridSpan w:val="2"/>
                  <w:tcBorders>
                    <w:top w:val="nil"/>
                    <w:left w:val="nil"/>
                    <w:bottom w:val="nil"/>
                    <w:right w:val="nil"/>
                  </w:tcBorders>
                  <w:noWrap/>
                  <w:tcMar>
                    <w:top w:w="20" w:type="dxa"/>
                    <w:left w:w="20" w:type="dxa"/>
                    <w:bottom w:w="0" w:type="dxa"/>
                    <w:right w:w="20" w:type="dxa"/>
                  </w:tcMar>
                  <w:vAlign w:val="bottom"/>
                </w:tcPr>
                <w:p w14:paraId="310708FA"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335" w:type="dxa"/>
                  <w:gridSpan w:val="2"/>
                  <w:tcBorders>
                    <w:top w:val="nil"/>
                    <w:left w:val="nil"/>
                    <w:bottom w:val="nil"/>
                    <w:right w:val="nil"/>
                  </w:tcBorders>
                  <w:noWrap/>
                  <w:tcMar>
                    <w:top w:w="20" w:type="dxa"/>
                    <w:left w:w="20" w:type="dxa"/>
                    <w:bottom w:w="0" w:type="dxa"/>
                    <w:right w:w="20" w:type="dxa"/>
                  </w:tcMar>
                  <w:vAlign w:val="bottom"/>
                </w:tcPr>
                <w:p w14:paraId="75F01D6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63" w:type="dxa"/>
                  <w:tcBorders>
                    <w:top w:val="nil"/>
                    <w:left w:val="nil"/>
                    <w:bottom w:val="nil"/>
                    <w:right w:val="nil"/>
                  </w:tcBorders>
                  <w:noWrap/>
                  <w:tcMar>
                    <w:top w:w="20" w:type="dxa"/>
                    <w:left w:w="20" w:type="dxa"/>
                    <w:bottom w:w="0" w:type="dxa"/>
                    <w:right w:w="20" w:type="dxa"/>
                  </w:tcMar>
                  <w:vAlign w:val="bottom"/>
                </w:tcPr>
                <w:p w14:paraId="17A42C2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11" w:type="dxa"/>
                  <w:gridSpan w:val="2"/>
                  <w:tcBorders>
                    <w:top w:val="nil"/>
                    <w:left w:val="nil"/>
                    <w:bottom w:val="nil"/>
                    <w:right w:val="nil"/>
                  </w:tcBorders>
                  <w:noWrap/>
                  <w:tcMar>
                    <w:top w:w="20" w:type="dxa"/>
                    <w:left w:w="20" w:type="dxa"/>
                    <w:bottom w:w="0" w:type="dxa"/>
                    <w:right w:w="20" w:type="dxa"/>
                  </w:tcMar>
                  <w:vAlign w:val="bottom"/>
                </w:tcPr>
                <w:p w14:paraId="103E3E84"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44" w:type="dxa"/>
                  <w:tcBorders>
                    <w:top w:val="nil"/>
                    <w:left w:val="nil"/>
                    <w:bottom w:val="nil"/>
                    <w:right w:val="nil"/>
                  </w:tcBorders>
                  <w:noWrap/>
                  <w:tcMar>
                    <w:top w:w="20" w:type="dxa"/>
                    <w:left w:w="20" w:type="dxa"/>
                    <w:bottom w:w="0" w:type="dxa"/>
                    <w:right w:w="20" w:type="dxa"/>
                  </w:tcMar>
                  <w:vAlign w:val="bottom"/>
                </w:tcPr>
                <w:p w14:paraId="3EF114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54" w:type="dxa"/>
                  <w:tcBorders>
                    <w:top w:val="nil"/>
                    <w:left w:val="nil"/>
                    <w:bottom w:val="nil"/>
                    <w:right w:val="nil"/>
                  </w:tcBorders>
                  <w:noWrap/>
                  <w:tcMar>
                    <w:top w:w="20" w:type="dxa"/>
                    <w:left w:w="20" w:type="dxa"/>
                    <w:bottom w:w="0" w:type="dxa"/>
                    <w:right w:w="20" w:type="dxa"/>
                  </w:tcMar>
                  <w:vAlign w:val="bottom"/>
                </w:tcPr>
                <w:p w14:paraId="41B92923"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44" w:type="dxa"/>
                  <w:tcBorders>
                    <w:top w:val="nil"/>
                    <w:left w:val="nil"/>
                    <w:bottom w:val="nil"/>
                    <w:right w:val="nil"/>
                  </w:tcBorders>
                  <w:noWrap/>
                  <w:tcMar>
                    <w:top w:w="20" w:type="dxa"/>
                    <w:left w:w="20" w:type="dxa"/>
                    <w:bottom w:w="0" w:type="dxa"/>
                    <w:right w:w="20" w:type="dxa"/>
                  </w:tcMar>
                  <w:vAlign w:val="bottom"/>
                </w:tcPr>
                <w:p w14:paraId="776C03E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07" w:type="dxa"/>
                  <w:tcBorders>
                    <w:top w:val="nil"/>
                    <w:left w:val="nil"/>
                    <w:bottom w:val="nil"/>
                    <w:right w:val="nil"/>
                  </w:tcBorders>
                  <w:noWrap/>
                  <w:tcMar>
                    <w:top w:w="20" w:type="dxa"/>
                    <w:left w:w="20" w:type="dxa"/>
                    <w:bottom w:w="0" w:type="dxa"/>
                    <w:right w:w="20" w:type="dxa"/>
                  </w:tcMar>
                  <w:vAlign w:val="bottom"/>
                </w:tcPr>
                <w:p w14:paraId="05DF574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744" w:type="dxa"/>
                  <w:gridSpan w:val="2"/>
                  <w:tcBorders>
                    <w:top w:val="nil"/>
                    <w:left w:val="nil"/>
                    <w:bottom w:val="nil"/>
                    <w:right w:val="nil"/>
                  </w:tcBorders>
                  <w:noWrap/>
                  <w:tcMar>
                    <w:top w:w="20" w:type="dxa"/>
                    <w:left w:w="20" w:type="dxa"/>
                    <w:bottom w:w="0" w:type="dxa"/>
                    <w:right w:w="20" w:type="dxa"/>
                  </w:tcMar>
                  <w:vAlign w:val="bottom"/>
                </w:tcPr>
                <w:p w14:paraId="6423A02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28" w:type="dxa"/>
                  <w:tcBorders>
                    <w:top w:val="nil"/>
                    <w:left w:val="nil"/>
                    <w:bottom w:val="nil"/>
                    <w:right w:val="nil"/>
                  </w:tcBorders>
                  <w:noWrap/>
                  <w:tcMar>
                    <w:top w:w="20" w:type="dxa"/>
                    <w:left w:w="20" w:type="dxa"/>
                    <w:bottom w:w="0" w:type="dxa"/>
                    <w:right w:w="20" w:type="dxa"/>
                  </w:tcMar>
                  <w:vAlign w:val="bottom"/>
                </w:tcPr>
                <w:p w14:paraId="45C3A07B"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2609" w:type="dxa"/>
                  <w:gridSpan w:val="9"/>
                  <w:tcBorders>
                    <w:top w:val="nil"/>
                    <w:left w:val="nil"/>
                    <w:bottom w:val="nil"/>
                    <w:right w:val="nil"/>
                  </w:tcBorders>
                  <w:noWrap/>
                  <w:tcMar>
                    <w:top w:w="20" w:type="dxa"/>
                    <w:left w:w="20" w:type="dxa"/>
                    <w:bottom w:w="0" w:type="dxa"/>
                    <w:right w:w="20" w:type="dxa"/>
                  </w:tcMar>
                  <w:vAlign w:val="bottom"/>
                </w:tcPr>
                <w:p w14:paraId="7CF05DE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37" w:type="dxa"/>
                  <w:gridSpan w:val="15"/>
                  <w:tcBorders>
                    <w:top w:val="nil"/>
                    <w:left w:val="nil"/>
                    <w:bottom w:val="nil"/>
                    <w:right w:val="nil"/>
                  </w:tcBorders>
                  <w:noWrap/>
                  <w:tcMar>
                    <w:top w:w="20" w:type="dxa"/>
                    <w:left w:w="20" w:type="dxa"/>
                    <w:bottom w:w="0" w:type="dxa"/>
                    <w:right w:w="20" w:type="dxa"/>
                  </w:tcMar>
                  <w:vAlign w:val="bottom"/>
                </w:tcPr>
                <w:p w14:paraId="2C4E80B8"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6CD64D20" w14:textId="77777777" w:rsidTr="002F43E2">
              <w:trPr>
                <w:cantSplit/>
                <w:trHeight w:val="390"/>
              </w:trPr>
              <w:tc>
                <w:tcPr>
                  <w:tcW w:w="3069" w:type="dxa"/>
                  <w:tcBorders>
                    <w:top w:val="single" w:sz="4" w:space="0" w:color="auto"/>
                    <w:left w:val="single" w:sz="4" w:space="0" w:color="auto"/>
                    <w:bottom w:val="single" w:sz="8" w:space="0" w:color="auto"/>
                    <w:right w:val="single" w:sz="4" w:space="0" w:color="auto"/>
                  </w:tcBorders>
                  <w:noWrap/>
                  <w:tcMar>
                    <w:top w:w="20" w:type="dxa"/>
                    <w:left w:w="20" w:type="dxa"/>
                    <w:bottom w:w="0" w:type="dxa"/>
                    <w:right w:w="20" w:type="dxa"/>
                  </w:tcMar>
                  <w:vAlign w:val="bottom"/>
                </w:tcPr>
                <w:p w14:paraId="32A5796D"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Program/Activity</w:t>
                  </w:r>
                </w:p>
              </w:tc>
              <w:tc>
                <w:tcPr>
                  <w:tcW w:w="1607"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113017B4"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A</w:t>
                  </w:r>
                </w:p>
              </w:tc>
              <w:tc>
                <w:tcPr>
                  <w:tcW w:w="1356" w:type="dxa"/>
                  <w:gridSpan w:val="7"/>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7D0A0457"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B</w:t>
                  </w:r>
                </w:p>
              </w:tc>
              <w:tc>
                <w:tcPr>
                  <w:tcW w:w="162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04558767"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C</w:t>
                  </w:r>
                </w:p>
              </w:tc>
              <w:tc>
                <w:tcPr>
                  <w:tcW w:w="171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60382F64" w14:textId="77777777" w:rsidR="00086D82" w:rsidRPr="00086D82" w:rsidRDefault="00086D82" w:rsidP="002F43E2">
                  <w:pPr>
                    <w:spacing w:before="0" w:after="0" w:line="240" w:lineRule="auto"/>
                    <w:jc w:val="center"/>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D</w:t>
                  </w:r>
                </w:p>
              </w:tc>
              <w:tc>
                <w:tcPr>
                  <w:tcW w:w="451" w:type="dxa"/>
                  <w:gridSpan w:val="2"/>
                  <w:tcBorders>
                    <w:top w:val="nil"/>
                    <w:left w:val="nil"/>
                    <w:bottom w:val="nil"/>
                    <w:right w:val="nil"/>
                  </w:tcBorders>
                  <w:noWrap/>
                  <w:tcMar>
                    <w:top w:w="20" w:type="dxa"/>
                    <w:left w:w="20" w:type="dxa"/>
                    <w:bottom w:w="0" w:type="dxa"/>
                    <w:right w:w="20" w:type="dxa"/>
                  </w:tcMar>
                  <w:vAlign w:val="bottom"/>
                </w:tcPr>
                <w:p w14:paraId="667EF94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5237" w:type="dxa"/>
                  <w:gridSpan w:val="15"/>
                  <w:tcBorders>
                    <w:top w:val="nil"/>
                    <w:left w:val="nil"/>
                    <w:bottom w:val="nil"/>
                    <w:right w:val="nil"/>
                  </w:tcBorders>
                  <w:noWrap/>
                  <w:tcMar>
                    <w:top w:w="20" w:type="dxa"/>
                    <w:left w:w="20" w:type="dxa"/>
                    <w:bottom w:w="0" w:type="dxa"/>
                    <w:right w:w="20" w:type="dxa"/>
                  </w:tcMar>
                  <w:vAlign w:val="bottom"/>
                </w:tcPr>
                <w:p w14:paraId="302DEC7D"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Key:</w:t>
                  </w:r>
                </w:p>
              </w:tc>
            </w:tr>
            <w:tr w:rsidR="00086D82" w:rsidRPr="00086D82" w14:paraId="6BB288B5" w14:textId="77777777" w:rsidTr="002F43E2">
              <w:trPr>
                <w:cantSplit/>
                <w:trHeight w:val="43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7459BD08"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DOR TPP – VS</w:t>
                  </w:r>
                </w:p>
              </w:tc>
              <w:tc>
                <w:tcPr>
                  <w:tcW w:w="1607"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14:paraId="31B5D837"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114</w:t>
                  </w:r>
                </w:p>
              </w:tc>
              <w:tc>
                <w:tcPr>
                  <w:tcW w:w="1356" w:type="dxa"/>
                  <w:gridSpan w:val="7"/>
                  <w:tcBorders>
                    <w:top w:val="nil"/>
                    <w:left w:val="nil"/>
                    <w:bottom w:val="single" w:sz="4" w:space="0" w:color="auto"/>
                    <w:right w:val="single" w:sz="4" w:space="0" w:color="000000"/>
                  </w:tcBorders>
                  <w:noWrap/>
                  <w:tcMar>
                    <w:top w:w="20" w:type="dxa"/>
                    <w:left w:w="20" w:type="dxa"/>
                    <w:bottom w:w="0" w:type="dxa"/>
                    <w:right w:w="20" w:type="dxa"/>
                  </w:tcMar>
                  <w:vAlign w:val="bottom"/>
                </w:tcPr>
                <w:p w14:paraId="283476A5"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7FB86869"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68%</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608A877E"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2,725.88 </w:t>
                  </w:r>
                </w:p>
              </w:tc>
              <w:tc>
                <w:tcPr>
                  <w:tcW w:w="451" w:type="dxa"/>
                  <w:gridSpan w:val="2"/>
                  <w:tcBorders>
                    <w:top w:val="nil"/>
                    <w:left w:val="nil"/>
                    <w:bottom w:val="nil"/>
                    <w:right w:val="nil"/>
                  </w:tcBorders>
                  <w:noWrap/>
                  <w:tcMar>
                    <w:top w:w="20" w:type="dxa"/>
                    <w:left w:w="20" w:type="dxa"/>
                    <w:bottom w:w="0" w:type="dxa"/>
                    <w:right w:w="20" w:type="dxa"/>
                  </w:tcMar>
                  <w:vAlign w:val="bottom"/>
                </w:tcPr>
                <w:p w14:paraId="3D7CD6A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79436B07"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A</w:t>
                  </w:r>
                </w:p>
              </w:tc>
              <w:tc>
                <w:tcPr>
                  <w:tcW w:w="181" w:type="dxa"/>
                  <w:tcBorders>
                    <w:top w:val="nil"/>
                    <w:left w:val="nil"/>
                    <w:bottom w:val="nil"/>
                    <w:right w:val="nil"/>
                  </w:tcBorders>
                  <w:noWrap/>
                  <w:tcMar>
                    <w:top w:w="20" w:type="dxa"/>
                    <w:left w:w="20" w:type="dxa"/>
                    <w:bottom w:w="0" w:type="dxa"/>
                    <w:right w:w="20" w:type="dxa"/>
                  </w:tcMar>
                  <w:vAlign w:val="bottom"/>
                </w:tcPr>
                <w:p w14:paraId="2A6DEBB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2"/>
                  <w:tcBorders>
                    <w:top w:val="nil"/>
                    <w:left w:val="nil"/>
                    <w:bottom w:val="nil"/>
                    <w:right w:val="nil"/>
                  </w:tcBorders>
                  <w:noWrap/>
                  <w:tcMar>
                    <w:top w:w="20" w:type="dxa"/>
                    <w:left w:w="20" w:type="dxa"/>
                    <w:bottom w:w="0" w:type="dxa"/>
                    <w:right w:w="20" w:type="dxa"/>
                  </w:tcMar>
                  <w:vAlign w:val="bottom"/>
                </w:tcPr>
                <w:p w14:paraId="55F9D02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Total Hours Worked for Program/Activity</w:t>
                  </w:r>
                </w:p>
              </w:tc>
            </w:tr>
            <w:tr w:rsidR="00086D82" w:rsidRPr="00086D82" w14:paraId="39577045" w14:textId="77777777" w:rsidTr="002F43E2">
              <w:trPr>
                <w:cantSplit/>
                <w:trHeight w:val="43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3B33783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DOR TPP – JD</w:t>
                  </w:r>
                </w:p>
              </w:tc>
              <w:tc>
                <w:tcPr>
                  <w:tcW w:w="1607"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4097EEE9"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12</w:t>
                  </w:r>
                </w:p>
              </w:tc>
              <w:tc>
                <w:tcPr>
                  <w:tcW w:w="1356" w:type="dxa"/>
                  <w:gridSpan w:val="7"/>
                  <w:tcBorders>
                    <w:top w:val="nil"/>
                    <w:left w:val="nil"/>
                    <w:bottom w:val="single" w:sz="4" w:space="0" w:color="auto"/>
                    <w:right w:val="single" w:sz="4" w:space="0" w:color="000000"/>
                  </w:tcBorders>
                  <w:noWrap/>
                  <w:tcMar>
                    <w:top w:w="20" w:type="dxa"/>
                    <w:left w:w="20" w:type="dxa"/>
                    <w:bottom w:w="0" w:type="dxa"/>
                    <w:right w:w="20" w:type="dxa"/>
                  </w:tcMar>
                  <w:vAlign w:val="bottom"/>
                </w:tcPr>
                <w:p w14:paraId="1FB53012"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0501EAB3"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7%</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3595856F"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286.93 </w:t>
                  </w:r>
                </w:p>
              </w:tc>
              <w:tc>
                <w:tcPr>
                  <w:tcW w:w="451" w:type="dxa"/>
                  <w:gridSpan w:val="2"/>
                  <w:tcBorders>
                    <w:top w:val="nil"/>
                    <w:left w:val="nil"/>
                    <w:bottom w:val="nil"/>
                    <w:right w:val="nil"/>
                  </w:tcBorders>
                  <w:noWrap/>
                  <w:tcMar>
                    <w:top w:w="20" w:type="dxa"/>
                    <w:left w:w="20" w:type="dxa"/>
                    <w:bottom w:w="0" w:type="dxa"/>
                    <w:right w:w="20" w:type="dxa"/>
                  </w:tcMar>
                  <w:vAlign w:val="bottom"/>
                </w:tcPr>
                <w:p w14:paraId="442CB3D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01FC01A5"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B</w:t>
                  </w:r>
                </w:p>
              </w:tc>
              <w:tc>
                <w:tcPr>
                  <w:tcW w:w="181" w:type="dxa"/>
                  <w:tcBorders>
                    <w:top w:val="nil"/>
                    <w:left w:val="nil"/>
                    <w:bottom w:val="nil"/>
                    <w:right w:val="nil"/>
                  </w:tcBorders>
                  <w:noWrap/>
                  <w:tcMar>
                    <w:top w:w="20" w:type="dxa"/>
                    <w:left w:w="20" w:type="dxa"/>
                    <w:bottom w:w="0" w:type="dxa"/>
                    <w:right w:w="20" w:type="dxa"/>
                  </w:tcMar>
                  <w:vAlign w:val="bottom"/>
                </w:tcPr>
                <w:p w14:paraId="3BD7D5CF"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2"/>
                  <w:tcBorders>
                    <w:top w:val="nil"/>
                    <w:left w:val="nil"/>
                    <w:bottom w:val="nil"/>
                    <w:right w:val="nil"/>
                  </w:tcBorders>
                  <w:noWrap/>
                  <w:tcMar>
                    <w:top w:w="20" w:type="dxa"/>
                    <w:left w:w="20" w:type="dxa"/>
                    <w:bottom w:w="0" w:type="dxa"/>
                    <w:right w:w="20" w:type="dxa"/>
                  </w:tcMar>
                  <w:vAlign w:val="bottom"/>
                </w:tcPr>
                <w:p w14:paraId="623228E3"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Total Hours - All Programs/Activities</w:t>
                  </w:r>
                </w:p>
              </w:tc>
            </w:tr>
            <w:tr w:rsidR="00086D82" w:rsidRPr="00086D82" w14:paraId="359588A6" w14:textId="77777777" w:rsidTr="002F43E2">
              <w:trPr>
                <w:trHeight w:val="465"/>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6A7ADEC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WorkAbility I</w:t>
                  </w:r>
                </w:p>
              </w:tc>
              <w:tc>
                <w:tcPr>
                  <w:tcW w:w="1607" w:type="dxa"/>
                  <w:gridSpan w:val="8"/>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06C27994"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39</w:t>
                  </w:r>
                </w:p>
              </w:tc>
              <w:tc>
                <w:tcPr>
                  <w:tcW w:w="1356" w:type="dxa"/>
                  <w:gridSpan w:val="7"/>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6DBED617"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5"/>
                  <w:tcBorders>
                    <w:top w:val="single" w:sz="4" w:space="0" w:color="auto"/>
                    <w:left w:val="nil"/>
                    <w:bottom w:val="single" w:sz="4" w:space="0" w:color="auto"/>
                    <w:right w:val="single" w:sz="4" w:space="0" w:color="000000"/>
                  </w:tcBorders>
                  <w:noWrap/>
                  <w:tcMar>
                    <w:top w:w="20" w:type="dxa"/>
                    <w:left w:w="20" w:type="dxa"/>
                    <w:bottom w:w="0" w:type="dxa"/>
                    <w:right w:w="20" w:type="dxa"/>
                  </w:tcMar>
                  <w:vAlign w:val="bottom"/>
                </w:tcPr>
                <w:p w14:paraId="4D281A74"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23%</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168BB5C6"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932.54 </w:t>
                  </w:r>
                </w:p>
              </w:tc>
              <w:tc>
                <w:tcPr>
                  <w:tcW w:w="451" w:type="dxa"/>
                  <w:gridSpan w:val="2"/>
                  <w:tcBorders>
                    <w:top w:val="nil"/>
                    <w:left w:val="nil"/>
                    <w:bottom w:val="nil"/>
                    <w:right w:val="nil"/>
                  </w:tcBorders>
                  <w:noWrap/>
                  <w:tcMar>
                    <w:top w:w="20" w:type="dxa"/>
                    <w:left w:w="20" w:type="dxa"/>
                    <w:bottom w:w="0" w:type="dxa"/>
                    <w:right w:w="20" w:type="dxa"/>
                  </w:tcMar>
                  <w:vAlign w:val="bottom"/>
                </w:tcPr>
                <w:p w14:paraId="08C93A6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2AD27A94"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C</w:t>
                  </w:r>
                </w:p>
              </w:tc>
              <w:tc>
                <w:tcPr>
                  <w:tcW w:w="181" w:type="dxa"/>
                  <w:tcBorders>
                    <w:top w:val="nil"/>
                    <w:left w:val="nil"/>
                    <w:bottom w:val="nil"/>
                    <w:right w:val="nil"/>
                  </w:tcBorders>
                  <w:noWrap/>
                  <w:tcMar>
                    <w:top w:w="20" w:type="dxa"/>
                    <w:left w:w="20" w:type="dxa"/>
                    <w:bottom w:w="0" w:type="dxa"/>
                    <w:right w:w="20" w:type="dxa"/>
                  </w:tcMar>
                  <w:vAlign w:val="bottom"/>
                </w:tcPr>
                <w:p w14:paraId="67B54E97"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2"/>
                  <w:tcBorders>
                    <w:top w:val="nil"/>
                    <w:left w:val="nil"/>
                    <w:bottom w:val="nil"/>
                    <w:right w:val="nil"/>
                  </w:tcBorders>
                  <w:tcMar>
                    <w:top w:w="20" w:type="dxa"/>
                    <w:left w:w="20" w:type="dxa"/>
                    <w:bottom w:w="0" w:type="dxa"/>
                    <w:right w:w="20" w:type="dxa"/>
                  </w:tcMar>
                  <w:vAlign w:val="bottom"/>
                </w:tcPr>
                <w:p w14:paraId="3194D3FE"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Percentage of time allocation (A/B)</w:t>
                  </w:r>
                </w:p>
              </w:tc>
            </w:tr>
            <w:tr w:rsidR="00086D82" w:rsidRPr="00086D82" w14:paraId="615FAD0F" w14:textId="77777777" w:rsidTr="002F43E2">
              <w:trPr>
                <w:cantSplit/>
                <w:trHeight w:val="384"/>
              </w:trPr>
              <w:tc>
                <w:tcPr>
                  <w:tcW w:w="3069" w:type="dxa"/>
                  <w:tcBorders>
                    <w:top w:val="nil"/>
                    <w:left w:val="single" w:sz="4" w:space="0" w:color="auto"/>
                    <w:bottom w:val="single" w:sz="8" w:space="0" w:color="auto"/>
                    <w:right w:val="single" w:sz="4" w:space="0" w:color="auto"/>
                  </w:tcBorders>
                  <w:noWrap/>
                  <w:tcMar>
                    <w:top w:w="20" w:type="dxa"/>
                    <w:left w:w="20" w:type="dxa"/>
                    <w:bottom w:w="0" w:type="dxa"/>
                    <w:right w:w="20" w:type="dxa"/>
                  </w:tcMar>
                  <w:vAlign w:val="bottom"/>
                </w:tcPr>
                <w:p w14:paraId="44A805D2"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Other</w:t>
                  </w:r>
                </w:p>
              </w:tc>
              <w:tc>
                <w:tcPr>
                  <w:tcW w:w="1607" w:type="dxa"/>
                  <w:gridSpan w:val="8"/>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7CF427FF"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3</w:t>
                  </w:r>
                </w:p>
              </w:tc>
              <w:tc>
                <w:tcPr>
                  <w:tcW w:w="1356" w:type="dxa"/>
                  <w:gridSpan w:val="7"/>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3DAF5241"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62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09F361C1"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2%</w:t>
                  </w:r>
                </w:p>
              </w:tc>
              <w:tc>
                <w:tcPr>
                  <w:tcW w:w="1710" w:type="dxa"/>
                  <w:gridSpan w:val="5"/>
                  <w:tcBorders>
                    <w:top w:val="single" w:sz="4" w:space="0" w:color="auto"/>
                    <w:left w:val="nil"/>
                    <w:bottom w:val="single" w:sz="8" w:space="0" w:color="auto"/>
                    <w:right w:val="single" w:sz="4" w:space="0" w:color="000000"/>
                  </w:tcBorders>
                  <w:noWrap/>
                  <w:tcMar>
                    <w:top w:w="20" w:type="dxa"/>
                    <w:left w:w="20" w:type="dxa"/>
                    <w:bottom w:w="0" w:type="dxa"/>
                    <w:right w:w="20" w:type="dxa"/>
                  </w:tcMar>
                  <w:vAlign w:val="bottom"/>
                </w:tcPr>
                <w:p w14:paraId="58F9F04B"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71.73 </w:t>
                  </w:r>
                </w:p>
              </w:tc>
              <w:tc>
                <w:tcPr>
                  <w:tcW w:w="451" w:type="dxa"/>
                  <w:gridSpan w:val="2"/>
                  <w:tcBorders>
                    <w:top w:val="nil"/>
                    <w:left w:val="nil"/>
                    <w:bottom w:val="nil"/>
                    <w:right w:val="nil"/>
                  </w:tcBorders>
                  <w:noWrap/>
                  <w:tcMar>
                    <w:top w:w="20" w:type="dxa"/>
                    <w:left w:w="20" w:type="dxa"/>
                    <w:bottom w:w="0" w:type="dxa"/>
                    <w:right w:w="20" w:type="dxa"/>
                  </w:tcMar>
                  <w:vAlign w:val="bottom"/>
                </w:tcPr>
                <w:p w14:paraId="07845C85"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vMerge w:val="restart"/>
                  <w:tcBorders>
                    <w:top w:val="nil"/>
                    <w:left w:val="nil"/>
                    <w:bottom w:val="nil"/>
                    <w:right w:val="nil"/>
                  </w:tcBorders>
                  <w:noWrap/>
                  <w:tcMar>
                    <w:top w:w="20" w:type="dxa"/>
                    <w:left w:w="20" w:type="dxa"/>
                    <w:bottom w:w="0" w:type="dxa"/>
                    <w:right w:w="20" w:type="dxa"/>
                  </w:tcMar>
                  <w:vAlign w:val="center"/>
                </w:tcPr>
                <w:p w14:paraId="7BDE03AC"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D</w:t>
                  </w:r>
                </w:p>
              </w:tc>
              <w:tc>
                <w:tcPr>
                  <w:tcW w:w="181" w:type="dxa"/>
                  <w:vMerge w:val="restart"/>
                  <w:tcBorders>
                    <w:top w:val="nil"/>
                    <w:left w:val="nil"/>
                    <w:bottom w:val="nil"/>
                    <w:right w:val="nil"/>
                  </w:tcBorders>
                  <w:noWrap/>
                  <w:tcMar>
                    <w:top w:w="20" w:type="dxa"/>
                    <w:left w:w="20" w:type="dxa"/>
                    <w:bottom w:w="0" w:type="dxa"/>
                    <w:right w:w="20" w:type="dxa"/>
                  </w:tcMar>
                  <w:vAlign w:val="center"/>
                </w:tcPr>
                <w:p w14:paraId="0F3FE7E1"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w:t>
                  </w:r>
                </w:p>
              </w:tc>
              <w:tc>
                <w:tcPr>
                  <w:tcW w:w="4601" w:type="dxa"/>
                  <w:gridSpan w:val="12"/>
                  <w:vMerge w:val="restart"/>
                  <w:tcBorders>
                    <w:top w:val="nil"/>
                    <w:left w:val="nil"/>
                    <w:bottom w:val="nil"/>
                    <w:right w:val="nil"/>
                  </w:tcBorders>
                  <w:tcMar>
                    <w:top w:w="20" w:type="dxa"/>
                    <w:left w:w="20" w:type="dxa"/>
                    <w:bottom w:w="0" w:type="dxa"/>
                    <w:right w:w="20" w:type="dxa"/>
                  </w:tcMar>
                  <w:vAlign w:val="bottom"/>
                </w:tcPr>
                <w:p w14:paraId="21AF6919" w14:textId="77777777" w:rsidR="00086D82" w:rsidRPr="00086D82" w:rsidRDefault="00086D82" w:rsidP="002F43E2">
                  <w:pPr>
                    <w:spacing w:before="0" w:after="0" w:line="240" w:lineRule="auto"/>
                    <w:rPr>
                      <w:rFonts w:ascii="Arial" w:eastAsia="Arial Unicode MS" w:hAnsi="Arial" w:cs="Times New Roman"/>
                      <w:color w:val="auto"/>
                      <w:sz w:val="20"/>
                      <w:szCs w:val="20"/>
                    </w:rPr>
                  </w:pPr>
                  <w:r w:rsidRPr="00086D82">
                    <w:rPr>
                      <w:rFonts w:ascii="Arial" w:eastAsia="Times New Roman" w:hAnsi="Arial" w:cs="Arial"/>
                      <w:color w:val="auto"/>
                      <w:sz w:val="20"/>
                      <w:szCs w:val="20"/>
                    </w:rPr>
                    <w:t>Amount Charged (Total Monthly Salary/ Employer Paid Benefits multiplied by % of Time allocated to Program/Activity)</w:t>
                  </w:r>
                </w:p>
              </w:tc>
            </w:tr>
            <w:tr w:rsidR="00086D82" w:rsidRPr="00086D82" w14:paraId="322DFA41" w14:textId="77777777" w:rsidTr="002F43E2">
              <w:trPr>
                <w:cantSplit/>
                <w:trHeight w:val="421"/>
              </w:trPr>
              <w:tc>
                <w:tcPr>
                  <w:tcW w:w="3069" w:type="dxa"/>
                  <w:tcBorders>
                    <w:top w:val="nil"/>
                    <w:left w:val="single" w:sz="4" w:space="0" w:color="auto"/>
                    <w:bottom w:val="single" w:sz="4" w:space="0" w:color="auto"/>
                    <w:right w:val="single" w:sz="4" w:space="0" w:color="auto"/>
                  </w:tcBorders>
                  <w:noWrap/>
                  <w:tcMar>
                    <w:top w:w="20" w:type="dxa"/>
                    <w:left w:w="20" w:type="dxa"/>
                    <w:bottom w:w="0" w:type="dxa"/>
                    <w:right w:w="20" w:type="dxa"/>
                  </w:tcMar>
                  <w:vAlign w:val="bottom"/>
                </w:tcPr>
                <w:p w14:paraId="2E7F1582" w14:textId="77777777" w:rsidR="00086D82" w:rsidRPr="00086D82" w:rsidRDefault="00086D82" w:rsidP="002F43E2">
                  <w:pPr>
                    <w:spacing w:before="0" w:after="0" w:line="240" w:lineRule="auto"/>
                    <w:jc w:val="right"/>
                    <w:rPr>
                      <w:rFonts w:ascii="Arial" w:eastAsia="Arial Unicode MS" w:hAnsi="Arial" w:cs="Times New Roman"/>
                      <w:color w:val="auto"/>
                      <w:sz w:val="20"/>
                      <w:szCs w:val="20"/>
                    </w:rPr>
                  </w:pPr>
                  <w:r w:rsidRPr="00086D82">
                    <w:rPr>
                      <w:rFonts w:ascii="Arial" w:eastAsia="Times New Roman" w:hAnsi="Arial" w:cs="Arial"/>
                      <w:color w:val="auto"/>
                      <w:sz w:val="20"/>
                      <w:szCs w:val="20"/>
                    </w:rPr>
                    <w:t>Total:</w:t>
                  </w:r>
                </w:p>
              </w:tc>
              <w:tc>
                <w:tcPr>
                  <w:tcW w:w="1607" w:type="dxa"/>
                  <w:gridSpan w:val="8"/>
                  <w:tcBorders>
                    <w:top w:val="nil"/>
                    <w:left w:val="nil"/>
                    <w:bottom w:val="single" w:sz="4" w:space="0" w:color="auto"/>
                    <w:right w:val="single" w:sz="4" w:space="0" w:color="000000"/>
                  </w:tcBorders>
                  <w:noWrap/>
                  <w:tcMar>
                    <w:top w:w="20" w:type="dxa"/>
                    <w:left w:w="20" w:type="dxa"/>
                    <w:bottom w:w="0" w:type="dxa"/>
                    <w:right w:w="20" w:type="dxa"/>
                  </w:tcMar>
                  <w:vAlign w:val="bottom"/>
                </w:tcPr>
                <w:p w14:paraId="5C68D5C5"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168</w:t>
                  </w:r>
                </w:p>
              </w:tc>
              <w:tc>
                <w:tcPr>
                  <w:tcW w:w="1356" w:type="dxa"/>
                  <w:gridSpan w:val="7"/>
                  <w:tcBorders>
                    <w:top w:val="nil"/>
                    <w:left w:val="nil"/>
                    <w:bottom w:val="single" w:sz="4" w:space="0" w:color="auto"/>
                    <w:right w:val="single" w:sz="4" w:space="0" w:color="000000"/>
                  </w:tcBorders>
                  <w:shd w:val="pct12" w:color="auto" w:fill="auto"/>
                  <w:noWrap/>
                  <w:tcMar>
                    <w:top w:w="20" w:type="dxa"/>
                    <w:left w:w="20" w:type="dxa"/>
                    <w:bottom w:w="0" w:type="dxa"/>
                    <w:right w:w="20" w:type="dxa"/>
                  </w:tcMar>
                  <w:vAlign w:val="bottom"/>
                </w:tcPr>
                <w:p w14:paraId="3CDDD396"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w:t>
                  </w:r>
                </w:p>
              </w:tc>
              <w:tc>
                <w:tcPr>
                  <w:tcW w:w="162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250B0659"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100%</w:t>
                  </w:r>
                </w:p>
              </w:tc>
              <w:tc>
                <w:tcPr>
                  <w:tcW w:w="1710" w:type="dxa"/>
                  <w:gridSpan w:val="5"/>
                  <w:tcBorders>
                    <w:top w:val="nil"/>
                    <w:left w:val="nil"/>
                    <w:bottom w:val="single" w:sz="4" w:space="0" w:color="auto"/>
                    <w:right w:val="single" w:sz="4" w:space="0" w:color="000000"/>
                  </w:tcBorders>
                  <w:noWrap/>
                  <w:tcMar>
                    <w:top w:w="20" w:type="dxa"/>
                    <w:left w:w="20" w:type="dxa"/>
                    <w:bottom w:w="0" w:type="dxa"/>
                    <w:right w:w="20" w:type="dxa"/>
                  </w:tcMar>
                  <w:vAlign w:val="bottom"/>
                </w:tcPr>
                <w:p w14:paraId="32FF4A8A" w14:textId="77777777" w:rsidR="00086D82" w:rsidRPr="00086D82" w:rsidRDefault="00086D82" w:rsidP="002F43E2">
                  <w:pPr>
                    <w:spacing w:before="0" w:after="0" w:line="240" w:lineRule="auto"/>
                    <w:jc w:val="center"/>
                    <w:rPr>
                      <w:rFonts w:ascii="Arial" w:eastAsia="Arial Unicode MS" w:hAnsi="Arial" w:cs="Times New Roman"/>
                      <w:color w:val="auto"/>
                      <w:sz w:val="20"/>
                      <w:szCs w:val="20"/>
                    </w:rPr>
                  </w:pPr>
                  <w:r w:rsidRPr="00086D82">
                    <w:rPr>
                      <w:rFonts w:ascii="Arial" w:eastAsia="Times New Roman" w:hAnsi="Arial" w:cs="Arial"/>
                      <w:color w:val="auto"/>
                      <w:sz w:val="20"/>
                      <w:szCs w:val="20"/>
                    </w:rPr>
                    <w:t xml:space="preserve"> $          4,017.08 </w:t>
                  </w:r>
                </w:p>
              </w:tc>
              <w:tc>
                <w:tcPr>
                  <w:tcW w:w="451" w:type="dxa"/>
                  <w:gridSpan w:val="2"/>
                  <w:tcBorders>
                    <w:top w:val="nil"/>
                    <w:left w:val="nil"/>
                    <w:bottom w:val="nil"/>
                    <w:right w:val="nil"/>
                  </w:tcBorders>
                  <w:noWrap/>
                  <w:tcMar>
                    <w:top w:w="20" w:type="dxa"/>
                    <w:left w:w="20" w:type="dxa"/>
                    <w:bottom w:w="0" w:type="dxa"/>
                    <w:right w:w="20" w:type="dxa"/>
                  </w:tcMar>
                  <w:vAlign w:val="bottom"/>
                </w:tcPr>
                <w:p w14:paraId="06DB718B" w14:textId="77777777" w:rsidR="00086D82" w:rsidRPr="00086D82" w:rsidRDefault="00086D82" w:rsidP="002F43E2">
                  <w:pPr>
                    <w:spacing w:before="0" w:after="0" w:line="240" w:lineRule="auto"/>
                    <w:rPr>
                      <w:rFonts w:ascii="Arial" w:eastAsia="Arial Unicode MS" w:hAnsi="Arial" w:cs="Times New Roman"/>
                      <w:color w:val="auto"/>
                      <w:sz w:val="20"/>
                      <w:szCs w:val="20"/>
                      <w:u w:val="single"/>
                    </w:rPr>
                  </w:pPr>
                </w:p>
              </w:tc>
              <w:tc>
                <w:tcPr>
                  <w:tcW w:w="455" w:type="dxa"/>
                  <w:gridSpan w:val="2"/>
                  <w:vMerge/>
                  <w:tcBorders>
                    <w:top w:val="nil"/>
                    <w:left w:val="nil"/>
                    <w:bottom w:val="nil"/>
                    <w:right w:val="nil"/>
                  </w:tcBorders>
                  <w:vAlign w:val="center"/>
                </w:tcPr>
                <w:p w14:paraId="2B9F9A1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81" w:type="dxa"/>
                  <w:vMerge/>
                  <w:tcBorders>
                    <w:top w:val="nil"/>
                    <w:left w:val="nil"/>
                    <w:bottom w:val="nil"/>
                    <w:right w:val="nil"/>
                  </w:tcBorders>
                  <w:vAlign w:val="center"/>
                </w:tcPr>
                <w:p w14:paraId="24E65D5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601" w:type="dxa"/>
                  <w:gridSpan w:val="12"/>
                  <w:vMerge/>
                  <w:tcBorders>
                    <w:top w:val="nil"/>
                    <w:left w:val="nil"/>
                    <w:bottom w:val="nil"/>
                    <w:right w:val="nil"/>
                  </w:tcBorders>
                  <w:vAlign w:val="center"/>
                </w:tcPr>
                <w:p w14:paraId="349779F2"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17FE4455" w14:textId="77777777" w:rsidTr="002F43E2">
              <w:trPr>
                <w:cantSplit/>
                <w:trHeight w:val="258"/>
              </w:trPr>
              <w:tc>
                <w:tcPr>
                  <w:tcW w:w="7652" w:type="dxa"/>
                  <w:gridSpan w:val="21"/>
                  <w:tcBorders>
                    <w:top w:val="single" w:sz="4" w:space="0" w:color="auto"/>
                    <w:left w:val="nil"/>
                    <w:bottom w:val="nil"/>
                    <w:right w:val="nil"/>
                  </w:tcBorders>
                  <w:noWrap/>
                  <w:tcMar>
                    <w:top w:w="20" w:type="dxa"/>
                    <w:left w:w="20" w:type="dxa"/>
                    <w:bottom w:w="0" w:type="dxa"/>
                    <w:right w:w="20" w:type="dxa"/>
                  </w:tcMar>
                  <w:vAlign w:val="bottom"/>
                </w:tcPr>
                <w:p w14:paraId="28E65214"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Total Monthly Salary/Employer Paid Benefits Amount = </w:t>
                  </w:r>
                </w:p>
              </w:tc>
              <w:tc>
                <w:tcPr>
                  <w:tcW w:w="1710" w:type="dxa"/>
                  <w:gridSpan w:val="5"/>
                  <w:tcBorders>
                    <w:top w:val="single" w:sz="4" w:space="0" w:color="auto"/>
                    <w:left w:val="nil"/>
                    <w:bottom w:val="nil"/>
                    <w:right w:val="nil"/>
                  </w:tcBorders>
                  <w:noWrap/>
                  <w:tcMar>
                    <w:top w:w="20" w:type="dxa"/>
                    <w:left w:w="20" w:type="dxa"/>
                    <w:bottom w:w="0" w:type="dxa"/>
                    <w:right w:w="20" w:type="dxa"/>
                  </w:tcMar>
                  <w:vAlign w:val="bottom"/>
                </w:tcPr>
                <w:p w14:paraId="26E7812A" w14:textId="77777777" w:rsidR="00086D82" w:rsidRPr="00086D82" w:rsidRDefault="00086D82" w:rsidP="002F43E2">
                  <w:pPr>
                    <w:spacing w:before="0" w:after="0" w:line="240" w:lineRule="auto"/>
                    <w:jc w:val="right"/>
                    <w:rPr>
                      <w:rFonts w:ascii="Arial" w:eastAsia="Arial Unicode MS" w:hAnsi="Arial" w:cs="Times New Roman"/>
                      <w:color w:val="auto"/>
                      <w:sz w:val="20"/>
                      <w:szCs w:val="20"/>
                      <w:u w:val="single"/>
                    </w:rPr>
                  </w:pPr>
                  <w:r w:rsidRPr="00086D82">
                    <w:rPr>
                      <w:rFonts w:ascii="Arial" w:eastAsia="Times New Roman" w:hAnsi="Arial" w:cs="Arial"/>
                      <w:color w:val="auto"/>
                      <w:sz w:val="20"/>
                      <w:szCs w:val="20"/>
                      <w:u w:val="single"/>
                    </w:rPr>
                    <w:t xml:space="preserve">$4,017.08 </w:t>
                  </w:r>
                </w:p>
              </w:tc>
              <w:tc>
                <w:tcPr>
                  <w:tcW w:w="451" w:type="dxa"/>
                  <w:gridSpan w:val="2"/>
                  <w:tcBorders>
                    <w:top w:val="nil"/>
                    <w:left w:val="nil"/>
                    <w:bottom w:val="nil"/>
                    <w:right w:val="nil"/>
                  </w:tcBorders>
                  <w:tcMar>
                    <w:top w:w="20" w:type="dxa"/>
                    <w:left w:w="20" w:type="dxa"/>
                    <w:bottom w:w="0" w:type="dxa"/>
                    <w:right w:w="20" w:type="dxa"/>
                  </w:tcMar>
                  <w:vAlign w:val="bottom"/>
                </w:tcPr>
                <w:p w14:paraId="1A52EF11"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55" w:type="dxa"/>
                  <w:gridSpan w:val="2"/>
                  <w:tcBorders>
                    <w:top w:val="nil"/>
                    <w:left w:val="nil"/>
                    <w:bottom w:val="nil"/>
                    <w:right w:val="nil"/>
                  </w:tcBorders>
                  <w:noWrap/>
                  <w:tcMar>
                    <w:top w:w="20" w:type="dxa"/>
                    <w:left w:w="20" w:type="dxa"/>
                    <w:bottom w:w="0" w:type="dxa"/>
                    <w:right w:w="20" w:type="dxa"/>
                  </w:tcMar>
                  <w:vAlign w:val="bottom"/>
                </w:tcPr>
                <w:p w14:paraId="7AAA2B9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181" w:type="dxa"/>
                  <w:tcBorders>
                    <w:top w:val="nil"/>
                    <w:left w:val="nil"/>
                    <w:bottom w:val="nil"/>
                    <w:right w:val="nil"/>
                  </w:tcBorders>
                  <w:noWrap/>
                  <w:tcMar>
                    <w:top w:w="20" w:type="dxa"/>
                    <w:left w:w="20" w:type="dxa"/>
                    <w:bottom w:w="0" w:type="dxa"/>
                    <w:right w:w="20" w:type="dxa"/>
                  </w:tcMar>
                  <w:vAlign w:val="bottom"/>
                </w:tcPr>
                <w:p w14:paraId="6D579746"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c>
                <w:tcPr>
                  <w:tcW w:w="4601" w:type="dxa"/>
                  <w:gridSpan w:val="12"/>
                  <w:tcBorders>
                    <w:top w:val="nil"/>
                    <w:left w:val="nil"/>
                    <w:bottom w:val="nil"/>
                    <w:right w:val="nil"/>
                  </w:tcBorders>
                  <w:noWrap/>
                  <w:tcMar>
                    <w:top w:w="20" w:type="dxa"/>
                    <w:left w:w="20" w:type="dxa"/>
                    <w:bottom w:w="0" w:type="dxa"/>
                    <w:right w:w="20" w:type="dxa"/>
                  </w:tcMar>
                  <w:vAlign w:val="bottom"/>
                </w:tcPr>
                <w:p w14:paraId="54533AA9" w14:textId="77777777" w:rsidR="00086D82" w:rsidRPr="00086D82" w:rsidRDefault="00086D82" w:rsidP="002F43E2">
                  <w:pPr>
                    <w:spacing w:before="0" w:after="0" w:line="240" w:lineRule="auto"/>
                    <w:rPr>
                      <w:rFonts w:ascii="Arial" w:eastAsia="Arial Unicode MS" w:hAnsi="Arial" w:cs="Times New Roman"/>
                      <w:color w:val="auto"/>
                      <w:sz w:val="20"/>
                      <w:szCs w:val="20"/>
                    </w:rPr>
                  </w:pPr>
                </w:p>
              </w:tc>
            </w:tr>
            <w:tr w:rsidR="00086D82" w:rsidRPr="00086D82" w14:paraId="059B9F8D" w14:textId="77777777" w:rsidTr="002F43E2">
              <w:trPr>
                <w:trHeight w:val="286"/>
              </w:trPr>
              <w:tc>
                <w:tcPr>
                  <w:tcW w:w="15050" w:type="dxa"/>
                  <w:gridSpan w:val="43"/>
                  <w:tcBorders>
                    <w:top w:val="nil"/>
                    <w:left w:val="nil"/>
                    <w:bottom w:val="nil"/>
                    <w:right w:val="nil"/>
                  </w:tcBorders>
                  <w:tcMar>
                    <w:top w:w="20" w:type="dxa"/>
                    <w:left w:w="20" w:type="dxa"/>
                    <w:bottom w:w="0" w:type="dxa"/>
                    <w:right w:w="20" w:type="dxa"/>
                  </w:tcMar>
                  <w:vAlign w:val="bottom"/>
                </w:tcPr>
                <w:p w14:paraId="109029AE"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r w:rsidRPr="00086D82">
                    <w:rPr>
                      <w:rFonts w:ascii="Arial" w:eastAsia="Times New Roman" w:hAnsi="Arial" w:cs="Arial"/>
                      <w:b/>
                      <w:bCs/>
                      <w:color w:val="auto"/>
                      <w:sz w:val="20"/>
                      <w:szCs w:val="20"/>
                    </w:rPr>
                    <w:t xml:space="preserve">* This sample PAR would be used to allocate % of time </w:t>
                  </w:r>
                  <w:r w:rsidRPr="00086D82">
                    <w:rPr>
                      <w:rFonts w:ascii="Arial" w:eastAsia="Times New Roman" w:hAnsi="Arial" w:cs="Arial"/>
                      <w:b/>
                      <w:bCs/>
                      <w:color w:val="auto"/>
                      <w:sz w:val="20"/>
                      <w:szCs w:val="20"/>
                      <w:u w:val="single"/>
                    </w:rPr>
                    <w:t>worked</w:t>
                  </w:r>
                  <w:r w:rsidRPr="00086D82">
                    <w:rPr>
                      <w:rFonts w:ascii="Arial" w:eastAsia="Times New Roman" w:hAnsi="Arial" w:cs="Arial"/>
                      <w:b/>
                      <w:bCs/>
                      <w:color w:val="auto"/>
                      <w:sz w:val="20"/>
                      <w:szCs w:val="20"/>
                    </w:rPr>
                    <w:t xml:space="preserve"> to specific program/activity where the contract staff person is performing duties/services for </w:t>
                  </w:r>
                  <w:r w:rsidRPr="00086D82">
                    <w:rPr>
                      <w:rFonts w:ascii="Arial" w:eastAsia="Times New Roman" w:hAnsi="Arial" w:cs="Arial"/>
                      <w:b/>
                      <w:bCs/>
                      <w:color w:val="auto"/>
                      <w:sz w:val="20"/>
                      <w:szCs w:val="20"/>
                      <w:u w:val="single"/>
                    </w:rPr>
                    <w:t>more than one</w:t>
                  </w:r>
                  <w:r w:rsidRPr="00086D82">
                    <w:rPr>
                      <w:rFonts w:ascii="Arial" w:eastAsia="Times New Roman" w:hAnsi="Arial" w:cs="Arial"/>
                      <w:b/>
                      <w:bCs/>
                      <w:color w:val="auto"/>
                      <w:sz w:val="20"/>
                      <w:szCs w:val="20"/>
                    </w:rPr>
                    <w:t xml:space="preserve"> DOR contract position regardless of contracted budget. This PAR (or equivalent) would need to be completed </w:t>
                  </w:r>
                  <w:r w:rsidRPr="00086D82">
                    <w:rPr>
                      <w:rFonts w:ascii="Arial" w:eastAsia="Times New Roman" w:hAnsi="Arial" w:cs="Arial"/>
                      <w:b/>
                      <w:bCs/>
                      <w:color w:val="auto"/>
                      <w:sz w:val="20"/>
                      <w:szCs w:val="20"/>
                      <w:u w:val="single"/>
                    </w:rPr>
                    <w:t>in addition</w:t>
                  </w:r>
                  <w:r w:rsidRPr="00086D82">
                    <w:rPr>
                      <w:rFonts w:ascii="Arial" w:eastAsia="Times New Roman" w:hAnsi="Arial" w:cs="Arial"/>
                      <w:b/>
                      <w:bCs/>
                      <w:color w:val="auto"/>
                      <w:sz w:val="20"/>
                      <w:szCs w:val="20"/>
                    </w:rPr>
                    <w:t xml:space="preserve"> to a facility payroll timesheet that only accounts for leave time or total hours paid.</w:t>
                  </w:r>
                </w:p>
              </w:tc>
            </w:tr>
          </w:tbl>
          <w:p w14:paraId="3E44A590" w14:textId="77777777" w:rsidR="00086D82" w:rsidRPr="00086D82" w:rsidRDefault="00086D82" w:rsidP="002F43E2">
            <w:pPr>
              <w:spacing w:before="0" w:after="0" w:line="240" w:lineRule="auto"/>
              <w:rPr>
                <w:rFonts w:ascii="Arial" w:eastAsia="Arial Unicode MS" w:hAnsi="Arial" w:cs="Times New Roman"/>
                <w:b/>
                <w:bCs/>
                <w:color w:val="auto"/>
                <w:sz w:val="20"/>
                <w:szCs w:val="20"/>
              </w:rPr>
            </w:pPr>
          </w:p>
        </w:tc>
      </w:tr>
      <w:bookmarkEnd w:id="318"/>
    </w:tbl>
    <w:p w14:paraId="70B48D8C" w14:textId="77777777" w:rsidR="005F52C7" w:rsidRDefault="005F52C7"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sectPr w:rsidR="005F52C7" w:rsidSect="00605296">
          <w:pgSz w:w="15840" w:h="12240" w:orient="landscape"/>
          <w:pgMar w:top="1008" w:right="720" w:bottom="1008" w:left="806" w:header="648" w:footer="432" w:gutter="0"/>
          <w:cols w:space="708"/>
          <w:docGrid w:linePitch="360"/>
        </w:sectPr>
      </w:pPr>
    </w:p>
    <w:p w14:paraId="7A3584C0" w14:textId="0546AB4C" w:rsidR="002454A5" w:rsidRPr="00EB6358" w:rsidRDefault="002454A5" w:rsidP="0040667A">
      <w:pPr>
        <w:pStyle w:val="Heading2"/>
      </w:pPr>
      <w:bookmarkStart w:id="319" w:name="_Toc193101354"/>
      <w:r w:rsidRPr="00F44F96">
        <w:t xml:space="preserve">Allowable Leave </w:t>
      </w:r>
      <w:r w:rsidR="00D94F76">
        <w:t xml:space="preserve">Costs </w:t>
      </w:r>
      <w:r w:rsidR="009007AF">
        <w:t>Guidance</w:t>
      </w:r>
      <w:bookmarkEnd w:id="319"/>
      <w:r w:rsidR="009007AF">
        <w:t xml:space="preserve"> </w:t>
      </w:r>
    </w:p>
    <w:p w14:paraId="3F219D43" w14:textId="1C4C4D9F" w:rsidR="5E168CB4" w:rsidRDefault="5E168CB4" w:rsidP="5E168CB4">
      <w:pPr>
        <w:rPr>
          <w:rFonts w:eastAsiaTheme="minorEastAsia"/>
          <w:szCs w:val="24"/>
          <w:highlight w:val="yellow"/>
        </w:rPr>
      </w:pPr>
    </w:p>
    <w:p w14:paraId="18901AA2" w14:textId="09BEE004" w:rsidR="007F1DCA" w:rsidRPr="0040667A" w:rsidRDefault="007F1DCA" w:rsidP="004F40A2">
      <w:pPr>
        <w:rPr>
          <w:color w:val="auto"/>
          <w:szCs w:val="24"/>
        </w:rPr>
      </w:pPr>
      <w:r w:rsidRPr="0040667A">
        <w:rPr>
          <w:color w:val="auto"/>
          <w:szCs w:val="24"/>
        </w:rPr>
        <w:t xml:space="preserve">Leave Time is an allowed expense. The leave must be outlined in an existing contract agency policy, not created specifically for this program. The contractor’s existing policy must provide for the leave to be included as a part of a fringe benefit in the form of regular compensation paid to employees during absences. These benefits should be negotiated as part of a salary and benefits package. The written leave policy must include provision for how the leave is accrued and be consistent with the policies the contractor uses for all employees (not just program employees). The leave cost must be allocated across all activities and funding streams the employee engages in for their employment with the contractor.  </w:t>
      </w:r>
    </w:p>
    <w:p w14:paraId="6B5A7D1C" w14:textId="77777777" w:rsidR="007F1DCA" w:rsidRPr="0040667A" w:rsidRDefault="007F1DCA" w:rsidP="747AE0DB">
      <w:pPr>
        <w:pStyle w:val="ListParagraph"/>
        <w:rPr>
          <w:color w:val="auto"/>
          <w:szCs w:val="24"/>
        </w:rPr>
      </w:pPr>
    </w:p>
    <w:p w14:paraId="097E8739" w14:textId="77777777" w:rsidR="007F1DCA" w:rsidRPr="0040667A" w:rsidRDefault="007F1DCA" w:rsidP="5E168CB4">
      <w:pPr>
        <w:pStyle w:val="ListParagraph"/>
        <w:ind w:left="0"/>
        <w:rPr>
          <w:color w:val="auto"/>
          <w:szCs w:val="24"/>
        </w:rPr>
      </w:pPr>
      <w:r w:rsidRPr="0040667A">
        <w:rPr>
          <w:color w:val="auto"/>
          <w:szCs w:val="24"/>
        </w:rPr>
        <w:t>Accounting of the leave time and balances are the sole responsibility of the contractor. The contractor’s leave policies and employee balances are to be submitted upon request by the DOR Contract Administrator and will be reviewed through the program review process. If an employee takes leave and does not have an accrued leave balance available, the salary must be adjusted accordingly.</w:t>
      </w:r>
    </w:p>
    <w:p w14:paraId="5616467C" w14:textId="77777777" w:rsidR="007F1DCA" w:rsidRPr="0040667A" w:rsidRDefault="007F1DCA" w:rsidP="747AE0DB">
      <w:pPr>
        <w:pStyle w:val="ListParagraph"/>
        <w:rPr>
          <w:color w:val="auto"/>
          <w:szCs w:val="24"/>
        </w:rPr>
      </w:pPr>
    </w:p>
    <w:p w14:paraId="2F9AE667" w14:textId="77777777" w:rsidR="007F1DCA" w:rsidRPr="0040667A" w:rsidRDefault="007F1DCA" w:rsidP="5E168CB4">
      <w:pPr>
        <w:pStyle w:val="ListParagraph"/>
        <w:ind w:left="0"/>
        <w:rPr>
          <w:color w:val="auto"/>
          <w:szCs w:val="24"/>
        </w:rPr>
      </w:pPr>
      <w:r w:rsidRPr="0040667A">
        <w:rPr>
          <w:color w:val="auto"/>
          <w:szCs w:val="24"/>
        </w:rPr>
        <w:t xml:space="preserve">The Department of Rehabilitation (DOR) will not reimburse for leave time that is not covered by the contractor’s existing leave policies, or the costs are not allocated equitably across all applicable funding sources. </w:t>
      </w:r>
    </w:p>
    <w:p w14:paraId="4D1B42F3" w14:textId="34358654" w:rsidR="007F1DCA" w:rsidRDefault="007F1DCA" w:rsidP="006F28E0">
      <w:pPr>
        <w:rPr>
          <w:rFonts w:eastAsiaTheme="minorEastAsia"/>
          <w:szCs w:val="24"/>
        </w:rPr>
      </w:pPr>
      <w:r w:rsidRPr="0040667A">
        <w:rPr>
          <w:color w:val="auto"/>
          <w:szCs w:val="24"/>
        </w:rPr>
        <w:t xml:space="preserve">To charge for </w:t>
      </w:r>
      <w:r w:rsidR="006F5CD7" w:rsidRPr="0040667A">
        <w:rPr>
          <w:color w:val="auto"/>
          <w:szCs w:val="24"/>
        </w:rPr>
        <w:t>employee salary and benefits</w:t>
      </w:r>
      <w:r w:rsidRPr="0040667A">
        <w:rPr>
          <w:color w:val="auto"/>
          <w:szCs w:val="24"/>
        </w:rPr>
        <w:t xml:space="preserve"> within monthly invoicing, the employee needs to have provided contract services within that month. The program must have a plan for coverage when regular staff is absent for a period that could impact the delivery of services to consumers</w:t>
      </w:r>
      <w:r w:rsidR="00865E74" w:rsidRPr="0040667A">
        <w:rPr>
          <w:color w:val="auto"/>
          <w:szCs w:val="24"/>
        </w:rPr>
        <w:t xml:space="preserve"> at no additional cost to</w:t>
      </w:r>
      <w:r w:rsidR="00A52702" w:rsidRPr="0040667A">
        <w:rPr>
          <w:color w:val="auto"/>
          <w:szCs w:val="24"/>
        </w:rPr>
        <w:t xml:space="preserve"> DOR</w:t>
      </w:r>
      <w:r w:rsidRPr="0040667A">
        <w:rPr>
          <w:color w:val="auto"/>
          <w:szCs w:val="24"/>
        </w:rPr>
        <w:t>. The plan will identify how staff and re</w:t>
      </w:r>
      <w:r w:rsidR="0A3420E4" w:rsidRPr="0040667A">
        <w:rPr>
          <w:color w:val="auto"/>
          <w:szCs w:val="24"/>
        </w:rPr>
        <w:t>s</w:t>
      </w:r>
      <w:r w:rsidRPr="0040667A">
        <w:rPr>
          <w:color w:val="auto"/>
          <w:szCs w:val="24"/>
        </w:rPr>
        <w:t>ources will be redirected to ensure no disruption of services to DOR consumers.</w:t>
      </w:r>
      <w:r w:rsidR="003B38CD" w:rsidRPr="003B38CD">
        <w:rPr>
          <w:color w:val="auto"/>
          <w:szCs w:val="24"/>
        </w:rPr>
        <w:t xml:space="preserve"> </w:t>
      </w:r>
      <w:r w:rsidR="003B38CD" w:rsidRPr="003D697E">
        <w:rPr>
          <w:color w:val="auto"/>
          <w:szCs w:val="24"/>
        </w:rPr>
        <w:t xml:space="preserve">DOR Contract Administrator may </w:t>
      </w:r>
      <w:r w:rsidR="003B38CD">
        <w:rPr>
          <w:color w:val="auto"/>
          <w:szCs w:val="24"/>
        </w:rPr>
        <w:t xml:space="preserve">request a resume for any individuals who are covering for regular contract staff. </w:t>
      </w:r>
    </w:p>
    <w:p w14:paraId="1646B399" w14:textId="573C8EAE" w:rsidR="002454A5" w:rsidRPr="003D697E" w:rsidRDefault="002454A5" w:rsidP="004F40A2">
      <w:pPr>
        <w:contextualSpacing/>
        <w:rPr>
          <w:color w:val="auto"/>
          <w:szCs w:val="24"/>
        </w:rPr>
      </w:pPr>
    </w:p>
    <w:p w14:paraId="3164A2AA" w14:textId="7818BB7E" w:rsidR="00C977F7" w:rsidRDefault="00C977F7">
      <w:pPr>
        <w:spacing w:before="0" w:after="160" w:line="259" w:lineRule="auto"/>
        <w:rPr>
          <w:color w:val="FF0000"/>
          <w:sz w:val="36"/>
          <w:szCs w:val="36"/>
        </w:rPr>
      </w:pPr>
      <w:r>
        <w:rPr>
          <w:color w:val="FF0000"/>
          <w:sz w:val="36"/>
          <w:szCs w:val="36"/>
        </w:rPr>
        <w:br w:type="page"/>
      </w:r>
    </w:p>
    <w:p w14:paraId="4E58E942" w14:textId="55947449" w:rsidR="007C283B" w:rsidRDefault="00B9652C" w:rsidP="003C01F9">
      <w:pPr>
        <w:jc w:val="center"/>
        <w:rPr>
          <w:sz w:val="36"/>
          <w:szCs w:val="36"/>
        </w:rPr>
      </w:pPr>
      <w:bookmarkStart w:id="320" w:name="_Toc19604926"/>
      <w:bookmarkStart w:id="321" w:name="_Toc242844000"/>
      <w:bookmarkStart w:id="322" w:name="_Toc242844091"/>
      <w:bookmarkStart w:id="323" w:name="_Toc242839130"/>
      <w:bookmarkStart w:id="324" w:name="_Toc242840482"/>
      <w:bookmarkStart w:id="325" w:name="_Toc242841677"/>
      <w:bookmarkStart w:id="326" w:name="_Toc242842587"/>
      <w:bookmarkStart w:id="327" w:name="_Toc242843141"/>
      <w:bookmarkStart w:id="328" w:name="_Toc242843218"/>
      <w:bookmarkStart w:id="329" w:name="_Toc242843644"/>
      <w:bookmarkStart w:id="330" w:name="_Toc242843822"/>
      <w:bookmarkStart w:id="331" w:name="_Toc383665911"/>
      <w:bookmarkStart w:id="332" w:name="_Toc383666196"/>
      <w:bookmarkStart w:id="333" w:name="_Toc383666426"/>
      <w:bookmarkStart w:id="334" w:name="_Toc383667083"/>
      <w:bookmarkStart w:id="335" w:name="_Toc383667759"/>
      <w:bookmarkStart w:id="336" w:name="_Toc383668962"/>
      <w:r w:rsidRPr="00B9652C">
        <w:rPr>
          <w:noProof/>
          <w:color w:val="2B579A"/>
          <w:sz w:val="36"/>
          <w:szCs w:val="36"/>
          <w:shd w:val="clear" w:color="auto" w:fill="E6E6E6"/>
        </w:rPr>
        <mc:AlternateContent>
          <mc:Choice Requires="wps">
            <w:drawing>
              <wp:inline distT="0" distB="0" distL="0" distR="0" wp14:anchorId="35DE0D5C" wp14:editId="0B723D10">
                <wp:extent cx="6661150" cy="2019300"/>
                <wp:effectExtent l="0" t="0" r="0" b="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2019300"/>
                        </a:xfrm>
                        <a:prstGeom prst="rect">
                          <a:avLst/>
                        </a:prstGeom>
                        <a:noFill/>
                        <a:ln w="9525">
                          <a:noFill/>
                          <a:miter lim="800000"/>
                          <a:headEnd/>
                          <a:tailEnd/>
                        </a:ln>
                      </wps:spPr>
                      <wps:txbx>
                        <w:txbxContent>
                          <w:p w14:paraId="42E7E5E4" w14:textId="77777777" w:rsidR="00096321" w:rsidRDefault="00096321" w:rsidP="0040667A">
                            <w:pPr>
                              <w:pStyle w:val="Heading1"/>
                              <w:jc w:val="center"/>
                            </w:pPr>
                          </w:p>
                          <w:p w14:paraId="556B3F1B" w14:textId="14BE0AC6" w:rsidR="00096321" w:rsidRPr="00B9652C" w:rsidRDefault="00096321" w:rsidP="0040667A">
                            <w:pPr>
                              <w:pStyle w:val="Heading1"/>
                              <w:jc w:val="center"/>
                              <w:rPr>
                                <w:szCs w:val="40"/>
                              </w:rPr>
                            </w:pPr>
                            <w:bookmarkStart w:id="337" w:name="_Toc193101355"/>
                            <w:r>
                              <w:t xml:space="preserve">Contract Monitoring, Reporting Requirements &amp; </w:t>
                            </w:r>
                            <w:r w:rsidR="0020193E">
                              <w:t>Participant</w:t>
                            </w:r>
                            <w:r>
                              <w:t xml:space="preserve"> Listings</w:t>
                            </w:r>
                            <w:bookmarkEnd w:id="337"/>
                          </w:p>
                        </w:txbxContent>
                      </wps:txbx>
                      <wps:bodyPr rot="0" vert="horz" wrap="square" lIns="91440" tIns="45720" rIns="91440" bIns="45720" anchor="t" anchorCtr="0">
                        <a:noAutofit/>
                      </wps:bodyPr>
                    </wps:wsp>
                  </a:graphicData>
                </a:graphic>
              </wp:inline>
            </w:drawing>
          </mc:Choice>
          <mc:Fallback>
            <w:pict>
              <v:shape w14:anchorId="35DE0D5C" id="Text Box 53" o:spid="_x0000_s1030" type="#_x0000_t202" style="width:524.5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" filled="f" stroked="f">
                <v:textbox>
                  <w:txbxContent>
                    <w:p w14:paraId="42E7E5E4" w14:textId="77777777" w:rsidR="00096321" w:rsidRDefault="00096321" w:rsidP="0040667A">
                      <w:pPr>
                        <w:pStyle w:val="Heading1"/>
                        <w:jc w:val="center"/>
                      </w:pPr>
                    </w:p>
                    <w:p w14:paraId="556B3F1B" w14:textId="14BE0AC6" w:rsidR="00096321" w:rsidRPr="00B9652C" w:rsidRDefault="00096321" w:rsidP="0040667A">
                      <w:pPr>
                        <w:pStyle w:val="Heading1"/>
                        <w:jc w:val="center"/>
                        <w:rPr>
                          <w:szCs w:val="40"/>
                        </w:rPr>
                      </w:pPr>
                      <w:bookmarkStart w:id="338" w:name="_Toc193101355"/>
                      <w:r>
                        <w:t xml:space="preserve">Contract Monitoring, Reporting Requirements &amp; </w:t>
                      </w:r>
                      <w:r w:rsidR="0020193E">
                        <w:t>Participant</w:t>
                      </w:r>
                      <w:r>
                        <w:t xml:space="preserve"> Listings</w:t>
                      </w:r>
                      <w:bookmarkEnd w:id="338"/>
                    </w:p>
                  </w:txbxContent>
                </v:textbox>
                <w10:anchorlock/>
              </v:shape>
            </w:pict>
          </mc:Fallback>
        </mc:AlternateContent>
      </w:r>
      <w:r w:rsidRPr="00B9652C">
        <w:rPr>
          <w:noProof/>
          <w:color w:val="2B579A"/>
          <w:shd w:val="clear" w:color="auto" w:fill="E6E6E6"/>
        </w:rPr>
        <w:drawing>
          <wp:inline distT="0" distB="0" distL="0" distR="0" wp14:anchorId="1EEB088E" wp14:editId="7F467F6D">
            <wp:extent cx="4888523" cy="3465420"/>
            <wp:effectExtent l="76200" t="76200" r="140970" b="135255"/>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96790" cy="347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20"/>
    </w:p>
    <w:p w14:paraId="3B3DF973" w14:textId="7A4056A2" w:rsidR="00693EAE" w:rsidRDefault="00693EAE">
      <w:pPr>
        <w:spacing w:before="0" w:after="160" w:line="259" w:lineRule="auto"/>
        <w:rPr>
          <w:sz w:val="36"/>
          <w:szCs w:val="36"/>
        </w:rPr>
      </w:pPr>
      <w:r>
        <w:rPr>
          <w:sz w:val="36"/>
          <w:szCs w:val="36"/>
        </w:rPr>
        <w:br w:type="page"/>
      </w:r>
    </w:p>
    <w:p w14:paraId="34FFE73B" w14:textId="78A12350" w:rsidR="00D94506" w:rsidRPr="00BE3DA9" w:rsidRDefault="002245B2" w:rsidP="0040667A">
      <w:pPr>
        <w:pStyle w:val="Heading2"/>
        <w:rPr>
          <w:sz w:val="24"/>
          <w:szCs w:val="24"/>
        </w:rPr>
      </w:pPr>
      <w:bookmarkStart w:id="339" w:name="_Toc193101356"/>
      <w:r>
        <w:t>Contract Monitoring</w:t>
      </w:r>
      <w:r w:rsidR="00D94506" w:rsidRPr="00BE3DA9">
        <w:t>, R</w:t>
      </w:r>
      <w:r>
        <w:t xml:space="preserve">eporting </w:t>
      </w:r>
      <w:r w:rsidR="00D94506" w:rsidRPr="00BE3DA9">
        <w:t>Requirements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0024002E" w:rsidRPr="00BE3DA9">
        <w:t>,</w:t>
      </w:r>
      <w:r w:rsidR="00BE3DA9">
        <w:t xml:space="preserve"> and </w:t>
      </w:r>
      <w:r w:rsidR="0020193E">
        <w:t>Participant</w:t>
      </w:r>
      <w:r w:rsidR="00BE3DA9">
        <w:t xml:space="preserve"> Listings</w:t>
      </w:r>
      <w:bookmarkStart w:id="340" w:name="_Hlk82066690"/>
      <w:bookmarkEnd w:id="339"/>
    </w:p>
    <w:p w14:paraId="14DC4B5C" w14:textId="12FC3780" w:rsidR="00BE3DA9" w:rsidRPr="00BB062C" w:rsidRDefault="00D94506" w:rsidP="00E661B3">
      <w:pPr>
        <w:contextualSpacing/>
        <w:rPr>
          <w:rFonts w:ascii="Arial" w:hAnsi="Arial" w:cs="Arial"/>
          <w:color w:val="auto"/>
          <w:szCs w:val="24"/>
        </w:rPr>
      </w:pPr>
      <w:r w:rsidRPr="00BB062C">
        <w:rPr>
          <w:rFonts w:ascii="Arial" w:hAnsi="Arial" w:cs="Arial"/>
          <w:color w:val="auto"/>
          <w:szCs w:val="24"/>
        </w:rPr>
        <w:t>Contractors should refer to their Contract Exhibit G for specific monitoring and reporting period requirements</w:t>
      </w:r>
      <w:bookmarkEnd w:id="340"/>
      <w:r w:rsidRPr="00BB062C">
        <w:rPr>
          <w:rFonts w:ascii="Arial" w:hAnsi="Arial" w:cs="Arial"/>
          <w:color w:val="auto"/>
          <w:szCs w:val="24"/>
        </w:rPr>
        <w:t xml:space="preserve">.  </w:t>
      </w:r>
    </w:p>
    <w:p w14:paraId="73A0CB8B" w14:textId="77777777" w:rsidR="00F84FF7" w:rsidRDefault="00F84FF7" w:rsidP="00E661B3">
      <w:pPr>
        <w:contextualSpacing/>
        <w:rPr>
          <w:rFonts w:ascii="Arial" w:hAnsi="Arial" w:cs="Arial"/>
          <w:b/>
          <w:color w:val="auto"/>
          <w:szCs w:val="24"/>
        </w:rPr>
      </w:pPr>
    </w:p>
    <w:p w14:paraId="6507BB53" w14:textId="138320F2" w:rsidR="00D94506" w:rsidRPr="00BB062C" w:rsidRDefault="00D94506" w:rsidP="00E661B3">
      <w:pPr>
        <w:contextualSpacing/>
        <w:rPr>
          <w:rFonts w:ascii="Arial" w:hAnsi="Arial" w:cs="Arial"/>
          <w:b/>
          <w:color w:val="auto"/>
          <w:szCs w:val="24"/>
        </w:rPr>
      </w:pPr>
      <w:r w:rsidRPr="00BB062C">
        <w:rPr>
          <w:rFonts w:ascii="Arial" w:hAnsi="Arial" w:cs="Arial"/>
          <w:b/>
          <w:color w:val="auto"/>
          <w:szCs w:val="24"/>
        </w:rPr>
        <w:t xml:space="preserve">Unduplicated </w:t>
      </w:r>
      <w:r w:rsidR="0020193E">
        <w:rPr>
          <w:rFonts w:ascii="Arial" w:hAnsi="Arial" w:cs="Arial"/>
          <w:b/>
          <w:color w:val="auto"/>
          <w:szCs w:val="24"/>
        </w:rPr>
        <w:t>Participant</w:t>
      </w:r>
      <w:r w:rsidRPr="00BB062C">
        <w:rPr>
          <w:rFonts w:ascii="Arial" w:hAnsi="Arial" w:cs="Arial"/>
          <w:b/>
          <w:color w:val="auto"/>
          <w:szCs w:val="24"/>
        </w:rPr>
        <w:t>s Served Listing</w:t>
      </w:r>
    </w:p>
    <w:p w14:paraId="6F523E8E" w14:textId="505C7713" w:rsidR="00F84FF7" w:rsidRDefault="00C75954" w:rsidP="747AE0DB">
      <w:pPr>
        <w:contextualSpacing/>
        <w:rPr>
          <w:rFonts w:ascii="Arial" w:hAnsi="Arial" w:cs="Arial"/>
          <w:color w:val="auto"/>
        </w:rPr>
      </w:pPr>
      <w:r w:rsidRPr="747AE0DB">
        <w:rPr>
          <w:rFonts w:ascii="Arial" w:hAnsi="Arial" w:cs="Arial"/>
          <w:color w:val="auto"/>
        </w:rPr>
        <w:t xml:space="preserve">The TPCA and </w:t>
      </w:r>
      <w:r w:rsidR="000F43E8" w:rsidRPr="747AE0DB">
        <w:rPr>
          <w:rFonts w:ascii="Arial" w:hAnsi="Arial" w:cs="Arial"/>
          <w:color w:val="auto"/>
        </w:rPr>
        <w:t>c</w:t>
      </w:r>
      <w:r w:rsidRPr="747AE0DB">
        <w:rPr>
          <w:rFonts w:ascii="Arial" w:hAnsi="Arial" w:cs="Arial"/>
          <w:color w:val="auto"/>
        </w:rPr>
        <w:t xml:space="preserve">ase </w:t>
      </w:r>
      <w:r w:rsidR="000F43E8" w:rsidRPr="747AE0DB">
        <w:rPr>
          <w:rFonts w:ascii="Arial" w:hAnsi="Arial" w:cs="Arial"/>
          <w:color w:val="auto"/>
        </w:rPr>
        <w:t>s</w:t>
      </w:r>
      <w:r w:rsidRPr="747AE0DB">
        <w:rPr>
          <w:rFonts w:ascii="Arial" w:hAnsi="Arial" w:cs="Arial"/>
          <w:color w:val="auto"/>
        </w:rPr>
        <w:t>ervice</w:t>
      </w:r>
      <w:r w:rsidR="00D368A4" w:rsidRPr="747AE0DB">
        <w:rPr>
          <w:rFonts w:ascii="Arial" w:hAnsi="Arial" w:cs="Arial"/>
          <w:color w:val="auto"/>
        </w:rPr>
        <w:t xml:space="preserve"> </w:t>
      </w:r>
      <w:r w:rsidR="00D94506" w:rsidRPr="747AE0DB">
        <w:rPr>
          <w:rFonts w:ascii="Arial" w:hAnsi="Arial" w:cs="Arial"/>
          <w:color w:val="auto"/>
        </w:rPr>
        <w:t>contract</w:t>
      </w:r>
      <w:r w:rsidR="00D368A4" w:rsidRPr="747AE0DB">
        <w:rPr>
          <w:rFonts w:ascii="Arial" w:hAnsi="Arial" w:cs="Arial"/>
          <w:color w:val="auto"/>
        </w:rPr>
        <w:t xml:space="preserve"> types</w:t>
      </w:r>
      <w:r w:rsidR="00D94506" w:rsidRPr="747AE0DB">
        <w:rPr>
          <w:rFonts w:ascii="Arial" w:hAnsi="Arial" w:cs="Arial"/>
          <w:color w:val="auto"/>
        </w:rPr>
        <w:t xml:space="preserve"> require that a comprehensive listing of applicants</w:t>
      </w:r>
      <w:r w:rsidR="002F33A9" w:rsidRPr="747AE0DB">
        <w:rPr>
          <w:rFonts w:ascii="Arial" w:hAnsi="Arial" w:cs="Arial"/>
          <w:color w:val="auto"/>
        </w:rPr>
        <w:t xml:space="preserve"> and recipients of </w:t>
      </w:r>
      <w:r w:rsidR="0006350A" w:rsidRPr="747AE0DB">
        <w:rPr>
          <w:rFonts w:ascii="Arial" w:hAnsi="Arial" w:cs="Arial"/>
          <w:color w:val="auto"/>
        </w:rPr>
        <w:t>DO</w:t>
      </w:r>
      <w:r w:rsidR="002F33A9" w:rsidRPr="747AE0DB">
        <w:rPr>
          <w:rFonts w:ascii="Arial" w:hAnsi="Arial" w:cs="Arial"/>
          <w:color w:val="auto"/>
        </w:rPr>
        <w:t>R services</w:t>
      </w:r>
      <w:r w:rsidR="00033AB7" w:rsidRPr="747AE0DB">
        <w:rPr>
          <w:rFonts w:ascii="Arial" w:hAnsi="Arial" w:cs="Arial"/>
          <w:color w:val="auto"/>
        </w:rPr>
        <w:t>, in either the VR or PE case type,</w:t>
      </w:r>
      <w:r w:rsidR="00D94506" w:rsidRPr="747AE0DB">
        <w:rPr>
          <w:rFonts w:ascii="Arial" w:hAnsi="Arial" w:cs="Arial"/>
          <w:color w:val="auto"/>
        </w:rPr>
        <w:t xml:space="preserve"> served for the period billed (or alternate period) and the services provided to each </w:t>
      </w:r>
      <w:r w:rsidR="00D82C49" w:rsidRPr="747AE0DB">
        <w:rPr>
          <w:rFonts w:ascii="Arial" w:hAnsi="Arial" w:cs="Arial"/>
          <w:color w:val="auto"/>
        </w:rPr>
        <w:t xml:space="preserve">applicant and recipient of DOR services </w:t>
      </w:r>
      <w:r w:rsidR="00D94506" w:rsidRPr="747AE0DB">
        <w:rPr>
          <w:rFonts w:ascii="Arial" w:hAnsi="Arial" w:cs="Arial"/>
          <w:color w:val="auto"/>
        </w:rPr>
        <w:t xml:space="preserve">be submitted with the Service Invoice(s) and/or Certified Expenditure Summary to the DOR </w:t>
      </w:r>
      <w:r w:rsidR="00603F99" w:rsidRPr="747AE0DB">
        <w:rPr>
          <w:rFonts w:ascii="Arial" w:hAnsi="Arial" w:cs="Arial"/>
          <w:color w:val="auto"/>
        </w:rPr>
        <w:t>C</w:t>
      </w:r>
      <w:r w:rsidR="00D94506" w:rsidRPr="747AE0DB">
        <w:rPr>
          <w:rFonts w:ascii="Arial" w:hAnsi="Arial" w:cs="Arial"/>
          <w:color w:val="auto"/>
        </w:rPr>
        <w:t xml:space="preserve">ontract </w:t>
      </w:r>
      <w:r w:rsidR="00603F99" w:rsidRPr="747AE0DB">
        <w:rPr>
          <w:rFonts w:ascii="Arial" w:hAnsi="Arial" w:cs="Arial"/>
          <w:color w:val="auto"/>
        </w:rPr>
        <w:t>A</w:t>
      </w:r>
      <w:r w:rsidR="00D94506" w:rsidRPr="747AE0DB">
        <w:rPr>
          <w:rFonts w:ascii="Arial" w:hAnsi="Arial" w:cs="Arial"/>
          <w:color w:val="auto"/>
        </w:rPr>
        <w:t>dministrator for contract monitoring.</w:t>
      </w:r>
    </w:p>
    <w:p w14:paraId="6BE6AE21" w14:textId="77777777" w:rsidR="00F84FF7" w:rsidRDefault="00F84FF7" w:rsidP="00E661B3">
      <w:pPr>
        <w:contextualSpacing/>
        <w:rPr>
          <w:rFonts w:ascii="Arial" w:hAnsi="Arial" w:cs="Arial"/>
          <w:color w:val="auto"/>
          <w:szCs w:val="24"/>
        </w:rPr>
      </w:pPr>
    </w:p>
    <w:p w14:paraId="09AD0045" w14:textId="4136BC68" w:rsidR="00D94506" w:rsidRPr="00F84FF7" w:rsidRDefault="00D94506" w:rsidP="00E661B3">
      <w:pPr>
        <w:contextualSpacing/>
        <w:rPr>
          <w:rFonts w:ascii="Arial" w:hAnsi="Arial" w:cs="Arial"/>
          <w:color w:val="auto"/>
          <w:szCs w:val="24"/>
        </w:rPr>
      </w:pPr>
      <w:r w:rsidRPr="00BB062C">
        <w:rPr>
          <w:rFonts w:ascii="Arial" w:hAnsi="Arial" w:cs="Arial"/>
          <w:b/>
          <w:bCs/>
          <w:color w:val="auto"/>
          <w:szCs w:val="24"/>
        </w:rPr>
        <w:t>Service Goals/Outcomes Tracking</w:t>
      </w:r>
    </w:p>
    <w:p w14:paraId="1BDCC868" w14:textId="0F95EEFD" w:rsidR="00E07110" w:rsidRPr="00EB52EA" w:rsidRDefault="00E07110" w:rsidP="00E07110">
      <w:pPr>
        <w:contextualSpacing/>
        <w:rPr>
          <w:rFonts w:ascii="Arial" w:hAnsi="Arial" w:cs="Arial"/>
          <w:color w:val="auto"/>
          <w:szCs w:val="24"/>
        </w:rPr>
      </w:pPr>
      <w:r w:rsidRPr="00EB52EA">
        <w:rPr>
          <w:rFonts w:ascii="Arial" w:hAnsi="Arial" w:cs="Arial"/>
          <w:color w:val="auto"/>
          <w:szCs w:val="24"/>
        </w:rPr>
        <w:t xml:space="preserve">To document progress towards the achievement of the contract goals and outcomes, the contractor is required to prepare and maintain a listing of the unduplicated consumers served who have </w:t>
      </w:r>
      <w:r w:rsidRPr="00EB52EA">
        <w:rPr>
          <w:rFonts w:ascii="Arial" w:hAnsi="Arial" w:cs="Arial"/>
          <w:color w:val="auto"/>
          <w:szCs w:val="24"/>
          <w:u w:val="single"/>
        </w:rPr>
        <w:t>completed</w:t>
      </w:r>
      <w:r w:rsidRPr="00EB52EA">
        <w:rPr>
          <w:rFonts w:ascii="Arial" w:hAnsi="Arial" w:cs="Arial"/>
          <w:color w:val="auto"/>
          <w:szCs w:val="24"/>
        </w:rPr>
        <w:t xml:space="preserve"> each of the service goals during the contract period. The listing must be maintained to support the contract service outcomes as supported by the monthly progress reports. The list shall be submitted at least quarterly or as required by the DOR Contract Administrator for monitoring purposes. </w:t>
      </w:r>
    </w:p>
    <w:p w14:paraId="0001027F" w14:textId="77777777" w:rsidR="00E07110" w:rsidRPr="00EB52EA" w:rsidRDefault="00E07110" w:rsidP="00E07110">
      <w:pPr>
        <w:contextualSpacing/>
        <w:rPr>
          <w:rFonts w:ascii="Arial" w:hAnsi="Arial" w:cs="Arial"/>
          <w:color w:val="auto"/>
          <w:szCs w:val="24"/>
        </w:rPr>
      </w:pPr>
    </w:p>
    <w:p w14:paraId="41C964E7" w14:textId="77777777" w:rsidR="00E07110" w:rsidRPr="00EB52EA" w:rsidRDefault="00E07110" w:rsidP="00E07110">
      <w:pPr>
        <w:contextualSpacing/>
        <w:rPr>
          <w:rFonts w:ascii="Arial" w:hAnsi="Arial" w:cs="Arial"/>
          <w:color w:val="auto"/>
          <w:szCs w:val="24"/>
        </w:rPr>
      </w:pPr>
      <w:r w:rsidRPr="00EB52EA">
        <w:rPr>
          <w:rFonts w:ascii="Arial" w:hAnsi="Arial" w:cs="Arial"/>
          <w:color w:val="auto"/>
          <w:szCs w:val="24"/>
        </w:rPr>
        <w:t>The DOR Contract Administrator will conduct a 6-month progress review to assess the contractor’s progress towards meeting contract defined goals and outcomes. Should the contractor be on track to achieve less than 90% of total served and/or service goals as defined in the contract scope of work, the contractor and DOR will cooperatively set up an action plan to increase referrals and outcomes. In circumstances where the contractor is unable to sufficiently meet the contract goals and outcomes, the DOR Contract Administrator, in coordination with Cooperative Programs and Contracts and Procurement, may need to amend the contract to reduce the budgeted amounts and outcomes to reflect the reduced effort anticipated for the contract period.</w:t>
      </w:r>
    </w:p>
    <w:p w14:paraId="5287A5AE" w14:textId="77777777" w:rsidR="00C67BE2" w:rsidRPr="00F84FF7" w:rsidRDefault="00C67BE2" w:rsidP="00E661B3">
      <w:pPr>
        <w:contextualSpacing/>
        <w:rPr>
          <w:rFonts w:ascii="Arial" w:hAnsi="Arial" w:cs="Arial"/>
          <w:color w:val="auto"/>
          <w:szCs w:val="24"/>
        </w:rPr>
      </w:pPr>
    </w:p>
    <w:p w14:paraId="51C21CB0" w14:textId="3E2694CD" w:rsidR="00D94506" w:rsidRPr="00BB062C" w:rsidRDefault="00D94506" w:rsidP="00E661B3">
      <w:pPr>
        <w:contextualSpacing/>
        <w:rPr>
          <w:rFonts w:ascii="Arial" w:hAnsi="Arial" w:cs="Arial"/>
          <w:b/>
          <w:bCs/>
          <w:color w:val="auto"/>
          <w:szCs w:val="24"/>
        </w:rPr>
      </w:pPr>
      <w:r w:rsidRPr="00BB062C">
        <w:rPr>
          <w:rFonts w:ascii="Arial" w:hAnsi="Arial" w:cs="Arial"/>
          <w:b/>
          <w:bCs/>
          <w:color w:val="auto"/>
          <w:szCs w:val="24"/>
        </w:rPr>
        <w:t>Case Notes</w:t>
      </w:r>
    </w:p>
    <w:p w14:paraId="1ED37FDB" w14:textId="4DDFE759" w:rsidR="00D94506" w:rsidRPr="00BB062C" w:rsidRDefault="00D94506" w:rsidP="00E661B3">
      <w:pPr>
        <w:contextualSpacing/>
        <w:rPr>
          <w:rFonts w:ascii="Arial" w:hAnsi="Arial" w:cs="Arial"/>
          <w:color w:val="auto"/>
          <w:szCs w:val="24"/>
        </w:rPr>
      </w:pPr>
      <w:r w:rsidRPr="00BB062C">
        <w:rPr>
          <w:rFonts w:ascii="Arial" w:hAnsi="Arial" w:cs="Arial"/>
          <w:color w:val="auto"/>
          <w:szCs w:val="24"/>
        </w:rPr>
        <w:t xml:space="preserve">Contract staff must prepare documentation to support the specific services provided to individual </w:t>
      </w:r>
      <w:r w:rsidR="0006350A">
        <w:rPr>
          <w:rFonts w:ascii="Arial" w:hAnsi="Arial" w:cs="Arial"/>
          <w:color w:val="auto"/>
          <w:szCs w:val="24"/>
        </w:rPr>
        <w:t>a</w:t>
      </w:r>
      <w:r w:rsidRPr="00BB062C">
        <w:rPr>
          <w:rFonts w:ascii="Arial" w:hAnsi="Arial" w:cs="Arial"/>
          <w:color w:val="auto"/>
          <w:szCs w:val="24"/>
        </w:rPr>
        <w:t>pplicant</w:t>
      </w:r>
      <w:r w:rsidR="0006350A">
        <w:rPr>
          <w:rFonts w:ascii="Arial" w:hAnsi="Arial" w:cs="Arial"/>
          <w:color w:val="auto"/>
          <w:szCs w:val="24"/>
        </w:rPr>
        <w:t xml:space="preserve">s and </w:t>
      </w:r>
      <w:r w:rsidR="002F33A9">
        <w:rPr>
          <w:rFonts w:ascii="Arial" w:hAnsi="Arial" w:cs="Arial"/>
          <w:color w:val="auto"/>
          <w:szCs w:val="24"/>
        </w:rPr>
        <w:t>recipients</w:t>
      </w:r>
      <w:r w:rsidR="002F33A9" w:rsidRPr="00BB062C">
        <w:rPr>
          <w:rFonts w:ascii="Arial" w:hAnsi="Arial" w:cs="Arial"/>
          <w:color w:val="auto"/>
          <w:szCs w:val="24"/>
        </w:rPr>
        <w:t xml:space="preserve"> </w:t>
      </w:r>
      <w:r w:rsidR="00603F99">
        <w:rPr>
          <w:rFonts w:ascii="Arial" w:hAnsi="Arial" w:cs="Arial"/>
          <w:color w:val="auto"/>
          <w:szCs w:val="24"/>
        </w:rPr>
        <w:t xml:space="preserve">of </w:t>
      </w:r>
      <w:r w:rsidR="0006350A">
        <w:rPr>
          <w:rFonts w:ascii="Arial" w:hAnsi="Arial" w:cs="Arial"/>
          <w:color w:val="auto"/>
          <w:szCs w:val="24"/>
        </w:rPr>
        <w:t>DO</w:t>
      </w:r>
      <w:r w:rsidR="00603F99">
        <w:rPr>
          <w:rFonts w:ascii="Arial" w:hAnsi="Arial" w:cs="Arial"/>
          <w:color w:val="auto"/>
          <w:szCs w:val="24"/>
        </w:rPr>
        <w:t xml:space="preserve">R services </w:t>
      </w:r>
      <w:r w:rsidRPr="00BB062C">
        <w:rPr>
          <w:rFonts w:ascii="Arial" w:hAnsi="Arial" w:cs="Arial"/>
          <w:color w:val="auto"/>
          <w:szCs w:val="24"/>
        </w:rPr>
        <w:t xml:space="preserve">and associated costs billed/reported to DOR. Documentation must include </w:t>
      </w:r>
      <w:r w:rsidRPr="00BB062C">
        <w:rPr>
          <w:rFonts w:ascii="Arial" w:hAnsi="Arial" w:cs="Arial"/>
          <w:color w:val="auto"/>
          <w:szCs w:val="24"/>
          <w:u w:val="single"/>
        </w:rPr>
        <w:t>hard-copy</w:t>
      </w:r>
      <w:r w:rsidRPr="00BB062C">
        <w:rPr>
          <w:rFonts w:ascii="Arial" w:hAnsi="Arial" w:cs="Arial"/>
          <w:color w:val="auto"/>
          <w:szCs w:val="24"/>
        </w:rPr>
        <w:t xml:space="preserve"> or electronic case notes that identify the date, contract service title, and a description of services provided to each applicant</w:t>
      </w:r>
      <w:r w:rsidR="0006350A">
        <w:rPr>
          <w:rFonts w:ascii="Arial" w:hAnsi="Arial" w:cs="Arial"/>
          <w:color w:val="auto"/>
          <w:szCs w:val="24"/>
        </w:rPr>
        <w:t xml:space="preserve"> and recipient</w:t>
      </w:r>
      <w:r w:rsidR="00603F99">
        <w:rPr>
          <w:rFonts w:ascii="Arial" w:hAnsi="Arial" w:cs="Arial"/>
          <w:color w:val="auto"/>
          <w:szCs w:val="24"/>
        </w:rPr>
        <w:t xml:space="preserve"> of </w:t>
      </w:r>
      <w:r w:rsidR="0006350A">
        <w:rPr>
          <w:rFonts w:ascii="Arial" w:hAnsi="Arial" w:cs="Arial"/>
          <w:color w:val="auto"/>
          <w:szCs w:val="24"/>
        </w:rPr>
        <w:t>DO</w:t>
      </w:r>
      <w:r w:rsidR="00603F99">
        <w:rPr>
          <w:rFonts w:ascii="Arial" w:hAnsi="Arial" w:cs="Arial"/>
          <w:color w:val="auto"/>
          <w:szCs w:val="24"/>
        </w:rPr>
        <w:t xml:space="preserve">R </w:t>
      </w:r>
      <w:r w:rsidR="00C977F7">
        <w:rPr>
          <w:rFonts w:ascii="Arial" w:hAnsi="Arial" w:cs="Arial"/>
          <w:color w:val="auto"/>
          <w:szCs w:val="24"/>
        </w:rPr>
        <w:t>services</w:t>
      </w:r>
      <w:r w:rsidR="00C977F7" w:rsidRPr="00BB062C">
        <w:rPr>
          <w:rFonts w:ascii="Arial" w:hAnsi="Arial" w:cs="Arial"/>
          <w:color w:val="auto"/>
          <w:szCs w:val="24"/>
        </w:rPr>
        <w:t xml:space="preserve"> and</w:t>
      </w:r>
      <w:r w:rsidRPr="00BB062C">
        <w:rPr>
          <w:rFonts w:ascii="Arial" w:hAnsi="Arial" w:cs="Arial"/>
          <w:color w:val="auto"/>
          <w:szCs w:val="24"/>
        </w:rPr>
        <w:t xml:space="preserve"> must be kept in the cooperative program’s case record. Additional documentation that demonstrates the collaboration between DOR staff and contract staff should also be included in the case notes. This includes pertinent emails, phone calls, and </w:t>
      </w:r>
      <w:r w:rsidR="0020193E">
        <w:rPr>
          <w:rFonts w:ascii="Arial" w:hAnsi="Arial" w:cs="Arial"/>
          <w:color w:val="auto"/>
          <w:szCs w:val="24"/>
        </w:rPr>
        <w:t>participant</w:t>
      </w:r>
      <w:r w:rsidRPr="00BB062C">
        <w:rPr>
          <w:rFonts w:ascii="Arial" w:hAnsi="Arial" w:cs="Arial"/>
          <w:color w:val="auto"/>
          <w:szCs w:val="24"/>
        </w:rPr>
        <w:t xml:space="preserve"> meetings that demonstrate collaboration between the DOR and the cooperative contract. </w:t>
      </w:r>
    </w:p>
    <w:p w14:paraId="32DCA7F6" w14:textId="77777777" w:rsidR="00D94506" w:rsidRPr="00B7780C" w:rsidRDefault="00D94506" w:rsidP="00E661B3">
      <w:pPr>
        <w:pStyle w:val="Header"/>
        <w:contextualSpacing/>
        <w:jc w:val="center"/>
        <w:rPr>
          <w:rFonts w:ascii="Arial" w:hAnsi="Arial" w:cs="Arial"/>
          <w:color w:val="auto"/>
          <w:szCs w:val="24"/>
        </w:rPr>
      </w:pPr>
    </w:p>
    <w:p w14:paraId="1B6D9A53" w14:textId="4E93798C" w:rsidR="00BE3DA9"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 xml:space="preserve">All case service documentation must be retained for at least </w:t>
      </w:r>
      <w:r w:rsidR="00033AB7">
        <w:rPr>
          <w:rFonts w:ascii="Arial" w:hAnsi="Arial" w:cs="Arial"/>
          <w:color w:val="auto"/>
          <w:szCs w:val="24"/>
        </w:rPr>
        <w:t>seven (7)</w:t>
      </w:r>
      <w:r w:rsidRPr="00BB062C">
        <w:rPr>
          <w:rFonts w:ascii="Arial" w:hAnsi="Arial" w:cs="Arial"/>
          <w:color w:val="auto"/>
          <w:szCs w:val="24"/>
        </w:rPr>
        <w:t xml:space="preserve"> years after final</w:t>
      </w:r>
    </w:p>
    <w:p w14:paraId="0E714CC1" w14:textId="77777777" w:rsidR="00BE3DA9"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payment under the contract or until completion of the action and resolution of all issues</w:t>
      </w:r>
    </w:p>
    <w:p w14:paraId="4271E1A9" w14:textId="77777777" w:rsidR="00BE3DA9"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which may arise as a result of any litigation, claim, negotiation, audit, or any other</w:t>
      </w:r>
    </w:p>
    <w:p w14:paraId="2C006609" w14:textId="0AAAE0EE" w:rsidR="00BE3DA9"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 xml:space="preserve">action involving the records prior to expiration of the </w:t>
      </w:r>
      <w:r w:rsidR="00033AB7">
        <w:rPr>
          <w:rFonts w:ascii="Arial" w:hAnsi="Arial" w:cs="Arial"/>
          <w:color w:val="auto"/>
          <w:szCs w:val="24"/>
        </w:rPr>
        <w:t>seven (7)</w:t>
      </w:r>
      <w:r w:rsidRPr="00BB062C">
        <w:rPr>
          <w:rFonts w:ascii="Arial" w:hAnsi="Arial" w:cs="Arial"/>
          <w:color w:val="auto"/>
          <w:szCs w:val="24"/>
        </w:rPr>
        <w:t xml:space="preserve"> year period, whichever is</w:t>
      </w:r>
    </w:p>
    <w:p w14:paraId="56245312" w14:textId="6E14D9FA" w:rsidR="00D94506" w:rsidRPr="00BB062C" w:rsidRDefault="00D94506" w:rsidP="00E661B3">
      <w:pPr>
        <w:pStyle w:val="Header"/>
        <w:spacing w:before="0" w:line="240" w:lineRule="auto"/>
        <w:ind w:left="720" w:hanging="720"/>
        <w:contextualSpacing/>
        <w:rPr>
          <w:rFonts w:ascii="Arial" w:hAnsi="Arial" w:cs="Arial"/>
          <w:color w:val="auto"/>
          <w:szCs w:val="24"/>
        </w:rPr>
      </w:pPr>
      <w:r w:rsidRPr="00BB062C">
        <w:rPr>
          <w:rFonts w:ascii="Arial" w:hAnsi="Arial" w:cs="Arial"/>
          <w:color w:val="auto"/>
          <w:szCs w:val="24"/>
        </w:rPr>
        <w:t>later.</w:t>
      </w:r>
    </w:p>
    <w:p w14:paraId="30FB3386" w14:textId="77777777" w:rsidR="00BE3DA9" w:rsidRPr="00BB062C" w:rsidRDefault="00BE3DA9" w:rsidP="00E661B3">
      <w:pPr>
        <w:pStyle w:val="Header"/>
        <w:spacing w:before="0" w:line="240" w:lineRule="auto"/>
        <w:ind w:left="720" w:hanging="720"/>
        <w:contextualSpacing/>
        <w:rPr>
          <w:rFonts w:ascii="Arial" w:hAnsi="Arial" w:cs="Arial"/>
          <w:color w:val="auto"/>
          <w:szCs w:val="24"/>
        </w:rPr>
      </w:pPr>
    </w:p>
    <w:p w14:paraId="451445AD" w14:textId="4CEC8E5A" w:rsidR="00D94506" w:rsidRPr="00BB062C" w:rsidRDefault="00D94506" w:rsidP="00E661B3">
      <w:pPr>
        <w:contextualSpacing/>
        <w:rPr>
          <w:rFonts w:ascii="Arial" w:hAnsi="Arial" w:cs="Arial"/>
          <w:b/>
          <w:bCs/>
          <w:color w:val="auto"/>
          <w:szCs w:val="24"/>
        </w:rPr>
      </w:pPr>
      <w:r w:rsidRPr="00BB062C">
        <w:rPr>
          <w:rFonts w:ascii="Arial" w:hAnsi="Arial" w:cs="Arial"/>
          <w:b/>
          <w:bCs/>
          <w:color w:val="auto"/>
          <w:szCs w:val="24"/>
        </w:rPr>
        <w:t xml:space="preserve">Progress Reports </w:t>
      </w:r>
    </w:p>
    <w:p w14:paraId="48385C79" w14:textId="77777777" w:rsidR="009C200E" w:rsidRPr="0040667A" w:rsidRDefault="009C200E" w:rsidP="009C200E">
      <w:pPr>
        <w:spacing w:after="0" w:line="240" w:lineRule="auto"/>
        <w:rPr>
          <w:rFonts w:ascii="Arial" w:eastAsia="Times New Roman" w:hAnsi="Arial" w:cs="Arial"/>
          <w:color w:val="auto"/>
          <w:szCs w:val="24"/>
        </w:rPr>
      </w:pPr>
      <w:r w:rsidRPr="0040667A">
        <w:rPr>
          <w:rFonts w:ascii="Arial" w:eastAsia="Times New Roman" w:hAnsi="Arial" w:cs="Arial"/>
          <w:color w:val="auto"/>
          <w:szCs w:val="24"/>
        </w:rPr>
        <w:t>Progress reports must be submitted to DOR each month for contract services and quarterly for DOR Student Services to support the verification of goods and services provided and invoiced to DOR.  The DOR Contract Administrator may be required to dispute Service Invoices if progress reports are unable to be verified by the DOR Rehabilitation Counselor.</w:t>
      </w:r>
    </w:p>
    <w:p w14:paraId="0A6903B9" w14:textId="77777777" w:rsidR="009C200E" w:rsidRDefault="009C200E" w:rsidP="00E661B3">
      <w:pPr>
        <w:ind w:left="270"/>
        <w:contextualSpacing/>
        <w:rPr>
          <w:rFonts w:ascii="Arial" w:hAnsi="Arial" w:cs="Arial"/>
          <w:b/>
          <w:color w:val="auto"/>
          <w:szCs w:val="24"/>
        </w:rPr>
      </w:pPr>
    </w:p>
    <w:p w14:paraId="35C1DE6E" w14:textId="6BC91DAA" w:rsidR="00D94506" w:rsidRPr="00BB062C" w:rsidRDefault="00D94506" w:rsidP="747AE0DB">
      <w:pPr>
        <w:ind w:left="270"/>
        <w:contextualSpacing/>
        <w:rPr>
          <w:rFonts w:ascii="Arial" w:hAnsi="Arial" w:cs="Arial"/>
          <w:color w:val="auto"/>
        </w:rPr>
      </w:pPr>
      <w:r w:rsidRPr="747AE0DB">
        <w:rPr>
          <w:rFonts w:ascii="Arial" w:hAnsi="Arial" w:cs="Arial"/>
          <w:b/>
          <w:bCs/>
          <w:color w:val="auto"/>
        </w:rPr>
        <w:t>Non-TPP Programs:</w:t>
      </w:r>
      <w:r w:rsidRPr="747AE0DB">
        <w:rPr>
          <w:rFonts w:ascii="Arial" w:hAnsi="Arial" w:cs="Arial"/>
          <w:color w:val="auto"/>
        </w:rPr>
        <w:t xml:space="preserve"> </w:t>
      </w:r>
      <w:r w:rsidR="00BA1098" w:rsidRPr="747AE0DB">
        <w:rPr>
          <w:rFonts w:ascii="Arial" w:hAnsi="Arial" w:cs="Arial"/>
          <w:color w:val="auto"/>
        </w:rPr>
        <w:t xml:space="preserve">Cooperative </w:t>
      </w:r>
      <w:r w:rsidR="004A7339" w:rsidRPr="747AE0DB">
        <w:rPr>
          <w:rFonts w:ascii="Arial" w:hAnsi="Arial" w:cs="Arial"/>
          <w:color w:val="auto"/>
        </w:rPr>
        <w:t>p</w:t>
      </w:r>
      <w:r w:rsidR="00BA1098" w:rsidRPr="747AE0DB">
        <w:rPr>
          <w:rFonts w:ascii="Arial" w:hAnsi="Arial" w:cs="Arial"/>
          <w:color w:val="auto"/>
        </w:rPr>
        <w:t>rograms are required to submit a</w:t>
      </w:r>
      <w:r w:rsidRPr="747AE0DB">
        <w:rPr>
          <w:rFonts w:ascii="Arial" w:hAnsi="Arial" w:cs="Arial"/>
          <w:color w:val="auto"/>
        </w:rPr>
        <w:t xml:space="preserve"> summary of progress to the DOR counselor summarizing the progress applicants</w:t>
      </w:r>
      <w:r w:rsidR="008E4483" w:rsidRPr="747AE0DB">
        <w:rPr>
          <w:rFonts w:ascii="Arial" w:hAnsi="Arial" w:cs="Arial"/>
          <w:color w:val="auto"/>
        </w:rPr>
        <w:t xml:space="preserve"> and recipients of </w:t>
      </w:r>
      <w:r w:rsidR="0006350A" w:rsidRPr="747AE0DB">
        <w:rPr>
          <w:rFonts w:ascii="Arial" w:hAnsi="Arial" w:cs="Arial"/>
          <w:color w:val="auto"/>
        </w:rPr>
        <w:t>DO</w:t>
      </w:r>
      <w:r w:rsidR="008E4483" w:rsidRPr="747AE0DB">
        <w:rPr>
          <w:rFonts w:ascii="Arial" w:hAnsi="Arial" w:cs="Arial"/>
          <w:color w:val="auto"/>
        </w:rPr>
        <w:t>R services</w:t>
      </w:r>
      <w:r w:rsidRPr="747AE0DB">
        <w:rPr>
          <w:rFonts w:ascii="Arial" w:hAnsi="Arial" w:cs="Arial"/>
          <w:color w:val="auto"/>
        </w:rPr>
        <w:t xml:space="preserve"> have made in the contracted services provided </w:t>
      </w:r>
      <w:r w:rsidR="00BA1098" w:rsidRPr="747AE0DB">
        <w:rPr>
          <w:rFonts w:ascii="Arial" w:hAnsi="Arial" w:cs="Arial"/>
          <w:color w:val="auto"/>
        </w:rPr>
        <w:t xml:space="preserve">during the service </w:t>
      </w:r>
      <w:r w:rsidRPr="747AE0DB">
        <w:rPr>
          <w:rFonts w:ascii="Arial" w:hAnsi="Arial" w:cs="Arial"/>
          <w:color w:val="auto"/>
        </w:rPr>
        <w:t>month. Progress reports should also include barriers or challenges the applicants</w:t>
      </w:r>
      <w:r w:rsidR="008E4483" w:rsidRPr="747AE0DB">
        <w:rPr>
          <w:rFonts w:ascii="Arial" w:hAnsi="Arial" w:cs="Arial"/>
          <w:color w:val="auto"/>
        </w:rPr>
        <w:t xml:space="preserve"> and recipients of </w:t>
      </w:r>
      <w:r w:rsidR="0006350A" w:rsidRPr="747AE0DB">
        <w:rPr>
          <w:rFonts w:ascii="Arial" w:hAnsi="Arial" w:cs="Arial"/>
          <w:color w:val="auto"/>
        </w:rPr>
        <w:t>DO</w:t>
      </w:r>
      <w:r w:rsidR="008E4483" w:rsidRPr="747AE0DB">
        <w:rPr>
          <w:rFonts w:ascii="Arial" w:hAnsi="Arial" w:cs="Arial"/>
          <w:color w:val="auto"/>
        </w:rPr>
        <w:t>R services</w:t>
      </w:r>
      <w:r w:rsidRPr="747AE0DB">
        <w:rPr>
          <w:rFonts w:ascii="Arial" w:hAnsi="Arial" w:cs="Arial"/>
          <w:color w:val="auto"/>
        </w:rPr>
        <w:t xml:space="preserve"> may have encountered during the month, as well as next steps. Cooperative program case notes may meet progress report requirements if the previous criteria is met.  The specific format of these reports are locally negotiated.  DOR staff can obtain sample progress report forms located on the computer in the G drive/ Public folder/</w:t>
      </w:r>
      <w:r w:rsidR="006B0FC5">
        <w:rPr>
          <w:rFonts w:ascii="Arial" w:hAnsi="Arial" w:cs="Arial"/>
          <w:color w:val="auto"/>
        </w:rPr>
        <w:t>DOR Contract Administrators</w:t>
      </w:r>
      <w:r w:rsidR="006B0FC5" w:rsidRPr="747AE0DB">
        <w:rPr>
          <w:rFonts w:ascii="Arial" w:hAnsi="Arial" w:cs="Arial"/>
          <w:color w:val="auto"/>
        </w:rPr>
        <w:t xml:space="preserve"> and</w:t>
      </w:r>
      <w:r w:rsidRPr="747AE0DB">
        <w:rPr>
          <w:rFonts w:ascii="Arial" w:hAnsi="Arial" w:cs="Arial"/>
          <w:color w:val="auto"/>
        </w:rPr>
        <w:t xml:space="preserve"> may tailor these forms to meet local needs.  Contact your local DOR Contract Administrator or Cooperative Program Specialist for more information.</w:t>
      </w:r>
    </w:p>
    <w:p w14:paraId="697F00F8" w14:textId="77777777" w:rsidR="00D94506" w:rsidRPr="00BA1098" w:rsidRDefault="00D94506" w:rsidP="00E661B3">
      <w:pPr>
        <w:ind w:left="720"/>
        <w:contextualSpacing/>
        <w:rPr>
          <w:rFonts w:ascii="Arial" w:hAnsi="Arial" w:cs="Arial"/>
          <w:color w:val="auto"/>
          <w:szCs w:val="24"/>
        </w:rPr>
      </w:pPr>
    </w:p>
    <w:p w14:paraId="01A6483A" w14:textId="47F2F418" w:rsidR="00DA0404" w:rsidRDefault="00D94506" w:rsidP="00E661B3">
      <w:pPr>
        <w:ind w:left="270"/>
        <w:contextualSpacing/>
        <w:rPr>
          <w:rFonts w:ascii="Arial" w:hAnsi="Arial" w:cs="Arial"/>
          <w:color w:val="auto"/>
          <w:szCs w:val="24"/>
        </w:rPr>
      </w:pPr>
      <w:r w:rsidRPr="00BA1098">
        <w:rPr>
          <w:rFonts w:ascii="Arial" w:hAnsi="Arial" w:cs="Arial"/>
          <w:b/>
          <w:color w:val="auto"/>
          <w:szCs w:val="24"/>
        </w:rPr>
        <w:t>TPP Partners and Case Service Contractors</w:t>
      </w:r>
      <w:r w:rsidRPr="00BB062C">
        <w:rPr>
          <w:rFonts w:ascii="Arial" w:hAnsi="Arial" w:cs="Arial"/>
          <w:color w:val="auto"/>
          <w:szCs w:val="24"/>
        </w:rPr>
        <w:t xml:space="preserve"> </w:t>
      </w:r>
      <w:r w:rsidR="0026343F">
        <w:rPr>
          <w:rFonts w:ascii="Arial" w:hAnsi="Arial" w:cs="Arial"/>
          <w:color w:val="auto"/>
          <w:szCs w:val="24"/>
        </w:rPr>
        <w:t>providing DOR Student Services</w:t>
      </w:r>
      <w:r w:rsidRPr="00BB062C">
        <w:rPr>
          <w:rFonts w:ascii="Arial" w:hAnsi="Arial" w:cs="Arial"/>
          <w:color w:val="auto"/>
          <w:szCs w:val="24"/>
        </w:rPr>
        <w:t xml:space="preserve"> are required to submit a summary of progress to the DOR counselor on a quarterly basis summarizing the progress made by the TPP students in the following DOR Student Services: </w:t>
      </w:r>
      <w:bookmarkStart w:id="341" w:name="_Hlk83812906"/>
      <w:r w:rsidRPr="00BB062C">
        <w:rPr>
          <w:rFonts w:ascii="Arial" w:hAnsi="Arial" w:cs="Arial"/>
          <w:color w:val="auto"/>
          <w:szCs w:val="24"/>
        </w:rPr>
        <w:t xml:space="preserve">Job Exploration Counseling, </w:t>
      </w:r>
      <w:r w:rsidR="00DA0404">
        <w:rPr>
          <w:rFonts w:ascii="Arial" w:hAnsi="Arial" w:cs="Arial"/>
          <w:color w:val="auto"/>
          <w:szCs w:val="24"/>
        </w:rPr>
        <w:t xml:space="preserve">Work Based Learning Experiences, </w:t>
      </w:r>
      <w:r w:rsidR="000A11BB">
        <w:rPr>
          <w:rFonts w:ascii="Arial" w:hAnsi="Arial" w:cs="Arial"/>
          <w:color w:val="auto"/>
          <w:szCs w:val="24"/>
        </w:rPr>
        <w:t xml:space="preserve">Counseling on </w:t>
      </w:r>
      <w:r w:rsidR="002F33A9">
        <w:rPr>
          <w:rFonts w:ascii="Arial" w:hAnsi="Arial" w:cs="Arial"/>
          <w:color w:val="auto"/>
          <w:szCs w:val="24"/>
        </w:rPr>
        <w:t xml:space="preserve">Opportunities on Enrollment in Comprehensive Transition or </w:t>
      </w:r>
      <w:r w:rsidRPr="00BB062C">
        <w:rPr>
          <w:rFonts w:ascii="Arial" w:hAnsi="Arial" w:cs="Arial"/>
          <w:color w:val="auto"/>
          <w:szCs w:val="24"/>
        </w:rPr>
        <w:t>Post-</w:t>
      </w:r>
      <w:r w:rsidR="002F33A9">
        <w:rPr>
          <w:rFonts w:ascii="Arial" w:hAnsi="Arial" w:cs="Arial"/>
          <w:color w:val="auto"/>
          <w:szCs w:val="24"/>
        </w:rPr>
        <w:t>S</w:t>
      </w:r>
      <w:r w:rsidRPr="00BB062C">
        <w:rPr>
          <w:rFonts w:ascii="Arial" w:hAnsi="Arial" w:cs="Arial"/>
          <w:color w:val="auto"/>
          <w:szCs w:val="24"/>
        </w:rPr>
        <w:t xml:space="preserve">econdary </w:t>
      </w:r>
      <w:r w:rsidR="002F33A9">
        <w:rPr>
          <w:rFonts w:ascii="Arial" w:hAnsi="Arial" w:cs="Arial"/>
          <w:color w:val="auto"/>
          <w:szCs w:val="24"/>
        </w:rPr>
        <w:t>Educational Programs at IHEs</w:t>
      </w:r>
      <w:r w:rsidRPr="00BB062C">
        <w:rPr>
          <w:rFonts w:ascii="Arial" w:hAnsi="Arial" w:cs="Arial"/>
          <w:color w:val="auto"/>
          <w:szCs w:val="24"/>
        </w:rPr>
        <w:t xml:space="preserve">, </w:t>
      </w:r>
      <w:r w:rsidR="002F33A9">
        <w:rPr>
          <w:rFonts w:ascii="Arial" w:hAnsi="Arial" w:cs="Arial"/>
          <w:color w:val="auto"/>
          <w:szCs w:val="24"/>
        </w:rPr>
        <w:t>W</w:t>
      </w:r>
      <w:r w:rsidRPr="00BB062C">
        <w:rPr>
          <w:rFonts w:ascii="Arial" w:hAnsi="Arial" w:cs="Arial"/>
          <w:color w:val="auto"/>
          <w:szCs w:val="24"/>
        </w:rPr>
        <w:t xml:space="preserve">orkplace </w:t>
      </w:r>
      <w:r w:rsidR="002F33A9">
        <w:rPr>
          <w:rFonts w:ascii="Arial" w:hAnsi="Arial" w:cs="Arial"/>
          <w:color w:val="auto"/>
          <w:szCs w:val="24"/>
        </w:rPr>
        <w:t>R</w:t>
      </w:r>
      <w:r w:rsidRPr="00BB062C">
        <w:rPr>
          <w:rFonts w:ascii="Arial" w:hAnsi="Arial" w:cs="Arial"/>
          <w:color w:val="auto"/>
          <w:szCs w:val="24"/>
        </w:rPr>
        <w:t xml:space="preserve">eadiness Training, and </w:t>
      </w:r>
      <w:r w:rsidR="002F33A9">
        <w:rPr>
          <w:rFonts w:ascii="Arial" w:hAnsi="Arial" w:cs="Arial"/>
          <w:color w:val="auto"/>
          <w:szCs w:val="24"/>
        </w:rPr>
        <w:t xml:space="preserve">Instruction in </w:t>
      </w:r>
      <w:r w:rsidRPr="00BB062C">
        <w:rPr>
          <w:rFonts w:ascii="Arial" w:hAnsi="Arial" w:cs="Arial"/>
          <w:color w:val="auto"/>
          <w:szCs w:val="24"/>
        </w:rPr>
        <w:t xml:space="preserve">Self-advocacy. </w:t>
      </w:r>
      <w:bookmarkEnd w:id="341"/>
    </w:p>
    <w:p w14:paraId="6724EC21" w14:textId="77777777" w:rsidR="00DA0404" w:rsidRDefault="00DA0404" w:rsidP="00E661B3">
      <w:pPr>
        <w:ind w:left="270"/>
        <w:contextualSpacing/>
        <w:rPr>
          <w:rFonts w:ascii="Arial" w:hAnsi="Arial" w:cs="Arial"/>
          <w:color w:val="auto"/>
          <w:szCs w:val="24"/>
        </w:rPr>
      </w:pPr>
    </w:p>
    <w:p w14:paraId="28FCA70A" w14:textId="5CD2E88F" w:rsidR="00BE3DA9" w:rsidRPr="00CF7747" w:rsidRDefault="00D94506" w:rsidP="747AE0DB">
      <w:pPr>
        <w:ind w:left="270"/>
        <w:contextualSpacing/>
        <w:rPr>
          <w:rFonts w:ascii="Arial" w:hAnsi="Arial" w:cs="Arial"/>
          <w:color w:val="auto"/>
        </w:rPr>
      </w:pPr>
      <w:r w:rsidRPr="747AE0DB">
        <w:rPr>
          <w:rFonts w:ascii="Arial" w:hAnsi="Arial" w:cs="Arial"/>
          <w:color w:val="auto"/>
        </w:rPr>
        <w:t xml:space="preserve">Monthly progress reports must be submitted for TPP students receiving </w:t>
      </w:r>
      <w:r w:rsidR="00B0062A" w:rsidRPr="747AE0DB">
        <w:rPr>
          <w:rFonts w:ascii="Arial" w:hAnsi="Arial" w:cs="Arial"/>
          <w:color w:val="auto"/>
        </w:rPr>
        <w:t>w</w:t>
      </w:r>
      <w:r w:rsidRPr="747AE0DB">
        <w:rPr>
          <w:rFonts w:ascii="Arial" w:hAnsi="Arial" w:cs="Arial"/>
          <w:color w:val="auto"/>
        </w:rPr>
        <w:t xml:space="preserve">ork-based </w:t>
      </w:r>
      <w:r w:rsidR="00B0062A" w:rsidRPr="747AE0DB">
        <w:rPr>
          <w:rFonts w:ascii="Arial" w:hAnsi="Arial" w:cs="Arial"/>
          <w:color w:val="auto"/>
        </w:rPr>
        <w:t>l</w:t>
      </w:r>
      <w:r w:rsidRPr="747AE0DB">
        <w:rPr>
          <w:rFonts w:ascii="Arial" w:hAnsi="Arial" w:cs="Arial"/>
          <w:color w:val="auto"/>
        </w:rPr>
        <w:t xml:space="preserve">earning Experiences and VR Employment Services. </w:t>
      </w:r>
      <w:r w:rsidR="00603F99" w:rsidRPr="747AE0DB">
        <w:rPr>
          <w:rFonts w:ascii="Arial" w:hAnsi="Arial" w:cs="Arial"/>
          <w:color w:val="auto"/>
        </w:rPr>
        <w:t xml:space="preserve">Failure to submit the </w:t>
      </w:r>
      <w:r w:rsidR="0026343F">
        <w:rPr>
          <w:rFonts w:ascii="Arial" w:hAnsi="Arial" w:cs="Arial"/>
          <w:color w:val="auto"/>
        </w:rPr>
        <w:t>progress reports</w:t>
      </w:r>
      <w:r w:rsidR="0026343F" w:rsidRPr="747AE0DB">
        <w:rPr>
          <w:rFonts w:ascii="Arial" w:hAnsi="Arial" w:cs="Arial"/>
          <w:color w:val="auto"/>
        </w:rPr>
        <w:t xml:space="preserve"> </w:t>
      </w:r>
      <w:r w:rsidR="00603F99" w:rsidRPr="747AE0DB">
        <w:rPr>
          <w:rFonts w:ascii="Arial" w:hAnsi="Arial" w:cs="Arial"/>
          <w:color w:val="auto"/>
        </w:rPr>
        <w:t xml:space="preserve">in a timely manner </w:t>
      </w:r>
      <w:r w:rsidR="0026343F">
        <w:rPr>
          <w:rFonts w:ascii="Arial" w:hAnsi="Arial" w:cs="Arial"/>
          <w:color w:val="auto"/>
        </w:rPr>
        <w:t>may</w:t>
      </w:r>
      <w:r w:rsidR="00603F99" w:rsidRPr="747AE0DB">
        <w:rPr>
          <w:rFonts w:ascii="Arial" w:hAnsi="Arial" w:cs="Arial"/>
          <w:color w:val="auto"/>
        </w:rPr>
        <w:t xml:space="preserve"> delay payment for services provided. </w:t>
      </w:r>
      <w:r w:rsidR="00DA0404" w:rsidRPr="747AE0DB">
        <w:rPr>
          <w:rFonts w:ascii="Arial" w:hAnsi="Arial" w:cs="Arial"/>
          <w:color w:val="auto"/>
        </w:rPr>
        <w:t xml:space="preserve">The required elements of the monthly progress report </w:t>
      </w:r>
      <w:r w:rsidR="00EF603B" w:rsidRPr="747AE0DB">
        <w:rPr>
          <w:rFonts w:ascii="Arial" w:hAnsi="Arial" w:cs="Arial"/>
          <w:color w:val="auto"/>
        </w:rPr>
        <w:t>include</w:t>
      </w:r>
      <w:r w:rsidR="00DA0404" w:rsidRPr="0040667A">
        <w:rPr>
          <w:rFonts w:ascii="Arial" w:hAnsi="Arial" w:cs="Arial"/>
          <w:color w:val="auto"/>
        </w:rPr>
        <w:t xml:space="preserve"> a summary of contract services provided to the DOR </w:t>
      </w:r>
      <w:r w:rsidR="0020193E" w:rsidRPr="747AE0DB">
        <w:rPr>
          <w:rFonts w:ascii="Arial" w:hAnsi="Arial" w:cs="Arial"/>
          <w:color w:val="auto"/>
        </w:rPr>
        <w:t>participant</w:t>
      </w:r>
      <w:r w:rsidR="00DA0404" w:rsidRPr="0040667A">
        <w:rPr>
          <w:rFonts w:ascii="Arial" w:hAnsi="Arial" w:cs="Arial"/>
          <w:color w:val="auto"/>
        </w:rPr>
        <w:t xml:space="preserve"> that month,</w:t>
      </w:r>
      <w:r w:rsidR="00EF603B" w:rsidRPr="747AE0DB">
        <w:rPr>
          <w:rFonts w:ascii="Arial" w:hAnsi="Arial" w:cs="Arial"/>
          <w:color w:val="auto"/>
        </w:rPr>
        <w:t xml:space="preserve"> provide a clear narrative of the progress the DOR </w:t>
      </w:r>
      <w:r w:rsidR="0020193E" w:rsidRPr="747AE0DB">
        <w:rPr>
          <w:rFonts w:ascii="Arial" w:hAnsi="Arial" w:cs="Arial"/>
          <w:color w:val="auto"/>
        </w:rPr>
        <w:t>participant</w:t>
      </w:r>
      <w:r w:rsidR="00EF603B" w:rsidRPr="747AE0DB">
        <w:rPr>
          <w:rFonts w:ascii="Arial" w:hAnsi="Arial" w:cs="Arial"/>
          <w:color w:val="auto"/>
        </w:rPr>
        <w:t xml:space="preserve"> made while participating in the contract services that month, and the next steps in the contract service provision to assist the DOR </w:t>
      </w:r>
      <w:r w:rsidR="0020193E" w:rsidRPr="747AE0DB">
        <w:rPr>
          <w:rFonts w:ascii="Arial" w:hAnsi="Arial" w:cs="Arial"/>
          <w:color w:val="auto"/>
        </w:rPr>
        <w:t>participant</w:t>
      </w:r>
      <w:r w:rsidR="00EF603B" w:rsidRPr="747AE0DB">
        <w:rPr>
          <w:rFonts w:ascii="Arial" w:hAnsi="Arial" w:cs="Arial"/>
          <w:color w:val="auto"/>
        </w:rPr>
        <w:t xml:space="preserve"> in becoming successfully employed.</w:t>
      </w:r>
    </w:p>
    <w:p w14:paraId="0BA87EEC" w14:textId="77777777" w:rsidR="0026343F" w:rsidRDefault="0026343F" w:rsidP="00E661B3">
      <w:pPr>
        <w:pStyle w:val="Header"/>
        <w:ind w:left="270"/>
        <w:contextualSpacing/>
        <w:rPr>
          <w:rFonts w:ascii="Arial" w:eastAsia="Times New Roman" w:hAnsi="Arial" w:cs="Arial"/>
          <w:color w:val="auto"/>
          <w:sz w:val="28"/>
          <w:szCs w:val="24"/>
        </w:rPr>
      </w:pPr>
    </w:p>
    <w:p w14:paraId="1900C801" w14:textId="77777777" w:rsidR="0026343F" w:rsidRDefault="0026343F" w:rsidP="00E661B3">
      <w:pPr>
        <w:pStyle w:val="Header"/>
        <w:ind w:left="270"/>
        <w:contextualSpacing/>
        <w:rPr>
          <w:rFonts w:ascii="Arial" w:eastAsia="Times New Roman" w:hAnsi="Arial" w:cs="Arial"/>
          <w:color w:val="auto"/>
          <w:sz w:val="28"/>
          <w:szCs w:val="24"/>
        </w:rPr>
      </w:pPr>
    </w:p>
    <w:p w14:paraId="36B3B231" w14:textId="77777777" w:rsidR="0026343F" w:rsidRPr="00BB062C" w:rsidRDefault="0026343F" w:rsidP="00E661B3">
      <w:pPr>
        <w:pStyle w:val="Header"/>
        <w:ind w:left="270"/>
        <w:contextualSpacing/>
        <w:rPr>
          <w:rFonts w:ascii="Arial" w:hAnsi="Arial" w:cs="Arial"/>
          <w:color w:val="auto"/>
          <w:szCs w:val="24"/>
        </w:rPr>
      </w:pPr>
    </w:p>
    <w:p w14:paraId="4692CDA7" w14:textId="77777777" w:rsidR="00BE3DA9" w:rsidRPr="00BB062C" w:rsidRDefault="00BE3DA9" w:rsidP="00E661B3">
      <w:pPr>
        <w:pStyle w:val="BlockText"/>
        <w:contextualSpacing/>
        <w:rPr>
          <w:b/>
          <w:bCs/>
          <w:sz w:val="24"/>
          <w:szCs w:val="24"/>
        </w:rPr>
      </w:pPr>
    </w:p>
    <w:p w14:paraId="40936BFF" w14:textId="77777777" w:rsidR="0040667A" w:rsidRDefault="0040667A" w:rsidP="00E661B3">
      <w:pPr>
        <w:pStyle w:val="BlockText"/>
        <w:contextualSpacing/>
        <w:rPr>
          <w:b/>
          <w:bCs/>
          <w:sz w:val="24"/>
          <w:szCs w:val="24"/>
        </w:rPr>
      </w:pPr>
    </w:p>
    <w:p w14:paraId="7192F86D" w14:textId="77777777" w:rsidR="0040667A" w:rsidRDefault="0040667A" w:rsidP="00E661B3">
      <w:pPr>
        <w:pStyle w:val="BlockText"/>
        <w:contextualSpacing/>
        <w:rPr>
          <w:b/>
          <w:bCs/>
          <w:sz w:val="24"/>
          <w:szCs w:val="24"/>
        </w:rPr>
      </w:pPr>
    </w:p>
    <w:p w14:paraId="39C96886" w14:textId="72A2FB63" w:rsidR="00D94506" w:rsidRPr="00BB062C" w:rsidRDefault="00D94506" w:rsidP="0040667A">
      <w:pPr>
        <w:pStyle w:val="Heading2"/>
      </w:pPr>
      <w:bookmarkStart w:id="342" w:name="_Toc193101357"/>
      <w:r w:rsidRPr="00BB062C">
        <w:t>Applicant/</w:t>
      </w:r>
      <w:r w:rsidR="0020193E">
        <w:t>Participant</w:t>
      </w:r>
      <w:r w:rsidRPr="00BB062C">
        <w:t xml:space="preserve"> Listings</w:t>
      </w:r>
      <w:bookmarkEnd w:id="342"/>
    </w:p>
    <w:p w14:paraId="20A98E00" w14:textId="7BB5075C" w:rsidR="004E6590" w:rsidRPr="00BB062C" w:rsidRDefault="00D94506" w:rsidP="00E661B3">
      <w:pPr>
        <w:contextualSpacing/>
        <w:rPr>
          <w:rFonts w:ascii="Arial" w:hAnsi="Arial" w:cs="Arial"/>
          <w:color w:val="auto"/>
          <w:szCs w:val="24"/>
        </w:rPr>
      </w:pPr>
      <w:r w:rsidRPr="00BB062C">
        <w:rPr>
          <w:rFonts w:ascii="Arial" w:hAnsi="Arial" w:cs="Arial"/>
          <w:color w:val="auto"/>
          <w:szCs w:val="24"/>
        </w:rPr>
        <w:t xml:space="preserve">There are four (4) types of </w:t>
      </w:r>
      <w:r w:rsidR="0020193E">
        <w:rPr>
          <w:rFonts w:ascii="Arial" w:hAnsi="Arial" w:cs="Arial"/>
          <w:color w:val="auto"/>
          <w:szCs w:val="24"/>
        </w:rPr>
        <w:t>participant</w:t>
      </w:r>
      <w:r w:rsidRPr="00BB062C">
        <w:rPr>
          <w:rFonts w:ascii="Arial" w:hAnsi="Arial" w:cs="Arial"/>
          <w:color w:val="auto"/>
          <w:szCs w:val="24"/>
        </w:rPr>
        <w:t xml:space="preserve"> lists that must be kept as part of the documentation and monitoring of cooperative and case service contracts.</w:t>
      </w:r>
    </w:p>
    <w:p w14:paraId="7296CCBF" w14:textId="6AE841DF" w:rsidR="00D94506" w:rsidRPr="00BB062C" w:rsidRDefault="00D94506" w:rsidP="00DA3AA4">
      <w:pPr>
        <w:pStyle w:val="ListParagraph"/>
        <w:numPr>
          <w:ilvl w:val="0"/>
          <w:numId w:val="46"/>
        </w:numPr>
        <w:spacing w:before="0" w:after="0" w:line="240" w:lineRule="auto"/>
        <w:ind w:left="1080"/>
        <w:rPr>
          <w:rFonts w:ascii="Arial" w:hAnsi="Arial" w:cs="Arial"/>
          <w:color w:val="auto"/>
          <w:szCs w:val="24"/>
        </w:rPr>
      </w:pPr>
      <w:r w:rsidRPr="00BB062C">
        <w:rPr>
          <w:rFonts w:ascii="Arial" w:hAnsi="Arial" w:cs="Arial"/>
          <w:b/>
          <w:color w:val="auto"/>
          <w:szCs w:val="24"/>
        </w:rPr>
        <w:t xml:space="preserve">Individual contract staff </w:t>
      </w:r>
      <w:r w:rsidR="0020193E">
        <w:rPr>
          <w:rFonts w:ascii="Arial" w:hAnsi="Arial" w:cs="Arial"/>
          <w:b/>
          <w:color w:val="auto"/>
          <w:szCs w:val="24"/>
        </w:rPr>
        <w:t>participant</w:t>
      </w:r>
      <w:r w:rsidRPr="00BB062C">
        <w:rPr>
          <w:rFonts w:ascii="Arial" w:hAnsi="Arial" w:cs="Arial"/>
          <w:b/>
          <w:color w:val="auto"/>
          <w:szCs w:val="24"/>
        </w:rPr>
        <w:t xml:space="preserve"> list</w:t>
      </w:r>
    </w:p>
    <w:p w14:paraId="268E10CF" w14:textId="469BD5BA" w:rsidR="00D94506" w:rsidRPr="00BB062C" w:rsidRDefault="00D94506" w:rsidP="00E661B3">
      <w:pPr>
        <w:pStyle w:val="ListParagraph"/>
        <w:ind w:left="1080"/>
        <w:rPr>
          <w:rFonts w:ascii="Arial" w:hAnsi="Arial" w:cs="Arial"/>
          <w:color w:val="auto"/>
          <w:szCs w:val="24"/>
        </w:rPr>
      </w:pPr>
      <w:r w:rsidRPr="00BB062C">
        <w:rPr>
          <w:rFonts w:ascii="Arial" w:hAnsi="Arial" w:cs="Arial"/>
          <w:color w:val="auto"/>
          <w:szCs w:val="24"/>
        </w:rPr>
        <w:t xml:space="preserve">Contract staff providing contract services directly to </w:t>
      </w:r>
      <w:r w:rsidR="008E4483">
        <w:rPr>
          <w:rFonts w:ascii="Arial" w:hAnsi="Arial" w:cs="Arial"/>
          <w:color w:val="auto"/>
          <w:szCs w:val="24"/>
        </w:rPr>
        <w:t xml:space="preserve">applicants and recipients of </w:t>
      </w:r>
      <w:r w:rsidR="0006350A">
        <w:rPr>
          <w:rFonts w:ascii="Arial" w:hAnsi="Arial" w:cs="Arial"/>
          <w:color w:val="auto"/>
          <w:szCs w:val="24"/>
        </w:rPr>
        <w:t>DO</w:t>
      </w:r>
      <w:r w:rsidR="008E4483">
        <w:rPr>
          <w:rFonts w:ascii="Arial" w:hAnsi="Arial" w:cs="Arial"/>
          <w:color w:val="auto"/>
          <w:szCs w:val="24"/>
        </w:rPr>
        <w:t>R services</w:t>
      </w:r>
      <w:r w:rsidRPr="00BB062C">
        <w:rPr>
          <w:rFonts w:ascii="Arial" w:hAnsi="Arial" w:cs="Arial"/>
          <w:color w:val="auto"/>
          <w:szCs w:val="24"/>
        </w:rPr>
        <w:t xml:space="preserve"> must prepare a </w:t>
      </w:r>
      <w:r w:rsidRPr="00BB062C">
        <w:rPr>
          <w:rFonts w:ascii="Arial" w:hAnsi="Arial" w:cs="Arial"/>
          <w:color w:val="auto"/>
          <w:szCs w:val="24"/>
          <w:u w:val="single"/>
        </w:rPr>
        <w:t>listing of applicants/</w:t>
      </w:r>
      <w:r w:rsidR="002F33A9">
        <w:rPr>
          <w:rFonts w:ascii="Arial" w:hAnsi="Arial" w:cs="Arial"/>
          <w:color w:val="auto"/>
          <w:szCs w:val="24"/>
          <w:u w:val="single"/>
        </w:rPr>
        <w:t>recipients</w:t>
      </w:r>
      <w:r w:rsidR="002F33A9" w:rsidRPr="00BB062C">
        <w:rPr>
          <w:rFonts w:ascii="Arial" w:hAnsi="Arial" w:cs="Arial"/>
          <w:color w:val="auto"/>
          <w:szCs w:val="24"/>
        </w:rPr>
        <w:t xml:space="preserve"> </w:t>
      </w:r>
      <w:r w:rsidRPr="00BB062C">
        <w:rPr>
          <w:rFonts w:ascii="Arial" w:hAnsi="Arial" w:cs="Arial"/>
          <w:color w:val="auto"/>
          <w:szCs w:val="24"/>
        </w:rPr>
        <w:t xml:space="preserve">that they provided DOR contract services to, at least monthly, and corresponding with PARS. This list must be kept with the staff PAR. This is part of the audit trail for the purposes of verification of contract services and staff time charged to DOR.  </w:t>
      </w:r>
    </w:p>
    <w:p w14:paraId="13FD099C" w14:textId="6CA76311" w:rsidR="00D94506" w:rsidRDefault="00D94506" w:rsidP="005029D5">
      <w:pPr>
        <w:ind w:left="1080"/>
        <w:contextualSpacing/>
        <w:rPr>
          <w:rFonts w:ascii="Arial" w:hAnsi="Arial" w:cs="Arial"/>
          <w:color w:val="auto"/>
          <w:szCs w:val="24"/>
        </w:rPr>
      </w:pPr>
      <w:r w:rsidRPr="00BB062C">
        <w:rPr>
          <w:rFonts w:ascii="Arial" w:hAnsi="Arial" w:cs="Arial"/>
          <w:color w:val="auto"/>
          <w:szCs w:val="24"/>
        </w:rPr>
        <w:t>Some contract staff (e.g., administrator, supervisor, receptionist, and accountant) may not provide direct services to individual applicants/</w:t>
      </w:r>
      <w:r w:rsidR="002F33A9">
        <w:rPr>
          <w:rFonts w:ascii="Arial" w:hAnsi="Arial" w:cs="Arial"/>
          <w:color w:val="auto"/>
          <w:szCs w:val="24"/>
        </w:rPr>
        <w:t>recipients</w:t>
      </w:r>
      <w:r w:rsidRPr="00BB062C">
        <w:rPr>
          <w:rFonts w:ascii="Arial" w:hAnsi="Arial" w:cs="Arial"/>
          <w:color w:val="auto"/>
          <w:szCs w:val="24"/>
        </w:rPr>
        <w:t>; so are not required to provide a listing of applicants/</w:t>
      </w:r>
      <w:r w:rsidR="002F33A9">
        <w:rPr>
          <w:rFonts w:ascii="Arial" w:hAnsi="Arial" w:cs="Arial"/>
          <w:color w:val="auto"/>
          <w:szCs w:val="24"/>
        </w:rPr>
        <w:t>recipients</w:t>
      </w:r>
      <w:r w:rsidRPr="00BB062C">
        <w:rPr>
          <w:rFonts w:ascii="Arial" w:hAnsi="Arial" w:cs="Arial"/>
          <w:color w:val="auto"/>
          <w:szCs w:val="24"/>
        </w:rPr>
        <w:t>. However, if a supervisor has to substitute for a direct service staff while out of the office, then the supervisor must prepare a listing of applicants/</w:t>
      </w:r>
      <w:r w:rsidR="002F33A9">
        <w:rPr>
          <w:rFonts w:ascii="Arial" w:hAnsi="Arial" w:cs="Arial"/>
          <w:color w:val="auto"/>
          <w:szCs w:val="24"/>
        </w:rPr>
        <w:t>recipients</w:t>
      </w:r>
      <w:r w:rsidRPr="00BB062C">
        <w:rPr>
          <w:rFonts w:ascii="Arial" w:hAnsi="Arial" w:cs="Arial"/>
          <w:color w:val="auto"/>
          <w:szCs w:val="24"/>
        </w:rPr>
        <w:t xml:space="preserve"> served. </w:t>
      </w:r>
    </w:p>
    <w:p w14:paraId="1AC72E47" w14:textId="77777777" w:rsidR="005029D5" w:rsidRPr="00BB062C" w:rsidRDefault="005029D5" w:rsidP="005029D5">
      <w:pPr>
        <w:ind w:left="1080"/>
        <w:contextualSpacing/>
        <w:rPr>
          <w:rFonts w:ascii="Arial" w:hAnsi="Arial" w:cs="Arial"/>
          <w:color w:val="auto"/>
          <w:szCs w:val="24"/>
        </w:rPr>
      </w:pPr>
    </w:p>
    <w:p w14:paraId="440DC946" w14:textId="7BA99367" w:rsidR="002C1812" w:rsidRPr="00BB062C" w:rsidRDefault="002C1812" w:rsidP="00DA3AA4">
      <w:pPr>
        <w:pStyle w:val="ListParagraph"/>
        <w:numPr>
          <w:ilvl w:val="0"/>
          <w:numId w:val="46"/>
        </w:numPr>
        <w:spacing w:before="0" w:after="0" w:line="240" w:lineRule="auto"/>
        <w:ind w:left="1080"/>
        <w:rPr>
          <w:rFonts w:ascii="Arial" w:hAnsi="Arial" w:cs="Arial"/>
          <w:color w:val="auto"/>
          <w:szCs w:val="24"/>
        </w:rPr>
      </w:pPr>
      <w:r w:rsidRPr="00BB062C">
        <w:rPr>
          <w:rFonts w:ascii="Arial" w:hAnsi="Arial" w:cs="Arial"/>
          <w:b/>
          <w:color w:val="auto"/>
          <w:szCs w:val="24"/>
        </w:rPr>
        <w:t xml:space="preserve">Monthly Contract agency list of </w:t>
      </w:r>
      <w:r w:rsidR="008E4483">
        <w:rPr>
          <w:rFonts w:ascii="Arial" w:hAnsi="Arial" w:cs="Arial"/>
          <w:b/>
          <w:color w:val="auto"/>
          <w:szCs w:val="24"/>
        </w:rPr>
        <w:t xml:space="preserve">applicants and recipients of </w:t>
      </w:r>
      <w:r w:rsidR="0006350A">
        <w:rPr>
          <w:rFonts w:ascii="Arial" w:hAnsi="Arial" w:cs="Arial"/>
          <w:b/>
          <w:color w:val="auto"/>
          <w:szCs w:val="24"/>
        </w:rPr>
        <w:t>DOR</w:t>
      </w:r>
      <w:r w:rsidR="008E4483">
        <w:rPr>
          <w:rFonts w:ascii="Arial" w:hAnsi="Arial" w:cs="Arial"/>
          <w:b/>
          <w:color w:val="auto"/>
          <w:szCs w:val="24"/>
        </w:rPr>
        <w:t>R services</w:t>
      </w:r>
    </w:p>
    <w:p w14:paraId="5FEF58E5" w14:textId="0C91A598" w:rsidR="002C1812" w:rsidRDefault="002C1812" w:rsidP="747AE0DB">
      <w:pPr>
        <w:pStyle w:val="ListParagraph"/>
        <w:ind w:left="1080"/>
        <w:rPr>
          <w:rFonts w:ascii="Arial" w:hAnsi="Arial" w:cs="Arial"/>
          <w:color w:val="auto"/>
        </w:rPr>
      </w:pPr>
      <w:r w:rsidRPr="747AE0DB">
        <w:rPr>
          <w:rFonts w:ascii="Arial" w:hAnsi="Arial" w:cs="Arial"/>
          <w:color w:val="auto"/>
        </w:rPr>
        <w:t xml:space="preserve">The contract agency must send the DOR contract administrator a list of all </w:t>
      </w:r>
      <w:r w:rsidR="002F33A9" w:rsidRPr="747AE0DB">
        <w:rPr>
          <w:rFonts w:ascii="Arial" w:hAnsi="Arial" w:cs="Arial"/>
          <w:color w:val="auto"/>
        </w:rPr>
        <w:t xml:space="preserve">applicants and recipients of </w:t>
      </w:r>
      <w:r w:rsidRPr="747AE0DB">
        <w:rPr>
          <w:rFonts w:ascii="Arial" w:hAnsi="Arial" w:cs="Arial"/>
          <w:color w:val="auto"/>
        </w:rPr>
        <w:t xml:space="preserve">DOR </w:t>
      </w:r>
      <w:r w:rsidRPr="747AE0DB">
        <w:rPr>
          <w:rFonts w:ascii="Arial" w:hAnsi="Arial" w:cs="Arial"/>
          <w:b/>
          <w:bCs/>
          <w:color w:val="auto"/>
        </w:rPr>
        <w:t>served</w:t>
      </w:r>
      <w:r w:rsidRPr="747AE0DB">
        <w:rPr>
          <w:rFonts w:ascii="Arial" w:hAnsi="Arial" w:cs="Arial"/>
          <w:color w:val="auto"/>
        </w:rPr>
        <w:t xml:space="preserve"> for the month</w:t>
      </w:r>
      <w:r w:rsidR="002F33A9" w:rsidRPr="747AE0DB">
        <w:rPr>
          <w:rFonts w:ascii="Arial" w:hAnsi="Arial" w:cs="Arial"/>
          <w:color w:val="auto"/>
        </w:rPr>
        <w:t>, including services provided to each DOR applicant/recipient</w:t>
      </w:r>
      <w:r w:rsidRPr="747AE0DB">
        <w:rPr>
          <w:rFonts w:ascii="Arial" w:hAnsi="Arial" w:cs="Arial"/>
          <w:color w:val="auto"/>
        </w:rPr>
        <w:t xml:space="preserve">. This will include all of the </w:t>
      </w:r>
      <w:r w:rsidR="008E4483" w:rsidRPr="747AE0DB">
        <w:rPr>
          <w:rFonts w:ascii="Arial" w:hAnsi="Arial" w:cs="Arial"/>
          <w:color w:val="auto"/>
        </w:rPr>
        <w:t>applicants and recipients of</w:t>
      </w:r>
      <w:r w:rsidR="0006350A" w:rsidRPr="747AE0DB">
        <w:rPr>
          <w:rFonts w:ascii="Arial" w:hAnsi="Arial" w:cs="Arial"/>
          <w:color w:val="auto"/>
        </w:rPr>
        <w:t xml:space="preserve"> DO</w:t>
      </w:r>
      <w:r w:rsidR="008E4483" w:rsidRPr="747AE0DB">
        <w:rPr>
          <w:rFonts w:ascii="Arial" w:hAnsi="Arial" w:cs="Arial"/>
          <w:color w:val="auto"/>
        </w:rPr>
        <w:t>R services</w:t>
      </w:r>
      <w:r w:rsidRPr="747AE0DB">
        <w:rPr>
          <w:rFonts w:ascii="Arial" w:hAnsi="Arial" w:cs="Arial"/>
          <w:color w:val="auto"/>
        </w:rPr>
        <w:t xml:space="preserve"> in the individual </w:t>
      </w:r>
      <w:r w:rsidR="0020193E" w:rsidRPr="747AE0DB">
        <w:rPr>
          <w:rFonts w:ascii="Arial" w:hAnsi="Arial" w:cs="Arial"/>
          <w:color w:val="auto"/>
        </w:rPr>
        <w:t>participant</w:t>
      </w:r>
      <w:r w:rsidRPr="747AE0DB">
        <w:rPr>
          <w:rFonts w:ascii="Arial" w:hAnsi="Arial" w:cs="Arial"/>
          <w:color w:val="auto"/>
        </w:rPr>
        <w:t xml:space="preserve"> lists described in #1 </w:t>
      </w:r>
      <w:r w:rsidR="007800FF" w:rsidRPr="747AE0DB">
        <w:rPr>
          <w:rFonts w:ascii="Arial" w:hAnsi="Arial" w:cs="Arial"/>
          <w:color w:val="auto"/>
        </w:rPr>
        <w:t>above and</w:t>
      </w:r>
      <w:r w:rsidRPr="747AE0DB">
        <w:rPr>
          <w:rFonts w:ascii="Arial" w:hAnsi="Arial" w:cs="Arial"/>
          <w:color w:val="auto"/>
        </w:rPr>
        <w:t xml:space="preserve"> must be submitted along with the service invoice and certified expenditure summary on a monthly basis.</w:t>
      </w:r>
      <w:r w:rsidR="00D951C5" w:rsidRPr="747AE0DB">
        <w:rPr>
          <w:rFonts w:ascii="Arial" w:hAnsi="Arial" w:cs="Arial"/>
          <w:color w:val="auto"/>
        </w:rPr>
        <w:t xml:space="preserve"> </w:t>
      </w:r>
      <w:r w:rsidRPr="747AE0DB">
        <w:rPr>
          <w:rFonts w:ascii="Arial" w:hAnsi="Arial" w:cs="Arial"/>
          <w:color w:val="auto"/>
        </w:rPr>
        <w:t>This list will be used by the DOR Contract Administrator to create the Group Authorization for the payment of the program service invoice.  This list may be a sub</w:t>
      </w:r>
      <w:r w:rsidR="005029D5" w:rsidRPr="747AE0DB">
        <w:rPr>
          <w:rFonts w:ascii="Arial" w:hAnsi="Arial" w:cs="Arial"/>
          <w:color w:val="auto"/>
        </w:rPr>
        <w:t>-</w:t>
      </w:r>
      <w:r w:rsidRPr="747AE0DB">
        <w:rPr>
          <w:rFonts w:ascii="Arial" w:hAnsi="Arial" w:cs="Arial"/>
          <w:color w:val="auto"/>
        </w:rPr>
        <w:t xml:space="preserve">set of the Contractor Active </w:t>
      </w:r>
      <w:r w:rsidR="0020193E" w:rsidRPr="747AE0DB">
        <w:rPr>
          <w:rFonts w:ascii="Arial" w:hAnsi="Arial" w:cs="Arial"/>
          <w:color w:val="auto"/>
        </w:rPr>
        <w:t>Participant</w:t>
      </w:r>
      <w:r w:rsidRPr="747AE0DB">
        <w:rPr>
          <w:rFonts w:ascii="Arial" w:hAnsi="Arial" w:cs="Arial"/>
          <w:color w:val="auto"/>
        </w:rPr>
        <w:t xml:space="preserve"> List, depending on the number of </w:t>
      </w:r>
      <w:r w:rsidR="008E4483" w:rsidRPr="747AE0DB">
        <w:rPr>
          <w:rFonts w:ascii="Arial" w:hAnsi="Arial" w:cs="Arial"/>
          <w:color w:val="auto"/>
        </w:rPr>
        <w:t xml:space="preserve">applicants and recipients of </w:t>
      </w:r>
      <w:r w:rsidR="0006350A" w:rsidRPr="747AE0DB">
        <w:rPr>
          <w:rFonts w:ascii="Arial" w:hAnsi="Arial" w:cs="Arial"/>
          <w:color w:val="auto"/>
        </w:rPr>
        <w:t>DO</w:t>
      </w:r>
      <w:r w:rsidR="008E4483" w:rsidRPr="747AE0DB">
        <w:rPr>
          <w:rFonts w:ascii="Arial" w:hAnsi="Arial" w:cs="Arial"/>
          <w:color w:val="auto"/>
        </w:rPr>
        <w:t>R services</w:t>
      </w:r>
      <w:r w:rsidRPr="747AE0DB">
        <w:rPr>
          <w:rFonts w:ascii="Arial" w:hAnsi="Arial" w:cs="Arial"/>
          <w:color w:val="auto"/>
        </w:rPr>
        <w:t xml:space="preserve"> served in a particular month.</w:t>
      </w:r>
      <w:r w:rsidR="007800FF" w:rsidRPr="747AE0DB">
        <w:rPr>
          <w:rFonts w:ascii="Arial" w:hAnsi="Arial" w:cs="Arial"/>
          <w:color w:val="auto"/>
        </w:rPr>
        <w:t xml:space="preserve"> Contractors have the option of utilizing the new </w:t>
      </w:r>
      <w:r w:rsidR="0020193E" w:rsidRPr="747AE0DB">
        <w:rPr>
          <w:rFonts w:ascii="Arial" w:hAnsi="Arial" w:cs="Arial"/>
          <w:color w:val="auto"/>
        </w:rPr>
        <w:t>participant</w:t>
      </w:r>
      <w:r w:rsidR="007800FF" w:rsidRPr="747AE0DB">
        <w:rPr>
          <w:rFonts w:ascii="Arial" w:hAnsi="Arial" w:cs="Arial"/>
          <w:color w:val="auto"/>
        </w:rPr>
        <w:t xml:space="preserve"> list (discussed on </w:t>
      </w:r>
      <w:r w:rsidR="001B2D31" w:rsidRPr="747AE0DB">
        <w:rPr>
          <w:rFonts w:ascii="Arial" w:hAnsi="Arial" w:cs="Arial"/>
          <w:color w:val="auto"/>
        </w:rPr>
        <w:t>page</w:t>
      </w:r>
      <w:r w:rsidR="007800FF" w:rsidRPr="747AE0DB">
        <w:rPr>
          <w:rFonts w:ascii="Arial" w:hAnsi="Arial" w:cs="Arial"/>
          <w:color w:val="auto"/>
        </w:rPr>
        <w:t xml:space="preserve"> </w:t>
      </w:r>
      <w:r w:rsidR="0034712A">
        <w:rPr>
          <w:rFonts w:ascii="Arial" w:hAnsi="Arial" w:cs="Arial"/>
          <w:color w:val="auto"/>
        </w:rPr>
        <w:t>82-83</w:t>
      </w:r>
      <w:r w:rsidR="007800FF" w:rsidRPr="747AE0DB">
        <w:rPr>
          <w:rFonts w:ascii="Arial" w:hAnsi="Arial" w:cs="Arial"/>
          <w:color w:val="auto"/>
        </w:rPr>
        <w:t xml:space="preserve">) to report the names of </w:t>
      </w:r>
      <w:r w:rsidR="008E4483" w:rsidRPr="747AE0DB">
        <w:rPr>
          <w:rFonts w:ascii="Arial" w:hAnsi="Arial" w:cs="Arial"/>
          <w:color w:val="auto"/>
        </w:rPr>
        <w:t xml:space="preserve">applicants and recipients of </w:t>
      </w:r>
      <w:r w:rsidR="0006350A" w:rsidRPr="747AE0DB">
        <w:rPr>
          <w:rFonts w:ascii="Arial" w:hAnsi="Arial" w:cs="Arial"/>
          <w:color w:val="auto"/>
        </w:rPr>
        <w:t>DO</w:t>
      </w:r>
      <w:r w:rsidR="008E4483" w:rsidRPr="747AE0DB">
        <w:rPr>
          <w:rFonts w:ascii="Arial" w:hAnsi="Arial" w:cs="Arial"/>
          <w:color w:val="auto"/>
        </w:rPr>
        <w:t>R services</w:t>
      </w:r>
      <w:r w:rsidR="007800FF" w:rsidRPr="747AE0DB">
        <w:rPr>
          <w:rFonts w:ascii="Arial" w:hAnsi="Arial" w:cs="Arial"/>
          <w:color w:val="auto"/>
        </w:rPr>
        <w:t xml:space="preserve"> served for the service month</w:t>
      </w:r>
      <w:r w:rsidR="002F33A9" w:rsidRPr="747AE0DB">
        <w:rPr>
          <w:rFonts w:ascii="Arial" w:hAnsi="Arial" w:cs="Arial"/>
          <w:color w:val="auto"/>
        </w:rPr>
        <w:t>, including the services provided to each individual</w:t>
      </w:r>
      <w:r w:rsidR="007800FF" w:rsidRPr="747AE0DB">
        <w:rPr>
          <w:rFonts w:ascii="Arial" w:hAnsi="Arial" w:cs="Arial"/>
          <w:color w:val="auto"/>
        </w:rPr>
        <w:t xml:space="preserve">. </w:t>
      </w:r>
    </w:p>
    <w:p w14:paraId="2DFD52F9" w14:textId="77777777" w:rsidR="002C1812" w:rsidRPr="00BB062C" w:rsidRDefault="002C1812" w:rsidP="002C1812">
      <w:pPr>
        <w:pStyle w:val="ListParagraph"/>
        <w:ind w:left="1080"/>
        <w:rPr>
          <w:rFonts w:ascii="Arial" w:hAnsi="Arial" w:cs="Arial"/>
          <w:color w:val="auto"/>
          <w:szCs w:val="24"/>
        </w:rPr>
      </w:pPr>
    </w:p>
    <w:p w14:paraId="0CB89E7C" w14:textId="6C2C72DB" w:rsidR="00D94506" w:rsidRPr="00BB062C" w:rsidRDefault="00D94506" w:rsidP="00DA3AA4">
      <w:pPr>
        <w:pStyle w:val="ListParagraph"/>
        <w:numPr>
          <w:ilvl w:val="0"/>
          <w:numId w:val="46"/>
        </w:numPr>
        <w:spacing w:before="0" w:after="0" w:line="240" w:lineRule="auto"/>
        <w:ind w:left="1080"/>
        <w:rPr>
          <w:rFonts w:ascii="Arial" w:hAnsi="Arial" w:cs="Arial"/>
          <w:color w:val="auto"/>
          <w:szCs w:val="24"/>
        </w:rPr>
      </w:pPr>
      <w:r w:rsidRPr="00BB062C">
        <w:rPr>
          <w:rFonts w:ascii="Arial" w:hAnsi="Arial" w:cs="Arial"/>
          <w:b/>
          <w:color w:val="auto"/>
          <w:szCs w:val="24"/>
        </w:rPr>
        <w:t xml:space="preserve">Contractor Active </w:t>
      </w:r>
      <w:r w:rsidR="0020193E">
        <w:rPr>
          <w:rFonts w:ascii="Arial" w:hAnsi="Arial" w:cs="Arial"/>
          <w:b/>
          <w:color w:val="auto"/>
          <w:szCs w:val="24"/>
        </w:rPr>
        <w:t>Participant</w:t>
      </w:r>
      <w:r w:rsidRPr="00BB062C">
        <w:rPr>
          <w:rFonts w:ascii="Arial" w:hAnsi="Arial" w:cs="Arial"/>
          <w:b/>
          <w:color w:val="auto"/>
          <w:szCs w:val="24"/>
        </w:rPr>
        <w:t xml:space="preserve"> List</w:t>
      </w:r>
      <w:r w:rsidRPr="00BB062C">
        <w:rPr>
          <w:rFonts w:ascii="Arial" w:hAnsi="Arial" w:cs="Arial"/>
          <w:color w:val="auto"/>
          <w:szCs w:val="24"/>
        </w:rPr>
        <w:t xml:space="preserve"> </w:t>
      </w:r>
    </w:p>
    <w:p w14:paraId="0910E3C9" w14:textId="7EB625F4" w:rsidR="00D94506" w:rsidRPr="002C1812" w:rsidRDefault="00D94506" w:rsidP="002C1812">
      <w:pPr>
        <w:pStyle w:val="ListParagraph"/>
        <w:ind w:left="1080"/>
        <w:rPr>
          <w:rFonts w:ascii="Arial" w:hAnsi="Arial" w:cs="Arial"/>
          <w:color w:val="auto"/>
          <w:szCs w:val="24"/>
        </w:rPr>
      </w:pPr>
      <w:r w:rsidRPr="00BB062C">
        <w:rPr>
          <w:rFonts w:ascii="Arial" w:hAnsi="Arial" w:cs="Arial"/>
          <w:color w:val="auto"/>
          <w:szCs w:val="24"/>
        </w:rPr>
        <w:t xml:space="preserve">Contractor must prepare a list of </w:t>
      </w:r>
      <w:r w:rsidRPr="00BB062C">
        <w:rPr>
          <w:rFonts w:ascii="Arial" w:hAnsi="Arial" w:cs="Arial"/>
          <w:b/>
          <w:color w:val="auto"/>
          <w:szCs w:val="24"/>
        </w:rPr>
        <w:t>all</w:t>
      </w:r>
      <w:r w:rsidRPr="00BB062C">
        <w:rPr>
          <w:rFonts w:ascii="Arial" w:hAnsi="Arial" w:cs="Arial"/>
          <w:color w:val="auto"/>
          <w:szCs w:val="24"/>
        </w:rPr>
        <w:t xml:space="preserve"> </w:t>
      </w:r>
      <w:r w:rsidR="008E4483">
        <w:rPr>
          <w:rFonts w:ascii="Arial" w:hAnsi="Arial" w:cs="Arial"/>
          <w:color w:val="auto"/>
          <w:szCs w:val="24"/>
        </w:rPr>
        <w:t xml:space="preserve">applicants and recipients of </w:t>
      </w:r>
      <w:r w:rsidR="0006350A">
        <w:rPr>
          <w:rFonts w:ascii="Arial" w:hAnsi="Arial" w:cs="Arial"/>
          <w:color w:val="auto"/>
          <w:szCs w:val="24"/>
        </w:rPr>
        <w:t>DO</w:t>
      </w:r>
      <w:r w:rsidR="008E4483">
        <w:rPr>
          <w:rFonts w:ascii="Arial" w:hAnsi="Arial" w:cs="Arial"/>
          <w:color w:val="auto"/>
          <w:szCs w:val="24"/>
        </w:rPr>
        <w:t>R services</w:t>
      </w:r>
      <w:r w:rsidRPr="00BB062C">
        <w:rPr>
          <w:rFonts w:ascii="Arial" w:hAnsi="Arial" w:cs="Arial"/>
          <w:color w:val="auto"/>
          <w:szCs w:val="24"/>
        </w:rPr>
        <w:t xml:space="preserve"> who have been referred </w:t>
      </w:r>
      <w:r w:rsidR="002F33A9">
        <w:rPr>
          <w:rFonts w:ascii="Arial" w:hAnsi="Arial" w:cs="Arial"/>
          <w:color w:val="auto"/>
          <w:szCs w:val="24"/>
        </w:rPr>
        <w:t>and a</w:t>
      </w:r>
      <w:r w:rsidR="0026343F">
        <w:rPr>
          <w:rFonts w:ascii="Arial" w:hAnsi="Arial" w:cs="Arial"/>
          <w:color w:val="auto"/>
          <w:szCs w:val="24"/>
        </w:rPr>
        <w:t>uthorize</w:t>
      </w:r>
      <w:r w:rsidR="002F33A9">
        <w:rPr>
          <w:rFonts w:ascii="Arial" w:hAnsi="Arial" w:cs="Arial"/>
          <w:color w:val="auto"/>
          <w:szCs w:val="24"/>
        </w:rPr>
        <w:t xml:space="preserve">d </w:t>
      </w:r>
      <w:r w:rsidRPr="00BB062C">
        <w:rPr>
          <w:rFonts w:ascii="Arial" w:hAnsi="Arial" w:cs="Arial"/>
          <w:color w:val="auto"/>
          <w:szCs w:val="24"/>
        </w:rPr>
        <w:t xml:space="preserve">by DOR </w:t>
      </w:r>
      <w:r w:rsidR="002F33A9">
        <w:rPr>
          <w:rFonts w:ascii="Arial" w:hAnsi="Arial" w:cs="Arial"/>
          <w:color w:val="auto"/>
          <w:szCs w:val="24"/>
        </w:rPr>
        <w:t xml:space="preserve">to receive </w:t>
      </w:r>
      <w:r w:rsidR="00C977F7">
        <w:rPr>
          <w:rFonts w:ascii="Arial" w:hAnsi="Arial" w:cs="Arial"/>
          <w:color w:val="auto"/>
          <w:szCs w:val="24"/>
        </w:rPr>
        <w:t>services and</w:t>
      </w:r>
      <w:r w:rsidRPr="00BB062C">
        <w:rPr>
          <w:rFonts w:ascii="Arial" w:hAnsi="Arial" w:cs="Arial"/>
          <w:color w:val="auto"/>
          <w:szCs w:val="24"/>
        </w:rPr>
        <w:t xml:space="preserve"> are actively participating in the cooperative program. Contractor should reconcile the contractor’s active </w:t>
      </w:r>
      <w:r w:rsidR="0020193E">
        <w:rPr>
          <w:rFonts w:ascii="Arial" w:hAnsi="Arial" w:cs="Arial"/>
          <w:color w:val="auto"/>
          <w:szCs w:val="24"/>
        </w:rPr>
        <w:t>participant</w:t>
      </w:r>
      <w:r w:rsidRPr="00BB062C">
        <w:rPr>
          <w:rFonts w:ascii="Arial" w:hAnsi="Arial" w:cs="Arial"/>
          <w:color w:val="auto"/>
          <w:szCs w:val="24"/>
        </w:rPr>
        <w:t xml:space="preserve"> list with the DOR AWARE </w:t>
      </w:r>
      <w:r w:rsidR="0020193E">
        <w:rPr>
          <w:rFonts w:ascii="Arial" w:hAnsi="Arial" w:cs="Arial"/>
          <w:color w:val="auto"/>
          <w:szCs w:val="24"/>
        </w:rPr>
        <w:t>participant</w:t>
      </w:r>
      <w:r w:rsidRPr="00BB062C">
        <w:rPr>
          <w:rFonts w:ascii="Arial" w:hAnsi="Arial" w:cs="Arial"/>
          <w:color w:val="auto"/>
          <w:szCs w:val="24"/>
        </w:rPr>
        <w:t xml:space="preserve"> list monthly</w:t>
      </w:r>
      <w:r w:rsidR="000261FA">
        <w:rPr>
          <w:rFonts w:ascii="Arial" w:hAnsi="Arial" w:cs="Arial"/>
          <w:color w:val="auto"/>
          <w:szCs w:val="24"/>
        </w:rPr>
        <w:t>.</w:t>
      </w:r>
      <w:r w:rsidRPr="000261FA">
        <w:rPr>
          <w:rFonts w:ascii="Arial" w:hAnsi="Arial" w:cs="Arial"/>
          <w:color w:val="auto"/>
          <w:szCs w:val="24"/>
        </w:rPr>
        <w:t xml:space="preserve"> </w:t>
      </w:r>
      <w:r w:rsidR="007800FF" w:rsidRPr="000261FA">
        <w:rPr>
          <w:rFonts w:ascii="Arial" w:hAnsi="Arial" w:cs="Arial"/>
          <w:color w:val="auto"/>
          <w:szCs w:val="24"/>
        </w:rPr>
        <w:t xml:space="preserve">Contractors have the option of utilizing the new </w:t>
      </w:r>
      <w:r w:rsidR="0020193E">
        <w:rPr>
          <w:rFonts w:ascii="Arial" w:hAnsi="Arial" w:cs="Arial"/>
          <w:color w:val="auto"/>
          <w:szCs w:val="24"/>
        </w:rPr>
        <w:t>participant</w:t>
      </w:r>
      <w:r w:rsidR="007800FF" w:rsidRPr="000261FA">
        <w:rPr>
          <w:rFonts w:ascii="Arial" w:hAnsi="Arial" w:cs="Arial"/>
          <w:color w:val="auto"/>
          <w:szCs w:val="24"/>
        </w:rPr>
        <w:t xml:space="preserve"> list (</w:t>
      </w:r>
      <w:r w:rsidR="0026343F">
        <w:rPr>
          <w:rFonts w:ascii="Arial" w:hAnsi="Arial" w:cs="Arial"/>
          <w:color w:val="auto"/>
          <w:szCs w:val="24"/>
        </w:rPr>
        <w:t>see</w:t>
      </w:r>
      <w:r w:rsidR="007800FF" w:rsidRPr="00626156">
        <w:rPr>
          <w:rFonts w:ascii="Arial" w:hAnsi="Arial" w:cs="Arial"/>
          <w:color w:val="auto"/>
          <w:szCs w:val="24"/>
        </w:rPr>
        <w:t xml:space="preserve"> </w:t>
      </w:r>
      <w:r w:rsidR="001B2D31" w:rsidRPr="00626156">
        <w:rPr>
          <w:rFonts w:ascii="Arial" w:hAnsi="Arial" w:cs="Arial"/>
          <w:color w:val="auto"/>
          <w:szCs w:val="24"/>
        </w:rPr>
        <w:t>page</w:t>
      </w:r>
      <w:r w:rsidR="007800FF" w:rsidRPr="00626156">
        <w:rPr>
          <w:rFonts w:ascii="Arial" w:hAnsi="Arial" w:cs="Arial"/>
          <w:color w:val="auto"/>
          <w:szCs w:val="24"/>
        </w:rPr>
        <w:t xml:space="preserve"> </w:t>
      </w:r>
      <w:r w:rsidR="0034712A">
        <w:rPr>
          <w:rFonts w:ascii="Arial" w:hAnsi="Arial" w:cs="Arial"/>
          <w:color w:val="auto"/>
          <w:szCs w:val="24"/>
        </w:rPr>
        <w:t>8</w:t>
      </w:r>
      <w:r w:rsidR="0026343F">
        <w:rPr>
          <w:rFonts w:ascii="Arial" w:hAnsi="Arial" w:cs="Arial"/>
          <w:color w:val="auto"/>
          <w:szCs w:val="24"/>
        </w:rPr>
        <w:t>1</w:t>
      </w:r>
      <w:r w:rsidR="0034712A">
        <w:rPr>
          <w:rFonts w:ascii="Arial" w:hAnsi="Arial" w:cs="Arial"/>
          <w:color w:val="auto"/>
          <w:szCs w:val="24"/>
        </w:rPr>
        <w:t>-8</w:t>
      </w:r>
      <w:r w:rsidR="0026343F">
        <w:rPr>
          <w:rFonts w:ascii="Arial" w:hAnsi="Arial" w:cs="Arial"/>
          <w:color w:val="auto"/>
          <w:szCs w:val="24"/>
        </w:rPr>
        <w:t>2</w:t>
      </w:r>
      <w:r w:rsidR="007800FF" w:rsidRPr="006D24F2">
        <w:rPr>
          <w:rFonts w:ascii="Arial" w:hAnsi="Arial" w:cs="Arial"/>
          <w:color w:val="auto"/>
          <w:szCs w:val="24"/>
        </w:rPr>
        <w:t>)</w:t>
      </w:r>
      <w:r w:rsidR="007800FF" w:rsidRPr="000261FA">
        <w:rPr>
          <w:rFonts w:ascii="Arial" w:hAnsi="Arial" w:cs="Arial"/>
          <w:color w:val="auto"/>
          <w:szCs w:val="24"/>
        </w:rPr>
        <w:t xml:space="preserve"> </w:t>
      </w:r>
      <w:r w:rsidR="007800FF" w:rsidRPr="00D951C5">
        <w:rPr>
          <w:rFonts w:ascii="Arial" w:hAnsi="Arial" w:cs="Arial"/>
          <w:color w:val="auto"/>
          <w:szCs w:val="24"/>
        </w:rPr>
        <w:t>to report the names</w:t>
      </w:r>
      <w:r w:rsidR="008E4483">
        <w:rPr>
          <w:rFonts w:ascii="Arial" w:hAnsi="Arial" w:cs="Arial"/>
          <w:color w:val="auto"/>
          <w:szCs w:val="24"/>
        </w:rPr>
        <w:t xml:space="preserve"> of</w:t>
      </w:r>
      <w:r w:rsidR="007800FF" w:rsidRPr="00D951C5">
        <w:rPr>
          <w:rFonts w:ascii="Arial" w:hAnsi="Arial" w:cs="Arial"/>
          <w:color w:val="auto"/>
          <w:szCs w:val="24"/>
        </w:rPr>
        <w:t xml:space="preserve"> </w:t>
      </w:r>
      <w:r w:rsidR="008E4483">
        <w:rPr>
          <w:rFonts w:ascii="Arial" w:hAnsi="Arial" w:cs="Arial"/>
          <w:color w:val="auto"/>
          <w:szCs w:val="24"/>
        </w:rPr>
        <w:t xml:space="preserve">applicants and recipients of </w:t>
      </w:r>
      <w:r w:rsidR="0006350A">
        <w:rPr>
          <w:rFonts w:ascii="Arial" w:hAnsi="Arial" w:cs="Arial"/>
          <w:color w:val="auto"/>
          <w:szCs w:val="24"/>
        </w:rPr>
        <w:t>DO</w:t>
      </w:r>
      <w:r w:rsidR="008E4483">
        <w:rPr>
          <w:rFonts w:ascii="Arial" w:hAnsi="Arial" w:cs="Arial"/>
          <w:color w:val="auto"/>
          <w:szCs w:val="24"/>
        </w:rPr>
        <w:t>R services</w:t>
      </w:r>
      <w:r w:rsidR="007800FF" w:rsidRPr="00D951C5">
        <w:rPr>
          <w:rFonts w:ascii="Arial" w:hAnsi="Arial" w:cs="Arial"/>
          <w:color w:val="auto"/>
          <w:szCs w:val="24"/>
        </w:rPr>
        <w:t xml:space="preserve"> who </w:t>
      </w:r>
      <w:r w:rsidR="002F33A9">
        <w:rPr>
          <w:rFonts w:ascii="Arial" w:hAnsi="Arial" w:cs="Arial"/>
          <w:color w:val="auto"/>
          <w:szCs w:val="24"/>
        </w:rPr>
        <w:t xml:space="preserve">have been referred and approved by </w:t>
      </w:r>
      <w:r w:rsidR="00C977F7">
        <w:rPr>
          <w:rFonts w:ascii="Arial" w:hAnsi="Arial" w:cs="Arial"/>
          <w:color w:val="auto"/>
          <w:szCs w:val="24"/>
        </w:rPr>
        <w:t>DOR and</w:t>
      </w:r>
      <w:r w:rsidR="002F33A9">
        <w:rPr>
          <w:rFonts w:ascii="Arial" w:hAnsi="Arial" w:cs="Arial"/>
          <w:color w:val="auto"/>
          <w:szCs w:val="24"/>
        </w:rPr>
        <w:t xml:space="preserve"> </w:t>
      </w:r>
      <w:r w:rsidR="007800FF" w:rsidRPr="00D951C5">
        <w:rPr>
          <w:rFonts w:ascii="Arial" w:hAnsi="Arial" w:cs="Arial"/>
          <w:color w:val="auto"/>
          <w:szCs w:val="24"/>
        </w:rPr>
        <w:t>are actively participating in the program in a particular month.</w:t>
      </w:r>
    </w:p>
    <w:p w14:paraId="4ADC12D7" w14:textId="77777777" w:rsidR="00D94506" w:rsidRPr="00BB062C" w:rsidRDefault="00D94506" w:rsidP="00E661B3">
      <w:pPr>
        <w:pStyle w:val="ListParagraph"/>
        <w:ind w:left="1080"/>
        <w:rPr>
          <w:rFonts w:ascii="Arial" w:hAnsi="Arial" w:cs="Arial"/>
          <w:color w:val="auto"/>
          <w:szCs w:val="24"/>
        </w:rPr>
      </w:pPr>
    </w:p>
    <w:p w14:paraId="5A7AB574" w14:textId="1FCAD5D3" w:rsidR="00D94506" w:rsidRPr="00BB062C" w:rsidRDefault="00D94506" w:rsidP="00DA3AA4">
      <w:pPr>
        <w:pStyle w:val="ListParagraph"/>
        <w:numPr>
          <w:ilvl w:val="0"/>
          <w:numId w:val="46"/>
        </w:numPr>
        <w:spacing w:before="0" w:after="0" w:line="240" w:lineRule="auto"/>
        <w:ind w:left="1080"/>
        <w:rPr>
          <w:rFonts w:ascii="Arial" w:hAnsi="Arial" w:cs="Arial"/>
          <w:b/>
          <w:color w:val="auto"/>
          <w:szCs w:val="24"/>
        </w:rPr>
      </w:pPr>
      <w:r w:rsidRPr="00BB062C">
        <w:rPr>
          <w:rFonts w:ascii="Arial" w:hAnsi="Arial" w:cs="Arial"/>
          <w:b/>
          <w:color w:val="auto"/>
          <w:szCs w:val="24"/>
        </w:rPr>
        <w:t xml:space="preserve">DOR AWARE </w:t>
      </w:r>
      <w:r w:rsidR="0020193E">
        <w:rPr>
          <w:rFonts w:ascii="Arial" w:hAnsi="Arial" w:cs="Arial"/>
          <w:b/>
          <w:color w:val="auto"/>
          <w:szCs w:val="24"/>
        </w:rPr>
        <w:t>Participant</w:t>
      </w:r>
      <w:r w:rsidRPr="00BB062C">
        <w:rPr>
          <w:rFonts w:ascii="Arial" w:hAnsi="Arial" w:cs="Arial"/>
          <w:b/>
          <w:color w:val="auto"/>
          <w:szCs w:val="24"/>
        </w:rPr>
        <w:t xml:space="preserve"> List</w:t>
      </w:r>
    </w:p>
    <w:p w14:paraId="294FDCB9" w14:textId="0E8ADC5A" w:rsidR="00BA1098" w:rsidRDefault="00D94506" w:rsidP="00E661B3">
      <w:pPr>
        <w:ind w:left="1080"/>
        <w:contextualSpacing/>
        <w:rPr>
          <w:rFonts w:ascii="Arial" w:hAnsi="Arial" w:cs="Arial"/>
          <w:color w:val="auto"/>
          <w:szCs w:val="24"/>
        </w:rPr>
      </w:pPr>
      <w:r w:rsidRPr="00BB062C">
        <w:rPr>
          <w:rFonts w:ascii="Arial" w:hAnsi="Arial" w:cs="Arial"/>
          <w:color w:val="auto"/>
          <w:szCs w:val="24"/>
        </w:rPr>
        <w:t xml:space="preserve">This list is provided to the cooperative program by the DOR Contract Administrator monthly. It is a listing of </w:t>
      </w:r>
      <w:r w:rsidRPr="00BB062C">
        <w:rPr>
          <w:rFonts w:ascii="Arial" w:hAnsi="Arial" w:cs="Arial"/>
          <w:b/>
          <w:color w:val="auto"/>
          <w:szCs w:val="24"/>
        </w:rPr>
        <w:t>all</w:t>
      </w:r>
      <w:r w:rsidRPr="00BB062C">
        <w:rPr>
          <w:rFonts w:ascii="Arial" w:hAnsi="Arial" w:cs="Arial"/>
          <w:color w:val="auto"/>
          <w:szCs w:val="24"/>
        </w:rPr>
        <w:t xml:space="preserve"> </w:t>
      </w:r>
      <w:r w:rsidR="008E4483">
        <w:rPr>
          <w:rFonts w:ascii="Arial" w:hAnsi="Arial" w:cs="Arial"/>
          <w:color w:val="auto"/>
          <w:szCs w:val="24"/>
        </w:rPr>
        <w:t xml:space="preserve">applicants and recipients of </w:t>
      </w:r>
      <w:r w:rsidR="0006350A">
        <w:rPr>
          <w:rFonts w:ascii="Arial" w:hAnsi="Arial" w:cs="Arial"/>
          <w:color w:val="auto"/>
          <w:szCs w:val="24"/>
        </w:rPr>
        <w:t>DO</w:t>
      </w:r>
      <w:r w:rsidR="008E4483">
        <w:rPr>
          <w:rFonts w:ascii="Arial" w:hAnsi="Arial" w:cs="Arial"/>
          <w:color w:val="auto"/>
          <w:szCs w:val="24"/>
        </w:rPr>
        <w:t>R services</w:t>
      </w:r>
      <w:r w:rsidRPr="00BB062C">
        <w:rPr>
          <w:rFonts w:ascii="Arial" w:hAnsi="Arial" w:cs="Arial"/>
          <w:color w:val="auto"/>
          <w:szCs w:val="24"/>
        </w:rPr>
        <w:t xml:space="preserve"> who have been assigned to the cooperative program by the DOR counselor. </w:t>
      </w:r>
      <w:r w:rsidR="00D951C5">
        <w:rPr>
          <w:rFonts w:ascii="Arial" w:hAnsi="Arial" w:cs="Arial"/>
          <w:color w:val="auto"/>
          <w:szCs w:val="24"/>
        </w:rPr>
        <w:t>T</w:t>
      </w:r>
      <w:r w:rsidRPr="00BB062C">
        <w:rPr>
          <w:rFonts w:ascii="Arial" w:hAnsi="Arial" w:cs="Arial"/>
          <w:color w:val="auto"/>
          <w:szCs w:val="24"/>
        </w:rPr>
        <w:t xml:space="preserve">his list should be reconciled with the Contractor Active </w:t>
      </w:r>
      <w:r w:rsidR="0020193E">
        <w:rPr>
          <w:rFonts w:ascii="Arial" w:hAnsi="Arial" w:cs="Arial"/>
          <w:color w:val="auto"/>
          <w:szCs w:val="24"/>
        </w:rPr>
        <w:t>Participant</w:t>
      </w:r>
      <w:r w:rsidRPr="00BB062C">
        <w:rPr>
          <w:rFonts w:ascii="Arial" w:hAnsi="Arial" w:cs="Arial"/>
          <w:color w:val="auto"/>
          <w:szCs w:val="24"/>
        </w:rPr>
        <w:t xml:space="preserve"> List monthly. This will ensure that only </w:t>
      </w:r>
      <w:r w:rsidR="008E4483">
        <w:rPr>
          <w:rFonts w:ascii="Arial" w:hAnsi="Arial" w:cs="Arial"/>
          <w:color w:val="auto"/>
          <w:szCs w:val="24"/>
        </w:rPr>
        <w:t xml:space="preserve">applicants and recipients of </w:t>
      </w:r>
      <w:r w:rsidR="0006350A">
        <w:rPr>
          <w:rFonts w:ascii="Arial" w:hAnsi="Arial" w:cs="Arial"/>
          <w:color w:val="auto"/>
          <w:szCs w:val="24"/>
        </w:rPr>
        <w:t>DO</w:t>
      </w:r>
      <w:r w:rsidR="008E4483">
        <w:rPr>
          <w:rFonts w:ascii="Arial" w:hAnsi="Arial" w:cs="Arial"/>
          <w:color w:val="auto"/>
          <w:szCs w:val="24"/>
        </w:rPr>
        <w:t>R services</w:t>
      </w:r>
      <w:r w:rsidRPr="00BB062C">
        <w:rPr>
          <w:rFonts w:ascii="Arial" w:hAnsi="Arial" w:cs="Arial"/>
          <w:color w:val="auto"/>
          <w:szCs w:val="24"/>
        </w:rPr>
        <w:t xml:space="preserve"> receiving cooperative program services are assigned to the program and assigned cooperative program costs to their DOR case.</w:t>
      </w:r>
    </w:p>
    <w:p w14:paraId="2954D789" w14:textId="085039D0" w:rsidR="00126069" w:rsidRDefault="00126069">
      <w:pPr>
        <w:spacing w:before="0" w:after="160" w:line="259" w:lineRule="auto"/>
        <w:rPr>
          <w:rFonts w:ascii="Arial" w:hAnsi="Arial" w:cs="Arial"/>
          <w:color w:val="auto"/>
          <w:szCs w:val="24"/>
        </w:rPr>
      </w:pPr>
      <w:r>
        <w:rPr>
          <w:rFonts w:ascii="Arial" w:hAnsi="Arial" w:cs="Arial"/>
          <w:color w:val="auto"/>
          <w:szCs w:val="24"/>
        </w:rPr>
        <w:br w:type="page"/>
      </w:r>
    </w:p>
    <w:p w14:paraId="08C6923E" w14:textId="77777777" w:rsidR="00C67BE2" w:rsidRDefault="00C67BE2" w:rsidP="00C67BE2">
      <w:pPr>
        <w:ind w:left="1080"/>
        <w:rPr>
          <w:rFonts w:ascii="Arial" w:hAnsi="Arial" w:cs="Arial"/>
          <w:color w:val="auto"/>
          <w:szCs w:val="24"/>
        </w:rPr>
      </w:pPr>
    </w:p>
    <w:p w14:paraId="16BFA929" w14:textId="408292DE" w:rsidR="00791C14" w:rsidRPr="0040667A" w:rsidRDefault="00791C14" w:rsidP="0040667A">
      <w:pPr>
        <w:pStyle w:val="Heading2"/>
      </w:pPr>
      <w:bookmarkStart w:id="343" w:name="_Toc193101358"/>
      <w:r w:rsidRPr="0040667A">
        <w:t>New - DOR Student Services Invoicing</w:t>
      </w:r>
      <w:r w:rsidR="3AC7BF87" w:rsidRPr="0040667A">
        <w:t xml:space="preserve"> Monthly Participant List Requirements</w:t>
      </w:r>
      <w:bookmarkEnd w:id="343"/>
    </w:p>
    <w:p w14:paraId="51C94B15" w14:textId="77777777" w:rsidR="00791C14" w:rsidRPr="0040667A" w:rsidRDefault="00791C14" w:rsidP="00791C14">
      <w:pPr>
        <w:spacing w:after="0" w:line="240" w:lineRule="auto"/>
        <w:rPr>
          <w:rFonts w:ascii="Arial" w:eastAsia="Times New Roman" w:hAnsi="Arial" w:cs="Arial"/>
          <w:color w:val="auto"/>
          <w:szCs w:val="24"/>
          <w:highlight w:val="yellow"/>
        </w:rPr>
      </w:pPr>
    </w:p>
    <w:p w14:paraId="32523F85" w14:textId="77777777" w:rsidR="00791C14" w:rsidRPr="0040667A" w:rsidRDefault="00791C14" w:rsidP="00791C14">
      <w:pPr>
        <w:tabs>
          <w:tab w:val="num" w:pos="720"/>
        </w:tabs>
        <w:spacing w:after="0"/>
        <w:contextualSpacing/>
        <w:rPr>
          <w:rFonts w:ascii="Arial" w:hAnsi="Arial" w:cs="Arial"/>
          <w:b/>
          <w:bCs/>
          <w:color w:val="auto"/>
          <w:szCs w:val="24"/>
        </w:rPr>
      </w:pPr>
      <w:r w:rsidRPr="0040667A">
        <w:rPr>
          <w:rFonts w:ascii="Arial" w:hAnsi="Arial" w:cs="Arial"/>
          <w:color w:val="auto"/>
          <w:szCs w:val="24"/>
        </w:rPr>
        <w:t>To ensure accurate reporting of Pre-ETS costs for participants on RSA 911, as of January 2023:</w:t>
      </w:r>
    </w:p>
    <w:p w14:paraId="185B9175" w14:textId="77777777" w:rsidR="00791C14" w:rsidRPr="0040667A" w:rsidRDefault="00791C14" w:rsidP="00791C14">
      <w:pPr>
        <w:tabs>
          <w:tab w:val="num" w:pos="720"/>
        </w:tabs>
        <w:spacing w:after="0"/>
        <w:ind w:left="720"/>
        <w:contextualSpacing/>
        <w:rPr>
          <w:rFonts w:ascii="Arial" w:hAnsi="Arial" w:cs="Arial"/>
          <w:b/>
          <w:bCs/>
          <w:color w:val="auto"/>
          <w:szCs w:val="24"/>
          <w:u w:val="single"/>
        </w:rPr>
      </w:pPr>
    </w:p>
    <w:p w14:paraId="0BE7FB91" w14:textId="77777777" w:rsidR="00791C14" w:rsidRPr="0040667A" w:rsidRDefault="00791C14" w:rsidP="00791C14">
      <w:pPr>
        <w:tabs>
          <w:tab w:val="num" w:pos="720"/>
        </w:tabs>
        <w:spacing w:after="0"/>
        <w:contextualSpacing/>
        <w:rPr>
          <w:rFonts w:ascii="Arial" w:hAnsi="Arial" w:cs="Arial"/>
          <w:color w:val="auto"/>
          <w:szCs w:val="24"/>
        </w:rPr>
      </w:pPr>
      <w:r w:rsidRPr="0040667A">
        <w:rPr>
          <w:rFonts w:ascii="Arial" w:hAnsi="Arial" w:cs="Arial"/>
          <w:color w:val="auto"/>
          <w:szCs w:val="24"/>
          <w:u w:val="single"/>
        </w:rPr>
        <w:t>Reporting Instructions for Completing Monthly Participant List with the Service Invoice</w:t>
      </w:r>
    </w:p>
    <w:p w14:paraId="5DAA96C8" w14:textId="77777777" w:rsidR="00791C14" w:rsidRPr="0040667A" w:rsidRDefault="00791C14" w:rsidP="00791C14">
      <w:pPr>
        <w:tabs>
          <w:tab w:val="num" w:pos="720"/>
        </w:tabs>
        <w:spacing w:after="0"/>
        <w:ind w:left="720"/>
        <w:contextualSpacing/>
        <w:rPr>
          <w:rFonts w:ascii="Arial" w:hAnsi="Arial" w:cs="Arial"/>
          <w:color w:val="auto"/>
          <w:szCs w:val="24"/>
        </w:rPr>
      </w:pPr>
    </w:p>
    <w:p w14:paraId="74675DD4" w14:textId="77777777" w:rsidR="00791C14" w:rsidRPr="0040667A" w:rsidRDefault="00791C14" w:rsidP="00791C14">
      <w:pPr>
        <w:tabs>
          <w:tab w:val="num" w:pos="720"/>
        </w:tabs>
        <w:spacing w:after="0"/>
        <w:contextualSpacing/>
        <w:rPr>
          <w:rFonts w:ascii="Arial" w:hAnsi="Arial" w:cs="Arial"/>
          <w:color w:val="auto"/>
          <w:szCs w:val="24"/>
        </w:rPr>
      </w:pPr>
      <w:r w:rsidRPr="0040667A">
        <w:rPr>
          <w:rFonts w:ascii="Arial" w:hAnsi="Arial" w:cs="Arial"/>
          <w:color w:val="auto"/>
          <w:szCs w:val="24"/>
        </w:rPr>
        <w:t>The monthly participant list is required to be submitted with all service invoices. The purpose of this list is to enable DOR to specifically track services provided by the contractor to each program participant and report specific service provision costs to the Rehabilitation Services Administration (RSA). There are five (5) different monthly participant lists: DOR Student Services, TPP Contract Services, WCW, COOP, and COOP for IPS or ISS (Individual Placement and Support or Intermediary Support Services).</w:t>
      </w:r>
    </w:p>
    <w:p w14:paraId="3C8792CA" w14:textId="77777777" w:rsidR="00791C14" w:rsidRPr="0040667A" w:rsidRDefault="00791C14" w:rsidP="00791C14">
      <w:pPr>
        <w:tabs>
          <w:tab w:val="num" w:pos="720"/>
        </w:tabs>
        <w:spacing w:after="0"/>
        <w:ind w:left="720"/>
        <w:contextualSpacing/>
        <w:rPr>
          <w:rFonts w:ascii="Arial" w:hAnsi="Arial" w:cs="Arial"/>
          <w:color w:val="auto"/>
          <w:szCs w:val="24"/>
        </w:rPr>
      </w:pPr>
    </w:p>
    <w:p w14:paraId="38172421" w14:textId="77777777" w:rsidR="00791C14" w:rsidRPr="0040667A" w:rsidRDefault="00791C14" w:rsidP="00791C14">
      <w:pPr>
        <w:tabs>
          <w:tab w:val="num" w:pos="720"/>
        </w:tabs>
        <w:spacing w:after="0"/>
        <w:contextualSpacing/>
        <w:rPr>
          <w:rFonts w:ascii="Arial" w:hAnsi="Arial" w:cs="Arial"/>
          <w:color w:val="auto"/>
          <w:szCs w:val="24"/>
        </w:rPr>
      </w:pPr>
      <w:r w:rsidRPr="0040667A">
        <w:rPr>
          <w:rFonts w:ascii="Arial" w:hAnsi="Arial" w:cs="Arial"/>
          <w:color w:val="auto"/>
          <w:szCs w:val="24"/>
        </w:rPr>
        <w:t>To complete this participant list each month, a cooperative program would start by entering the following information within the Program Information Table: contract number, contractor/ contracting agency name, service invoice billing period begin and end dates, and service invoice total.</w:t>
      </w:r>
    </w:p>
    <w:p w14:paraId="6AD1CA2C" w14:textId="77777777" w:rsidR="00791C14" w:rsidRPr="0040667A" w:rsidRDefault="00791C14" w:rsidP="00791C14">
      <w:pPr>
        <w:tabs>
          <w:tab w:val="num" w:pos="720"/>
        </w:tabs>
        <w:spacing w:after="0"/>
        <w:ind w:left="720"/>
        <w:contextualSpacing/>
        <w:rPr>
          <w:rFonts w:ascii="Arial" w:hAnsi="Arial" w:cs="Arial"/>
          <w:color w:val="auto"/>
          <w:szCs w:val="24"/>
        </w:rPr>
      </w:pPr>
    </w:p>
    <w:p w14:paraId="0D45DF11" w14:textId="18718B20" w:rsidR="00791C14" w:rsidRPr="0040667A" w:rsidRDefault="00791C14" w:rsidP="00791C14">
      <w:pPr>
        <w:tabs>
          <w:tab w:val="num" w:pos="720"/>
        </w:tabs>
        <w:spacing w:after="0"/>
        <w:contextualSpacing/>
        <w:rPr>
          <w:rFonts w:ascii="Arial" w:hAnsi="Arial" w:cs="Arial"/>
          <w:color w:val="auto"/>
          <w:szCs w:val="24"/>
        </w:rPr>
      </w:pPr>
      <w:r w:rsidRPr="0040667A">
        <w:rPr>
          <w:rFonts w:ascii="Arial" w:hAnsi="Arial" w:cs="Arial"/>
          <w:color w:val="auto"/>
          <w:szCs w:val="24"/>
        </w:rPr>
        <w:t xml:space="preserve">Programs must also include the name of all participants who received cooperative program services in the specific month associated with the invoice into the “Participant Name” column and entering each participant’s DOR Participant ID (found on the DOR AWARE monthly client list) into the “Participant ID” column. The program may elect to use the monthly participant list as the active consumers list (referenced on page </w:t>
      </w:r>
      <w:r w:rsidR="0034712A">
        <w:rPr>
          <w:rFonts w:ascii="Arial" w:hAnsi="Arial" w:cs="Arial"/>
          <w:color w:val="auto"/>
          <w:szCs w:val="24"/>
        </w:rPr>
        <w:t>82-</w:t>
      </w:r>
      <w:r w:rsidRPr="0040667A">
        <w:rPr>
          <w:rFonts w:ascii="Arial" w:hAnsi="Arial" w:cs="Arial"/>
          <w:color w:val="auto"/>
          <w:szCs w:val="24"/>
        </w:rPr>
        <w:t>83), by including all participants assigned to the cooperative program. The cooperative program will enter a “1” into the appropriate cell for each contract service that was provided in that month. If a participant does not receive services during a month, there is not a need to remove their participant ID or name if the list is being utilized as the active consumer list as well.</w:t>
      </w:r>
    </w:p>
    <w:p w14:paraId="4C8B4400" w14:textId="77777777" w:rsidR="00791C14" w:rsidRPr="0040667A" w:rsidRDefault="00791C14" w:rsidP="00791C14">
      <w:pPr>
        <w:tabs>
          <w:tab w:val="num" w:pos="720"/>
        </w:tabs>
        <w:spacing w:after="0"/>
        <w:contextualSpacing/>
        <w:rPr>
          <w:rFonts w:ascii="Arial" w:hAnsi="Arial" w:cs="Arial"/>
          <w:color w:val="auto"/>
          <w:szCs w:val="24"/>
        </w:rPr>
      </w:pPr>
    </w:p>
    <w:p w14:paraId="15BC9004" w14:textId="5BA58E9E" w:rsidR="00791C14" w:rsidRPr="0040667A" w:rsidRDefault="00791C14" w:rsidP="00791C14">
      <w:pPr>
        <w:tabs>
          <w:tab w:val="num" w:pos="720"/>
        </w:tabs>
        <w:spacing w:after="0"/>
        <w:contextualSpacing/>
        <w:rPr>
          <w:rFonts w:ascii="Arial" w:hAnsi="Arial" w:cs="Arial"/>
          <w:color w:val="auto"/>
          <w:szCs w:val="24"/>
        </w:rPr>
      </w:pPr>
      <w:r w:rsidRPr="0040667A">
        <w:rPr>
          <w:rFonts w:ascii="Arial" w:hAnsi="Arial" w:cs="Arial"/>
          <w:color w:val="auto"/>
          <w:szCs w:val="24"/>
        </w:rPr>
        <w:t xml:space="preserve">The monthly participant list will then be submitted electronically with the monthly service invoice to the DOR </w:t>
      </w:r>
      <w:r w:rsidR="0026343F">
        <w:rPr>
          <w:rFonts w:ascii="Arial" w:hAnsi="Arial" w:cs="Arial"/>
          <w:color w:val="auto"/>
          <w:szCs w:val="24"/>
        </w:rPr>
        <w:t>Cooperative Programs Section</w:t>
      </w:r>
      <w:r w:rsidRPr="0040667A">
        <w:rPr>
          <w:rFonts w:ascii="Arial" w:hAnsi="Arial" w:cs="Arial"/>
          <w:color w:val="auto"/>
          <w:szCs w:val="24"/>
        </w:rPr>
        <w:t>. This process should be utilized each month for accurate service reporting with each monthly service invoice.</w:t>
      </w:r>
    </w:p>
    <w:p w14:paraId="7DED9F06" w14:textId="77777777" w:rsidR="00791C14" w:rsidRPr="0040667A" w:rsidRDefault="00791C14" w:rsidP="00791C14">
      <w:pPr>
        <w:tabs>
          <w:tab w:val="num" w:pos="720"/>
        </w:tabs>
        <w:spacing w:after="0"/>
        <w:contextualSpacing/>
        <w:rPr>
          <w:rFonts w:ascii="Arial" w:hAnsi="Arial" w:cs="Arial"/>
          <w:color w:val="auto"/>
          <w:szCs w:val="24"/>
        </w:rPr>
      </w:pPr>
    </w:p>
    <w:p w14:paraId="1FFAA484" w14:textId="77777777" w:rsidR="00791C14" w:rsidRPr="0040667A" w:rsidRDefault="00791C14" w:rsidP="00791C14">
      <w:pPr>
        <w:tabs>
          <w:tab w:val="num" w:pos="720"/>
        </w:tabs>
        <w:spacing w:after="0"/>
        <w:contextualSpacing/>
        <w:rPr>
          <w:rFonts w:ascii="Arial" w:hAnsi="Arial" w:cs="Arial"/>
          <w:color w:val="auto"/>
          <w:szCs w:val="24"/>
          <w:u w:val="single"/>
        </w:rPr>
      </w:pPr>
      <w:r w:rsidRPr="0040667A">
        <w:rPr>
          <w:rFonts w:ascii="Arial" w:hAnsi="Arial" w:cs="Arial"/>
          <w:color w:val="auto"/>
          <w:szCs w:val="24"/>
          <w:u w:val="single"/>
        </w:rPr>
        <w:t>Additional Tips for New Monthly Participant List</w:t>
      </w:r>
    </w:p>
    <w:p w14:paraId="6D860ED4" w14:textId="77777777" w:rsidR="00791C14" w:rsidRPr="0040667A" w:rsidRDefault="00791C14" w:rsidP="00791C14">
      <w:pPr>
        <w:tabs>
          <w:tab w:val="num" w:pos="720"/>
        </w:tabs>
        <w:spacing w:after="0"/>
        <w:contextualSpacing/>
        <w:rPr>
          <w:rFonts w:ascii="Arial" w:hAnsi="Arial" w:cs="Arial"/>
          <w:color w:val="auto"/>
          <w:szCs w:val="24"/>
        </w:rPr>
      </w:pPr>
      <w:r w:rsidRPr="0040667A">
        <w:rPr>
          <w:rFonts w:ascii="Arial" w:hAnsi="Arial" w:cs="Arial"/>
          <w:color w:val="auto"/>
          <w:szCs w:val="24"/>
        </w:rPr>
        <w:t xml:space="preserve">When using the participant list, please note: </w:t>
      </w:r>
    </w:p>
    <w:p w14:paraId="4AF3C1AB" w14:textId="77777777" w:rsidR="00791C14" w:rsidRPr="0026343F" w:rsidRDefault="00791C14" w:rsidP="0026343F">
      <w:pPr>
        <w:pStyle w:val="BodyText"/>
        <w:numPr>
          <w:ilvl w:val="0"/>
          <w:numId w:val="45"/>
        </w:numPr>
        <w:spacing w:before="0" w:after="0" w:line="240" w:lineRule="auto"/>
        <w:ind w:left="360"/>
        <w:contextualSpacing/>
        <w:rPr>
          <w:color w:val="auto"/>
          <w:szCs w:val="24"/>
        </w:rPr>
      </w:pPr>
      <w:r w:rsidRPr="0026343F">
        <w:rPr>
          <w:color w:val="auto"/>
          <w:szCs w:val="24"/>
        </w:rPr>
        <w:t xml:space="preserve">Programs should work with their local DOR Contract Administrator to determine the applicable participant list(s) to be utilized </w:t>
      </w:r>
    </w:p>
    <w:p w14:paraId="04599145" w14:textId="77777777" w:rsidR="00791C14" w:rsidRPr="0040667A" w:rsidRDefault="00791C14" w:rsidP="00791C14">
      <w:pPr>
        <w:pStyle w:val="ListParagraph"/>
        <w:numPr>
          <w:ilvl w:val="0"/>
          <w:numId w:val="59"/>
        </w:numPr>
        <w:spacing w:after="0"/>
        <w:ind w:left="360"/>
        <w:rPr>
          <w:rFonts w:ascii="Arial" w:hAnsi="Arial" w:cs="Arial"/>
          <w:color w:val="auto"/>
          <w:szCs w:val="24"/>
        </w:rPr>
      </w:pPr>
      <w:r w:rsidRPr="0040667A">
        <w:rPr>
          <w:rFonts w:ascii="Arial" w:hAnsi="Arial" w:cs="Arial"/>
          <w:color w:val="auto"/>
          <w:szCs w:val="24"/>
        </w:rPr>
        <w:t>The Excel sheet automatically calculates percentages based on the number of “1” marks on the sheet. Please check to ensure these formulas are correct and are accurately tracking information.</w:t>
      </w:r>
    </w:p>
    <w:p w14:paraId="7B26B6DD" w14:textId="77777777" w:rsidR="00791C14" w:rsidRPr="0040667A" w:rsidRDefault="00791C14" w:rsidP="00791C14">
      <w:pPr>
        <w:pStyle w:val="ListParagraph"/>
        <w:numPr>
          <w:ilvl w:val="0"/>
          <w:numId w:val="59"/>
        </w:numPr>
        <w:spacing w:after="0" w:line="240" w:lineRule="auto"/>
        <w:ind w:left="360"/>
        <w:rPr>
          <w:rFonts w:ascii="Arial" w:hAnsi="Arial" w:cs="Arial"/>
          <w:color w:val="auto"/>
          <w:szCs w:val="24"/>
        </w:rPr>
      </w:pPr>
      <w:r w:rsidRPr="0040667A">
        <w:rPr>
          <w:rFonts w:ascii="Arial" w:hAnsi="Arial" w:cs="Arial"/>
          <w:color w:val="auto"/>
          <w:szCs w:val="24"/>
        </w:rPr>
        <w:t>All cooperative programs do not always provide all of the services listed on the monthly client list.</w:t>
      </w:r>
    </w:p>
    <w:p w14:paraId="17424256" w14:textId="77777777" w:rsidR="00791C14" w:rsidRPr="0040667A" w:rsidRDefault="00791C14" w:rsidP="00791C14">
      <w:pPr>
        <w:pStyle w:val="ListParagraph"/>
        <w:numPr>
          <w:ilvl w:val="2"/>
          <w:numId w:val="60"/>
        </w:numPr>
        <w:tabs>
          <w:tab w:val="num" w:pos="720"/>
        </w:tabs>
        <w:spacing w:after="0" w:line="240" w:lineRule="auto"/>
        <w:ind w:left="720"/>
        <w:rPr>
          <w:rFonts w:ascii="Arial" w:hAnsi="Arial" w:cs="Arial"/>
          <w:color w:val="auto"/>
          <w:szCs w:val="24"/>
        </w:rPr>
      </w:pPr>
      <w:r w:rsidRPr="0040667A">
        <w:rPr>
          <w:rFonts w:ascii="Arial" w:hAnsi="Arial" w:cs="Arial"/>
          <w:color w:val="auto"/>
          <w:szCs w:val="24"/>
        </w:rPr>
        <w:t>Please reference your Scope of Work to clarify which services are provided by your contract and what should be tracked.</w:t>
      </w:r>
    </w:p>
    <w:p w14:paraId="63F78F11" w14:textId="77777777" w:rsidR="00791C14" w:rsidRPr="0040667A" w:rsidRDefault="00791C14" w:rsidP="00791C14">
      <w:pPr>
        <w:pStyle w:val="ListParagraph"/>
        <w:numPr>
          <w:ilvl w:val="2"/>
          <w:numId w:val="60"/>
        </w:numPr>
        <w:tabs>
          <w:tab w:val="num" w:pos="720"/>
        </w:tabs>
        <w:spacing w:after="0" w:line="240" w:lineRule="auto"/>
        <w:ind w:left="720"/>
        <w:rPr>
          <w:rFonts w:ascii="Arial" w:hAnsi="Arial" w:cs="Arial"/>
          <w:color w:val="auto"/>
          <w:szCs w:val="24"/>
        </w:rPr>
      </w:pPr>
      <w:r w:rsidRPr="0040667A">
        <w:rPr>
          <w:rFonts w:ascii="Arial" w:hAnsi="Arial" w:cs="Arial"/>
          <w:color w:val="auto"/>
          <w:szCs w:val="24"/>
        </w:rPr>
        <w:t>If your cooperative program does not provide a specific service, please gray out the column rather than hiding or deleting it.</w:t>
      </w:r>
    </w:p>
    <w:p w14:paraId="2B38775D" w14:textId="77777777" w:rsidR="00791C14" w:rsidRPr="0040667A" w:rsidRDefault="00791C14" w:rsidP="0026343F">
      <w:pPr>
        <w:pStyle w:val="ListParagraph"/>
        <w:numPr>
          <w:ilvl w:val="0"/>
          <w:numId w:val="111"/>
        </w:numPr>
        <w:spacing w:after="0" w:line="240" w:lineRule="auto"/>
        <w:ind w:left="1080"/>
        <w:rPr>
          <w:rFonts w:ascii="Arial" w:hAnsi="Arial" w:cs="Arial"/>
          <w:color w:val="auto"/>
          <w:szCs w:val="24"/>
        </w:rPr>
      </w:pPr>
      <w:r w:rsidRPr="0040667A">
        <w:rPr>
          <w:rFonts w:ascii="Arial" w:hAnsi="Arial" w:cs="Arial"/>
          <w:color w:val="auto"/>
          <w:szCs w:val="24"/>
        </w:rPr>
        <w:t>If your cooperative program serves more consumers than the monthly client list has rows for, please contact your DOR Contract Administrator for assistance with expanding the list in order to ensure the formulas within the workbook remain correct.</w:t>
      </w:r>
    </w:p>
    <w:p w14:paraId="3047EBC0" w14:textId="77777777" w:rsidR="00791C14" w:rsidRPr="0040667A" w:rsidRDefault="00791C14" w:rsidP="0026343F">
      <w:pPr>
        <w:pStyle w:val="ListParagraph"/>
        <w:numPr>
          <w:ilvl w:val="0"/>
          <w:numId w:val="111"/>
        </w:numPr>
        <w:spacing w:after="0" w:line="240" w:lineRule="auto"/>
        <w:ind w:left="1080"/>
        <w:rPr>
          <w:rFonts w:ascii="Arial" w:hAnsi="Arial" w:cs="Arial"/>
          <w:color w:val="auto"/>
          <w:szCs w:val="24"/>
        </w:rPr>
      </w:pPr>
      <w:r w:rsidRPr="0040667A">
        <w:rPr>
          <w:rFonts w:ascii="Arial" w:hAnsi="Arial" w:cs="Arial"/>
          <w:color w:val="auto"/>
          <w:szCs w:val="24"/>
        </w:rPr>
        <w:t xml:space="preserve">This list is only to be used for tracking service provision. This is </w:t>
      </w:r>
      <w:r w:rsidRPr="0040667A">
        <w:rPr>
          <w:rFonts w:ascii="Arial" w:hAnsi="Arial" w:cs="Arial"/>
          <w:i/>
          <w:iCs/>
          <w:color w:val="auto"/>
          <w:szCs w:val="24"/>
        </w:rPr>
        <w:t>not</w:t>
      </w:r>
      <w:r w:rsidRPr="0040667A">
        <w:rPr>
          <w:rFonts w:ascii="Arial" w:hAnsi="Arial" w:cs="Arial"/>
          <w:color w:val="auto"/>
          <w:szCs w:val="24"/>
        </w:rPr>
        <w:t xml:space="preserve"> how service outcomes (in relation to the goals in the Scope of Work) should be counted, as service goal outcomes are to be reported as unduplicated counts.</w:t>
      </w:r>
    </w:p>
    <w:p w14:paraId="522BEABB" w14:textId="77777777" w:rsidR="00791C14" w:rsidRPr="0040667A" w:rsidRDefault="00791C14" w:rsidP="0026343F">
      <w:pPr>
        <w:pStyle w:val="ListParagraph"/>
        <w:numPr>
          <w:ilvl w:val="0"/>
          <w:numId w:val="111"/>
        </w:numPr>
        <w:spacing w:after="0" w:line="240" w:lineRule="auto"/>
        <w:ind w:left="1080"/>
        <w:rPr>
          <w:rFonts w:ascii="Arial" w:hAnsi="Arial" w:cs="Arial"/>
          <w:color w:val="auto"/>
          <w:szCs w:val="24"/>
        </w:rPr>
      </w:pPr>
      <w:r w:rsidRPr="0040667A">
        <w:rPr>
          <w:rFonts w:ascii="Arial" w:hAnsi="Arial" w:cs="Arial"/>
          <w:color w:val="auto"/>
          <w:szCs w:val="24"/>
        </w:rPr>
        <w:t>Consumers can receive multiple services within the month. A “1” should be placed on all contract service categories each consumer received in the given month.</w:t>
      </w:r>
    </w:p>
    <w:p w14:paraId="79D8FACC" w14:textId="77777777" w:rsidR="00791C14" w:rsidRPr="0040667A" w:rsidRDefault="00791C14" w:rsidP="0026343F">
      <w:pPr>
        <w:pStyle w:val="ListParagraph"/>
        <w:numPr>
          <w:ilvl w:val="0"/>
          <w:numId w:val="111"/>
        </w:numPr>
        <w:spacing w:after="0" w:line="240" w:lineRule="auto"/>
        <w:ind w:left="1080"/>
        <w:rPr>
          <w:rFonts w:ascii="Arial" w:hAnsi="Arial" w:cs="Arial"/>
          <w:color w:val="auto"/>
          <w:szCs w:val="24"/>
        </w:rPr>
      </w:pPr>
      <w:r w:rsidRPr="0040667A">
        <w:rPr>
          <w:rFonts w:ascii="Arial" w:hAnsi="Arial" w:cs="Arial"/>
          <w:color w:val="auto"/>
          <w:szCs w:val="24"/>
        </w:rPr>
        <w:t>A consumer may receive the same service over multiple months. The service category should be marked with a “1” in every month that the consumer received that specific service.</w:t>
      </w:r>
    </w:p>
    <w:p w14:paraId="141A4F69" w14:textId="77777777" w:rsidR="00791C14" w:rsidRPr="0040667A" w:rsidRDefault="00791C14" w:rsidP="00791C14">
      <w:pPr>
        <w:spacing w:after="0" w:line="240" w:lineRule="auto"/>
        <w:rPr>
          <w:rFonts w:ascii="Arial" w:hAnsi="Arial" w:cs="Arial"/>
          <w:color w:val="auto"/>
          <w:szCs w:val="24"/>
        </w:rPr>
      </w:pPr>
    </w:p>
    <w:p w14:paraId="506526D1" w14:textId="77777777" w:rsidR="00791C14" w:rsidRPr="0040667A" w:rsidRDefault="00791C14" w:rsidP="00791C14">
      <w:pPr>
        <w:tabs>
          <w:tab w:val="num" w:pos="720"/>
        </w:tabs>
        <w:spacing w:after="0"/>
        <w:contextualSpacing/>
        <w:rPr>
          <w:rFonts w:ascii="Arial" w:hAnsi="Arial" w:cs="Arial"/>
          <w:color w:val="auto"/>
          <w:szCs w:val="24"/>
          <w:u w:val="single"/>
        </w:rPr>
      </w:pPr>
      <w:r w:rsidRPr="0040667A">
        <w:rPr>
          <w:rFonts w:ascii="Arial" w:hAnsi="Arial" w:cs="Arial"/>
          <w:color w:val="auto"/>
          <w:szCs w:val="24"/>
          <w:u w:val="single"/>
        </w:rPr>
        <w:t>DOR Student Services-Specific Requirements</w:t>
      </w:r>
    </w:p>
    <w:p w14:paraId="538EF831" w14:textId="662C9A57" w:rsidR="00791C14" w:rsidRPr="0040667A" w:rsidRDefault="00791C14" w:rsidP="00791C14">
      <w:pPr>
        <w:tabs>
          <w:tab w:val="num" w:pos="720"/>
        </w:tabs>
        <w:spacing w:after="0"/>
        <w:contextualSpacing/>
        <w:rPr>
          <w:rFonts w:ascii="Arial" w:hAnsi="Arial" w:cs="Arial"/>
          <w:color w:val="auto"/>
          <w:szCs w:val="24"/>
        </w:rPr>
      </w:pPr>
      <w:r w:rsidRPr="0040667A">
        <w:rPr>
          <w:rFonts w:ascii="Arial" w:hAnsi="Arial" w:cs="Arial"/>
          <w:color w:val="auto"/>
          <w:szCs w:val="24"/>
        </w:rPr>
        <w:t>Federal regulations require a more detailed reporting of the provision of DOR Student Services to Students with Disabilities. An updated DOR Student Services Participant list will be utilized by all applicable programs to gather the required, additional level of detailed information to be submitted with monthly DOR Student Services Invoices beginning with the January 2023 billing period. DOR Student Services Service Budget staff will report direct service provision time</w:t>
      </w:r>
      <w:r w:rsidR="00DD7D39" w:rsidRPr="0040667A">
        <w:rPr>
          <w:rFonts w:ascii="Arial" w:hAnsi="Arial" w:cs="Arial"/>
          <w:color w:val="auto"/>
          <w:szCs w:val="24"/>
        </w:rPr>
        <w:t>/units</w:t>
      </w:r>
      <w:r w:rsidRPr="0040667A">
        <w:rPr>
          <w:rFonts w:ascii="Arial" w:hAnsi="Arial" w:cs="Arial"/>
          <w:color w:val="auto"/>
          <w:szCs w:val="24"/>
        </w:rPr>
        <w:t xml:space="preserve"> per student per service recorded at a maximum of half-hour/30-minute increments, rather than the standard “1” used for all other participant lists.</w:t>
      </w:r>
    </w:p>
    <w:p w14:paraId="2ED44898" w14:textId="77777777" w:rsidR="00791C14" w:rsidRPr="0040667A" w:rsidRDefault="00791C14" w:rsidP="00791C14">
      <w:pPr>
        <w:tabs>
          <w:tab w:val="num" w:pos="720"/>
        </w:tabs>
        <w:spacing w:after="0"/>
        <w:ind w:left="720"/>
        <w:contextualSpacing/>
        <w:rPr>
          <w:rFonts w:ascii="Arial" w:hAnsi="Arial" w:cs="Arial"/>
          <w:color w:val="auto"/>
          <w:szCs w:val="24"/>
        </w:rPr>
      </w:pPr>
    </w:p>
    <w:p w14:paraId="20F1AC10" w14:textId="77777777" w:rsidR="00791C14" w:rsidRPr="0040667A" w:rsidRDefault="00791C14" w:rsidP="00791C14">
      <w:pPr>
        <w:tabs>
          <w:tab w:val="num" w:pos="720"/>
        </w:tabs>
        <w:spacing w:after="0"/>
        <w:contextualSpacing/>
        <w:rPr>
          <w:rFonts w:ascii="Arial" w:hAnsi="Arial" w:cs="Arial"/>
          <w:color w:val="auto"/>
          <w:szCs w:val="24"/>
        </w:rPr>
      </w:pPr>
      <w:r w:rsidRPr="0040667A">
        <w:rPr>
          <w:rFonts w:ascii="Arial" w:hAnsi="Arial" w:cs="Arial"/>
          <w:color w:val="auto"/>
          <w:szCs w:val="24"/>
        </w:rPr>
        <w:t xml:space="preserve">When using the DOR Student Services Participant list, please note: </w:t>
      </w:r>
    </w:p>
    <w:p w14:paraId="7262A82B" w14:textId="77777777" w:rsidR="00791C14" w:rsidRPr="0040667A" w:rsidRDefault="00791C14" w:rsidP="00791C14">
      <w:pPr>
        <w:pStyle w:val="ListParagraph"/>
        <w:numPr>
          <w:ilvl w:val="2"/>
          <w:numId w:val="102"/>
        </w:numPr>
        <w:spacing w:after="0" w:line="240" w:lineRule="auto"/>
        <w:ind w:left="360"/>
        <w:rPr>
          <w:rFonts w:ascii="Arial" w:hAnsi="Arial" w:cs="Arial"/>
          <w:color w:val="auto"/>
          <w:szCs w:val="24"/>
        </w:rPr>
      </w:pPr>
      <w:r w:rsidRPr="0040667A">
        <w:rPr>
          <w:rFonts w:ascii="Arial" w:hAnsi="Arial" w:cs="Arial"/>
          <w:color w:val="auto"/>
          <w:szCs w:val="24"/>
        </w:rPr>
        <w:t>Programs must enter the direct service cost subtotal in cell 3F of the Program Information Table. However, there is a formula in cell 3G that will automatically calculate the administrative cost.</w:t>
      </w:r>
    </w:p>
    <w:p w14:paraId="4DDA68F7" w14:textId="77777777" w:rsidR="00791C14" w:rsidRPr="0040667A" w:rsidRDefault="00791C14" w:rsidP="00791C14">
      <w:pPr>
        <w:pStyle w:val="ListParagraph"/>
        <w:numPr>
          <w:ilvl w:val="2"/>
          <w:numId w:val="102"/>
        </w:numPr>
        <w:spacing w:after="0" w:line="240" w:lineRule="auto"/>
        <w:ind w:left="360"/>
        <w:rPr>
          <w:rFonts w:ascii="Arial" w:hAnsi="Arial" w:cs="Arial"/>
          <w:color w:val="auto"/>
          <w:szCs w:val="24"/>
        </w:rPr>
      </w:pPr>
      <w:r w:rsidRPr="0040667A">
        <w:rPr>
          <w:rFonts w:ascii="Arial" w:hAnsi="Arial" w:cs="Arial"/>
          <w:color w:val="auto"/>
          <w:szCs w:val="24"/>
        </w:rPr>
        <w:t>The Participant Information Table on the DOR Student Services Participant List now contains a formula in the 140-P/Administrative column (H), which automatically inputs a “1” in the Administrative column (H) for any participant who has received at least one of the DOR Student Services. Therefore, there is no need to enter any data in column H.</w:t>
      </w:r>
    </w:p>
    <w:p w14:paraId="4EF9A292" w14:textId="473CC647" w:rsidR="00791C14" w:rsidRPr="0040667A" w:rsidRDefault="00791C14" w:rsidP="00791C14">
      <w:pPr>
        <w:pStyle w:val="ListParagraph"/>
        <w:numPr>
          <w:ilvl w:val="2"/>
          <w:numId w:val="102"/>
        </w:numPr>
        <w:spacing w:after="0" w:line="240" w:lineRule="auto"/>
        <w:ind w:left="360"/>
        <w:rPr>
          <w:rFonts w:ascii="Arial" w:eastAsia="Times New Roman" w:hAnsi="Arial" w:cs="Arial"/>
          <w:color w:val="auto"/>
          <w:szCs w:val="24"/>
        </w:rPr>
      </w:pPr>
      <w:r w:rsidRPr="0040667A">
        <w:rPr>
          <w:rFonts w:ascii="Arial" w:hAnsi="Arial" w:cs="Arial"/>
          <w:color w:val="auto"/>
          <w:szCs w:val="24"/>
        </w:rPr>
        <w:t xml:space="preserve">This list is to be used for tracking actual, cumulative direct service provision </w:t>
      </w:r>
      <w:r w:rsidR="00DD7D39" w:rsidRPr="0040667A">
        <w:rPr>
          <w:rFonts w:ascii="Arial" w:hAnsi="Arial" w:cs="Arial"/>
          <w:color w:val="auto"/>
          <w:szCs w:val="24"/>
        </w:rPr>
        <w:t>units received</w:t>
      </w:r>
      <w:r w:rsidRPr="0040667A">
        <w:rPr>
          <w:rFonts w:ascii="Arial" w:hAnsi="Arial" w:cs="Arial"/>
          <w:color w:val="auto"/>
          <w:szCs w:val="24"/>
        </w:rPr>
        <w:t xml:space="preserve"> per student in each month, across all DOR Student Services Service Budget staff, within each service category at a maximum of 30-minute increments. </w:t>
      </w:r>
    </w:p>
    <w:p w14:paraId="38C1DD2F" w14:textId="004F2527" w:rsidR="00E661B3" w:rsidRDefault="00E661B3" w:rsidP="00C67BE2">
      <w:pPr>
        <w:ind w:left="1080"/>
        <w:rPr>
          <w:rFonts w:ascii="Arial" w:hAnsi="Arial" w:cs="Arial"/>
          <w:color w:val="auto"/>
          <w:szCs w:val="24"/>
        </w:rPr>
      </w:pPr>
    </w:p>
    <w:p w14:paraId="7750EACF" w14:textId="677D0199" w:rsidR="00E661B3" w:rsidRDefault="00E661B3" w:rsidP="00C67BE2">
      <w:pPr>
        <w:ind w:left="1080"/>
        <w:rPr>
          <w:rFonts w:ascii="Arial" w:hAnsi="Arial" w:cs="Arial"/>
          <w:color w:val="auto"/>
          <w:szCs w:val="24"/>
        </w:rPr>
      </w:pPr>
    </w:p>
    <w:p w14:paraId="57FF79ED" w14:textId="7EF55F4C" w:rsidR="00F327BC" w:rsidRDefault="00F327BC" w:rsidP="00C67BE2">
      <w:pPr>
        <w:ind w:left="1080"/>
        <w:rPr>
          <w:rFonts w:ascii="Arial" w:hAnsi="Arial" w:cs="Arial"/>
          <w:color w:val="auto"/>
          <w:szCs w:val="24"/>
        </w:rPr>
      </w:pPr>
    </w:p>
    <w:p w14:paraId="34D8A4FA" w14:textId="518EDF2C" w:rsidR="00F327BC" w:rsidRPr="006F28E0" w:rsidRDefault="00F327BC" w:rsidP="0040667A">
      <w:pPr>
        <w:pStyle w:val="Heading1"/>
        <w:rPr>
          <w:sz w:val="24"/>
          <w:szCs w:val="24"/>
        </w:rPr>
      </w:pPr>
      <w:bookmarkStart w:id="344" w:name="_Toc193101359"/>
      <w:r w:rsidRPr="0040667A">
        <w:t>Contract</w:t>
      </w:r>
      <w:r w:rsidRPr="006F28E0">
        <w:t xml:space="preserve"> Risk Management</w:t>
      </w:r>
      <w:bookmarkEnd w:id="344"/>
    </w:p>
    <w:p w14:paraId="1B39B559" w14:textId="77777777" w:rsidR="00B15D80" w:rsidRPr="0040667A" w:rsidRDefault="00B15D80" w:rsidP="00B15D80">
      <w:pPr>
        <w:rPr>
          <w:rFonts w:ascii="Arial" w:hAnsi="Arial" w:cs="Arial"/>
          <w:b/>
          <w:bCs/>
          <w:color w:val="auto"/>
          <w:szCs w:val="24"/>
          <w:u w:val="single"/>
        </w:rPr>
      </w:pPr>
      <w:r w:rsidRPr="0040667A">
        <w:rPr>
          <w:rFonts w:ascii="Arial" w:hAnsi="Arial" w:cs="Arial"/>
          <w:b/>
          <w:bCs/>
          <w:color w:val="auto"/>
          <w:szCs w:val="24"/>
          <w:u w:val="single"/>
        </w:rPr>
        <w:t>Cooperative Program Contracts Risk Management Resources</w:t>
      </w:r>
    </w:p>
    <w:p w14:paraId="0FEEE4AA" w14:textId="77777777" w:rsidR="00B15D80" w:rsidRPr="0040667A" w:rsidRDefault="00B15D80" w:rsidP="00B15D80">
      <w:pPr>
        <w:rPr>
          <w:rFonts w:ascii="Arial" w:hAnsi="Arial" w:cs="Arial"/>
          <w:color w:val="auto"/>
          <w:szCs w:val="24"/>
        </w:rPr>
      </w:pPr>
      <w:r w:rsidRPr="0040667A">
        <w:rPr>
          <w:rFonts w:ascii="Arial" w:hAnsi="Arial" w:cs="Arial"/>
          <w:color w:val="auto"/>
          <w:szCs w:val="24"/>
        </w:rPr>
        <w:t xml:space="preserve">For the establishment and implementation of optimal access security, risk management, monitoring, and oversight of contract activities and documentation (hard copy and/or electronic) to support services and submitted contract costs, refer to the following resources with guidance and best practices: </w:t>
      </w:r>
    </w:p>
    <w:p w14:paraId="5AC6FAA3" w14:textId="77777777" w:rsidR="00B15D80" w:rsidRPr="0026343F" w:rsidRDefault="00B15D80" w:rsidP="0026343F">
      <w:pPr>
        <w:pStyle w:val="ListParagraph"/>
        <w:numPr>
          <w:ilvl w:val="0"/>
          <w:numId w:val="105"/>
        </w:numPr>
        <w:rPr>
          <w:rStyle w:val="Hyperlink"/>
        </w:rPr>
      </w:pPr>
      <w:hyperlink r:id="rId43" w:history="1">
        <w:r w:rsidRPr="00950839">
          <w:rPr>
            <w:rStyle w:val="Hyperlink"/>
            <w:rFonts w:ascii="Arial" w:hAnsi="Arial" w:cs="Arial"/>
            <w:szCs w:val="24"/>
          </w:rPr>
          <w:t>GAO-Standards for Internal Control in the Federal Government (Green Book)</w:t>
        </w:r>
      </w:hyperlink>
      <w:r w:rsidRPr="0026343F">
        <w:rPr>
          <w:rStyle w:val="Hyperlink"/>
        </w:rPr>
        <w:t xml:space="preserve"> </w:t>
      </w:r>
    </w:p>
    <w:p w14:paraId="1E8A37DA" w14:textId="77777777" w:rsidR="00B15D80" w:rsidRPr="0026343F" w:rsidRDefault="00B15D80" w:rsidP="0026343F">
      <w:pPr>
        <w:pStyle w:val="ListParagraph"/>
        <w:numPr>
          <w:ilvl w:val="0"/>
          <w:numId w:val="105"/>
        </w:numPr>
        <w:rPr>
          <w:rStyle w:val="Hyperlink"/>
        </w:rPr>
      </w:pPr>
      <w:hyperlink r:id="rId44" w:history="1">
        <w:r w:rsidRPr="00950839">
          <w:rPr>
            <w:rStyle w:val="Hyperlink"/>
            <w:rFonts w:ascii="Arial" w:hAnsi="Arial" w:cs="Arial"/>
            <w:szCs w:val="24"/>
          </w:rPr>
          <w:t>Playbook: Enterprise Risk Management for U.S. Government</w:t>
        </w:r>
      </w:hyperlink>
      <w:r w:rsidRPr="0026343F">
        <w:rPr>
          <w:rStyle w:val="Hyperlink"/>
        </w:rPr>
        <w:t xml:space="preserve"> </w:t>
      </w:r>
    </w:p>
    <w:p w14:paraId="378D6A9B" w14:textId="77777777" w:rsidR="00B15D80" w:rsidRPr="00950839" w:rsidRDefault="00B15D80" w:rsidP="0026343F">
      <w:pPr>
        <w:pStyle w:val="ListParagraph"/>
        <w:numPr>
          <w:ilvl w:val="0"/>
          <w:numId w:val="105"/>
        </w:numPr>
        <w:rPr>
          <w:rFonts w:ascii="Arial" w:hAnsi="Arial" w:cs="Arial"/>
          <w:szCs w:val="24"/>
        </w:rPr>
      </w:pPr>
      <w:hyperlink r:id="rId45" w:history="1">
        <w:r w:rsidRPr="00950839">
          <w:rPr>
            <w:rStyle w:val="Hyperlink"/>
            <w:rFonts w:ascii="Arial" w:hAnsi="Arial" w:cs="Arial"/>
            <w:szCs w:val="24"/>
          </w:rPr>
          <w:t>DoD - Risk Issue and Opportunity Management Guide</w:t>
        </w:r>
      </w:hyperlink>
      <w:r w:rsidRPr="0026343F">
        <w:rPr>
          <w:rStyle w:val="Hyperlink"/>
        </w:rPr>
        <w:t xml:space="preserve"> </w:t>
      </w:r>
      <w:r w:rsidRPr="00950839">
        <w:rPr>
          <w:rFonts w:ascii="Arial" w:hAnsi="Arial" w:cs="Arial"/>
          <w:szCs w:val="24"/>
        </w:rPr>
        <w:t xml:space="preserve"> </w:t>
      </w:r>
    </w:p>
    <w:p w14:paraId="473F8FEE" w14:textId="77777777" w:rsidR="00B15D80" w:rsidRDefault="00B15D80" w:rsidP="00B15D80">
      <w:pPr>
        <w:rPr>
          <w:rFonts w:ascii="Arial" w:hAnsi="Arial" w:cs="Arial"/>
          <w:color w:val="000000" w:themeColor="text1"/>
          <w:szCs w:val="24"/>
        </w:rPr>
      </w:pPr>
    </w:p>
    <w:p w14:paraId="6C816C35" w14:textId="77777777" w:rsidR="00B15D80" w:rsidRDefault="00B15D80" w:rsidP="00B15D80">
      <w:pPr>
        <w:rPr>
          <w:rFonts w:ascii="Arial" w:hAnsi="Arial" w:cs="Arial"/>
          <w:color w:val="000000" w:themeColor="text1"/>
          <w:szCs w:val="24"/>
        </w:rPr>
      </w:pPr>
      <w:r w:rsidRPr="00984B93">
        <w:rPr>
          <w:rFonts w:ascii="Arial" w:hAnsi="Arial" w:cs="Arial"/>
          <w:b/>
          <w:bCs/>
          <w:color w:val="000000" w:themeColor="text1"/>
          <w:szCs w:val="24"/>
        </w:rPr>
        <w:t>Fraud Awareness/Security and Privacy Training</w:t>
      </w:r>
      <w:r w:rsidRPr="003D632F">
        <w:rPr>
          <w:rFonts w:ascii="Arial" w:hAnsi="Arial" w:cs="Arial"/>
          <w:color w:val="000000" w:themeColor="text1"/>
          <w:szCs w:val="24"/>
        </w:rPr>
        <w:t xml:space="preserve"> </w:t>
      </w:r>
    </w:p>
    <w:p w14:paraId="3C2129C9" w14:textId="77777777" w:rsidR="00B15D80" w:rsidRDefault="00B15D80" w:rsidP="00B15D80">
      <w:pPr>
        <w:rPr>
          <w:rFonts w:ascii="Arial" w:hAnsi="Arial" w:cs="Arial"/>
          <w:color w:val="000000" w:themeColor="text1"/>
          <w:szCs w:val="24"/>
        </w:rPr>
      </w:pPr>
      <w:r>
        <w:rPr>
          <w:rFonts w:ascii="Arial" w:hAnsi="Arial" w:cs="Arial"/>
          <w:color w:val="000000" w:themeColor="text1"/>
          <w:szCs w:val="24"/>
        </w:rPr>
        <w:t>To ensure proper use of confidential information and the implementation of contract fraud prevention measures, all c</w:t>
      </w:r>
      <w:r w:rsidRPr="003D632F">
        <w:rPr>
          <w:rFonts w:ascii="Arial" w:hAnsi="Arial" w:cs="Arial"/>
          <w:color w:val="000000" w:themeColor="text1"/>
          <w:szCs w:val="24"/>
        </w:rPr>
        <w:t>ontract</w:t>
      </w:r>
      <w:r>
        <w:rPr>
          <w:rFonts w:ascii="Arial" w:hAnsi="Arial" w:cs="Arial"/>
          <w:color w:val="000000" w:themeColor="text1"/>
          <w:szCs w:val="24"/>
        </w:rPr>
        <w:t xml:space="preserve"> </w:t>
      </w:r>
      <w:r w:rsidRPr="003D632F">
        <w:rPr>
          <w:rFonts w:ascii="Arial" w:hAnsi="Arial" w:cs="Arial"/>
          <w:color w:val="000000" w:themeColor="text1"/>
          <w:szCs w:val="24"/>
        </w:rPr>
        <w:t xml:space="preserve">employees </w:t>
      </w:r>
      <w:r>
        <w:rPr>
          <w:rFonts w:ascii="Arial" w:hAnsi="Arial" w:cs="Arial"/>
          <w:color w:val="000000" w:themeColor="text1"/>
          <w:szCs w:val="24"/>
        </w:rPr>
        <w:t>and/</w:t>
      </w:r>
      <w:r w:rsidRPr="003D632F">
        <w:rPr>
          <w:rFonts w:ascii="Arial" w:hAnsi="Arial" w:cs="Arial"/>
          <w:color w:val="000000" w:themeColor="text1"/>
          <w:szCs w:val="24"/>
        </w:rPr>
        <w:t xml:space="preserve">or any individuals performing activities related to this contract </w:t>
      </w:r>
      <w:r>
        <w:rPr>
          <w:rFonts w:ascii="Arial" w:hAnsi="Arial" w:cs="Arial"/>
          <w:color w:val="000000" w:themeColor="text1"/>
          <w:szCs w:val="24"/>
        </w:rPr>
        <w:t xml:space="preserve">must complete training within 30 days from the contract start date.  The following self-trainings are available to meet this contract requirement: </w:t>
      </w:r>
    </w:p>
    <w:p w14:paraId="5F4CD9A9" w14:textId="77777777" w:rsidR="00B15D80" w:rsidRPr="00984B93" w:rsidRDefault="00B15D80" w:rsidP="00B15D80">
      <w:pPr>
        <w:pStyle w:val="ListParagraph"/>
        <w:numPr>
          <w:ilvl w:val="0"/>
          <w:numId w:val="105"/>
        </w:numPr>
        <w:rPr>
          <w:rFonts w:ascii="Arial" w:hAnsi="Arial" w:cs="Arial"/>
          <w:color w:val="auto"/>
          <w:szCs w:val="24"/>
        </w:rPr>
      </w:pPr>
      <w:hyperlink r:id="rId46" w:history="1">
        <w:r w:rsidRPr="001E2411">
          <w:rPr>
            <w:rStyle w:val="Hyperlink"/>
            <w:rFonts w:ascii="Arial" w:hAnsi="Arial" w:cs="Arial"/>
            <w:szCs w:val="24"/>
          </w:rPr>
          <w:t>Fraud Awareness for Contractors and Grantees</w:t>
        </w:r>
      </w:hyperlink>
      <w:r w:rsidRPr="00984B93">
        <w:rPr>
          <w:rFonts w:ascii="Arial" w:hAnsi="Arial" w:cs="Arial"/>
          <w:color w:val="auto"/>
          <w:szCs w:val="24"/>
        </w:rPr>
        <w:t xml:space="preserve"> (available in PowerPoint and RTF) </w:t>
      </w:r>
    </w:p>
    <w:p w14:paraId="224719D7" w14:textId="77777777" w:rsidR="00B15D80" w:rsidRPr="00984B93" w:rsidRDefault="00B15D80" w:rsidP="00B15D80">
      <w:pPr>
        <w:pStyle w:val="ListParagraph"/>
        <w:numPr>
          <w:ilvl w:val="0"/>
          <w:numId w:val="104"/>
        </w:numPr>
        <w:rPr>
          <w:rFonts w:ascii="Arial" w:hAnsi="Arial" w:cs="Arial"/>
          <w:color w:val="auto"/>
          <w:szCs w:val="24"/>
        </w:rPr>
      </w:pPr>
      <w:hyperlink r:id="rId47" w:history="1">
        <w:r w:rsidRPr="00824D63">
          <w:rPr>
            <w:rStyle w:val="Hyperlink"/>
            <w:rFonts w:ascii="Arial" w:hAnsi="Arial" w:cs="Arial"/>
            <w:szCs w:val="24"/>
          </w:rPr>
          <w:t>Security and Privacy Training</w:t>
        </w:r>
      </w:hyperlink>
      <w:r>
        <w:rPr>
          <w:rFonts w:ascii="Arial" w:hAnsi="Arial" w:cs="Arial"/>
          <w:color w:val="auto"/>
          <w:szCs w:val="24"/>
        </w:rPr>
        <w:t xml:space="preserve"> Manual (available in Word and RTF)</w:t>
      </w:r>
      <w:r w:rsidRPr="00984B93">
        <w:rPr>
          <w:rFonts w:ascii="Arial" w:hAnsi="Arial" w:cs="Arial"/>
          <w:color w:val="auto"/>
          <w:szCs w:val="24"/>
        </w:rPr>
        <w:t xml:space="preserve"> </w:t>
      </w:r>
    </w:p>
    <w:p w14:paraId="498A6AAE" w14:textId="77777777" w:rsidR="00B15D80" w:rsidRDefault="00B15D80" w:rsidP="00F327BC">
      <w:pPr>
        <w:rPr>
          <w:rFonts w:ascii="Arial" w:hAnsi="Arial" w:cs="Arial"/>
          <w:color w:val="FF0000"/>
          <w:szCs w:val="24"/>
          <w:u w:val="single"/>
        </w:rPr>
      </w:pPr>
    </w:p>
    <w:p w14:paraId="700DEB10" w14:textId="454CE9D2" w:rsidR="00C977F7" w:rsidRDefault="00C977F7">
      <w:pPr>
        <w:spacing w:before="0" w:after="160" w:line="259" w:lineRule="auto"/>
        <w:rPr>
          <w:rFonts w:ascii="Arial" w:hAnsi="Arial" w:cs="Arial"/>
          <w:color w:val="auto"/>
          <w:szCs w:val="24"/>
        </w:rPr>
      </w:pPr>
      <w:r>
        <w:rPr>
          <w:rFonts w:ascii="Arial" w:hAnsi="Arial" w:cs="Arial"/>
          <w:color w:val="auto"/>
          <w:szCs w:val="24"/>
        </w:rPr>
        <w:br w:type="page"/>
      </w:r>
    </w:p>
    <w:p w14:paraId="3A877E2B" w14:textId="5856519A" w:rsidR="00D94506" w:rsidRDefault="0034117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noProof/>
          <w:color w:val="FFFFFF"/>
          <w:sz w:val="20"/>
          <w:szCs w:val="20"/>
          <w:shd w:val="clear" w:color="auto" w:fill="E6E6E6"/>
          <w:lang w:val="en"/>
        </w:rPr>
        <w:drawing>
          <wp:anchor distT="0" distB="0" distL="114300" distR="114300" simplePos="0" relativeHeight="251658244" behindDoc="0" locked="0" layoutInCell="1" allowOverlap="1" wp14:anchorId="7EE04984" wp14:editId="7381DA9B">
            <wp:simplePos x="0" y="0"/>
            <wp:positionH relativeFrom="margin">
              <wp:posOffset>1381125</wp:posOffset>
            </wp:positionH>
            <wp:positionV relativeFrom="paragraph">
              <wp:posOffset>464673</wp:posOffset>
            </wp:positionV>
            <wp:extent cx="3891915" cy="2849880"/>
            <wp:effectExtent l="152400" t="152400" r="356235" b="36957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1915" cy="2849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2D7C251" w14:textId="69E9EDAB"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D66CB6E" w14:textId="56C88C09"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D8473F6" w14:textId="5D619DC0"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4EDB27C" w14:textId="2DE4E975"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41DD0000" w14:textId="50CFD7F8"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67EBFAF" w14:textId="5D630133"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1294362" w14:textId="281E8881" w:rsidR="002454A5" w:rsidRDefault="00341179"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color w:val="2B579A"/>
          <w:shd w:val="clear" w:color="auto" w:fill="E6E6E6"/>
        </w:rPr>
        <mc:AlternateContent>
          <mc:Choice Requires="wps">
            <w:drawing>
              <wp:inline distT="0" distB="0" distL="0" distR="0" wp14:anchorId="47D615B6" wp14:editId="545B647C">
                <wp:extent cx="6593693" cy="1629361"/>
                <wp:effectExtent l="0" t="0" r="0" b="9525"/>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693" cy="1629361"/>
                        </a:xfrm>
                        <a:prstGeom prst="rect">
                          <a:avLst/>
                        </a:prstGeom>
                        <a:solidFill>
                          <a:schemeClr val="bg1"/>
                        </a:solidFill>
                        <a:ln w="9525">
                          <a:noFill/>
                          <a:miter lim="800000"/>
                          <a:headEnd/>
                          <a:tailEnd/>
                        </a:ln>
                      </wps:spPr>
                      <wps:txbx>
                        <w:txbxContent>
                          <w:p w14:paraId="6A31C834" w14:textId="77777777" w:rsidR="00096321" w:rsidRDefault="00096321" w:rsidP="0040667A">
                            <w:pPr>
                              <w:pStyle w:val="Heading1"/>
                              <w:jc w:val="center"/>
                            </w:pPr>
                          </w:p>
                          <w:p w14:paraId="73F83F7A" w14:textId="793465C9" w:rsidR="00096321" w:rsidRPr="00AA2D53" w:rsidRDefault="00096321" w:rsidP="0040667A">
                            <w:pPr>
                              <w:pStyle w:val="Heading1"/>
                              <w:jc w:val="center"/>
                              <w:rPr>
                                <w:bCs/>
                                <w:sz w:val="40"/>
                              </w:rPr>
                            </w:pPr>
                            <w:bookmarkStart w:id="345" w:name="_Toc193101360"/>
                            <w:r w:rsidRPr="00AA2D53">
                              <w:rPr>
                                <w:bCs/>
                              </w:rPr>
                              <w:t>Common Program Review and Audit Findings</w:t>
                            </w:r>
                            <w:bookmarkEnd w:id="345"/>
                          </w:p>
                        </w:txbxContent>
                      </wps:txbx>
                      <wps:bodyPr rot="0" vert="horz" wrap="square" lIns="91440" tIns="45720" rIns="91440" bIns="45720" anchor="t" anchorCtr="0">
                        <a:noAutofit/>
                      </wps:bodyPr>
                    </wps:wsp>
                  </a:graphicData>
                </a:graphic>
              </wp:inline>
            </w:drawing>
          </mc:Choice>
          <mc:Fallback>
            <w:pict>
              <v:shape w14:anchorId="47D615B6" id="Text Box 33" o:spid="_x0000_s1031" type="#_x0000_t202" style="width:519.2pt;height:12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" fillcolor="white [3212]" stroked="f">
                <v:textbox>
                  <w:txbxContent>
                    <w:p w14:paraId="6A31C834" w14:textId="77777777" w:rsidR="00096321" w:rsidRDefault="00096321" w:rsidP="0040667A">
                      <w:pPr>
                        <w:pStyle w:val="Heading1"/>
                        <w:jc w:val="center"/>
                      </w:pPr>
                    </w:p>
                    <w:p w14:paraId="73F83F7A" w14:textId="793465C9" w:rsidR="00096321" w:rsidRPr="00AA2D53" w:rsidRDefault="00096321" w:rsidP="0040667A">
                      <w:pPr>
                        <w:pStyle w:val="Heading1"/>
                        <w:jc w:val="center"/>
                        <w:rPr>
                          <w:bCs/>
                          <w:sz w:val="40"/>
                        </w:rPr>
                      </w:pPr>
                      <w:bookmarkStart w:id="346" w:name="_Toc193101360"/>
                      <w:r w:rsidRPr="00AA2D53">
                        <w:rPr>
                          <w:bCs/>
                        </w:rPr>
                        <w:t>Common Program Review and Audit Findings</w:t>
                      </w:r>
                      <w:bookmarkEnd w:id="346"/>
                    </w:p>
                  </w:txbxContent>
                </v:textbox>
                <w10:anchorlock/>
              </v:shape>
            </w:pict>
          </mc:Fallback>
        </mc:AlternateContent>
      </w:r>
    </w:p>
    <w:p w14:paraId="5C8AE6DA" w14:textId="26D4A2F8" w:rsidR="00C977F7" w:rsidRDefault="00C977F7">
      <w:pPr>
        <w:spacing w:before="0" w:after="160" w:line="259" w:lineRule="auto"/>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br w:type="page"/>
      </w:r>
    </w:p>
    <w:p w14:paraId="7715C58C" w14:textId="4453A10A" w:rsidR="00D94506" w:rsidRPr="00D94506" w:rsidRDefault="00D94506" w:rsidP="0040667A">
      <w:pPr>
        <w:pStyle w:val="Heading2"/>
      </w:pPr>
      <w:bookmarkStart w:id="347" w:name="_Toc383668963"/>
      <w:bookmarkStart w:id="348" w:name="_Toc383667760"/>
      <w:bookmarkStart w:id="349" w:name="_Toc383667084"/>
      <w:bookmarkStart w:id="350" w:name="_Toc383666427"/>
      <w:bookmarkStart w:id="351" w:name="_Toc383666197"/>
      <w:bookmarkStart w:id="352" w:name="_Toc383665912"/>
      <w:bookmarkStart w:id="353" w:name="_Toc193101361"/>
      <w:r w:rsidRPr="00D94506">
        <w:t>Common Program Review Findings</w:t>
      </w:r>
      <w:bookmarkEnd w:id="347"/>
      <w:bookmarkEnd w:id="348"/>
      <w:bookmarkEnd w:id="349"/>
      <w:bookmarkEnd w:id="350"/>
      <w:bookmarkEnd w:id="351"/>
      <w:bookmarkEnd w:id="352"/>
      <w:bookmarkEnd w:id="353"/>
    </w:p>
    <w:p w14:paraId="19487450" w14:textId="2CEA2658" w:rsidR="00D94506" w:rsidRPr="00776FDA" w:rsidRDefault="00D94506" w:rsidP="00DA3AA4">
      <w:pPr>
        <w:numPr>
          <w:ilvl w:val="0"/>
          <w:numId w:val="47"/>
        </w:numPr>
        <w:spacing w:before="0" w:after="0" w:line="240" w:lineRule="auto"/>
        <w:contextualSpacing/>
        <w:rPr>
          <w:rFonts w:ascii="Arial" w:hAnsi="Arial" w:cs="Arial"/>
          <w:color w:val="auto"/>
          <w:szCs w:val="24"/>
        </w:rPr>
      </w:pPr>
      <w:r w:rsidRPr="00776FDA">
        <w:rPr>
          <w:rFonts w:ascii="Arial" w:hAnsi="Arial" w:cs="Arial"/>
          <w:color w:val="auto"/>
          <w:szCs w:val="24"/>
        </w:rPr>
        <w:t xml:space="preserve">DOR and/or program files do not contain adequate documentation of DOR authorizing case note or referral to the </w:t>
      </w:r>
      <w:r w:rsidR="004A7339">
        <w:rPr>
          <w:rFonts w:ascii="Arial" w:hAnsi="Arial" w:cs="Arial"/>
          <w:color w:val="auto"/>
          <w:szCs w:val="24"/>
        </w:rPr>
        <w:t>c</w:t>
      </w:r>
      <w:r w:rsidRPr="00776FDA">
        <w:rPr>
          <w:rFonts w:ascii="Arial" w:hAnsi="Arial" w:cs="Arial"/>
          <w:color w:val="auto"/>
          <w:szCs w:val="24"/>
        </w:rPr>
        <w:t xml:space="preserve">ooperative </w:t>
      </w:r>
      <w:r w:rsidR="004A7339">
        <w:rPr>
          <w:rFonts w:ascii="Arial" w:hAnsi="Arial" w:cs="Arial"/>
          <w:color w:val="auto"/>
          <w:szCs w:val="24"/>
        </w:rPr>
        <w:t>p</w:t>
      </w:r>
      <w:r w:rsidRPr="00776FDA">
        <w:rPr>
          <w:rFonts w:ascii="Arial" w:hAnsi="Arial" w:cs="Arial"/>
          <w:color w:val="auto"/>
          <w:szCs w:val="24"/>
        </w:rPr>
        <w:t xml:space="preserve">rogram, substantiation of services provided, and/or </w:t>
      </w:r>
      <w:r w:rsidR="0020193E">
        <w:rPr>
          <w:rFonts w:ascii="Arial" w:hAnsi="Arial" w:cs="Arial"/>
          <w:color w:val="auto"/>
          <w:szCs w:val="24"/>
        </w:rPr>
        <w:t>participant</w:t>
      </w:r>
      <w:r w:rsidRPr="00776FDA">
        <w:rPr>
          <w:rFonts w:ascii="Arial" w:hAnsi="Arial" w:cs="Arial"/>
          <w:color w:val="auto"/>
          <w:szCs w:val="24"/>
        </w:rPr>
        <w:t xml:space="preserve"> progress in services provided under the contract. </w:t>
      </w:r>
    </w:p>
    <w:p w14:paraId="0BA2DCA2" w14:textId="77777777" w:rsidR="00D94506" w:rsidRPr="00776FDA" w:rsidRDefault="00D94506" w:rsidP="00E661B3">
      <w:pPr>
        <w:ind w:left="720"/>
        <w:contextualSpacing/>
        <w:rPr>
          <w:rFonts w:ascii="Arial" w:hAnsi="Arial" w:cs="Arial"/>
          <w:color w:val="auto"/>
          <w:szCs w:val="24"/>
        </w:rPr>
      </w:pPr>
    </w:p>
    <w:p w14:paraId="7A41FB6A" w14:textId="0B96214B" w:rsidR="00D94506" w:rsidRPr="00776FDA" w:rsidRDefault="00D94506" w:rsidP="00DA3AA4">
      <w:pPr>
        <w:numPr>
          <w:ilvl w:val="0"/>
          <w:numId w:val="47"/>
        </w:numPr>
        <w:spacing w:before="0" w:after="0" w:line="240" w:lineRule="auto"/>
        <w:contextualSpacing/>
        <w:rPr>
          <w:rFonts w:ascii="Arial" w:hAnsi="Arial" w:cs="Arial"/>
          <w:color w:val="auto"/>
          <w:szCs w:val="24"/>
        </w:rPr>
      </w:pPr>
      <w:r w:rsidRPr="00776FDA">
        <w:rPr>
          <w:rFonts w:ascii="Arial" w:hAnsi="Arial" w:cs="Arial"/>
          <w:color w:val="auto"/>
          <w:szCs w:val="24"/>
        </w:rPr>
        <w:t xml:space="preserve">The Release of Information forms are not adequate to ensure confidentiality of </w:t>
      </w:r>
      <w:r w:rsidR="008E4483">
        <w:rPr>
          <w:rFonts w:ascii="Arial" w:hAnsi="Arial" w:cs="Arial"/>
          <w:color w:val="auto"/>
          <w:szCs w:val="24"/>
        </w:rPr>
        <w:t xml:space="preserve">applicants and recipients of </w:t>
      </w:r>
      <w:r w:rsidR="0006350A">
        <w:rPr>
          <w:rFonts w:ascii="Arial" w:hAnsi="Arial" w:cs="Arial"/>
          <w:color w:val="auto"/>
          <w:szCs w:val="24"/>
        </w:rPr>
        <w:t>DO</w:t>
      </w:r>
      <w:r w:rsidR="008E4483">
        <w:rPr>
          <w:rFonts w:ascii="Arial" w:hAnsi="Arial" w:cs="Arial"/>
          <w:color w:val="auto"/>
          <w:szCs w:val="24"/>
        </w:rPr>
        <w:t>R services</w:t>
      </w:r>
      <w:r w:rsidRPr="00776FDA">
        <w:rPr>
          <w:rFonts w:ascii="Arial" w:hAnsi="Arial" w:cs="Arial"/>
          <w:color w:val="auto"/>
          <w:szCs w:val="24"/>
        </w:rPr>
        <w:t>’ records (incorrect use of medical and or non-medical release form and/or incomplete or incorrectly completed consent to release form).</w:t>
      </w:r>
    </w:p>
    <w:p w14:paraId="2F3231E0" w14:textId="77777777" w:rsidR="00D94506" w:rsidRPr="00776FDA" w:rsidRDefault="00D94506" w:rsidP="00E661B3">
      <w:pPr>
        <w:spacing w:before="0" w:after="0" w:line="240" w:lineRule="auto"/>
        <w:contextualSpacing/>
        <w:rPr>
          <w:rFonts w:ascii="Arial" w:hAnsi="Arial" w:cs="Arial"/>
          <w:color w:val="auto"/>
          <w:szCs w:val="24"/>
        </w:rPr>
      </w:pPr>
    </w:p>
    <w:p w14:paraId="35E24C4B" w14:textId="5D495D9A" w:rsidR="00D94506" w:rsidRDefault="00D94506" w:rsidP="00DA3AA4">
      <w:pPr>
        <w:numPr>
          <w:ilvl w:val="0"/>
          <w:numId w:val="47"/>
        </w:numPr>
        <w:spacing w:before="0" w:after="0" w:line="240" w:lineRule="auto"/>
        <w:contextualSpacing/>
        <w:rPr>
          <w:rFonts w:ascii="Arial" w:hAnsi="Arial" w:cs="Arial"/>
          <w:color w:val="auto"/>
          <w:szCs w:val="24"/>
        </w:rPr>
      </w:pPr>
      <w:r w:rsidRPr="00776FDA">
        <w:rPr>
          <w:rFonts w:ascii="Arial" w:hAnsi="Arial" w:cs="Arial"/>
          <w:color w:val="auto"/>
          <w:szCs w:val="24"/>
        </w:rPr>
        <w:t xml:space="preserve">DOR and/or program files do not contain adequate documentation of collaboration between agencies as part of the cooperative program activities. </w:t>
      </w:r>
    </w:p>
    <w:p w14:paraId="6298C791" w14:textId="77777777" w:rsidR="003C01F9" w:rsidRPr="003C01F9" w:rsidRDefault="003C01F9" w:rsidP="003C01F9">
      <w:pPr>
        <w:spacing w:before="0" w:after="0" w:line="240" w:lineRule="auto"/>
        <w:contextualSpacing/>
        <w:rPr>
          <w:rFonts w:ascii="Arial" w:hAnsi="Arial" w:cs="Arial"/>
          <w:color w:val="auto"/>
          <w:szCs w:val="24"/>
        </w:rPr>
      </w:pPr>
    </w:p>
    <w:p w14:paraId="4595A2D3" w14:textId="77777777" w:rsidR="00D94506" w:rsidRPr="00776FDA" w:rsidRDefault="00D94506" w:rsidP="00DA3AA4">
      <w:pPr>
        <w:numPr>
          <w:ilvl w:val="0"/>
          <w:numId w:val="47"/>
        </w:numPr>
        <w:spacing w:before="0" w:after="0" w:line="240" w:lineRule="auto"/>
        <w:contextualSpacing/>
        <w:rPr>
          <w:rFonts w:ascii="Arial" w:hAnsi="Arial" w:cs="Arial"/>
          <w:color w:val="auto"/>
          <w:szCs w:val="24"/>
        </w:rPr>
      </w:pPr>
      <w:r w:rsidRPr="00776FDA">
        <w:rPr>
          <w:rFonts w:ascii="Arial" w:hAnsi="Arial" w:cs="Arial"/>
          <w:color w:val="auto"/>
          <w:szCs w:val="24"/>
        </w:rPr>
        <w:t>Invoicing is not submitted in a timely manner; or not completed monthly; or submitted without adequate match.</w:t>
      </w:r>
    </w:p>
    <w:p w14:paraId="189460BB" w14:textId="77777777" w:rsidR="00D94506" w:rsidRPr="00776FDA" w:rsidRDefault="00D94506" w:rsidP="00E661B3">
      <w:pPr>
        <w:pStyle w:val="xl25"/>
        <w:tabs>
          <w:tab w:val="num" w:pos="720"/>
        </w:tabs>
        <w:spacing w:before="0" w:beforeAutospacing="0" w:after="0" w:afterAutospacing="0"/>
        <w:ind w:left="360" w:hanging="360"/>
        <w:contextualSpacing/>
        <w:rPr>
          <w:rFonts w:eastAsia="Times New Roman" w:cs="Arial"/>
          <w:sz w:val="24"/>
          <w:szCs w:val="24"/>
        </w:rPr>
      </w:pPr>
    </w:p>
    <w:p w14:paraId="0F4FA4E0" w14:textId="03657433" w:rsidR="00D94506" w:rsidRPr="00776FDA" w:rsidRDefault="00D94506" w:rsidP="00DA3AA4">
      <w:pPr>
        <w:numPr>
          <w:ilvl w:val="0"/>
          <w:numId w:val="47"/>
        </w:numPr>
        <w:spacing w:before="0" w:after="0" w:line="240" w:lineRule="auto"/>
        <w:contextualSpacing/>
        <w:rPr>
          <w:rFonts w:ascii="Arial" w:hAnsi="Arial" w:cs="Arial"/>
          <w:color w:val="auto"/>
          <w:szCs w:val="24"/>
        </w:rPr>
      </w:pPr>
      <w:r w:rsidRPr="00776FDA">
        <w:rPr>
          <w:rFonts w:ascii="Arial" w:hAnsi="Arial" w:cs="Arial"/>
          <w:color w:val="auto"/>
          <w:szCs w:val="24"/>
        </w:rPr>
        <w:t xml:space="preserve">Program staff </w:t>
      </w:r>
      <w:r w:rsidR="00BD1512">
        <w:rPr>
          <w:rFonts w:ascii="Arial" w:hAnsi="Arial" w:cs="Arial"/>
          <w:color w:val="auto"/>
          <w:szCs w:val="24"/>
        </w:rPr>
        <w:t>are</w:t>
      </w:r>
      <w:r w:rsidRPr="00776FDA">
        <w:rPr>
          <w:rFonts w:ascii="Arial" w:hAnsi="Arial" w:cs="Arial"/>
          <w:color w:val="auto"/>
          <w:szCs w:val="24"/>
        </w:rPr>
        <w:t xml:space="preserve"> not completing Personnel Activity Reports (PARs) in compliance with the appropriate federal regulation cost principles. </w:t>
      </w:r>
    </w:p>
    <w:p w14:paraId="7D74EF07" w14:textId="77777777" w:rsidR="00D94506" w:rsidRPr="00776FDA" w:rsidRDefault="00D94506" w:rsidP="00E661B3">
      <w:pPr>
        <w:pStyle w:val="xl25"/>
        <w:tabs>
          <w:tab w:val="num" w:pos="720"/>
        </w:tabs>
        <w:spacing w:before="0" w:beforeAutospacing="0" w:after="0" w:afterAutospacing="0"/>
        <w:ind w:left="360" w:hanging="360"/>
        <w:contextualSpacing/>
        <w:rPr>
          <w:rFonts w:eastAsia="Times New Roman" w:cs="Arial"/>
          <w:sz w:val="24"/>
          <w:szCs w:val="24"/>
        </w:rPr>
      </w:pPr>
    </w:p>
    <w:p w14:paraId="0A02CE97" w14:textId="77777777" w:rsidR="00D94506" w:rsidRPr="00776FDA" w:rsidRDefault="00D94506" w:rsidP="00DA3AA4">
      <w:pPr>
        <w:numPr>
          <w:ilvl w:val="0"/>
          <w:numId w:val="47"/>
        </w:numPr>
        <w:spacing w:before="0" w:after="0" w:line="240" w:lineRule="auto"/>
        <w:contextualSpacing/>
        <w:rPr>
          <w:rFonts w:ascii="Arial" w:hAnsi="Arial" w:cs="Arial"/>
          <w:color w:val="auto"/>
          <w:szCs w:val="24"/>
        </w:rPr>
      </w:pPr>
      <w:r w:rsidRPr="00776FDA">
        <w:rPr>
          <w:rFonts w:ascii="Arial" w:hAnsi="Arial" w:cs="Arial"/>
          <w:color w:val="auto"/>
          <w:szCs w:val="24"/>
        </w:rPr>
        <w:t>The program is not tracking the service goals as specified in the contract.</w:t>
      </w:r>
    </w:p>
    <w:p w14:paraId="28BC31D3" w14:textId="77777777" w:rsidR="00D94506" w:rsidRPr="00776FDA" w:rsidRDefault="00D94506" w:rsidP="00E661B3">
      <w:pPr>
        <w:ind w:left="720"/>
        <w:contextualSpacing/>
        <w:rPr>
          <w:rFonts w:ascii="Arial" w:hAnsi="Arial" w:cs="Arial"/>
          <w:color w:val="auto"/>
          <w:szCs w:val="24"/>
        </w:rPr>
      </w:pPr>
    </w:p>
    <w:p w14:paraId="0EBEE7AF" w14:textId="2DCD3366" w:rsidR="00D94506" w:rsidRDefault="00033AB7" w:rsidP="00DA3AA4">
      <w:pPr>
        <w:numPr>
          <w:ilvl w:val="0"/>
          <w:numId w:val="47"/>
        </w:numPr>
        <w:spacing w:before="0" w:after="0" w:line="240" w:lineRule="auto"/>
        <w:contextualSpacing/>
        <w:rPr>
          <w:rFonts w:ascii="Arial" w:hAnsi="Arial" w:cs="Arial"/>
          <w:color w:val="auto"/>
          <w:szCs w:val="24"/>
        </w:rPr>
      </w:pPr>
      <w:r>
        <w:rPr>
          <w:rFonts w:ascii="Arial" w:hAnsi="Arial" w:cs="Arial"/>
          <w:color w:val="auto"/>
          <w:szCs w:val="24"/>
        </w:rPr>
        <w:t xml:space="preserve">Some </w:t>
      </w:r>
      <w:r w:rsidR="0020193E">
        <w:rPr>
          <w:rFonts w:ascii="Arial" w:hAnsi="Arial" w:cs="Arial"/>
          <w:color w:val="auto"/>
          <w:szCs w:val="24"/>
        </w:rPr>
        <w:t>participant</w:t>
      </w:r>
      <w:r>
        <w:rPr>
          <w:rFonts w:ascii="Arial" w:hAnsi="Arial" w:cs="Arial"/>
          <w:color w:val="auto"/>
          <w:szCs w:val="24"/>
        </w:rPr>
        <w:t xml:space="preserve"> cases are not closed in a timely manner after successful rehabilitation</w:t>
      </w:r>
      <w:r w:rsidR="00D94506" w:rsidRPr="00776FDA">
        <w:rPr>
          <w:rFonts w:ascii="Arial" w:hAnsi="Arial" w:cs="Arial"/>
          <w:color w:val="auto"/>
          <w:szCs w:val="24"/>
        </w:rPr>
        <w:t xml:space="preserve">. </w:t>
      </w:r>
    </w:p>
    <w:p w14:paraId="188577B8" w14:textId="77777777" w:rsidR="003C01F9" w:rsidRPr="003C01F9" w:rsidRDefault="003C01F9" w:rsidP="003C01F9">
      <w:pPr>
        <w:spacing w:before="0" w:after="0" w:line="240" w:lineRule="auto"/>
        <w:contextualSpacing/>
        <w:rPr>
          <w:rFonts w:ascii="Arial" w:hAnsi="Arial" w:cs="Arial"/>
          <w:color w:val="auto"/>
          <w:szCs w:val="24"/>
        </w:rPr>
      </w:pPr>
    </w:p>
    <w:p w14:paraId="4CCACB89" w14:textId="70CA46D3" w:rsidR="00D94506" w:rsidRPr="00776FDA" w:rsidRDefault="00D94506" w:rsidP="00DA3AA4">
      <w:pPr>
        <w:pStyle w:val="PlainText"/>
        <w:numPr>
          <w:ilvl w:val="0"/>
          <w:numId w:val="47"/>
        </w:numPr>
        <w:contextualSpacing/>
        <w:rPr>
          <w:rFonts w:cs="Arial"/>
          <w:sz w:val="24"/>
          <w:szCs w:val="24"/>
        </w:rPr>
      </w:pPr>
      <w:r w:rsidRPr="00776FDA">
        <w:rPr>
          <w:rFonts w:cs="Arial"/>
          <w:sz w:val="24"/>
          <w:szCs w:val="24"/>
        </w:rPr>
        <w:t xml:space="preserve">Not all employees associated with the </w:t>
      </w:r>
      <w:r w:rsidR="004A7339">
        <w:rPr>
          <w:rFonts w:cs="Arial"/>
          <w:sz w:val="24"/>
          <w:szCs w:val="24"/>
        </w:rPr>
        <w:t>c</w:t>
      </w:r>
      <w:r w:rsidRPr="00776FDA">
        <w:rPr>
          <w:rFonts w:cs="Arial"/>
          <w:sz w:val="24"/>
          <w:szCs w:val="24"/>
        </w:rPr>
        <w:t xml:space="preserve">ooperative </w:t>
      </w:r>
      <w:r w:rsidR="004A7339">
        <w:rPr>
          <w:rFonts w:cs="Arial"/>
          <w:sz w:val="24"/>
          <w:szCs w:val="24"/>
        </w:rPr>
        <w:t>p</w:t>
      </w:r>
      <w:r w:rsidRPr="00776FDA">
        <w:rPr>
          <w:rFonts w:cs="Arial"/>
          <w:sz w:val="24"/>
          <w:szCs w:val="24"/>
        </w:rPr>
        <w:t xml:space="preserve">rograms </w:t>
      </w:r>
      <w:r w:rsidR="004A7339">
        <w:rPr>
          <w:rFonts w:cs="Arial"/>
          <w:sz w:val="24"/>
          <w:szCs w:val="24"/>
        </w:rPr>
        <w:t>c</w:t>
      </w:r>
      <w:r w:rsidRPr="00776FDA">
        <w:rPr>
          <w:rFonts w:cs="Arial"/>
          <w:sz w:val="24"/>
          <w:szCs w:val="24"/>
        </w:rPr>
        <w:t>ontracts were consistently informed, invited or participated in quarterly meetings or informed about training opportunities offered by collaborative partner(s)</w:t>
      </w:r>
    </w:p>
    <w:p w14:paraId="1AEF31FF" w14:textId="77777777" w:rsidR="00D94506" w:rsidRPr="00776FDA" w:rsidRDefault="00D94506" w:rsidP="00E661B3">
      <w:pPr>
        <w:pStyle w:val="PlainText"/>
        <w:ind w:left="720"/>
        <w:contextualSpacing/>
        <w:rPr>
          <w:rFonts w:cs="Arial"/>
          <w:sz w:val="24"/>
          <w:szCs w:val="24"/>
        </w:rPr>
      </w:pPr>
    </w:p>
    <w:p w14:paraId="56DC49FE" w14:textId="4BEA3011" w:rsidR="00D94506" w:rsidRDefault="00D82C49" w:rsidP="00DA3AA4">
      <w:pPr>
        <w:numPr>
          <w:ilvl w:val="0"/>
          <w:numId w:val="47"/>
        </w:numPr>
        <w:spacing w:before="0" w:after="0" w:line="240" w:lineRule="auto"/>
        <w:ind w:hanging="450"/>
        <w:contextualSpacing/>
        <w:rPr>
          <w:rFonts w:ascii="Arial" w:hAnsi="Arial" w:cs="Arial"/>
          <w:color w:val="auto"/>
          <w:szCs w:val="24"/>
        </w:rPr>
      </w:pPr>
      <w:r w:rsidRPr="00D82C49">
        <w:rPr>
          <w:rFonts w:ascii="Arial" w:hAnsi="Arial" w:cs="Arial"/>
          <w:color w:val="auto"/>
          <w:szCs w:val="24"/>
        </w:rPr>
        <w:t xml:space="preserve">Applicants and recipients of DOR services </w:t>
      </w:r>
      <w:r w:rsidR="00D94506" w:rsidRPr="00776FDA">
        <w:rPr>
          <w:rFonts w:ascii="Arial" w:hAnsi="Arial" w:cs="Arial"/>
          <w:color w:val="auto"/>
          <w:szCs w:val="24"/>
        </w:rPr>
        <w:t xml:space="preserve">are not appropriately assigned to the correct primary contract fund source assignment in AWARE by the DOR counselor. </w:t>
      </w:r>
    </w:p>
    <w:p w14:paraId="17275494" w14:textId="77777777" w:rsidR="003C01F9" w:rsidRPr="003C01F9" w:rsidRDefault="003C01F9" w:rsidP="003C01F9">
      <w:pPr>
        <w:spacing w:before="0" w:after="0" w:line="240" w:lineRule="auto"/>
        <w:contextualSpacing/>
        <w:rPr>
          <w:rFonts w:ascii="Arial" w:hAnsi="Arial" w:cs="Arial"/>
          <w:color w:val="auto"/>
          <w:szCs w:val="24"/>
        </w:rPr>
      </w:pPr>
    </w:p>
    <w:p w14:paraId="74FD1F40" w14:textId="1B0B9ACC" w:rsidR="00D94506" w:rsidRPr="00776FDA" w:rsidRDefault="00D94506" w:rsidP="00DA3AA4">
      <w:pPr>
        <w:numPr>
          <w:ilvl w:val="0"/>
          <w:numId w:val="47"/>
        </w:numPr>
        <w:spacing w:before="0" w:after="0" w:line="240" w:lineRule="auto"/>
        <w:ind w:hanging="450"/>
        <w:contextualSpacing/>
        <w:rPr>
          <w:rFonts w:ascii="Arial" w:hAnsi="Arial" w:cs="Arial"/>
          <w:color w:val="auto"/>
          <w:szCs w:val="24"/>
        </w:rPr>
      </w:pPr>
      <w:r w:rsidRPr="00776FDA">
        <w:rPr>
          <w:rFonts w:ascii="Arial" w:hAnsi="Arial" w:cs="Arial"/>
          <w:color w:val="auto"/>
          <w:szCs w:val="24"/>
        </w:rPr>
        <w:t>Contract services are not being provided in accordance with the contract’s Scope of Work.</w:t>
      </w:r>
    </w:p>
    <w:p w14:paraId="18A80A03" w14:textId="243593D9" w:rsidR="00C977F7" w:rsidRDefault="00C977F7">
      <w:pPr>
        <w:spacing w:before="0" w:after="160" w:line="259" w:lineRule="auto"/>
        <w:rPr>
          <w:rFonts w:ascii="Arial" w:hAnsi="Arial" w:cs="Arial"/>
          <w:color w:val="auto"/>
          <w:szCs w:val="24"/>
        </w:rPr>
      </w:pPr>
      <w:r>
        <w:rPr>
          <w:rFonts w:ascii="Arial" w:hAnsi="Arial" w:cs="Arial"/>
          <w:b/>
          <w:color w:val="auto"/>
          <w:szCs w:val="24"/>
        </w:rPr>
        <w:br w:type="page"/>
      </w:r>
    </w:p>
    <w:p w14:paraId="1CCDB05A" w14:textId="4A3F7EF7" w:rsidR="00D94506" w:rsidRPr="00D94506" w:rsidRDefault="002245B2" w:rsidP="0040667A">
      <w:pPr>
        <w:pStyle w:val="Heading2"/>
      </w:pPr>
      <w:bookmarkStart w:id="354" w:name="_Toc242841679"/>
      <w:bookmarkStart w:id="355" w:name="_Toc242842589"/>
      <w:bookmarkStart w:id="356" w:name="_Toc242843143"/>
      <w:bookmarkStart w:id="357" w:name="_Toc242843220"/>
      <w:bookmarkStart w:id="358" w:name="_Toc242843646"/>
      <w:bookmarkStart w:id="359" w:name="_Toc242843824"/>
      <w:bookmarkStart w:id="360" w:name="_Toc242844002"/>
      <w:bookmarkStart w:id="361" w:name="_Toc242844093"/>
      <w:bookmarkStart w:id="362" w:name="_Toc383665913"/>
      <w:bookmarkStart w:id="363" w:name="_Toc383666198"/>
      <w:bookmarkStart w:id="364" w:name="_Toc383666428"/>
      <w:bookmarkStart w:id="365" w:name="_Toc383667085"/>
      <w:bookmarkStart w:id="366" w:name="_Toc383667761"/>
      <w:bookmarkStart w:id="367" w:name="_Toc383668964"/>
      <w:bookmarkStart w:id="368" w:name="_Toc242839133"/>
      <w:bookmarkStart w:id="369" w:name="_Toc242840485"/>
      <w:bookmarkStart w:id="370" w:name="_Toc193101362"/>
      <w:r>
        <w:t>Department of Rehabilitation</w:t>
      </w:r>
      <w:r w:rsidR="00D94506" w:rsidRPr="00D94506">
        <w:t xml:space="preserve"> </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t>Common Audit Findings</w:t>
      </w:r>
      <w:bookmarkEnd w:id="370"/>
    </w:p>
    <w:p w14:paraId="19F31B74" w14:textId="77777777" w:rsidR="00D94506" w:rsidRPr="00776FDA" w:rsidRDefault="00D94506" w:rsidP="00D94506">
      <w:pPr>
        <w:contextualSpacing/>
        <w:rPr>
          <w:rFonts w:ascii="Arial" w:hAnsi="Arial" w:cs="Arial"/>
          <w:color w:val="auto"/>
          <w:szCs w:val="24"/>
        </w:rPr>
      </w:pPr>
      <w:r w:rsidRPr="00776FDA">
        <w:rPr>
          <w:rFonts w:ascii="Arial" w:hAnsi="Arial" w:cs="Arial"/>
          <w:b/>
          <w:bCs/>
          <w:color w:val="auto"/>
          <w:szCs w:val="24"/>
          <w:u w:val="single"/>
        </w:rPr>
        <w:t>Personnel</w:t>
      </w:r>
    </w:p>
    <w:p w14:paraId="1E70F1CE" w14:textId="77777777"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Contractors billed DOR for contract staff salary and benefit costs incurred in the current fiscal year but billed to the next fiscal year.  For example, a 10-month contract staff person elects to have a portion of his/her salary withheld during the 2011/12 fiscal year.  However, when the pay incurred in the 2011/12 fiscal year is paid to the employee in July and August 2012, it is inappropriately billed in the 2012/13 fiscal year when paid rather than the 2011/12 fiscal year when the services were provided.</w:t>
      </w:r>
    </w:p>
    <w:p w14:paraId="6DF93C4E" w14:textId="77777777"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Contractors billed DOR for positions not included in the contract.</w:t>
      </w:r>
    </w:p>
    <w:p w14:paraId="0D8B7FB0" w14:textId="77777777"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Contractors billed DOR for contract staff performing duties different from those specified in the contract.</w:t>
      </w:r>
    </w:p>
    <w:p w14:paraId="3BAE4673" w14:textId="21104BF0"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Contractors did not have sufficient documentation to support contract staff time spent in the provision of services to DOR applicants</w:t>
      </w:r>
      <w:r w:rsidR="008E4483">
        <w:rPr>
          <w:rFonts w:ascii="Arial" w:hAnsi="Arial" w:cs="Arial"/>
          <w:color w:val="auto"/>
          <w:szCs w:val="24"/>
        </w:rPr>
        <w:t xml:space="preserve"> and recipients of </w:t>
      </w:r>
      <w:r w:rsidR="0006350A">
        <w:rPr>
          <w:rFonts w:ascii="Arial" w:hAnsi="Arial" w:cs="Arial"/>
          <w:color w:val="auto"/>
          <w:szCs w:val="24"/>
        </w:rPr>
        <w:t>DO</w:t>
      </w:r>
      <w:r w:rsidR="008E4483">
        <w:rPr>
          <w:rFonts w:ascii="Arial" w:hAnsi="Arial" w:cs="Arial"/>
          <w:color w:val="auto"/>
          <w:szCs w:val="24"/>
        </w:rPr>
        <w:t>R services</w:t>
      </w:r>
      <w:r w:rsidRPr="00776FDA">
        <w:rPr>
          <w:rFonts w:ascii="Arial" w:hAnsi="Arial" w:cs="Arial"/>
          <w:color w:val="auto"/>
          <w:szCs w:val="24"/>
        </w:rPr>
        <w:t xml:space="preserve"> (e.g., inadequate/non-existent personnel activity reports, no </w:t>
      </w:r>
      <w:r w:rsidR="0020193E">
        <w:rPr>
          <w:rFonts w:ascii="Arial" w:hAnsi="Arial" w:cs="Arial"/>
          <w:color w:val="auto"/>
          <w:szCs w:val="24"/>
        </w:rPr>
        <w:t>participant</w:t>
      </w:r>
      <w:r w:rsidRPr="00776FDA">
        <w:rPr>
          <w:rFonts w:ascii="Arial" w:hAnsi="Arial" w:cs="Arial"/>
          <w:color w:val="auto"/>
          <w:szCs w:val="24"/>
        </w:rPr>
        <w:t xml:space="preserve"> attendance rosters or </w:t>
      </w:r>
      <w:r w:rsidR="0020193E">
        <w:rPr>
          <w:rFonts w:ascii="Arial" w:hAnsi="Arial" w:cs="Arial"/>
          <w:color w:val="auto"/>
          <w:szCs w:val="24"/>
        </w:rPr>
        <w:t>participant</w:t>
      </w:r>
      <w:r w:rsidRPr="00776FDA">
        <w:rPr>
          <w:rFonts w:ascii="Arial" w:hAnsi="Arial" w:cs="Arial"/>
          <w:color w:val="auto"/>
          <w:szCs w:val="24"/>
        </w:rPr>
        <w:t xml:space="preserve"> listings, inadequate/non-existent case notes, etc.).  </w:t>
      </w:r>
    </w:p>
    <w:p w14:paraId="27D17681" w14:textId="77777777"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 staff completed personnel activity reports (PARs) based general work schedule rather than actual after-the-fact distribution of time spent on DOR contract activities.  </w:t>
      </w:r>
    </w:p>
    <w:p w14:paraId="29BC0CB4" w14:textId="77777777"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PARs contained numerous calculation errors and time reporting errors (e.g., noting DOR program time on a day employee was not working, using incorrect service categories, etc.).  </w:t>
      </w:r>
    </w:p>
    <w:p w14:paraId="2E402710" w14:textId="06F4643A"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 staff providing DOR contract services for more than one </w:t>
      </w:r>
      <w:r w:rsidR="006B0FC5" w:rsidRPr="00776FDA">
        <w:rPr>
          <w:rFonts w:ascii="Arial" w:hAnsi="Arial" w:cs="Arial"/>
          <w:color w:val="auto"/>
          <w:szCs w:val="24"/>
        </w:rPr>
        <w:t>line-item</w:t>
      </w:r>
      <w:r w:rsidRPr="00776FDA">
        <w:rPr>
          <w:rFonts w:ascii="Arial" w:hAnsi="Arial" w:cs="Arial"/>
          <w:color w:val="auto"/>
          <w:szCs w:val="24"/>
        </w:rPr>
        <w:t xml:space="preserve"> position did not accurately document the time spent providing each service.  For example, a contract staff person whose primary position is Program Coordinator also provided job coach services while the Job Coach was on leave. The time spent by the Program Coordinator substituting for the Job Coach position was not separately documented on the PAR but rather was included on the DOR Program Coordinator program/activity line of the PAR.  </w:t>
      </w:r>
    </w:p>
    <w:p w14:paraId="6E276A33" w14:textId="77777777"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 staff were unaware they were providing services under a DOR contract </w:t>
      </w:r>
      <w:r w:rsidRPr="00776FDA">
        <w:rPr>
          <w:rFonts w:ascii="Arial" w:hAnsi="Arial" w:cs="Arial"/>
          <w:b/>
          <w:bCs/>
          <w:color w:val="auto"/>
          <w:szCs w:val="24"/>
          <w:u w:val="single"/>
        </w:rPr>
        <w:t>or</w:t>
      </w:r>
      <w:r w:rsidRPr="00776FDA">
        <w:rPr>
          <w:rFonts w:ascii="Arial" w:hAnsi="Arial" w:cs="Arial"/>
          <w:color w:val="auto"/>
          <w:szCs w:val="24"/>
        </w:rPr>
        <w:t xml:space="preserve"> the actual services provided by the contract staff did not agree with the activities/services identified in the contract. </w:t>
      </w:r>
    </w:p>
    <w:p w14:paraId="79221B1D" w14:textId="77777777"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Where applicable, contractors did not maintain worksheets to support how they calculated the contract staff salary and benefit amounts. </w:t>
      </w:r>
    </w:p>
    <w:p w14:paraId="2C7719A7" w14:textId="1B0C0404" w:rsidR="00D94506" w:rsidRPr="00776FDA"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Contractors billed DOR for unallowable contract paid staff salary and benefit amounts that significantly exceeded the annualized budgeted full-time equivalent (FTE) as identified in the contract.</w:t>
      </w:r>
    </w:p>
    <w:p w14:paraId="130965B3" w14:textId="783F5AE8" w:rsidR="00D94506" w:rsidRPr="003C01F9" w:rsidRDefault="00D94506" w:rsidP="00DA3AA4">
      <w:pPr>
        <w:numPr>
          <w:ilvl w:val="0"/>
          <w:numId w:val="48"/>
        </w:numPr>
        <w:spacing w:before="240" w:after="0" w:line="240" w:lineRule="auto"/>
        <w:contextualSpacing/>
        <w:rPr>
          <w:rFonts w:ascii="Arial" w:hAnsi="Arial" w:cs="Arial"/>
          <w:color w:val="auto"/>
          <w:szCs w:val="24"/>
        </w:rPr>
      </w:pPr>
      <w:r w:rsidRPr="00776FDA">
        <w:rPr>
          <w:rFonts w:ascii="Arial" w:hAnsi="Arial" w:cs="Arial"/>
          <w:color w:val="auto"/>
          <w:szCs w:val="24"/>
        </w:rPr>
        <w:t>Where applicable, contractors did not bill DOR appropriately for contract staff salary and benefit amounts because leave time (e.g., vacation, sick, other) was not deducted from the Total Hours Worked. Therefore, the percentage of actual time chargeable to the DOR program was understated, resulting in lower contract staff salary and benefit amounts billed to DOR.</w:t>
      </w:r>
    </w:p>
    <w:p w14:paraId="20AC3A87" w14:textId="77777777" w:rsidR="00BE3DA9" w:rsidRPr="00776FDA" w:rsidRDefault="00BE3DA9" w:rsidP="00776FDA">
      <w:pPr>
        <w:pStyle w:val="Default"/>
        <w:contextualSpacing/>
        <w:rPr>
          <w:color w:val="auto"/>
        </w:rPr>
      </w:pPr>
    </w:p>
    <w:p w14:paraId="11ECB193" w14:textId="393E3B32" w:rsidR="00D94506" w:rsidRPr="00776FDA" w:rsidRDefault="00D94506" w:rsidP="00776FDA">
      <w:pPr>
        <w:pStyle w:val="Default"/>
        <w:contextualSpacing/>
        <w:rPr>
          <w:b/>
          <w:bCs/>
          <w:color w:val="auto"/>
        </w:rPr>
      </w:pPr>
      <w:bookmarkStart w:id="371" w:name="_Toc242839134"/>
      <w:bookmarkStart w:id="372" w:name="_Toc242840486"/>
      <w:bookmarkStart w:id="373" w:name="_Toc242841680"/>
      <w:bookmarkStart w:id="374" w:name="_Toc242842590"/>
      <w:bookmarkStart w:id="375" w:name="_Toc242843144"/>
      <w:bookmarkStart w:id="376" w:name="_Toc242843221"/>
      <w:r w:rsidRPr="00776FDA">
        <w:rPr>
          <w:b/>
          <w:bCs/>
          <w:color w:val="auto"/>
        </w:rPr>
        <w:t>Operating Expenses</w:t>
      </w:r>
      <w:bookmarkEnd w:id="371"/>
      <w:bookmarkEnd w:id="372"/>
      <w:bookmarkEnd w:id="373"/>
      <w:bookmarkEnd w:id="374"/>
      <w:bookmarkEnd w:id="375"/>
      <w:bookmarkEnd w:id="376"/>
    </w:p>
    <w:p w14:paraId="2371AD9B" w14:textId="77777777" w:rsidR="00776FDA" w:rsidRPr="00776FDA" w:rsidRDefault="00776FDA" w:rsidP="00776FDA">
      <w:pPr>
        <w:pStyle w:val="Default"/>
        <w:contextualSpacing/>
        <w:rPr>
          <w:b/>
          <w:bCs/>
          <w:color w:val="auto"/>
        </w:rPr>
      </w:pPr>
    </w:p>
    <w:p w14:paraId="406513B8" w14:textId="77777777" w:rsidR="00D94506" w:rsidRPr="00776FDA" w:rsidRDefault="00D94506" w:rsidP="00DA3AA4">
      <w:pPr>
        <w:numPr>
          <w:ilvl w:val="0"/>
          <w:numId w:val="49"/>
        </w:numPr>
        <w:spacing w:before="0" w:after="0" w:line="240" w:lineRule="auto"/>
        <w:contextualSpacing/>
        <w:rPr>
          <w:rFonts w:ascii="Arial" w:hAnsi="Arial" w:cs="Arial"/>
          <w:color w:val="auto"/>
          <w:szCs w:val="24"/>
        </w:rPr>
      </w:pPr>
      <w:r w:rsidRPr="00776FDA">
        <w:rPr>
          <w:rFonts w:ascii="Arial" w:hAnsi="Arial" w:cs="Arial"/>
          <w:color w:val="auto"/>
          <w:szCs w:val="24"/>
        </w:rPr>
        <w:t>Contractors billed DOR for the following operating expenses not in compliance with the contract:</w:t>
      </w:r>
    </w:p>
    <w:p w14:paraId="00B23FFB" w14:textId="77777777" w:rsidR="00D94506" w:rsidRPr="00776FDA" w:rsidRDefault="00D94506" w:rsidP="00DA3AA4">
      <w:pPr>
        <w:numPr>
          <w:ilvl w:val="0"/>
          <w:numId w:val="50"/>
        </w:numPr>
        <w:spacing w:after="0" w:line="240" w:lineRule="auto"/>
        <w:ind w:left="1260"/>
        <w:contextualSpacing/>
        <w:rPr>
          <w:rFonts w:ascii="Arial" w:hAnsi="Arial" w:cs="Arial"/>
          <w:color w:val="auto"/>
          <w:szCs w:val="24"/>
        </w:rPr>
      </w:pPr>
      <w:r w:rsidRPr="00776FDA">
        <w:rPr>
          <w:rFonts w:ascii="Arial" w:hAnsi="Arial" w:cs="Arial"/>
          <w:color w:val="auto"/>
          <w:szCs w:val="24"/>
        </w:rPr>
        <w:t>Based on budgeted costs instead of actual costs (e.g., 1/12</w:t>
      </w:r>
      <w:r w:rsidRPr="00776FDA">
        <w:rPr>
          <w:rFonts w:ascii="Arial" w:hAnsi="Arial" w:cs="Arial"/>
          <w:color w:val="auto"/>
          <w:szCs w:val="24"/>
          <w:vertAlign w:val="superscript"/>
        </w:rPr>
        <w:t>th</w:t>
      </w:r>
      <w:r w:rsidRPr="00776FDA">
        <w:rPr>
          <w:rFonts w:ascii="Arial" w:hAnsi="Arial" w:cs="Arial"/>
          <w:color w:val="auto"/>
          <w:szCs w:val="24"/>
        </w:rPr>
        <w:t xml:space="preserve"> of the budgeted line item). </w:t>
      </w:r>
    </w:p>
    <w:p w14:paraId="514D3442" w14:textId="77777777" w:rsidR="00D94506" w:rsidRPr="00776FDA" w:rsidRDefault="00D94506" w:rsidP="00DA3AA4">
      <w:pPr>
        <w:numPr>
          <w:ilvl w:val="0"/>
          <w:numId w:val="50"/>
        </w:numPr>
        <w:spacing w:after="0" w:line="240" w:lineRule="auto"/>
        <w:ind w:left="1260"/>
        <w:contextualSpacing/>
        <w:rPr>
          <w:rFonts w:ascii="Arial" w:hAnsi="Arial" w:cs="Arial"/>
          <w:color w:val="auto"/>
          <w:szCs w:val="24"/>
        </w:rPr>
      </w:pPr>
      <w:r w:rsidRPr="00776FDA">
        <w:rPr>
          <w:rFonts w:ascii="Arial" w:hAnsi="Arial" w:cs="Arial"/>
          <w:color w:val="auto"/>
          <w:szCs w:val="24"/>
        </w:rPr>
        <w:t>Incurred but not yet paid (e.g., purchase orders, encumbrances, and accruals).</w:t>
      </w:r>
    </w:p>
    <w:p w14:paraId="19DAAB09" w14:textId="77777777" w:rsidR="00D94506" w:rsidRPr="00776FDA" w:rsidRDefault="00D94506" w:rsidP="00DA3AA4">
      <w:pPr>
        <w:numPr>
          <w:ilvl w:val="0"/>
          <w:numId w:val="50"/>
        </w:numPr>
        <w:spacing w:after="0" w:line="240" w:lineRule="auto"/>
        <w:ind w:left="1260"/>
        <w:contextualSpacing/>
        <w:rPr>
          <w:rFonts w:ascii="Arial" w:hAnsi="Arial" w:cs="Arial"/>
          <w:color w:val="auto"/>
          <w:szCs w:val="24"/>
        </w:rPr>
      </w:pPr>
      <w:r w:rsidRPr="00776FDA">
        <w:rPr>
          <w:rFonts w:ascii="Arial" w:hAnsi="Arial" w:cs="Arial"/>
          <w:color w:val="auto"/>
          <w:szCs w:val="24"/>
        </w:rPr>
        <w:t xml:space="preserve">Based on purchase orders rather than paid invoices.  </w:t>
      </w:r>
    </w:p>
    <w:p w14:paraId="74E03C27" w14:textId="77777777" w:rsidR="00D94506" w:rsidRPr="00776FDA" w:rsidRDefault="00D94506" w:rsidP="00DA3AA4">
      <w:pPr>
        <w:numPr>
          <w:ilvl w:val="0"/>
          <w:numId w:val="50"/>
        </w:numPr>
        <w:spacing w:after="0" w:line="240" w:lineRule="auto"/>
        <w:ind w:left="1260"/>
        <w:contextualSpacing/>
        <w:rPr>
          <w:rFonts w:ascii="Arial" w:hAnsi="Arial" w:cs="Arial"/>
          <w:color w:val="auto"/>
          <w:szCs w:val="24"/>
        </w:rPr>
      </w:pPr>
      <w:r w:rsidRPr="00776FDA">
        <w:rPr>
          <w:rFonts w:ascii="Arial" w:hAnsi="Arial" w:cs="Arial"/>
          <w:color w:val="auto"/>
          <w:szCs w:val="24"/>
        </w:rPr>
        <w:t xml:space="preserve">Paid but not yet incurred (e.g., prepaid maintenance, lease deposit, insurance, travel advances, training vouchers/ registration fees for training not yet held or contract staff never attended). </w:t>
      </w:r>
    </w:p>
    <w:p w14:paraId="597093BC" w14:textId="77777777" w:rsidR="00D94506" w:rsidRPr="00776FDA" w:rsidRDefault="00D94506" w:rsidP="00DA3AA4">
      <w:pPr>
        <w:numPr>
          <w:ilvl w:val="0"/>
          <w:numId w:val="50"/>
        </w:numPr>
        <w:spacing w:after="0" w:line="240" w:lineRule="auto"/>
        <w:ind w:left="1260"/>
        <w:contextualSpacing/>
        <w:rPr>
          <w:rFonts w:ascii="Arial" w:hAnsi="Arial" w:cs="Arial"/>
          <w:color w:val="auto"/>
          <w:szCs w:val="24"/>
        </w:rPr>
      </w:pPr>
      <w:r w:rsidRPr="00776FDA">
        <w:rPr>
          <w:rFonts w:ascii="Arial" w:hAnsi="Arial" w:cs="Arial"/>
          <w:color w:val="auto"/>
          <w:szCs w:val="24"/>
        </w:rPr>
        <w:t xml:space="preserve">Paid in the current contract period but were incurred </w:t>
      </w:r>
      <w:r w:rsidRPr="00776FDA">
        <w:rPr>
          <w:rFonts w:ascii="Arial" w:hAnsi="Arial" w:cs="Arial"/>
          <w:color w:val="auto"/>
          <w:szCs w:val="24"/>
          <w:u w:val="single"/>
        </w:rPr>
        <w:t>prior to</w:t>
      </w:r>
      <w:r w:rsidRPr="00776FDA">
        <w:rPr>
          <w:rFonts w:ascii="Arial" w:hAnsi="Arial" w:cs="Arial"/>
          <w:color w:val="auto"/>
          <w:szCs w:val="24"/>
        </w:rPr>
        <w:t xml:space="preserve"> the contract effective date. </w:t>
      </w:r>
    </w:p>
    <w:p w14:paraId="4EE07EF8" w14:textId="77777777" w:rsidR="00D94506" w:rsidRPr="00776FDA" w:rsidRDefault="00D94506" w:rsidP="00DA3AA4">
      <w:pPr>
        <w:numPr>
          <w:ilvl w:val="0"/>
          <w:numId w:val="50"/>
        </w:numPr>
        <w:spacing w:after="0" w:line="240" w:lineRule="auto"/>
        <w:ind w:left="1260"/>
        <w:contextualSpacing/>
        <w:rPr>
          <w:rFonts w:ascii="Arial" w:hAnsi="Arial" w:cs="Arial"/>
          <w:color w:val="auto"/>
          <w:szCs w:val="24"/>
        </w:rPr>
      </w:pPr>
      <w:r w:rsidRPr="00776FDA">
        <w:rPr>
          <w:rFonts w:ascii="Arial" w:hAnsi="Arial" w:cs="Arial"/>
          <w:color w:val="auto"/>
          <w:szCs w:val="24"/>
        </w:rPr>
        <w:t>Paid in the current contract period but will not be used until the next contract period.</w:t>
      </w:r>
    </w:p>
    <w:p w14:paraId="1573CA9C" w14:textId="77777777" w:rsidR="00D94506" w:rsidRPr="00776FDA" w:rsidRDefault="00D94506" w:rsidP="00D94506">
      <w:pPr>
        <w:spacing w:before="240"/>
        <w:ind w:left="720" w:right="18" w:hanging="360"/>
        <w:contextualSpacing/>
        <w:rPr>
          <w:rFonts w:ascii="Arial" w:hAnsi="Arial" w:cs="Arial"/>
          <w:color w:val="auto"/>
          <w:szCs w:val="24"/>
        </w:rPr>
      </w:pPr>
      <w:r w:rsidRPr="00776FDA">
        <w:rPr>
          <w:rFonts w:ascii="Arial" w:hAnsi="Arial" w:cs="Arial"/>
          <w:color w:val="auto"/>
          <w:szCs w:val="24"/>
        </w:rPr>
        <w:t>B.</w:t>
      </w:r>
      <w:r w:rsidRPr="00776FDA">
        <w:rPr>
          <w:rFonts w:ascii="Arial" w:hAnsi="Arial" w:cs="Arial"/>
          <w:color w:val="auto"/>
          <w:szCs w:val="24"/>
        </w:rPr>
        <w:tab/>
        <w:t xml:space="preserve">Contractors billed DOR for incorrect costs that resulted from misclassifications, expenditures not included in the contract, or duplicate reporting. </w:t>
      </w:r>
    </w:p>
    <w:p w14:paraId="5E9E458A" w14:textId="45D86D4F" w:rsidR="00D94506" w:rsidRPr="00776FDA" w:rsidRDefault="00D94506" w:rsidP="00D94506">
      <w:pPr>
        <w:spacing w:before="240"/>
        <w:ind w:left="720" w:right="18" w:hanging="360"/>
        <w:contextualSpacing/>
        <w:rPr>
          <w:rFonts w:ascii="Arial" w:hAnsi="Arial" w:cs="Arial"/>
          <w:color w:val="auto"/>
          <w:szCs w:val="24"/>
        </w:rPr>
      </w:pPr>
      <w:r w:rsidRPr="00776FDA">
        <w:rPr>
          <w:rFonts w:ascii="Arial" w:hAnsi="Arial" w:cs="Arial"/>
          <w:color w:val="auto"/>
          <w:szCs w:val="24"/>
        </w:rPr>
        <w:t>C.</w:t>
      </w:r>
      <w:r w:rsidRPr="00776FDA">
        <w:rPr>
          <w:rFonts w:ascii="Arial" w:hAnsi="Arial" w:cs="Arial"/>
          <w:color w:val="auto"/>
          <w:szCs w:val="24"/>
        </w:rPr>
        <w:tab/>
        <w:t xml:space="preserve">Contractor billed DOR for items purchased that were not </w:t>
      </w:r>
      <w:r w:rsidRPr="00776FDA">
        <w:rPr>
          <w:rFonts w:ascii="Arial" w:hAnsi="Arial" w:cs="Arial"/>
          <w:color w:val="auto"/>
          <w:szCs w:val="24"/>
          <w:u w:val="single"/>
        </w:rPr>
        <w:t>specifically</w:t>
      </w:r>
      <w:r w:rsidRPr="00776FDA">
        <w:rPr>
          <w:rFonts w:ascii="Arial" w:hAnsi="Arial" w:cs="Arial"/>
          <w:color w:val="auto"/>
          <w:szCs w:val="24"/>
        </w:rPr>
        <w:t xml:space="preserve"> for </w:t>
      </w:r>
      <w:r w:rsidR="0006350A">
        <w:rPr>
          <w:rFonts w:ascii="Arial" w:hAnsi="Arial" w:cs="Arial"/>
          <w:color w:val="auto"/>
          <w:szCs w:val="24"/>
        </w:rPr>
        <w:t>DO</w:t>
      </w:r>
      <w:r w:rsidR="006D5FD5">
        <w:rPr>
          <w:rFonts w:ascii="Arial" w:hAnsi="Arial" w:cs="Arial"/>
          <w:color w:val="auto"/>
          <w:szCs w:val="24"/>
        </w:rPr>
        <w:t>R</w:t>
      </w:r>
      <w:r w:rsidRPr="00776FDA">
        <w:rPr>
          <w:rFonts w:ascii="Arial" w:hAnsi="Arial" w:cs="Arial"/>
          <w:color w:val="auto"/>
          <w:szCs w:val="24"/>
        </w:rPr>
        <w:t xml:space="preserve"> services, such as music CDs, coloring books, etc.</w:t>
      </w:r>
    </w:p>
    <w:p w14:paraId="78DEB717" w14:textId="23372C77" w:rsidR="00D94506" w:rsidRPr="00776FDA" w:rsidRDefault="00D94506" w:rsidP="00D94506">
      <w:pPr>
        <w:spacing w:before="240"/>
        <w:ind w:left="720" w:right="18" w:hanging="360"/>
        <w:contextualSpacing/>
        <w:rPr>
          <w:rFonts w:ascii="Arial" w:hAnsi="Arial" w:cs="Arial"/>
          <w:color w:val="auto"/>
          <w:szCs w:val="24"/>
        </w:rPr>
      </w:pPr>
      <w:r w:rsidRPr="00776FDA">
        <w:rPr>
          <w:rFonts w:ascii="Arial" w:hAnsi="Arial" w:cs="Arial"/>
          <w:color w:val="auto"/>
          <w:szCs w:val="24"/>
        </w:rPr>
        <w:t>D.</w:t>
      </w:r>
      <w:r w:rsidRPr="00776FDA">
        <w:rPr>
          <w:rFonts w:ascii="Arial" w:hAnsi="Arial" w:cs="Arial"/>
          <w:color w:val="auto"/>
          <w:szCs w:val="24"/>
        </w:rPr>
        <w:tab/>
        <w:t xml:space="preserve">Travel/Mileage Expense claim forms did not contain adequate information to support that the travel/mileage billed to DOR was incurred specifically for the provision of DOR contract services.  For example, the forms did not contain the contract/program reason for the trip mileage and the </w:t>
      </w:r>
      <w:r w:rsidR="0020193E">
        <w:rPr>
          <w:rFonts w:ascii="Arial" w:hAnsi="Arial" w:cs="Arial"/>
          <w:color w:val="auto"/>
          <w:szCs w:val="24"/>
        </w:rPr>
        <w:t>participant</w:t>
      </w:r>
      <w:r w:rsidRPr="00776FDA">
        <w:rPr>
          <w:rFonts w:ascii="Arial" w:hAnsi="Arial" w:cs="Arial"/>
          <w:color w:val="auto"/>
          <w:szCs w:val="24"/>
        </w:rPr>
        <w:t xml:space="preserve"> names or other applicable information as appropriate to support the mileage was incurred in the provision of specific contract services, where applicable.</w:t>
      </w:r>
    </w:p>
    <w:p w14:paraId="70C51961" w14:textId="77777777" w:rsidR="004E6590" w:rsidRPr="00776FDA" w:rsidRDefault="004E6590" w:rsidP="00776FDA">
      <w:pPr>
        <w:pStyle w:val="Default"/>
        <w:contextualSpacing/>
        <w:rPr>
          <w:color w:val="auto"/>
        </w:rPr>
      </w:pPr>
    </w:p>
    <w:p w14:paraId="3CE3C56D" w14:textId="77777777" w:rsidR="00D94506" w:rsidRPr="00776FDA" w:rsidRDefault="00D94506" w:rsidP="00D94506">
      <w:pPr>
        <w:pStyle w:val="Default"/>
        <w:contextualSpacing/>
        <w:rPr>
          <w:b/>
          <w:bCs/>
          <w:color w:val="auto"/>
        </w:rPr>
      </w:pPr>
      <w:bookmarkStart w:id="377" w:name="_Toc242839135"/>
      <w:bookmarkStart w:id="378" w:name="_Toc242840487"/>
      <w:bookmarkStart w:id="379" w:name="_Toc242841681"/>
      <w:bookmarkStart w:id="380" w:name="_Toc242842591"/>
      <w:bookmarkStart w:id="381" w:name="_Toc242843145"/>
      <w:bookmarkStart w:id="382" w:name="_Toc242843222"/>
      <w:r w:rsidRPr="00776FDA">
        <w:rPr>
          <w:b/>
          <w:bCs/>
          <w:color w:val="auto"/>
        </w:rPr>
        <w:t>Indirect Costs/Administrative Overhead</w:t>
      </w:r>
      <w:bookmarkEnd w:id="377"/>
      <w:bookmarkEnd w:id="378"/>
      <w:bookmarkEnd w:id="379"/>
      <w:bookmarkEnd w:id="380"/>
      <w:bookmarkEnd w:id="381"/>
      <w:bookmarkEnd w:id="382"/>
    </w:p>
    <w:p w14:paraId="0919B1FB" w14:textId="01BB6499" w:rsidR="00D94506" w:rsidRPr="00776FDA" w:rsidRDefault="00D94506" w:rsidP="00DA3AA4">
      <w:pPr>
        <w:numPr>
          <w:ilvl w:val="0"/>
          <w:numId w:val="51"/>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Contractors billed DOR for Indirect Costs/Administrative Overhead using the contract </w:t>
      </w:r>
      <w:r w:rsidRPr="00776FDA">
        <w:rPr>
          <w:rFonts w:ascii="Arial" w:hAnsi="Arial" w:cs="Arial"/>
          <w:color w:val="auto"/>
          <w:szCs w:val="24"/>
          <w:u w:val="single"/>
        </w:rPr>
        <w:t>budget</w:t>
      </w:r>
      <w:r w:rsidRPr="00776FDA">
        <w:rPr>
          <w:rFonts w:ascii="Arial" w:hAnsi="Arial" w:cs="Arial"/>
          <w:color w:val="auto"/>
          <w:szCs w:val="24"/>
        </w:rPr>
        <w:t xml:space="preserve"> percentage rate rather than the contractors’ </w:t>
      </w:r>
      <w:r w:rsidRPr="00776FDA">
        <w:rPr>
          <w:rFonts w:ascii="Arial" w:hAnsi="Arial" w:cs="Arial"/>
          <w:color w:val="auto"/>
          <w:szCs w:val="24"/>
          <w:u w:val="single"/>
        </w:rPr>
        <w:t>actual</w:t>
      </w:r>
      <w:r w:rsidRPr="00776FDA">
        <w:rPr>
          <w:rFonts w:ascii="Arial" w:hAnsi="Arial" w:cs="Arial"/>
          <w:color w:val="auto"/>
          <w:szCs w:val="24"/>
        </w:rPr>
        <w:t xml:space="preserve"> administrative overhead rate </w:t>
      </w:r>
      <w:r w:rsidRPr="00776FDA">
        <w:rPr>
          <w:rFonts w:ascii="Arial" w:hAnsi="Arial" w:cs="Arial"/>
          <w:b/>
          <w:bCs/>
          <w:color w:val="auto"/>
          <w:szCs w:val="24"/>
          <w:u w:val="single"/>
        </w:rPr>
        <w:t>or</w:t>
      </w:r>
      <w:r w:rsidRPr="00776FDA">
        <w:rPr>
          <w:rFonts w:ascii="Arial" w:hAnsi="Arial" w:cs="Arial"/>
          <w:color w:val="auto"/>
          <w:szCs w:val="24"/>
        </w:rPr>
        <w:t xml:space="preserve"> their </w:t>
      </w:r>
      <w:r w:rsidR="00D11613">
        <w:rPr>
          <w:rFonts w:ascii="Arial" w:hAnsi="Arial" w:cs="Arial"/>
          <w:color w:val="auto"/>
          <w:szCs w:val="24"/>
        </w:rPr>
        <w:t>s</w:t>
      </w:r>
      <w:r w:rsidRPr="00776FDA">
        <w:rPr>
          <w:rFonts w:ascii="Arial" w:hAnsi="Arial" w:cs="Arial"/>
          <w:color w:val="auto"/>
          <w:szCs w:val="24"/>
        </w:rPr>
        <w:t xml:space="preserve">tate or </w:t>
      </w:r>
      <w:r w:rsidR="00D11613">
        <w:rPr>
          <w:rFonts w:ascii="Arial" w:hAnsi="Arial" w:cs="Arial"/>
          <w:color w:val="auto"/>
          <w:szCs w:val="24"/>
        </w:rPr>
        <w:t>f</w:t>
      </w:r>
      <w:r w:rsidRPr="00776FDA">
        <w:rPr>
          <w:rFonts w:ascii="Arial" w:hAnsi="Arial" w:cs="Arial"/>
          <w:color w:val="auto"/>
          <w:szCs w:val="24"/>
        </w:rPr>
        <w:t xml:space="preserve">ederal approved indirect cost rate that was less than the contract budget rate.  </w:t>
      </w:r>
    </w:p>
    <w:p w14:paraId="1E997FEA" w14:textId="5DD0451F" w:rsidR="00D94506" w:rsidRPr="00776FDA" w:rsidRDefault="00D94506" w:rsidP="00DA3AA4">
      <w:pPr>
        <w:numPr>
          <w:ilvl w:val="0"/>
          <w:numId w:val="51"/>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Contractor billed Indirect Costs/Administrative Overhead expense using an </w:t>
      </w:r>
      <w:r w:rsidRPr="00776FDA">
        <w:rPr>
          <w:rFonts w:ascii="Arial" w:hAnsi="Arial" w:cs="Arial"/>
          <w:color w:val="auto"/>
          <w:szCs w:val="24"/>
          <w:u w:val="single"/>
        </w:rPr>
        <w:t>arbitrary</w:t>
      </w:r>
      <w:r w:rsidRPr="00776FDA">
        <w:rPr>
          <w:rFonts w:ascii="Arial" w:hAnsi="Arial" w:cs="Arial"/>
          <w:color w:val="auto"/>
          <w:szCs w:val="24"/>
        </w:rPr>
        <w:t xml:space="preserve"> percentage rate that was not based on </w:t>
      </w:r>
      <w:r w:rsidRPr="00776FDA">
        <w:rPr>
          <w:rFonts w:ascii="Arial" w:hAnsi="Arial" w:cs="Arial"/>
          <w:color w:val="auto"/>
          <w:szCs w:val="24"/>
          <w:u w:val="single"/>
        </w:rPr>
        <w:t>actual</w:t>
      </w:r>
      <w:r w:rsidRPr="00776FDA">
        <w:rPr>
          <w:rFonts w:ascii="Arial" w:hAnsi="Arial" w:cs="Arial"/>
          <w:color w:val="auto"/>
          <w:szCs w:val="24"/>
        </w:rPr>
        <w:t xml:space="preserve"> costs.  </w:t>
      </w:r>
    </w:p>
    <w:p w14:paraId="3BBA5642" w14:textId="77777777" w:rsidR="00BE3DA9" w:rsidRPr="00776FDA" w:rsidRDefault="00BE3DA9" w:rsidP="00D94506">
      <w:pPr>
        <w:spacing w:before="240" w:after="0" w:line="240" w:lineRule="auto"/>
        <w:ind w:left="720"/>
        <w:contextualSpacing/>
        <w:rPr>
          <w:rFonts w:ascii="Arial" w:hAnsi="Arial" w:cs="Arial"/>
          <w:color w:val="auto"/>
          <w:szCs w:val="24"/>
        </w:rPr>
      </w:pPr>
    </w:p>
    <w:p w14:paraId="01CD06A8" w14:textId="77777777" w:rsidR="00D94506" w:rsidRPr="00776FDA" w:rsidRDefault="00D94506" w:rsidP="00D94506">
      <w:pPr>
        <w:pStyle w:val="Default"/>
        <w:contextualSpacing/>
        <w:rPr>
          <w:b/>
          <w:bCs/>
          <w:color w:val="auto"/>
        </w:rPr>
      </w:pPr>
      <w:r w:rsidRPr="00776FDA">
        <w:rPr>
          <w:b/>
          <w:bCs/>
          <w:color w:val="auto"/>
        </w:rPr>
        <w:t>Case Services</w:t>
      </w:r>
    </w:p>
    <w:p w14:paraId="31851BEC" w14:textId="72943CFF" w:rsidR="00D94506" w:rsidRPr="00776FDA" w:rsidRDefault="00D94506" w:rsidP="00DA3AA4">
      <w:pPr>
        <w:numPr>
          <w:ilvl w:val="0"/>
          <w:numId w:val="52"/>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Contractors' </w:t>
      </w:r>
      <w:r w:rsidR="0020193E">
        <w:rPr>
          <w:rFonts w:ascii="Arial" w:hAnsi="Arial" w:cs="Arial"/>
          <w:color w:val="auto"/>
          <w:szCs w:val="24"/>
        </w:rPr>
        <w:t>participant</w:t>
      </w:r>
      <w:r w:rsidRPr="00776FDA">
        <w:rPr>
          <w:rFonts w:ascii="Arial" w:hAnsi="Arial" w:cs="Arial"/>
          <w:color w:val="auto"/>
          <w:szCs w:val="24"/>
        </w:rPr>
        <w:t xml:space="preserve"> service records and deliverable documents (e.g., progress reports) were inaccurate or inadequate to support contract services.</w:t>
      </w:r>
    </w:p>
    <w:p w14:paraId="5A8CEBC0" w14:textId="77777777" w:rsidR="00D94506" w:rsidRPr="00776FDA" w:rsidRDefault="00D94506" w:rsidP="00DA3AA4">
      <w:pPr>
        <w:numPr>
          <w:ilvl w:val="0"/>
          <w:numId w:val="52"/>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Contractors did not maintain a listing of the contractor goals data to adequately monitor and track the Service Outcomes/Numbers to be Served in the Contract.  </w:t>
      </w:r>
    </w:p>
    <w:p w14:paraId="6B3D0C60" w14:textId="1E88A5BC" w:rsidR="00D94506" w:rsidRPr="00776FDA" w:rsidRDefault="00D94506" w:rsidP="00DA3AA4">
      <w:pPr>
        <w:numPr>
          <w:ilvl w:val="0"/>
          <w:numId w:val="52"/>
        </w:numPr>
        <w:spacing w:before="240" w:after="0" w:line="240" w:lineRule="auto"/>
        <w:contextualSpacing/>
        <w:rPr>
          <w:rFonts w:ascii="Arial" w:hAnsi="Arial" w:cs="Arial"/>
          <w:color w:val="auto"/>
          <w:szCs w:val="24"/>
        </w:rPr>
      </w:pPr>
      <w:r w:rsidRPr="00776FDA">
        <w:rPr>
          <w:rFonts w:ascii="Arial" w:hAnsi="Arial" w:cs="Arial"/>
          <w:color w:val="auto"/>
          <w:szCs w:val="24"/>
        </w:rPr>
        <w:t xml:space="preserve">Contractors served </w:t>
      </w:r>
      <w:r w:rsidR="00E379DE">
        <w:rPr>
          <w:rFonts w:ascii="Arial" w:hAnsi="Arial" w:cs="Arial"/>
          <w:color w:val="auto"/>
          <w:szCs w:val="24"/>
        </w:rPr>
        <w:t xml:space="preserve">applicants and recipients of </w:t>
      </w:r>
      <w:r w:rsidR="0006350A">
        <w:rPr>
          <w:rFonts w:ascii="Arial" w:hAnsi="Arial" w:cs="Arial"/>
          <w:color w:val="auto"/>
          <w:szCs w:val="24"/>
        </w:rPr>
        <w:t>DO</w:t>
      </w:r>
      <w:r w:rsidR="00E379DE">
        <w:rPr>
          <w:rFonts w:ascii="Arial" w:hAnsi="Arial" w:cs="Arial"/>
          <w:color w:val="auto"/>
          <w:szCs w:val="24"/>
        </w:rPr>
        <w:t>R services</w:t>
      </w:r>
      <w:r w:rsidRPr="00776FDA">
        <w:rPr>
          <w:rFonts w:ascii="Arial" w:hAnsi="Arial" w:cs="Arial"/>
          <w:color w:val="auto"/>
          <w:szCs w:val="24"/>
        </w:rPr>
        <w:t xml:space="preserve"> prior to receiving a written authorization from DOR for the services.</w:t>
      </w:r>
    </w:p>
    <w:p w14:paraId="113A52A1" w14:textId="546D4FC6" w:rsidR="00BE3DA9" w:rsidRPr="00776FDA" w:rsidRDefault="00BE3DA9" w:rsidP="00D94506">
      <w:pPr>
        <w:contextualSpacing/>
        <w:rPr>
          <w:color w:val="auto"/>
          <w:szCs w:val="24"/>
        </w:rPr>
      </w:pPr>
    </w:p>
    <w:p w14:paraId="38F30877" w14:textId="77777777" w:rsidR="00D94506" w:rsidRPr="00776FDA" w:rsidRDefault="00D94506" w:rsidP="00D94506">
      <w:pPr>
        <w:pStyle w:val="Default"/>
        <w:contextualSpacing/>
        <w:rPr>
          <w:b/>
          <w:bCs/>
          <w:color w:val="auto"/>
        </w:rPr>
      </w:pPr>
      <w:bookmarkStart w:id="383" w:name="_Toc242839136"/>
      <w:bookmarkStart w:id="384" w:name="_Toc242840488"/>
      <w:bookmarkStart w:id="385" w:name="_Toc242842592"/>
      <w:bookmarkStart w:id="386" w:name="_Toc242843146"/>
      <w:bookmarkStart w:id="387" w:name="_Toc242843223"/>
      <w:r w:rsidRPr="00776FDA">
        <w:rPr>
          <w:b/>
          <w:bCs/>
          <w:color w:val="auto"/>
        </w:rPr>
        <w:t>General</w:t>
      </w:r>
      <w:bookmarkEnd w:id="383"/>
      <w:bookmarkEnd w:id="384"/>
      <w:bookmarkEnd w:id="385"/>
      <w:bookmarkEnd w:id="386"/>
      <w:bookmarkEnd w:id="387"/>
    </w:p>
    <w:p w14:paraId="5E989199" w14:textId="77777777" w:rsidR="00D94506" w:rsidRPr="00776FDA" w:rsidRDefault="00D94506" w:rsidP="00DA3AA4">
      <w:pPr>
        <w:pStyle w:val="ListParagraph"/>
        <w:numPr>
          <w:ilvl w:val="0"/>
          <w:numId w:val="53"/>
        </w:numPr>
        <w:spacing w:before="240" w:after="0" w:line="240" w:lineRule="auto"/>
        <w:ind w:left="720"/>
        <w:rPr>
          <w:rFonts w:ascii="Arial" w:hAnsi="Arial" w:cs="Arial"/>
          <w:color w:val="auto"/>
          <w:szCs w:val="24"/>
        </w:rPr>
      </w:pPr>
      <w:r w:rsidRPr="00776FDA">
        <w:rPr>
          <w:rFonts w:ascii="Arial" w:hAnsi="Arial" w:cs="Arial"/>
          <w:color w:val="auto"/>
          <w:szCs w:val="24"/>
        </w:rPr>
        <w:t xml:space="preserve">Contractors billed DOR for unallowable expenditures incurred prior to receiving a formally State approved amendment. </w:t>
      </w:r>
    </w:p>
    <w:p w14:paraId="1E1688A7" w14:textId="68B5AD15" w:rsidR="00D94506" w:rsidRPr="00776FDA" w:rsidRDefault="00D94506" w:rsidP="00DA3AA4">
      <w:pPr>
        <w:pStyle w:val="ListParagraph"/>
        <w:numPr>
          <w:ilvl w:val="0"/>
          <w:numId w:val="53"/>
        </w:numPr>
        <w:spacing w:before="240" w:after="0" w:line="240" w:lineRule="auto"/>
        <w:ind w:left="720"/>
        <w:rPr>
          <w:rFonts w:ascii="Arial" w:hAnsi="Arial" w:cs="Arial"/>
          <w:color w:val="auto"/>
          <w:szCs w:val="24"/>
        </w:rPr>
      </w:pPr>
      <w:r w:rsidRPr="00776FDA">
        <w:rPr>
          <w:rFonts w:ascii="Arial" w:hAnsi="Arial" w:cs="Arial"/>
          <w:color w:val="auto"/>
          <w:szCs w:val="24"/>
        </w:rPr>
        <w:t xml:space="preserve">Contractors did not adequately monitor their </w:t>
      </w:r>
      <w:r w:rsidR="002F33A9">
        <w:rPr>
          <w:rFonts w:ascii="Arial" w:hAnsi="Arial" w:cs="Arial"/>
          <w:color w:val="auto"/>
          <w:szCs w:val="24"/>
        </w:rPr>
        <w:t xml:space="preserve">services and </w:t>
      </w:r>
      <w:r w:rsidR="006B0FC5" w:rsidRPr="00776FDA">
        <w:rPr>
          <w:rFonts w:ascii="Arial" w:hAnsi="Arial" w:cs="Arial"/>
          <w:color w:val="auto"/>
          <w:szCs w:val="24"/>
        </w:rPr>
        <w:t>expenses,</w:t>
      </w:r>
      <w:r w:rsidRPr="00776FDA">
        <w:rPr>
          <w:rFonts w:ascii="Arial" w:hAnsi="Arial" w:cs="Arial"/>
          <w:color w:val="auto"/>
          <w:szCs w:val="24"/>
        </w:rPr>
        <w:t xml:space="preserve"> nor did they submit their monthly Certified Expenditure Summaries and Service Invoices timely. </w:t>
      </w:r>
    </w:p>
    <w:p w14:paraId="618541FD" w14:textId="28BECA3F" w:rsidR="00D94506" w:rsidRPr="00776FDA" w:rsidRDefault="00D94506" w:rsidP="00DA3AA4">
      <w:pPr>
        <w:pStyle w:val="ListParagraph"/>
        <w:numPr>
          <w:ilvl w:val="0"/>
          <w:numId w:val="53"/>
        </w:numPr>
        <w:spacing w:before="240" w:after="0" w:line="240" w:lineRule="auto"/>
        <w:ind w:left="720"/>
        <w:rPr>
          <w:rFonts w:ascii="Arial" w:hAnsi="Arial" w:cs="Arial"/>
          <w:color w:val="auto"/>
          <w:szCs w:val="24"/>
        </w:rPr>
      </w:pPr>
      <w:r w:rsidRPr="00776FDA">
        <w:rPr>
          <w:rFonts w:ascii="Arial" w:hAnsi="Arial" w:cs="Arial"/>
          <w:color w:val="auto"/>
          <w:szCs w:val="24"/>
        </w:rPr>
        <w:t xml:space="preserve">Contractors did not use the correct </w:t>
      </w:r>
      <w:r w:rsidR="00B65B88">
        <w:rPr>
          <w:rFonts w:ascii="Arial" w:hAnsi="Arial" w:cs="Arial"/>
          <w:color w:val="auto"/>
          <w:szCs w:val="24"/>
        </w:rPr>
        <w:t>Assistance Listing</w:t>
      </w:r>
      <w:r w:rsidR="00B65B88" w:rsidRPr="00776FDA">
        <w:rPr>
          <w:rFonts w:ascii="Arial" w:hAnsi="Arial" w:cs="Arial"/>
          <w:color w:val="auto"/>
          <w:szCs w:val="24"/>
        </w:rPr>
        <w:t xml:space="preserve"> </w:t>
      </w:r>
      <w:r w:rsidRPr="00776FDA">
        <w:rPr>
          <w:rFonts w:ascii="Arial" w:hAnsi="Arial" w:cs="Arial"/>
          <w:color w:val="auto"/>
          <w:szCs w:val="24"/>
        </w:rPr>
        <w:t>#84.126 to properly report the contract federal pass-through expenditures on the OMB A-133 Single Audit Schedule of Federal Awards.</w:t>
      </w:r>
    </w:p>
    <w:p w14:paraId="50416026" w14:textId="3ED58A70" w:rsidR="00C977F7" w:rsidRDefault="00D94506" w:rsidP="00DA3AA4">
      <w:pPr>
        <w:pStyle w:val="ListParagraph"/>
        <w:numPr>
          <w:ilvl w:val="0"/>
          <w:numId w:val="53"/>
        </w:numPr>
        <w:spacing w:before="240" w:after="0" w:line="240" w:lineRule="auto"/>
        <w:ind w:left="720"/>
        <w:rPr>
          <w:rFonts w:ascii="Arial" w:hAnsi="Arial" w:cs="Arial"/>
          <w:color w:val="auto"/>
          <w:szCs w:val="24"/>
        </w:rPr>
      </w:pPr>
      <w:r w:rsidRPr="00776FDA">
        <w:rPr>
          <w:rFonts w:ascii="Arial" w:hAnsi="Arial" w:cs="Arial"/>
          <w:color w:val="auto"/>
          <w:szCs w:val="24"/>
        </w:rPr>
        <w:t>Contractor did not maintain appropriate accounting records to adequately segregate and record allowable, allocable, and appropriate contract expenses.</w:t>
      </w:r>
    </w:p>
    <w:p w14:paraId="212CB88A" w14:textId="77777777" w:rsidR="00C977F7" w:rsidRDefault="00C977F7">
      <w:pPr>
        <w:spacing w:before="0" w:after="160" w:line="259" w:lineRule="auto"/>
        <w:rPr>
          <w:rFonts w:ascii="Arial" w:hAnsi="Arial" w:cs="Arial"/>
          <w:color w:val="auto"/>
          <w:szCs w:val="24"/>
        </w:rPr>
      </w:pPr>
      <w:r>
        <w:rPr>
          <w:rFonts w:ascii="Arial" w:hAnsi="Arial" w:cs="Arial"/>
          <w:color w:val="auto"/>
          <w:szCs w:val="24"/>
        </w:rPr>
        <w:br w:type="page"/>
      </w:r>
    </w:p>
    <w:p w14:paraId="77127874" w14:textId="77777777" w:rsidR="00D94506" w:rsidRPr="00776FDA" w:rsidRDefault="00D94506" w:rsidP="00D94506">
      <w:pPr>
        <w:contextualSpacing/>
        <w:jc w:val="center"/>
        <w:rPr>
          <w:rFonts w:ascii="Arial" w:hAnsi="Arial" w:cs="Arial"/>
          <w:color w:val="auto"/>
          <w:szCs w:val="24"/>
        </w:rPr>
      </w:pPr>
    </w:p>
    <w:p w14:paraId="35D394E4" w14:textId="0FF1B3CD" w:rsidR="00BE3DA9" w:rsidRPr="00776FDA" w:rsidRDefault="00BE3DA9" w:rsidP="00AC6B7C">
      <w:pPr>
        <w:tabs>
          <w:tab w:val="left" w:pos="5694"/>
        </w:tabs>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2C996BDB" w14:textId="7E00BC50" w:rsidR="00BE3DA9" w:rsidRDefault="00BE3DA9" w:rsidP="00AC6B7C">
      <w:pPr>
        <w:tabs>
          <w:tab w:val="left" w:pos="5694"/>
        </w:tabs>
        <w:rPr>
          <w:b/>
          <w:color w:val="auto"/>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7D453807" w14:textId="0D7CAB28" w:rsidR="00E661B3" w:rsidRDefault="00E661B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2BEDF9F" w14:textId="77777777" w:rsidR="00AA2D53" w:rsidRDefault="00AA2D5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5B46AF16" w14:textId="77777777" w:rsidR="00086D82" w:rsidRDefault="00086D82"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D18F8C1" w14:textId="79E24A3C" w:rsidR="00D94506" w:rsidRDefault="00A24FD6" w:rsidP="00030EB1">
      <w:pPr>
        <w:tabs>
          <w:tab w:val="left" w:pos="5694"/>
        </w:tabs>
        <w:jc w:val="center"/>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color w:val="2B579A"/>
          <w:shd w:val="clear" w:color="auto" w:fill="E6E6E6"/>
        </w:rPr>
        <w:drawing>
          <wp:inline distT="0" distB="0" distL="0" distR="0" wp14:anchorId="6845838D" wp14:editId="661C5D49">
            <wp:extent cx="4708769" cy="2461360"/>
            <wp:effectExtent l="152400" t="152400" r="358775" b="35814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ffront.com/newsite/wp-content/uploads/2016/10/insurance-agents-use-marketing-automatio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25406" cy="2470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9ED46BB" w14:textId="26B51C48"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color w:val="2B579A"/>
          <w:shd w:val="clear" w:color="auto" w:fill="E6E6E6"/>
        </w:rPr>
        <mc:AlternateContent>
          <mc:Choice Requires="wps">
            <w:drawing>
              <wp:inline distT="0" distB="0" distL="0" distR="0" wp14:anchorId="55D0FCED" wp14:editId="45EB49E0">
                <wp:extent cx="6593693" cy="1899138"/>
                <wp:effectExtent l="0" t="0" r="0" b="635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693" cy="1899138"/>
                        </a:xfrm>
                        <a:prstGeom prst="rect">
                          <a:avLst/>
                        </a:prstGeom>
                        <a:solidFill>
                          <a:schemeClr val="bg1"/>
                        </a:solidFill>
                        <a:ln w="9525">
                          <a:noFill/>
                          <a:miter lim="800000"/>
                          <a:headEnd/>
                          <a:tailEnd/>
                        </a:ln>
                      </wps:spPr>
                      <wps:txbx>
                        <w:txbxContent>
                          <w:p w14:paraId="373F9768" w14:textId="77777777" w:rsidR="00096321" w:rsidRDefault="00096321" w:rsidP="0040667A">
                            <w:pPr>
                              <w:pStyle w:val="Heading1"/>
                              <w:jc w:val="center"/>
                            </w:pPr>
                          </w:p>
                          <w:p w14:paraId="1DA0405C" w14:textId="21AAFC33" w:rsidR="00096321" w:rsidRPr="00E661B3" w:rsidRDefault="00096321" w:rsidP="0040667A">
                            <w:pPr>
                              <w:pStyle w:val="Heading1"/>
                              <w:jc w:val="center"/>
                              <w:rPr>
                                <w:rFonts w:ascii="Arial" w:hAnsi="Arial" w:cs="Arial"/>
                                <w:bCs/>
                                <w:color w:val="2A5E68" w:themeColor="background2" w:themeShade="80"/>
                                <w:sz w:val="40"/>
                              </w:rPr>
                            </w:pPr>
                            <w:bookmarkStart w:id="388" w:name="_Toc193101363"/>
                            <w:r w:rsidRPr="00E661B3">
                              <w:rPr>
                                <w:rFonts w:ascii="Arial" w:hAnsi="Arial" w:cs="Arial"/>
                                <w:bCs/>
                                <w:color w:val="2A5E68" w:themeColor="background2" w:themeShade="80"/>
                              </w:rPr>
                              <w:t>Insurance Requirement &amp; Samples</w:t>
                            </w:r>
                            <w:bookmarkEnd w:id="388"/>
                          </w:p>
                        </w:txbxContent>
                      </wps:txbx>
                      <wps:bodyPr rot="0" vert="horz" wrap="square" lIns="91440" tIns="45720" rIns="91440" bIns="45720" anchor="t" anchorCtr="0">
                        <a:noAutofit/>
                      </wps:bodyPr>
                    </wps:wsp>
                  </a:graphicData>
                </a:graphic>
              </wp:inline>
            </w:drawing>
          </mc:Choice>
          <mc:Fallback>
            <w:pict>
              <v:shape w14:anchorId="55D0FCED" id="Text Box 34" o:spid="_x0000_s1032" type="#_x0000_t202" style="width:519.2pt;height:14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" fillcolor="white [3212]" stroked="f">
                <v:textbox>
                  <w:txbxContent>
                    <w:p w14:paraId="373F9768" w14:textId="77777777" w:rsidR="00096321" w:rsidRDefault="00096321" w:rsidP="0040667A">
                      <w:pPr>
                        <w:pStyle w:val="Heading1"/>
                        <w:jc w:val="center"/>
                      </w:pPr>
                    </w:p>
                    <w:p w14:paraId="1DA0405C" w14:textId="21AAFC33" w:rsidR="00096321" w:rsidRPr="00E661B3" w:rsidRDefault="00096321" w:rsidP="0040667A">
                      <w:pPr>
                        <w:pStyle w:val="Heading1"/>
                        <w:jc w:val="center"/>
                        <w:rPr>
                          <w:rFonts w:ascii="Arial" w:hAnsi="Arial" w:cs="Arial"/>
                          <w:bCs/>
                          <w:color w:val="2A5E68" w:themeColor="background2" w:themeShade="80"/>
                          <w:sz w:val="40"/>
                        </w:rPr>
                      </w:pPr>
                      <w:bookmarkStart w:id="389" w:name="_Toc193101363"/>
                      <w:r w:rsidRPr="00E661B3">
                        <w:rPr>
                          <w:rFonts w:ascii="Arial" w:hAnsi="Arial" w:cs="Arial"/>
                          <w:bCs/>
                          <w:color w:val="2A5E68" w:themeColor="background2" w:themeShade="80"/>
                        </w:rPr>
                        <w:t>Insurance Requirement &amp; Samples</w:t>
                      </w:r>
                      <w:bookmarkEnd w:id="389"/>
                    </w:p>
                  </w:txbxContent>
                </v:textbox>
                <w10:anchorlock/>
              </v:shape>
            </w:pict>
          </mc:Fallback>
        </mc:AlternateContent>
      </w:r>
    </w:p>
    <w:p w14:paraId="4AB8DD62" w14:textId="7A757184" w:rsidR="00C977F7" w:rsidRDefault="00C977F7">
      <w:pPr>
        <w:spacing w:before="0" w:after="160" w:line="259" w:lineRule="auto"/>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br w:type="page"/>
      </w:r>
    </w:p>
    <w:p w14:paraId="61D40ABD" w14:textId="052210EE" w:rsidR="00D94506" w:rsidRPr="00D94506" w:rsidRDefault="00C71001" w:rsidP="0040667A">
      <w:pPr>
        <w:pStyle w:val="Heading2"/>
      </w:pPr>
      <w:bookmarkStart w:id="390" w:name="_Toc193101364"/>
      <w:r>
        <w:t>I</w:t>
      </w:r>
      <w:r w:rsidR="00D94506" w:rsidRPr="00D94506">
        <w:t xml:space="preserve">nsurance </w:t>
      </w:r>
      <w:r w:rsidR="00126069">
        <w:t>R</w:t>
      </w:r>
      <w:r w:rsidR="00D94506" w:rsidRPr="00D94506">
        <w:t>equirements and Samples</w:t>
      </w:r>
      <w:bookmarkEnd w:id="390"/>
    </w:p>
    <w:p w14:paraId="1EACD5C5" w14:textId="77777777" w:rsidR="00D94506" w:rsidRPr="00776FDA" w:rsidRDefault="00D94506" w:rsidP="00E661B3">
      <w:pPr>
        <w:spacing w:line="276" w:lineRule="auto"/>
        <w:ind w:left="360" w:hanging="360"/>
        <w:contextualSpacing/>
        <w:rPr>
          <w:rFonts w:ascii="Arial" w:hAnsi="Arial" w:cs="Arial"/>
          <w:b/>
          <w:bCs/>
          <w:color w:val="auto"/>
          <w:szCs w:val="24"/>
        </w:rPr>
      </w:pPr>
      <w:r w:rsidRPr="00D94506">
        <w:rPr>
          <w:rFonts w:ascii="Arial" w:hAnsi="Arial" w:cs="Arial"/>
          <w:b/>
          <w:bCs/>
          <w:szCs w:val="24"/>
        </w:rPr>
        <w:tab/>
      </w:r>
      <w:r w:rsidRPr="00776FDA">
        <w:rPr>
          <w:rFonts w:ascii="Arial" w:hAnsi="Arial" w:cs="Arial"/>
          <w:b/>
          <w:bCs/>
          <w:color w:val="auto"/>
          <w:szCs w:val="24"/>
        </w:rPr>
        <w:t xml:space="preserve">INSURANCE REQUIREMENTS </w:t>
      </w:r>
    </w:p>
    <w:p w14:paraId="6791A9A0" w14:textId="145FF528" w:rsidR="00D94506" w:rsidRPr="00776FDA" w:rsidRDefault="00D94506" w:rsidP="00DA3AA4">
      <w:pPr>
        <w:numPr>
          <w:ilvl w:val="0"/>
          <w:numId w:val="54"/>
        </w:numPr>
        <w:spacing w:before="0" w:after="0" w:line="240" w:lineRule="auto"/>
        <w:contextualSpacing/>
        <w:rPr>
          <w:rFonts w:ascii="Arial" w:hAnsi="Arial" w:cs="Arial"/>
          <w:color w:val="auto"/>
          <w:szCs w:val="24"/>
        </w:rPr>
      </w:pPr>
      <w:r w:rsidRPr="00776FDA">
        <w:rPr>
          <w:rFonts w:ascii="Arial" w:hAnsi="Arial" w:cs="Arial"/>
          <w:color w:val="auto"/>
          <w:szCs w:val="24"/>
          <w:u w:val="single"/>
        </w:rPr>
        <w:t>Commercial General Liability</w:t>
      </w:r>
      <w:r w:rsidRPr="00776FDA">
        <w:rPr>
          <w:rFonts w:ascii="Arial" w:hAnsi="Arial" w:cs="Arial"/>
          <w:color w:val="auto"/>
          <w:szCs w:val="24"/>
        </w:rPr>
        <w:t xml:space="preserve"> – Contractor’s liability shall be primary and non-contributory over any other valid or collectible insurance and self-insurance.  Contractor shall maintain general liability on an occurrence form with limits not less than $1,000,000 per occurrence for bodily injury and property damage liability combined with a $2,000,000 annual policy aggregate.  The policy shall include coverage for liabilities arising out of premises, operations, independent contractors, products, completed operations, personal </w:t>
      </w:r>
      <w:r w:rsidR="00BD1512">
        <w:rPr>
          <w:rFonts w:ascii="Arial" w:hAnsi="Arial" w:cs="Arial"/>
          <w:color w:val="auto"/>
          <w:szCs w:val="24"/>
        </w:rPr>
        <w:t>and</w:t>
      </w:r>
      <w:r w:rsidRPr="00776FDA">
        <w:rPr>
          <w:rFonts w:ascii="Arial" w:hAnsi="Arial" w:cs="Arial"/>
          <w:color w:val="auto"/>
          <w:szCs w:val="24"/>
        </w:rPr>
        <w:t xml:space="preserve"> advertising injury, and liability assumed under an insured Agreement.  This insurance shall apply separately to each insured against whom claim is made or suit is brought subject to the Contractor’s limit of liability. The policy endorsement must include:</w:t>
      </w:r>
    </w:p>
    <w:p w14:paraId="5A254EC4" w14:textId="77777777" w:rsidR="00D94506" w:rsidRPr="00776FDA" w:rsidRDefault="00D94506" w:rsidP="00E661B3">
      <w:pPr>
        <w:ind w:left="1080"/>
        <w:contextualSpacing/>
        <w:rPr>
          <w:rFonts w:ascii="Arial" w:hAnsi="Arial" w:cs="Arial"/>
          <w:color w:val="auto"/>
          <w:szCs w:val="24"/>
        </w:rPr>
      </w:pPr>
    </w:p>
    <w:p w14:paraId="644BA7C4" w14:textId="77777777" w:rsidR="00D94506" w:rsidRPr="00776FDA" w:rsidRDefault="00D94506" w:rsidP="00E661B3">
      <w:pPr>
        <w:ind w:left="1080"/>
        <w:contextualSpacing/>
        <w:rPr>
          <w:rFonts w:ascii="Arial" w:hAnsi="Arial" w:cs="Arial"/>
          <w:i/>
          <w:color w:val="auto"/>
          <w:szCs w:val="24"/>
        </w:rPr>
      </w:pPr>
      <w:r w:rsidRPr="00776FDA">
        <w:rPr>
          <w:rFonts w:ascii="Arial" w:hAnsi="Arial" w:cs="Arial"/>
          <w:i/>
          <w:color w:val="auto"/>
          <w:szCs w:val="24"/>
        </w:rPr>
        <w:t xml:space="preserve">The State of California, its officers, agents, and employees as additional insured, but only with respect to work performed under the Agreement. </w:t>
      </w:r>
    </w:p>
    <w:p w14:paraId="456FFFFE" w14:textId="77777777" w:rsidR="00D94506" w:rsidRPr="00776FDA" w:rsidRDefault="00D94506" w:rsidP="00E661B3">
      <w:pPr>
        <w:ind w:left="1080"/>
        <w:contextualSpacing/>
        <w:rPr>
          <w:rFonts w:ascii="Arial" w:hAnsi="Arial" w:cs="Arial"/>
          <w:color w:val="auto"/>
          <w:szCs w:val="24"/>
        </w:rPr>
      </w:pPr>
    </w:p>
    <w:p w14:paraId="74BC7B6D" w14:textId="77777777" w:rsidR="00D94506" w:rsidRPr="00776FDA" w:rsidRDefault="00D94506" w:rsidP="00494D50">
      <w:pPr>
        <w:spacing w:before="0" w:after="0" w:line="240" w:lineRule="auto"/>
        <w:ind w:left="720"/>
        <w:contextualSpacing/>
        <w:rPr>
          <w:rFonts w:ascii="Arial" w:hAnsi="Arial" w:cs="Arial"/>
          <w:color w:val="auto"/>
          <w:szCs w:val="24"/>
        </w:rPr>
      </w:pPr>
      <w:r w:rsidRPr="00776FDA">
        <w:rPr>
          <w:rFonts w:ascii="Arial" w:hAnsi="Arial" w:cs="Arial"/>
          <w:b/>
          <w:color w:val="auto"/>
          <w:szCs w:val="24"/>
        </w:rPr>
        <w:t>Endorsements must be physically attached to all requested certificates of insurance and not substituted by referring to such coverage on the certificate of insurance.  The endorsement must be acceptable to the DGS Office of Risk and Insurance Management</w:t>
      </w:r>
      <w:r w:rsidRPr="00776FDA">
        <w:rPr>
          <w:rFonts w:ascii="Arial" w:hAnsi="Arial" w:cs="Arial"/>
          <w:color w:val="auto"/>
          <w:szCs w:val="24"/>
        </w:rPr>
        <w:t xml:space="preserve">. </w:t>
      </w:r>
    </w:p>
    <w:p w14:paraId="7DD801B9" w14:textId="77777777" w:rsidR="00D94506" w:rsidRPr="00776FDA" w:rsidRDefault="00D94506" w:rsidP="00E661B3">
      <w:pPr>
        <w:ind w:left="720"/>
        <w:contextualSpacing/>
        <w:rPr>
          <w:rFonts w:ascii="Arial" w:hAnsi="Arial" w:cs="Arial"/>
          <w:color w:val="auto"/>
          <w:szCs w:val="24"/>
        </w:rPr>
      </w:pPr>
    </w:p>
    <w:p w14:paraId="62C72398" w14:textId="660DDA3F" w:rsidR="00D94506" w:rsidRPr="00776FDA" w:rsidRDefault="00D94506" w:rsidP="00DA3AA4">
      <w:pPr>
        <w:numPr>
          <w:ilvl w:val="0"/>
          <w:numId w:val="54"/>
        </w:numPr>
        <w:spacing w:before="0" w:after="0" w:line="240" w:lineRule="auto"/>
        <w:contextualSpacing/>
        <w:rPr>
          <w:rFonts w:ascii="Arial" w:hAnsi="Arial" w:cs="Arial"/>
          <w:color w:val="auto"/>
          <w:szCs w:val="24"/>
        </w:rPr>
      </w:pPr>
      <w:r w:rsidRPr="00776FDA">
        <w:rPr>
          <w:rFonts w:ascii="Arial" w:hAnsi="Arial" w:cs="Arial"/>
          <w:color w:val="auto"/>
          <w:szCs w:val="24"/>
          <w:u w:val="single"/>
        </w:rPr>
        <w:t>Automobile Liability</w:t>
      </w:r>
      <w:r w:rsidRPr="00776FDA">
        <w:rPr>
          <w:rFonts w:ascii="Arial" w:hAnsi="Arial" w:cs="Arial"/>
          <w:color w:val="auto"/>
          <w:szCs w:val="24"/>
        </w:rPr>
        <w:t xml:space="preserve"> </w:t>
      </w:r>
      <w:r w:rsidRPr="00776FDA">
        <w:rPr>
          <w:rFonts w:ascii="Arial" w:hAnsi="Arial" w:cs="Arial"/>
          <w:b/>
          <w:color w:val="auto"/>
          <w:szCs w:val="24"/>
        </w:rPr>
        <w:t>(If Applicable)</w:t>
      </w:r>
      <w:r w:rsidRPr="00776FDA">
        <w:rPr>
          <w:rFonts w:ascii="Arial" w:hAnsi="Arial" w:cs="Arial"/>
          <w:color w:val="auto"/>
          <w:szCs w:val="24"/>
        </w:rPr>
        <w:t xml:space="preserve"> – For DOR </w:t>
      </w:r>
      <w:r w:rsidR="00E379DE">
        <w:rPr>
          <w:rFonts w:ascii="Arial" w:hAnsi="Arial" w:cs="Arial"/>
          <w:color w:val="auto"/>
          <w:szCs w:val="24"/>
        </w:rPr>
        <w:t xml:space="preserve">applicants and recipients of </w:t>
      </w:r>
      <w:r w:rsidR="0006350A">
        <w:rPr>
          <w:rFonts w:ascii="Arial" w:hAnsi="Arial" w:cs="Arial"/>
          <w:color w:val="auto"/>
          <w:szCs w:val="24"/>
        </w:rPr>
        <w:t>DO</w:t>
      </w:r>
      <w:r w:rsidR="00E379DE">
        <w:rPr>
          <w:rFonts w:ascii="Arial" w:hAnsi="Arial" w:cs="Arial"/>
          <w:color w:val="auto"/>
          <w:szCs w:val="24"/>
        </w:rPr>
        <w:t>R services</w:t>
      </w:r>
      <w:r w:rsidRPr="00776FDA">
        <w:rPr>
          <w:rFonts w:ascii="Arial" w:hAnsi="Arial" w:cs="Arial"/>
          <w:color w:val="auto"/>
          <w:szCs w:val="24"/>
        </w:rPr>
        <w:t xml:space="preserve"> being provided transportation under said Agreement, the Contractor shall maintain motor vehicle liability with limits not less than $1,000,000 combined single limit per accident.  Such insurance shall cover liability arising out of a motor vehicle including owned, hired and non-owned motor vehicles to include the following additional insurance coverage below:  </w:t>
      </w:r>
    </w:p>
    <w:p w14:paraId="0CAD7522" w14:textId="77777777" w:rsidR="00D94506" w:rsidRPr="00776FDA" w:rsidRDefault="00D94506" w:rsidP="00E661B3">
      <w:pPr>
        <w:ind w:left="720"/>
        <w:contextualSpacing/>
        <w:rPr>
          <w:rFonts w:ascii="Arial" w:hAnsi="Arial" w:cs="Arial"/>
          <w:color w:val="auto"/>
          <w:szCs w:val="24"/>
        </w:rPr>
      </w:pPr>
      <w:r w:rsidRPr="00776FDA">
        <w:rPr>
          <w:rFonts w:ascii="Arial" w:hAnsi="Arial" w:cs="Arial"/>
          <w:color w:val="auto"/>
          <w:szCs w:val="24"/>
        </w:rPr>
        <w:t xml:space="preserve"> </w:t>
      </w:r>
    </w:p>
    <w:p w14:paraId="757356F1" w14:textId="77777777" w:rsidR="00D94506" w:rsidRPr="00776FDA" w:rsidRDefault="00D94506" w:rsidP="00DA3AA4">
      <w:pPr>
        <w:numPr>
          <w:ilvl w:val="0"/>
          <w:numId w:val="55"/>
        </w:numPr>
        <w:spacing w:before="0" w:after="0" w:line="240" w:lineRule="auto"/>
        <w:ind w:left="1080"/>
        <w:contextualSpacing/>
        <w:rPr>
          <w:rFonts w:ascii="Arial" w:hAnsi="Arial" w:cs="Arial"/>
          <w:color w:val="auto"/>
          <w:szCs w:val="24"/>
        </w:rPr>
      </w:pPr>
      <w:r w:rsidRPr="00776FDA">
        <w:rPr>
          <w:rFonts w:ascii="Arial" w:hAnsi="Arial" w:cs="Arial"/>
          <w:b/>
          <w:bCs/>
          <w:color w:val="auto"/>
          <w:szCs w:val="24"/>
          <w:u w:val="single"/>
        </w:rPr>
        <w:t>For public schools and for-profit organizations</w:t>
      </w:r>
      <w:r w:rsidRPr="00776FDA">
        <w:rPr>
          <w:rFonts w:ascii="Arial" w:hAnsi="Arial" w:cs="Arial"/>
          <w:color w:val="auto"/>
          <w:szCs w:val="24"/>
          <w:u w:val="single"/>
        </w:rPr>
        <w:t xml:space="preserve">: </w:t>
      </w:r>
      <w:r w:rsidRPr="00776FDA">
        <w:rPr>
          <w:rFonts w:ascii="Arial" w:hAnsi="Arial" w:cs="Arial"/>
          <w:color w:val="auto"/>
          <w:szCs w:val="24"/>
        </w:rPr>
        <w:t xml:space="preserve">Automobile Liability insurance must include Any-Auto, Hired-Autos, Non-Owned Autos, and any other auto used in performing services under the Agreement. For </w:t>
      </w:r>
      <w:r w:rsidRPr="00776FDA">
        <w:rPr>
          <w:rFonts w:ascii="Arial" w:hAnsi="Arial" w:cs="Arial"/>
          <w:b/>
          <w:bCs/>
          <w:color w:val="auto"/>
          <w:szCs w:val="24"/>
        </w:rPr>
        <w:t>seating capacity up to 7 people</w:t>
      </w:r>
      <w:r w:rsidRPr="00776FDA">
        <w:rPr>
          <w:rFonts w:ascii="Arial" w:hAnsi="Arial" w:cs="Arial"/>
          <w:color w:val="auto"/>
          <w:szCs w:val="24"/>
        </w:rPr>
        <w:t xml:space="preserve"> (includes driver), the Contractor’s certificate of insurance shall state a limit of liability of not less than </w:t>
      </w:r>
      <w:r w:rsidRPr="00776FDA">
        <w:rPr>
          <w:rFonts w:ascii="Arial" w:hAnsi="Arial" w:cs="Arial"/>
          <w:b/>
          <w:bCs/>
          <w:color w:val="auto"/>
          <w:szCs w:val="24"/>
        </w:rPr>
        <w:t>$1,000,000</w:t>
      </w:r>
      <w:r w:rsidRPr="00776FDA">
        <w:rPr>
          <w:rFonts w:ascii="Arial" w:hAnsi="Arial" w:cs="Arial"/>
          <w:color w:val="auto"/>
          <w:szCs w:val="24"/>
        </w:rPr>
        <w:t xml:space="preserve"> per occurrence for bodily injury and property damage liability combined.  For </w:t>
      </w:r>
      <w:r w:rsidRPr="00776FDA">
        <w:rPr>
          <w:rFonts w:ascii="Arial" w:hAnsi="Arial" w:cs="Arial"/>
          <w:b/>
          <w:bCs/>
          <w:color w:val="auto"/>
          <w:szCs w:val="24"/>
        </w:rPr>
        <w:t>seating capacity for 8 –15 people</w:t>
      </w:r>
      <w:r w:rsidRPr="00776FDA">
        <w:rPr>
          <w:rFonts w:ascii="Arial" w:hAnsi="Arial" w:cs="Arial"/>
          <w:color w:val="auto"/>
          <w:szCs w:val="24"/>
        </w:rPr>
        <w:t xml:space="preserve"> (includes driver) the certificate of insurance shall state a limit of liability of not less than </w:t>
      </w:r>
      <w:r w:rsidRPr="00776FDA">
        <w:rPr>
          <w:rFonts w:ascii="Arial" w:hAnsi="Arial" w:cs="Arial"/>
          <w:b/>
          <w:bCs/>
          <w:color w:val="auto"/>
          <w:szCs w:val="24"/>
        </w:rPr>
        <w:t>$1,500,000</w:t>
      </w:r>
      <w:r w:rsidRPr="00776FDA">
        <w:rPr>
          <w:rFonts w:ascii="Arial" w:hAnsi="Arial" w:cs="Arial"/>
          <w:color w:val="auto"/>
          <w:szCs w:val="24"/>
        </w:rPr>
        <w:t xml:space="preserve"> per occurrence for bodily injury and property damage liability combined.  For </w:t>
      </w:r>
      <w:r w:rsidRPr="00776FDA">
        <w:rPr>
          <w:rFonts w:ascii="Arial" w:hAnsi="Arial" w:cs="Arial"/>
          <w:b/>
          <w:bCs/>
          <w:color w:val="auto"/>
          <w:szCs w:val="24"/>
        </w:rPr>
        <w:t>seating capacity for 16 passengers</w:t>
      </w:r>
      <w:r w:rsidRPr="00776FDA">
        <w:rPr>
          <w:rFonts w:ascii="Arial" w:hAnsi="Arial" w:cs="Arial"/>
          <w:color w:val="auto"/>
          <w:szCs w:val="24"/>
        </w:rPr>
        <w:t xml:space="preserve"> or more the certificate of insurance shall state a limit of liability of not less than </w:t>
      </w:r>
      <w:r w:rsidRPr="00776FDA">
        <w:rPr>
          <w:rFonts w:ascii="Arial" w:hAnsi="Arial" w:cs="Arial"/>
          <w:b/>
          <w:bCs/>
          <w:color w:val="auto"/>
          <w:szCs w:val="24"/>
        </w:rPr>
        <w:t>$5,000,000</w:t>
      </w:r>
      <w:r w:rsidRPr="00776FDA">
        <w:rPr>
          <w:rFonts w:ascii="Arial" w:hAnsi="Arial" w:cs="Arial"/>
          <w:color w:val="auto"/>
          <w:szCs w:val="24"/>
        </w:rPr>
        <w:t xml:space="preserve"> per occurrence for bodily injury and property damage liability combined.</w:t>
      </w:r>
    </w:p>
    <w:p w14:paraId="64DB413A" w14:textId="77777777" w:rsidR="00D94506" w:rsidRPr="00776FDA" w:rsidRDefault="00D94506" w:rsidP="00E661B3">
      <w:pPr>
        <w:ind w:left="1440"/>
        <w:contextualSpacing/>
        <w:rPr>
          <w:rFonts w:ascii="Arial" w:hAnsi="Arial" w:cs="Arial"/>
          <w:color w:val="auto"/>
          <w:szCs w:val="24"/>
        </w:rPr>
      </w:pPr>
    </w:p>
    <w:p w14:paraId="4A623AA4" w14:textId="77777777" w:rsidR="00D94506" w:rsidRPr="00776FDA" w:rsidRDefault="00D94506" w:rsidP="00DA3AA4">
      <w:pPr>
        <w:numPr>
          <w:ilvl w:val="0"/>
          <w:numId w:val="55"/>
        </w:numPr>
        <w:spacing w:before="0" w:after="0" w:line="240" w:lineRule="auto"/>
        <w:ind w:left="1080"/>
        <w:contextualSpacing/>
        <w:rPr>
          <w:rFonts w:ascii="Arial" w:hAnsi="Arial" w:cs="Arial"/>
          <w:color w:val="auto"/>
          <w:szCs w:val="24"/>
        </w:rPr>
      </w:pPr>
      <w:r w:rsidRPr="00776FDA">
        <w:rPr>
          <w:rFonts w:ascii="Arial" w:hAnsi="Arial" w:cs="Arial"/>
          <w:b/>
          <w:bCs/>
          <w:color w:val="auto"/>
          <w:szCs w:val="24"/>
          <w:u w:val="single"/>
        </w:rPr>
        <w:t>For non-profit organizations</w:t>
      </w:r>
      <w:r w:rsidRPr="00776FDA">
        <w:rPr>
          <w:rFonts w:ascii="Arial" w:hAnsi="Arial" w:cs="Arial"/>
          <w:color w:val="auto"/>
          <w:szCs w:val="24"/>
          <w:u w:val="single"/>
        </w:rPr>
        <w:t xml:space="preserve">: </w:t>
      </w:r>
      <w:r w:rsidRPr="00776FDA">
        <w:rPr>
          <w:rFonts w:ascii="Arial" w:hAnsi="Arial" w:cs="Arial"/>
          <w:color w:val="auto"/>
          <w:szCs w:val="24"/>
        </w:rPr>
        <w:t xml:space="preserve">Automobile Liability insurance must include Any-Auto, Hired-Autos, Non-Owned Autos, and any other auto used in performing services under the Agreement. For </w:t>
      </w:r>
      <w:r w:rsidRPr="00776FDA">
        <w:rPr>
          <w:rFonts w:ascii="Arial" w:hAnsi="Arial" w:cs="Arial"/>
          <w:b/>
          <w:bCs/>
          <w:color w:val="auto"/>
          <w:szCs w:val="24"/>
        </w:rPr>
        <w:t>seating capacity of up to 15 people</w:t>
      </w:r>
      <w:r w:rsidRPr="00776FDA">
        <w:rPr>
          <w:rFonts w:ascii="Arial" w:hAnsi="Arial" w:cs="Arial"/>
          <w:color w:val="auto"/>
          <w:szCs w:val="24"/>
        </w:rPr>
        <w:t xml:space="preserve"> (includes driver) the certificate of insurance shall state a limit of liability of not less than </w:t>
      </w:r>
      <w:r w:rsidRPr="00776FDA">
        <w:rPr>
          <w:rFonts w:ascii="Arial" w:hAnsi="Arial" w:cs="Arial"/>
          <w:b/>
          <w:bCs/>
          <w:color w:val="auto"/>
          <w:szCs w:val="24"/>
        </w:rPr>
        <w:t>$1,000,000</w:t>
      </w:r>
      <w:r w:rsidRPr="00776FDA">
        <w:rPr>
          <w:rFonts w:ascii="Arial" w:hAnsi="Arial" w:cs="Arial"/>
          <w:color w:val="auto"/>
          <w:szCs w:val="24"/>
        </w:rPr>
        <w:t xml:space="preserve"> per occurrence for bodily injury and property damage liability combined.  For </w:t>
      </w:r>
      <w:r w:rsidRPr="00776FDA">
        <w:rPr>
          <w:rFonts w:ascii="Arial" w:hAnsi="Arial" w:cs="Arial"/>
          <w:b/>
          <w:bCs/>
          <w:color w:val="auto"/>
          <w:szCs w:val="24"/>
        </w:rPr>
        <w:t>seating capacity for 16 passengers</w:t>
      </w:r>
      <w:r w:rsidRPr="00776FDA">
        <w:rPr>
          <w:rFonts w:ascii="Arial" w:hAnsi="Arial" w:cs="Arial"/>
          <w:color w:val="auto"/>
          <w:szCs w:val="24"/>
        </w:rPr>
        <w:t xml:space="preserve"> or more the certificate of insurance shall state a limit of liability of not less than </w:t>
      </w:r>
      <w:r w:rsidRPr="00776FDA">
        <w:rPr>
          <w:rFonts w:ascii="Arial" w:hAnsi="Arial" w:cs="Arial"/>
          <w:b/>
          <w:bCs/>
          <w:color w:val="auto"/>
          <w:szCs w:val="24"/>
        </w:rPr>
        <w:t>$5,000,000</w:t>
      </w:r>
      <w:r w:rsidRPr="00776FDA">
        <w:rPr>
          <w:rFonts w:ascii="Arial" w:hAnsi="Arial" w:cs="Arial"/>
          <w:color w:val="auto"/>
          <w:szCs w:val="24"/>
        </w:rPr>
        <w:t xml:space="preserve"> per occurrence for bodily injury and property damage liability combined.</w:t>
      </w:r>
    </w:p>
    <w:p w14:paraId="357086FC" w14:textId="77777777" w:rsidR="00D94506" w:rsidRPr="00776FDA" w:rsidRDefault="00D94506" w:rsidP="00E661B3">
      <w:pPr>
        <w:ind w:left="720"/>
        <w:contextualSpacing/>
        <w:rPr>
          <w:rFonts w:ascii="Arial" w:hAnsi="Arial" w:cs="Arial"/>
          <w:color w:val="auto"/>
          <w:szCs w:val="24"/>
        </w:rPr>
      </w:pPr>
    </w:p>
    <w:p w14:paraId="38F7507B" w14:textId="77777777" w:rsidR="00D94506" w:rsidRPr="00776FDA" w:rsidRDefault="00D94506" w:rsidP="00494D50">
      <w:pPr>
        <w:spacing w:before="0" w:after="0" w:line="240" w:lineRule="auto"/>
        <w:ind w:left="720"/>
        <w:contextualSpacing/>
        <w:rPr>
          <w:rFonts w:ascii="Arial" w:hAnsi="Arial" w:cs="Arial"/>
          <w:b/>
          <w:color w:val="auto"/>
          <w:szCs w:val="24"/>
        </w:rPr>
      </w:pPr>
      <w:r w:rsidRPr="00776FDA">
        <w:rPr>
          <w:rFonts w:ascii="Arial" w:hAnsi="Arial" w:cs="Arial"/>
          <w:b/>
          <w:color w:val="auto"/>
          <w:szCs w:val="24"/>
        </w:rPr>
        <w:t>The same additional insured designation and endorsement required for general liability is to be provided for this coverage.</w:t>
      </w:r>
    </w:p>
    <w:p w14:paraId="02D75DD9" w14:textId="77777777" w:rsidR="00D94506" w:rsidRPr="00776FDA" w:rsidRDefault="00D94506" w:rsidP="00E661B3">
      <w:pPr>
        <w:ind w:left="360"/>
        <w:contextualSpacing/>
        <w:rPr>
          <w:rFonts w:ascii="Arial" w:hAnsi="Arial" w:cs="Arial"/>
          <w:color w:val="auto"/>
          <w:szCs w:val="24"/>
        </w:rPr>
      </w:pPr>
    </w:p>
    <w:p w14:paraId="1B37F52C" w14:textId="77777777" w:rsidR="00D94506" w:rsidRPr="00776FDA" w:rsidRDefault="00D94506" w:rsidP="00DA3AA4">
      <w:pPr>
        <w:numPr>
          <w:ilvl w:val="0"/>
          <w:numId w:val="54"/>
        </w:numPr>
        <w:spacing w:before="0" w:after="0" w:line="240" w:lineRule="auto"/>
        <w:contextualSpacing/>
        <w:rPr>
          <w:rFonts w:ascii="Arial" w:hAnsi="Arial" w:cs="Arial"/>
          <w:color w:val="auto"/>
          <w:szCs w:val="24"/>
        </w:rPr>
      </w:pPr>
      <w:r w:rsidRPr="00776FDA">
        <w:rPr>
          <w:rFonts w:ascii="Arial" w:hAnsi="Arial" w:cs="Arial"/>
          <w:color w:val="auto"/>
          <w:szCs w:val="24"/>
          <w:u w:val="single"/>
        </w:rPr>
        <w:t>Workers Compensation and Employers Liability</w:t>
      </w:r>
      <w:r w:rsidRPr="00776FDA">
        <w:rPr>
          <w:rFonts w:ascii="Arial" w:hAnsi="Arial" w:cs="Arial"/>
          <w:color w:val="auto"/>
          <w:szCs w:val="24"/>
        </w:rPr>
        <w:t xml:space="preserve"> – Contractor shall maintain statutory worker’s compensation and employer’s liability coverage for all its employees who will be engaged in the performance of the Agreement.  Employer’s liability limits of $1,000,000 are required. </w:t>
      </w:r>
    </w:p>
    <w:p w14:paraId="4CC55A53" w14:textId="77777777" w:rsidR="00D94506" w:rsidRPr="00776FDA" w:rsidRDefault="00D94506" w:rsidP="00E661B3">
      <w:pPr>
        <w:contextualSpacing/>
        <w:rPr>
          <w:rFonts w:ascii="Arial" w:hAnsi="Arial" w:cs="Arial"/>
          <w:color w:val="auto"/>
          <w:szCs w:val="24"/>
        </w:rPr>
      </w:pPr>
    </w:p>
    <w:p w14:paraId="4A26FB9E" w14:textId="77777777" w:rsidR="00D94506" w:rsidRPr="00776FDA" w:rsidRDefault="00D94506" w:rsidP="00494D50">
      <w:pPr>
        <w:spacing w:before="0" w:after="0" w:line="240" w:lineRule="auto"/>
        <w:ind w:left="720"/>
        <w:contextualSpacing/>
        <w:rPr>
          <w:rFonts w:ascii="Arial" w:hAnsi="Arial" w:cs="Arial"/>
          <w:b/>
          <w:color w:val="auto"/>
          <w:szCs w:val="24"/>
        </w:rPr>
      </w:pPr>
      <w:r w:rsidRPr="00776FDA">
        <w:rPr>
          <w:rFonts w:ascii="Arial" w:hAnsi="Arial" w:cs="Arial"/>
          <w:b/>
          <w:color w:val="auto"/>
          <w:szCs w:val="24"/>
        </w:rPr>
        <w:t>The workers’ compensation policy shall contain a waiver of subrogation in favor of the State. The waiver of subrogation endorsement shall be provided.</w:t>
      </w:r>
    </w:p>
    <w:p w14:paraId="548FB197" w14:textId="77777777" w:rsidR="00D94506" w:rsidRPr="00776FDA" w:rsidRDefault="00D94506" w:rsidP="00E661B3">
      <w:pPr>
        <w:ind w:left="720"/>
        <w:contextualSpacing/>
        <w:rPr>
          <w:rFonts w:ascii="Arial" w:hAnsi="Arial" w:cs="Arial"/>
          <w:b/>
          <w:color w:val="auto"/>
          <w:szCs w:val="24"/>
        </w:rPr>
      </w:pPr>
    </w:p>
    <w:p w14:paraId="279CDBDA" w14:textId="77777777" w:rsidR="00D94506" w:rsidRPr="00776FDA" w:rsidRDefault="00D94506" w:rsidP="00DA3AA4">
      <w:pPr>
        <w:numPr>
          <w:ilvl w:val="0"/>
          <w:numId w:val="56"/>
        </w:numPr>
        <w:spacing w:before="0" w:after="0" w:line="240" w:lineRule="auto"/>
        <w:contextualSpacing/>
        <w:rPr>
          <w:rFonts w:ascii="Arial" w:hAnsi="Arial" w:cs="Arial"/>
          <w:bCs/>
          <w:color w:val="auto"/>
          <w:sz w:val="28"/>
          <w:szCs w:val="24"/>
        </w:rPr>
      </w:pPr>
      <w:r w:rsidRPr="00776FDA">
        <w:rPr>
          <w:rFonts w:ascii="Arial" w:hAnsi="Arial" w:cs="Arial"/>
          <w:bCs/>
          <w:color w:val="auto"/>
          <w:szCs w:val="24"/>
          <w:u w:val="single"/>
        </w:rPr>
        <w:t>Self-insurance</w:t>
      </w:r>
      <w:r w:rsidRPr="00776FDA">
        <w:rPr>
          <w:rFonts w:ascii="Arial" w:hAnsi="Arial" w:cs="Arial"/>
          <w:bCs/>
          <w:color w:val="auto"/>
          <w:szCs w:val="24"/>
        </w:rPr>
        <w:t xml:space="preserve"> - Contractor shall supply the consent letter of self-insurance or the Certificate of Consent to Self-Insure.  The Waiver of Subrogation is not required</w:t>
      </w:r>
      <w:r w:rsidRPr="00776FDA">
        <w:rPr>
          <w:rFonts w:ascii="Arial" w:hAnsi="Arial" w:cs="Arial"/>
          <w:bCs/>
          <w:color w:val="auto"/>
          <w:sz w:val="28"/>
          <w:szCs w:val="24"/>
        </w:rPr>
        <w:t xml:space="preserve">. </w:t>
      </w:r>
    </w:p>
    <w:p w14:paraId="4BF623AC" w14:textId="6879F941" w:rsidR="00F852B0" w:rsidRPr="006F28E0" w:rsidRDefault="0063630E" w:rsidP="00E661B3">
      <w:pPr>
        <w:tabs>
          <w:tab w:val="left" w:pos="5694"/>
        </w:tabs>
        <w:contextualSpacing/>
        <w:rPr>
          <w:b/>
          <w:color w:val="auto"/>
          <w:szCs w:val="24"/>
          <w14:textOutline w14:w="0" w14:cap="flat" w14:cmpd="sng" w14:algn="ctr">
            <w14:noFill/>
            <w14:prstDash w14:val="solid"/>
            <w14:round/>
          </w14:textOutline>
          <w14:props3d w14:extrusionH="57150" w14:contourW="0" w14:prstMaterial="softEdge">
            <w14:bevelT w14:w="25400" w14:h="38100" w14:prst="circle"/>
          </w14:props3d>
        </w:rPr>
      </w:pPr>
      <w:r>
        <w:rPr>
          <w:b/>
          <w:color w:val="auto"/>
          <w:szCs w:val="24"/>
          <w14:textOutline w14:w="0" w14:cap="flat" w14:cmpd="sng" w14:algn="ctr">
            <w14:noFill/>
            <w14:prstDash w14:val="solid"/>
            <w14:round/>
          </w14:textOutline>
          <w14:props3d w14:extrusionH="57150" w14:contourW="0" w14:prstMaterial="softEdge">
            <w14:bevelT w14:w="25400" w14:h="38100" w14:prst="circle"/>
          </w14:props3d>
        </w:rPr>
        <w:t xml:space="preserve">**Note:  Subcontractors who will provide services under a CSSC contract MUST maintain </w:t>
      </w:r>
      <w:r w:rsidR="00D01061">
        <w:rPr>
          <w:b/>
          <w:color w:val="auto"/>
          <w:szCs w:val="24"/>
          <w14:textOutline w14:w="0" w14:cap="flat" w14:cmpd="sng" w14:algn="ctr">
            <w14:noFill/>
            <w14:prstDash w14:val="solid"/>
            <w14:round/>
          </w14:textOutline>
          <w14:props3d w14:extrusionH="57150" w14:contourW="0" w14:prstMaterial="softEdge">
            <w14:bevelT w14:w="25400" w14:h="38100" w14:prst="circle"/>
          </w14:props3d>
        </w:rPr>
        <w:t xml:space="preserve">the same </w:t>
      </w:r>
      <w:r w:rsidR="0007267F">
        <w:rPr>
          <w:b/>
          <w:color w:val="auto"/>
          <w:szCs w:val="24"/>
          <w14:textOutline w14:w="0" w14:cap="flat" w14:cmpd="sng" w14:algn="ctr">
            <w14:noFill/>
            <w14:prstDash w14:val="solid"/>
            <w14:round/>
          </w14:textOutline>
          <w14:props3d w14:extrusionH="57150" w14:contourW="0" w14:prstMaterial="softEdge">
            <w14:bevelT w14:w="25400" w14:h="38100" w14:prst="circle"/>
          </w14:props3d>
        </w:rPr>
        <w:t xml:space="preserve">insurance coverage as the </w:t>
      </w:r>
      <w:r w:rsidR="004E185D">
        <w:rPr>
          <w:b/>
          <w:color w:val="auto"/>
          <w:szCs w:val="24"/>
          <w14:textOutline w14:w="0" w14:cap="flat" w14:cmpd="sng" w14:algn="ctr">
            <w14:noFill/>
            <w14:prstDash w14:val="solid"/>
            <w14:round/>
          </w14:textOutline>
          <w14:props3d w14:extrusionH="57150" w14:contourW="0" w14:prstMaterial="softEdge">
            <w14:bevelT w14:w="25400" w14:h="38100" w14:prst="circle"/>
          </w14:props3d>
        </w:rPr>
        <w:t>TPCA</w:t>
      </w:r>
      <w:r w:rsidR="00B10ABC">
        <w:rPr>
          <w:b/>
          <w:color w:val="auto"/>
          <w:szCs w:val="24"/>
          <w14:textOutline w14:w="0" w14:cap="flat" w14:cmpd="sng" w14:algn="ctr">
            <w14:noFill/>
            <w14:prstDash w14:val="solid"/>
            <w14:round/>
          </w14:textOutline>
          <w14:props3d w14:extrusionH="57150" w14:contourW="0" w14:prstMaterial="softEdge">
            <w14:bevelT w14:w="25400" w14:h="38100" w14:prst="circle"/>
          </w14:props3d>
        </w:rPr>
        <w:t>, including limits, endorsements and waiver of subrogation.**</w:t>
      </w:r>
    </w:p>
    <w:p w14:paraId="07B2DF26" w14:textId="6C2B6290" w:rsidR="00C977F7" w:rsidRDefault="00C977F7">
      <w:pPr>
        <w:spacing w:before="0" w:after="160" w:line="259" w:lineRule="auto"/>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br w:type="page"/>
      </w:r>
    </w:p>
    <w:p w14:paraId="6D7948EF" w14:textId="77777777" w:rsidR="00AA2D53" w:rsidRDefault="00AA2D5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58FAE54" w14:textId="204A0D94"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AC6EE82" w14:textId="53F7B6DD" w:rsidR="002454A5" w:rsidRDefault="00E661B3"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ascii="Arial" w:hAnsi="Arial" w:cs="Arial"/>
          <w:noProof/>
          <w:color w:val="FFFFFF"/>
          <w:sz w:val="20"/>
          <w:szCs w:val="20"/>
          <w:shd w:val="clear" w:color="auto" w:fill="E6E6E6"/>
          <w:lang w:val="en"/>
        </w:rPr>
        <w:drawing>
          <wp:anchor distT="0" distB="0" distL="114300" distR="114300" simplePos="0" relativeHeight="251658245" behindDoc="0" locked="0" layoutInCell="1" allowOverlap="1" wp14:anchorId="00923F00" wp14:editId="404CC727">
            <wp:simplePos x="0" y="0"/>
            <wp:positionH relativeFrom="column">
              <wp:posOffset>1593250</wp:posOffset>
            </wp:positionH>
            <wp:positionV relativeFrom="paragraph">
              <wp:posOffset>154360</wp:posOffset>
            </wp:positionV>
            <wp:extent cx="3876989" cy="2575044"/>
            <wp:effectExtent l="152400" t="152400" r="371475" b="35877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76989" cy="257504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214E4C1"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5B34A33"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2051FC4"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737838F"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1E78F3F3" w14:textId="77777777" w:rsidR="002454A5" w:rsidRDefault="002454A5"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09F388A0" w14:textId="213364D5"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noProof/>
          <w:color w:val="2B579A"/>
          <w:shd w:val="clear" w:color="auto" w:fill="E6E6E6"/>
        </w:rPr>
        <mc:AlternateContent>
          <mc:Choice Requires="wps">
            <w:drawing>
              <wp:inline distT="0" distB="0" distL="0" distR="0" wp14:anchorId="0E54D7C6" wp14:editId="11C2AF4E">
                <wp:extent cx="6593693" cy="2063262"/>
                <wp:effectExtent l="0" t="0" r="0" b="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693" cy="2063262"/>
                        </a:xfrm>
                        <a:prstGeom prst="rect">
                          <a:avLst/>
                        </a:prstGeom>
                        <a:solidFill>
                          <a:schemeClr val="bg1"/>
                        </a:solidFill>
                        <a:ln w="9525">
                          <a:noFill/>
                          <a:miter lim="800000"/>
                          <a:headEnd/>
                          <a:tailEnd/>
                        </a:ln>
                      </wps:spPr>
                      <wps:txbx>
                        <w:txbxContent>
                          <w:p w14:paraId="4F591BBA" w14:textId="77777777" w:rsidR="00096321" w:rsidRDefault="00096321" w:rsidP="0040667A">
                            <w:pPr>
                              <w:pStyle w:val="Heading2"/>
                              <w:jc w:val="center"/>
                            </w:pPr>
                          </w:p>
                          <w:p w14:paraId="0FC1AB3B" w14:textId="38C7DF12" w:rsidR="00096321" w:rsidRPr="00E661B3" w:rsidRDefault="00096321" w:rsidP="0040667A">
                            <w:pPr>
                              <w:pStyle w:val="Heading2"/>
                              <w:jc w:val="center"/>
                              <w:rPr>
                                <w:rFonts w:cstheme="minorHAnsi"/>
                                <w:bCs/>
                                <w:color w:val="2A5E68" w:themeColor="background2" w:themeShade="80"/>
                              </w:rPr>
                            </w:pPr>
                            <w:bookmarkStart w:id="391" w:name="_Toc193101365"/>
                            <w:r w:rsidRPr="00E661B3">
                              <w:rPr>
                                <w:rFonts w:cstheme="minorHAnsi"/>
                                <w:bCs/>
                                <w:color w:val="2A5E68" w:themeColor="background2" w:themeShade="80"/>
                              </w:rPr>
                              <w:t>Insurance Certificate Samples</w:t>
                            </w:r>
                            <w:bookmarkEnd w:id="391"/>
                          </w:p>
                        </w:txbxContent>
                      </wps:txbx>
                      <wps:bodyPr rot="0" vert="horz" wrap="square" lIns="91440" tIns="45720" rIns="91440" bIns="45720" anchor="t" anchorCtr="0">
                        <a:noAutofit/>
                      </wps:bodyPr>
                    </wps:wsp>
                  </a:graphicData>
                </a:graphic>
              </wp:inline>
            </w:drawing>
          </mc:Choice>
          <mc:Fallback>
            <w:pict>
              <v:shape w14:anchorId="0E54D7C6" id="Text Box 37" o:spid="_x0000_s1033" type="#_x0000_t202" style="width:519.2pt;height:16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" fillcolor="white [3212]" stroked="f">
                <v:textbox>
                  <w:txbxContent>
                    <w:p w14:paraId="4F591BBA" w14:textId="77777777" w:rsidR="00096321" w:rsidRDefault="00096321" w:rsidP="0040667A">
                      <w:pPr>
                        <w:pStyle w:val="Heading2"/>
                        <w:jc w:val="center"/>
                      </w:pPr>
                    </w:p>
                    <w:p w14:paraId="0FC1AB3B" w14:textId="38C7DF12" w:rsidR="00096321" w:rsidRPr="00E661B3" w:rsidRDefault="00096321" w:rsidP="0040667A">
                      <w:pPr>
                        <w:pStyle w:val="Heading2"/>
                        <w:jc w:val="center"/>
                        <w:rPr>
                          <w:rFonts w:cstheme="minorHAnsi"/>
                          <w:bCs/>
                          <w:color w:val="2A5E68" w:themeColor="background2" w:themeShade="80"/>
                        </w:rPr>
                      </w:pPr>
                      <w:bookmarkStart w:id="392" w:name="_Toc193101365"/>
                      <w:r w:rsidRPr="00E661B3">
                        <w:rPr>
                          <w:rFonts w:cstheme="minorHAnsi"/>
                          <w:bCs/>
                          <w:color w:val="2A5E68" w:themeColor="background2" w:themeShade="80"/>
                        </w:rPr>
                        <w:t>Insurance Certificate Samples</w:t>
                      </w:r>
                      <w:bookmarkEnd w:id="392"/>
                    </w:p>
                  </w:txbxContent>
                </v:textbox>
                <w10:anchorlock/>
              </v:shape>
            </w:pict>
          </mc:Fallback>
        </mc:AlternateContent>
      </w:r>
    </w:p>
    <w:p w14:paraId="49C5F12A" w14:textId="1B24B52F" w:rsidR="00C977F7" w:rsidRDefault="00C977F7">
      <w:pPr>
        <w:spacing w:before="0" w:after="160" w:line="259" w:lineRule="auto"/>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br w:type="page"/>
      </w:r>
    </w:p>
    <w:p w14:paraId="5DDC7DE3" w14:textId="6F4B34D4" w:rsidR="00776FDA"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cs="Arial"/>
          <w:noProof/>
          <w:color w:val="2B579A"/>
          <w:szCs w:val="28"/>
          <w:shd w:val="clear" w:color="auto" w:fill="E6E6E6"/>
        </w:rPr>
        <w:drawing>
          <wp:inline distT="0" distB="0" distL="0" distR="0" wp14:anchorId="75269B22" wp14:editId="16C5F22F">
            <wp:extent cx="6711315" cy="8181109"/>
            <wp:effectExtent l="0" t="0" r="0" b="0"/>
            <wp:docPr id="39" name="Picture 39" descr="Sample Certificate of Coverage insuranc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18462" cy="8189821"/>
                    </a:xfrm>
                    <a:prstGeom prst="rect">
                      <a:avLst/>
                    </a:prstGeom>
                    <a:noFill/>
                    <a:ln>
                      <a:noFill/>
                    </a:ln>
                  </pic:spPr>
                </pic:pic>
              </a:graphicData>
            </a:graphic>
          </wp:inline>
        </w:drawing>
      </w:r>
    </w:p>
    <w:p w14:paraId="4D8DA96D" w14:textId="4FFB9E10" w:rsidR="00D94506" w:rsidRDefault="00D94506" w:rsidP="00AC6B7C">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cs="Arial"/>
          <w:noProof/>
          <w:color w:val="2B579A"/>
          <w:szCs w:val="28"/>
          <w:shd w:val="clear" w:color="auto" w:fill="E6E6E6"/>
        </w:rPr>
        <w:drawing>
          <wp:inline distT="0" distB="0" distL="0" distR="0" wp14:anchorId="68B6CA87" wp14:editId="02EBA97A">
            <wp:extent cx="6632151" cy="8705850"/>
            <wp:effectExtent l="0" t="0" r="0" b="0"/>
            <wp:docPr id="31" name="Picture 31" descr="Sample insurance endorsement requiremen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34917" cy="8709481"/>
                    </a:xfrm>
                    <a:prstGeom prst="rect">
                      <a:avLst/>
                    </a:prstGeom>
                    <a:noFill/>
                    <a:ln>
                      <a:noFill/>
                    </a:ln>
                  </pic:spPr>
                </pic:pic>
              </a:graphicData>
            </a:graphic>
          </wp:inline>
        </w:drawing>
      </w:r>
    </w:p>
    <w:p w14:paraId="617D0038" w14:textId="5A73C7D2" w:rsidR="00BD1512" w:rsidRPr="003C01F9" w:rsidRDefault="00D94506" w:rsidP="003C01F9">
      <w:pPr>
        <w:tabs>
          <w:tab w:val="left" w:pos="5694"/>
        </w:tabs>
        <w:rPr>
          <w:b/>
          <w:color w:val="00AEEF"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r>
        <w:rPr>
          <w:rFonts w:cs="Arial"/>
          <w:noProof/>
          <w:color w:val="2B579A"/>
          <w:szCs w:val="28"/>
          <w:shd w:val="clear" w:color="auto" w:fill="E6E6E6"/>
        </w:rPr>
        <w:drawing>
          <wp:inline distT="0" distB="0" distL="0" distR="0" wp14:anchorId="7F76955B" wp14:editId="6CC6006B">
            <wp:extent cx="6715125" cy="8814861"/>
            <wp:effectExtent l="0" t="0" r="0" b="5715"/>
            <wp:docPr id="45" name="Picture 45" descr="Sample Workers Compensation and Employer's Liability waiver insurance requiremen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16601" cy="8816798"/>
                    </a:xfrm>
                    <a:prstGeom prst="rect">
                      <a:avLst/>
                    </a:prstGeom>
                    <a:noFill/>
                    <a:ln>
                      <a:noFill/>
                    </a:ln>
                  </pic:spPr>
                </pic:pic>
              </a:graphicData>
            </a:graphic>
          </wp:inline>
        </w:drawing>
      </w:r>
    </w:p>
    <w:sectPr w:rsidR="00BD1512" w:rsidRPr="003C01F9" w:rsidSect="0040667A">
      <w:pgSz w:w="12240" w:h="15840"/>
      <w:pgMar w:top="720" w:right="1008" w:bottom="806" w:left="1008"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AA7D0" w14:textId="77777777" w:rsidR="00393383" w:rsidRDefault="00393383" w:rsidP="005A20E2">
      <w:pPr>
        <w:spacing w:after="0"/>
      </w:pPr>
      <w:r>
        <w:separator/>
      </w:r>
    </w:p>
    <w:p w14:paraId="6E24AE00" w14:textId="77777777" w:rsidR="00393383" w:rsidRDefault="00393383"/>
    <w:p w14:paraId="1034353B" w14:textId="77777777" w:rsidR="00393383" w:rsidRDefault="00393383" w:rsidP="009B4773"/>
    <w:p w14:paraId="3DEADC65" w14:textId="77777777" w:rsidR="00393383" w:rsidRDefault="00393383" w:rsidP="00513832"/>
  </w:endnote>
  <w:endnote w:type="continuationSeparator" w:id="0">
    <w:p w14:paraId="4013ABC3" w14:textId="77777777" w:rsidR="00393383" w:rsidRDefault="00393383" w:rsidP="005A20E2">
      <w:pPr>
        <w:spacing w:after="0"/>
      </w:pPr>
      <w:r>
        <w:continuationSeparator/>
      </w:r>
    </w:p>
    <w:p w14:paraId="4DB12BD5" w14:textId="77777777" w:rsidR="00393383" w:rsidRDefault="00393383"/>
    <w:p w14:paraId="20EB7BF9" w14:textId="77777777" w:rsidR="00393383" w:rsidRDefault="00393383" w:rsidP="009B4773"/>
    <w:p w14:paraId="04FFC106" w14:textId="77777777" w:rsidR="00393383" w:rsidRDefault="00393383" w:rsidP="00513832"/>
  </w:endnote>
  <w:endnote w:type="continuationNotice" w:id="1">
    <w:p w14:paraId="30B940F9" w14:textId="77777777" w:rsidR="00393383" w:rsidRDefault="0039338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algun Gothic">
    <w:altName w:val="Arial Unicode MS"/>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E168CB4" w14:paraId="1557B057" w14:textId="77777777" w:rsidTr="006F28E0">
      <w:tc>
        <w:tcPr>
          <w:tcW w:w="3120" w:type="dxa"/>
        </w:tcPr>
        <w:p w14:paraId="70E12841" w14:textId="2FFB3C95" w:rsidR="5E168CB4" w:rsidRDefault="5E168CB4" w:rsidP="006F28E0">
          <w:pPr>
            <w:pStyle w:val="Header"/>
            <w:ind w:left="-115"/>
            <w:rPr>
              <w:szCs w:val="24"/>
            </w:rPr>
          </w:pPr>
        </w:p>
      </w:tc>
      <w:tc>
        <w:tcPr>
          <w:tcW w:w="3120" w:type="dxa"/>
        </w:tcPr>
        <w:p w14:paraId="05DB3BC9" w14:textId="31ED7BF4" w:rsidR="5E168CB4" w:rsidRDefault="5E168CB4" w:rsidP="006F28E0">
          <w:pPr>
            <w:pStyle w:val="Header"/>
            <w:jc w:val="center"/>
            <w:rPr>
              <w:szCs w:val="24"/>
            </w:rPr>
          </w:pPr>
        </w:p>
      </w:tc>
      <w:tc>
        <w:tcPr>
          <w:tcW w:w="3120" w:type="dxa"/>
        </w:tcPr>
        <w:p w14:paraId="3F4D769C" w14:textId="055925F6" w:rsidR="5E168CB4" w:rsidRDefault="5E168CB4" w:rsidP="006F28E0">
          <w:pPr>
            <w:pStyle w:val="Header"/>
            <w:ind w:right="-115"/>
            <w:jc w:val="right"/>
            <w:rPr>
              <w:szCs w:val="24"/>
            </w:rPr>
          </w:pPr>
        </w:p>
      </w:tc>
    </w:tr>
  </w:tbl>
  <w:p w14:paraId="7DF44E91" w14:textId="24666AD4" w:rsidR="5E168CB4" w:rsidRDefault="5E168CB4" w:rsidP="006F28E0">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3DB5D" w14:textId="77777777" w:rsidR="00096321" w:rsidRDefault="00096321" w:rsidP="00F8411A">
    <w:pPr>
      <w:pStyle w:val="Footer"/>
    </w:pPr>
    <w:r w:rsidRPr="002135FB">
      <w:rPr>
        <w:color w:val="2B579A"/>
        <w:shd w:val="clear" w:color="auto" w:fill="E6E6E6"/>
      </w:rPr>
      <w:fldChar w:fldCharType="begin"/>
    </w:r>
    <w:r w:rsidRPr="002135FB">
      <w:instrText xml:space="preserve"> PAGE   \* MERGEFORMAT </w:instrText>
    </w:r>
    <w:r w:rsidRPr="002135FB">
      <w:rPr>
        <w:color w:val="2B579A"/>
        <w:shd w:val="clear" w:color="auto" w:fill="E6E6E6"/>
      </w:rPr>
      <w:fldChar w:fldCharType="separate"/>
    </w:r>
    <w:r>
      <w:t>1</w:t>
    </w:r>
    <w:r w:rsidRPr="002135FB">
      <w:rPr>
        <w:noProof/>
        <w:color w:val="2B579A"/>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A409" w14:textId="7EB4516F" w:rsidR="00096321" w:rsidRDefault="00096321">
    <w:pPr>
      <w:pStyle w:val="Footer"/>
      <w:jc w:val="center"/>
      <w:rPr>
        <w:rFonts w:ascii="Arial" w:hAnsi="Arial" w:cs="Arial"/>
        <w:b/>
        <w:bCs/>
      </w:rPr>
    </w:pP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2</w:t>
    </w:r>
    <w:r>
      <w:rPr>
        <w:rStyle w:val="PageNumbe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9943D" w14:textId="7EDAE9CA" w:rsidR="00096321" w:rsidRPr="00F8411A" w:rsidRDefault="00096321" w:rsidP="00F8411A">
    <w:pPr>
      <w:pStyle w:val="Footer"/>
    </w:pPr>
    <w:r w:rsidRPr="00F8411A">
      <w:tab/>
    </w:r>
    <w:r w:rsidRPr="00F8411A">
      <w:rPr>
        <w:color w:val="2B579A"/>
        <w:shd w:val="clear" w:color="auto" w:fill="E6E6E6"/>
      </w:rPr>
      <w:fldChar w:fldCharType="begin"/>
    </w:r>
    <w:r w:rsidRPr="00F8411A">
      <w:instrText xml:space="preserve"> PAGE   \* MERGEFORMAT </w:instrText>
    </w:r>
    <w:r w:rsidRPr="00F8411A">
      <w:rPr>
        <w:color w:val="2B579A"/>
        <w:shd w:val="clear" w:color="auto" w:fill="E6E6E6"/>
      </w:rPr>
      <w:fldChar w:fldCharType="separate"/>
    </w:r>
    <w:r>
      <w:rPr>
        <w:noProof/>
      </w:rPr>
      <w:t>17</w:t>
    </w:r>
    <w:r w:rsidRPr="00F8411A">
      <w:rPr>
        <w:color w:val="2B579A"/>
        <w:shd w:val="clear" w:color="auto" w:fill="E6E6E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AA3F" w14:textId="77777777" w:rsidR="00096321" w:rsidRDefault="00096321" w:rsidP="00F8411A">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rPr>
        <w:color w:val="2B579A"/>
        <w:shd w:val="clear" w:color="auto" w:fill="E6E6E6"/>
      </w:rPr>
      <w:fldChar w:fldCharType="begin"/>
    </w:r>
    <w:r w:rsidRPr="002135FB">
      <w:instrText xml:space="preserve"> PAGE   \* MERGEFORMAT </w:instrText>
    </w:r>
    <w:r w:rsidRPr="002135FB">
      <w:rPr>
        <w:color w:val="2B579A"/>
        <w:shd w:val="clear" w:color="auto" w:fill="E6E6E6"/>
      </w:rPr>
      <w:fldChar w:fldCharType="separate"/>
    </w:r>
    <w:r>
      <w:t>1</w:t>
    </w:r>
    <w:r w:rsidRPr="002135FB">
      <w:rPr>
        <w:noProof/>
        <w:color w:val="2B579A"/>
        <w:shd w:val="clear" w:color="auto" w:fill="E6E6E6"/>
      </w:rPr>
      <w:fldChar w:fldCharType="end"/>
    </w:r>
  </w:p>
  <w:p w14:paraId="4C06FCB1" w14:textId="77777777" w:rsidR="00096321" w:rsidRDefault="00096321" w:rsidP="00F8411A">
    <w:pPr>
      <w:pStyle w:val="Footer"/>
      <w:rPr>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C44B" w14:textId="5D340DCE" w:rsidR="00096321" w:rsidRPr="00F8411A" w:rsidRDefault="00096321" w:rsidP="00F8411A">
    <w:pPr>
      <w:pStyle w:val="Footer"/>
    </w:pPr>
    <w:r w:rsidRPr="00F8411A">
      <w:tab/>
    </w:r>
    <w:r w:rsidRPr="00F8411A">
      <w:rPr>
        <w:color w:val="2B579A"/>
        <w:shd w:val="clear" w:color="auto" w:fill="E6E6E6"/>
      </w:rPr>
      <w:fldChar w:fldCharType="begin"/>
    </w:r>
    <w:r w:rsidRPr="00F8411A">
      <w:instrText xml:space="preserve"> PAGE   \* MERGEFORMAT </w:instrText>
    </w:r>
    <w:r w:rsidRPr="00F8411A">
      <w:rPr>
        <w:color w:val="2B579A"/>
        <w:shd w:val="clear" w:color="auto" w:fill="E6E6E6"/>
      </w:rPr>
      <w:fldChar w:fldCharType="separate"/>
    </w:r>
    <w:r>
      <w:rPr>
        <w:noProof/>
      </w:rPr>
      <w:t>30</w:t>
    </w:r>
    <w:r w:rsidRPr="00F8411A">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0E42B" w14:textId="59FAEF82" w:rsidR="00096321" w:rsidRPr="00F8411A" w:rsidRDefault="00096321" w:rsidP="00D94688">
    <w:pPr>
      <w:pStyle w:val="Footer"/>
      <w:tabs>
        <w:tab w:val="clear" w:pos="10080"/>
        <w:tab w:val="right" w:pos="13680"/>
      </w:tabs>
    </w:pPr>
    <w:r w:rsidRPr="00F8411A">
      <w:tab/>
    </w:r>
    <w:r w:rsidRPr="00F8411A">
      <w:rPr>
        <w:color w:val="2B579A"/>
        <w:shd w:val="clear" w:color="auto" w:fill="E6E6E6"/>
      </w:rPr>
      <w:fldChar w:fldCharType="begin"/>
    </w:r>
    <w:r w:rsidRPr="00F8411A">
      <w:instrText xml:space="preserve"> PAGE   \* MERGEFORMAT </w:instrText>
    </w:r>
    <w:r w:rsidRPr="00F8411A">
      <w:rPr>
        <w:color w:val="2B579A"/>
        <w:shd w:val="clear" w:color="auto" w:fill="E6E6E6"/>
      </w:rPr>
      <w:fldChar w:fldCharType="separate"/>
    </w:r>
    <w:r>
      <w:rPr>
        <w:noProof/>
      </w:rPr>
      <w:t>53</w:t>
    </w:r>
    <w:r w:rsidRPr="00F8411A">
      <w:rPr>
        <w:color w:val="2B579A"/>
        <w:shd w:val="clear" w:color="auto" w:fill="E6E6E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89CAA" w14:textId="1F211242" w:rsidR="00096321" w:rsidRPr="00F8411A" w:rsidRDefault="00096321" w:rsidP="00F8411A">
    <w:pPr>
      <w:pStyle w:val="Footer"/>
    </w:pPr>
    <w:r w:rsidRPr="00F8411A">
      <w:tab/>
    </w:r>
    <w:r w:rsidRPr="00F8411A">
      <w:rPr>
        <w:color w:val="2B579A"/>
        <w:shd w:val="clear" w:color="auto" w:fill="E6E6E6"/>
      </w:rPr>
      <w:fldChar w:fldCharType="begin"/>
    </w:r>
    <w:r w:rsidRPr="00F8411A">
      <w:instrText xml:space="preserve"> PAGE   \* MERGEFORMAT </w:instrText>
    </w:r>
    <w:r w:rsidRPr="00F8411A">
      <w:rPr>
        <w:color w:val="2B579A"/>
        <w:shd w:val="clear" w:color="auto" w:fill="E6E6E6"/>
      </w:rPr>
      <w:fldChar w:fldCharType="separate"/>
    </w:r>
    <w:r>
      <w:rPr>
        <w:noProof/>
      </w:rPr>
      <w:t>91</w:t>
    </w:r>
    <w:r w:rsidRPr="00F8411A">
      <w:rPr>
        <w:color w:val="2B579A"/>
        <w:shd w:val="clear" w:color="auto" w:fill="E6E6E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FA9CF" w14:textId="77777777" w:rsidR="00096321" w:rsidRDefault="00096321"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rPr>
        <w:color w:val="2B579A"/>
        <w:shd w:val="clear" w:color="auto" w:fill="E6E6E6"/>
      </w:rPr>
      <w:fldChar w:fldCharType="begin"/>
    </w:r>
    <w:r w:rsidRPr="002135FB">
      <w:instrText xml:space="preserve"> PAGE   \* MERGEFORMAT </w:instrText>
    </w:r>
    <w:r w:rsidRPr="002135FB">
      <w:rPr>
        <w:color w:val="2B579A"/>
        <w:shd w:val="clear" w:color="auto" w:fill="E6E6E6"/>
      </w:rPr>
      <w:fldChar w:fldCharType="separate"/>
    </w:r>
    <w:r>
      <w:t>1</w:t>
    </w:r>
    <w:r w:rsidRPr="002135FB">
      <w:rPr>
        <w:noProof/>
        <w:color w:val="2B579A"/>
        <w:shd w:val="clear" w:color="auto" w:fill="E6E6E6"/>
      </w:rPr>
      <w:fldChar w:fldCharType="end"/>
    </w:r>
  </w:p>
  <w:p w14:paraId="65C25E56" w14:textId="77777777" w:rsidR="00096321" w:rsidRDefault="00096321" w:rsidP="00F8411A">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4CD4E" w14:textId="77777777" w:rsidR="00393383" w:rsidRDefault="00393383" w:rsidP="005A20E2">
      <w:pPr>
        <w:spacing w:after="0"/>
      </w:pPr>
      <w:r>
        <w:separator/>
      </w:r>
    </w:p>
    <w:p w14:paraId="1B34DC11" w14:textId="77777777" w:rsidR="00393383" w:rsidRDefault="00393383"/>
    <w:p w14:paraId="55EB2A87" w14:textId="77777777" w:rsidR="00393383" w:rsidRDefault="00393383" w:rsidP="009B4773"/>
    <w:p w14:paraId="39CB5948" w14:textId="77777777" w:rsidR="00393383" w:rsidRDefault="00393383" w:rsidP="00513832"/>
  </w:footnote>
  <w:footnote w:type="continuationSeparator" w:id="0">
    <w:p w14:paraId="5B0BDAD2" w14:textId="77777777" w:rsidR="00393383" w:rsidRDefault="00393383" w:rsidP="005A20E2">
      <w:pPr>
        <w:spacing w:after="0"/>
      </w:pPr>
      <w:r>
        <w:continuationSeparator/>
      </w:r>
    </w:p>
    <w:p w14:paraId="70D68480" w14:textId="77777777" w:rsidR="00393383" w:rsidRDefault="00393383"/>
    <w:p w14:paraId="70A61703" w14:textId="77777777" w:rsidR="00393383" w:rsidRDefault="00393383" w:rsidP="009B4773"/>
    <w:p w14:paraId="2ECDB950" w14:textId="77777777" w:rsidR="00393383" w:rsidRDefault="00393383" w:rsidP="00513832"/>
  </w:footnote>
  <w:footnote w:type="continuationNotice" w:id="1">
    <w:p w14:paraId="4AACF33F" w14:textId="77777777" w:rsidR="00393383" w:rsidRDefault="0039338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64452" w14:textId="1B99D706" w:rsidR="00096321" w:rsidRDefault="00096321" w:rsidP="001C45F6">
    <w:pPr>
      <w:pStyle w:val="Header"/>
      <w:tabs>
        <w:tab w:val="clear" w:pos="9689"/>
        <w:tab w:val="right" w:pos="11057"/>
      </w:tabs>
      <w:ind w:right="-1085"/>
    </w:pPr>
  </w:p>
  <w:p w14:paraId="4CB7D634" w14:textId="19653030" w:rsidR="00096321" w:rsidRDefault="00096321" w:rsidP="00F239C5">
    <w:pPr>
      <w:ind w:left="-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D2422" w14:textId="77777777" w:rsidR="00096321" w:rsidRDefault="00096321" w:rsidP="003E321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2EA42" w14:textId="77777777" w:rsidR="00096321" w:rsidRDefault="00096321" w:rsidP="0003123C">
    <w:pPr>
      <w:pStyle w:val="Header"/>
      <w:spacing w:before="0"/>
    </w:pPr>
    <w:r>
      <w:rPr>
        <w:noProof/>
        <w:color w:val="2B579A"/>
        <w:shd w:val="clear" w:color="auto" w:fill="E6E6E6"/>
      </w:rPr>
      <mc:AlternateContent>
        <mc:Choice Requires="wps">
          <w:drawing>
            <wp:anchor distT="45720" distB="45720" distL="114300" distR="114300" simplePos="0" relativeHeight="251658241" behindDoc="1" locked="0" layoutInCell="1" allowOverlap="1" wp14:anchorId="312B8B6C" wp14:editId="6E908081">
              <wp:simplePos x="0" y="0"/>
              <wp:positionH relativeFrom="page">
                <wp:align>center</wp:align>
              </wp:positionH>
              <wp:positionV relativeFrom="page">
                <wp:align>top</wp:align>
              </wp:positionV>
              <wp:extent cx="10058400" cy="231112"/>
              <wp:effectExtent l="0" t="0" r="0" b="0"/>
              <wp:wrapNone/>
              <wp:docPr id="192" name="Text Box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231112"/>
                      </a:xfrm>
                      <a:prstGeom prst="rect">
                        <a:avLst/>
                      </a:prstGeom>
                      <a:solidFill>
                        <a:srgbClr val="107082">
                          <a:alpha val="14902"/>
                        </a:srgbClr>
                      </a:solidFill>
                      <a:ln w="9525">
                        <a:noFill/>
                        <a:miter lim="800000"/>
                        <a:headEnd/>
                        <a:tailEnd/>
                      </a:ln>
                    </wps:spPr>
                    <wps:txbx>
                      <w:txbxContent>
                        <w:p w14:paraId="345B3F68" w14:textId="77777777" w:rsidR="00096321" w:rsidRDefault="00096321"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2B8B6C" id="_x0000_t202" coordsize="21600,21600" o:spt="202" path="m,l,21600r21600,l21600,xe">
              <v:stroke joinstyle="miter"/>
              <v:path gradientshapeok="t" o:connecttype="rect"/>
            </v:shapetype>
            <v:shape id="Text Box 192" o:spid="_x0000_s1034" type="#_x0000_t202" alt="&quot;&quot;" style="position:absolute;margin-left:0;margin-top:0;width:11in;height:18.2pt;z-index:-251658239;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" fillcolor="#107082" stroked="f">
              <v:fill opacity="9766f"/>
              <v:textbox inset="20mm,8mm">
                <w:txbxContent>
                  <w:p w14:paraId="345B3F68" w14:textId="77777777" w:rsidR="00096321" w:rsidRDefault="00096321"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DBA7" w14:textId="77777777" w:rsidR="00096321" w:rsidRDefault="004D6974" w:rsidP="0003123C">
    <w:pPr>
      <w:pStyle w:val="Header"/>
      <w:spacing w:before="0"/>
    </w:pPr>
    <w:sdt>
      <w:sdtPr>
        <w:rPr>
          <w:rStyle w:val="SubtleEmphasis"/>
        </w:rPr>
        <w:alias w:val="Title"/>
        <w:tag w:val=""/>
        <w:id w:val="-1724743261"/>
        <w:placeholder>
          <w:docPart w:val="8499E35E7BCD45EBB2714FEABC5F7929"/>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rPr>
          <w:rStyle w:val="SubtleEmphasis"/>
        </w:rPr>
      </w:sdtEndPr>
      <w:sdtContent>
        <w:r w:rsidR="00096321" w:rsidRPr="00DC7E1C">
          <w:rPr>
            <w:rStyle w:val="SubtleEmphasis"/>
          </w:rPr>
          <w:t>HOME BASED</w:t>
        </w:r>
      </w:sdtContent>
    </w:sdt>
    <w:r w:rsidR="00096321">
      <w:rPr>
        <w:rStyle w:val="SubtleEmphasis"/>
      </w:rPr>
      <w:t xml:space="preserve"> </w:t>
    </w:r>
    <w:sdt>
      <w:sdtPr>
        <w:rPr>
          <w:rFonts w:asciiTheme="majorHAnsi" w:hAnsiTheme="majorHAnsi"/>
          <w:b/>
          <w:color w:val="107082" w:themeColor="accent2"/>
          <w:sz w:val="28"/>
          <w:shd w:val="clear" w:color="auto" w:fill="E6E6E6"/>
        </w:rPr>
        <w:alias w:val="Title 2"/>
        <w:tag w:val=""/>
        <w:id w:val="-1574510960"/>
        <w:placeholder>
          <w:docPart w:val="2543A7E632844E1CA5FAB02341ECF75F"/>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096321">
          <w:rPr>
            <w:rFonts w:asciiTheme="majorHAnsi" w:hAnsiTheme="majorHAnsi"/>
            <w:b/>
            <w:color w:val="107082" w:themeColor="accent2"/>
            <w:sz w:val="28"/>
          </w:rPr>
          <w:t>IONAL</w:t>
        </w:r>
      </w:sdtContent>
    </w:sdt>
    <w:r w:rsidR="00096321">
      <w:rPr>
        <w:rStyle w:val="SubtleEmphasis"/>
      </w:rPr>
      <w:br/>
    </w:r>
    <w:sdt>
      <w:sdtPr>
        <w:rPr>
          <w:rStyle w:val="Emphasis"/>
        </w:rPr>
        <w:alias w:val="Subtitle"/>
        <w:tag w:val=""/>
        <w:id w:val="-2106569188"/>
        <w:placeholder>
          <w:docPart w:val="2EB383431C32471D8FEEFB177D44758B"/>
        </w:placeholder>
        <w:showingPlcHdr/>
        <w:dataBinding w:prefixMappings="xmlns:ns0='http://purl.org/dc/elements/1.1/' xmlns:ns1='http://schemas.openxmlformats.org/package/2006/metadata/core-properties' " w:xpath="/ns1:coreProperties[1]/ns1:contentStatus[1]" w:storeItemID="{6C3C8BC8-F283-45AE-878A-BAB7291924A1}"/>
        <w15:appearance w15:val="hidden"/>
        <w:text/>
      </w:sdtPr>
      <w:sdtEndPr>
        <w:rPr>
          <w:rStyle w:val="Emphasis"/>
        </w:rPr>
      </w:sdtEndPr>
      <w:sdtContent>
        <w:r w:rsidR="00096321" w:rsidRPr="00DF2DCC">
          <w:rPr>
            <w:rStyle w:val="Emphasis"/>
          </w:rPr>
          <w:t>Business Plan</w:t>
        </w:r>
      </w:sdtContent>
    </w:sdt>
    <w:r w:rsidR="00096321">
      <w:rPr>
        <w:noProof/>
        <w:color w:val="2B579A"/>
        <w:shd w:val="clear" w:color="auto" w:fill="E6E6E6"/>
      </w:rPr>
      <mc:AlternateContent>
        <mc:Choice Requires="wps">
          <w:drawing>
            <wp:anchor distT="45720" distB="45720" distL="114300" distR="114300" simplePos="0" relativeHeight="251658240" behindDoc="1" locked="0" layoutInCell="1" allowOverlap="1" wp14:anchorId="389EBFA3" wp14:editId="3D2AA3E9">
              <wp:simplePos x="0" y="0"/>
              <wp:positionH relativeFrom="page">
                <wp:align>center</wp:align>
              </wp:positionH>
              <wp:positionV relativeFrom="page">
                <wp:align>top</wp:align>
              </wp:positionV>
              <wp:extent cx="10058400" cy="1143000"/>
              <wp:effectExtent l="0" t="0" r="0" b="0"/>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2506A75C" w14:textId="77777777" w:rsidR="00096321" w:rsidRDefault="00096321"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9EBFA3" id="_x0000_t202" coordsize="21600,21600" o:spt="202" path="m,l,21600r21600,l21600,xe">
              <v:stroke joinstyle="miter"/>
              <v:path gradientshapeok="t" o:connecttype="rect"/>
            </v:shapetype>
            <v:shape id="Text Box 9" o:spid="_x0000_s1035" type="#_x0000_t202" alt="&quot;&quot;" style="position:absolute;margin-left:0;margin-top:0;width:11in;height:90pt;z-index:-25165824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" fillcolor="#f0cda1 [3204]" stroked="f">
              <v:fill opacity="32896f"/>
              <v:textbox inset="20mm,8mm">
                <w:txbxContent>
                  <w:p w14:paraId="2506A75C" w14:textId="77777777" w:rsidR="00096321" w:rsidRDefault="00096321"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9A72C" w14:textId="7CECC483" w:rsidR="00096321" w:rsidRDefault="00096321" w:rsidP="001304B7">
    <w:pPr>
      <w:pStyle w:val="Header"/>
      <w:tabs>
        <w:tab w:val="clear" w:pos="9689"/>
        <w:tab w:val="right" w:pos="11057"/>
      </w:tabs>
      <w:spacing w:before="0"/>
      <w:ind w:right="-1085"/>
    </w:pPr>
    <w:r>
      <w:rPr>
        <w:noProof/>
        <w:color w:val="2B579A"/>
        <w:shd w:val="clear" w:color="auto" w:fill="E6E6E6"/>
      </w:rPr>
      <mc:AlternateContent>
        <mc:Choice Requires="wps">
          <w:drawing>
            <wp:anchor distT="45720" distB="45720" distL="114300" distR="114300" simplePos="0" relativeHeight="251658242" behindDoc="1" locked="0" layoutInCell="1" allowOverlap="1" wp14:anchorId="67B530D7" wp14:editId="6770EE3A">
              <wp:simplePos x="0" y="0"/>
              <wp:positionH relativeFrom="page">
                <wp:posOffset>-1234733</wp:posOffset>
              </wp:positionH>
              <wp:positionV relativeFrom="page">
                <wp:posOffset>18415</wp:posOffset>
              </wp:positionV>
              <wp:extent cx="10058400" cy="231112"/>
              <wp:effectExtent l="0" t="0" r="0" b="0"/>
              <wp:wrapNone/>
              <wp:docPr id="23"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231112"/>
                      </a:xfrm>
                      <a:prstGeom prst="rect">
                        <a:avLst/>
                      </a:prstGeom>
                      <a:solidFill>
                        <a:srgbClr val="107082">
                          <a:alpha val="14902"/>
                        </a:srgbClr>
                      </a:solidFill>
                      <a:ln w="9525">
                        <a:noFill/>
                        <a:miter lim="800000"/>
                        <a:headEnd/>
                        <a:tailEnd/>
                      </a:ln>
                    </wps:spPr>
                    <wps:txbx>
                      <w:txbxContent>
                        <w:p w14:paraId="0B8512DB" w14:textId="77777777" w:rsidR="00096321" w:rsidRDefault="00096321" w:rsidP="001304B7"/>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B530D7" id="_x0000_t202" coordsize="21600,21600" o:spt="202" path="m,l,21600r21600,l21600,xe">
              <v:stroke joinstyle="miter"/>
              <v:path gradientshapeok="t" o:connecttype="rect"/>
            </v:shapetype>
            <v:shape id="Text Box 23" o:spid="_x0000_s1036" type="#_x0000_t202" alt="&quot;&quot;" style="position:absolute;margin-left:-97.2pt;margin-top:1.45pt;width:11in;height:18.2pt;z-index:-25165823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" fillcolor="#107082" stroked="f">
              <v:fill opacity="9766f"/>
              <v:textbox inset="20mm,8mm">
                <w:txbxContent>
                  <w:p w14:paraId="0B8512DB" w14:textId="77777777" w:rsidR="00096321" w:rsidRDefault="00096321" w:rsidP="001304B7"/>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177C01"/>
    <w:multiLevelType w:val="hybridMultilevel"/>
    <w:tmpl w:val="FA45EFD4"/>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00394183"/>
    <w:multiLevelType w:val="hybridMultilevel"/>
    <w:tmpl w:val="EF6EE0C8"/>
    <w:lvl w:ilvl="0" w:tplc="7310A8F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B35505"/>
    <w:multiLevelType w:val="hybridMultilevel"/>
    <w:tmpl w:val="B9240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274BB7"/>
    <w:multiLevelType w:val="hybridMultilevel"/>
    <w:tmpl w:val="EF009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B1629B"/>
    <w:multiLevelType w:val="hybridMultilevel"/>
    <w:tmpl w:val="309052B4"/>
    <w:lvl w:ilvl="0" w:tplc="1478BF02">
      <w:start w:val="9"/>
      <w:numFmt w:val="decimal"/>
      <w:lvlText w:val="%1."/>
      <w:lvlJc w:val="left"/>
      <w:pPr>
        <w:ind w:left="1260" w:hanging="108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BC6607"/>
    <w:multiLevelType w:val="hybridMultilevel"/>
    <w:tmpl w:val="F14C9CC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3CE1D05"/>
    <w:multiLevelType w:val="hybridMultilevel"/>
    <w:tmpl w:val="E2568F3E"/>
    <w:lvl w:ilvl="0" w:tplc="8944607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06354FB5"/>
    <w:multiLevelType w:val="hybridMultilevel"/>
    <w:tmpl w:val="0B72826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08681B"/>
    <w:multiLevelType w:val="hybridMultilevel"/>
    <w:tmpl w:val="4E9AB7F0"/>
    <w:lvl w:ilvl="0" w:tplc="04090005">
      <w:start w:val="1"/>
      <w:numFmt w:val="bullet"/>
      <w:lvlText w:val=""/>
      <w:lvlJc w:val="left"/>
      <w:pPr>
        <w:ind w:left="720" w:hanging="360"/>
      </w:pPr>
      <w:rPr>
        <w:rFonts w:ascii="Wingdings" w:hAnsi="Wingdings"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4803E5"/>
    <w:multiLevelType w:val="hybridMultilevel"/>
    <w:tmpl w:val="39A27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1F2597"/>
    <w:multiLevelType w:val="hybridMultilevel"/>
    <w:tmpl w:val="05A6F58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15" w15:restartNumberingAfterBreak="0">
    <w:nsid w:val="09757B92"/>
    <w:multiLevelType w:val="hybridMultilevel"/>
    <w:tmpl w:val="2A4864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BA571B3"/>
    <w:multiLevelType w:val="hybridMultilevel"/>
    <w:tmpl w:val="6EA2A94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EAB60E6"/>
    <w:multiLevelType w:val="hybridMultilevel"/>
    <w:tmpl w:val="620E4508"/>
    <w:lvl w:ilvl="0" w:tplc="04090015">
      <w:start w:val="1"/>
      <w:numFmt w:val="upp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 w15:restartNumberingAfterBreak="0">
    <w:nsid w:val="0F89404F"/>
    <w:multiLevelType w:val="hybridMultilevel"/>
    <w:tmpl w:val="D2E41AA0"/>
    <w:lvl w:ilvl="0" w:tplc="364C4878">
      <w:start w:val="1"/>
      <w:numFmt w:val="decimal"/>
      <w:lvlText w:val="%1."/>
      <w:lvlJc w:val="left"/>
      <w:pPr>
        <w:tabs>
          <w:tab w:val="num" w:pos="864"/>
        </w:tabs>
        <w:ind w:left="864" w:hanging="50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0FC07C83"/>
    <w:multiLevelType w:val="hybridMultilevel"/>
    <w:tmpl w:val="029C76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F257A8"/>
    <w:multiLevelType w:val="hybridMultilevel"/>
    <w:tmpl w:val="12C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F06C21"/>
    <w:multiLevelType w:val="hybridMultilevel"/>
    <w:tmpl w:val="E9644A2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FA1F2A"/>
    <w:multiLevelType w:val="hybridMultilevel"/>
    <w:tmpl w:val="6B1444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4BC3743"/>
    <w:multiLevelType w:val="hybridMultilevel"/>
    <w:tmpl w:val="93BE61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A50B4D"/>
    <w:multiLevelType w:val="hybridMultilevel"/>
    <w:tmpl w:val="D31EE59E"/>
    <w:lvl w:ilvl="0" w:tplc="9B14C8D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9E81560"/>
    <w:multiLevelType w:val="hybridMultilevel"/>
    <w:tmpl w:val="B7F60C86"/>
    <w:lvl w:ilvl="0" w:tplc="E54A05F0">
      <w:start w:val="1"/>
      <w:numFmt w:val="decimal"/>
      <w:lvlText w:val="%1."/>
      <w:lvlJc w:val="left"/>
      <w:pPr>
        <w:ind w:left="720" w:hanging="360"/>
      </w:pPr>
      <w:rPr>
        <w:b w:val="0"/>
        <w:bCs/>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9F8642A"/>
    <w:multiLevelType w:val="hybridMultilevel"/>
    <w:tmpl w:val="F38827C2"/>
    <w:lvl w:ilvl="0" w:tplc="A70E78A2">
      <w:start w:val="1"/>
      <w:numFmt w:val="bullet"/>
      <w:lvlText w:val=""/>
      <w:lvlJc w:val="left"/>
      <w:pPr>
        <w:tabs>
          <w:tab w:val="num" w:pos="720"/>
        </w:tabs>
        <w:ind w:left="720" w:hanging="360"/>
      </w:pPr>
      <w:rPr>
        <w:rFonts w:ascii="Symbol" w:hAnsi="Symbol" w:hint="default"/>
      </w:rPr>
    </w:lvl>
    <w:lvl w:ilvl="1" w:tplc="6FE063FE" w:tentative="1">
      <w:start w:val="1"/>
      <w:numFmt w:val="bullet"/>
      <w:lvlText w:val=""/>
      <w:lvlJc w:val="left"/>
      <w:pPr>
        <w:tabs>
          <w:tab w:val="num" w:pos="1440"/>
        </w:tabs>
        <w:ind w:left="1440" w:hanging="360"/>
      </w:pPr>
      <w:rPr>
        <w:rFonts w:ascii="Symbol" w:hAnsi="Symbol" w:hint="default"/>
      </w:rPr>
    </w:lvl>
    <w:lvl w:ilvl="2" w:tplc="6986D98C" w:tentative="1">
      <w:start w:val="1"/>
      <w:numFmt w:val="bullet"/>
      <w:lvlText w:val=""/>
      <w:lvlJc w:val="left"/>
      <w:pPr>
        <w:tabs>
          <w:tab w:val="num" w:pos="2160"/>
        </w:tabs>
        <w:ind w:left="2160" w:hanging="360"/>
      </w:pPr>
      <w:rPr>
        <w:rFonts w:ascii="Symbol" w:hAnsi="Symbol" w:hint="default"/>
      </w:rPr>
    </w:lvl>
    <w:lvl w:ilvl="3" w:tplc="5CF4931E" w:tentative="1">
      <w:start w:val="1"/>
      <w:numFmt w:val="bullet"/>
      <w:lvlText w:val=""/>
      <w:lvlJc w:val="left"/>
      <w:pPr>
        <w:tabs>
          <w:tab w:val="num" w:pos="2880"/>
        </w:tabs>
        <w:ind w:left="2880" w:hanging="360"/>
      </w:pPr>
      <w:rPr>
        <w:rFonts w:ascii="Symbol" w:hAnsi="Symbol" w:hint="default"/>
      </w:rPr>
    </w:lvl>
    <w:lvl w:ilvl="4" w:tplc="548E5EB2" w:tentative="1">
      <w:start w:val="1"/>
      <w:numFmt w:val="bullet"/>
      <w:lvlText w:val=""/>
      <w:lvlJc w:val="left"/>
      <w:pPr>
        <w:tabs>
          <w:tab w:val="num" w:pos="3600"/>
        </w:tabs>
        <w:ind w:left="3600" w:hanging="360"/>
      </w:pPr>
      <w:rPr>
        <w:rFonts w:ascii="Symbol" w:hAnsi="Symbol" w:hint="default"/>
      </w:rPr>
    </w:lvl>
    <w:lvl w:ilvl="5" w:tplc="28A47204" w:tentative="1">
      <w:start w:val="1"/>
      <w:numFmt w:val="bullet"/>
      <w:lvlText w:val=""/>
      <w:lvlJc w:val="left"/>
      <w:pPr>
        <w:tabs>
          <w:tab w:val="num" w:pos="4320"/>
        </w:tabs>
        <w:ind w:left="4320" w:hanging="360"/>
      </w:pPr>
      <w:rPr>
        <w:rFonts w:ascii="Symbol" w:hAnsi="Symbol" w:hint="default"/>
      </w:rPr>
    </w:lvl>
    <w:lvl w:ilvl="6" w:tplc="8264D26E" w:tentative="1">
      <w:start w:val="1"/>
      <w:numFmt w:val="bullet"/>
      <w:lvlText w:val=""/>
      <w:lvlJc w:val="left"/>
      <w:pPr>
        <w:tabs>
          <w:tab w:val="num" w:pos="5040"/>
        </w:tabs>
        <w:ind w:left="5040" w:hanging="360"/>
      </w:pPr>
      <w:rPr>
        <w:rFonts w:ascii="Symbol" w:hAnsi="Symbol" w:hint="default"/>
      </w:rPr>
    </w:lvl>
    <w:lvl w:ilvl="7" w:tplc="81761000" w:tentative="1">
      <w:start w:val="1"/>
      <w:numFmt w:val="bullet"/>
      <w:lvlText w:val=""/>
      <w:lvlJc w:val="left"/>
      <w:pPr>
        <w:tabs>
          <w:tab w:val="num" w:pos="5760"/>
        </w:tabs>
        <w:ind w:left="5760" w:hanging="360"/>
      </w:pPr>
      <w:rPr>
        <w:rFonts w:ascii="Symbol" w:hAnsi="Symbol" w:hint="default"/>
      </w:rPr>
    </w:lvl>
    <w:lvl w:ilvl="8" w:tplc="0EBA72D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A27C43"/>
    <w:multiLevelType w:val="hybridMultilevel"/>
    <w:tmpl w:val="B068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385113"/>
    <w:multiLevelType w:val="hybridMultilevel"/>
    <w:tmpl w:val="BE00B736"/>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1C5E7EB8"/>
    <w:multiLevelType w:val="hybridMultilevel"/>
    <w:tmpl w:val="59600DF4"/>
    <w:lvl w:ilvl="0" w:tplc="89446076">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1E3749D2"/>
    <w:multiLevelType w:val="hybridMultilevel"/>
    <w:tmpl w:val="367A6F22"/>
    <w:lvl w:ilvl="0" w:tplc="1C2E6AEC">
      <w:start w:val="9"/>
      <w:numFmt w:val="decimal"/>
      <w:lvlText w:val="%1."/>
      <w:lvlJc w:val="left"/>
      <w:pPr>
        <w:ind w:left="1260" w:hanging="108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20435958"/>
    <w:multiLevelType w:val="hybridMultilevel"/>
    <w:tmpl w:val="697400A4"/>
    <w:lvl w:ilvl="0" w:tplc="D8D854CC">
      <w:start w:val="9"/>
      <w:numFmt w:val="decimal"/>
      <w:lvlText w:val="%1."/>
      <w:lvlJc w:val="left"/>
      <w:pPr>
        <w:ind w:left="1260" w:hanging="108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21C7194A"/>
    <w:multiLevelType w:val="hybridMultilevel"/>
    <w:tmpl w:val="D8109F64"/>
    <w:lvl w:ilvl="0" w:tplc="6DA0266C">
      <w:start w:val="14"/>
      <w:numFmt w:val="decimal"/>
      <w:lvlText w:val="%1."/>
      <w:lvlJc w:val="left"/>
      <w:pPr>
        <w:ind w:left="450" w:hanging="360"/>
      </w:pPr>
      <w:rPr>
        <w:rFonts w:hint="default"/>
        <w:b w:val="0"/>
        <w:bCs/>
        <w:u w:val="none"/>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232863CE"/>
    <w:multiLevelType w:val="hybridMultilevel"/>
    <w:tmpl w:val="61381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3C6993"/>
    <w:multiLevelType w:val="hybridMultilevel"/>
    <w:tmpl w:val="D9A6607E"/>
    <w:lvl w:ilvl="0" w:tplc="451A838A">
      <w:start w:val="1"/>
      <w:numFmt w:val="bullet"/>
      <w:lvlText w:val=""/>
      <w:lvlJc w:val="left"/>
      <w:pPr>
        <w:tabs>
          <w:tab w:val="num" w:pos="720"/>
        </w:tabs>
        <w:ind w:left="720" w:hanging="360"/>
      </w:pPr>
      <w:rPr>
        <w:rFonts w:ascii="Symbol" w:hAnsi="Symbol" w:hint="default"/>
      </w:rPr>
    </w:lvl>
    <w:lvl w:ilvl="1" w:tplc="E9DE6FA0" w:tentative="1">
      <w:start w:val="1"/>
      <w:numFmt w:val="bullet"/>
      <w:lvlText w:val=""/>
      <w:lvlJc w:val="left"/>
      <w:pPr>
        <w:tabs>
          <w:tab w:val="num" w:pos="1440"/>
        </w:tabs>
        <w:ind w:left="1440" w:hanging="360"/>
      </w:pPr>
      <w:rPr>
        <w:rFonts w:ascii="Symbol" w:hAnsi="Symbol" w:hint="default"/>
      </w:rPr>
    </w:lvl>
    <w:lvl w:ilvl="2" w:tplc="CFA8DE78" w:tentative="1">
      <w:start w:val="1"/>
      <w:numFmt w:val="bullet"/>
      <w:lvlText w:val=""/>
      <w:lvlJc w:val="left"/>
      <w:pPr>
        <w:tabs>
          <w:tab w:val="num" w:pos="2160"/>
        </w:tabs>
        <w:ind w:left="2160" w:hanging="360"/>
      </w:pPr>
      <w:rPr>
        <w:rFonts w:ascii="Symbol" w:hAnsi="Symbol" w:hint="default"/>
      </w:rPr>
    </w:lvl>
    <w:lvl w:ilvl="3" w:tplc="2A0A3C62" w:tentative="1">
      <w:start w:val="1"/>
      <w:numFmt w:val="bullet"/>
      <w:lvlText w:val=""/>
      <w:lvlJc w:val="left"/>
      <w:pPr>
        <w:tabs>
          <w:tab w:val="num" w:pos="2880"/>
        </w:tabs>
        <w:ind w:left="2880" w:hanging="360"/>
      </w:pPr>
      <w:rPr>
        <w:rFonts w:ascii="Symbol" w:hAnsi="Symbol" w:hint="default"/>
      </w:rPr>
    </w:lvl>
    <w:lvl w:ilvl="4" w:tplc="CAE09AAE" w:tentative="1">
      <w:start w:val="1"/>
      <w:numFmt w:val="bullet"/>
      <w:lvlText w:val=""/>
      <w:lvlJc w:val="left"/>
      <w:pPr>
        <w:tabs>
          <w:tab w:val="num" w:pos="3600"/>
        </w:tabs>
        <w:ind w:left="3600" w:hanging="360"/>
      </w:pPr>
      <w:rPr>
        <w:rFonts w:ascii="Symbol" w:hAnsi="Symbol" w:hint="default"/>
      </w:rPr>
    </w:lvl>
    <w:lvl w:ilvl="5" w:tplc="9DD6AEC4" w:tentative="1">
      <w:start w:val="1"/>
      <w:numFmt w:val="bullet"/>
      <w:lvlText w:val=""/>
      <w:lvlJc w:val="left"/>
      <w:pPr>
        <w:tabs>
          <w:tab w:val="num" w:pos="4320"/>
        </w:tabs>
        <w:ind w:left="4320" w:hanging="360"/>
      </w:pPr>
      <w:rPr>
        <w:rFonts w:ascii="Symbol" w:hAnsi="Symbol" w:hint="default"/>
      </w:rPr>
    </w:lvl>
    <w:lvl w:ilvl="6" w:tplc="1F8A77F4" w:tentative="1">
      <w:start w:val="1"/>
      <w:numFmt w:val="bullet"/>
      <w:lvlText w:val=""/>
      <w:lvlJc w:val="left"/>
      <w:pPr>
        <w:tabs>
          <w:tab w:val="num" w:pos="5040"/>
        </w:tabs>
        <w:ind w:left="5040" w:hanging="360"/>
      </w:pPr>
      <w:rPr>
        <w:rFonts w:ascii="Symbol" w:hAnsi="Symbol" w:hint="default"/>
      </w:rPr>
    </w:lvl>
    <w:lvl w:ilvl="7" w:tplc="4DBA553E" w:tentative="1">
      <w:start w:val="1"/>
      <w:numFmt w:val="bullet"/>
      <w:lvlText w:val=""/>
      <w:lvlJc w:val="left"/>
      <w:pPr>
        <w:tabs>
          <w:tab w:val="num" w:pos="5760"/>
        </w:tabs>
        <w:ind w:left="5760" w:hanging="360"/>
      </w:pPr>
      <w:rPr>
        <w:rFonts w:ascii="Symbol" w:hAnsi="Symbol" w:hint="default"/>
      </w:rPr>
    </w:lvl>
    <w:lvl w:ilvl="8" w:tplc="912CE4C2"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23582695"/>
    <w:multiLevelType w:val="hybridMultilevel"/>
    <w:tmpl w:val="0B447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3A2449F"/>
    <w:multiLevelType w:val="hybridMultilevel"/>
    <w:tmpl w:val="B45EEC3C"/>
    <w:lvl w:ilvl="0" w:tplc="82069A10">
      <w:start w:val="1"/>
      <w:numFmt w:val="bullet"/>
      <w:lvlText w:val="•"/>
      <w:lvlJc w:val="left"/>
      <w:pPr>
        <w:tabs>
          <w:tab w:val="num" w:pos="720"/>
        </w:tabs>
        <w:ind w:left="720" w:hanging="360"/>
      </w:pPr>
      <w:rPr>
        <w:rFonts w:ascii="Arial" w:hAnsi="Arial" w:hint="default"/>
      </w:rPr>
    </w:lvl>
    <w:lvl w:ilvl="1" w:tplc="FCE23084">
      <w:start w:val="1"/>
      <w:numFmt w:val="bullet"/>
      <w:lvlText w:val="•"/>
      <w:lvlJc w:val="left"/>
      <w:pPr>
        <w:tabs>
          <w:tab w:val="num" w:pos="1440"/>
        </w:tabs>
        <w:ind w:left="1440" w:hanging="360"/>
      </w:pPr>
      <w:rPr>
        <w:rFonts w:ascii="Arial" w:hAnsi="Arial" w:hint="default"/>
      </w:rPr>
    </w:lvl>
    <w:lvl w:ilvl="2" w:tplc="90E08A1C" w:tentative="1">
      <w:start w:val="1"/>
      <w:numFmt w:val="bullet"/>
      <w:lvlText w:val="•"/>
      <w:lvlJc w:val="left"/>
      <w:pPr>
        <w:tabs>
          <w:tab w:val="num" w:pos="2160"/>
        </w:tabs>
        <w:ind w:left="2160" w:hanging="360"/>
      </w:pPr>
      <w:rPr>
        <w:rFonts w:ascii="Arial" w:hAnsi="Arial" w:hint="default"/>
      </w:rPr>
    </w:lvl>
    <w:lvl w:ilvl="3" w:tplc="D8BEA906" w:tentative="1">
      <w:start w:val="1"/>
      <w:numFmt w:val="bullet"/>
      <w:lvlText w:val="•"/>
      <w:lvlJc w:val="left"/>
      <w:pPr>
        <w:tabs>
          <w:tab w:val="num" w:pos="2880"/>
        </w:tabs>
        <w:ind w:left="2880" w:hanging="360"/>
      </w:pPr>
      <w:rPr>
        <w:rFonts w:ascii="Arial" w:hAnsi="Arial" w:hint="default"/>
      </w:rPr>
    </w:lvl>
    <w:lvl w:ilvl="4" w:tplc="E48688C8" w:tentative="1">
      <w:start w:val="1"/>
      <w:numFmt w:val="bullet"/>
      <w:lvlText w:val="•"/>
      <w:lvlJc w:val="left"/>
      <w:pPr>
        <w:tabs>
          <w:tab w:val="num" w:pos="3600"/>
        </w:tabs>
        <w:ind w:left="3600" w:hanging="360"/>
      </w:pPr>
      <w:rPr>
        <w:rFonts w:ascii="Arial" w:hAnsi="Arial" w:hint="default"/>
      </w:rPr>
    </w:lvl>
    <w:lvl w:ilvl="5" w:tplc="DC8C8598" w:tentative="1">
      <w:start w:val="1"/>
      <w:numFmt w:val="bullet"/>
      <w:lvlText w:val="•"/>
      <w:lvlJc w:val="left"/>
      <w:pPr>
        <w:tabs>
          <w:tab w:val="num" w:pos="4320"/>
        </w:tabs>
        <w:ind w:left="4320" w:hanging="360"/>
      </w:pPr>
      <w:rPr>
        <w:rFonts w:ascii="Arial" w:hAnsi="Arial" w:hint="default"/>
      </w:rPr>
    </w:lvl>
    <w:lvl w:ilvl="6" w:tplc="BD027804" w:tentative="1">
      <w:start w:val="1"/>
      <w:numFmt w:val="bullet"/>
      <w:lvlText w:val="•"/>
      <w:lvlJc w:val="left"/>
      <w:pPr>
        <w:tabs>
          <w:tab w:val="num" w:pos="5040"/>
        </w:tabs>
        <w:ind w:left="5040" w:hanging="360"/>
      </w:pPr>
      <w:rPr>
        <w:rFonts w:ascii="Arial" w:hAnsi="Arial" w:hint="default"/>
      </w:rPr>
    </w:lvl>
    <w:lvl w:ilvl="7" w:tplc="B40E2EBE" w:tentative="1">
      <w:start w:val="1"/>
      <w:numFmt w:val="bullet"/>
      <w:lvlText w:val="•"/>
      <w:lvlJc w:val="left"/>
      <w:pPr>
        <w:tabs>
          <w:tab w:val="num" w:pos="5760"/>
        </w:tabs>
        <w:ind w:left="5760" w:hanging="360"/>
      </w:pPr>
      <w:rPr>
        <w:rFonts w:ascii="Arial" w:hAnsi="Arial" w:hint="default"/>
      </w:rPr>
    </w:lvl>
    <w:lvl w:ilvl="8" w:tplc="9602626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3CB54CB"/>
    <w:multiLevelType w:val="hybridMultilevel"/>
    <w:tmpl w:val="0F7A1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4477572"/>
    <w:multiLevelType w:val="hybridMultilevel"/>
    <w:tmpl w:val="B0AAE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4F9107D"/>
    <w:multiLevelType w:val="hybridMultilevel"/>
    <w:tmpl w:val="9EFE0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57652EE"/>
    <w:multiLevelType w:val="hybridMultilevel"/>
    <w:tmpl w:val="3E0CB160"/>
    <w:lvl w:ilvl="0" w:tplc="4BC2D708">
      <w:start w:val="1"/>
      <w:numFmt w:val="decimal"/>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8F14F1"/>
    <w:multiLevelType w:val="hybridMultilevel"/>
    <w:tmpl w:val="14B23218"/>
    <w:lvl w:ilvl="0" w:tplc="35B8532C">
      <w:start w:val="1"/>
      <w:numFmt w:val="decimal"/>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8185A5C"/>
    <w:multiLevelType w:val="hybridMultilevel"/>
    <w:tmpl w:val="790E74A0"/>
    <w:lvl w:ilvl="0" w:tplc="7AB880AA">
      <w:start w:val="1"/>
      <w:numFmt w:val="bullet"/>
      <w:lvlText w:val=""/>
      <w:lvlJc w:val="left"/>
      <w:pPr>
        <w:tabs>
          <w:tab w:val="num" w:pos="720"/>
        </w:tabs>
        <w:ind w:left="720" w:hanging="360"/>
      </w:pPr>
      <w:rPr>
        <w:rFonts w:ascii="Symbol" w:hAnsi="Symbol" w:hint="default"/>
      </w:rPr>
    </w:lvl>
    <w:lvl w:ilvl="1" w:tplc="6726725C" w:tentative="1">
      <w:start w:val="1"/>
      <w:numFmt w:val="bullet"/>
      <w:lvlText w:val=""/>
      <w:lvlJc w:val="left"/>
      <w:pPr>
        <w:tabs>
          <w:tab w:val="num" w:pos="1440"/>
        </w:tabs>
        <w:ind w:left="1440" w:hanging="360"/>
      </w:pPr>
      <w:rPr>
        <w:rFonts w:ascii="Symbol" w:hAnsi="Symbol" w:hint="default"/>
      </w:rPr>
    </w:lvl>
    <w:lvl w:ilvl="2" w:tplc="C29EAA52" w:tentative="1">
      <w:start w:val="1"/>
      <w:numFmt w:val="bullet"/>
      <w:lvlText w:val=""/>
      <w:lvlJc w:val="left"/>
      <w:pPr>
        <w:tabs>
          <w:tab w:val="num" w:pos="2160"/>
        </w:tabs>
        <w:ind w:left="2160" w:hanging="360"/>
      </w:pPr>
      <w:rPr>
        <w:rFonts w:ascii="Symbol" w:hAnsi="Symbol" w:hint="default"/>
      </w:rPr>
    </w:lvl>
    <w:lvl w:ilvl="3" w:tplc="B5A8879A" w:tentative="1">
      <w:start w:val="1"/>
      <w:numFmt w:val="bullet"/>
      <w:lvlText w:val=""/>
      <w:lvlJc w:val="left"/>
      <w:pPr>
        <w:tabs>
          <w:tab w:val="num" w:pos="2880"/>
        </w:tabs>
        <w:ind w:left="2880" w:hanging="360"/>
      </w:pPr>
      <w:rPr>
        <w:rFonts w:ascii="Symbol" w:hAnsi="Symbol" w:hint="default"/>
      </w:rPr>
    </w:lvl>
    <w:lvl w:ilvl="4" w:tplc="B13A7A80" w:tentative="1">
      <w:start w:val="1"/>
      <w:numFmt w:val="bullet"/>
      <w:lvlText w:val=""/>
      <w:lvlJc w:val="left"/>
      <w:pPr>
        <w:tabs>
          <w:tab w:val="num" w:pos="3600"/>
        </w:tabs>
        <w:ind w:left="3600" w:hanging="360"/>
      </w:pPr>
      <w:rPr>
        <w:rFonts w:ascii="Symbol" w:hAnsi="Symbol" w:hint="default"/>
      </w:rPr>
    </w:lvl>
    <w:lvl w:ilvl="5" w:tplc="2102978E" w:tentative="1">
      <w:start w:val="1"/>
      <w:numFmt w:val="bullet"/>
      <w:lvlText w:val=""/>
      <w:lvlJc w:val="left"/>
      <w:pPr>
        <w:tabs>
          <w:tab w:val="num" w:pos="4320"/>
        </w:tabs>
        <w:ind w:left="4320" w:hanging="360"/>
      </w:pPr>
      <w:rPr>
        <w:rFonts w:ascii="Symbol" w:hAnsi="Symbol" w:hint="default"/>
      </w:rPr>
    </w:lvl>
    <w:lvl w:ilvl="6" w:tplc="B0BEEE76" w:tentative="1">
      <w:start w:val="1"/>
      <w:numFmt w:val="bullet"/>
      <w:lvlText w:val=""/>
      <w:lvlJc w:val="left"/>
      <w:pPr>
        <w:tabs>
          <w:tab w:val="num" w:pos="5040"/>
        </w:tabs>
        <w:ind w:left="5040" w:hanging="360"/>
      </w:pPr>
      <w:rPr>
        <w:rFonts w:ascii="Symbol" w:hAnsi="Symbol" w:hint="default"/>
      </w:rPr>
    </w:lvl>
    <w:lvl w:ilvl="7" w:tplc="A870713E" w:tentative="1">
      <w:start w:val="1"/>
      <w:numFmt w:val="bullet"/>
      <w:lvlText w:val=""/>
      <w:lvlJc w:val="left"/>
      <w:pPr>
        <w:tabs>
          <w:tab w:val="num" w:pos="5760"/>
        </w:tabs>
        <w:ind w:left="5760" w:hanging="360"/>
      </w:pPr>
      <w:rPr>
        <w:rFonts w:ascii="Symbol" w:hAnsi="Symbol" w:hint="default"/>
      </w:rPr>
    </w:lvl>
    <w:lvl w:ilvl="8" w:tplc="D0AE34C6"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285615F7"/>
    <w:multiLevelType w:val="hybridMultilevel"/>
    <w:tmpl w:val="0E98425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D14AE3"/>
    <w:multiLevelType w:val="hybridMultilevel"/>
    <w:tmpl w:val="64C8DD12"/>
    <w:lvl w:ilvl="0" w:tplc="04090011">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6" w15:restartNumberingAfterBreak="0">
    <w:nsid w:val="2AFE0C21"/>
    <w:multiLevelType w:val="hybridMultilevel"/>
    <w:tmpl w:val="FAE60DF4"/>
    <w:lvl w:ilvl="0" w:tplc="2EBA1FBC">
      <w:start w:val="9"/>
      <w:numFmt w:val="decimal"/>
      <w:lvlText w:val="%1."/>
      <w:lvlJc w:val="left"/>
      <w:pPr>
        <w:ind w:left="1260" w:hanging="108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2D4B630B"/>
    <w:multiLevelType w:val="hybridMultilevel"/>
    <w:tmpl w:val="D7F0C952"/>
    <w:lvl w:ilvl="0" w:tplc="993055F4">
      <w:start w:val="9"/>
      <w:numFmt w:val="decimal"/>
      <w:lvlText w:val="%1."/>
      <w:lvlJc w:val="left"/>
      <w:pPr>
        <w:ind w:left="1260" w:hanging="108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E1B6E85"/>
    <w:multiLevelType w:val="hybridMultilevel"/>
    <w:tmpl w:val="7D0E2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F976644"/>
    <w:multiLevelType w:val="hybridMultilevel"/>
    <w:tmpl w:val="D45A3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FB43BA2"/>
    <w:multiLevelType w:val="hybridMultilevel"/>
    <w:tmpl w:val="40242D28"/>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0AF6845"/>
    <w:multiLevelType w:val="hybridMultilevel"/>
    <w:tmpl w:val="D7B2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1DA2BAA"/>
    <w:multiLevelType w:val="hybridMultilevel"/>
    <w:tmpl w:val="5E903CF6"/>
    <w:lvl w:ilvl="0" w:tplc="BCA8F9F8">
      <w:numFmt w:val="bullet"/>
      <w:lvlText w:val="•"/>
      <w:lvlJc w:val="left"/>
      <w:pPr>
        <w:ind w:left="1080" w:hanging="720"/>
      </w:pPr>
      <w:rPr>
        <w:rFonts w:ascii="Arial" w:eastAsiaTheme="minorHAnsi" w:hAnsi="Arial" w:cs="Arial" w:hint="default"/>
      </w:rPr>
    </w:lvl>
    <w:lvl w:ilvl="1" w:tplc="FDECD330">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4612121"/>
    <w:multiLevelType w:val="hybridMultilevel"/>
    <w:tmpl w:val="8876957C"/>
    <w:lvl w:ilvl="0" w:tplc="04090005">
      <w:start w:val="1"/>
      <w:numFmt w:val="bullet"/>
      <w:lvlText w:val=""/>
      <w:lvlJc w:val="left"/>
      <w:pPr>
        <w:ind w:left="1080" w:hanging="360"/>
      </w:pPr>
      <w:rPr>
        <w:rFonts w:ascii="Wingdings"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47C3DF0"/>
    <w:multiLevelType w:val="hybridMultilevel"/>
    <w:tmpl w:val="9EE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6220250"/>
    <w:multiLevelType w:val="hybridMultilevel"/>
    <w:tmpl w:val="D22EC5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362D285E"/>
    <w:multiLevelType w:val="hybridMultilevel"/>
    <w:tmpl w:val="A8EE4CF8"/>
    <w:lvl w:ilvl="0" w:tplc="04090001">
      <w:start w:val="1"/>
      <w:numFmt w:val="bullet"/>
      <w:lvlText w:val=""/>
      <w:lvlJc w:val="left"/>
      <w:pPr>
        <w:ind w:left="1050" w:hanging="360"/>
      </w:pPr>
      <w:rPr>
        <w:rFonts w:ascii="Symbol" w:hAnsi="Symbol" w:hint="default"/>
      </w:rPr>
    </w:lvl>
    <w:lvl w:ilvl="1" w:tplc="04090003">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58" w15:restartNumberingAfterBreak="0">
    <w:nsid w:val="365A49C9"/>
    <w:multiLevelType w:val="hybridMultilevel"/>
    <w:tmpl w:val="50121908"/>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9" w15:restartNumberingAfterBreak="0">
    <w:nsid w:val="3AF464C3"/>
    <w:multiLevelType w:val="hybridMultilevel"/>
    <w:tmpl w:val="9E547A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C0D744A"/>
    <w:multiLevelType w:val="hybridMultilevel"/>
    <w:tmpl w:val="03DC7AE4"/>
    <w:lvl w:ilvl="0" w:tplc="89446076">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15:restartNumberingAfterBreak="0">
    <w:nsid w:val="3DD41BE3"/>
    <w:multiLevelType w:val="hybridMultilevel"/>
    <w:tmpl w:val="9D043F4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44484B83"/>
    <w:multiLevelType w:val="hybridMultilevel"/>
    <w:tmpl w:val="4B24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E2484A"/>
    <w:multiLevelType w:val="hybridMultilevel"/>
    <w:tmpl w:val="18805258"/>
    <w:lvl w:ilvl="0" w:tplc="21A65A58">
      <w:start w:val="1"/>
      <w:numFmt w:val="bullet"/>
      <w:lvlText w:val="•"/>
      <w:lvlJc w:val="left"/>
      <w:pPr>
        <w:tabs>
          <w:tab w:val="num" w:pos="720"/>
        </w:tabs>
        <w:ind w:left="720" w:hanging="360"/>
      </w:pPr>
      <w:rPr>
        <w:rFonts w:ascii="Arial" w:hAnsi="Arial" w:hint="default"/>
        <w:color w:val="auto"/>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64" w15:restartNumberingAfterBreak="0">
    <w:nsid w:val="461FE039"/>
    <w:multiLevelType w:val="hybridMultilevel"/>
    <w:tmpl w:val="DFDA4750"/>
    <w:lvl w:ilvl="0" w:tplc="455E8CEC">
      <w:start w:val="1"/>
      <w:numFmt w:val="decimal"/>
      <w:lvlText w:val="%1."/>
      <w:lvlJc w:val="left"/>
      <w:pPr>
        <w:ind w:left="720" w:hanging="360"/>
      </w:pPr>
    </w:lvl>
    <w:lvl w:ilvl="1" w:tplc="AEAC7006">
      <w:start w:val="1"/>
      <w:numFmt w:val="lowerLetter"/>
      <w:lvlText w:val="%2."/>
      <w:lvlJc w:val="left"/>
      <w:pPr>
        <w:ind w:left="1440" w:hanging="360"/>
      </w:pPr>
    </w:lvl>
    <w:lvl w:ilvl="2" w:tplc="09B0F822">
      <w:start w:val="1"/>
      <w:numFmt w:val="lowerRoman"/>
      <w:lvlText w:val="%3."/>
      <w:lvlJc w:val="right"/>
      <w:pPr>
        <w:ind w:left="2160" w:hanging="180"/>
      </w:pPr>
    </w:lvl>
    <w:lvl w:ilvl="3" w:tplc="BD889A72">
      <w:start w:val="1"/>
      <w:numFmt w:val="decimal"/>
      <w:lvlText w:val="%4."/>
      <w:lvlJc w:val="left"/>
      <w:pPr>
        <w:ind w:left="2880" w:hanging="360"/>
      </w:pPr>
    </w:lvl>
    <w:lvl w:ilvl="4" w:tplc="8242ACF0">
      <w:start w:val="1"/>
      <w:numFmt w:val="lowerLetter"/>
      <w:lvlText w:val="%5."/>
      <w:lvlJc w:val="left"/>
      <w:pPr>
        <w:ind w:left="3600" w:hanging="360"/>
      </w:pPr>
    </w:lvl>
    <w:lvl w:ilvl="5" w:tplc="F2A2B310">
      <w:start w:val="1"/>
      <w:numFmt w:val="lowerRoman"/>
      <w:lvlText w:val="%6."/>
      <w:lvlJc w:val="right"/>
      <w:pPr>
        <w:ind w:left="4320" w:hanging="180"/>
      </w:pPr>
    </w:lvl>
    <w:lvl w:ilvl="6" w:tplc="0CE8963C">
      <w:start w:val="1"/>
      <w:numFmt w:val="decimal"/>
      <w:lvlText w:val="%7."/>
      <w:lvlJc w:val="left"/>
      <w:pPr>
        <w:ind w:left="5040" w:hanging="360"/>
      </w:pPr>
    </w:lvl>
    <w:lvl w:ilvl="7" w:tplc="19504FF8">
      <w:start w:val="1"/>
      <w:numFmt w:val="lowerLetter"/>
      <w:lvlText w:val="%8."/>
      <w:lvlJc w:val="left"/>
      <w:pPr>
        <w:ind w:left="5760" w:hanging="360"/>
      </w:pPr>
    </w:lvl>
    <w:lvl w:ilvl="8" w:tplc="5B181F1C">
      <w:start w:val="1"/>
      <w:numFmt w:val="lowerRoman"/>
      <w:lvlText w:val="%9."/>
      <w:lvlJc w:val="right"/>
      <w:pPr>
        <w:ind w:left="6480" w:hanging="180"/>
      </w:pPr>
    </w:lvl>
  </w:abstractNum>
  <w:abstractNum w:abstractNumId="65" w15:restartNumberingAfterBreak="0">
    <w:nsid w:val="46AB4C2D"/>
    <w:multiLevelType w:val="hybridMultilevel"/>
    <w:tmpl w:val="2DD4644C"/>
    <w:lvl w:ilvl="0" w:tplc="1A849BAC">
      <w:start w:val="1"/>
      <w:numFmt w:val="bullet"/>
      <w:lvlText w:val=""/>
      <w:lvlJc w:val="left"/>
      <w:pPr>
        <w:tabs>
          <w:tab w:val="num" w:pos="720"/>
        </w:tabs>
        <w:ind w:left="720" w:hanging="360"/>
      </w:pPr>
      <w:rPr>
        <w:rFonts w:ascii="Symbol" w:hAnsi="Symbol" w:hint="default"/>
      </w:rPr>
    </w:lvl>
    <w:lvl w:ilvl="1" w:tplc="A59AB640" w:tentative="1">
      <w:start w:val="1"/>
      <w:numFmt w:val="bullet"/>
      <w:lvlText w:val=""/>
      <w:lvlJc w:val="left"/>
      <w:pPr>
        <w:tabs>
          <w:tab w:val="num" w:pos="1440"/>
        </w:tabs>
        <w:ind w:left="1440" w:hanging="360"/>
      </w:pPr>
      <w:rPr>
        <w:rFonts w:ascii="Symbol" w:hAnsi="Symbol" w:hint="default"/>
      </w:rPr>
    </w:lvl>
    <w:lvl w:ilvl="2" w:tplc="28989B7E" w:tentative="1">
      <w:start w:val="1"/>
      <w:numFmt w:val="bullet"/>
      <w:lvlText w:val=""/>
      <w:lvlJc w:val="left"/>
      <w:pPr>
        <w:tabs>
          <w:tab w:val="num" w:pos="2160"/>
        </w:tabs>
        <w:ind w:left="2160" w:hanging="360"/>
      </w:pPr>
      <w:rPr>
        <w:rFonts w:ascii="Symbol" w:hAnsi="Symbol" w:hint="default"/>
      </w:rPr>
    </w:lvl>
    <w:lvl w:ilvl="3" w:tplc="99A49F96" w:tentative="1">
      <w:start w:val="1"/>
      <w:numFmt w:val="bullet"/>
      <w:lvlText w:val=""/>
      <w:lvlJc w:val="left"/>
      <w:pPr>
        <w:tabs>
          <w:tab w:val="num" w:pos="2880"/>
        </w:tabs>
        <w:ind w:left="2880" w:hanging="360"/>
      </w:pPr>
      <w:rPr>
        <w:rFonts w:ascii="Symbol" w:hAnsi="Symbol" w:hint="default"/>
      </w:rPr>
    </w:lvl>
    <w:lvl w:ilvl="4" w:tplc="C116DC80" w:tentative="1">
      <w:start w:val="1"/>
      <w:numFmt w:val="bullet"/>
      <w:lvlText w:val=""/>
      <w:lvlJc w:val="left"/>
      <w:pPr>
        <w:tabs>
          <w:tab w:val="num" w:pos="3600"/>
        </w:tabs>
        <w:ind w:left="3600" w:hanging="360"/>
      </w:pPr>
      <w:rPr>
        <w:rFonts w:ascii="Symbol" w:hAnsi="Symbol" w:hint="default"/>
      </w:rPr>
    </w:lvl>
    <w:lvl w:ilvl="5" w:tplc="AD5661DA" w:tentative="1">
      <w:start w:val="1"/>
      <w:numFmt w:val="bullet"/>
      <w:lvlText w:val=""/>
      <w:lvlJc w:val="left"/>
      <w:pPr>
        <w:tabs>
          <w:tab w:val="num" w:pos="4320"/>
        </w:tabs>
        <w:ind w:left="4320" w:hanging="360"/>
      </w:pPr>
      <w:rPr>
        <w:rFonts w:ascii="Symbol" w:hAnsi="Symbol" w:hint="default"/>
      </w:rPr>
    </w:lvl>
    <w:lvl w:ilvl="6" w:tplc="3E220F2E" w:tentative="1">
      <w:start w:val="1"/>
      <w:numFmt w:val="bullet"/>
      <w:lvlText w:val=""/>
      <w:lvlJc w:val="left"/>
      <w:pPr>
        <w:tabs>
          <w:tab w:val="num" w:pos="5040"/>
        </w:tabs>
        <w:ind w:left="5040" w:hanging="360"/>
      </w:pPr>
      <w:rPr>
        <w:rFonts w:ascii="Symbol" w:hAnsi="Symbol" w:hint="default"/>
      </w:rPr>
    </w:lvl>
    <w:lvl w:ilvl="7" w:tplc="B31499C8" w:tentative="1">
      <w:start w:val="1"/>
      <w:numFmt w:val="bullet"/>
      <w:lvlText w:val=""/>
      <w:lvlJc w:val="left"/>
      <w:pPr>
        <w:tabs>
          <w:tab w:val="num" w:pos="5760"/>
        </w:tabs>
        <w:ind w:left="5760" w:hanging="360"/>
      </w:pPr>
      <w:rPr>
        <w:rFonts w:ascii="Symbol" w:hAnsi="Symbol" w:hint="default"/>
      </w:rPr>
    </w:lvl>
    <w:lvl w:ilvl="8" w:tplc="07F0F9BA"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47B64962"/>
    <w:multiLevelType w:val="multilevel"/>
    <w:tmpl w:val="9D043F40"/>
    <w:styleLink w:val="CurrentList1"/>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7" w15:restartNumberingAfterBreak="0">
    <w:nsid w:val="4818134F"/>
    <w:multiLevelType w:val="hybridMultilevel"/>
    <w:tmpl w:val="613EFBDC"/>
    <w:lvl w:ilvl="0" w:tplc="E810686C">
      <w:start w:val="9"/>
      <w:numFmt w:val="decimal"/>
      <w:lvlText w:val="%1."/>
      <w:lvlJc w:val="left"/>
      <w:pPr>
        <w:ind w:left="1260" w:hanging="108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8" w15:restartNumberingAfterBreak="0">
    <w:nsid w:val="484F4706"/>
    <w:multiLevelType w:val="hybridMultilevel"/>
    <w:tmpl w:val="ECA2A6EE"/>
    <w:lvl w:ilvl="0" w:tplc="72DCE404">
      <w:start w:val="1"/>
      <w:numFmt w:val="bullet"/>
      <w:lvlText w:val="•"/>
      <w:lvlJc w:val="left"/>
      <w:pPr>
        <w:tabs>
          <w:tab w:val="num" w:pos="720"/>
        </w:tabs>
        <w:ind w:left="720" w:hanging="360"/>
      </w:pPr>
      <w:rPr>
        <w:rFonts w:ascii="Arial" w:hAnsi="Arial" w:hint="default"/>
      </w:rPr>
    </w:lvl>
    <w:lvl w:ilvl="1" w:tplc="16CE1D96">
      <w:start w:val="1"/>
      <w:numFmt w:val="bullet"/>
      <w:lvlText w:val="•"/>
      <w:lvlJc w:val="left"/>
      <w:pPr>
        <w:tabs>
          <w:tab w:val="num" w:pos="1440"/>
        </w:tabs>
        <w:ind w:left="1440" w:hanging="360"/>
      </w:pPr>
      <w:rPr>
        <w:rFonts w:ascii="Arial" w:hAnsi="Arial" w:hint="default"/>
      </w:rPr>
    </w:lvl>
    <w:lvl w:ilvl="2" w:tplc="5F3CEF3C" w:tentative="1">
      <w:start w:val="1"/>
      <w:numFmt w:val="bullet"/>
      <w:lvlText w:val="•"/>
      <w:lvlJc w:val="left"/>
      <w:pPr>
        <w:tabs>
          <w:tab w:val="num" w:pos="2160"/>
        </w:tabs>
        <w:ind w:left="2160" w:hanging="360"/>
      </w:pPr>
      <w:rPr>
        <w:rFonts w:ascii="Arial" w:hAnsi="Arial" w:hint="default"/>
      </w:rPr>
    </w:lvl>
    <w:lvl w:ilvl="3" w:tplc="8390A6EE" w:tentative="1">
      <w:start w:val="1"/>
      <w:numFmt w:val="bullet"/>
      <w:lvlText w:val="•"/>
      <w:lvlJc w:val="left"/>
      <w:pPr>
        <w:tabs>
          <w:tab w:val="num" w:pos="2880"/>
        </w:tabs>
        <w:ind w:left="2880" w:hanging="360"/>
      </w:pPr>
      <w:rPr>
        <w:rFonts w:ascii="Arial" w:hAnsi="Arial" w:hint="default"/>
      </w:rPr>
    </w:lvl>
    <w:lvl w:ilvl="4" w:tplc="8BE8A7EC" w:tentative="1">
      <w:start w:val="1"/>
      <w:numFmt w:val="bullet"/>
      <w:lvlText w:val="•"/>
      <w:lvlJc w:val="left"/>
      <w:pPr>
        <w:tabs>
          <w:tab w:val="num" w:pos="3600"/>
        </w:tabs>
        <w:ind w:left="3600" w:hanging="360"/>
      </w:pPr>
      <w:rPr>
        <w:rFonts w:ascii="Arial" w:hAnsi="Arial" w:hint="default"/>
      </w:rPr>
    </w:lvl>
    <w:lvl w:ilvl="5" w:tplc="8B76A7DC" w:tentative="1">
      <w:start w:val="1"/>
      <w:numFmt w:val="bullet"/>
      <w:lvlText w:val="•"/>
      <w:lvlJc w:val="left"/>
      <w:pPr>
        <w:tabs>
          <w:tab w:val="num" w:pos="4320"/>
        </w:tabs>
        <w:ind w:left="4320" w:hanging="360"/>
      </w:pPr>
      <w:rPr>
        <w:rFonts w:ascii="Arial" w:hAnsi="Arial" w:hint="default"/>
      </w:rPr>
    </w:lvl>
    <w:lvl w:ilvl="6" w:tplc="1DF48298" w:tentative="1">
      <w:start w:val="1"/>
      <w:numFmt w:val="bullet"/>
      <w:lvlText w:val="•"/>
      <w:lvlJc w:val="left"/>
      <w:pPr>
        <w:tabs>
          <w:tab w:val="num" w:pos="5040"/>
        </w:tabs>
        <w:ind w:left="5040" w:hanging="360"/>
      </w:pPr>
      <w:rPr>
        <w:rFonts w:ascii="Arial" w:hAnsi="Arial" w:hint="default"/>
      </w:rPr>
    </w:lvl>
    <w:lvl w:ilvl="7" w:tplc="8E8E7EDA" w:tentative="1">
      <w:start w:val="1"/>
      <w:numFmt w:val="bullet"/>
      <w:lvlText w:val="•"/>
      <w:lvlJc w:val="left"/>
      <w:pPr>
        <w:tabs>
          <w:tab w:val="num" w:pos="5760"/>
        </w:tabs>
        <w:ind w:left="5760" w:hanging="360"/>
      </w:pPr>
      <w:rPr>
        <w:rFonts w:ascii="Arial" w:hAnsi="Arial" w:hint="default"/>
      </w:rPr>
    </w:lvl>
    <w:lvl w:ilvl="8" w:tplc="D65AC36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48BE6112"/>
    <w:multiLevelType w:val="hybridMultilevel"/>
    <w:tmpl w:val="58BEDC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B2C1EF2"/>
    <w:multiLevelType w:val="hybridMultilevel"/>
    <w:tmpl w:val="42287AE4"/>
    <w:lvl w:ilvl="0" w:tplc="89446076">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1" w15:restartNumberingAfterBreak="0">
    <w:nsid w:val="4B3E424F"/>
    <w:multiLevelType w:val="hybridMultilevel"/>
    <w:tmpl w:val="10EA47CE"/>
    <w:lvl w:ilvl="0" w:tplc="639A75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B76242C"/>
    <w:multiLevelType w:val="hybridMultilevel"/>
    <w:tmpl w:val="68D66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C786616"/>
    <w:multiLevelType w:val="hybridMultilevel"/>
    <w:tmpl w:val="D2E41AA0"/>
    <w:lvl w:ilvl="0" w:tplc="364C4878">
      <w:start w:val="1"/>
      <w:numFmt w:val="decimal"/>
      <w:lvlText w:val="%1."/>
      <w:lvlJc w:val="left"/>
      <w:pPr>
        <w:tabs>
          <w:tab w:val="num" w:pos="864"/>
        </w:tabs>
        <w:ind w:left="864" w:hanging="50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4C7D1268"/>
    <w:multiLevelType w:val="hybridMultilevel"/>
    <w:tmpl w:val="C292ECAA"/>
    <w:lvl w:ilvl="0" w:tplc="B71E870C">
      <w:start w:val="1"/>
      <w:numFmt w:val="bullet"/>
      <w:lvlText w:val=""/>
      <w:lvlJc w:val="left"/>
      <w:pPr>
        <w:tabs>
          <w:tab w:val="num" w:pos="720"/>
        </w:tabs>
        <w:ind w:left="720" w:hanging="360"/>
      </w:pPr>
      <w:rPr>
        <w:rFonts w:ascii="Symbol" w:hAnsi="Symbol" w:hint="default"/>
      </w:rPr>
    </w:lvl>
    <w:lvl w:ilvl="1" w:tplc="5B7632C0" w:tentative="1">
      <w:start w:val="1"/>
      <w:numFmt w:val="bullet"/>
      <w:lvlText w:val=""/>
      <w:lvlJc w:val="left"/>
      <w:pPr>
        <w:tabs>
          <w:tab w:val="num" w:pos="1440"/>
        </w:tabs>
        <w:ind w:left="1440" w:hanging="360"/>
      </w:pPr>
      <w:rPr>
        <w:rFonts w:ascii="Symbol" w:hAnsi="Symbol" w:hint="default"/>
      </w:rPr>
    </w:lvl>
    <w:lvl w:ilvl="2" w:tplc="4B509284" w:tentative="1">
      <w:start w:val="1"/>
      <w:numFmt w:val="bullet"/>
      <w:lvlText w:val=""/>
      <w:lvlJc w:val="left"/>
      <w:pPr>
        <w:tabs>
          <w:tab w:val="num" w:pos="2160"/>
        </w:tabs>
        <w:ind w:left="2160" w:hanging="360"/>
      </w:pPr>
      <w:rPr>
        <w:rFonts w:ascii="Symbol" w:hAnsi="Symbol" w:hint="default"/>
      </w:rPr>
    </w:lvl>
    <w:lvl w:ilvl="3" w:tplc="5D668914" w:tentative="1">
      <w:start w:val="1"/>
      <w:numFmt w:val="bullet"/>
      <w:lvlText w:val=""/>
      <w:lvlJc w:val="left"/>
      <w:pPr>
        <w:tabs>
          <w:tab w:val="num" w:pos="2880"/>
        </w:tabs>
        <w:ind w:left="2880" w:hanging="360"/>
      </w:pPr>
      <w:rPr>
        <w:rFonts w:ascii="Symbol" w:hAnsi="Symbol" w:hint="default"/>
      </w:rPr>
    </w:lvl>
    <w:lvl w:ilvl="4" w:tplc="6DC8274E" w:tentative="1">
      <w:start w:val="1"/>
      <w:numFmt w:val="bullet"/>
      <w:lvlText w:val=""/>
      <w:lvlJc w:val="left"/>
      <w:pPr>
        <w:tabs>
          <w:tab w:val="num" w:pos="3600"/>
        </w:tabs>
        <w:ind w:left="3600" w:hanging="360"/>
      </w:pPr>
      <w:rPr>
        <w:rFonts w:ascii="Symbol" w:hAnsi="Symbol" w:hint="default"/>
      </w:rPr>
    </w:lvl>
    <w:lvl w:ilvl="5" w:tplc="218660F6" w:tentative="1">
      <w:start w:val="1"/>
      <w:numFmt w:val="bullet"/>
      <w:lvlText w:val=""/>
      <w:lvlJc w:val="left"/>
      <w:pPr>
        <w:tabs>
          <w:tab w:val="num" w:pos="4320"/>
        </w:tabs>
        <w:ind w:left="4320" w:hanging="360"/>
      </w:pPr>
      <w:rPr>
        <w:rFonts w:ascii="Symbol" w:hAnsi="Symbol" w:hint="default"/>
      </w:rPr>
    </w:lvl>
    <w:lvl w:ilvl="6" w:tplc="34727DA0" w:tentative="1">
      <w:start w:val="1"/>
      <w:numFmt w:val="bullet"/>
      <w:lvlText w:val=""/>
      <w:lvlJc w:val="left"/>
      <w:pPr>
        <w:tabs>
          <w:tab w:val="num" w:pos="5040"/>
        </w:tabs>
        <w:ind w:left="5040" w:hanging="360"/>
      </w:pPr>
      <w:rPr>
        <w:rFonts w:ascii="Symbol" w:hAnsi="Symbol" w:hint="default"/>
      </w:rPr>
    </w:lvl>
    <w:lvl w:ilvl="7" w:tplc="EFBA6876" w:tentative="1">
      <w:start w:val="1"/>
      <w:numFmt w:val="bullet"/>
      <w:lvlText w:val=""/>
      <w:lvlJc w:val="left"/>
      <w:pPr>
        <w:tabs>
          <w:tab w:val="num" w:pos="5760"/>
        </w:tabs>
        <w:ind w:left="5760" w:hanging="360"/>
      </w:pPr>
      <w:rPr>
        <w:rFonts w:ascii="Symbol" w:hAnsi="Symbol" w:hint="default"/>
      </w:rPr>
    </w:lvl>
    <w:lvl w:ilvl="8" w:tplc="DE4A716C" w:tentative="1">
      <w:start w:val="1"/>
      <w:numFmt w:val="bullet"/>
      <w:lvlText w:val=""/>
      <w:lvlJc w:val="left"/>
      <w:pPr>
        <w:tabs>
          <w:tab w:val="num" w:pos="6480"/>
        </w:tabs>
        <w:ind w:left="6480" w:hanging="360"/>
      </w:pPr>
      <w:rPr>
        <w:rFonts w:ascii="Symbol" w:hAnsi="Symbol" w:hint="default"/>
      </w:rPr>
    </w:lvl>
  </w:abstractNum>
  <w:abstractNum w:abstractNumId="75" w15:restartNumberingAfterBreak="0">
    <w:nsid w:val="4E2E0645"/>
    <w:multiLevelType w:val="hybridMultilevel"/>
    <w:tmpl w:val="625A9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7B4994"/>
    <w:multiLevelType w:val="hybridMultilevel"/>
    <w:tmpl w:val="E23EF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2E2752"/>
    <w:multiLevelType w:val="hybridMultilevel"/>
    <w:tmpl w:val="A7666548"/>
    <w:lvl w:ilvl="0" w:tplc="FFFFFFF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start w:val="1"/>
      <w:numFmt w:val="lowerRoman"/>
      <w:lvlText w:val="%6."/>
      <w:lvlJc w:val="right"/>
      <w:pPr>
        <w:ind w:left="5220" w:hanging="180"/>
      </w:pPr>
    </w:lvl>
    <w:lvl w:ilvl="6" w:tplc="0409000F">
      <w:start w:val="1"/>
      <w:numFmt w:val="decimal"/>
      <w:lvlText w:val="%7."/>
      <w:lvlJc w:val="left"/>
      <w:pPr>
        <w:ind w:left="5940" w:hanging="360"/>
      </w:pPr>
    </w:lvl>
    <w:lvl w:ilvl="7" w:tplc="04090019">
      <w:start w:val="1"/>
      <w:numFmt w:val="lowerLetter"/>
      <w:lvlText w:val="%8."/>
      <w:lvlJc w:val="left"/>
      <w:pPr>
        <w:ind w:left="6660" w:hanging="360"/>
      </w:pPr>
    </w:lvl>
    <w:lvl w:ilvl="8" w:tplc="0409001B">
      <w:start w:val="1"/>
      <w:numFmt w:val="lowerRoman"/>
      <w:lvlText w:val="%9."/>
      <w:lvlJc w:val="right"/>
      <w:pPr>
        <w:ind w:left="7380" w:hanging="180"/>
      </w:pPr>
    </w:lvl>
  </w:abstractNum>
  <w:abstractNum w:abstractNumId="78" w15:restartNumberingAfterBreak="0">
    <w:nsid w:val="525D0C1D"/>
    <w:multiLevelType w:val="hybridMultilevel"/>
    <w:tmpl w:val="AB2E9C3C"/>
    <w:lvl w:ilvl="0" w:tplc="56F8CBA8">
      <w:start w:val="1"/>
      <w:numFmt w:val="decimal"/>
      <w:lvlText w:val="%1."/>
      <w:lvlJc w:val="left"/>
      <w:pPr>
        <w:tabs>
          <w:tab w:val="num" w:pos="864"/>
        </w:tabs>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26D562C"/>
    <w:multiLevelType w:val="hybridMultilevel"/>
    <w:tmpl w:val="331A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BC3F4D"/>
    <w:multiLevelType w:val="hybridMultilevel"/>
    <w:tmpl w:val="50AC70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51F3D17"/>
    <w:multiLevelType w:val="hybridMultilevel"/>
    <w:tmpl w:val="6CB6153C"/>
    <w:lvl w:ilvl="0" w:tplc="04090015">
      <w:start w:val="4"/>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55D76322"/>
    <w:multiLevelType w:val="hybridMultilevel"/>
    <w:tmpl w:val="E38E4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F420BB"/>
    <w:multiLevelType w:val="hybridMultilevel"/>
    <w:tmpl w:val="9BF6AF7E"/>
    <w:lvl w:ilvl="0" w:tplc="13E0E154">
      <w:start w:val="1"/>
      <w:numFmt w:val="bullet"/>
      <w:lvlText w:val=""/>
      <w:lvlJc w:val="left"/>
      <w:pPr>
        <w:tabs>
          <w:tab w:val="num" w:pos="720"/>
        </w:tabs>
        <w:ind w:left="720" w:hanging="360"/>
      </w:pPr>
      <w:rPr>
        <w:rFonts w:ascii="Symbol" w:hAnsi="Symbol" w:hint="default"/>
      </w:rPr>
    </w:lvl>
    <w:lvl w:ilvl="1" w:tplc="0D527DAC" w:tentative="1">
      <w:start w:val="1"/>
      <w:numFmt w:val="bullet"/>
      <w:lvlText w:val=""/>
      <w:lvlJc w:val="left"/>
      <w:pPr>
        <w:tabs>
          <w:tab w:val="num" w:pos="1440"/>
        </w:tabs>
        <w:ind w:left="1440" w:hanging="360"/>
      </w:pPr>
      <w:rPr>
        <w:rFonts w:ascii="Symbol" w:hAnsi="Symbol" w:hint="default"/>
      </w:rPr>
    </w:lvl>
    <w:lvl w:ilvl="2" w:tplc="947E46E2" w:tentative="1">
      <w:start w:val="1"/>
      <w:numFmt w:val="bullet"/>
      <w:lvlText w:val=""/>
      <w:lvlJc w:val="left"/>
      <w:pPr>
        <w:tabs>
          <w:tab w:val="num" w:pos="2160"/>
        </w:tabs>
        <w:ind w:left="2160" w:hanging="360"/>
      </w:pPr>
      <w:rPr>
        <w:rFonts w:ascii="Symbol" w:hAnsi="Symbol" w:hint="default"/>
      </w:rPr>
    </w:lvl>
    <w:lvl w:ilvl="3" w:tplc="A516C908" w:tentative="1">
      <w:start w:val="1"/>
      <w:numFmt w:val="bullet"/>
      <w:lvlText w:val=""/>
      <w:lvlJc w:val="left"/>
      <w:pPr>
        <w:tabs>
          <w:tab w:val="num" w:pos="2880"/>
        </w:tabs>
        <w:ind w:left="2880" w:hanging="360"/>
      </w:pPr>
      <w:rPr>
        <w:rFonts w:ascii="Symbol" w:hAnsi="Symbol" w:hint="default"/>
      </w:rPr>
    </w:lvl>
    <w:lvl w:ilvl="4" w:tplc="B99C15B4" w:tentative="1">
      <w:start w:val="1"/>
      <w:numFmt w:val="bullet"/>
      <w:lvlText w:val=""/>
      <w:lvlJc w:val="left"/>
      <w:pPr>
        <w:tabs>
          <w:tab w:val="num" w:pos="3600"/>
        </w:tabs>
        <w:ind w:left="3600" w:hanging="360"/>
      </w:pPr>
      <w:rPr>
        <w:rFonts w:ascii="Symbol" w:hAnsi="Symbol" w:hint="default"/>
      </w:rPr>
    </w:lvl>
    <w:lvl w:ilvl="5" w:tplc="D98C57B2" w:tentative="1">
      <w:start w:val="1"/>
      <w:numFmt w:val="bullet"/>
      <w:lvlText w:val=""/>
      <w:lvlJc w:val="left"/>
      <w:pPr>
        <w:tabs>
          <w:tab w:val="num" w:pos="4320"/>
        </w:tabs>
        <w:ind w:left="4320" w:hanging="360"/>
      </w:pPr>
      <w:rPr>
        <w:rFonts w:ascii="Symbol" w:hAnsi="Symbol" w:hint="default"/>
      </w:rPr>
    </w:lvl>
    <w:lvl w:ilvl="6" w:tplc="B50AEA50" w:tentative="1">
      <w:start w:val="1"/>
      <w:numFmt w:val="bullet"/>
      <w:lvlText w:val=""/>
      <w:lvlJc w:val="left"/>
      <w:pPr>
        <w:tabs>
          <w:tab w:val="num" w:pos="5040"/>
        </w:tabs>
        <w:ind w:left="5040" w:hanging="360"/>
      </w:pPr>
      <w:rPr>
        <w:rFonts w:ascii="Symbol" w:hAnsi="Symbol" w:hint="default"/>
      </w:rPr>
    </w:lvl>
    <w:lvl w:ilvl="7" w:tplc="AF98E564" w:tentative="1">
      <w:start w:val="1"/>
      <w:numFmt w:val="bullet"/>
      <w:lvlText w:val=""/>
      <w:lvlJc w:val="left"/>
      <w:pPr>
        <w:tabs>
          <w:tab w:val="num" w:pos="5760"/>
        </w:tabs>
        <w:ind w:left="5760" w:hanging="360"/>
      </w:pPr>
      <w:rPr>
        <w:rFonts w:ascii="Symbol" w:hAnsi="Symbol" w:hint="default"/>
      </w:rPr>
    </w:lvl>
    <w:lvl w:ilvl="8" w:tplc="CD0CD1AC" w:tentative="1">
      <w:start w:val="1"/>
      <w:numFmt w:val="bullet"/>
      <w:lvlText w:val=""/>
      <w:lvlJc w:val="left"/>
      <w:pPr>
        <w:tabs>
          <w:tab w:val="num" w:pos="6480"/>
        </w:tabs>
        <w:ind w:left="6480" w:hanging="360"/>
      </w:pPr>
      <w:rPr>
        <w:rFonts w:ascii="Symbol" w:hAnsi="Symbol" w:hint="default"/>
      </w:rPr>
    </w:lvl>
  </w:abstractNum>
  <w:abstractNum w:abstractNumId="85" w15:restartNumberingAfterBreak="0">
    <w:nsid w:val="591B3BDE"/>
    <w:multiLevelType w:val="hybridMultilevel"/>
    <w:tmpl w:val="06C6200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A4B2A29"/>
    <w:multiLevelType w:val="hybridMultilevel"/>
    <w:tmpl w:val="56182EF2"/>
    <w:lvl w:ilvl="0" w:tplc="639A7532">
      <w:start w:val="1"/>
      <w:numFmt w:val="bullet"/>
      <w:lvlText w:val=""/>
      <w:lvlJc w:val="left"/>
      <w:pPr>
        <w:tabs>
          <w:tab w:val="num" w:pos="720"/>
        </w:tabs>
        <w:ind w:left="720" w:hanging="360"/>
      </w:pPr>
      <w:rPr>
        <w:rFonts w:ascii="Symbol" w:hAnsi="Symbol" w:hint="default"/>
      </w:rPr>
    </w:lvl>
    <w:lvl w:ilvl="1" w:tplc="90C2CB46" w:tentative="1">
      <w:start w:val="1"/>
      <w:numFmt w:val="bullet"/>
      <w:lvlText w:val=""/>
      <w:lvlJc w:val="left"/>
      <w:pPr>
        <w:tabs>
          <w:tab w:val="num" w:pos="1440"/>
        </w:tabs>
        <w:ind w:left="1440" w:hanging="360"/>
      </w:pPr>
      <w:rPr>
        <w:rFonts w:ascii="Symbol" w:hAnsi="Symbol" w:hint="default"/>
      </w:rPr>
    </w:lvl>
    <w:lvl w:ilvl="2" w:tplc="EC984036" w:tentative="1">
      <w:start w:val="1"/>
      <w:numFmt w:val="bullet"/>
      <w:lvlText w:val=""/>
      <w:lvlJc w:val="left"/>
      <w:pPr>
        <w:tabs>
          <w:tab w:val="num" w:pos="2160"/>
        </w:tabs>
        <w:ind w:left="2160" w:hanging="360"/>
      </w:pPr>
      <w:rPr>
        <w:rFonts w:ascii="Symbol" w:hAnsi="Symbol" w:hint="default"/>
      </w:rPr>
    </w:lvl>
    <w:lvl w:ilvl="3" w:tplc="BDDC2CF8" w:tentative="1">
      <w:start w:val="1"/>
      <w:numFmt w:val="bullet"/>
      <w:lvlText w:val=""/>
      <w:lvlJc w:val="left"/>
      <w:pPr>
        <w:tabs>
          <w:tab w:val="num" w:pos="2880"/>
        </w:tabs>
        <w:ind w:left="2880" w:hanging="360"/>
      </w:pPr>
      <w:rPr>
        <w:rFonts w:ascii="Symbol" w:hAnsi="Symbol" w:hint="default"/>
      </w:rPr>
    </w:lvl>
    <w:lvl w:ilvl="4" w:tplc="89F041A4" w:tentative="1">
      <w:start w:val="1"/>
      <w:numFmt w:val="bullet"/>
      <w:lvlText w:val=""/>
      <w:lvlJc w:val="left"/>
      <w:pPr>
        <w:tabs>
          <w:tab w:val="num" w:pos="3600"/>
        </w:tabs>
        <w:ind w:left="3600" w:hanging="360"/>
      </w:pPr>
      <w:rPr>
        <w:rFonts w:ascii="Symbol" w:hAnsi="Symbol" w:hint="default"/>
      </w:rPr>
    </w:lvl>
    <w:lvl w:ilvl="5" w:tplc="8376C176" w:tentative="1">
      <w:start w:val="1"/>
      <w:numFmt w:val="bullet"/>
      <w:lvlText w:val=""/>
      <w:lvlJc w:val="left"/>
      <w:pPr>
        <w:tabs>
          <w:tab w:val="num" w:pos="4320"/>
        </w:tabs>
        <w:ind w:left="4320" w:hanging="360"/>
      </w:pPr>
      <w:rPr>
        <w:rFonts w:ascii="Symbol" w:hAnsi="Symbol" w:hint="default"/>
      </w:rPr>
    </w:lvl>
    <w:lvl w:ilvl="6" w:tplc="73B8D8DE" w:tentative="1">
      <w:start w:val="1"/>
      <w:numFmt w:val="bullet"/>
      <w:lvlText w:val=""/>
      <w:lvlJc w:val="left"/>
      <w:pPr>
        <w:tabs>
          <w:tab w:val="num" w:pos="5040"/>
        </w:tabs>
        <w:ind w:left="5040" w:hanging="360"/>
      </w:pPr>
      <w:rPr>
        <w:rFonts w:ascii="Symbol" w:hAnsi="Symbol" w:hint="default"/>
      </w:rPr>
    </w:lvl>
    <w:lvl w:ilvl="7" w:tplc="5128C224" w:tentative="1">
      <w:start w:val="1"/>
      <w:numFmt w:val="bullet"/>
      <w:lvlText w:val=""/>
      <w:lvlJc w:val="left"/>
      <w:pPr>
        <w:tabs>
          <w:tab w:val="num" w:pos="5760"/>
        </w:tabs>
        <w:ind w:left="5760" w:hanging="360"/>
      </w:pPr>
      <w:rPr>
        <w:rFonts w:ascii="Symbol" w:hAnsi="Symbol" w:hint="default"/>
      </w:rPr>
    </w:lvl>
    <w:lvl w:ilvl="8" w:tplc="84C04EB4" w:tentative="1">
      <w:start w:val="1"/>
      <w:numFmt w:val="bullet"/>
      <w:lvlText w:val=""/>
      <w:lvlJc w:val="left"/>
      <w:pPr>
        <w:tabs>
          <w:tab w:val="num" w:pos="6480"/>
        </w:tabs>
        <w:ind w:left="6480" w:hanging="360"/>
      </w:pPr>
      <w:rPr>
        <w:rFonts w:ascii="Symbol" w:hAnsi="Symbol" w:hint="default"/>
      </w:rPr>
    </w:lvl>
  </w:abstractNum>
  <w:abstractNum w:abstractNumId="87" w15:restartNumberingAfterBreak="0">
    <w:nsid w:val="5A971646"/>
    <w:multiLevelType w:val="hybridMultilevel"/>
    <w:tmpl w:val="C1C0621E"/>
    <w:lvl w:ilvl="0" w:tplc="4A9A58D2">
      <w:start w:val="1"/>
      <w:numFmt w:val="decimal"/>
      <w:lvlText w:val="%1."/>
      <w:lvlJc w:val="left"/>
      <w:pPr>
        <w:ind w:left="99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C3D6CBF"/>
    <w:multiLevelType w:val="hybridMultilevel"/>
    <w:tmpl w:val="715C31A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9" w15:restartNumberingAfterBreak="0">
    <w:nsid w:val="5C420EDF"/>
    <w:multiLevelType w:val="hybridMultilevel"/>
    <w:tmpl w:val="825C6FFA"/>
    <w:lvl w:ilvl="0" w:tplc="639A75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EC90039"/>
    <w:multiLevelType w:val="hybridMultilevel"/>
    <w:tmpl w:val="7A66313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06B368B"/>
    <w:multiLevelType w:val="hybridMultilevel"/>
    <w:tmpl w:val="A7A6F7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6147282B"/>
    <w:multiLevelType w:val="hybridMultilevel"/>
    <w:tmpl w:val="39748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5007EA3"/>
    <w:multiLevelType w:val="hybridMultilevel"/>
    <w:tmpl w:val="5C046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6AC0FB5"/>
    <w:multiLevelType w:val="hybridMultilevel"/>
    <w:tmpl w:val="4248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2176F7"/>
    <w:multiLevelType w:val="hybridMultilevel"/>
    <w:tmpl w:val="A310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9680076"/>
    <w:multiLevelType w:val="hybridMultilevel"/>
    <w:tmpl w:val="C9DC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A1C154D"/>
    <w:multiLevelType w:val="hybridMultilevel"/>
    <w:tmpl w:val="F8349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A3D6D4A"/>
    <w:multiLevelType w:val="hybridMultilevel"/>
    <w:tmpl w:val="27682466"/>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9" w15:restartNumberingAfterBreak="0">
    <w:nsid w:val="6AC83916"/>
    <w:multiLevelType w:val="hybridMultilevel"/>
    <w:tmpl w:val="4BDE0E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455111"/>
    <w:multiLevelType w:val="hybridMultilevel"/>
    <w:tmpl w:val="7540A4E0"/>
    <w:lvl w:ilvl="0" w:tplc="B25AA0B8">
      <w:start w:val="1"/>
      <w:numFmt w:val="bullet"/>
      <w:lvlText w:val=""/>
      <w:lvlJc w:val="left"/>
      <w:pPr>
        <w:tabs>
          <w:tab w:val="num" w:pos="720"/>
        </w:tabs>
        <w:ind w:left="720" w:hanging="360"/>
      </w:pPr>
      <w:rPr>
        <w:rFonts w:ascii="Symbol" w:hAnsi="Symbol" w:hint="default"/>
      </w:rPr>
    </w:lvl>
    <w:lvl w:ilvl="1" w:tplc="23C827D0" w:tentative="1">
      <w:start w:val="1"/>
      <w:numFmt w:val="bullet"/>
      <w:lvlText w:val=""/>
      <w:lvlJc w:val="left"/>
      <w:pPr>
        <w:tabs>
          <w:tab w:val="num" w:pos="1440"/>
        </w:tabs>
        <w:ind w:left="1440" w:hanging="360"/>
      </w:pPr>
      <w:rPr>
        <w:rFonts w:ascii="Symbol" w:hAnsi="Symbol" w:hint="default"/>
      </w:rPr>
    </w:lvl>
    <w:lvl w:ilvl="2" w:tplc="98A45C0C" w:tentative="1">
      <w:start w:val="1"/>
      <w:numFmt w:val="bullet"/>
      <w:lvlText w:val=""/>
      <w:lvlJc w:val="left"/>
      <w:pPr>
        <w:tabs>
          <w:tab w:val="num" w:pos="2160"/>
        </w:tabs>
        <w:ind w:left="2160" w:hanging="360"/>
      </w:pPr>
      <w:rPr>
        <w:rFonts w:ascii="Symbol" w:hAnsi="Symbol" w:hint="default"/>
      </w:rPr>
    </w:lvl>
    <w:lvl w:ilvl="3" w:tplc="B1E664C0" w:tentative="1">
      <w:start w:val="1"/>
      <w:numFmt w:val="bullet"/>
      <w:lvlText w:val=""/>
      <w:lvlJc w:val="left"/>
      <w:pPr>
        <w:tabs>
          <w:tab w:val="num" w:pos="2880"/>
        </w:tabs>
        <w:ind w:left="2880" w:hanging="360"/>
      </w:pPr>
      <w:rPr>
        <w:rFonts w:ascii="Symbol" w:hAnsi="Symbol" w:hint="default"/>
      </w:rPr>
    </w:lvl>
    <w:lvl w:ilvl="4" w:tplc="7132E56C" w:tentative="1">
      <w:start w:val="1"/>
      <w:numFmt w:val="bullet"/>
      <w:lvlText w:val=""/>
      <w:lvlJc w:val="left"/>
      <w:pPr>
        <w:tabs>
          <w:tab w:val="num" w:pos="3600"/>
        </w:tabs>
        <w:ind w:left="3600" w:hanging="360"/>
      </w:pPr>
      <w:rPr>
        <w:rFonts w:ascii="Symbol" w:hAnsi="Symbol" w:hint="default"/>
      </w:rPr>
    </w:lvl>
    <w:lvl w:ilvl="5" w:tplc="E3281374" w:tentative="1">
      <w:start w:val="1"/>
      <w:numFmt w:val="bullet"/>
      <w:lvlText w:val=""/>
      <w:lvlJc w:val="left"/>
      <w:pPr>
        <w:tabs>
          <w:tab w:val="num" w:pos="4320"/>
        </w:tabs>
        <w:ind w:left="4320" w:hanging="360"/>
      </w:pPr>
      <w:rPr>
        <w:rFonts w:ascii="Symbol" w:hAnsi="Symbol" w:hint="default"/>
      </w:rPr>
    </w:lvl>
    <w:lvl w:ilvl="6" w:tplc="D0FE24CE" w:tentative="1">
      <w:start w:val="1"/>
      <w:numFmt w:val="bullet"/>
      <w:lvlText w:val=""/>
      <w:lvlJc w:val="left"/>
      <w:pPr>
        <w:tabs>
          <w:tab w:val="num" w:pos="5040"/>
        </w:tabs>
        <w:ind w:left="5040" w:hanging="360"/>
      </w:pPr>
      <w:rPr>
        <w:rFonts w:ascii="Symbol" w:hAnsi="Symbol" w:hint="default"/>
      </w:rPr>
    </w:lvl>
    <w:lvl w:ilvl="7" w:tplc="51DE11F4" w:tentative="1">
      <w:start w:val="1"/>
      <w:numFmt w:val="bullet"/>
      <w:lvlText w:val=""/>
      <w:lvlJc w:val="left"/>
      <w:pPr>
        <w:tabs>
          <w:tab w:val="num" w:pos="5760"/>
        </w:tabs>
        <w:ind w:left="5760" w:hanging="360"/>
      </w:pPr>
      <w:rPr>
        <w:rFonts w:ascii="Symbol" w:hAnsi="Symbol" w:hint="default"/>
      </w:rPr>
    </w:lvl>
    <w:lvl w:ilvl="8" w:tplc="1444F21A" w:tentative="1">
      <w:start w:val="1"/>
      <w:numFmt w:val="bullet"/>
      <w:lvlText w:val=""/>
      <w:lvlJc w:val="left"/>
      <w:pPr>
        <w:tabs>
          <w:tab w:val="num" w:pos="6480"/>
        </w:tabs>
        <w:ind w:left="6480" w:hanging="360"/>
      </w:pPr>
      <w:rPr>
        <w:rFonts w:ascii="Symbol" w:hAnsi="Symbol" w:hint="default"/>
      </w:rPr>
    </w:lvl>
  </w:abstractNum>
  <w:abstractNum w:abstractNumId="101" w15:restartNumberingAfterBreak="0">
    <w:nsid w:val="703020A7"/>
    <w:multiLevelType w:val="hybridMultilevel"/>
    <w:tmpl w:val="D194C184"/>
    <w:lvl w:ilvl="0" w:tplc="323C6D54">
      <w:start w:val="9"/>
      <w:numFmt w:val="decimal"/>
      <w:lvlText w:val="%1."/>
      <w:lvlJc w:val="left"/>
      <w:pPr>
        <w:ind w:left="1260" w:hanging="108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2" w15:restartNumberingAfterBreak="0">
    <w:nsid w:val="719F3B1B"/>
    <w:multiLevelType w:val="hybridMultilevel"/>
    <w:tmpl w:val="58F89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070B38"/>
    <w:multiLevelType w:val="hybridMultilevel"/>
    <w:tmpl w:val="4B5EA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4D60D89"/>
    <w:multiLevelType w:val="hybridMultilevel"/>
    <w:tmpl w:val="D08AE866"/>
    <w:lvl w:ilvl="0" w:tplc="E06C42D8">
      <w:start w:val="9"/>
      <w:numFmt w:val="decimal"/>
      <w:lvlText w:val="%1."/>
      <w:lvlJc w:val="left"/>
      <w:pPr>
        <w:ind w:left="1260" w:hanging="108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5" w15:restartNumberingAfterBreak="0">
    <w:nsid w:val="786E57B7"/>
    <w:multiLevelType w:val="hybridMultilevel"/>
    <w:tmpl w:val="07E2C1EC"/>
    <w:lvl w:ilvl="0" w:tplc="7056F07E">
      <w:start w:val="1"/>
      <w:numFmt w:val="decimal"/>
      <w:suff w:val="space"/>
      <w:lvlText w:val="%1."/>
      <w:lvlJc w:val="left"/>
      <w:pPr>
        <w:ind w:left="0" w:firstLine="0"/>
      </w:pPr>
      <w:rPr>
        <w:rFonts w:hint="default"/>
        <w:color w:val="auto"/>
      </w:rPr>
    </w:lvl>
    <w:lvl w:ilvl="1" w:tplc="0F70915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8C57474"/>
    <w:multiLevelType w:val="multilevel"/>
    <w:tmpl w:val="7A663132"/>
    <w:styleLink w:val="CurrentList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9162033"/>
    <w:multiLevelType w:val="hybridMultilevel"/>
    <w:tmpl w:val="1AA822E8"/>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08" w15:restartNumberingAfterBreak="0">
    <w:nsid w:val="7CEE7A4C"/>
    <w:multiLevelType w:val="hybridMultilevel"/>
    <w:tmpl w:val="2E72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143F8E"/>
    <w:multiLevelType w:val="hybridMultilevel"/>
    <w:tmpl w:val="3FC01BB8"/>
    <w:lvl w:ilvl="0" w:tplc="0409000F">
      <w:start w:val="1"/>
      <w:numFmt w:val="decimal"/>
      <w:lvlText w:val="%1."/>
      <w:lvlJc w:val="left"/>
      <w:pPr>
        <w:ind w:left="795" w:hanging="360"/>
      </w:pPr>
      <w:rPr>
        <w:rFont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0" w15:restartNumberingAfterBreak="0">
    <w:nsid w:val="7EC47272"/>
    <w:multiLevelType w:val="hybridMultilevel"/>
    <w:tmpl w:val="AB4AB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5703EE"/>
    <w:multiLevelType w:val="hybridMultilevel"/>
    <w:tmpl w:val="E1EA6A90"/>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5387647">
    <w:abstractNumId w:val="64"/>
  </w:num>
  <w:num w:numId="2" w16cid:durableId="1962687846">
    <w:abstractNumId w:val="8"/>
  </w:num>
  <w:num w:numId="3" w16cid:durableId="551696498">
    <w:abstractNumId w:val="27"/>
  </w:num>
  <w:num w:numId="4" w16cid:durableId="457796491">
    <w:abstractNumId w:val="5"/>
  </w:num>
  <w:num w:numId="5" w16cid:durableId="298921370">
    <w:abstractNumId w:val="48"/>
  </w:num>
  <w:num w:numId="6" w16cid:durableId="690687305">
    <w:abstractNumId w:val="3"/>
  </w:num>
  <w:num w:numId="7" w16cid:durableId="1693065354">
    <w:abstractNumId w:val="80"/>
  </w:num>
  <w:num w:numId="8" w16cid:durableId="1948266461">
    <w:abstractNumId w:val="1"/>
  </w:num>
  <w:num w:numId="9" w16cid:durableId="1635794332">
    <w:abstractNumId w:val="105"/>
  </w:num>
  <w:num w:numId="10" w16cid:durableId="1544713911">
    <w:abstractNumId w:val="98"/>
  </w:num>
  <w:num w:numId="11" w16cid:durableId="672562479">
    <w:abstractNumId w:val="61"/>
  </w:num>
  <w:num w:numId="12" w16cid:durableId="1359742474">
    <w:abstractNumId w:val="86"/>
  </w:num>
  <w:num w:numId="13" w16cid:durableId="1771579474">
    <w:abstractNumId w:val="26"/>
  </w:num>
  <w:num w:numId="14" w16cid:durableId="154927581">
    <w:abstractNumId w:val="74"/>
  </w:num>
  <w:num w:numId="15" w16cid:durableId="765657937">
    <w:abstractNumId w:val="100"/>
  </w:num>
  <w:num w:numId="16" w16cid:durableId="1526560845">
    <w:abstractNumId w:val="65"/>
  </w:num>
  <w:num w:numId="17" w16cid:durableId="1856339865">
    <w:abstractNumId w:val="43"/>
  </w:num>
  <w:num w:numId="18" w16cid:durableId="1570262340">
    <w:abstractNumId w:val="84"/>
  </w:num>
  <w:num w:numId="19" w16cid:durableId="37904309">
    <w:abstractNumId w:val="35"/>
  </w:num>
  <w:num w:numId="20" w16cid:durableId="1810005478">
    <w:abstractNumId w:val="71"/>
  </w:num>
  <w:num w:numId="21" w16cid:durableId="594678707">
    <w:abstractNumId w:val="89"/>
  </w:num>
  <w:num w:numId="22" w16cid:durableId="1875727889">
    <w:abstractNumId w:val="63"/>
  </w:num>
  <w:num w:numId="23" w16cid:durableId="557860173">
    <w:abstractNumId w:val="10"/>
  </w:num>
  <w:num w:numId="24" w16cid:durableId="1697197270">
    <w:abstractNumId w:val="29"/>
  </w:num>
  <w:num w:numId="25" w16cid:durableId="1542086798">
    <w:abstractNumId w:val="19"/>
  </w:num>
  <w:num w:numId="26" w16cid:durableId="2131585032">
    <w:abstractNumId w:val="79"/>
  </w:num>
  <w:num w:numId="27" w16cid:durableId="1258446160">
    <w:abstractNumId w:val="109"/>
  </w:num>
  <w:num w:numId="28" w16cid:durableId="393554820">
    <w:abstractNumId w:val="13"/>
  </w:num>
  <w:num w:numId="29" w16cid:durableId="865825141">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6383648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0512884">
    <w:abstractNumId w:val="15"/>
  </w:num>
  <w:num w:numId="32" w16cid:durableId="983579056">
    <w:abstractNumId w:val="87"/>
  </w:num>
  <w:num w:numId="33" w16cid:durableId="1138642374">
    <w:abstractNumId w:val="88"/>
  </w:num>
  <w:num w:numId="34" w16cid:durableId="2028678263">
    <w:abstractNumId w:val="70"/>
  </w:num>
  <w:num w:numId="35" w16cid:durableId="173541662">
    <w:abstractNumId w:val="21"/>
  </w:num>
  <w:num w:numId="36" w16cid:durableId="1650087966">
    <w:abstractNumId w:val="107"/>
  </w:num>
  <w:num w:numId="37" w16cid:durableId="1134180335">
    <w:abstractNumId w:val="49"/>
  </w:num>
  <w:num w:numId="38" w16cid:durableId="54472672">
    <w:abstractNumId w:val="18"/>
  </w:num>
  <w:num w:numId="39" w16cid:durableId="1306548447">
    <w:abstractNumId w:val="50"/>
  </w:num>
  <w:num w:numId="40" w16cid:durableId="566919127">
    <w:abstractNumId w:val="51"/>
  </w:num>
  <w:num w:numId="41" w16cid:durableId="1113355817">
    <w:abstractNumId w:val="9"/>
  </w:num>
  <w:num w:numId="42" w16cid:durableId="1439372408">
    <w:abstractNumId w:val="42"/>
  </w:num>
  <w:num w:numId="43" w16cid:durableId="1632436709">
    <w:abstractNumId w:val="20"/>
  </w:num>
  <w:num w:numId="44" w16cid:durableId="1684287061">
    <w:abstractNumId w:val="24"/>
  </w:num>
  <w:num w:numId="45" w16cid:durableId="1075475877">
    <w:abstractNumId w:val="28"/>
  </w:num>
  <w:num w:numId="46" w16cid:durableId="123936131">
    <w:abstractNumId w:val="41"/>
  </w:num>
  <w:num w:numId="47" w16cid:durableId="1422725596">
    <w:abstractNumId w:val="99"/>
  </w:num>
  <w:num w:numId="48" w16cid:durableId="1733119130">
    <w:abstractNumId w:val="11"/>
  </w:num>
  <w:num w:numId="49" w16cid:durableId="1864056088">
    <w:abstractNumId w:val="23"/>
  </w:num>
  <w:num w:numId="50" w16cid:durableId="1950383029">
    <w:abstractNumId w:val="45"/>
  </w:num>
  <w:num w:numId="51" w16cid:durableId="735784334">
    <w:abstractNumId w:val="81"/>
  </w:num>
  <w:num w:numId="52" w16cid:durableId="1470978711">
    <w:abstractNumId w:val="59"/>
  </w:num>
  <w:num w:numId="53" w16cid:durableId="686062507">
    <w:abstractNumId w:val="17"/>
  </w:num>
  <w:num w:numId="54" w16cid:durableId="533733364">
    <w:abstractNumId w:val="93"/>
  </w:num>
  <w:num w:numId="55" w16cid:durableId="2092382835">
    <w:abstractNumId w:val="72"/>
  </w:num>
  <w:num w:numId="56" w16cid:durableId="360127332">
    <w:abstractNumId w:val="8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13296851">
    <w:abstractNumId w:val="56"/>
  </w:num>
  <w:num w:numId="58" w16cid:durableId="194200632">
    <w:abstractNumId w:val="22"/>
  </w:num>
  <w:num w:numId="59" w16cid:durableId="1459647856">
    <w:abstractNumId w:val="34"/>
  </w:num>
  <w:num w:numId="60" w16cid:durableId="146678549">
    <w:abstractNumId w:val="75"/>
  </w:num>
  <w:num w:numId="61" w16cid:durableId="332731897">
    <w:abstractNumId w:val="33"/>
  </w:num>
  <w:num w:numId="62" w16cid:durableId="638146989">
    <w:abstractNumId w:val="73"/>
  </w:num>
  <w:num w:numId="63" w16cid:durableId="91777537">
    <w:abstractNumId w:val="91"/>
  </w:num>
  <w:num w:numId="64" w16cid:durableId="1738701865">
    <w:abstractNumId w:val="0"/>
  </w:num>
  <w:num w:numId="65" w16cid:durableId="48921367">
    <w:abstractNumId w:val="108"/>
  </w:num>
  <w:num w:numId="66" w16cid:durableId="2034107755">
    <w:abstractNumId w:val="39"/>
  </w:num>
  <w:num w:numId="67" w16cid:durableId="296379018">
    <w:abstractNumId w:val="95"/>
  </w:num>
  <w:num w:numId="68" w16cid:durableId="170871978">
    <w:abstractNumId w:val="38"/>
  </w:num>
  <w:num w:numId="69" w16cid:durableId="1830054341">
    <w:abstractNumId w:val="85"/>
  </w:num>
  <w:num w:numId="70" w16cid:durableId="1831557331">
    <w:abstractNumId w:val="97"/>
  </w:num>
  <w:num w:numId="71" w16cid:durableId="1869178312">
    <w:abstractNumId w:val="36"/>
  </w:num>
  <w:num w:numId="72" w16cid:durableId="1721586138">
    <w:abstractNumId w:val="103"/>
  </w:num>
  <w:num w:numId="73" w16cid:durableId="1795634577">
    <w:abstractNumId w:val="110"/>
  </w:num>
  <w:num w:numId="74" w16cid:durableId="1048187849">
    <w:abstractNumId w:val="76"/>
  </w:num>
  <w:num w:numId="75" w16cid:durableId="861285864">
    <w:abstractNumId w:val="44"/>
  </w:num>
  <w:num w:numId="76" w16cid:durableId="1769766760">
    <w:abstractNumId w:val="94"/>
  </w:num>
  <w:num w:numId="77" w16cid:durableId="230890322">
    <w:abstractNumId w:val="55"/>
  </w:num>
  <w:num w:numId="78" w16cid:durableId="1644114814">
    <w:abstractNumId w:val="102"/>
  </w:num>
  <w:num w:numId="79" w16cid:durableId="367488014">
    <w:abstractNumId w:val="90"/>
  </w:num>
  <w:num w:numId="80" w16cid:durableId="710610658">
    <w:abstractNumId w:val="96"/>
  </w:num>
  <w:num w:numId="81" w16cid:durableId="955016371">
    <w:abstractNumId w:val="6"/>
  </w:num>
  <w:num w:numId="82" w16cid:durableId="102697036">
    <w:abstractNumId w:val="66"/>
  </w:num>
  <w:num w:numId="83" w16cid:durableId="1855143002">
    <w:abstractNumId w:val="83"/>
  </w:num>
  <w:num w:numId="84" w16cid:durableId="12651864">
    <w:abstractNumId w:val="92"/>
  </w:num>
  <w:num w:numId="85" w16cid:durableId="288586439">
    <w:abstractNumId w:val="106"/>
  </w:num>
  <w:num w:numId="86" w16cid:durableId="2034912098">
    <w:abstractNumId w:val="69"/>
  </w:num>
  <w:num w:numId="87" w16cid:durableId="1044410684">
    <w:abstractNumId w:val="57"/>
  </w:num>
  <w:num w:numId="88" w16cid:durableId="1615940987">
    <w:abstractNumId w:val="37"/>
  </w:num>
  <w:num w:numId="89" w16cid:durableId="1043602753">
    <w:abstractNumId w:val="68"/>
  </w:num>
  <w:num w:numId="90" w16cid:durableId="2099594658">
    <w:abstractNumId w:val="2"/>
  </w:num>
  <w:num w:numId="91" w16cid:durableId="697238876">
    <w:abstractNumId w:val="40"/>
  </w:num>
  <w:num w:numId="92" w16cid:durableId="1338189724">
    <w:abstractNumId w:val="16"/>
  </w:num>
  <w:num w:numId="93" w16cid:durableId="1416900836">
    <w:abstractNumId w:val="104"/>
  </w:num>
  <w:num w:numId="94" w16cid:durableId="1540777971">
    <w:abstractNumId w:val="47"/>
  </w:num>
  <w:num w:numId="95" w16cid:durableId="785781678">
    <w:abstractNumId w:val="67"/>
  </w:num>
  <w:num w:numId="96" w16cid:durableId="540946985">
    <w:abstractNumId w:val="31"/>
  </w:num>
  <w:num w:numId="97" w16cid:durableId="166748744">
    <w:abstractNumId w:val="101"/>
  </w:num>
  <w:num w:numId="98" w16cid:durableId="607277331">
    <w:abstractNumId w:val="7"/>
  </w:num>
  <w:num w:numId="99" w16cid:durableId="154760664">
    <w:abstractNumId w:val="46"/>
  </w:num>
  <w:num w:numId="100" w16cid:durableId="601962963">
    <w:abstractNumId w:val="32"/>
  </w:num>
  <w:num w:numId="101" w16cid:durableId="104693756">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66744151">
    <w:abstractNumId w:val="14"/>
  </w:num>
  <w:num w:numId="103" w16cid:durableId="614874822">
    <w:abstractNumId w:val="58"/>
  </w:num>
  <w:num w:numId="104" w16cid:durableId="1670674669">
    <w:abstractNumId w:val="62"/>
  </w:num>
  <w:num w:numId="105" w16cid:durableId="1913348400">
    <w:abstractNumId w:val="52"/>
  </w:num>
  <w:num w:numId="106" w16cid:durableId="788277657">
    <w:abstractNumId w:val="4"/>
  </w:num>
  <w:num w:numId="107" w16cid:durableId="1250239338">
    <w:abstractNumId w:val="78"/>
  </w:num>
  <w:num w:numId="108" w16cid:durableId="55788525">
    <w:abstractNumId w:val="25"/>
  </w:num>
  <w:num w:numId="109" w16cid:durableId="104735347">
    <w:abstractNumId w:val="53"/>
  </w:num>
  <w:num w:numId="110" w16cid:durableId="412051020">
    <w:abstractNumId w:val="54"/>
  </w:num>
  <w:num w:numId="111" w16cid:durableId="628975830">
    <w:abstractNumId w:val="12"/>
  </w:num>
  <w:num w:numId="112" w16cid:durableId="1227959888">
    <w:abstractNumId w:val="111"/>
  </w:num>
  <w:numIdMacAtCleanup w:val="10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uynh, Duy@DOR">
    <w15:presenceInfo w15:providerId="AD" w15:userId="S::Duy.Huynh@DOR.CA.GOV::001759d0-6a6f-45cb-9b3b-b5be1f3dfd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5F6"/>
    <w:rsid w:val="0000066C"/>
    <w:rsid w:val="0000092E"/>
    <w:rsid w:val="00000D34"/>
    <w:rsid w:val="00001ECE"/>
    <w:rsid w:val="00003408"/>
    <w:rsid w:val="000034CF"/>
    <w:rsid w:val="000036A8"/>
    <w:rsid w:val="0000383B"/>
    <w:rsid w:val="0000384D"/>
    <w:rsid w:val="0000417E"/>
    <w:rsid w:val="000067E1"/>
    <w:rsid w:val="00011A69"/>
    <w:rsid w:val="00012A83"/>
    <w:rsid w:val="00012CC4"/>
    <w:rsid w:val="00015B77"/>
    <w:rsid w:val="00017C3C"/>
    <w:rsid w:val="00020E33"/>
    <w:rsid w:val="0002161E"/>
    <w:rsid w:val="00021F2E"/>
    <w:rsid w:val="00022B98"/>
    <w:rsid w:val="00022C78"/>
    <w:rsid w:val="000261FA"/>
    <w:rsid w:val="00026EAE"/>
    <w:rsid w:val="0002703E"/>
    <w:rsid w:val="00030651"/>
    <w:rsid w:val="00030DEB"/>
    <w:rsid w:val="00030EB1"/>
    <w:rsid w:val="0003123C"/>
    <w:rsid w:val="00032421"/>
    <w:rsid w:val="00032A10"/>
    <w:rsid w:val="00033AB7"/>
    <w:rsid w:val="000340F7"/>
    <w:rsid w:val="00034632"/>
    <w:rsid w:val="00034819"/>
    <w:rsid w:val="00034AEE"/>
    <w:rsid w:val="00035CEC"/>
    <w:rsid w:val="00036D78"/>
    <w:rsid w:val="000372AE"/>
    <w:rsid w:val="00037352"/>
    <w:rsid w:val="00037AB2"/>
    <w:rsid w:val="00043FFE"/>
    <w:rsid w:val="00044074"/>
    <w:rsid w:val="0004430C"/>
    <w:rsid w:val="0004486D"/>
    <w:rsid w:val="00047578"/>
    <w:rsid w:val="00050EFE"/>
    <w:rsid w:val="00053573"/>
    <w:rsid w:val="00054D72"/>
    <w:rsid w:val="00054ED1"/>
    <w:rsid w:val="00054FE4"/>
    <w:rsid w:val="000560BD"/>
    <w:rsid w:val="00056464"/>
    <w:rsid w:val="00056A6A"/>
    <w:rsid w:val="0006034F"/>
    <w:rsid w:val="000604AF"/>
    <w:rsid w:val="00061261"/>
    <w:rsid w:val="000612A6"/>
    <w:rsid w:val="00061E65"/>
    <w:rsid w:val="000631E9"/>
    <w:rsid w:val="000632DD"/>
    <w:rsid w:val="0006350A"/>
    <w:rsid w:val="00064570"/>
    <w:rsid w:val="00064C43"/>
    <w:rsid w:val="00065BD0"/>
    <w:rsid w:val="00066BCD"/>
    <w:rsid w:val="00066DE2"/>
    <w:rsid w:val="00066DE6"/>
    <w:rsid w:val="000675DE"/>
    <w:rsid w:val="00067B08"/>
    <w:rsid w:val="00070826"/>
    <w:rsid w:val="0007267F"/>
    <w:rsid w:val="0007595D"/>
    <w:rsid w:val="00077931"/>
    <w:rsid w:val="000837A4"/>
    <w:rsid w:val="00083943"/>
    <w:rsid w:val="00084E91"/>
    <w:rsid w:val="000861A7"/>
    <w:rsid w:val="0008657C"/>
    <w:rsid w:val="0008683A"/>
    <w:rsid w:val="00086D82"/>
    <w:rsid w:val="00087631"/>
    <w:rsid w:val="000900B6"/>
    <w:rsid w:val="00091388"/>
    <w:rsid w:val="000922A2"/>
    <w:rsid w:val="00092AAA"/>
    <w:rsid w:val="00094EC6"/>
    <w:rsid w:val="00094F24"/>
    <w:rsid w:val="00096321"/>
    <w:rsid w:val="00096802"/>
    <w:rsid w:val="000A0AD7"/>
    <w:rsid w:val="000A11BB"/>
    <w:rsid w:val="000A649E"/>
    <w:rsid w:val="000A6A1C"/>
    <w:rsid w:val="000A7626"/>
    <w:rsid w:val="000A7887"/>
    <w:rsid w:val="000A7B53"/>
    <w:rsid w:val="000A7C39"/>
    <w:rsid w:val="000B02A7"/>
    <w:rsid w:val="000B0A5C"/>
    <w:rsid w:val="000B1C9E"/>
    <w:rsid w:val="000B5DA2"/>
    <w:rsid w:val="000B7CAB"/>
    <w:rsid w:val="000C1BD7"/>
    <w:rsid w:val="000C1C28"/>
    <w:rsid w:val="000C267E"/>
    <w:rsid w:val="000C3B87"/>
    <w:rsid w:val="000C4CFD"/>
    <w:rsid w:val="000C5872"/>
    <w:rsid w:val="000C5CA0"/>
    <w:rsid w:val="000D1152"/>
    <w:rsid w:val="000D1566"/>
    <w:rsid w:val="000D2CF4"/>
    <w:rsid w:val="000D499D"/>
    <w:rsid w:val="000E053F"/>
    <w:rsid w:val="000E0576"/>
    <w:rsid w:val="000E0979"/>
    <w:rsid w:val="000E1544"/>
    <w:rsid w:val="000E1DB1"/>
    <w:rsid w:val="000E3392"/>
    <w:rsid w:val="000E43E1"/>
    <w:rsid w:val="000E514D"/>
    <w:rsid w:val="000E53E6"/>
    <w:rsid w:val="000E6064"/>
    <w:rsid w:val="000E7A65"/>
    <w:rsid w:val="000F065F"/>
    <w:rsid w:val="000F12D1"/>
    <w:rsid w:val="000F13EE"/>
    <w:rsid w:val="000F23EF"/>
    <w:rsid w:val="000F2A6E"/>
    <w:rsid w:val="000F31AA"/>
    <w:rsid w:val="000F43E8"/>
    <w:rsid w:val="000F65AD"/>
    <w:rsid w:val="000F6E5D"/>
    <w:rsid w:val="000F7656"/>
    <w:rsid w:val="0010037D"/>
    <w:rsid w:val="0010038C"/>
    <w:rsid w:val="00100BA2"/>
    <w:rsid w:val="0010140A"/>
    <w:rsid w:val="00102149"/>
    <w:rsid w:val="001027A0"/>
    <w:rsid w:val="00103580"/>
    <w:rsid w:val="00103B03"/>
    <w:rsid w:val="00103E84"/>
    <w:rsid w:val="001042ED"/>
    <w:rsid w:val="00104AD6"/>
    <w:rsid w:val="00112083"/>
    <w:rsid w:val="001137EF"/>
    <w:rsid w:val="001141A6"/>
    <w:rsid w:val="0011482D"/>
    <w:rsid w:val="001155CE"/>
    <w:rsid w:val="0011670B"/>
    <w:rsid w:val="00116F5A"/>
    <w:rsid w:val="00117D4C"/>
    <w:rsid w:val="001220C6"/>
    <w:rsid w:val="001225D9"/>
    <w:rsid w:val="001226C2"/>
    <w:rsid w:val="00122AF5"/>
    <w:rsid w:val="00123ADD"/>
    <w:rsid w:val="00123AE4"/>
    <w:rsid w:val="00124370"/>
    <w:rsid w:val="0012491A"/>
    <w:rsid w:val="00124AD3"/>
    <w:rsid w:val="00124C23"/>
    <w:rsid w:val="00126069"/>
    <w:rsid w:val="001304B7"/>
    <w:rsid w:val="00134246"/>
    <w:rsid w:val="00136715"/>
    <w:rsid w:val="00137185"/>
    <w:rsid w:val="001411B9"/>
    <w:rsid w:val="0014543D"/>
    <w:rsid w:val="0014578C"/>
    <w:rsid w:val="001458CE"/>
    <w:rsid w:val="00145CB7"/>
    <w:rsid w:val="00145CFA"/>
    <w:rsid w:val="00146E8C"/>
    <w:rsid w:val="001505CE"/>
    <w:rsid w:val="001515E1"/>
    <w:rsid w:val="001519E2"/>
    <w:rsid w:val="00151F19"/>
    <w:rsid w:val="0015395C"/>
    <w:rsid w:val="00155D19"/>
    <w:rsid w:val="00156CC5"/>
    <w:rsid w:val="00156CEA"/>
    <w:rsid w:val="00157480"/>
    <w:rsid w:val="00160392"/>
    <w:rsid w:val="00160B79"/>
    <w:rsid w:val="00162384"/>
    <w:rsid w:val="0016363F"/>
    <w:rsid w:val="00165274"/>
    <w:rsid w:val="00165964"/>
    <w:rsid w:val="00166BA0"/>
    <w:rsid w:val="001670BB"/>
    <w:rsid w:val="00172A8E"/>
    <w:rsid w:val="00172BF6"/>
    <w:rsid w:val="00174482"/>
    <w:rsid w:val="00174BF5"/>
    <w:rsid w:val="00175D19"/>
    <w:rsid w:val="00176FB8"/>
    <w:rsid w:val="00180721"/>
    <w:rsid w:val="00180BD4"/>
    <w:rsid w:val="00181A9D"/>
    <w:rsid w:val="00181ACA"/>
    <w:rsid w:val="0018286A"/>
    <w:rsid w:val="00183BD2"/>
    <w:rsid w:val="0018406F"/>
    <w:rsid w:val="001905D1"/>
    <w:rsid w:val="00190D70"/>
    <w:rsid w:val="00193A06"/>
    <w:rsid w:val="001944B3"/>
    <w:rsid w:val="001A10C0"/>
    <w:rsid w:val="001A12D7"/>
    <w:rsid w:val="001A1AD8"/>
    <w:rsid w:val="001A1DC9"/>
    <w:rsid w:val="001A5429"/>
    <w:rsid w:val="001B0586"/>
    <w:rsid w:val="001B1F41"/>
    <w:rsid w:val="001B2417"/>
    <w:rsid w:val="001B2D31"/>
    <w:rsid w:val="001B30D0"/>
    <w:rsid w:val="001B6970"/>
    <w:rsid w:val="001B7740"/>
    <w:rsid w:val="001B7B7C"/>
    <w:rsid w:val="001B7BA0"/>
    <w:rsid w:val="001C0302"/>
    <w:rsid w:val="001C08E6"/>
    <w:rsid w:val="001C0F3E"/>
    <w:rsid w:val="001C360A"/>
    <w:rsid w:val="001C408C"/>
    <w:rsid w:val="001C40F0"/>
    <w:rsid w:val="001C45F6"/>
    <w:rsid w:val="001C5644"/>
    <w:rsid w:val="001C7BB5"/>
    <w:rsid w:val="001D0C61"/>
    <w:rsid w:val="001D1C22"/>
    <w:rsid w:val="001D1E07"/>
    <w:rsid w:val="001D41CB"/>
    <w:rsid w:val="001D4D3A"/>
    <w:rsid w:val="001D59C9"/>
    <w:rsid w:val="001D7F60"/>
    <w:rsid w:val="001E11F1"/>
    <w:rsid w:val="001E1242"/>
    <w:rsid w:val="001E1505"/>
    <w:rsid w:val="001E1E58"/>
    <w:rsid w:val="001E1FC7"/>
    <w:rsid w:val="001E2557"/>
    <w:rsid w:val="001E4054"/>
    <w:rsid w:val="001E5205"/>
    <w:rsid w:val="001E633B"/>
    <w:rsid w:val="001E7AFC"/>
    <w:rsid w:val="001F1A31"/>
    <w:rsid w:val="001F201D"/>
    <w:rsid w:val="001F2763"/>
    <w:rsid w:val="001F285E"/>
    <w:rsid w:val="001F5808"/>
    <w:rsid w:val="001F5B65"/>
    <w:rsid w:val="001F795F"/>
    <w:rsid w:val="00200EE8"/>
    <w:rsid w:val="0020193E"/>
    <w:rsid w:val="002025C5"/>
    <w:rsid w:val="002026DA"/>
    <w:rsid w:val="00203087"/>
    <w:rsid w:val="00205DE5"/>
    <w:rsid w:val="00206147"/>
    <w:rsid w:val="002061E1"/>
    <w:rsid w:val="00206719"/>
    <w:rsid w:val="00206F82"/>
    <w:rsid w:val="002100C2"/>
    <w:rsid w:val="002106B9"/>
    <w:rsid w:val="00210AEE"/>
    <w:rsid w:val="00211B9A"/>
    <w:rsid w:val="00211C2B"/>
    <w:rsid w:val="002120F4"/>
    <w:rsid w:val="00212877"/>
    <w:rsid w:val="00213D08"/>
    <w:rsid w:val="00214213"/>
    <w:rsid w:val="00216666"/>
    <w:rsid w:val="00216C9D"/>
    <w:rsid w:val="002172FB"/>
    <w:rsid w:val="002173BD"/>
    <w:rsid w:val="002179F5"/>
    <w:rsid w:val="00220DB0"/>
    <w:rsid w:val="00220EB6"/>
    <w:rsid w:val="00222E6A"/>
    <w:rsid w:val="00223063"/>
    <w:rsid w:val="002234BB"/>
    <w:rsid w:val="00223DD0"/>
    <w:rsid w:val="00224329"/>
    <w:rsid w:val="002245B2"/>
    <w:rsid w:val="00234637"/>
    <w:rsid w:val="002370A4"/>
    <w:rsid w:val="0024002E"/>
    <w:rsid w:val="00240312"/>
    <w:rsid w:val="00240754"/>
    <w:rsid w:val="00241557"/>
    <w:rsid w:val="002454A5"/>
    <w:rsid w:val="002456B0"/>
    <w:rsid w:val="00247B17"/>
    <w:rsid w:val="00252187"/>
    <w:rsid w:val="00252213"/>
    <w:rsid w:val="002525FB"/>
    <w:rsid w:val="00252E4A"/>
    <w:rsid w:val="00253B9B"/>
    <w:rsid w:val="00255184"/>
    <w:rsid w:val="0025608A"/>
    <w:rsid w:val="00261E09"/>
    <w:rsid w:val="00261F92"/>
    <w:rsid w:val="0026343F"/>
    <w:rsid w:val="002642A8"/>
    <w:rsid w:val="002643FA"/>
    <w:rsid w:val="00265174"/>
    <w:rsid w:val="00265902"/>
    <w:rsid w:val="002705F2"/>
    <w:rsid w:val="00270E7A"/>
    <w:rsid w:val="00271A07"/>
    <w:rsid w:val="00271B22"/>
    <w:rsid w:val="002722DA"/>
    <w:rsid w:val="002736E8"/>
    <w:rsid w:val="00274CA4"/>
    <w:rsid w:val="002767B8"/>
    <w:rsid w:val="002812D0"/>
    <w:rsid w:val="0028187E"/>
    <w:rsid w:val="0028379D"/>
    <w:rsid w:val="002901B8"/>
    <w:rsid w:val="00290EC1"/>
    <w:rsid w:val="0029405F"/>
    <w:rsid w:val="00295340"/>
    <w:rsid w:val="002A03D4"/>
    <w:rsid w:val="002A05CB"/>
    <w:rsid w:val="002A0F60"/>
    <w:rsid w:val="002A137B"/>
    <w:rsid w:val="002A1993"/>
    <w:rsid w:val="002A30C0"/>
    <w:rsid w:val="002A56AC"/>
    <w:rsid w:val="002A5B78"/>
    <w:rsid w:val="002A61A3"/>
    <w:rsid w:val="002B1B9D"/>
    <w:rsid w:val="002B5B42"/>
    <w:rsid w:val="002C099A"/>
    <w:rsid w:val="002C0CFC"/>
    <w:rsid w:val="002C1812"/>
    <w:rsid w:val="002C2934"/>
    <w:rsid w:val="002C3C26"/>
    <w:rsid w:val="002C51F1"/>
    <w:rsid w:val="002C5208"/>
    <w:rsid w:val="002D5373"/>
    <w:rsid w:val="002D7B5F"/>
    <w:rsid w:val="002E274F"/>
    <w:rsid w:val="002E4A55"/>
    <w:rsid w:val="002E5A7A"/>
    <w:rsid w:val="002F066F"/>
    <w:rsid w:val="002F0C77"/>
    <w:rsid w:val="002F0DC5"/>
    <w:rsid w:val="002F1CE9"/>
    <w:rsid w:val="002F33A9"/>
    <w:rsid w:val="002F3B02"/>
    <w:rsid w:val="002F4360"/>
    <w:rsid w:val="002F43E2"/>
    <w:rsid w:val="002F740A"/>
    <w:rsid w:val="00300868"/>
    <w:rsid w:val="00302BB6"/>
    <w:rsid w:val="00306B0E"/>
    <w:rsid w:val="00306E37"/>
    <w:rsid w:val="003078A3"/>
    <w:rsid w:val="0031130D"/>
    <w:rsid w:val="0031215D"/>
    <w:rsid w:val="00312198"/>
    <w:rsid w:val="0031381C"/>
    <w:rsid w:val="00313D18"/>
    <w:rsid w:val="003141B0"/>
    <w:rsid w:val="0031428F"/>
    <w:rsid w:val="00314A6F"/>
    <w:rsid w:val="00317C83"/>
    <w:rsid w:val="00321400"/>
    <w:rsid w:val="003237AB"/>
    <w:rsid w:val="00323D31"/>
    <w:rsid w:val="003245F9"/>
    <w:rsid w:val="00325899"/>
    <w:rsid w:val="003258AD"/>
    <w:rsid w:val="00325D17"/>
    <w:rsid w:val="00325D59"/>
    <w:rsid w:val="0033016B"/>
    <w:rsid w:val="00331C1E"/>
    <w:rsid w:val="003327B6"/>
    <w:rsid w:val="00334394"/>
    <w:rsid w:val="0033746F"/>
    <w:rsid w:val="00341179"/>
    <w:rsid w:val="0034233C"/>
    <w:rsid w:val="00343B52"/>
    <w:rsid w:val="00344B55"/>
    <w:rsid w:val="0034712A"/>
    <w:rsid w:val="00347AF5"/>
    <w:rsid w:val="00353DB8"/>
    <w:rsid w:val="00354D42"/>
    <w:rsid w:val="00357896"/>
    <w:rsid w:val="00360F98"/>
    <w:rsid w:val="00361578"/>
    <w:rsid w:val="00362478"/>
    <w:rsid w:val="00363D82"/>
    <w:rsid w:val="00363E6B"/>
    <w:rsid w:val="0036441C"/>
    <w:rsid w:val="00364A60"/>
    <w:rsid w:val="00366406"/>
    <w:rsid w:val="00371184"/>
    <w:rsid w:val="00371239"/>
    <w:rsid w:val="00373D13"/>
    <w:rsid w:val="00374421"/>
    <w:rsid w:val="0037606C"/>
    <w:rsid w:val="003777A0"/>
    <w:rsid w:val="003777C9"/>
    <w:rsid w:val="00377A97"/>
    <w:rsid w:val="003814AF"/>
    <w:rsid w:val="00381C40"/>
    <w:rsid w:val="00383D20"/>
    <w:rsid w:val="003846E2"/>
    <w:rsid w:val="003854A9"/>
    <w:rsid w:val="0038681F"/>
    <w:rsid w:val="0038744E"/>
    <w:rsid w:val="003874C2"/>
    <w:rsid w:val="00390DA8"/>
    <w:rsid w:val="00393383"/>
    <w:rsid w:val="00393901"/>
    <w:rsid w:val="003A1AA4"/>
    <w:rsid w:val="003A2640"/>
    <w:rsid w:val="003A56A9"/>
    <w:rsid w:val="003A58C4"/>
    <w:rsid w:val="003A59CC"/>
    <w:rsid w:val="003A627C"/>
    <w:rsid w:val="003A6873"/>
    <w:rsid w:val="003B03D3"/>
    <w:rsid w:val="003B2B66"/>
    <w:rsid w:val="003B2EEE"/>
    <w:rsid w:val="003B38CD"/>
    <w:rsid w:val="003B41DC"/>
    <w:rsid w:val="003B4688"/>
    <w:rsid w:val="003B5758"/>
    <w:rsid w:val="003B708B"/>
    <w:rsid w:val="003B7A6C"/>
    <w:rsid w:val="003B7FDC"/>
    <w:rsid w:val="003C01F9"/>
    <w:rsid w:val="003C04AC"/>
    <w:rsid w:val="003C1F04"/>
    <w:rsid w:val="003C2662"/>
    <w:rsid w:val="003C266F"/>
    <w:rsid w:val="003C36BD"/>
    <w:rsid w:val="003C3F76"/>
    <w:rsid w:val="003C47AF"/>
    <w:rsid w:val="003C5A2C"/>
    <w:rsid w:val="003C5E41"/>
    <w:rsid w:val="003C6897"/>
    <w:rsid w:val="003D1393"/>
    <w:rsid w:val="003D1E17"/>
    <w:rsid w:val="003D383E"/>
    <w:rsid w:val="003D51F5"/>
    <w:rsid w:val="003D5356"/>
    <w:rsid w:val="003D5998"/>
    <w:rsid w:val="003D59A7"/>
    <w:rsid w:val="003D5B60"/>
    <w:rsid w:val="003D632F"/>
    <w:rsid w:val="003D697E"/>
    <w:rsid w:val="003E134D"/>
    <w:rsid w:val="003E3213"/>
    <w:rsid w:val="003E4410"/>
    <w:rsid w:val="003E5689"/>
    <w:rsid w:val="003E6143"/>
    <w:rsid w:val="003E72B0"/>
    <w:rsid w:val="003E78A7"/>
    <w:rsid w:val="003F0288"/>
    <w:rsid w:val="003F05EB"/>
    <w:rsid w:val="003F0714"/>
    <w:rsid w:val="003F13B0"/>
    <w:rsid w:val="003F2387"/>
    <w:rsid w:val="003F2780"/>
    <w:rsid w:val="003F2867"/>
    <w:rsid w:val="003F3234"/>
    <w:rsid w:val="003F3360"/>
    <w:rsid w:val="003F39CE"/>
    <w:rsid w:val="003F5F4A"/>
    <w:rsid w:val="004005B0"/>
    <w:rsid w:val="00403423"/>
    <w:rsid w:val="004036A7"/>
    <w:rsid w:val="00405333"/>
    <w:rsid w:val="0040667A"/>
    <w:rsid w:val="0040758B"/>
    <w:rsid w:val="00410FEF"/>
    <w:rsid w:val="00412089"/>
    <w:rsid w:val="0041314A"/>
    <w:rsid w:val="004137E3"/>
    <w:rsid w:val="00416BC1"/>
    <w:rsid w:val="00417352"/>
    <w:rsid w:val="00423C21"/>
    <w:rsid w:val="00423D0F"/>
    <w:rsid w:val="00425937"/>
    <w:rsid w:val="00426177"/>
    <w:rsid w:val="004262DD"/>
    <w:rsid w:val="0042646F"/>
    <w:rsid w:val="004302A8"/>
    <w:rsid w:val="00430CF8"/>
    <w:rsid w:val="00433DD2"/>
    <w:rsid w:val="004347BD"/>
    <w:rsid w:val="00435096"/>
    <w:rsid w:val="00435220"/>
    <w:rsid w:val="0043569F"/>
    <w:rsid w:val="004374D7"/>
    <w:rsid w:val="004411FB"/>
    <w:rsid w:val="00443212"/>
    <w:rsid w:val="004442BC"/>
    <w:rsid w:val="004457FA"/>
    <w:rsid w:val="0044618F"/>
    <w:rsid w:val="00446D8C"/>
    <w:rsid w:val="0045153D"/>
    <w:rsid w:val="00452667"/>
    <w:rsid w:val="00452E7D"/>
    <w:rsid w:val="00454D7B"/>
    <w:rsid w:val="00455D49"/>
    <w:rsid w:val="00456CAA"/>
    <w:rsid w:val="004610D0"/>
    <w:rsid w:val="0046232F"/>
    <w:rsid w:val="00462881"/>
    <w:rsid w:val="0046408A"/>
    <w:rsid w:val="00464CAA"/>
    <w:rsid w:val="004650CA"/>
    <w:rsid w:val="00465852"/>
    <w:rsid w:val="0046640D"/>
    <w:rsid w:val="00467238"/>
    <w:rsid w:val="00470C6E"/>
    <w:rsid w:val="00475396"/>
    <w:rsid w:val="004769EB"/>
    <w:rsid w:val="004835F9"/>
    <w:rsid w:val="00483A1A"/>
    <w:rsid w:val="00485AA2"/>
    <w:rsid w:val="00486BCE"/>
    <w:rsid w:val="00486CEC"/>
    <w:rsid w:val="0049129B"/>
    <w:rsid w:val="00491C53"/>
    <w:rsid w:val="00491EE8"/>
    <w:rsid w:val="00493EC0"/>
    <w:rsid w:val="00494D50"/>
    <w:rsid w:val="00495909"/>
    <w:rsid w:val="004A0DC0"/>
    <w:rsid w:val="004A11F7"/>
    <w:rsid w:val="004A4702"/>
    <w:rsid w:val="004A49F1"/>
    <w:rsid w:val="004A4FAD"/>
    <w:rsid w:val="004A5698"/>
    <w:rsid w:val="004A7339"/>
    <w:rsid w:val="004B0481"/>
    <w:rsid w:val="004B058F"/>
    <w:rsid w:val="004B071B"/>
    <w:rsid w:val="004B0915"/>
    <w:rsid w:val="004B2AF7"/>
    <w:rsid w:val="004B5080"/>
    <w:rsid w:val="004B5251"/>
    <w:rsid w:val="004B6EF4"/>
    <w:rsid w:val="004B7930"/>
    <w:rsid w:val="004C1428"/>
    <w:rsid w:val="004C29A4"/>
    <w:rsid w:val="004C324D"/>
    <w:rsid w:val="004C3BA0"/>
    <w:rsid w:val="004C3EB0"/>
    <w:rsid w:val="004C54FE"/>
    <w:rsid w:val="004C5E25"/>
    <w:rsid w:val="004C7B3E"/>
    <w:rsid w:val="004D0652"/>
    <w:rsid w:val="004D1229"/>
    <w:rsid w:val="004D2B64"/>
    <w:rsid w:val="004D30E6"/>
    <w:rsid w:val="004D48E2"/>
    <w:rsid w:val="004D4EEB"/>
    <w:rsid w:val="004D51B6"/>
    <w:rsid w:val="004D6974"/>
    <w:rsid w:val="004D7EBC"/>
    <w:rsid w:val="004E185D"/>
    <w:rsid w:val="004E1D73"/>
    <w:rsid w:val="004E226B"/>
    <w:rsid w:val="004E253F"/>
    <w:rsid w:val="004E25BE"/>
    <w:rsid w:val="004E2B2D"/>
    <w:rsid w:val="004E2F4E"/>
    <w:rsid w:val="004E3B57"/>
    <w:rsid w:val="004E3C44"/>
    <w:rsid w:val="004E4CA8"/>
    <w:rsid w:val="004E5BC6"/>
    <w:rsid w:val="004E6590"/>
    <w:rsid w:val="004E68FD"/>
    <w:rsid w:val="004E6D99"/>
    <w:rsid w:val="004E7B10"/>
    <w:rsid w:val="004F0B68"/>
    <w:rsid w:val="004F2D13"/>
    <w:rsid w:val="004F3781"/>
    <w:rsid w:val="004F40A2"/>
    <w:rsid w:val="004F7861"/>
    <w:rsid w:val="00500BAA"/>
    <w:rsid w:val="00501A31"/>
    <w:rsid w:val="005025E2"/>
    <w:rsid w:val="005029D5"/>
    <w:rsid w:val="005063B6"/>
    <w:rsid w:val="005063CE"/>
    <w:rsid w:val="00507326"/>
    <w:rsid w:val="00507F08"/>
    <w:rsid w:val="0051066D"/>
    <w:rsid w:val="005111B8"/>
    <w:rsid w:val="00512468"/>
    <w:rsid w:val="00513366"/>
    <w:rsid w:val="00513832"/>
    <w:rsid w:val="00513D7E"/>
    <w:rsid w:val="00514E4F"/>
    <w:rsid w:val="00515BCB"/>
    <w:rsid w:val="00515DF8"/>
    <w:rsid w:val="005169AB"/>
    <w:rsid w:val="00523332"/>
    <w:rsid w:val="00523A08"/>
    <w:rsid w:val="00524C16"/>
    <w:rsid w:val="00524CC4"/>
    <w:rsid w:val="00526C37"/>
    <w:rsid w:val="005273CA"/>
    <w:rsid w:val="00532BCD"/>
    <w:rsid w:val="00533047"/>
    <w:rsid w:val="005342DF"/>
    <w:rsid w:val="00536572"/>
    <w:rsid w:val="005377F6"/>
    <w:rsid w:val="005405D6"/>
    <w:rsid w:val="00542C3D"/>
    <w:rsid w:val="0054365D"/>
    <w:rsid w:val="005436FD"/>
    <w:rsid w:val="00543A6C"/>
    <w:rsid w:val="005475A6"/>
    <w:rsid w:val="00547F3D"/>
    <w:rsid w:val="005515BA"/>
    <w:rsid w:val="0055238D"/>
    <w:rsid w:val="005547E6"/>
    <w:rsid w:val="00555770"/>
    <w:rsid w:val="00556581"/>
    <w:rsid w:val="00557BC7"/>
    <w:rsid w:val="00560723"/>
    <w:rsid w:val="00560FED"/>
    <w:rsid w:val="005717DA"/>
    <w:rsid w:val="00572F50"/>
    <w:rsid w:val="00576211"/>
    <w:rsid w:val="0057729B"/>
    <w:rsid w:val="00577B45"/>
    <w:rsid w:val="00581670"/>
    <w:rsid w:val="00581E4D"/>
    <w:rsid w:val="005874AA"/>
    <w:rsid w:val="00587668"/>
    <w:rsid w:val="00591046"/>
    <w:rsid w:val="005919AF"/>
    <w:rsid w:val="00592221"/>
    <w:rsid w:val="005934BE"/>
    <w:rsid w:val="00593CA4"/>
    <w:rsid w:val="005942CA"/>
    <w:rsid w:val="0059640A"/>
    <w:rsid w:val="00597172"/>
    <w:rsid w:val="0059739B"/>
    <w:rsid w:val="005A20E2"/>
    <w:rsid w:val="005A4634"/>
    <w:rsid w:val="005A536C"/>
    <w:rsid w:val="005A5B7A"/>
    <w:rsid w:val="005B0544"/>
    <w:rsid w:val="005B0AA8"/>
    <w:rsid w:val="005B24AF"/>
    <w:rsid w:val="005B2E1F"/>
    <w:rsid w:val="005B34B8"/>
    <w:rsid w:val="005B38D7"/>
    <w:rsid w:val="005B5065"/>
    <w:rsid w:val="005B578A"/>
    <w:rsid w:val="005B5CAC"/>
    <w:rsid w:val="005B6A1A"/>
    <w:rsid w:val="005C100B"/>
    <w:rsid w:val="005C27AE"/>
    <w:rsid w:val="005C3636"/>
    <w:rsid w:val="005C48D0"/>
    <w:rsid w:val="005C5B0B"/>
    <w:rsid w:val="005C5DEF"/>
    <w:rsid w:val="005C7284"/>
    <w:rsid w:val="005D12F4"/>
    <w:rsid w:val="005D2146"/>
    <w:rsid w:val="005D262D"/>
    <w:rsid w:val="005D3FBA"/>
    <w:rsid w:val="005D47D9"/>
    <w:rsid w:val="005D63E8"/>
    <w:rsid w:val="005D6AB6"/>
    <w:rsid w:val="005E00B1"/>
    <w:rsid w:val="005E21FA"/>
    <w:rsid w:val="005E3B20"/>
    <w:rsid w:val="005E3FEF"/>
    <w:rsid w:val="005E52BD"/>
    <w:rsid w:val="005E6B03"/>
    <w:rsid w:val="005F2DB1"/>
    <w:rsid w:val="005F52B1"/>
    <w:rsid w:val="005F52C7"/>
    <w:rsid w:val="005F6388"/>
    <w:rsid w:val="005F7625"/>
    <w:rsid w:val="005F7A98"/>
    <w:rsid w:val="006024C2"/>
    <w:rsid w:val="00602E93"/>
    <w:rsid w:val="00603F99"/>
    <w:rsid w:val="00604462"/>
    <w:rsid w:val="00604CF8"/>
    <w:rsid w:val="00605296"/>
    <w:rsid w:val="00611039"/>
    <w:rsid w:val="00611064"/>
    <w:rsid w:val="00613D48"/>
    <w:rsid w:val="00614AF8"/>
    <w:rsid w:val="00614C03"/>
    <w:rsid w:val="0061709C"/>
    <w:rsid w:val="00617F35"/>
    <w:rsid w:val="00620F00"/>
    <w:rsid w:val="006211F9"/>
    <w:rsid w:val="006227EF"/>
    <w:rsid w:val="006228D0"/>
    <w:rsid w:val="00623092"/>
    <w:rsid w:val="00626156"/>
    <w:rsid w:val="0062781F"/>
    <w:rsid w:val="00627849"/>
    <w:rsid w:val="00630502"/>
    <w:rsid w:val="006307B1"/>
    <w:rsid w:val="006329E1"/>
    <w:rsid w:val="00633E73"/>
    <w:rsid w:val="00634544"/>
    <w:rsid w:val="00634F34"/>
    <w:rsid w:val="006361BB"/>
    <w:rsid w:val="00636279"/>
    <w:rsid w:val="0063630E"/>
    <w:rsid w:val="00637670"/>
    <w:rsid w:val="006379CF"/>
    <w:rsid w:val="00640CA9"/>
    <w:rsid w:val="006410AD"/>
    <w:rsid w:val="00641AFA"/>
    <w:rsid w:val="00641C56"/>
    <w:rsid w:val="006428AA"/>
    <w:rsid w:val="00642CFB"/>
    <w:rsid w:val="006430B2"/>
    <w:rsid w:val="006444D4"/>
    <w:rsid w:val="0064667B"/>
    <w:rsid w:val="0064791C"/>
    <w:rsid w:val="00651B26"/>
    <w:rsid w:val="006524BD"/>
    <w:rsid w:val="006547F9"/>
    <w:rsid w:val="00654977"/>
    <w:rsid w:val="00655308"/>
    <w:rsid w:val="00655ECC"/>
    <w:rsid w:val="00657231"/>
    <w:rsid w:val="0065760D"/>
    <w:rsid w:val="00660110"/>
    <w:rsid w:val="006607FE"/>
    <w:rsid w:val="00661089"/>
    <w:rsid w:val="006619EA"/>
    <w:rsid w:val="00664450"/>
    <w:rsid w:val="0066600F"/>
    <w:rsid w:val="006671B0"/>
    <w:rsid w:val="00667DFC"/>
    <w:rsid w:val="00671C2D"/>
    <w:rsid w:val="00675120"/>
    <w:rsid w:val="00675664"/>
    <w:rsid w:val="00676130"/>
    <w:rsid w:val="00676392"/>
    <w:rsid w:val="00676517"/>
    <w:rsid w:val="00676E3E"/>
    <w:rsid w:val="00676FB9"/>
    <w:rsid w:val="00677AB2"/>
    <w:rsid w:val="00683E6F"/>
    <w:rsid w:val="00684DB3"/>
    <w:rsid w:val="00690319"/>
    <w:rsid w:val="00690798"/>
    <w:rsid w:val="0069161D"/>
    <w:rsid w:val="006936EB"/>
    <w:rsid w:val="00693EAE"/>
    <w:rsid w:val="00694F76"/>
    <w:rsid w:val="00695B41"/>
    <w:rsid w:val="00695C38"/>
    <w:rsid w:val="006A14A1"/>
    <w:rsid w:val="006A19E9"/>
    <w:rsid w:val="006A1E03"/>
    <w:rsid w:val="006A3E41"/>
    <w:rsid w:val="006A446D"/>
    <w:rsid w:val="006A6C08"/>
    <w:rsid w:val="006B0FC5"/>
    <w:rsid w:val="006B1943"/>
    <w:rsid w:val="006B224B"/>
    <w:rsid w:val="006B2383"/>
    <w:rsid w:val="006B5E87"/>
    <w:rsid w:val="006B7A6D"/>
    <w:rsid w:val="006C0DC6"/>
    <w:rsid w:val="006C13E3"/>
    <w:rsid w:val="006C27BC"/>
    <w:rsid w:val="006C2A78"/>
    <w:rsid w:val="006C2EEA"/>
    <w:rsid w:val="006C42CF"/>
    <w:rsid w:val="006C54F7"/>
    <w:rsid w:val="006C62EE"/>
    <w:rsid w:val="006D0144"/>
    <w:rsid w:val="006D0D54"/>
    <w:rsid w:val="006D1E1B"/>
    <w:rsid w:val="006D2158"/>
    <w:rsid w:val="006D24F2"/>
    <w:rsid w:val="006D273B"/>
    <w:rsid w:val="006D2F25"/>
    <w:rsid w:val="006D3F87"/>
    <w:rsid w:val="006D4657"/>
    <w:rsid w:val="006D4EDB"/>
    <w:rsid w:val="006D4F75"/>
    <w:rsid w:val="006D5C1B"/>
    <w:rsid w:val="006D5FD5"/>
    <w:rsid w:val="006D7E60"/>
    <w:rsid w:val="006E1A7F"/>
    <w:rsid w:val="006E28CC"/>
    <w:rsid w:val="006E298B"/>
    <w:rsid w:val="006E3FC8"/>
    <w:rsid w:val="006E4ACF"/>
    <w:rsid w:val="006F06F1"/>
    <w:rsid w:val="006F1532"/>
    <w:rsid w:val="006F28E0"/>
    <w:rsid w:val="006F3025"/>
    <w:rsid w:val="006F3A1D"/>
    <w:rsid w:val="006F5270"/>
    <w:rsid w:val="006F5CD7"/>
    <w:rsid w:val="00702A51"/>
    <w:rsid w:val="00704578"/>
    <w:rsid w:val="00704AD7"/>
    <w:rsid w:val="00704FCB"/>
    <w:rsid w:val="00705AD7"/>
    <w:rsid w:val="00706B86"/>
    <w:rsid w:val="00707F70"/>
    <w:rsid w:val="00710800"/>
    <w:rsid w:val="0071155B"/>
    <w:rsid w:val="00714987"/>
    <w:rsid w:val="007149C6"/>
    <w:rsid w:val="007157EF"/>
    <w:rsid w:val="00717266"/>
    <w:rsid w:val="0072125D"/>
    <w:rsid w:val="007223B7"/>
    <w:rsid w:val="00722FB2"/>
    <w:rsid w:val="00723EC0"/>
    <w:rsid w:val="00724723"/>
    <w:rsid w:val="00725294"/>
    <w:rsid w:val="00725B56"/>
    <w:rsid w:val="00725F11"/>
    <w:rsid w:val="0072656B"/>
    <w:rsid w:val="00727F14"/>
    <w:rsid w:val="0073193C"/>
    <w:rsid w:val="007334FA"/>
    <w:rsid w:val="007336A3"/>
    <w:rsid w:val="00734BDA"/>
    <w:rsid w:val="0073542D"/>
    <w:rsid w:val="0073670F"/>
    <w:rsid w:val="00740A48"/>
    <w:rsid w:val="00740FCE"/>
    <w:rsid w:val="00741521"/>
    <w:rsid w:val="00742F3A"/>
    <w:rsid w:val="00743853"/>
    <w:rsid w:val="0074597E"/>
    <w:rsid w:val="00745D78"/>
    <w:rsid w:val="00746FA6"/>
    <w:rsid w:val="00747024"/>
    <w:rsid w:val="0075072C"/>
    <w:rsid w:val="007517C1"/>
    <w:rsid w:val="00753E67"/>
    <w:rsid w:val="00753F31"/>
    <w:rsid w:val="007569BF"/>
    <w:rsid w:val="00756AE4"/>
    <w:rsid w:val="0075760C"/>
    <w:rsid w:val="0076376E"/>
    <w:rsid w:val="007638FF"/>
    <w:rsid w:val="00766558"/>
    <w:rsid w:val="00767A5D"/>
    <w:rsid w:val="0077004C"/>
    <w:rsid w:val="00770806"/>
    <w:rsid w:val="00772B1D"/>
    <w:rsid w:val="00773E53"/>
    <w:rsid w:val="007747DB"/>
    <w:rsid w:val="00775553"/>
    <w:rsid w:val="00776FDA"/>
    <w:rsid w:val="00777D5E"/>
    <w:rsid w:val="007800FF"/>
    <w:rsid w:val="00780413"/>
    <w:rsid w:val="0078100C"/>
    <w:rsid w:val="007823FB"/>
    <w:rsid w:val="00783310"/>
    <w:rsid w:val="007839CC"/>
    <w:rsid w:val="007839E8"/>
    <w:rsid w:val="00783CB4"/>
    <w:rsid w:val="00784508"/>
    <w:rsid w:val="00784DFE"/>
    <w:rsid w:val="0078792D"/>
    <w:rsid w:val="007900E0"/>
    <w:rsid w:val="0079088C"/>
    <w:rsid w:val="007910FD"/>
    <w:rsid w:val="00791C14"/>
    <w:rsid w:val="007953A8"/>
    <w:rsid w:val="00795576"/>
    <w:rsid w:val="00796384"/>
    <w:rsid w:val="00797B45"/>
    <w:rsid w:val="00797C29"/>
    <w:rsid w:val="007A1F85"/>
    <w:rsid w:val="007A4CBC"/>
    <w:rsid w:val="007A6344"/>
    <w:rsid w:val="007A6855"/>
    <w:rsid w:val="007B17C4"/>
    <w:rsid w:val="007B1D1B"/>
    <w:rsid w:val="007B1F5A"/>
    <w:rsid w:val="007B3AB6"/>
    <w:rsid w:val="007B4F04"/>
    <w:rsid w:val="007B5AFF"/>
    <w:rsid w:val="007C136F"/>
    <w:rsid w:val="007C283B"/>
    <w:rsid w:val="007C2DEC"/>
    <w:rsid w:val="007C3B08"/>
    <w:rsid w:val="007C5291"/>
    <w:rsid w:val="007C52FF"/>
    <w:rsid w:val="007C5AF4"/>
    <w:rsid w:val="007C73F3"/>
    <w:rsid w:val="007D01D2"/>
    <w:rsid w:val="007D2604"/>
    <w:rsid w:val="007D3874"/>
    <w:rsid w:val="007D5767"/>
    <w:rsid w:val="007D5B08"/>
    <w:rsid w:val="007D7DFC"/>
    <w:rsid w:val="007D7E7B"/>
    <w:rsid w:val="007E2949"/>
    <w:rsid w:val="007E3361"/>
    <w:rsid w:val="007E3F27"/>
    <w:rsid w:val="007E3FB7"/>
    <w:rsid w:val="007E4A6F"/>
    <w:rsid w:val="007E67BD"/>
    <w:rsid w:val="007E6D45"/>
    <w:rsid w:val="007F0BF3"/>
    <w:rsid w:val="007F15CF"/>
    <w:rsid w:val="007F1DCA"/>
    <w:rsid w:val="007F2323"/>
    <w:rsid w:val="007F3554"/>
    <w:rsid w:val="007F4187"/>
    <w:rsid w:val="007F5490"/>
    <w:rsid w:val="007F791F"/>
    <w:rsid w:val="007F793B"/>
    <w:rsid w:val="00800EF4"/>
    <w:rsid w:val="00801A90"/>
    <w:rsid w:val="008025E2"/>
    <w:rsid w:val="0080799D"/>
    <w:rsid w:val="00807AF3"/>
    <w:rsid w:val="00810B22"/>
    <w:rsid w:val="00810F3A"/>
    <w:rsid w:val="008126E0"/>
    <w:rsid w:val="00813428"/>
    <w:rsid w:val="00813C43"/>
    <w:rsid w:val="00813EC8"/>
    <w:rsid w:val="0081423E"/>
    <w:rsid w:val="00817F8C"/>
    <w:rsid w:val="00820769"/>
    <w:rsid w:val="00821656"/>
    <w:rsid w:val="00821943"/>
    <w:rsid w:val="00821E69"/>
    <w:rsid w:val="008239FF"/>
    <w:rsid w:val="00826433"/>
    <w:rsid w:val="00830149"/>
    <w:rsid w:val="0083132C"/>
    <w:rsid w:val="008316A9"/>
    <w:rsid w:val="0083236B"/>
    <w:rsid w:val="0083428B"/>
    <w:rsid w:val="00835D66"/>
    <w:rsid w:val="00836F0D"/>
    <w:rsid w:val="008400AE"/>
    <w:rsid w:val="00840395"/>
    <w:rsid w:val="00840DE2"/>
    <w:rsid w:val="008422E6"/>
    <w:rsid w:val="00845506"/>
    <w:rsid w:val="008479B1"/>
    <w:rsid w:val="00854EAC"/>
    <w:rsid w:val="0085568D"/>
    <w:rsid w:val="0086131E"/>
    <w:rsid w:val="0086357E"/>
    <w:rsid w:val="00865672"/>
    <w:rsid w:val="00865E74"/>
    <w:rsid w:val="008678A5"/>
    <w:rsid w:val="00873D4E"/>
    <w:rsid w:val="00874807"/>
    <w:rsid w:val="00875D4A"/>
    <w:rsid w:val="00876F99"/>
    <w:rsid w:val="00877EDA"/>
    <w:rsid w:val="00881292"/>
    <w:rsid w:val="0088184E"/>
    <w:rsid w:val="008820B3"/>
    <w:rsid w:val="00884F8F"/>
    <w:rsid w:val="00886169"/>
    <w:rsid w:val="00886F12"/>
    <w:rsid w:val="008919D6"/>
    <w:rsid w:val="00895376"/>
    <w:rsid w:val="008965F6"/>
    <w:rsid w:val="00896674"/>
    <w:rsid w:val="00896FB7"/>
    <w:rsid w:val="008A0A93"/>
    <w:rsid w:val="008A0AEF"/>
    <w:rsid w:val="008A1570"/>
    <w:rsid w:val="008A2B42"/>
    <w:rsid w:val="008A2B5E"/>
    <w:rsid w:val="008A343E"/>
    <w:rsid w:val="008A3D3B"/>
    <w:rsid w:val="008A4A4E"/>
    <w:rsid w:val="008A517C"/>
    <w:rsid w:val="008B0BB2"/>
    <w:rsid w:val="008B1617"/>
    <w:rsid w:val="008B1980"/>
    <w:rsid w:val="008B521E"/>
    <w:rsid w:val="008B6BF8"/>
    <w:rsid w:val="008B7411"/>
    <w:rsid w:val="008B7872"/>
    <w:rsid w:val="008C0358"/>
    <w:rsid w:val="008C05E6"/>
    <w:rsid w:val="008C167E"/>
    <w:rsid w:val="008C379E"/>
    <w:rsid w:val="008C3CA9"/>
    <w:rsid w:val="008C6E2C"/>
    <w:rsid w:val="008D14F3"/>
    <w:rsid w:val="008D1AF2"/>
    <w:rsid w:val="008D27B5"/>
    <w:rsid w:val="008D3154"/>
    <w:rsid w:val="008D3386"/>
    <w:rsid w:val="008D52F2"/>
    <w:rsid w:val="008D5645"/>
    <w:rsid w:val="008D5917"/>
    <w:rsid w:val="008D5F30"/>
    <w:rsid w:val="008D66B3"/>
    <w:rsid w:val="008E0535"/>
    <w:rsid w:val="008E30B5"/>
    <w:rsid w:val="008E4483"/>
    <w:rsid w:val="008E5268"/>
    <w:rsid w:val="008F2093"/>
    <w:rsid w:val="008F30FE"/>
    <w:rsid w:val="008F35B5"/>
    <w:rsid w:val="008F3818"/>
    <w:rsid w:val="008F5C35"/>
    <w:rsid w:val="008F704C"/>
    <w:rsid w:val="00900228"/>
    <w:rsid w:val="009007AF"/>
    <w:rsid w:val="0090085D"/>
    <w:rsid w:val="0090206C"/>
    <w:rsid w:val="00902998"/>
    <w:rsid w:val="009032EA"/>
    <w:rsid w:val="00903F02"/>
    <w:rsid w:val="00905A10"/>
    <w:rsid w:val="009078BB"/>
    <w:rsid w:val="0091047A"/>
    <w:rsid w:val="009104E6"/>
    <w:rsid w:val="0091073E"/>
    <w:rsid w:val="00912C1B"/>
    <w:rsid w:val="00913C3C"/>
    <w:rsid w:val="009203EA"/>
    <w:rsid w:val="0092125E"/>
    <w:rsid w:val="00921B02"/>
    <w:rsid w:val="0092375A"/>
    <w:rsid w:val="00924319"/>
    <w:rsid w:val="00925F67"/>
    <w:rsid w:val="00926772"/>
    <w:rsid w:val="009276BA"/>
    <w:rsid w:val="009305B6"/>
    <w:rsid w:val="00931811"/>
    <w:rsid w:val="00932C74"/>
    <w:rsid w:val="00933BB0"/>
    <w:rsid w:val="00934414"/>
    <w:rsid w:val="00934A85"/>
    <w:rsid w:val="00937012"/>
    <w:rsid w:val="00937BC6"/>
    <w:rsid w:val="0094322C"/>
    <w:rsid w:val="00943B15"/>
    <w:rsid w:val="00944EC1"/>
    <w:rsid w:val="00946774"/>
    <w:rsid w:val="00947D67"/>
    <w:rsid w:val="00947F1A"/>
    <w:rsid w:val="0095192D"/>
    <w:rsid w:val="00951E87"/>
    <w:rsid w:val="00952A7A"/>
    <w:rsid w:val="00952A97"/>
    <w:rsid w:val="00952FFD"/>
    <w:rsid w:val="0095335A"/>
    <w:rsid w:val="00953439"/>
    <w:rsid w:val="00954330"/>
    <w:rsid w:val="00957E41"/>
    <w:rsid w:val="00962858"/>
    <w:rsid w:val="00962C21"/>
    <w:rsid w:val="00964768"/>
    <w:rsid w:val="00964D5E"/>
    <w:rsid w:val="00967F0B"/>
    <w:rsid w:val="00971032"/>
    <w:rsid w:val="00974BF8"/>
    <w:rsid w:val="00974CD3"/>
    <w:rsid w:val="00974DD3"/>
    <w:rsid w:val="0097526D"/>
    <w:rsid w:val="00984E02"/>
    <w:rsid w:val="009853D4"/>
    <w:rsid w:val="0098629C"/>
    <w:rsid w:val="00986CEF"/>
    <w:rsid w:val="00987146"/>
    <w:rsid w:val="00987D68"/>
    <w:rsid w:val="00990733"/>
    <w:rsid w:val="00990B38"/>
    <w:rsid w:val="009924BF"/>
    <w:rsid w:val="00993256"/>
    <w:rsid w:val="0099448A"/>
    <w:rsid w:val="00995283"/>
    <w:rsid w:val="009968C3"/>
    <w:rsid w:val="009973C4"/>
    <w:rsid w:val="009A1416"/>
    <w:rsid w:val="009A2B85"/>
    <w:rsid w:val="009A3B33"/>
    <w:rsid w:val="009A45A0"/>
    <w:rsid w:val="009A5FD6"/>
    <w:rsid w:val="009A75FD"/>
    <w:rsid w:val="009A7AAE"/>
    <w:rsid w:val="009B09B1"/>
    <w:rsid w:val="009B0FFD"/>
    <w:rsid w:val="009B3542"/>
    <w:rsid w:val="009B35B5"/>
    <w:rsid w:val="009B4151"/>
    <w:rsid w:val="009B476C"/>
    <w:rsid w:val="009B4773"/>
    <w:rsid w:val="009C200E"/>
    <w:rsid w:val="009C3449"/>
    <w:rsid w:val="009C3945"/>
    <w:rsid w:val="009C450E"/>
    <w:rsid w:val="009C49F2"/>
    <w:rsid w:val="009C5FC9"/>
    <w:rsid w:val="009C62FE"/>
    <w:rsid w:val="009C7831"/>
    <w:rsid w:val="009D2556"/>
    <w:rsid w:val="009D40FC"/>
    <w:rsid w:val="009D469A"/>
    <w:rsid w:val="009D6844"/>
    <w:rsid w:val="009E29BD"/>
    <w:rsid w:val="009E393C"/>
    <w:rsid w:val="009F147D"/>
    <w:rsid w:val="009F1F2A"/>
    <w:rsid w:val="009F226C"/>
    <w:rsid w:val="009F2554"/>
    <w:rsid w:val="009F299A"/>
    <w:rsid w:val="009F3350"/>
    <w:rsid w:val="009F39D0"/>
    <w:rsid w:val="009F426A"/>
    <w:rsid w:val="009F4C82"/>
    <w:rsid w:val="00A001D4"/>
    <w:rsid w:val="00A012A1"/>
    <w:rsid w:val="00A013FC"/>
    <w:rsid w:val="00A0288F"/>
    <w:rsid w:val="00A06300"/>
    <w:rsid w:val="00A07AA3"/>
    <w:rsid w:val="00A113E6"/>
    <w:rsid w:val="00A1153F"/>
    <w:rsid w:val="00A16351"/>
    <w:rsid w:val="00A167C3"/>
    <w:rsid w:val="00A178F7"/>
    <w:rsid w:val="00A20F30"/>
    <w:rsid w:val="00A2122B"/>
    <w:rsid w:val="00A22B51"/>
    <w:rsid w:val="00A23494"/>
    <w:rsid w:val="00A24FD6"/>
    <w:rsid w:val="00A277BA"/>
    <w:rsid w:val="00A32190"/>
    <w:rsid w:val="00A33D3B"/>
    <w:rsid w:val="00A343A3"/>
    <w:rsid w:val="00A35E59"/>
    <w:rsid w:val="00A40052"/>
    <w:rsid w:val="00A41799"/>
    <w:rsid w:val="00A43BB0"/>
    <w:rsid w:val="00A4542B"/>
    <w:rsid w:val="00A45DD8"/>
    <w:rsid w:val="00A476A9"/>
    <w:rsid w:val="00A47B38"/>
    <w:rsid w:val="00A52702"/>
    <w:rsid w:val="00A52F32"/>
    <w:rsid w:val="00A54796"/>
    <w:rsid w:val="00A552D8"/>
    <w:rsid w:val="00A56CFE"/>
    <w:rsid w:val="00A5709E"/>
    <w:rsid w:val="00A616F8"/>
    <w:rsid w:val="00A61EAD"/>
    <w:rsid w:val="00A62201"/>
    <w:rsid w:val="00A630FD"/>
    <w:rsid w:val="00A63B92"/>
    <w:rsid w:val="00A63BF7"/>
    <w:rsid w:val="00A64953"/>
    <w:rsid w:val="00A72171"/>
    <w:rsid w:val="00A74908"/>
    <w:rsid w:val="00A77C88"/>
    <w:rsid w:val="00A77F4F"/>
    <w:rsid w:val="00A81ECB"/>
    <w:rsid w:val="00A82356"/>
    <w:rsid w:val="00A84B8B"/>
    <w:rsid w:val="00A85859"/>
    <w:rsid w:val="00A85C20"/>
    <w:rsid w:val="00A91213"/>
    <w:rsid w:val="00A92C8E"/>
    <w:rsid w:val="00A92E7A"/>
    <w:rsid w:val="00A94E5E"/>
    <w:rsid w:val="00A9514C"/>
    <w:rsid w:val="00A95569"/>
    <w:rsid w:val="00A956B0"/>
    <w:rsid w:val="00A959E7"/>
    <w:rsid w:val="00A95FA8"/>
    <w:rsid w:val="00A960DC"/>
    <w:rsid w:val="00AA15AA"/>
    <w:rsid w:val="00AA29B1"/>
    <w:rsid w:val="00AA2C94"/>
    <w:rsid w:val="00AA2D53"/>
    <w:rsid w:val="00AA4489"/>
    <w:rsid w:val="00AA45AD"/>
    <w:rsid w:val="00AA4AED"/>
    <w:rsid w:val="00AA52AF"/>
    <w:rsid w:val="00AA66D7"/>
    <w:rsid w:val="00AB02AB"/>
    <w:rsid w:val="00AB24FC"/>
    <w:rsid w:val="00AB2AED"/>
    <w:rsid w:val="00AB34F2"/>
    <w:rsid w:val="00AB441B"/>
    <w:rsid w:val="00AB548A"/>
    <w:rsid w:val="00AB6048"/>
    <w:rsid w:val="00AC100C"/>
    <w:rsid w:val="00AC13AC"/>
    <w:rsid w:val="00AC3653"/>
    <w:rsid w:val="00AC43F8"/>
    <w:rsid w:val="00AC47A0"/>
    <w:rsid w:val="00AC512E"/>
    <w:rsid w:val="00AC5E02"/>
    <w:rsid w:val="00AC6B7C"/>
    <w:rsid w:val="00AD0912"/>
    <w:rsid w:val="00AD2DEA"/>
    <w:rsid w:val="00AD4D89"/>
    <w:rsid w:val="00AD677D"/>
    <w:rsid w:val="00AD71DE"/>
    <w:rsid w:val="00AE0241"/>
    <w:rsid w:val="00AE2D4B"/>
    <w:rsid w:val="00AE49A6"/>
    <w:rsid w:val="00AE5008"/>
    <w:rsid w:val="00AE5C69"/>
    <w:rsid w:val="00AE69B7"/>
    <w:rsid w:val="00AE71D0"/>
    <w:rsid w:val="00AF3386"/>
    <w:rsid w:val="00AF3624"/>
    <w:rsid w:val="00AF3E78"/>
    <w:rsid w:val="00AF5D52"/>
    <w:rsid w:val="00AF5EEC"/>
    <w:rsid w:val="00AF6B37"/>
    <w:rsid w:val="00AF6CE1"/>
    <w:rsid w:val="00AF7499"/>
    <w:rsid w:val="00B0062A"/>
    <w:rsid w:val="00B008A7"/>
    <w:rsid w:val="00B01805"/>
    <w:rsid w:val="00B02599"/>
    <w:rsid w:val="00B026F3"/>
    <w:rsid w:val="00B03E2B"/>
    <w:rsid w:val="00B07DF8"/>
    <w:rsid w:val="00B10ABC"/>
    <w:rsid w:val="00B10FD4"/>
    <w:rsid w:val="00B11D23"/>
    <w:rsid w:val="00B1233A"/>
    <w:rsid w:val="00B123E3"/>
    <w:rsid w:val="00B1383F"/>
    <w:rsid w:val="00B159E6"/>
    <w:rsid w:val="00B15D80"/>
    <w:rsid w:val="00B160D0"/>
    <w:rsid w:val="00B16EE6"/>
    <w:rsid w:val="00B17FDA"/>
    <w:rsid w:val="00B201C5"/>
    <w:rsid w:val="00B20303"/>
    <w:rsid w:val="00B20B41"/>
    <w:rsid w:val="00B26302"/>
    <w:rsid w:val="00B265D6"/>
    <w:rsid w:val="00B31079"/>
    <w:rsid w:val="00B32080"/>
    <w:rsid w:val="00B363AB"/>
    <w:rsid w:val="00B37B3B"/>
    <w:rsid w:val="00B40F4C"/>
    <w:rsid w:val="00B41CC1"/>
    <w:rsid w:val="00B446CC"/>
    <w:rsid w:val="00B44C47"/>
    <w:rsid w:val="00B47099"/>
    <w:rsid w:val="00B51DD6"/>
    <w:rsid w:val="00B53139"/>
    <w:rsid w:val="00B55C18"/>
    <w:rsid w:val="00B56C4C"/>
    <w:rsid w:val="00B572DB"/>
    <w:rsid w:val="00B57756"/>
    <w:rsid w:val="00B57F4F"/>
    <w:rsid w:val="00B60ABD"/>
    <w:rsid w:val="00B61B7C"/>
    <w:rsid w:val="00B6594C"/>
    <w:rsid w:val="00B65B88"/>
    <w:rsid w:val="00B66ECC"/>
    <w:rsid w:val="00B7108F"/>
    <w:rsid w:val="00B735BE"/>
    <w:rsid w:val="00B73FC2"/>
    <w:rsid w:val="00B754F7"/>
    <w:rsid w:val="00B7562D"/>
    <w:rsid w:val="00B75D23"/>
    <w:rsid w:val="00B75D81"/>
    <w:rsid w:val="00B75F07"/>
    <w:rsid w:val="00B7636D"/>
    <w:rsid w:val="00B76FEE"/>
    <w:rsid w:val="00B77325"/>
    <w:rsid w:val="00B7780C"/>
    <w:rsid w:val="00B80A12"/>
    <w:rsid w:val="00B80CC1"/>
    <w:rsid w:val="00B80CF1"/>
    <w:rsid w:val="00B825FF"/>
    <w:rsid w:val="00B83513"/>
    <w:rsid w:val="00B84BDF"/>
    <w:rsid w:val="00B91503"/>
    <w:rsid w:val="00B93B34"/>
    <w:rsid w:val="00B93BE3"/>
    <w:rsid w:val="00B9476A"/>
    <w:rsid w:val="00B95188"/>
    <w:rsid w:val="00B9652C"/>
    <w:rsid w:val="00B97619"/>
    <w:rsid w:val="00B97943"/>
    <w:rsid w:val="00BA091C"/>
    <w:rsid w:val="00BA1098"/>
    <w:rsid w:val="00BA1347"/>
    <w:rsid w:val="00BA16B7"/>
    <w:rsid w:val="00BA1743"/>
    <w:rsid w:val="00BA2710"/>
    <w:rsid w:val="00BA2A38"/>
    <w:rsid w:val="00BA31C4"/>
    <w:rsid w:val="00BA352F"/>
    <w:rsid w:val="00BA3AE1"/>
    <w:rsid w:val="00BA4E45"/>
    <w:rsid w:val="00BA6DD7"/>
    <w:rsid w:val="00BB02E6"/>
    <w:rsid w:val="00BB062C"/>
    <w:rsid w:val="00BB1DEF"/>
    <w:rsid w:val="00BB2491"/>
    <w:rsid w:val="00BB489A"/>
    <w:rsid w:val="00BB539B"/>
    <w:rsid w:val="00BB5DB0"/>
    <w:rsid w:val="00BB602D"/>
    <w:rsid w:val="00BB63AE"/>
    <w:rsid w:val="00BC1888"/>
    <w:rsid w:val="00BC2529"/>
    <w:rsid w:val="00BC27D2"/>
    <w:rsid w:val="00BC2A5F"/>
    <w:rsid w:val="00BC302B"/>
    <w:rsid w:val="00BC4A26"/>
    <w:rsid w:val="00BC4FF7"/>
    <w:rsid w:val="00BC554A"/>
    <w:rsid w:val="00BC6274"/>
    <w:rsid w:val="00BC6C0E"/>
    <w:rsid w:val="00BC7334"/>
    <w:rsid w:val="00BC7B00"/>
    <w:rsid w:val="00BD0C60"/>
    <w:rsid w:val="00BD1003"/>
    <w:rsid w:val="00BD1512"/>
    <w:rsid w:val="00BD1534"/>
    <w:rsid w:val="00BD2458"/>
    <w:rsid w:val="00BD333D"/>
    <w:rsid w:val="00BD40EE"/>
    <w:rsid w:val="00BD53F9"/>
    <w:rsid w:val="00BD554C"/>
    <w:rsid w:val="00BD6BF0"/>
    <w:rsid w:val="00BD72A4"/>
    <w:rsid w:val="00BD7746"/>
    <w:rsid w:val="00BE08A8"/>
    <w:rsid w:val="00BE0CE3"/>
    <w:rsid w:val="00BE2090"/>
    <w:rsid w:val="00BE3DA9"/>
    <w:rsid w:val="00BE4345"/>
    <w:rsid w:val="00BE469C"/>
    <w:rsid w:val="00BE504E"/>
    <w:rsid w:val="00BE5864"/>
    <w:rsid w:val="00BE7387"/>
    <w:rsid w:val="00BF04DB"/>
    <w:rsid w:val="00BF21FB"/>
    <w:rsid w:val="00BF3946"/>
    <w:rsid w:val="00BF3F75"/>
    <w:rsid w:val="00BF48AB"/>
    <w:rsid w:val="00C02417"/>
    <w:rsid w:val="00C0324D"/>
    <w:rsid w:val="00C04575"/>
    <w:rsid w:val="00C07D3B"/>
    <w:rsid w:val="00C122D1"/>
    <w:rsid w:val="00C133DF"/>
    <w:rsid w:val="00C1579C"/>
    <w:rsid w:val="00C17BCF"/>
    <w:rsid w:val="00C20A72"/>
    <w:rsid w:val="00C2323B"/>
    <w:rsid w:val="00C24063"/>
    <w:rsid w:val="00C261C0"/>
    <w:rsid w:val="00C279B5"/>
    <w:rsid w:val="00C3246A"/>
    <w:rsid w:val="00C32F7B"/>
    <w:rsid w:val="00C339A4"/>
    <w:rsid w:val="00C33BB1"/>
    <w:rsid w:val="00C341C2"/>
    <w:rsid w:val="00C41CF4"/>
    <w:rsid w:val="00C42DA3"/>
    <w:rsid w:val="00C45FCA"/>
    <w:rsid w:val="00C46C7A"/>
    <w:rsid w:val="00C474CB"/>
    <w:rsid w:val="00C50516"/>
    <w:rsid w:val="00C5116B"/>
    <w:rsid w:val="00C51F71"/>
    <w:rsid w:val="00C52508"/>
    <w:rsid w:val="00C55290"/>
    <w:rsid w:val="00C56627"/>
    <w:rsid w:val="00C5735F"/>
    <w:rsid w:val="00C618EC"/>
    <w:rsid w:val="00C62B88"/>
    <w:rsid w:val="00C65564"/>
    <w:rsid w:val="00C6615E"/>
    <w:rsid w:val="00C66629"/>
    <w:rsid w:val="00C67BE2"/>
    <w:rsid w:val="00C71001"/>
    <w:rsid w:val="00C7118D"/>
    <w:rsid w:val="00C718CD"/>
    <w:rsid w:val="00C71CF6"/>
    <w:rsid w:val="00C72184"/>
    <w:rsid w:val="00C75038"/>
    <w:rsid w:val="00C75704"/>
    <w:rsid w:val="00C75954"/>
    <w:rsid w:val="00C765E0"/>
    <w:rsid w:val="00C769AA"/>
    <w:rsid w:val="00C8114B"/>
    <w:rsid w:val="00C82C61"/>
    <w:rsid w:val="00C82E2A"/>
    <w:rsid w:val="00C83A3A"/>
    <w:rsid w:val="00C853F6"/>
    <w:rsid w:val="00C856F8"/>
    <w:rsid w:val="00C85841"/>
    <w:rsid w:val="00C86CD3"/>
    <w:rsid w:val="00C87A01"/>
    <w:rsid w:val="00C87EC5"/>
    <w:rsid w:val="00C90DAC"/>
    <w:rsid w:val="00C910E0"/>
    <w:rsid w:val="00C9128E"/>
    <w:rsid w:val="00C926B3"/>
    <w:rsid w:val="00C928BD"/>
    <w:rsid w:val="00C92CB0"/>
    <w:rsid w:val="00C95509"/>
    <w:rsid w:val="00C96AFB"/>
    <w:rsid w:val="00C977F7"/>
    <w:rsid w:val="00CA30BE"/>
    <w:rsid w:val="00CA4CFB"/>
    <w:rsid w:val="00CA61D8"/>
    <w:rsid w:val="00CA72D3"/>
    <w:rsid w:val="00CB123D"/>
    <w:rsid w:val="00CB1487"/>
    <w:rsid w:val="00CB2C6D"/>
    <w:rsid w:val="00CB2EB7"/>
    <w:rsid w:val="00CB4D6E"/>
    <w:rsid w:val="00CB5167"/>
    <w:rsid w:val="00CB729C"/>
    <w:rsid w:val="00CC06C3"/>
    <w:rsid w:val="00CC2DA1"/>
    <w:rsid w:val="00CC4623"/>
    <w:rsid w:val="00CC5679"/>
    <w:rsid w:val="00CC73D2"/>
    <w:rsid w:val="00CD1B59"/>
    <w:rsid w:val="00CD1D98"/>
    <w:rsid w:val="00CD3EE8"/>
    <w:rsid w:val="00CD4A1F"/>
    <w:rsid w:val="00CD6BC0"/>
    <w:rsid w:val="00CE1B61"/>
    <w:rsid w:val="00CE3537"/>
    <w:rsid w:val="00CE60BB"/>
    <w:rsid w:val="00CF1267"/>
    <w:rsid w:val="00CF2088"/>
    <w:rsid w:val="00CF2563"/>
    <w:rsid w:val="00CF2F65"/>
    <w:rsid w:val="00CF4121"/>
    <w:rsid w:val="00CF41B2"/>
    <w:rsid w:val="00CF4817"/>
    <w:rsid w:val="00CF4936"/>
    <w:rsid w:val="00CF4F8E"/>
    <w:rsid w:val="00CF644A"/>
    <w:rsid w:val="00CF6E66"/>
    <w:rsid w:val="00CF7011"/>
    <w:rsid w:val="00CF7747"/>
    <w:rsid w:val="00D003A9"/>
    <w:rsid w:val="00D01046"/>
    <w:rsid w:val="00D01061"/>
    <w:rsid w:val="00D03736"/>
    <w:rsid w:val="00D043D2"/>
    <w:rsid w:val="00D051DD"/>
    <w:rsid w:val="00D05C5C"/>
    <w:rsid w:val="00D06DC7"/>
    <w:rsid w:val="00D11613"/>
    <w:rsid w:val="00D13200"/>
    <w:rsid w:val="00D13946"/>
    <w:rsid w:val="00D13E84"/>
    <w:rsid w:val="00D14A88"/>
    <w:rsid w:val="00D14F75"/>
    <w:rsid w:val="00D1503D"/>
    <w:rsid w:val="00D15EED"/>
    <w:rsid w:val="00D203DD"/>
    <w:rsid w:val="00D23003"/>
    <w:rsid w:val="00D23D11"/>
    <w:rsid w:val="00D24014"/>
    <w:rsid w:val="00D242E6"/>
    <w:rsid w:val="00D24835"/>
    <w:rsid w:val="00D24921"/>
    <w:rsid w:val="00D251BD"/>
    <w:rsid w:val="00D262B9"/>
    <w:rsid w:val="00D26769"/>
    <w:rsid w:val="00D26A96"/>
    <w:rsid w:val="00D276A1"/>
    <w:rsid w:val="00D27AF8"/>
    <w:rsid w:val="00D32AE8"/>
    <w:rsid w:val="00D33BA3"/>
    <w:rsid w:val="00D368A4"/>
    <w:rsid w:val="00D41721"/>
    <w:rsid w:val="00D420E6"/>
    <w:rsid w:val="00D45EC0"/>
    <w:rsid w:val="00D518B2"/>
    <w:rsid w:val="00D5402D"/>
    <w:rsid w:val="00D546BB"/>
    <w:rsid w:val="00D55C35"/>
    <w:rsid w:val="00D570AD"/>
    <w:rsid w:val="00D62FCC"/>
    <w:rsid w:val="00D64587"/>
    <w:rsid w:val="00D6543F"/>
    <w:rsid w:val="00D65931"/>
    <w:rsid w:val="00D66D1B"/>
    <w:rsid w:val="00D6798B"/>
    <w:rsid w:val="00D67D64"/>
    <w:rsid w:val="00D710CC"/>
    <w:rsid w:val="00D728F3"/>
    <w:rsid w:val="00D733F0"/>
    <w:rsid w:val="00D744D6"/>
    <w:rsid w:val="00D74E0C"/>
    <w:rsid w:val="00D7661A"/>
    <w:rsid w:val="00D8175C"/>
    <w:rsid w:val="00D819FA"/>
    <w:rsid w:val="00D8258B"/>
    <w:rsid w:val="00D82C49"/>
    <w:rsid w:val="00D83966"/>
    <w:rsid w:val="00D83FC6"/>
    <w:rsid w:val="00D847B9"/>
    <w:rsid w:val="00D871F7"/>
    <w:rsid w:val="00D87DF7"/>
    <w:rsid w:val="00D92181"/>
    <w:rsid w:val="00D94506"/>
    <w:rsid w:val="00D94688"/>
    <w:rsid w:val="00D94F76"/>
    <w:rsid w:val="00D950B4"/>
    <w:rsid w:val="00D951C5"/>
    <w:rsid w:val="00D9638F"/>
    <w:rsid w:val="00D96CD3"/>
    <w:rsid w:val="00D9702A"/>
    <w:rsid w:val="00D977C2"/>
    <w:rsid w:val="00DA0404"/>
    <w:rsid w:val="00DA166D"/>
    <w:rsid w:val="00DA353E"/>
    <w:rsid w:val="00DA3AA4"/>
    <w:rsid w:val="00DA3FDC"/>
    <w:rsid w:val="00DA46F1"/>
    <w:rsid w:val="00DA4F25"/>
    <w:rsid w:val="00DA5C21"/>
    <w:rsid w:val="00DA6FDF"/>
    <w:rsid w:val="00DA7A72"/>
    <w:rsid w:val="00DA7FBD"/>
    <w:rsid w:val="00DB0251"/>
    <w:rsid w:val="00DB4C65"/>
    <w:rsid w:val="00DB54A2"/>
    <w:rsid w:val="00DB5A2E"/>
    <w:rsid w:val="00DB7792"/>
    <w:rsid w:val="00DC00AB"/>
    <w:rsid w:val="00DC0528"/>
    <w:rsid w:val="00DC1104"/>
    <w:rsid w:val="00DC2470"/>
    <w:rsid w:val="00DC3336"/>
    <w:rsid w:val="00DC422F"/>
    <w:rsid w:val="00DC4230"/>
    <w:rsid w:val="00DC477A"/>
    <w:rsid w:val="00DC6A04"/>
    <w:rsid w:val="00DC7466"/>
    <w:rsid w:val="00DC75C6"/>
    <w:rsid w:val="00DC7E1C"/>
    <w:rsid w:val="00DD1648"/>
    <w:rsid w:val="00DD4109"/>
    <w:rsid w:val="00DD4647"/>
    <w:rsid w:val="00DD6658"/>
    <w:rsid w:val="00DD7D39"/>
    <w:rsid w:val="00DE141D"/>
    <w:rsid w:val="00DE16D8"/>
    <w:rsid w:val="00DE4AC5"/>
    <w:rsid w:val="00DE65A2"/>
    <w:rsid w:val="00DF001F"/>
    <w:rsid w:val="00DF0269"/>
    <w:rsid w:val="00DF2DCC"/>
    <w:rsid w:val="00DF4AD7"/>
    <w:rsid w:val="00DF715F"/>
    <w:rsid w:val="00E01A6A"/>
    <w:rsid w:val="00E01D0E"/>
    <w:rsid w:val="00E01FBA"/>
    <w:rsid w:val="00E0207E"/>
    <w:rsid w:val="00E020B7"/>
    <w:rsid w:val="00E02826"/>
    <w:rsid w:val="00E029FB"/>
    <w:rsid w:val="00E048AC"/>
    <w:rsid w:val="00E06031"/>
    <w:rsid w:val="00E068BF"/>
    <w:rsid w:val="00E07110"/>
    <w:rsid w:val="00E10012"/>
    <w:rsid w:val="00E135AF"/>
    <w:rsid w:val="00E13C8F"/>
    <w:rsid w:val="00E16215"/>
    <w:rsid w:val="00E209A1"/>
    <w:rsid w:val="00E20F80"/>
    <w:rsid w:val="00E220D1"/>
    <w:rsid w:val="00E22C99"/>
    <w:rsid w:val="00E23927"/>
    <w:rsid w:val="00E23AC1"/>
    <w:rsid w:val="00E23B08"/>
    <w:rsid w:val="00E250CE"/>
    <w:rsid w:val="00E25660"/>
    <w:rsid w:val="00E3029F"/>
    <w:rsid w:val="00E31254"/>
    <w:rsid w:val="00E31650"/>
    <w:rsid w:val="00E32E88"/>
    <w:rsid w:val="00E32FEE"/>
    <w:rsid w:val="00E33374"/>
    <w:rsid w:val="00E35169"/>
    <w:rsid w:val="00E36215"/>
    <w:rsid w:val="00E379DE"/>
    <w:rsid w:val="00E47231"/>
    <w:rsid w:val="00E47C31"/>
    <w:rsid w:val="00E51710"/>
    <w:rsid w:val="00E53724"/>
    <w:rsid w:val="00E552C8"/>
    <w:rsid w:val="00E55C49"/>
    <w:rsid w:val="00E55E06"/>
    <w:rsid w:val="00E55E10"/>
    <w:rsid w:val="00E57391"/>
    <w:rsid w:val="00E57C75"/>
    <w:rsid w:val="00E6413A"/>
    <w:rsid w:val="00E65DA6"/>
    <w:rsid w:val="00E661B3"/>
    <w:rsid w:val="00E67364"/>
    <w:rsid w:val="00E67CA5"/>
    <w:rsid w:val="00E70550"/>
    <w:rsid w:val="00E71CED"/>
    <w:rsid w:val="00E724A4"/>
    <w:rsid w:val="00E75006"/>
    <w:rsid w:val="00E8248B"/>
    <w:rsid w:val="00E8363E"/>
    <w:rsid w:val="00E84350"/>
    <w:rsid w:val="00E85740"/>
    <w:rsid w:val="00E85863"/>
    <w:rsid w:val="00E862EA"/>
    <w:rsid w:val="00E86664"/>
    <w:rsid w:val="00E90B9C"/>
    <w:rsid w:val="00E91163"/>
    <w:rsid w:val="00E914AC"/>
    <w:rsid w:val="00E91AE4"/>
    <w:rsid w:val="00E93673"/>
    <w:rsid w:val="00E97F3E"/>
    <w:rsid w:val="00EA0259"/>
    <w:rsid w:val="00EA0789"/>
    <w:rsid w:val="00EA11EA"/>
    <w:rsid w:val="00EA2024"/>
    <w:rsid w:val="00EA431D"/>
    <w:rsid w:val="00EA5E2E"/>
    <w:rsid w:val="00EB6025"/>
    <w:rsid w:val="00EB6358"/>
    <w:rsid w:val="00EB7034"/>
    <w:rsid w:val="00EC03DA"/>
    <w:rsid w:val="00EC0C52"/>
    <w:rsid w:val="00EC23BB"/>
    <w:rsid w:val="00EC242C"/>
    <w:rsid w:val="00EC2507"/>
    <w:rsid w:val="00EC31FB"/>
    <w:rsid w:val="00EC4BCD"/>
    <w:rsid w:val="00EC7124"/>
    <w:rsid w:val="00ED035D"/>
    <w:rsid w:val="00ED0A45"/>
    <w:rsid w:val="00ED180A"/>
    <w:rsid w:val="00ED2323"/>
    <w:rsid w:val="00ED4798"/>
    <w:rsid w:val="00ED6545"/>
    <w:rsid w:val="00ED74D2"/>
    <w:rsid w:val="00EE0905"/>
    <w:rsid w:val="00EE2AA8"/>
    <w:rsid w:val="00EE3F77"/>
    <w:rsid w:val="00EE421F"/>
    <w:rsid w:val="00EE4657"/>
    <w:rsid w:val="00EE57DB"/>
    <w:rsid w:val="00EF3580"/>
    <w:rsid w:val="00EF3C2D"/>
    <w:rsid w:val="00EF3D43"/>
    <w:rsid w:val="00EF3E91"/>
    <w:rsid w:val="00EF4437"/>
    <w:rsid w:val="00EF5932"/>
    <w:rsid w:val="00EF603B"/>
    <w:rsid w:val="00EF6321"/>
    <w:rsid w:val="00EF7941"/>
    <w:rsid w:val="00F0029B"/>
    <w:rsid w:val="00F005F7"/>
    <w:rsid w:val="00F04EFE"/>
    <w:rsid w:val="00F065F4"/>
    <w:rsid w:val="00F069AC"/>
    <w:rsid w:val="00F13850"/>
    <w:rsid w:val="00F1652B"/>
    <w:rsid w:val="00F16F04"/>
    <w:rsid w:val="00F17255"/>
    <w:rsid w:val="00F17BEC"/>
    <w:rsid w:val="00F20B50"/>
    <w:rsid w:val="00F239C5"/>
    <w:rsid w:val="00F2658A"/>
    <w:rsid w:val="00F26963"/>
    <w:rsid w:val="00F327BC"/>
    <w:rsid w:val="00F3345D"/>
    <w:rsid w:val="00F33F5E"/>
    <w:rsid w:val="00F344B6"/>
    <w:rsid w:val="00F351AE"/>
    <w:rsid w:val="00F36B65"/>
    <w:rsid w:val="00F40AF3"/>
    <w:rsid w:val="00F40D08"/>
    <w:rsid w:val="00F4212C"/>
    <w:rsid w:val="00F44F96"/>
    <w:rsid w:val="00F453AD"/>
    <w:rsid w:val="00F45BD3"/>
    <w:rsid w:val="00F45F5D"/>
    <w:rsid w:val="00F46917"/>
    <w:rsid w:val="00F47BC2"/>
    <w:rsid w:val="00F502A5"/>
    <w:rsid w:val="00F5211B"/>
    <w:rsid w:val="00F53D7B"/>
    <w:rsid w:val="00F54388"/>
    <w:rsid w:val="00F551D3"/>
    <w:rsid w:val="00F556B7"/>
    <w:rsid w:val="00F56D30"/>
    <w:rsid w:val="00F570D7"/>
    <w:rsid w:val="00F5750A"/>
    <w:rsid w:val="00F603B9"/>
    <w:rsid w:val="00F60840"/>
    <w:rsid w:val="00F63E2B"/>
    <w:rsid w:val="00F70CBA"/>
    <w:rsid w:val="00F71EB3"/>
    <w:rsid w:val="00F75B86"/>
    <w:rsid w:val="00F77933"/>
    <w:rsid w:val="00F81B0B"/>
    <w:rsid w:val="00F81C1E"/>
    <w:rsid w:val="00F8411A"/>
    <w:rsid w:val="00F843F9"/>
    <w:rsid w:val="00F8467A"/>
    <w:rsid w:val="00F84D30"/>
    <w:rsid w:val="00F84D79"/>
    <w:rsid w:val="00F84FF7"/>
    <w:rsid w:val="00F852B0"/>
    <w:rsid w:val="00F86D59"/>
    <w:rsid w:val="00F8778E"/>
    <w:rsid w:val="00F91C52"/>
    <w:rsid w:val="00F924C8"/>
    <w:rsid w:val="00F9281D"/>
    <w:rsid w:val="00F94B2C"/>
    <w:rsid w:val="00F9526E"/>
    <w:rsid w:val="00F95FCA"/>
    <w:rsid w:val="00F96D37"/>
    <w:rsid w:val="00FA0284"/>
    <w:rsid w:val="00FA10D5"/>
    <w:rsid w:val="00FA1E23"/>
    <w:rsid w:val="00FA4F92"/>
    <w:rsid w:val="00FA6EC6"/>
    <w:rsid w:val="00FB1338"/>
    <w:rsid w:val="00FB133A"/>
    <w:rsid w:val="00FB3CB7"/>
    <w:rsid w:val="00FB5C78"/>
    <w:rsid w:val="00FB74DF"/>
    <w:rsid w:val="00FC1405"/>
    <w:rsid w:val="00FC2A5E"/>
    <w:rsid w:val="00FC3888"/>
    <w:rsid w:val="00FC694E"/>
    <w:rsid w:val="00FC7112"/>
    <w:rsid w:val="00FC7942"/>
    <w:rsid w:val="00FD02EA"/>
    <w:rsid w:val="00FD2281"/>
    <w:rsid w:val="00FD30D3"/>
    <w:rsid w:val="00FD3B5F"/>
    <w:rsid w:val="00FD4298"/>
    <w:rsid w:val="00FD42FC"/>
    <w:rsid w:val="00FD507B"/>
    <w:rsid w:val="00FD7FDB"/>
    <w:rsid w:val="00FE33D4"/>
    <w:rsid w:val="00FE4262"/>
    <w:rsid w:val="00FE4AE4"/>
    <w:rsid w:val="00FE504E"/>
    <w:rsid w:val="00FE6E53"/>
    <w:rsid w:val="00FE73A2"/>
    <w:rsid w:val="00FF0913"/>
    <w:rsid w:val="00FF0C49"/>
    <w:rsid w:val="00FF0DE5"/>
    <w:rsid w:val="00FF192E"/>
    <w:rsid w:val="00FF2598"/>
    <w:rsid w:val="00FF67C9"/>
    <w:rsid w:val="00FF7EFE"/>
    <w:rsid w:val="01402657"/>
    <w:rsid w:val="02DBF6B8"/>
    <w:rsid w:val="03FBECE4"/>
    <w:rsid w:val="07ED3B8D"/>
    <w:rsid w:val="0A3420E4"/>
    <w:rsid w:val="0BF3A285"/>
    <w:rsid w:val="0DF48394"/>
    <w:rsid w:val="0FEECC55"/>
    <w:rsid w:val="107A63F5"/>
    <w:rsid w:val="12C7F4B7"/>
    <w:rsid w:val="166ECFCC"/>
    <w:rsid w:val="1C081238"/>
    <w:rsid w:val="1FD862D7"/>
    <w:rsid w:val="200EC3ED"/>
    <w:rsid w:val="20E8D901"/>
    <w:rsid w:val="21E084FC"/>
    <w:rsid w:val="252CB217"/>
    <w:rsid w:val="258C5845"/>
    <w:rsid w:val="2BB59A3F"/>
    <w:rsid w:val="2D9F941E"/>
    <w:rsid w:val="2E9BD07C"/>
    <w:rsid w:val="303946DE"/>
    <w:rsid w:val="30794DA4"/>
    <w:rsid w:val="32729F6D"/>
    <w:rsid w:val="35E94E96"/>
    <w:rsid w:val="36A676CF"/>
    <w:rsid w:val="3853397B"/>
    <w:rsid w:val="38C4E5EB"/>
    <w:rsid w:val="39139A65"/>
    <w:rsid w:val="39381BB6"/>
    <w:rsid w:val="394BA25F"/>
    <w:rsid w:val="39EE5D5B"/>
    <w:rsid w:val="3A423CAD"/>
    <w:rsid w:val="3AC7BF87"/>
    <w:rsid w:val="451AB49D"/>
    <w:rsid w:val="469F6EEC"/>
    <w:rsid w:val="486368F8"/>
    <w:rsid w:val="4881B0C1"/>
    <w:rsid w:val="4B9B969A"/>
    <w:rsid w:val="4D1CB2D9"/>
    <w:rsid w:val="4EB8833A"/>
    <w:rsid w:val="501B32DC"/>
    <w:rsid w:val="50443FE2"/>
    <w:rsid w:val="5071FC1A"/>
    <w:rsid w:val="51B7033D"/>
    <w:rsid w:val="55FBA47F"/>
    <w:rsid w:val="567976F2"/>
    <w:rsid w:val="5690CE4F"/>
    <w:rsid w:val="5AED52D3"/>
    <w:rsid w:val="5D19AE46"/>
    <w:rsid w:val="5E168CB4"/>
    <w:rsid w:val="5E24F395"/>
    <w:rsid w:val="5FB2563E"/>
    <w:rsid w:val="611159A4"/>
    <w:rsid w:val="621DCA49"/>
    <w:rsid w:val="6447F3AF"/>
    <w:rsid w:val="647B0CBC"/>
    <w:rsid w:val="65651CBC"/>
    <w:rsid w:val="66D191BB"/>
    <w:rsid w:val="6A1266AB"/>
    <w:rsid w:val="6C3DA675"/>
    <w:rsid w:val="6D559AE6"/>
    <w:rsid w:val="71BE5005"/>
    <w:rsid w:val="7448B85A"/>
    <w:rsid w:val="747AE0DB"/>
    <w:rsid w:val="7624693B"/>
    <w:rsid w:val="78305410"/>
    <w:rsid w:val="783EEA28"/>
    <w:rsid w:val="7967D36F"/>
    <w:rsid w:val="7E5F596A"/>
    <w:rsid w:val="7F81A2D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20828B0"/>
  <w15:docId w15:val="{B893FEE5-A0CD-42A9-8122-B41C7C9C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D62FCC"/>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paragraph" w:styleId="Heading5">
    <w:name w:val="heading 5"/>
    <w:basedOn w:val="Normal"/>
    <w:next w:val="Normal"/>
    <w:link w:val="Heading5Char"/>
    <w:uiPriority w:val="9"/>
    <w:semiHidden/>
    <w:qFormat/>
    <w:rsid w:val="008E30B5"/>
    <w:pPr>
      <w:keepNext/>
      <w:keepLines/>
      <w:spacing w:before="40" w:after="0"/>
      <w:outlineLvl w:val="4"/>
    </w:pPr>
    <w:rPr>
      <w:rFonts w:asciiTheme="majorHAnsi" w:eastAsiaTheme="majorEastAsia" w:hAnsiTheme="majorHAnsi" w:cstheme="majorBidi"/>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A20E2"/>
    <w:pPr>
      <w:tabs>
        <w:tab w:val="center" w:pos="4844"/>
        <w:tab w:val="right" w:pos="9689"/>
      </w:tabs>
      <w:spacing w:after="0"/>
    </w:pPr>
  </w:style>
  <w:style w:type="character" w:customStyle="1" w:styleId="HeaderChar">
    <w:name w:val="Header Char"/>
    <w:basedOn w:val="DefaultParagraphFont"/>
    <w:link w:val="Header"/>
    <w:rsid w:val="00347AF5"/>
    <w:rPr>
      <w:color w:val="595959" w:themeColor="text1" w:themeTint="A6"/>
      <w:sz w:val="24"/>
    </w:rPr>
  </w:style>
  <w:style w:type="paragraph" w:styleId="Footer">
    <w:name w:val="footer"/>
    <w:basedOn w:val="Normal"/>
    <w:link w:val="FooterChar"/>
    <w:rsid w:val="00423C21"/>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423C21"/>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5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semiHidden/>
    <w:unhideWhenUsed/>
    <w:rsid w:val="007C136F"/>
    <w:rPr>
      <w:sz w:val="16"/>
      <w:szCs w:val="16"/>
    </w:rPr>
  </w:style>
  <w:style w:type="paragraph" w:styleId="NoSpacing">
    <w:name w:val="No Spacing"/>
    <w:uiPriority w:val="1"/>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2"/>
      </w:numPr>
      <w:spacing w:before="0" w:after="200" w:line="276" w:lineRule="auto"/>
      <w:ind w:left="340" w:hanging="340"/>
    </w:pPr>
  </w:style>
  <w:style w:type="paragraph" w:styleId="ListNumber">
    <w:name w:val="List Number"/>
    <w:basedOn w:val="Normal"/>
    <w:uiPriority w:val="99"/>
    <w:rsid w:val="0003123C"/>
    <w:pPr>
      <w:numPr>
        <w:numId w:val="7"/>
      </w:numPr>
      <w:spacing w:before="0" w:after="200" w:line="276" w:lineRule="auto"/>
      <w:ind w:left="340" w:hanging="340"/>
    </w:pPr>
  </w:style>
  <w:style w:type="character" w:styleId="Strong">
    <w:name w:val="Strong"/>
    <w:basedOn w:val="DefaultParagraphFont"/>
    <w:uiPriority w:val="22"/>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8"/>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3"/>
      </w:numPr>
      <w:spacing w:before="0" w:after="0" w:line="216" w:lineRule="auto"/>
      <w:ind w:left="284" w:hanging="284"/>
    </w:pPr>
    <w:rPr>
      <w:sz w:val="20"/>
    </w:rPr>
  </w:style>
  <w:style w:type="paragraph" w:customStyle="1" w:styleId="Graphbullet2">
    <w:name w:val="Graph bullet 2"/>
    <w:basedOn w:val="Normal"/>
    <w:qFormat/>
    <w:rsid w:val="008965F6"/>
    <w:pPr>
      <w:numPr>
        <w:numId w:val="5"/>
      </w:numPr>
      <w:spacing w:before="0" w:after="0" w:line="216" w:lineRule="auto"/>
      <w:ind w:left="284" w:hanging="284"/>
    </w:pPr>
    <w:rPr>
      <w:sz w:val="20"/>
    </w:rPr>
  </w:style>
  <w:style w:type="paragraph" w:customStyle="1" w:styleId="Graphbullet3">
    <w:name w:val="Graph bullet 3"/>
    <w:basedOn w:val="Normal"/>
    <w:qFormat/>
    <w:rsid w:val="008965F6"/>
    <w:pPr>
      <w:numPr>
        <w:numId w:val="4"/>
      </w:numPr>
      <w:spacing w:before="0" w:after="0" w:line="216" w:lineRule="auto"/>
      <w:ind w:left="284" w:hanging="284"/>
    </w:pPr>
    <w:rPr>
      <w:sz w:val="20"/>
    </w:rPr>
  </w:style>
  <w:style w:type="paragraph" w:customStyle="1" w:styleId="Graphbullet4">
    <w:name w:val="Graph bullet 4"/>
    <w:basedOn w:val="Normal"/>
    <w:qFormat/>
    <w:rsid w:val="008965F6"/>
    <w:pPr>
      <w:numPr>
        <w:numId w:val="6"/>
      </w:numPr>
      <w:spacing w:before="0" w:after="0" w:line="240" w:lineRule="auto"/>
      <w:ind w:left="284" w:hanging="284"/>
    </w:pPr>
    <w:rPr>
      <w:sz w:val="20"/>
    </w:rPr>
  </w:style>
  <w:style w:type="paragraph" w:customStyle="1" w:styleId="TableTextLarge">
    <w:name w:val="Table Text Large"/>
    <w:basedOn w:val="Normal"/>
    <w:qFormat/>
    <w:rsid w:val="00F77933"/>
    <w:pPr>
      <w:spacing w:before="0" w:after="0" w:line="240" w:lineRule="auto"/>
    </w:pPr>
    <w:rPr>
      <w:color w:val="2F2F2F"/>
      <w:sz w:val="18"/>
    </w:rPr>
  </w:style>
  <w:style w:type="paragraph" w:customStyle="1" w:styleId="TableHeadings">
    <w:name w:val="Table Headings"/>
    <w:basedOn w:val="Normal"/>
    <w:qFormat/>
    <w:rsid w:val="00974DD3"/>
    <w:pPr>
      <w:spacing w:before="0" w:after="0" w:line="216" w:lineRule="auto"/>
      <w:ind w:left="85"/>
    </w:pPr>
    <w:rPr>
      <w:b/>
      <w:color w:val="FFFFFF" w:themeColor="background1"/>
      <w:sz w:val="18"/>
      <w:szCs w:val="18"/>
    </w:rPr>
  </w:style>
  <w:style w:type="character" w:styleId="PageNumber">
    <w:name w:val="page number"/>
    <w:basedOn w:val="DefaultParagraphFont"/>
    <w:semiHidden/>
    <w:rsid w:val="003E3213"/>
  </w:style>
  <w:style w:type="paragraph" w:styleId="CommentText">
    <w:name w:val="annotation text"/>
    <w:basedOn w:val="Normal"/>
    <w:link w:val="CommentTextChar"/>
    <w:rsid w:val="003E3213"/>
    <w:pPr>
      <w:spacing w:before="0" w:after="0" w:line="240" w:lineRule="auto"/>
    </w:pPr>
    <w:rPr>
      <w:rFonts w:ascii="Times New Roman" w:eastAsia="Times New Roman" w:hAnsi="Times New Roman" w:cs="Times New Roman"/>
      <w:color w:val="auto"/>
      <w:sz w:val="20"/>
      <w:szCs w:val="20"/>
    </w:rPr>
  </w:style>
  <w:style w:type="character" w:customStyle="1" w:styleId="CommentTextChar">
    <w:name w:val="Comment Text Char"/>
    <w:basedOn w:val="DefaultParagraphFont"/>
    <w:link w:val="CommentText"/>
    <w:rsid w:val="003E3213"/>
    <w:rPr>
      <w:rFonts w:ascii="Times New Roman" w:eastAsia="Times New Roman" w:hAnsi="Times New Roman" w:cs="Times New Roman"/>
      <w:sz w:val="20"/>
      <w:szCs w:val="20"/>
    </w:rPr>
  </w:style>
  <w:style w:type="paragraph" w:styleId="BodyTextIndent3">
    <w:name w:val="Body Text Indent 3"/>
    <w:basedOn w:val="Normal"/>
    <w:link w:val="BodyTextIndent3Char"/>
    <w:semiHidden/>
    <w:rsid w:val="002E4A55"/>
    <w:pPr>
      <w:tabs>
        <w:tab w:val="left" w:pos="-2430"/>
      </w:tabs>
      <w:spacing w:before="0" w:after="0" w:line="240" w:lineRule="auto"/>
      <w:ind w:left="720" w:hanging="720"/>
    </w:pPr>
    <w:rPr>
      <w:rFonts w:ascii="Arial" w:eastAsia="Times New Roman" w:hAnsi="Arial" w:cs="Arial"/>
      <w:color w:val="auto"/>
      <w:sz w:val="28"/>
      <w:szCs w:val="28"/>
    </w:rPr>
  </w:style>
  <w:style w:type="character" w:customStyle="1" w:styleId="BodyTextIndent3Char">
    <w:name w:val="Body Text Indent 3 Char"/>
    <w:basedOn w:val="DefaultParagraphFont"/>
    <w:link w:val="BodyTextIndent3"/>
    <w:semiHidden/>
    <w:rsid w:val="002E4A55"/>
    <w:rPr>
      <w:rFonts w:ascii="Arial" w:eastAsia="Times New Roman" w:hAnsi="Arial" w:cs="Arial"/>
      <w:sz w:val="28"/>
      <w:szCs w:val="28"/>
    </w:rPr>
  </w:style>
  <w:style w:type="paragraph" w:styleId="BodyText">
    <w:name w:val="Body Text"/>
    <w:basedOn w:val="Normal"/>
    <w:link w:val="BodyTextChar"/>
    <w:uiPriority w:val="99"/>
    <w:unhideWhenUsed/>
    <w:rsid w:val="002E4A55"/>
  </w:style>
  <w:style w:type="character" w:customStyle="1" w:styleId="BodyTextChar">
    <w:name w:val="Body Text Char"/>
    <w:basedOn w:val="DefaultParagraphFont"/>
    <w:link w:val="BodyText"/>
    <w:uiPriority w:val="99"/>
    <w:rsid w:val="002E4A55"/>
    <w:rPr>
      <w:color w:val="595959" w:themeColor="text1" w:themeTint="A6"/>
      <w:sz w:val="24"/>
    </w:rPr>
  </w:style>
  <w:style w:type="paragraph" w:customStyle="1" w:styleId="xl25">
    <w:name w:val="xl25"/>
    <w:basedOn w:val="Normal"/>
    <w:rsid w:val="00C5116B"/>
    <w:pPr>
      <w:spacing w:before="100" w:beforeAutospacing="1" w:after="100" w:afterAutospacing="1" w:line="240" w:lineRule="auto"/>
    </w:pPr>
    <w:rPr>
      <w:rFonts w:ascii="Arial" w:eastAsia="Arial Unicode MS" w:hAnsi="Arial" w:cs="Times New Roman"/>
      <w:color w:val="auto"/>
      <w:sz w:val="16"/>
      <w:szCs w:val="16"/>
    </w:rPr>
  </w:style>
  <w:style w:type="character" w:customStyle="1" w:styleId="Heading5Char">
    <w:name w:val="Heading 5 Char"/>
    <w:basedOn w:val="DefaultParagraphFont"/>
    <w:link w:val="Heading5"/>
    <w:uiPriority w:val="9"/>
    <w:semiHidden/>
    <w:rsid w:val="008E30B5"/>
    <w:rPr>
      <w:rFonts w:asciiTheme="majorHAnsi" w:eastAsiaTheme="majorEastAsia" w:hAnsiTheme="majorHAnsi" w:cstheme="majorBidi"/>
      <w:color w:val="E29E4A" w:themeColor="accent1" w:themeShade="BF"/>
      <w:sz w:val="24"/>
    </w:rPr>
  </w:style>
  <w:style w:type="paragraph" w:styleId="BodyTextIndent">
    <w:name w:val="Body Text Indent"/>
    <w:basedOn w:val="Normal"/>
    <w:link w:val="BodyTextIndentChar"/>
    <w:uiPriority w:val="99"/>
    <w:unhideWhenUsed/>
    <w:rsid w:val="00EB6358"/>
    <w:pPr>
      <w:ind w:left="360"/>
    </w:pPr>
  </w:style>
  <w:style w:type="character" w:customStyle="1" w:styleId="BodyTextIndentChar">
    <w:name w:val="Body Text Indent Char"/>
    <w:basedOn w:val="DefaultParagraphFont"/>
    <w:link w:val="BodyTextIndent"/>
    <w:uiPriority w:val="99"/>
    <w:rsid w:val="00EB6358"/>
    <w:rPr>
      <w:color w:val="595959" w:themeColor="text1" w:themeTint="A6"/>
      <w:sz w:val="24"/>
    </w:rPr>
  </w:style>
  <w:style w:type="paragraph" w:styleId="BodyText2">
    <w:name w:val="Body Text 2"/>
    <w:basedOn w:val="Normal"/>
    <w:link w:val="BodyText2Char"/>
    <w:uiPriority w:val="99"/>
    <w:unhideWhenUsed/>
    <w:rsid w:val="00EB6358"/>
    <w:pPr>
      <w:spacing w:line="480" w:lineRule="auto"/>
    </w:pPr>
  </w:style>
  <w:style w:type="character" w:customStyle="1" w:styleId="BodyText2Char">
    <w:name w:val="Body Text 2 Char"/>
    <w:basedOn w:val="DefaultParagraphFont"/>
    <w:link w:val="BodyText2"/>
    <w:uiPriority w:val="99"/>
    <w:rsid w:val="00EB6358"/>
    <w:rPr>
      <w:color w:val="595959" w:themeColor="text1" w:themeTint="A6"/>
      <w:sz w:val="24"/>
    </w:rPr>
  </w:style>
  <w:style w:type="paragraph" w:styleId="HTMLPreformatted">
    <w:name w:val="HTML Preformatted"/>
    <w:basedOn w:val="Normal"/>
    <w:link w:val="HTMLPreformattedChar"/>
    <w:semiHidden/>
    <w:rsid w:val="00EB63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Times New Roman"/>
      <w:color w:val="auto"/>
      <w:sz w:val="20"/>
      <w:szCs w:val="20"/>
    </w:rPr>
  </w:style>
  <w:style w:type="character" w:customStyle="1" w:styleId="HTMLPreformattedChar">
    <w:name w:val="HTML Preformatted Char"/>
    <w:basedOn w:val="DefaultParagraphFont"/>
    <w:link w:val="HTMLPreformatted"/>
    <w:semiHidden/>
    <w:rsid w:val="00EB6358"/>
    <w:rPr>
      <w:rFonts w:ascii="Arial Unicode MS" w:eastAsia="Arial Unicode MS" w:hAnsi="Arial Unicode MS" w:cs="Times New Roman"/>
      <w:sz w:val="20"/>
      <w:szCs w:val="20"/>
    </w:rPr>
  </w:style>
  <w:style w:type="paragraph" w:styleId="BodyText3">
    <w:name w:val="Body Text 3"/>
    <w:basedOn w:val="Normal"/>
    <w:link w:val="BodyText3Char"/>
    <w:uiPriority w:val="99"/>
    <w:unhideWhenUsed/>
    <w:rsid w:val="00EB6358"/>
    <w:rPr>
      <w:sz w:val="16"/>
      <w:szCs w:val="16"/>
    </w:rPr>
  </w:style>
  <w:style w:type="character" w:customStyle="1" w:styleId="BodyText3Char">
    <w:name w:val="Body Text 3 Char"/>
    <w:basedOn w:val="DefaultParagraphFont"/>
    <w:link w:val="BodyText3"/>
    <w:uiPriority w:val="99"/>
    <w:rsid w:val="00EB6358"/>
    <w:rPr>
      <w:color w:val="595959" w:themeColor="text1" w:themeTint="A6"/>
      <w:sz w:val="16"/>
      <w:szCs w:val="16"/>
    </w:rPr>
  </w:style>
  <w:style w:type="paragraph" w:customStyle="1" w:styleId="xl24">
    <w:name w:val="xl24"/>
    <w:basedOn w:val="Normal"/>
    <w:rsid w:val="006D4EDB"/>
    <w:pPr>
      <w:spacing w:before="100" w:beforeAutospacing="1" w:after="100" w:afterAutospacing="1" w:line="240" w:lineRule="auto"/>
      <w:jc w:val="center"/>
    </w:pPr>
    <w:rPr>
      <w:rFonts w:ascii="Arial" w:eastAsia="Arial Unicode MS" w:hAnsi="Arial" w:cs="Times New Roman"/>
      <w:b/>
      <w:bCs/>
      <w:color w:val="auto"/>
      <w:sz w:val="16"/>
      <w:szCs w:val="16"/>
    </w:rPr>
  </w:style>
  <w:style w:type="paragraph" w:styleId="BlockText">
    <w:name w:val="Block Text"/>
    <w:basedOn w:val="Normal"/>
    <w:semiHidden/>
    <w:rsid w:val="00AC6B7C"/>
    <w:pPr>
      <w:spacing w:before="0" w:after="0" w:line="240" w:lineRule="auto"/>
      <w:ind w:left="720" w:right="-288" w:hanging="720"/>
    </w:pPr>
    <w:rPr>
      <w:rFonts w:ascii="Arial" w:eastAsia="Times New Roman" w:hAnsi="Arial" w:cs="Arial"/>
      <w:color w:val="auto"/>
      <w:sz w:val="28"/>
      <w:szCs w:val="28"/>
    </w:rPr>
  </w:style>
  <w:style w:type="paragraph" w:styleId="CommentSubject">
    <w:name w:val="annotation subject"/>
    <w:basedOn w:val="CommentText"/>
    <w:next w:val="CommentText"/>
    <w:link w:val="CommentSubjectChar"/>
    <w:uiPriority w:val="99"/>
    <w:semiHidden/>
    <w:unhideWhenUsed/>
    <w:rsid w:val="00AC6B7C"/>
    <w:pPr>
      <w:spacing w:before="120" w:after="120"/>
    </w:pPr>
    <w:rPr>
      <w:rFonts w:asciiTheme="minorHAnsi" w:eastAsiaTheme="minorHAnsi" w:hAnsiTheme="minorHAnsi" w:cstheme="minorBidi"/>
      <w:b/>
      <w:bCs/>
      <w:color w:val="595959" w:themeColor="text1" w:themeTint="A6"/>
    </w:rPr>
  </w:style>
  <w:style w:type="character" w:customStyle="1" w:styleId="CommentSubjectChar">
    <w:name w:val="Comment Subject Char"/>
    <w:basedOn w:val="CommentTextChar"/>
    <w:link w:val="CommentSubject"/>
    <w:uiPriority w:val="99"/>
    <w:semiHidden/>
    <w:rsid w:val="00AC6B7C"/>
    <w:rPr>
      <w:rFonts w:ascii="Times New Roman" w:eastAsia="Times New Roman" w:hAnsi="Times New Roman" w:cs="Times New Roman"/>
      <w:b/>
      <w:bCs/>
      <w:color w:val="595959" w:themeColor="text1" w:themeTint="A6"/>
      <w:sz w:val="20"/>
      <w:szCs w:val="20"/>
    </w:rPr>
  </w:style>
  <w:style w:type="paragraph" w:styleId="NormalWeb">
    <w:name w:val="Normal (Web)"/>
    <w:basedOn w:val="Normal"/>
    <w:uiPriority w:val="99"/>
    <w:rsid w:val="00D94506"/>
    <w:pPr>
      <w:spacing w:before="100" w:beforeAutospacing="1" w:after="100" w:afterAutospacing="1" w:line="240" w:lineRule="auto"/>
    </w:pPr>
    <w:rPr>
      <w:rFonts w:ascii="Verdana" w:eastAsia="Arial Unicode MS" w:hAnsi="Verdana" w:cs="Times New Roman"/>
      <w:color w:val="444444"/>
      <w:sz w:val="20"/>
      <w:szCs w:val="20"/>
    </w:rPr>
  </w:style>
  <w:style w:type="paragraph" w:customStyle="1" w:styleId="font5">
    <w:name w:val="font5"/>
    <w:basedOn w:val="Normal"/>
    <w:rsid w:val="00D94506"/>
    <w:pPr>
      <w:spacing w:before="100" w:beforeAutospacing="1" w:after="100" w:afterAutospacing="1" w:line="240" w:lineRule="auto"/>
    </w:pPr>
    <w:rPr>
      <w:rFonts w:ascii="Arial" w:eastAsia="Arial Unicode MS" w:hAnsi="Arial" w:cs="Times New Roman"/>
      <w:b/>
      <w:bCs/>
      <w:color w:val="auto"/>
      <w:sz w:val="16"/>
      <w:szCs w:val="16"/>
    </w:rPr>
  </w:style>
  <w:style w:type="paragraph" w:styleId="PlainText">
    <w:name w:val="Plain Text"/>
    <w:basedOn w:val="Normal"/>
    <w:link w:val="PlainTextChar"/>
    <w:uiPriority w:val="99"/>
    <w:semiHidden/>
    <w:unhideWhenUsed/>
    <w:rsid w:val="00D94506"/>
    <w:pPr>
      <w:spacing w:before="0" w:after="0" w:line="240" w:lineRule="auto"/>
    </w:pPr>
    <w:rPr>
      <w:rFonts w:ascii="Arial" w:hAnsi="Arial"/>
      <w:color w:val="auto"/>
      <w:sz w:val="28"/>
      <w:szCs w:val="21"/>
    </w:rPr>
  </w:style>
  <w:style w:type="character" w:customStyle="1" w:styleId="PlainTextChar">
    <w:name w:val="Plain Text Char"/>
    <w:basedOn w:val="DefaultParagraphFont"/>
    <w:link w:val="PlainText"/>
    <w:uiPriority w:val="99"/>
    <w:semiHidden/>
    <w:rsid w:val="00D94506"/>
    <w:rPr>
      <w:rFonts w:ascii="Arial" w:hAnsi="Arial"/>
      <w:sz w:val="28"/>
      <w:szCs w:val="21"/>
    </w:rPr>
  </w:style>
  <w:style w:type="character" w:styleId="UnresolvedMention">
    <w:name w:val="Unresolved Mention"/>
    <w:basedOn w:val="DefaultParagraphFont"/>
    <w:uiPriority w:val="99"/>
    <w:semiHidden/>
    <w:unhideWhenUsed/>
    <w:rsid w:val="003C2662"/>
    <w:rPr>
      <w:color w:val="808080"/>
      <w:shd w:val="clear" w:color="auto" w:fill="E6E6E6"/>
    </w:rPr>
  </w:style>
  <w:style w:type="character" w:styleId="FollowedHyperlink">
    <w:name w:val="FollowedHyperlink"/>
    <w:basedOn w:val="DefaultParagraphFont"/>
    <w:uiPriority w:val="99"/>
    <w:semiHidden/>
    <w:unhideWhenUsed/>
    <w:rsid w:val="00676FB9"/>
    <w:rPr>
      <w:color w:val="000000" w:themeColor="followedHyperlink"/>
      <w:u w:val="single"/>
    </w:rPr>
  </w:style>
  <w:style w:type="numbering" w:customStyle="1" w:styleId="CurrentList1">
    <w:name w:val="Current List1"/>
    <w:uiPriority w:val="99"/>
    <w:rsid w:val="00B56C4C"/>
    <w:pPr>
      <w:numPr>
        <w:numId w:val="82"/>
      </w:numPr>
    </w:pPr>
  </w:style>
  <w:style w:type="numbering" w:customStyle="1" w:styleId="CurrentList2">
    <w:name w:val="Current List2"/>
    <w:uiPriority w:val="99"/>
    <w:rsid w:val="005E21FA"/>
    <w:pPr>
      <w:numPr>
        <w:numId w:val="85"/>
      </w:numPr>
    </w:pPr>
  </w:style>
  <w:style w:type="paragraph" w:styleId="Revision">
    <w:name w:val="Revision"/>
    <w:hidden/>
    <w:uiPriority w:val="99"/>
    <w:semiHidden/>
    <w:rsid w:val="00034819"/>
    <w:pPr>
      <w:spacing w:after="0" w:line="240" w:lineRule="auto"/>
    </w:pPr>
    <w:rPr>
      <w:color w:val="595959" w:themeColor="text1" w:themeTint="A6"/>
      <w:sz w:val="24"/>
    </w:rPr>
  </w:style>
  <w:style w:type="paragraph" w:customStyle="1" w:styleId="pf0">
    <w:name w:val="pf0"/>
    <w:basedOn w:val="Normal"/>
    <w:rsid w:val="005E3FE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cf01">
    <w:name w:val="cf01"/>
    <w:basedOn w:val="DefaultParagraphFont"/>
    <w:rsid w:val="005E3FEF"/>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 w:type="paragraph" w:customStyle="1" w:styleId="xmsolistparagraph">
    <w:name w:val="x_msolistparagraph"/>
    <w:basedOn w:val="Normal"/>
    <w:rsid w:val="008E5268"/>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xmsonormal">
    <w:name w:val="x_msonormal"/>
    <w:basedOn w:val="Normal"/>
    <w:rsid w:val="008E5268"/>
    <w:pPr>
      <w:spacing w:before="100" w:beforeAutospacing="1" w:after="100" w:afterAutospacing="1" w:line="240" w:lineRule="auto"/>
    </w:pPr>
    <w:rPr>
      <w:rFonts w:ascii="Times New Roman" w:eastAsia="Times New Roman" w:hAnsi="Times New Roman" w:cs="Times New Roman"/>
      <w:color w:val="auto"/>
      <w:szCs w:val="24"/>
    </w:rPr>
  </w:style>
  <w:style w:type="paragraph" w:styleId="TOC3">
    <w:name w:val="toc 3"/>
    <w:basedOn w:val="Normal"/>
    <w:next w:val="Normal"/>
    <w:autoRedefine/>
    <w:uiPriority w:val="39"/>
    <w:unhideWhenUsed/>
    <w:rsid w:val="000C1BD7"/>
    <w:pPr>
      <w:spacing w:before="0" w:after="100" w:line="259" w:lineRule="auto"/>
      <w:ind w:left="440"/>
    </w:pPr>
    <w:rPr>
      <w:rFonts w:eastAsiaTheme="minorEastAsia" w:cs="Times New Roman"/>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8722">
      <w:bodyDiv w:val="1"/>
      <w:marLeft w:val="0"/>
      <w:marRight w:val="0"/>
      <w:marTop w:val="0"/>
      <w:marBottom w:val="0"/>
      <w:divBdr>
        <w:top w:val="none" w:sz="0" w:space="0" w:color="auto"/>
        <w:left w:val="none" w:sz="0" w:space="0" w:color="auto"/>
        <w:bottom w:val="none" w:sz="0" w:space="0" w:color="auto"/>
        <w:right w:val="none" w:sz="0" w:space="0" w:color="auto"/>
      </w:divBdr>
    </w:div>
    <w:div w:id="105737327">
      <w:bodyDiv w:val="1"/>
      <w:marLeft w:val="0"/>
      <w:marRight w:val="0"/>
      <w:marTop w:val="0"/>
      <w:marBottom w:val="0"/>
      <w:divBdr>
        <w:top w:val="none" w:sz="0" w:space="0" w:color="auto"/>
        <w:left w:val="none" w:sz="0" w:space="0" w:color="auto"/>
        <w:bottom w:val="none" w:sz="0" w:space="0" w:color="auto"/>
        <w:right w:val="none" w:sz="0" w:space="0" w:color="auto"/>
      </w:divBdr>
    </w:div>
    <w:div w:id="144201750">
      <w:bodyDiv w:val="1"/>
      <w:marLeft w:val="0"/>
      <w:marRight w:val="0"/>
      <w:marTop w:val="0"/>
      <w:marBottom w:val="0"/>
      <w:divBdr>
        <w:top w:val="none" w:sz="0" w:space="0" w:color="auto"/>
        <w:left w:val="none" w:sz="0" w:space="0" w:color="auto"/>
        <w:bottom w:val="none" w:sz="0" w:space="0" w:color="auto"/>
        <w:right w:val="none" w:sz="0" w:space="0" w:color="auto"/>
      </w:divBdr>
      <w:divsChild>
        <w:div w:id="1286890947">
          <w:marLeft w:val="1008"/>
          <w:marRight w:val="0"/>
          <w:marTop w:val="96"/>
          <w:marBottom w:val="0"/>
          <w:divBdr>
            <w:top w:val="none" w:sz="0" w:space="0" w:color="auto"/>
            <w:left w:val="none" w:sz="0" w:space="0" w:color="auto"/>
            <w:bottom w:val="none" w:sz="0" w:space="0" w:color="auto"/>
            <w:right w:val="none" w:sz="0" w:space="0" w:color="auto"/>
          </w:divBdr>
        </w:div>
      </w:divsChild>
    </w:div>
    <w:div w:id="151718934">
      <w:bodyDiv w:val="1"/>
      <w:marLeft w:val="0"/>
      <w:marRight w:val="0"/>
      <w:marTop w:val="0"/>
      <w:marBottom w:val="0"/>
      <w:divBdr>
        <w:top w:val="none" w:sz="0" w:space="0" w:color="auto"/>
        <w:left w:val="none" w:sz="0" w:space="0" w:color="auto"/>
        <w:bottom w:val="none" w:sz="0" w:space="0" w:color="auto"/>
        <w:right w:val="none" w:sz="0" w:space="0" w:color="auto"/>
      </w:divBdr>
      <w:divsChild>
        <w:div w:id="1207834993">
          <w:marLeft w:val="0"/>
          <w:marRight w:val="0"/>
          <w:marTop w:val="0"/>
          <w:marBottom w:val="0"/>
          <w:divBdr>
            <w:top w:val="none" w:sz="0" w:space="0" w:color="auto"/>
            <w:left w:val="none" w:sz="0" w:space="0" w:color="auto"/>
            <w:bottom w:val="none" w:sz="0" w:space="0" w:color="auto"/>
            <w:right w:val="none" w:sz="0" w:space="0" w:color="auto"/>
          </w:divBdr>
        </w:div>
      </w:divsChild>
    </w:div>
    <w:div w:id="164832418">
      <w:bodyDiv w:val="1"/>
      <w:marLeft w:val="0"/>
      <w:marRight w:val="0"/>
      <w:marTop w:val="0"/>
      <w:marBottom w:val="0"/>
      <w:divBdr>
        <w:top w:val="none" w:sz="0" w:space="0" w:color="auto"/>
        <w:left w:val="none" w:sz="0" w:space="0" w:color="auto"/>
        <w:bottom w:val="none" w:sz="0" w:space="0" w:color="auto"/>
        <w:right w:val="none" w:sz="0" w:space="0" w:color="auto"/>
      </w:divBdr>
      <w:divsChild>
        <w:div w:id="92744323">
          <w:marLeft w:val="1008"/>
          <w:marRight w:val="0"/>
          <w:marTop w:val="96"/>
          <w:marBottom w:val="0"/>
          <w:divBdr>
            <w:top w:val="none" w:sz="0" w:space="0" w:color="auto"/>
            <w:left w:val="none" w:sz="0" w:space="0" w:color="auto"/>
            <w:bottom w:val="none" w:sz="0" w:space="0" w:color="auto"/>
            <w:right w:val="none" w:sz="0" w:space="0" w:color="auto"/>
          </w:divBdr>
        </w:div>
      </w:divsChild>
    </w:div>
    <w:div w:id="575167747">
      <w:bodyDiv w:val="1"/>
      <w:marLeft w:val="0"/>
      <w:marRight w:val="0"/>
      <w:marTop w:val="0"/>
      <w:marBottom w:val="0"/>
      <w:divBdr>
        <w:top w:val="none" w:sz="0" w:space="0" w:color="auto"/>
        <w:left w:val="none" w:sz="0" w:space="0" w:color="auto"/>
        <w:bottom w:val="none" w:sz="0" w:space="0" w:color="auto"/>
        <w:right w:val="none" w:sz="0" w:space="0" w:color="auto"/>
      </w:divBdr>
    </w:div>
    <w:div w:id="662052477">
      <w:bodyDiv w:val="1"/>
      <w:marLeft w:val="0"/>
      <w:marRight w:val="0"/>
      <w:marTop w:val="0"/>
      <w:marBottom w:val="0"/>
      <w:divBdr>
        <w:top w:val="none" w:sz="0" w:space="0" w:color="auto"/>
        <w:left w:val="none" w:sz="0" w:space="0" w:color="auto"/>
        <w:bottom w:val="none" w:sz="0" w:space="0" w:color="auto"/>
        <w:right w:val="none" w:sz="0" w:space="0" w:color="auto"/>
      </w:divBdr>
    </w:div>
    <w:div w:id="676999030">
      <w:bodyDiv w:val="1"/>
      <w:marLeft w:val="0"/>
      <w:marRight w:val="0"/>
      <w:marTop w:val="0"/>
      <w:marBottom w:val="0"/>
      <w:divBdr>
        <w:top w:val="none" w:sz="0" w:space="0" w:color="auto"/>
        <w:left w:val="none" w:sz="0" w:space="0" w:color="auto"/>
        <w:bottom w:val="none" w:sz="0" w:space="0" w:color="auto"/>
        <w:right w:val="none" w:sz="0" w:space="0" w:color="auto"/>
      </w:divBdr>
    </w:div>
    <w:div w:id="745617446">
      <w:bodyDiv w:val="1"/>
      <w:marLeft w:val="0"/>
      <w:marRight w:val="0"/>
      <w:marTop w:val="0"/>
      <w:marBottom w:val="0"/>
      <w:divBdr>
        <w:top w:val="none" w:sz="0" w:space="0" w:color="auto"/>
        <w:left w:val="none" w:sz="0" w:space="0" w:color="auto"/>
        <w:bottom w:val="none" w:sz="0" w:space="0" w:color="auto"/>
        <w:right w:val="none" w:sz="0" w:space="0" w:color="auto"/>
      </w:divBdr>
    </w:div>
    <w:div w:id="791048767">
      <w:bodyDiv w:val="1"/>
      <w:marLeft w:val="0"/>
      <w:marRight w:val="0"/>
      <w:marTop w:val="0"/>
      <w:marBottom w:val="0"/>
      <w:divBdr>
        <w:top w:val="none" w:sz="0" w:space="0" w:color="auto"/>
        <w:left w:val="none" w:sz="0" w:space="0" w:color="auto"/>
        <w:bottom w:val="none" w:sz="0" w:space="0" w:color="auto"/>
        <w:right w:val="none" w:sz="0" w:space="0" w:color="auto"/>
      </w:divBdr>
    </w:div>
    <w:div w:id="904026025">
      <w:bodyDiv w:val="1"/>
      <w:marLeft w:val="0"/>
      <w:marRight w:val="0"/>
      <w:marTop w:val="0"/>
      <w:marBottom w:val="0"/>
      <w:divBdr>
        <w:top w:val="none" w:sz="0" w:space="0" w:color="auto"/>
        <w:left w:val="none" w:sz="0" w:space="0" w:color="auto"/>
        <w:bottom w:val="none" w:sz="0" w:space="0" w:color="auto"/>
        <w:right w:val="none" w:sz="0" w:space="0" w:color="auto"/>
      </w:divBdr>
    </w:div>
    <w:div w:id="916354924">
      <w:bodyDiv w:val="1"/>
      <w:marLeft w:val="0"/>
      <w:marRight w:val="0"/>
      <w:marTop w:val="0"/>
      <w:marBottom w:val="0"/>
      <w:divBdr>
        <w:top w:val="none" w:sz="0" w:space="0" w:color="auto"/>
        <w:left w:val="none" w:sz="0" w:space="0" w:color="auto"/>
        <w:bottom w:val="none" w:sz="0" w:space="0" w:color="auto"/>
        <w:right w:val="none" w:sz="0" w:space="0" w:color="auto"/>
      </w:divBdr>
    </w:div>
    <w:div w:id="931667483">
      <w:bodyDiv w:val="1"/>
      <w:marLeft w:val="0"/>
      <w:marRight w:val="0"/>
      <w:marTop w:val="0"/>
      <w:marBottom w:val="0"/>
      <w:divBdr>
        <w:top w:val="none" w:sz="0" w:space="0" w:color="auto"/>
        <w:left w:val="none" w:sz="0" w:space="0" w:color="auto"/>
        <w:bottom w:val="none" w:sz="0" w:space="0" w:color="auto"/>
        <w:right w:val="none" w:sz="0" w:space="0" w:color="auto"/>
      </w:divBdr>
      <w:divsChild>
        <w:div w:id="28917682">
          <w:marLeft w:val="547"/>
          <w:marRight w:val="0"/>
          <w:marTop w:val="91"/>
          <w:marBottom w:val="0"/>
          <w:divBdr>
            <w:top w:val="none" w:sz="0" w:space="0" w:color="auto"/>
            <w:left w:val="none" w:sz="0" w:space="0" w:color="auto"/>
            <w:bottom w:val="none" w:sz="0" w:space="0" w:color="auto"/>
            <w:right w:val="none" w:sz="0" w:space="0" w:color="auto"/>
          </w:divBdr>
        </w:div>
      </w:divsChild>
    </w:div>
    <w:div w:id="1054620966">
      <w:bodyDiv w:val="1"/>
      <w:marLeft w:val="0"/>
      <w:marRight w:val="0"/>
      <w:marTop w:val="0"/>
      <w:marBottom w:val="0"/>
      <w:divBdr>
        <w:top w:val="none" w:sz="0" w:space="0" w:color="auto"/>
        <w:left w:val="none" w:sz="0" w:space="0" w:color="auto"/>
        <w:bottom w:val="none" w:sz="0" w:space="0" w:color="auto"/>
        <w:right w:val="none" w:sz="0" w:space="0" w:color="auto"/>
      </w:divBdr>
    </w:div>
    <w:div w:id="1073770880">
      <w:bodyDiv w:val="1"/>
      <w:marLeft w:val="0"/>
      <w:marRight w:val="0"/>
      <w:marTop w:val="0"/>
      <w:marBottom w:val="0"/>
      <w:divBdr>
        <w:top w:val="none" w:sz="0" w:space="0" w:color="auto"/>
        <w:left w:val="none" w:sz="0" w:space="0" w:color="auto"/>
        <w:bottom w:val="none" w:sz="0" w:space="0" w:color="auto"/>
        <w:right w:val="none" w:sz="0" w:space="0" w:color="auto"/>
      </w:divBdr>
    </w:div>
    <w:div w:id="1104571777">
      <w:bodyDiv w:val="1"/>
      <w:marLeft w:val="0"/>
      <w:marRight w:val="0"/>
      <w:marTop w:val="0"/>
      <w:marBottom w:val="0"/>
      <w:divBdr>
        <w:top w:val="none" w:sz="0" w:space="0" w:color="auto"/>
        <w:left w:val="none" w:sz="0" w:space="0" w:color="auto"/>
        <w:bottom w:val="none" w:sz="0" w:space="0" w:color="auto"/>
        <w:right w:val="none" w:sz="0" w:space="0" w:color="auto"/>
      </w:divBdr>
    </w:div>
    <w:div w:id="1125007804">
      <w:bodyDiv w:val="1"/>
      <w:marLeft w:val="0"/>
      <w:marRight w:val="0"/>
      <w:marTop w:val="0"/>
      <w:marBottom w:val="0"/>
      <w:divBdr>
        <w:top w:val="none" w:sz="0" w:space="0" w:color="auto"/>
        <w:left w:val="none" w:sz="0" w:space="0" w:color="auto"/>
        <w:bottom w:val="none" w:sz="0" w:space="0" w:color="auto"/>
        <w:right w:val="none" w:sz="0" w:space="0" w:color="auto"/>
      </w:divBdr>
      <w:divsChild>
        <w:div w:id="1277640293">
          <w:marLeft w:val="0"/>
          <w:marRight w:val="0"/>
          <w:marTop w:val="0"/>
          <w:marBottom w:val="0"/>
          <w:divBdr>
            <w:top w:val="none" w:sz="0" w:space="0" w:color="auto"/>
            <w:left w:val="none" w:sz="0" w:space="0" w:color="auto"/>
            <w:bottom w:val="none" w:sz="0" w:space="0" w:color="auto"/>
            <w:right w:val="none" w:sz="0" w:space="0" w:color="auto"/>
          </w:divBdr>
        </w:div>
      </w:divsChild>
    </w:div>
    <w:div w:id="1248809256">
      <w:bodyDiv w:val="1"/>
      <w:marLeft w:val="0"/>
      <w:marRight w:val="0"/>
      <w:marTop w:val="0"/>
      <w:marBottom w:val="0"/>
      <w:divBdr>
        <w:top w:val="none" w:sz="0" w:space="0" w:color="auto"/>
        <w:left w:val="none" w:sz="0" w:space="0" w:color="auto"/>
        <w:bottom w:val="none" w:sz="0" w:space="0" w:color="auto"/>
        <w:right w:val="none" w:sz="0" w:space="0" w:color="auto"/>
      </w:divBdr>
      <w:divsChild>
        <w:div w:id="1438403077">
          <w:marLeft w:val="0"/>
          <w:marRight w:val="0"/>
          <w:marTop w:val="0"/>
          <w:marBottom w:val="0"/>
          <w:divBdr>
            <w:top w:val="none" w:sz="0" w:space="0" w:color="auto"/>
            <w:left w:val="none" w:sz="0" w:space="0" w:color="auto"/>
            <w:bottom w:val="none" w:sz="0" w:space="0" w:color="auto"/>
            <w:right w:val="none" w:sz="0" w:space="0" w:color="auto"/>
          </w:divBdr>
          <w:divsChild>
            <w:div w:id="214200724">
              <w:marLeft w:val="0"/>
              <w:marRight w:val="0"/>
              <w:marTop w:val="0"/>
              <w:marBottom w:val="0"/>
              <w:divBdr>
                <w:top w:val="none" w:sz="0" w:space="0" w:color="auto"/>
                <w:left w:val="none" w:sz="0" w:space="0" w:color="auto"/>
                <w:bottom w:val="none" w:sz="0" w:space="0" w:color="auto"/>
                <w:right w:val="none" w:sz="0" w:space="0" w:color="auto"/>
              </w:divBdr>
            </w:div>
            <w:div w:id="974022015">
              <w:marLeft w:val="0"/>
              <w:marRight w:val="0"/>
              <w:marTop w:val="0"/>
              <w:marBottom w:val="0"/>
              <w:divBdr>
                <w:top w:val="none" w:sz="0" w:space="0" w:color="auto"/>
                <w:left w:val="none" w:sz="0" w:space="0" w:color="auto"/>
                <w:bottom w:val="none" w:sz="0" w:space="0" w:color="auto"/>
                <w:right w:val="none" w:sz="0" w:space="0" w:color="auto"/>
              </w:divBdr>
              <w:divsChild>
                <w:div w:id="1459176772">
                  <w:marLeft w:val="0"/>
                  <w:marRight w:val="0"/>
                  <w:marTop w:val="0"/>
                  <w:marBottom w:val="0"/>
                  <w:divBdr>
                    <w:top w:val="none" w:sz="0" w:space="0" w:color="auto"/>
                    <w:left w:val="none" w:sz="0" w:space="0" w:color="auto"/>
                    <w:bottom w:val="none" w:sz="0" w:space="0" w:color="auto"/>
                    <w:right w:val="none" w:sz="0" w:space="0" w:color="auto"/>
                  </w:divBdr>
                </w:div>
                <w:div w:id="1923031107">
                  <w:marLeft w:val="0"/>
                  <w:marRight w:val="0"/>
                  <w:marTop w:val="0"/>
                  <w:marBottom w:val="0"/>
                  <w:divBdr>
                    <w:top w:val="none" w:sz="0" w:space="0" w:color="auto"/>
                    <w:left w:val="none" w:sz="0" w:space="0" w:color="auto"/>
                    <w:bottom w:val="none" w:sz="0" w:space="0" w:color="auto"/>
                    <w:right w:val="none" w:sz="0" w:space="0" w:color="auto"/>
                  </w:divBdr>
                  <w:divsChild>
                    <w:div w:id="1295451986">
                      <w:marLeft w:val="0"/>
                      <w:marRight w:val="0"/>
                      <w:marTop w:val="0"/>
                      <w:marBottom w:val="0"/>
                      <w:divBdr>
                        <w:top w:val="none" w:sz="0" w:space="0" w:color="auto"/>
                        <w:left w:val="none" w:sz="0" w:space="0" w:color="auto"/>
                        <w:bottom w:val="none" w:sz="0" w:space="0" w:color="auto"/>
                        <w:right w:val="none" w:sz="0" w:space="0" w:color="auto"/>
                      </w:divBdr>
                    </w:div>
                    <w:div w:id="1402092991">
                      <w:marLeft w:val="0"/>
                      <w:marRight w:val="0"/>
                      <w:marTop w:val="0"/>
                      <w:marBottom w:val="0"/>
                      <w:divBdr>
                        <w:top w:val="none" w:sz="0" w:space="0" w:color="auto"/>
                        <w:left w:val="none" w:sz="0" w:space="0" w:color="auto"/>
                        <w:bottom w:val="none" w:sz="0" w:space="0" w:color="auto"/>
                        <w:right w:val="none" w:sz="0" w:space="0" w:color="auto"/>
                      </w:divBdr>
                      <w:divsChild>
                        <w:div w:id="1709332218">
                          <w:marLeft w:val="0"/>
                          <w:marRight w:val="0"/>
                          <w:marTop w:val="0"/>
                          <w:marBottom w:val="0"/>
                          <w:divBdr>
                            <w:top w:val="none" w:sz="0" w:space="0" w:color="auto"/>
                            <w:left w:val="none" w:sz="0" w:space="0" w:color="auto"/>
                            <w:bottom w:val="none" w:sz="0" w:space="0" w:color="auto"/>
                            <w:right w:val="none" w:sz="0" w:space="0" w:color="auto"/>
                          </w:divBdr>
                          <w:divsChild>
                            <w:div w:id="74907807">
                              <w:marLeft w:val="0"/>
                              <w:marRight w:val="0"/>
                              <w:marTop w:val="0"/>
                              <w:marBottom w:val="0"/>
                              <w:divBdr>
                                <w:top w:val="none" w:sz="0" w:space="0" w:color="auto"/>
                                <w:left w:val="none" w:sz="0" w:space="0" w:color="auto"/>
                                <w:bottom w:val="none" w:sz="0" w:space="0" w:color="auto"/>
                                <w:right w:val="none" w:sz="0" w:space="0" w:color="auto"/>
                              </w:divBdr>
                            </w:div>
                          </w:divsChild>
                        </w:div>
                        <w:div w:id="17795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71695">
      <w:bodyDiv w:val="1"/>
      <w:marLeft w:val="0"/>
      <w:marRight w:val="0"/>
      <w:marTop w:val="0"/>
      <w:marBottom w:val="0"/>
      <w:divBdr>
        <w:top w:val="none" w:sz="0" w:space="0" w:color="auto"/>
        <w:left w:val="none" w:sz="0" w:space="0" w:color="auto"/>
        <w:bottom w:val="none" w:sz="0" w:space="0" w:color="auto"/>
        <w:right w:val="none" w:sz="0" w:space="0" w:color="auto"/>
      </w:divBdr>
      <w:divsChild>
        <w:div w:id="1430076106">
          <w:marLeft w:val="150"/>
          <w:marRight w:val="150"/>
          <w:marTop w:val="150"/>
          <w:marBottom w:val="150"/>
          <w:divBdr>
            <w:top w:val="none" w:sz="0" w:space="0" w:color="auto"/>
            <w:left w:val="none" w:sz="0" w:space="0" w:color="auto"/>
            <w:bottom w:val="none" w:sz="0" w:space="0" w:color="auto"/>
            <w:right w:val="none" w:sz="0" w:space="0" w:color="auto"/>
          </w:divBdr>
          <w:divsChild>
            <w:div w:id="313799536">
              <w:marLeft w:val="150"/>
              <w:marRight w:val="150"/>
              <w:marTop w:val="150"/>
              <w:marBottom w:val="150"/>
              <w:divBdr>
                <w:top w:val="none" w:sz="0" w:space="0" w:color="auto"/>
                <w:left w:val="none" w:sz="0" w:space="0" w:color="auto"/>
                <w:bottom w:val="none" w:sz="0" w:space="0" w:color="auto"/>
                <w:right w:val="none" w:sz="0" w:space="0" w:color="auto"/>
              </w:divBdr>
            </w:div>
            <w:div w:id="1587032296">
              <w:marLeft w:val="150"/>
              <w:marRight w:val="150"/>
              <w:marTop w:val="150"/>
              <w:marBottom w:val="150"/>
              <w:divBdr>
                <w:top w:val="none" w:sz="0" w:space="0" w:color="auto"/>
                <w:left w:val="none" w:sz="0" w:space="0" w:color="auto"/>
                <w:bottom w:val="none" w:sz="0" w:space="0" w:color="auto"/>
                <w:right w:val="none" w:sz="0" w:space="0" w:color="auto"/>
              </w:divBdr>
            </w:div>
            <w:div w:id="1987004214">
              <w:marLeft w:val="150"/>
              <w:marRight w:val="150"/>
              <w:marTop w:val="150"/>
              <w:marBottom w:val="150"/>
              <w:divBdr>
                <w:top w:val="none" w:sz="0" w:space="0" w:color="auto"/>
                <w:left w:val="none" w:sz="0" w:space="0" w:color="auto"/>
                <w:bottom w:val="none" w:sz="0" w:space="0" w:color="auto"/>
                <w:right w:val="none" w:sz="0" w:space="0" w:color="auto"/>
              </w:divBdr>
            </w:div>
          </w:divsChild>
        </w:div>
        <w:div w:id="1734617891">
          <w:marLeft w:val="150"/>
          <w:marRight w:val="150"/>
          <w:marTop w:val="150"/>
          <w:marBottom w:val="150"/>
          <w:divBdr>
            <w:top w:val="none" w:sz="0" w:space="0" w:color="auto"/>
            <w:left w:val="none" w:sz="0" w:space="0" w:color="auto"/>
            <w:bottom w:val="none" w:sz="0" w:space="0" w:color="auto"/>
            <w:right w:val="none" w:sz="0" w:space="0" w:color="auto"/>
          </w:divBdr>
        </w:div>
        <w:div w:id="1973243154">
          <w:marLeft w:val="150"/>
          <w:marRight w:val="150"/>
          <w:marTop w:val="150"/>
          <w:marBottom w:val="150"/>
          <w:divBdr>
            <w:top w:val="none" w:sz="0" w:space="0" w:color="auto"/>
            <w:left w:val="none" w:sz="0" w:space="0" w:color="auto"/>
            <w:bottom w:val="none" w:sz="0" w:space="0" w:color="auto"/>
            <w:right w:val="none" w:sz="0" w:space="0" w:color="auto"/>
          </w:divBdr>
        </w:div>
      </w:divsChild>
    </w:div>
    <w:div w:id="1383674615">
      <w:bodyDiv w:val="1"/>
      <w:marLeft w:val="0"/>
      <w:marRight w:val="0"/>
      <w:marTop w:val="0"/>
      <w:marBottom w:val="0"/>
      <w:divBdr>
        <w:top w:val="none" w:sz="0" w:space="0" w:color="auto"/>
        <w:left w:val="none" w:sz="0" w:space="0" w:color="auto"/>
        <w:bottom w:val="none" w:sz="0" w:space="0" w:color="auto"/>
        <w:right w:val="none" w:sz="0" w:space="0" w:color="auto"/>
      </w:divBdr>
    </w:div>
    <w:div w:id="1399278801">
      <w:bodyDiv w:val="1"/>
      <w:marLeft w:val="0"/>
      <w:marRight w:val="0"/>
      <w:marTop w:val="0"/>
      <w:marBottom w:val="0"/>
      <w:divBdr>
        <w:top w:val="none" w:sz="0" w:space="0" w:color="auto"/>
        <w:left w:val="none" w:sz="0" w:space="0" w:color="auto"/>
        <w:bottom w:val="none" w:sz="0" w:space="0" w:color="auto"/>
        <w:right w:val="none" w:sz="0" w:space="0" w:color="auto"/>
      </w:divBdr>
      <w:divsChild>
        <w:div w:id="171919294">
          <w:marLeft w:val="1008"/>
          <w:marRight w:val="0"/>
          <w:marTop w:val="96"/>
          <w:marBottom w:val="0"/>
          <w:divBdr>
            <w:top w:val="none" w:sz="0" w:space="0" w:color="auto"/>
            <w:left w:val="none" w:sz="0" w:space="0" w:color="auto"/>
            <w:bottom w:val="none" w:sz="0" w:space="0" w:color="auto"/>
            <w:right w:val="none" w:sz="0" w:space="0" w:color="auto"/>
          </w:divBdr>
        </w:div>
      </w:divsChild>
    </w:div>
    <w:div w:id="1498574986">
      <w:bodyDiv w:val="1"/>
      <w:marLeft w:val="0"/>
      <w:marRight w:val="0"/>
      <w:marTop w:val="0"/>
      <w:marBottom w:val="0"/>
      <w:divBdr>
        <w:top w:val="none" w:sz="0" w:space="0" w:color="auto"/>
        <w:left w:val="none" w:sz="0" w:space="0" w:color="auto"/>
        <w:bottom w:val="none" w:sz="0" w:space="0" w:color="auto"/>
        <w:right w:val="none" w:sz="0" w:space="0" w:color="auto"/>
      </w:divBdr>
      <w:divsChild>
        <w:div w:id="303044942">
          <w:marLeft w:val="360"/>
          <w:marRight w:val="0"/>
          <w:marTop w:val="240"/>
          <w:marBottom w:val="240"/>
          <w:divBdr>
            <w:top w:val="none" w:sz="0" w:space="0" w:color="auto"/>
            <w:left w:val="none" w:sz="0" w:space="0" w:color="auto"/>
            <w:bottom w:val="none" w:sz="0" w:space="0" w:color="auto"/>
            <w:right w:val="none" w:sz="0" w:space="0" w:color="auto"/>
          </w:divBdr>
        </w:div>
      </w:divsChild>
    </w:div>
    <w:div w:id="1748721241">
      <w:bodyDiv w:val="1"/>
      <w:marLeft w:val="0"/>
      <w:marRight w:val="0"/>
      <w:marTop w:val="0"/>
      <w:marBottom w:val="0"/>
      <w:divBdr>
        <w:top w:val="none" w:sz="0" w:space="0" w:color="auto"/>
        <w:left w:val="none" w:sz="0" w:space="0" w:color="auto"/>
        <w:bottom w:val="none" w:sz="0" w:space="0" w:color="auto"/>
        <w:right w:val="none" w:sz="0" w:space="0" w:color="auto"/>
      </w:divBdr>
    </w:div>
    <w:div w:id="1759708956">
      <w:bodyDiv w:val="1"/>
      <w:marLeft w:val="0"/>
      <w:marRight w:val="0"/>
      <w:marTop w:val="0"/>
      <w:marBottom w:val="0"/>
      <w:divBdr>
        <w:top w:val="none" w:sz="0" w:space="0" w:color="auto"/>
        <w:left w:val="none" w:sz="0" w:space="0" w:color="auto"/>
        <w:bottom w:val="none" w:sz="0" w:space="0" w:color="auto"/>
        <w:right w:val="none" w:sz="0" w:space="0" w:color="auto"/>
      </w:divBdr>
    </w:div>
    <w:div w:id="1805538165">
      <w:bodyDiv w:val="1"/>
      <w:marLeft w:val="0"/>
      <w:marRight w:val="0"/>
      <w:marTop w:val="0"/>
      <w:marBottom w:val="0"/>
      <w:divBdr>
        <w:top w:val="none" w:sz="0" w:space="0" w:color="auto"/>
        <w:left w:val="none" w:sz="0" w:space="0" w:color="auto"/>
        <w:bottom w:val="none" w:sz="0" w:space="0" w:color="auto"/>
        <w:right w:val="none" w:sz="0" w:space="0" w:color="auto"/>
      </w:divBdr>
    </w:div>
    <w:div w:id="2038922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cssinfo@dor.ca.gov" TargetMode="External"/><Relationship Id="rId26" Type="http://schemas.openxmlformats.org/officeDocument/2006/relationships/header" Target="header5.xml"/><Relationship Id="rId39" Type="http://schemas.openxmlformats.org/officeDocument/2006/relationships/footer" Target="footer9.xml"/><Relationship Id="rId21" Type="http://schemas.openxmlformats.org/officeDocument/2006/relationships/hyperlink" Target="http://www.cdtfa.ca.gov/taxes-and-fees/top500.htm" TargetMode="External"/><Relationship Id="rId34" Type="http://schemas.openxmlformats.org/officeDocument/2006/relationships/hyperlink" Target="http://www.ecfr.gov/cgi-bin/text-idx?tpl=/ecfrbrowse/Title02/2cfr200_main_02.tpl" TargetMode="External"/><Relationship Id="rId42" Type="http://schemas.openxmlformats.org/officeDocument/2006/relationships/image" Target="media/image7.png"/><Relationship Id="rId47" Type="http://schemas.openxmlformats.org/officeDocument/2006/relationships/hyperlink" Target="https://www.dor.ca.gov/Home/SecurityandPrivacy" TargetMode="External"/><Relationship Id="rId50" Type="http://schemas.openxmlformats.org/officeDocument/2006/relationships/image" Target="media/image10.jpeg"/><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contractsinfo@dor.ca.gov" TargetMode="External"/><Relationship Id="rId25" Type="http://schemas.openxmlformats.org/officeDocument/2006/relationships/footer" Target="footer5.xml"/><Relationship Id="rId33" Type="http://schemas.openxmlformats.org/officeDocument/2006/relationships/image" Target="media/image2.jpeg"/><Relationship Id="rId38" Type="http://schemas.openxmlformats.org/officeDocument/2006/relationships/footer" Target="footer8.xml"/><Relationship Id="rId46" Type="http://schemas.openxmlformats.org/officeDocument/2006/relationships/hyperlink" Target="https://www.dor.ca.gov/Home/ContractGrantSolicitation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ftb.ca.gov/about-ftb/newsroom/top-500-past-due-balances/index.html" TargetMode="External"/><Relationship Id="rId29" Type="http://schemas.openxmlformats.org/officeDocument/2006/relationships/image" Target="media/image1.jpeg"/><Relationship Id="rId41" Type="http://schemas.openxmlformats.org/officeDocument/2006/relationships/image" Target="media/image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image" Target="media/image4.jpeg"/><Relationship Id="rId40" Type="http://schemas.openxmlformats.org/officeDocument/2006/relationships/image" Target="media/image5.jpeg"/><Relationship Id="rId45" Type="http://schemas.openxmlformats.org/officeDocument/2006/relationships/hyperlink" Target="https://acqnotes.com/wp-content/uploads/2017/07/DoD-Risk-Issue-and-Opportunity-Management-Guide-Jan-2017.pdf" TargetMode="External"/><Relationship Id="rId53"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www.calhr.ca.gov/employees/Pages/travel-reimbursements.aspx" TargetMode="External"/><Relationship Id="rId36" Type="http://schemas.openxmlformats.org/officeDocument/2006/relationships/image" Target="media/image3.jpeg"/><Relationship Id="rId49" Type="http://schemas.openxmlformats.org/officeDocument/2006/relationships/image" Target="media/image9.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dor.ca.gov/Home/ContractGrantSolicitations" TargetMode="External"/><Relationship Id="rId31" Type="http://schemas.openxmlformats.org/officeDocument/2006/relationships/hyperlink" Target="https://www.calhr.ca.gov/employees/Pages/travel-reimbursements.aspx" TargetMode="External"/><Relationship Id="rId44" Type="http://schemas.openxmlformats.org/officeDocument/2006/relationships/hyperlink" Target="https://www.cfo.gov/wp-content/uploads/2016/07/FINAL-ERM-Playbook.pdf" TargetMode="External"/><Relationship Id="rId52"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r.ca.gov/Home/CoopProgramPartner" TargetMode="External"/><Relationship Id="rId22" Type="http://schemas.openxmlformats.org/officeDocument/2006/relationships/header" Target="header3.xml"/><Relationship Id="rId27" Type="http://schemas.openxmlformats.org/officeDocument/2006/relationships/hyperlink" Target="https://www.calhr.ca.gov/employees/pages/travel-reimbursements.aspx" TargetMode="External"/><Relationship Id="rId30" Type="http://schemas.openxmlformats.org/officeDocument/2006/relationships/hyperlink" Target="https://www2.ed.gov/policy/fund/guid/uniform-guidance/memo-conf-mtgs.doc" TargetMode="External"/><Relationship Id="rId35" Type="http://schemas.openxmlformats.org/officeDocument/2006/relationships/footer" Target="footer7.xml"/><Relationship Id="rId43" Type="http://schemas.openxmlformats.org/officeDocument/2006/relationships/hyperlink" Target="https://www.gao.gov/assets/gao-14-704g.pdf" TargetMode="External"/><Relationship Id="rId48" Type="http://schemas.openxmlformats.org/officeDocument/2006/relationships/image" Target="media/image8.png"/><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1.emf"/><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99E35E7BCD45EBB2714FEABC5F7929"/>
        <w:category>
          <w:name w:val="General"/>
          <w:gallery w:val="placeholder"/>
        </w:category>
        <w:types>
          <w:type w:val="bbPlcHdr"/>
        </w:types>
        <w:behaviors>
          <w:behavior w:val="content"/>
        </w:behaviors>
        <w:guid w:val="{9D73E5C6-0DDE-491C-8771-4BE5387FAB09}"/>
      </w:docPartPr>
      <w:docPartBody>
        <w:p w:rsidR="00734BDA" w:rsidRDefault="00BB539B" w:rsidP="00BB539B">
          <w:pPr>
            <w:pStyle w:val="8499E35E7BCD45EBB2714FEABC5F79291"/>
          </w:pPr>
          <w:r w:rsidRPr="00DC7E1C">
            <w:rPr>
              <w:rStyle w:val="SubtleEmphasis"/>
            </w:rPr>
            <w:t>HOME BASED</w:t>
          </w:r>
        </w:p>
      </w:docPartBody>
    </w:docPart>
    <w:docPart>
      <w:docPartPr>
        <w:name w:val="2543A7E632844E1CA5FAB02341ECF75F"/>
        <w:category>
          <w:name w:val="General"/>
          <w:gallery w:val="placeholder"/>
        </w:category>
        <w:types>
          <w:type w:val="bbPlcHdr"/>
        </w:types>
        <w:behaviors>
          <w:behavior w:val="content"/>
        </w:behaviors>
        <w:guid w:val="{9F141A62-5431-40B0-944F-27FD0DA5C8F5}"/>
      </w:docPartPr>
      <w:docPartBody>
        <w:p w:rsidR="00734BDA" w:rsidRDefault="00734BDA">
          <w:pPr>
            <w:pStyle w:val="2543A7E632844E1CA5FAB02341ECF75F"/>
          </w:pPr>
          <w:r w:rsidRPr="00DF2DCC">
            <w:rPr>
              <w:rFonts w:asciiTheme="majorHAnsi" w:hAnsiTheme="majorHAnsi"/>
              <w:b/>
              <w:color w:val="E97132" w:themeColor="accent2"/>
              <w:sz w:val="28"/>
            </w:rPr>
            <w:t>PROFESSIONAL SERVICES</w:t>
          </w:r>
        </w:p>
      </w:docPartBody>
    </w:docPart>
    <w:docPart>
      <w:docPartPr>
        <w:name w:val="2EB383431C32471D8FEEFB177D44758B"/>
        <w:category>
          <w:name w:val="General"/>
          <w:gallery w:val="placeholder"/>
        </w:category>
        <w:types>
          <w:type w:val="bbPlcHdr"/>
        </w:types>
        <w:behaviors>
          <w:behavior w:val="content"/>
        </w:behaviors>
        <w:guid w:val="{6F635DB9-B1AF-4AC0-B91B-736CFF7835D4}"/>
      </w:docPartPr>
      <w:docPartBody>
        <w:p w:rsidR="00734BDA" w:rsidRDefault="00BB539B" w:rsidP="00BB539B">
          <w:pPr>
            <w:pStyle w:val="2EB383431C32471D8FEEFB177D44758B1"/>
          </w:pPr>
          <w:r w:rsidRPr="00DF2DCC">
            <w:rPr>
              <w:rStyle w:val="Emphasis"/>
            </w:rPr>
            <w:t>Business Plan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algun Gothic">
    <w:altName w:val="Arial Unicode MS"/>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7555031">
    <w:abstractNumId w:val="3"/>
  </w:num>
  <w:num w:numId="2" w16cid:durableId="775831947">
    <w:abstractNumId w:val="6"/>
  </w:num>
  <w:num w:numId="3" w16cid:durableId="842740783">
    <w:abstractNumId w:val="4"/>
  </w:num>
  <w:num w:numId="4" w16cid:durableId="1051342842">
    <w:abstractNumId w:val="5"/>
  </w:num>
  <w:num w:numId="5" w16cid:durableId="803814242">
    <w:abstractNumId w:val="2"/>
  </w:num>
  <w:num w:numId="6" w16cid:durableId="1529829195">
    <w:abstractNumId w:val="1"/>
  </w:num>
  <w:num w:numId="7" w16cid:durableId="35437988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BDA"/>
    <w:rsid w:val="0000299B"/>
    <w:rsid w:val="00034C21"/>
    <w:rsid w:val="00072138"/>
    <w:rsid w:val="000B3842"/>
    <w:rsid w:val="000C73DA"/>
    <w:rsid w:val="000E14F4"/>
    <w:rsid w:val="000E7659"/>
    <w:rsid w:val="001031DF"/>
    <w:rsid w:val="001079A5"/>
    <w:rsid w:val="0011529B"/>
    <w:rsid w:val="001256D6"/>
    <w:rsid w:val="00147DA9"/>
    <w:rsid w:val="00152953"/>
    <w:rsid w:val="001809D3"/>
    <w:rsid w:val="001A34C9"/>
    <w:rsid w:val="001A7731"/>
    <w:rsid w:val="001C0D1D"/>
    <w:rsid w:val="001D01AE"/>
    <w:rsid w:val="0021021F"/>
    <w:rsid w:val="002117F9"/>
    <w:rsid w:val="002162DA"/>
    <w:rsid w:val="00216666"/>
    <w:rsid w:val="00227B6B"/>
    <w:rsid w:val="00233CE0"/>
    <w:rsid w:val="002345B0"/>
    <w:rsid w:val="00267A55"/>
    <w:rsid w:val="002767B8"/>
    <w:rsid w:val="00280CAC"/>
    <w:rsid w:val="00314F55"/>
    <w:rsid w:val="00316723"/>
    <w:rsid w:val="003168F9"/>
    <w:rsid w:val="00345703"/>
    <w:rsid w:val="00392BAE"/>
    <w:rsid w:val="003C0529"/>
    <w:rsid w:val="003D1220"/>
    <w:rsid w:val="003D42A2"/>
    <w:rsid w:val="003E32DD"/>
    <w:rsid w:val="003F2387"/>
    <w:rsid w:val="00452667"/>
    <w:rsid w:val="00471914"/>
    <w:rsid w:val="004916C1"/>
    <w:rsid w:val="004923DB"/>
    <w:rsid w:val="004A20F8"/>
    <w:rsid w:val="004C5359"/>
    <w:rsid w:val="004D646D"/>
    <w:rsid w:val="004E0580"/>
    <w:rsid w:val="004E2604"/>
    <w:rsid w:val="00526641"/>
    <w:rsid w:val="00561FAA"/>
    <w:rsid w:val="005733B1"/>
    <w:rsid w:val="005F7BAE"/>
    <w:rsid w:val="00626E90"/>
    <w:rsid w:val="006476DA"/>
    <w:rsid w:val="00665911"/>
    <w:rsid w:val="006B53BB"/>
    <w:rsid w:val="006D3445"/>
    <w:rsid w:val="006D3A70"/>
    <w:rsid w:val="006E36C3"/>
    <w:rsid w:val="006F7A5A"/>
    <w:rsid w:val="00701FA9"/>
    <w:rsid w:val="00713BA5"/>
    <w:rsid w:val="0072468A"/>
    <w:rsid w:val="00726BC0"/>
    <w:rsid w:val="00734BDA"/>
    <w:rsid w:val="00752213"/>
    <w:rsid w:val="00753F31"/>
    <w:rsid w:val="007B4FF6"/>
    <w:rsid w:val="007C1B90"/>
    <w:rsid w:val="007D1284"/>
    <w:rsid w:val="007D7C93"/>
    <w:rsid w:val="007F21AA"/>
    <w:rsid w:val="007F4EFF"/>
    <w:rsid w:val="008059E3"/>
    <w:rsid w:val="00812450"/>
    <w:rsid w:val="00820827"/>
    <w:rsid w:val="00830AA7"/>
    <w:rsid w:val="00830C79"/>
    <w:rsid w:val="008540C5"/>
    <w:rsid w:val="008B432A"/>
    <w:rsid w:val="00900377"/>
    <w:rsid w:val="00904ECF"/>
    <w:rsid w:val="009A2C0F"/>
    <w:rsid w:val="009E0EA7"/>
    <w:rsid w:val="009F768E"/>
    <w:rsid w:val="00A05AC4"/>
    <w:rsid w:val="00A302D0"/>
    <w:rsid w:val="00A94A03"/>
    <w:rsid w:val="00A959E7"/>
    <w:rsid w:val="00AB1852"/>
    <w:rsid w:val="00AB19BE"/>
    <w:rsid w:val="00AF704E"/>
    <w:rsid w:val="00AF7ABB"/>
    <w:rsid w:val="00B11EA4"/>
    <w:rsid w:val="00B42F8E"/>
    <w:rsid w:val="00B46D81"/>
    <w:rsid w:val="00B47E47"/>
    <w:rsid w:val="00B7566A"/>
    <w:rsid w:val="00BB539B"/>
    <w:rsid w:val="00BC5802"/>
    <w:rsid w:val="00BE1691"/>
    <w:rsid w:val="00BF3182"/>
    <w:rsid w:val="00C040EF"/>
    <w:rsid w:val="00C04AFC"/>
    <w:rsid w:val="00C14C85"/>
    <w:rsid w:val="00C72745"/>
    <w:rsid w:val="00C769AA"/>
    <w:rsid w:val="00CC6CDA"/>
    <w:rsid w:val="00CC7D44"/>
    <w:rsid w:val="00CD3561"/>
    <w:rsid w:val="00CE2544"/>
    <w:rsid w:val="00D152DF"/>
    <w:rsid w:val="00D24B72"/>
    <w:rsid w:val="00D27FF5"/>
    <w:rsid w:val="00D668F1"/>
    <w:rsid w:val="00DE09E1"/>
    <w:rsid w:val="00DE2C71"/>
    <w:rsid w:val="00E03C59"/>
    <w:rsid w:val="00E14E79"/>
    <w:rsid w:val="00E24FE8"/>
    <w:rsid w:val="00E34F94"/>
    <w:rsid w:val="00E4127F"/>
    <w:rsid w:val="00E776CF"/>
    <w:rsid w:val="00E9539D"/>
    <w:rsid w:val="00EB751A"/>
    <w:rsid w:val="00EC3B8A"/>
    <w:rsid w:val="00F16598"/>
    <w:rsid w:val="00F34FFC"/>
    <w:rsid w:val="00F43427"/>
    <w:rsid w:val="00F556B7"/>
    <w:rsid w:val="00F56B45"/>
    <w:rsid w:val="00F608EF"/>
    <w:rsid w:val="00F92799"/>
    <w:rsid w:val="00FA7B31"/>
    <w:rsid w:val="00FD7C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34BDA"/>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734BDA"/>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BB539B"/>
    <w:rPr>
      <w:rFonts w:asciiTheme="majorHAnsi" w:hAnsiTheme="majorHAnsi"/>
      <w:b/>
      <w:i w:val="0"/>
      <w:color w:val="E97132" w:themeColor="accent2"/>
      <w:sz w:val="28"/>
    </w:rPr>
  </w:style>
  <w:style w:type="character" w:styleId="Emphasis">
    <w:name w:val="Emphasis"/>
    <w:uiPriority w:val="20"/>
    <w:qFormat/>
    <w:rsid w:val="00BB539B"/>
    <w:rPr>
      <w:rFonts w:cstheme="minorHAnsi"/>
      <w:i/>
      <w:color w:val="331D01"/>
    </w:rPr>
  </w:style>
  <w:style w:type="character" w:styleId="PlaceholderText">
    <w:name w:val="Placeholder Text"/>
    <w:basedOn w:val="DefaultParagraphFont"/>
    <w:uiPriority w:val="99"/>
    <w:semiHidden/>
    <w:rsid w:val="00BB539B"/>
    <w:rPr>
      <w:color w:val="808080"/>
    </w:rPr>
  </w:style>
  <w:style w:type="paragraph" w:customStyle="1" w:styleId="2543A7E632844E1CA5FAB02341ECF75F">
    <w:name w:val="2543A7E632844E1CA5FAB02341ECF75F"/>
  </w:style>
  <w:style w:type="paragraph" w:customStyle="1" w:styleId="8499E35E7BCD45EBB2714FEABC5F79291">
    <w:name w:val="8499E35E7BCD45EBB2714FEABC5F79291"/>
    <w:rsid w:val="00BB539B"/>
    <w:pPr>
      <w:tabs>
        <w:tab w:val="center" w:pos="4844"/>
        <w:tab w:val="right" w:pos="9689"/>
      </w:tabs>
      <w:spacing w:before="120" w:after="0" w:line="288" w:lineRule="auto"/>
    </w:pPr>
    <w:rPr>
      <w:rFonts w:eastAsiaTheme="minorHAnsi"/>
      <w:color w:val="595959" w:themeColor="text1" w:themeTint="A6"/>
      <w:sz w:val="24"/>
    </w:rPr>
  </w:style>
  <w:style w:type="paragraph" w:customStyle="1" w:styleId="2EB383431C32471D8FEEFB177D44758B1">
    <w:name w:val="2EB383431C32471D8FEEFB177D44758B1"/>
    <w:rsid w:val="00BB539B"/>
    <w:pPr>
      <w:tabs>
        <w:tab w:val="center" w:pos="4844"/>
        <w:tab w:val="right" w:pos="9689"/>
      </w:tabs>
      <w:spacing w:before="120" w:after="0" w:line="288" w:lineRule="auto"/>
    </w:pPr>
    <w:rPr>
      <w:rFonts w:eastAsiaTheme="minorHAnsi"/>
      <w:color w:val="595959" w:themeColor="text1" w:themeTint="A6"/>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99095E5F51F5459DE05E157A40586B" ma:contentTypeVersion="25" ma:contentTypeDescription="Create a new document." ma:contentTypeScope="" ma:versionID="c7b3e9c334c11f958bc65493d59c936b">
  <xsd:schema xmlns:xsd="http://www.w3.org/2001/XMLSchema" xmlns:xs="http://www.w3.org/2001/XMLSchema" xmlns:p="http://schemas.microsoft.com/office/2006/metadata/properties" xmlns:ns1="http://schemas.microsoft.com/sharepoint/v3" xmlns:ns2="fb719a72-a91c-437e-ad17-9a63c6279d1b" xmlns:ns3="41d6d728-afb5-49e6-a79f-5f3b4d7fb77b" xmlns:ns4="2a2db8c4-56ab-4882-a5d0-0fe8165c6658" targetNamespace="http://schemas.microsoft.com/office/2006/metadata/properties" ma:root="true" ma:fieldsID="6285bcb20bf397b440a0af173d9a30e4" ns1:_="" ns2:_="" ns3:_="" ns4:_="">
    <xsd:import namespace="http://schemas.microsoft.com/sharepoint/v3"/>
    <xsd:import namespace="fb719a72-a91c-437e-ad17-9a63c6279d1b"/>
    <xsd:import namespace="41d6d728-afb5-49e6-a79f-5f3b4d7fb77b"/>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719a72-a91c-437e-ad17-9a63c6279d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d6d728-afb5-49e6-a79f-5f3b4d7fb7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c2c1190-4f17-478e-b1b2-58572ef7f49c}" ma:internalName="TaxCatchAll" ma:showField="CatchAllData" ma:web="41d6d728-afb5-49e6-a79f-5f3b4d7fb7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fb719a72-a91c-437e-ad17-9a63c6279d1b" xsi:nil="true"/>
    <_ip_UnifiedCompliancePolicyUIAction xmlns="http://schemas.microsoft.com/sharepoint/v3" xsi:nil="true"/>
    <lcf76f155ced4ddcb4097134ff3c332f xmlns="fb719a72-a91c-437e-ad17-9a63c6279d1b">
      <Terms xmlns="http://schemas.microsoft.com/office/infopath/2007/PartnerControls"/>
    </lcf76f155ced4ddcb4097134ff3c332f>
    <_ip_UnifiedCompliancePolicyProperties xmlns="http://schemas.microsoft.com/sharepoint/v3" xsi:nil="true"/>
    <TaxCatchAll xmlns="2a2db8c4-56ab-4882-a5d0-0fe8165c6658" xsi:nil="true"/>
    <SharedWithUsers xmlns="41d6d728-afb5-49e6-a79f-5f3b4d7fb77b">
      <UserInfo>
        <DisplayName>Stellar, Tonya</DisplayName>
        <AccountId>215</AccountId>
        <AccountType/>
      </UserInfo>
      <UserInfo>
        <DisplayName>Dickerson, Patricia</DisplayName>
        <AccountId>9397</AccountId>
        <AccountType/>
      </UserInfo>
      <UserInfo>
        <DisplayName>Nimmo, Kristine</DisplayName>
        <AccountId>30766</AccountId>
        <AccountType/>
      </UserInfo>
      <UserInfo>
        <DisplayName>Washington, Vernita</DisplayName>
        <AccountId>1556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EB43B-B492-4102-8702-1B11DC606347}">
  <ds:schemaRefs>
    <ds:schemaRef ds:uri="http://schemas.microsoft.com/sharepoint/v3/contenttype/forms"/>
  </ds:schemaRefs>
</ds:datastoreItem>
</file>

<file path=customXml/itemProps2.xml><?xml version="1.0" encoding="utf-8"?>
<ds:datastoreItem xmlns:ds="http://schemas.openxmlformats.org/officeDocument/2006/customXml" ds:itemID="{4B83A152-D309-4535-AAA0-FF35FC5C4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719a72-a91c-437e-ad17-9a63c6279d1b"/>
    <ds:schemaRef ds:uri="41d6d728-afb5-49e6-a79f-5f3b4d7fb77b"/>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5E90EB9-0E62-45A3-962F-981A84C230FE}">
  <ds:schemaRefs>
    <ds:schemaRef ds:uri="http://schemas.microsoft.com/office/2006/metadata/properties"/>
    <ds:schemaRef ds:uri="http://schemas.microsoft.com/office/infopath/2007/PartnerControls"/>
    <ds:schemaRef ds:uri="fb719a72-a91c-437e-ad17-9a63c6279d1b"/>
    <ds:schemaRef ds:uri="http://schemas.microsoft.com/sharepoint/v3"/>
    <ds:schemaRef ds:uri="2a2db8c4-56ab-4882-a5d0-0fe8165c6658"/>
    <ds:schemaRef ds:uri="41d6d728-afb5-49e6-a79f-5f3b4d7fb77b"/>
  </ds:schemaRefs>
</ds:datastoreItem>
</file>

<file path=customXml/itemProps4.xml><?xml version="1.0" encoding="utf-8"?>
<ds:datastoreItem xmlns:ds="http://schemas.openxmlformats.org/officeDocument/2006/customXml" ds:itemID="{C797C2AD-611C-45BB-A089-E248E8A65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25474</Words>
  <Characters>145205</Characters>
  <Application>Microsoft Office Word</Application>
  <DocSecurity>4</DocSecurity>
  <Lines>1210</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170339</CharactersWithSpaces>
  <SharedDoc>false</SharedDoc>
  <HLinks>
    <vt:vector size="342" baseType="variant">
      <vt:variant>
        <vt:i4>3932197</vt:i4>
      </vt:variant>
      <vt:variant>
        <vt:i4>300</vt:i4>
      </vt:variant>
      <vt:variant>
        <vt:i4>0</vt:i4>
      </vt:variant>
      <vt:variant>
        <vt:i4>5</vt:i4>
      </vt:variant>
      <vt:variant>
        <vt:lpwstr>https://www.dor.ca.gov/Home/SecurityandPrivacy</vt:lpwstr>
      </vt:variant>
      <vt:variant>
        <vt:lpwstr/>
      </vt:variant>
      <vt:variant>
        <vt:i4>2162742</vt:i4>
      </vt:variant>
      <vt:variant>
        <vt:i4>297</vt:i4>
      </vt:variant>
      <vt:variant>
        <vt:i4>0</vt:i4>
      </vt:variant>
      <vt:variant>
        <vt:i4>5</vt:i4>
      </vt:variant>
      <vt:variant>
        <vt:lpwstr>https://www.dor.ca.gov/Home/ContractGrantSolicitations</vt:lpwstr>
      </vt:variant>
      <vt:variant>
        <vt:lpwstr/>
      </vt:variant>
      <vt:variant>
        <vt:i4>4194306</vt:i4>
      </vt:variant>
      <vt:variant>
        <vt:i4>294</vt:i4>
      </vt:variant>
      <vt:variant>
        <vt:i4>0</vt:i4>
      </vt:variant>
      <vt:variant>
        <vt:i4>5</vt:i4>
      </vt:variant>
      <vt:variant>
        <vt:lpwstr>https://acqnotes.com/wp-content/uploads/2017/07/DoD-Risk-Issue-and-Opportunity-Management-Guide-Jan-2017.pdf</vt:lpwstr>
      </vt:variant>
      <vt:variant>
        <vt:lpwstr/>
      </vt:variant>
      <vt:variant>
        <vt:i4>393227</vt:i4>
      </vt:variant>
      <vt:variant>
        <vt:i4>291</vt:i4>
      </vt:variant>
      <vt:variant>
        <vt:i4>0</vt:i4>
      </vt:variant>
      <vt:variant>
        <vt:i4>5</vt:i4>
      </vt:variant>
      <vt:variant>
        <vt:lpwstr>https://www.cfo.gov/wp-content/uploads/2016/07/FINAL-ERM-Playbook.pdf</vt:lpwstr>
      </vt:variant>
      <vt:variant>
        <vt:lpwstr/>
      </vt:variant>
      <vt:variant>
        <vt:i4>7798817</vt:i4>
      </vt:variant>
      <vt:variant>
        <vt:i4>288</vt:i4>
      </vt:variant>
      <vt:variant>
        <vt:i4>0</vt:i4>
      </vt:variant>
      <vt:variant>
        <vt:i4>5</vt:i4>
      </vt:variant>
      <vt:variant>
        <vt:lpwstr>https://www.gao.gov/assets/gao-14-704g.pdf</vt:lpwstr>
      </vt:variant>
      <vt:variant>
        <vt:lpwstr/>
      </vt:variant>
      <vt:variant>
        <vt:i4>8192054</vt:i4>
      </vt:variant>
      <vt:variant>
        <vt:i4>270</vt:i4>
      </vt:variant>
      <vt:variant>
        <vt:i4>0</vt:i4>
      </vt:variant>
      <vt:variant>
        <vt:i4>5</vt:i4>
      </vt:variant>
      <vt:variant>
        <vt:lpwstr>https://www.ecfr.gov/current/title-2/subtitle-A/chapter-II/part-200/subpart-E/subject-group-ECFRed1f39f9b3d4e72/section-200.431</vt:lpwstr>
      </vt:variant>
      <vt:variant>
        <vt:lpwstr>p-200.431(b)</vt:lpwstr>
      </vt:variant>
      <vt:variant>
        <vt:i4>8126518</vt:i4>
      </vt:variant>
      <vt:variant>
        <vt:i4>267</vt:i4>
      </vt:variant>
      <vt:variant>
        <vt:i4>0</vt:i4>
      </vt:variant>
      <vt:variant>
        <vt:i4>5</vt:i4>
      </vt:variant>
      <vt:variant>
        <vt:lpwstr>http://www.ecfr.gov/cgi-bin/text-idx?tpl=/ecfrbrowse/Title02/2cfr200_main_02.tpl</vt:lpwstr>
      </vt:variant>
      <vt:variant>
        <vt:lpwstr/>
      </vt:variant>
      <vt:variant>
        <vt:i4>2424931</vt:i4>
      </vt:variant>
      <vt:variant>
        <vt:i4>264</vt:i4>
      </vt:variant>
      <vt:variant>
        <vt:i4>0</vt:i4>
      </vt:variant>
      <vt:variant>
        <vt:i4>5</vt:i4>
      </vt:variant>
      <vt:variant>
        <vt:lpwstr>https://www.calhr.ca.gov/employees/Pages/travel-reimbursements.aspx</vt:lpwstr>
      </vt:variant>
      <vt:variant>
        <vt:lpwstr/>
      </vt:variant>
      <vt:variant>
        <vt:i4>65625</vt:i4>
      </vt:variant>
      <vt:variant>
        <vt:i4>261</vt:i4>
      </vt:variant>
      <vt:variant>
        <vt:i4>0</vt:i4>
      </vt:variant>
      <vt:variant>
        <vt:i4>5</vt:i4>
      </vt:variant>
      <vt:variant>
        <vt:lpwstr>https://www2.ed.gov/policy/fund/guid/uniform-guidance/memo-conf-mtgs.doc</vt:lpwstr>
      </vt:variant>
      <vt:variant>
        <vt:lpwstr/>
      </vt:variant>
      <vt:variant>
        <vt:i4>2424931</vt:i4>
      </vt:variant>
      <vt:variant>
        <vt:i4>258</vt:i4>
      </vt:variant>
      <vt:variant>
        <vt:i4>0</vt:i4>
      </vt:variant>
      <vt:variant>
        <vt:i4>5</vt:i4>
      </vt:variant>
      <vt:variant>
        <vt:lpwstr>https://www.calhr.ca.gov/employees/Pages/travel-reimbursements.aspx</vt:lpwstr>
      </vt:variant>
      <vt:variant>
        <vt:lpwstr/>
      </vt:variant>
      <vt:variant>
        <vt:i4>2424931</vt:i4>
      </vt:variant>
      <vt:variant>
        <vt:i4>255</vt:i4>
      </vt:variant>
      <vt:variant>
        <vt:i4>0</vt:i4>
      </vt:variant>
      <vt:variant>
        <vt:i4>5</vt:i4>
      </vt:variant>
      <vt:variant>
        <vt:lpwstr>https://www.calhr.ca.gov/employees/pages/travel-reimbursements.aspx</vt:lpwstr>
      </vt:variant>
      <vt:variant>
        <vt:lpwstr/>
      </vt:variant>
      <vt:variant>
        <vt:i4>4325464</vt:i4>
      </vt:variant>
      <vt:variant>
        <vt:i4>252</vt:i4>
      </vt:variant>
      <vt:variant>
        <vt:i4>0</vt:i4>
      </vt:variant>
      <vt:variant>
        <vt:i4>5</vt:i4>
      </vt:variant>
      <vt:variant>
        <vt:lpwstr>http://www.cdtfa.ca.gov/taxes-and-fees/top500.htm</vt:lpwstr>
      </vt:variant>
      <vt:variant>
        <vt:lpwstr/>
      </vt:variant>
      <vt:variant>
        <vt:i4>7012395</vt:i4>
      </vt:variant>
      <vt:variant>
        <vt:i4>249</vt:i4>
      </vt:variant>
      <vt:variant>
        <vt:i4>0</vt:i4>
      </vt:variant>
      <vt:variant>
        <vt:i4>5</vt:i4>
      </vt:variant>
      <vt:variant>
        <vt:lpwstr>https://www.ftb.ca.gov/about-ftb/newsroom/top-500-past-due-balances/index.html</vt:lpwstr>
      </vt:variant>
      <vt:variant>
        <vt:lpwstr/>
      </vt:variant>
      <vt:variant>
        <vt:i4>2162742</vt:i4>
      </vt:variant>
      <vt:variant>
        <vt:i4>246</vt:i4>
      </vt:variant>
      <vt:variant>
        <vt:i4>0</vt:i4>
      </vt:variant>
      <vt:variant>
        <vt:i4>5</vt:i4>
      </vt:variant>
      <vt:variant>
        <vt:lpwstr>https://www.dor.ca.gov/Home/ContractGrantSolicitations</vt:lpwstr>
      </vt:variant>
      <vt:variant>
        <vt:lpwstr/>
      </vt:variant>
      <vt:variant>
        <vt:i4>1638454</vt:i4>
      </vt:variant>
      <vt:variant>
        <vt:i4>239</vt:i4>
      </vt:variant>
      <vt:variant>
        <vt:i4>0</vt:i4>
      </vt:variant>
      <vt:variant>
        <vt:i4>5</vt:i4>
      </vt:variant>
      <vt:variant>
        <vt:lpwstr/>
      </vt:variant>
      <vt:variant>
        <vt:lpwstr>_Toc52888135</vt:lpwstr>
      </vt:variant>
      <vt:variant>
        <vt:i4>1572918</vt:i4>
      </vt:variant>
      <vt:variant>
        <vt:i4>233</vt:i4>
      </vt:variant>
      <vt:variant>
        <vt:i4>0</vt:i4>
      </vt:variant>
      <vt:variant>
        <vt:i4>5</vt:i4>
      </vt:variant>
      <vt:variant>
        <vt:lpwstr/>
      </vt:variant>
      <vt:variant>
        <vt:lpwstr>_Toc52888134</vt:lpwstr>
      </vt:variant>
      <vt:variant>
        <vt:i4>2031670</vt:i4>
      </vt:variant>
      <vt:variant>
        <vt:i4>227</vt:i4>
      </vt:variant>
      <vt:variant>
        <vt:i4>0</vt:i4>
      </vt:variant>
      <vt:variant>
        <vt:i4>5</vt:i4>
      </vt:variant>
      <vt:variant>
        <vt:lpwstr/>
      </vt:variant>
      <vt:variant>
        <vt:lpwstr>_Toc52888133</vt:lpwstr>
      </vt:variant>
      <vt:variant>
        <vt:i4>1966134</vt:i4>
      </vt:variant>
      <vt:variant>
        <vt:i4>221</vt:i4>
      </vt:variant>
      <vt:variant>
        <vt:i4>0</vt:i4>
      </vt:variant>
      <vt:variant>
        <vt:i4>5</vt:i4>
      </vt:variant>
      <vt:variant>
        <vt:lpwstr/>
      </vt:variant>
      <vt:variant>
        <vt:lpwstr>_Toc52888132</vt:lpwstr>
      </vt:variant>
      <vt:variant>
        <vt:i4>1900598</vt:i4>
      </vt:variant>
      <vt:variant>
        <vt:i4>215</vt:i4>
      </vt:variant>
      <vt:variant>
        <vt:i4>0</vt:i4>
      </vt:variant>
      <vt:variant>
        <vt:i4>5</vt:i4>
      </vt:variant>
      <vt:variant>
        <vt:lpwstr/>
      </vt:variant>
      <vt:variant>
        <vt:lpwstr>_Toc52888131</vt:lpwstr>
      </vt:variant>
      <vt:variant>
        <vt:i4>1835062</vt:i4>
      </vt:variant>
      <vt:variant>
        <vt:i4>209</vt:i4>
      </vt:variant>
      <vt:variant>
        <vt:i4>0</vt:i4>
      </vt:variant>
      <vt:variant>
        <vt:i4>5</vt:i4>
      </vt:variant>
      <vt:variant>
        <vt:lpwstr/>
      </vt:variant>
      <vt:variant>
        <vt:lpwstr>_Toc52888130</vt:lpwstr>
      </vt:variant>
      <vt:variant>
        <vt:i4>1376311</vt:i4>
      </vt:variant>
      <vt:variant>
        <vt:i4>203</vt:i4>
      </vt:variant>
      <vt:variant>
        <vt:i4>0</vt:i4>
      </vt:variant>
      <vt:variant>
        <vt:i4>5</vt:i4>
      </vt:variant>
      <vt:variant>
        <vt:lpwstr/>
      </vt:variant>
      <vt:variant>
        <vt:lpwstr>_Toc52888129</vt:lpwstr>
      </vt:variant>
      <vt:variant>
        <vt:i4>1310775</vt:i4>
      </vt:variant>
      <vt:variant>
        <vt:i4>197</vt:i4>
      </vt:variant>
      <vt:variant>
        <vt:i4>0</vt:i4>
      </vt:variant>
      <vt:variant>
        <vt:i4>5</vt:i4>
      </vt:variant>
      <vt:variant>
        <vt:lpwstr/>
      </vt:variant>
      <vt:variant>
        <vt:lpwstr>_Toc52888128</vt:lpwstr>
      </vt:variant>
      <vt:variant>
        <vt:i4>1769527</vt:i4>
      </vt:variant>
      <vt:variant>
        <vt:i4>191</vt:i4>
      </vt:variant>
      <vt:variant>
        <vt:i4>0</vt:i4>
      </vt:variant>
      <vt:variant>
        <vt:i4>5</vt:i4>
      </vt:variant>
      <vt:variant>
        <vt:lpwstr/>
      </vt:variant>
      <vt:variant>
        <vt:lpwstr>_Toc52888127</vt:lpwstr>
      </vt:variant>
      <vt:variant>
        <vt:i4>1703991</vt:i4>
      </vt:variant>
      <vt:variant>
        <vt:i4>185</vt:i4>
      </vt:variant>
      <vt:variant>
        <vt:i4>0</vt:i4>
      </vt:variant>
      <vt:variant>
        <vt:i4>5</vt:i4>
      </vt:variant>
      <vt:variant>
        <vt:lpwstr/>
      </vt:variant>
      <vt:variant>
        <vt:lpwstr>_Toc52888126</vt:lpwstr>
      </vt:variant>
      <vt:variant>
        <vt:i4>1638455</vt:i4>
      </vt:variant>
      <vt:variant>
        <vt:i4>179</vt:i4>
      </vt:variant>
      <vt:variant>
        <vt:i4>0</vt:i4>
      </vt:variant>
      <vt:variant>
        <vt:i4>5</vt:i4>
      </vt:variant>
      <vt:variant>
        <vt:lpwstr/>
      </vt:variant>
      <vt:variant>
        <vt:lpwstr>_Toc52888125</vt:lpwstr>
      </vt:variant>
      <vt:variant>
        <vt:i4>1572919</vt:i4>
      </vt:variant>
      <vt:variant>
        <vt:i4>173</vt:i4>
      </vt:variant>
      <vt:variant>
        <vt:i4>0</vt:i4>
      </vt:variant>
      <vt:variant>
        <vt:i4>5</vt:i4>
      </vt:variant>
      <vt:variant>
        <vt:lpwstr/>
      </vt:variant>
      <vt:variant>
        <vt:lpwstr>_Toc52888124</vt:lpwstr>
      </vt:variant>
      <vt:variant>
        <vt:i4>2031671</vt:i4>
      </vt:variant>
      <vt:variant>
        <vt:i4>167</vt:i4>
      </vt:variant>
      <vt:variant>
        <vt:i4>0</vt:i4>
      </vt:variant>
      <vt:variant>
        <vt:i4>5</vt:i4>
      </vt:variant>
      <vt:variant>
        <vt:lpwstr/>
      </vt:variant>
      <vt:variant>
        <vt:lpwstr>_Toc52888123</vt:lpwstr>
      </vt:variant>
      <vt:variant>
        <vt:i4>1966135</vt:i4>
      </vt:variant>
      <vt:variant>
        <vt:i4>161</vt:i4>
      </vt:variant>
      <vt:variant>
        <vt:i4>0</vt:i4>
      </vt:variant>
      <vt:variant>
        <vt:i4>5</vt:i4>
      </vt:variant>
      <vt:variant>
        <vt:lpwstr/>
      </vt:variant>
      <vt:variant>
        <vt:lpwstr>_Toc52888122</vt:lpwstr>
      </vt:variant>
      <vt:variant>
        <vt:i4>1900599</vt:i4>
      </vt:variant>
      <vt:variant>
        <vt:i4>155</vt:i4>
      </vt:variant>
      <vt:variant>
        <vt:i4>0</vt:i4>
      </vt:variant>
      <vt:variant>
        <vt:i4>5</vt:i4>
      </vt:variant>
      <vt:variant>
        <vt:lpwstr/>
      </vt:variant>
      <vt:variant>
        <vt:lpwstr>_Toc52888121</vt:lpwstr>
      </vt:variant>
      <vt:variant>
        <vt:i4>1835063</vt:i4>
      </vt:variant>
      <vt:variant>
        <vt:i4>149</vt:i4>
      </vt:variant>
      <vt:variant>
        <vt:i4>0</vt:i4>
      </vt:variant>
      <vt:variant>
        <vt:i4>5</vt:i4>
      </vt:variant>
      <vt:variant>
        <vt:lpwstr/>
      </vt:variant>
      <vt:variant>
        <vt:lpwstr>_Toc52888120</vt:lpwstr>
      </vt:variant>
      <vt:variant>
        <vt:i4>1376308</vt:i4>
      </vt:variant>
      <vt:variant>
        <vt:i4>143</vt:i4>
      </vt:variant>
      <vt:variant>
        <vt:i4>0</vt:i4>
      </vt:variant>
      <vt:variant>
        <vt:i4>5</vt:i4>
      </vt:variant>
      <vt:variant>
        <vt:lpwstr/>
      </vt:variant>
      <vt:variant>
        <vt:lpwstr>_Toc52888119</vt:lpwstr>
      </vt:variant>
      <vt:variant>
        <vt:i4>1310772</vt:i4>
      </vt:variant>
      <vt:variant>
        <vt:i4>137</vt:i4>
      </vt:variant>
      <vt:variant>
        <vt:i4>0</vt:i4>
      </vt:variant>
      <vt:variant>
        <vt:i4>5</vt:i4>
      </vt:variant>
      <vt:variant>
        <vt:lpwstr/>
      </vt:variant>
      <vt:variant>
        <vt:lpwstr>_Toc52888118</vt:lpwstr>
      </vt:variant>
      <vt:variant>
        <vt:i4>1769524</vt:i4>
      </vt:variant>
      <vt:variant>
        <vt:i4>131</vt:i4>
      </vt:variant>
      <vt:variant>
        <vt:i4>0</vt:i4>
      </vt:variant>
      <vt:variant>
        <vt:i4>5</vt:i4>
      </vt:variant>
      <vt:variant>
        <vt:lpwstr/>
      </vt:variant>
      <vt:variant>
        <vt:lpwstr>_Toc52888117</vt:lpwstr>
      </vt:variant>
      <vt:variant>
        <vt:i4>1703988</vt:i4>
      </vt:variant>
      <vt:variant>
        <vt:i4>125</vt:i4>
      </vt:variant>
      <vt:variant>
        <vt:i4>0</vt:i4>
      </vt:variant>
      <vt:variant>
        <vt:i4>5</vt:i4>
      </vt:variant>
      <vt:variant>
        <vt:lpwstr/>
      </vt:variant>
      <vt:variant>
        <vt:lpwstr>_Toc52888116</vt:lpwstr>
      </vt:variant>
      <vt:variant>
        <vt:i4>1638452</vt:i4>
      </vt:variant>
      <vt:variant>
        <vt:i4>119</vt:i4>
      </vt:variant>
      <vt:variant>
        <vt:i4>0</vt:i4>
      </vt:variant>
      <vt:variant>
        <vt:i4>5</vt:i4>
      </vt:variant>
      <vt:variant>
        <vt:lpwstr/>
      </vt:variant>
      <vt:variant>
        <vt:lpwstr>_Toc52888115</vt:lpwstr>
      </vt:variant>
      <vt:variant>
        <vt:i4>1572916</vt:i4>
      </vt:variant>
      <vt:variant>
        <vt:i4>113</vt:i4>
      </vt:variant>
      <vt:variant>
        <vt:i4>0</vt:i4>
      </vt:variant>
      <vt:variant>
        <vt:i4>5</vt:i4>
      </vt:variant>
      <vt:variant>
        <vt:lpwstr/>
      </vt:variant>
      <vt:variant>
        <vt:lpwstr>_Toc52888114</vt:lpwstr>
      </vt:variant>
      <vt:variant>
        <vt:i4>2031668</vt:i4>
      </vt:variant>
      <vt:variant>
        <vt:i4>107</vt:i4>
      </vt:variant>
      <vt:variant>
        <vt:i4>0</vt:i4>
      </vt:variant>
      <vt:variant>
        <vt:i4>5</vt:i4>
      </vt:variant>
      <vt:variant>
        <vt:lpwstr/>
      </vt:variant>
      <vt:variant>
        <vt:lpwstr>_Toc52888113</vt:lpwstr>
      </vt:variant>
      <vt:variant>
        <vt:i4>1966132</vt:i4>
      </vt:variant>
      <vt:variant>
        <vt:i4>101</vt:i4>
      </vt:variant>
      <vt:variant>
        <vt:i4>0</vt:i4>
      </vt:variant>
      <vt:variant>
        <vt:i4>5</vt:i4>
      </vt:variant>
      <vt:variant>
        <vt:lpwstr/>
      </vt:variant>
      <vt:variant>
        <vt:lpwstr>_Toc52888112</vt:lpwstr>
      </vt:variant>
      <vt:variant>
        <vt:i4>1900596</vt:i4>
      </vt:variant>
      <vt:variant>
        <vt:i4>95</vt:i4>
      </vt:variant>
      <vt:variant>
        <vt:i4>0</vt:i4>
      </vt:variant>
      <vt:variant>
        <vt:i4>5</vt:i4>
      </vt:variant>
      <vt:variant>
        <vt:lpwstr/>
      </vt:variant>
      <vt:variant>
        <vt:lpwstr>_Toc52888111</vt:lpwstr>
      </vt:variant>
      <vt:variant>
        <vt:i4>1835060</vt:i4>
      </vt:variant>
      <vt:variant>
        <vt:i4>89</vt:i4>
      </vt:variant>
      <vt:variant>
        <vt:i4>0</vt:i4>
      </vt:variant>
      <vt:variant>
        <vt:i4>5</vt:i4>
      </vt:variant>
      <vt:variant>
        <vt:lpwstr/>
      </vt:variant>
      <vt:variant>
        <vt:lpwstr>_Toc52888110</vt:lpwstr>
      </vt:variant>
      <vt:variant>
        <vt:i4>1376309</vt:i4>
      </vt:variant>
      <vt:variant>
        <vt:i4>83</vt:i4>
      </vt:variant>
      <vt:variant>
        <vt:i4>0</vt:i4>
      </vt:variant>
      <vt:variant>
        <vt:i4>5</vt:i4>
      </vt:variant>
      <vt:variant>
        <vt:lpwstr/>
      </vt:variant>
      <vt:variant>
        <vt:lpwstr>_Toc52888109</vt:lpwstr>
      </vt:variant>
      <vt:variant>
        <vt:i4>1310773</vt:i4>
      </vt:variant>
      <vt:variant>
        <vt:i4>77</vt:i4>
      </vt:variant>
      <vt:variant>
        <vt:i4>0</vt:i4>
      </vt:variant>
      <vt:variant>
        <vt:i4>5</vt:i4>
      </vt:variant>
      <vt:variant>
        <vt:lpwstr/>
      </vt:variant>
      <vt:variant>
        <vt:lpwstr>_Toc52888108</vt:lpwstr>
      </vt:variant>
      <vt:variant>
        <vt:i4>1769525</vt:i4>
      </vt:variant>
      <vt:variant>
        <vt:i4>71</vt:i4>
      </vt:variant>
      <vt:variant>
        <vt:i4>0</vt:i4>
      </vt:variant>
      <vt:variant>
        <vt:i4>5</vt:i4>
      </vt:variant>
      <vt:variant>
        <vt:lpwstr/>
      </vt:variant>
      <vt:variant>
        <vt:lpwstr>_Toc52888107</vt:lpwstr>
      </vt:variant>
      <vt:variant>
        <vt:i4>1703989</vt:i4>
      </vt:variant>
      <vt:variant>
        <vt:i4>65</vt:i4>
      </vt:variant>
      <vt:variant>
        <vt:i4>0</vt:i4>
      </vt:variant>
      <vt:variant>
        <vt:i4>5</vt:i4>
      </vt:variant>
      <vt:variant>
        <vt:lpwstr/>
      </vt:variant>
      <vt:variant>
        <vt:lpwstr>_Toc52888106</vt:lpwstr>
      </vt:variant>
      <vt:variant>
        <vt:i4>1638453</vt:i4>
      </vt:variant>
      <vt:variant>
        <vt:i4>59</vt:i4>
      </vt:variant>
      <vt:variant>
        <vt:i4>0</vt:i4>
      </vt:variant>
      <vt:variant>
        <vt:i4>5</vt:i4>
      </vt:variant>
      <vt:variant>
        <vt:lpwstr/>
      </vt:variant>
      <vt:variant>
        <vt:lpwstr>_Toc52888105</vt:lpwstr>
      </vt:variant>
      <vt:variant>
        <vt:i4>1572917</vt:i4>
      </vt:variant>
      <vt:variant>
        <vt:i4>53</vt:i4>
      </vt:variant>
      <vt:variant>
        <vt:i4>0</vt:i4>
      </vt:variant>
      <vt:variant>
        <vt:i4>5</vt:i4>
      </vt:variant>
      <vt:variant>
        <vt:lpwstr/>
      </vt:variant>
      <vt:variant>
        <vt:lpwstr>_Toc52888104</vt:lpwstr>
      </vt:variant>
      <vt:variant>
        <vt:i4>2031669</vt:i4>
      </vt:variant>
      <vt:variant>
        <vt:i4>47</vt:i4>
      </vt:variant>
      <vt:variant>
        <vt:i4>0</vt:i4>
      </vt:variant>
      <vt:variant>
        <vt:i4>5</vt:i4>
      </vt:variant>
      <vt:variant>
        <vt:lpwstr/>
      </vt:variant>
      <vt:variant>
        <vt:lpwstr>_Toc52888103</vt:lpwstr>
      </vt:variant>
      <vt:variant>
        <vt:i4>1966133</vt:i4>
      </vt:variant>
      <vt:variant>
        <vt:i4>41</vt:i4>
      </vt:variant>
      <vt:variant>
        <vt:i4>0</vt:i4>
      </vt:variant>
      <vt:variant>
        <vt:i4>5</vt:i4>
      </vt:variant>
      <vt:variant>
        <vt:lpwstr/>
      </vt:variant>
      <vt:variant>
        <vt:lpwstr>_Toc52888102</vt:lpwstr>
      </vt:variant>
      <vt:variant>
        <vt:i4>1900597</vt:i4>
      </vt:variant>
      <vt:variant>
        <vt:i4>38</vt:i4>
      </vt:variant>
      <vt:variant>
        <vt:i4>0</vt:i4>
      </vt:variant>
      <vt:variant>
        <vt:i4>5</vt:i4>
      </vt:variant>
      <vt:variant>
        <vt:lpwstr/>
      </vt:variant>
      <vt:variant>
        <vt:lpwstr>_Toc52888101</vt:lpwstr>
      </vt:variant>
      <vt:variant>
        <vt:i4>1835061</vt:i4>
      </vt:variant>
      <vt:variant>
        <vt:i4>26</vt:i4>
      </vt:variant>
      <vt:variant>
        <vt:i4>0</vt:i4>
      </vt:variant>
      <vt:variant>
        <vt:i4>5</vt:i4>
      </vt:variant>
      <vt:variant>
        <vt:lpwstr/>
      </vt:variant>
      <vt:variant>
        <vt:lpwstr>_Toc52888100</vt:lpwstr>
      </vt:variant>
      <vt:variant>
        <vt:i4>1310780</vt:i4>
      </vt:variant>
      <vt:variant>
        <vt:i4>20</vt:i4>
      </vt:variant>
      <vt:variant>
        <vt:i4>0</vt:i4>
      </vt:variant>
      <vt:variant>
        <vt:i4>5</vt:i4>
      </vt:variant>
      <vt:variant>
        <vt:lpwstr/>
      </vt:variant>
      <vt:variant>
        <vt:lpwstr>_Toc52888099</vt:lpwstr>
      </vt:variant>
      <vt:variant>
        <vt:i4>1376316</vt:i4>
      </vt:variant>
      <vt:variant>
        <vt:i4>14</vt:i4>
      </vt:variant>
      <vt:variant>
        <vt:i4>0</vt:i4>
      </vt:variant>
      <vt:variant>
        <vt:i4>5</vt:i4>
      </vt:variant>
      <vt:variant>
        <vt:lpwstr/>
      </vt:variant>
      <vt:variant>
        <vt:lpwstr>_Toc52888098</vt:lpwstr>
      </vt:variant>
      <vt:variant>
        <vt:i4>1703996</vt:i4>
      </vt:variant>
      <vt:variant>
        <vt:i4>8</vt:i4>
      </vt:variant>
      <vt:variant>
        <vt:i4>0</vt:i4>
      </vt:variant>
      <vt:variant>
        <vt:i4>5</vt:i4>
      </vt:variant>
      <vt:variant>
        <vt:lpwstr/>
      </vt:variant>
      <vt:variant>
        <vt:lpwstr>_Toc52888097</vt:lpwstr>
      </vt:variant>
      <vt:variant>
        <vt:i4>4653105</vt:i4>
      </vt:variant>
      <vt:variant>
        <vt:i4>3</vt:i4>
      </vt:variant>
      <vt:variant>
        <vt:i4>0</vt:i4>
      </vt:variant>
      <vt:variant>
        <vt:i4>5</vt:i4>
      </vt:variant>
      <vt:variant>
        <vt:lpwstr>mailto:cssinfo@dor.ca.gov</vt:lpwstr>
      </vt:variant>
      <vt:variant>
        <vt:lpwstr/>
      </vt:variant>
      <vt:variant>
        <vt:i4>3670092</vt:i4>
      </vt:variant>
      <vt:variant>
        <vt:i4>0</vt:i4>
      </vt:variant>
      <vt:variant>
        <vt:i4>0</vt:i4>
      </vt:variant>
      <vt:variant>
        <vt:i4>5</vt:i4>
      </vt:variant>
      <vt:variant>
        <vt:lpwstr>mailto:contractsinfo@dor.ca.gov</vt:lpwstr>
      </vt:variant>
      <vt:variant>
        <vt:lpwstr/>
      </vt:variant>
      <vt:variant>
        <vt:i4>6422528</vt:i4>
      </vt:variant>
      <vt:variant>
        <vt:i4>3</vt:i4>
      </vt:variant>
      <vt:variant>
        <vt:i4>0</vt:i4>
      </vt:variant>
      <vt:variant>
        <vt:i4>5</vt:i4>
      </vt:variant>
      <vt:variant>
        <vt:lpwstr>mailto:Patricia.Dickerson@ed.gov</vt:lpwstr>
      </vt:variant>
      <vt:variant>
        <vt:lpwstr/>
      </vt:variant>
      <vt:variant>
        <vt:i4>6422528</vt:i4>
      </vt:variant>
      <vt:variant>
        <vt:i4>0</vt:i4>
      </vt:variant>
      <vt:variant>
        <vt:i4>0</vt:i4>
      </vt:variant>
      <vt:variant>
        <vt:i4>5</vt:i4>
      </vt:variant>
      <vt:variant>
        <vt:lpwstr>mailto:Patricia.Dickerson@ed.gov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IONAL</dc:subject>
  <dc:creator>David K Steele</dc:creator>
  <cp:keywords/>
  <dc:description/>
  <cp:lastModifiedBy>Huynh, Duy@DOR</cp:lastModifiedBy>
  <cp:revision>2</cp:revision>
  <dcterms:created xsi:type="dcterms:W3CDTF">2025-03-25T22:25:00Z</dcterms:created>
  <dcterms:modified xsi:type="dcterms:W3CDTF">2025-03-25T22:25:00Z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0x0101004299095E5F51F5459DE05E157A40586B</vt:lpwstr>
  </property>
  <property fmtid="{D5CDD505-2E9C-101B-9397-08002B2CF9AE}" pid="3" name="MediaServiceImageTags">
    <vt:lpwstr/>
  </property>
</Properties>
</file>