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AF9C" w14:textId="77777777" w:rsidR="004E2C0F" w:rsidRPr="002553C7" w:rsidRDefault="004E2C0F" w:rsidP="002553C7">
      <w:pPr>
        <w:pStyle w:val="Heading1"/>
      </w:pPr>
      <w:r w:rsidRPr="002553C7">
        <w:t>INDEPENDENT LIVING AND ASSISTIVE TECHNOLOGY SECTION</w:t>
      </w:r>
    </w:p>
    <w:p w14:paraId="6255C125" w14:textId="77777777" w:rsidR="004E2C0F" w:rsidRPr="002553C7" w:rsidRDefault="004E2C0F" w:rsidP="002553C7">
      <w:pPr>
        <w:pStyle w:val="Heading1"/>
      </w:pPr>
      <w:r w:rsidRPr="002553C7">
        <w:t>TRAUMATIC BRAIN INJURY PROGRAM</w:t>
      </w:r>
    </w:p>
    <w:p w14:paraId="0EDFA19B" w14:textId="17925579" w:rsidR="004E2C0F" w:rsidRPr="002553C7" w:rsidRDefault="004E2C0F" w:rsidP="002553C7">
      <w:pPr>
        <w:pStyle w:val="Heading1"/>
      </w:pPr>
      <w:r w:rsidRPr="002553C7">
        <w:t>REQUEST FOR APPLICATIONS</w:t>
      </w:r>
    </w:p>
    <w:p w14:paraId="62020F80" w14:textId="24A02822" w:rsidR="00053A02" w:rsidRPr="00074B7A" w:rsidRDefault="00463C7B" w:rsidP="00074B7A">
      <w:pPr>
        <w:pStyle w:val="Heading1"/>
        <w:rPr>
          <w:color w:val="FF0000"/>
        </w:rPr>
      </w:pPr>
      <w:r w:rsidRPr="002553C7">
        <w:t>RFA IL-20-0</w:t>
      </w:r>
      <w:r w:rsidR="009C2508">
        <w:t>3</w:t>
      </w:r>
      <w:r w:rsidRPr="002553C7">
        <w:t xml:space="preserve"> </w:t>
      </w:r>
      <w:r w:rsidR="00842D0E" w:rsidRPr="002553C7">
        <w:t xml:space="preserve">Addendum </w:t>
      </w:r>
      <w:r w:rsidR="008A53B8">
        <w:t>3</w:t>
      </w:r>
      <w:r w:rsidRPr="002553C7">
        <w:t xml:space="preserve">: </w:t>
      </w:r>
      <w:r w:rsidR="008F3DD4">
        <w:t xml:space="preserve">KEY ACTION </w:t>
      </w:r>
      <w:r w:rsidR="008F3DD4" w:rsidRPr="00754EF7">
        <w:t>DATES</w:t>
      </w:r>
      <w:r w:rsidR="003C7CE7" w:rsidRPr="00754EF7">
        <w:t xml:space="preserve"> </w:t>
      </w:r>
    </w:p>
    <w:p w14:paraId="32AE9972" w14:textId="77777777" w:rsidR="00053A02" w:rsidRPr="00053A02" w:rsidRDefault="00053A02" w:rsidP="00053A02">
      <w:pPr>
        <w:pStyle w:val="Heading2"/>
        <w:rPr>
          <w:rFonts w:ascii="Arial" w:hAnsi="Arial" w:cs="Arial"/>
          <w:color w:val="auto"/>
          <w:sz w:val="28"/>
          <w:szCs w:val="28"/>
        </w:rPr>
      </w:pPr>
      <w:bookmarkStart w:id="0" w:name="_Toc58487638"/>
      <w:r w:rsidRPr="00053A02">
        <w:rPr>
          <w:rFonts w:ascii="Arial" w:hAnsi="Arial" w:cs="Arial"/>
          <w:color w:val="auto"/>
          <w:sz w:val="28"/>
          <w:szCs w:val="28"/>
        </w:rPr>
        <w:t>KEY ACTION DATES</w:t>
      </w:r>
      <w:bookmarkEnd w:id="0"/>
    </w:p>
    <w:p w14:paraId="1AB7C410" w14:textId="0B929492" w:rsidR="00053A02" w:rsidRPr="00053A02" w:rsidRDefault="007E214B" w:rsidP="00053A02">
      <w:pPr>
        <w:pStyle w:val="Heading2"/>
        <w:rPr>
          <w:rFonts w:ascii="Arial" w:hAnsi="Arial" w:cs="Arial"/>
          <w:color w:val="auto"/>
          <w:sz w:val="28"/>
          <w:szCs w:val="28"/>
        </w:rPr>
      </w:pPr>
      <w:r>
        <w:rPr>
          <w:rFonts w:ascii="Arial" w:hAnsi="Arial" w:cs="Arial"/>
          <w:color w:val="auto"/>
          <w:sz w:val="28"/>
          <w:szCs w:val="28"/>
        </w:rPr>
        <w:t xml:space="preserve">Due to the availability of the application evaluators, the DOR is extending the evaluation period. </w:t>
      </w:r>
      <w:bookmarkStart w:id="1" w:name="_GoBack"/>
      <w:bookmarkEnd w:id="1"/>
      <w:r w:rsidR="00053A02" w:rsidRPr="00053A02">
        <w:rPr>
          <w:rFonts w:ascii="Arial" w:hAnsi="Arial" w:cs="Arial"/>
          <w:color w:val="auto"/>
          <w:sz w:val="28"/>
          <w:szCs w:val="28"/>
        </w:rPr>
        <w:t xml:space="preserve">The DOR will make every effort to adhere to the following schedule. If necessary, applicants will be notified of changes to the Key Action Dates in the form of an addendum that will be posted to the DOR website. </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173"/>
        <w:gridCol w:w="2880"/>
      </w:tblGrid>
      <w:tr w:rsidR="00053A02" w:rsidRPr="00053A02" w14:paraId="496DE665" w14:textId="77777777" w:rsidTr="001F4A6C">
        <w:trPr>
          <w:trHeight w:val="683"/>
          <w:jc w:val="center"/>
        </w:trPr>
        <w:tc>
          <w:tcPr>
            <w:tcW w:w="4315" w:type="dxa"/>
            <w:shd w:val="clear" w:color="auto" w:fill="D9D9D9" w:themeFill="background1" w:themeFillShade="D9"/>
            <w:vAlign w:val="center"/>
          </w:tcPr>
          <w:p w14:paraId="16E95C34" w14:textId="77777777" w:rsidR="00053A02" w:rsidRPr="00053A02" w:rsidRDefault="00053A02" w:rsidP="001F4A6C">
            <w:pPr>
              <w:rPr>
                <w:rFonts w:ascii="Arial" w:hAnsi="Arial" w:cs="Arial"/>
                <w:b/>
                <w:bCs/>
                <w:sz w:val="28"/>
                <w:szCs w:val="28"/>
              </w:rPr>
            </w:pPr>
            <w:r w:rsidRPr="00053A02">
              <w:rPr>
                <w:rFonts w:ascii="Arial" w:hAnsi="Arial" w:cs="Arial"/>
                <w:b/>
                <w:bCs/>
                <w:sz w:val="28"/>
                <w:szCs w:val="28"/>
              </w:rPr>
              <w:t>Action</w:t>
            </w:r>
          </w:p>
        </w:tc>
        <w:tc>
          <w:tcPr>
            <w:tcW w:w="3173" w:type="dxa"/>
            <w:shd w:val="clear" w:color="auto" w:fill="D9D9D9" w:themeFill="background1" w:themeFillShade="D9"/>
            <w:vAlign w:val="center"/>
          </w:tcPr>
          <w:p w14:paraId="1182E7D2" w14:textId="77777777" w:rsidR="00053A02" w:rsidRPr="00053A02" w:rsidRDefault="00053A02" w:rsidP="001F4A6C">
            <w:pPr>
              <w:rPr>
                <w:rFonts w:ascii="Arial" w:hAnsi="Arial" w:cs="Arial"/>
                <w:sz w:val="28"/>
                <w:szCs w:val="28"/>
              </w:rPr>
            </w:pPr>
            <w:r w:rsidRPr="00053A02">
              <w:rPr>
                <w:rFonts w:ascii="Arial" w:hAnsi="Arial" w:cs="Arial"/>
                <w:b/>
                <w:bCs/>
                <w:sz w:val="28"/>
                <w:szCs w:val="28"/>
              </w:rPr>
              <w:t>Responsibility</w:t>
            </w:r>
          </w:p>
        </w:tc>
        <w:tc>
          <w:tcPr>
            <w:tcW w:w="2880" w:type="dxa"/>
            <w:shd w:val="clear" w:color="auto" w:fill="D9D9D9" w:themeFill="background1" w:themeFillShade="D9"/>
            <w:vAlign w:val="center"/>
          </w:tcPr>
          <w:p w14:paraId="66042E37" w14:textId="77777777" w:rsidR="00053A02" w:rsidRPr="00053A02" w:rsidRDefault="00053A02" w:rsidP="001F4A6C">
            <w:pPr>
              <w:rPr>
                <w:rFonts w:ascii="Arial" w:hAnsi="Arial" w:cs="Arial"/>
                <w:sz w:val="28"/>
                <w:szCs w:val="28"/>
              </w:rPr>
            </w:pPr>
            <w:r w:rsidRPr="00053A02">
              <w:rPr>
                <w:rFonts w:ascii="Arial" w:hAnsi="Arial" w:cs="Arial"/>
                <w:b/>
                <w:bCs/>
                <w:sz w:val="28"/>
                <w:szCs w:val="28"/>
              </w:rPr>
              <w:t>Date</w:t>
            </w:r>
          </w:p>
        </w:tc>
      </w:tr>
      <w:tr w:rsidR="00053A02" w:rsidRPr="00053A02" w14:paraId="121CC62E" w14:textId="77777777" w:rsidTr="001F4A6C">
        <w:trPr>
          <w:trHeight w:val="710"/>
          <w:jc w:val="center"/>
        </w:trPr>
        <w:tc>
          <w:tcPr>
            <w:tcW w:w="4315" w:type="dxa"/>
            <w:vAlign w:val="center"/>
          </w:tcPr>
          <w:p w14:paraId="182C988B" w14:textId="77777777" w:rsidR="00053A02" w:rsidRPr="00053A02" w:rsidRDefault="00053A02" w:rsidP="001F4A6C">
            <w:pPr>
              <w:rPr>
                <w:rFonts w:ascii="Arial" w:hAnsi="Arial" w:cs="Arial"/>
                <w:sz w:val="28"/>
                <w:szCs w:val="28"/>
              </w:rPr>
            </w:pPr>
            <w:r w:rsidRPr="00053A02">
              <w:rPr>
                <w:rFonts w:ascii="Arial" w:hAnsi="Arial" w:cs="Arial"/>
                <w:sz w:val="28"/>
                <w:szCs w:val="28"/>
              </w:rPr>
              <w:t>RFA available to prospective applicants</w:t>
            </w:r>
          </w:p>
        </w:tc>
        <w:tc>
          <w:tcPr>
            <w:tcW w:w="3173" w:type="dxa"/>
            <w:vAlign w:val="center"/>
          </w:tcPr>
          <w:p w14:paraId="01E4DCE6"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43FB1336" w14:textId="77777777" w:rsidR="00053A02" w:rsidRPr="00053A02" w:rsidRDefault="00053A02" w:rsidP="001F4A6C">
            <w:pPr>
              <w:rPr>
                <w:rFonts w:ascii="Arial" w:hAnsi="Arial" w:cs="Arial"/>
                <w:sz w:val="28"/>
                <w:szCs w:val="28"/>
              </w:rPr>
            </w:pPr>
            <w:r w:rsidRPr="00053A02">
              <w:rPr>
                <w:rFonts w:ascii="Arial" w:hAnsi="Arial" w:cs="Arial"/>
                <w:sz w:val="28"/>
                <w:szCs w:val="28"/>
              </w:rPr>
              <w:t>April 1, 2021</w:t>
            </w:r>
          </w:p>
        </w:tc>
      </w:tr>
      <w:tr w:rsidR="00053A02" w:rsidRPr="00053A02" w14:paraId="694F016E" w14:textId="77777777" w:rsidTr="001F4A6C">
        <w:trPr>
          <w:trHeight w:val="247"/>
          <w:jc w:val="center"/>
        </w:trPr>
        <w:tc>
          <w:tcPr>
            <w:tcW w:w="4315" w:type="dxa"/>
            <w:vAlign w:val="center"/>
          </w:tcPr>
          <w:p w14:paraId="74EB88BB" w14:textId="77777777" w:rsidR="00053A02" w:rsidRPr="00053A02" w:rsidRDefault="00053A02" w:rsidP="001F4A6C">
            <w:pPr>
              <w:rPr>
                <w:rFonts w:ascii="Arial" w:hAnsi="Arial" w:cs="Arial"/>
                <w:sz w:val="28"/>
                <w:szCs w:val="28"/>
              </w:rPr>
            </w:pPr>
            <w:r w:rsidRPr="00053A02">
              <w:rPr>
                <w:rFonts w:ascii="Arial" w:hAnsi="Arial" w:cs="Arial"/>
                <w:sz w:val="28"/>
                <w:szCs w:val="28"/>
              </w:rPr>
              <w:t>Deadline to submit written questions</w:t>
            </w:r>
          </w:p>
        </w:tc>
        <w:tc>
          <w:tcPr>
            <w:tcW w:w="3173" w:type="dxa"/>
            <w:vAlign w:val="center"/>
          </w:tcPr>
          <w:p w14:paraId="0AE96CB7"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37FC68D8" w14:textId="77777777" w:rsidR="00053A02" w:rsidRPr="00053A02" w:rsidRDefault="00053A02" w:rsidP="001F4A6C">
            <w:pPr>
              <w:rPr>
                <w:rFonts w:ascii="Arial" w:hAnsi="Arial" w:cs="Arial"/>
                <w:sz w:val="28"/>
                <w:szCs w:val="28"/>
              </w:rPr>
            </w:pPr>
            <w:r w:rsidRPr="00053A02">
              <w:rPr>
                <w:rFonts w:ascii="Arial" w:hAnsi="Arial" w:cs="Arial"/>
                <w:sz w:val="28"/>
                <w:szCs w:val="28"/>
              </w:rPr>
              <w:t>April 6, 2021 by 3:00 p.m.</w:t>
            </w:r>
          </w:p>
        </w:tc>
      </w:tr>
      <w:tr w:rsidR="00053A02" w:rsidRPr="00053A02" w14:paraId="5FBFF6BA" w14:textId="77777777" w:rsidTr="001F4A6C">
        <w:trPr>
          <w:jc w:val="center"/>
        </w:trPr>
        <w:tc>
          <w:tcPr>
            <w:tcW w:w="4315" w:type="dxa"/>
            <w:vAlign w:val="center"/>
          </w:tcPr>
          <w:p w14:paraId="16F6C66F" w14:textId="77777777" w:rsidR="00053A02" w:rsidRPr="00053A02" w:rsidRDefault="00053A02" w:rsidP="001F4A6C">
            <w:pPr>
              <w:rPr>
                <w:rFonts w:ascii="Arial" w:hAnsi="Arial" w:cs="Arial"/>
                <w:sz w:val="28"/>
                <w:szCs w:val="28"/>
              </w:rPr>
            </w:pPr>
            <w:r w:rsidRPr="00053A02">
              <w:rPr>
                <w:rFonts w:ascii="Arial" w:hAnsi="Arial" w:cs="Arial"/>
                <w:sz w:val="28"/>
                <w:szCs w:val="28"/>
              </w:rPr>
              <w:t>Optional Bidders’ Conference</w:t>
            </w:r>
          </w:p>
        </w:tc>
        <w:tc>
          <w:tcPr>
            <w:tcW w:w="3173" w:type="dxa"/>
            <w:vAlign w:val="center"/>
          </w:tcPr>
          <w:p w14:paraId="14275244"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438BA82F" w14:textId="77777777" w:rsidR="00053A02" w:rsidRPr="00053A02" w:rsidRDefault="00053A02" w:rsidP="001F4A6C">
            <w:pPr>
              <w:rPr>
                <w:rFonts w:ascii="Arial" w:hAnsi="Arial" w:cs="Arial"/>
                <w:sz w:val="28"/>
                <w:szCs w:val="28"/>
              </w:rPr>
            </w:pPr>
            <w:r w:rsidRPr="00053A02">
              <w:rPr>
                <w:rFonts w:ascii="Arial" w:hAnsi="Arial" w:cs="Arial"/>
                <w:sz w:val="28"/>
                <w:szCs w:val="28"/>
              </w:rPr>
              <w:t>April 9, 2021</w:t>
            </w:r>
          </w:p>
        </w:tc>
      </w:tr>
      <w:tr w:rsidR="00053A02" w:rsidRPr="00053A02" w14:paraId="6AE51526" w14:textId="77777777" w:rsidTr="001F4A6C">
        <w:trPr>
          <w:jc w:val="center"/>
        </w:trPr>
        <w:tc>
          <w:tcPr>
            <w:tcW w:w="4315" w:type="dxa"/>
            <w:vAlign w:val="center"/>
          </w:tcPr>
          <w:p w14:paraId="62692DBC" w14:textId="77777777" w:rsidR="00053A02" w:rsidRPr="00053A02" w:rsidRDefault="00053A02" w:rsidP="001F4A6C">
            <w:pPr>
              <w:rPr>
                <w:rFonts w:ascii="Arial" w:hAnsi="Arial" w:cs="Arial"/>
                <w:sz w:val="28"/>
                <w:szCs w:val="28"/>
              </w:rPr>
            </w:pPr>
            <w:r w:rsidRPr="00053A02">
              <w:rPr>
                <w:rFonts w:ascii="Arial" w:hAnsi="Arial" w:cs="Arial"/>
                <w:sz w:val="28"/>
                <w:szCs w:val="28"/>
              </w:rPr>
              <w:t>Addendum (questions and answers) posted to DOR website</w:t>
            </w:r>
          </w:p>
        </w:tc>
        <w:tc>
          <w:tcPr>
            <w:tcW w:w="3173" w:type="dxa"/>
            <w:vAlign w:val="center"/>
          </w:tcPr>
          <w:p w14:paraId="780C8246"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12EEB6BC" w14:textId="77777777" w:rsidR="00053A02" w:rsidRPr="00053A02" w:rsidRDefault="00053A02" w:rsidP="001F4A6C">
            <w:pPr>
              <w:rPr>
                <w:rFonts w:ascii="Arial" w:hAnsi="Arial" w:cs="Arial"/>
                <w:sz w:val="28"/>
                <w:szCs w:val="28"/>
              </w:rPr>
            </w:pPr>
            <w:r w:rsidRPr="00053A02">
              <w:rPr>
                <w:rFonts w:ascii="Arial" w:hAnsi="Arial" w:cs="Arial"/>
                <w:sz w:val="28"/>
                <w:szCs w:val="28"/>
              </w:rPr>
              <w:t>April 14, 2021</w:t>
            </w:r>
          </w:p>
        </w:tc>
      </w:tr>
      <w:tr w:rsidR="00053A02" w:rsidRPr="00053A02" w14:paraId="23B85634" w14:textId="77777777" w:rsidTr="001F4A6C">
        <w:trPr>
          <w:jc w:val="center"/>
        </w:trPr>
        <w:tc>
          <w:tcPr>
            <w:tcW w:w="4315" w:type="dxa"/>
            <w:vAlign w:val="center"/>
          </w:tcPr>
          <w:p w14:paraId="71693E40" w14:textId="77777777" w:rsidR="00053A02" w:rsidRPr="00053A02" w:rsidRDefault="00053A02" w:rsidP="001F4A6C">
            <w:pPr>
              <w:rPr>
                <w:rFonts w:ascii="Arial" w:hAnsi="Arial" w:cs="Arial"/>
                <w:sz w:val="28"/>
                <w:szCs w:val="28"/>
              </w:rPr>
            </w:pPr>
            <w:r w:rsidRPr="00053A02">
              <w:rPr>
                <w:rFonts w:ascii="Arial" w:hAnsi="Arial" w:cs="Arial"/>
                <w:sz w:val="28"/>
                <w:szCs w:val="28"/>
              </w:rPr>
              <w:t>Application package due</w:t>
            </w:r>
          </w:p>
        </w:tc>
        <w:tc>
          <w:tcPr>
            <w:tcW w:w="3173" w:type="dxa"/>
            <w:vAlign w:val="center"/>
          </w:tcPr>
          <w:p w14:paraId="6D86095E"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4A225F8C" w14:textId="77777777" w:rsidR="00053A02" w:rsidRPr="00053A02" w:rsidRDefault="00053A02" w:rsidP="001F4A6C">
            <w:pPr>
              <w:rPr>
                <w:rFonts w:ascii="Arial" w:hAnsi="Arial" w:cs="Arial"/>
                <w:sz w:val="28"/>
                <w:szCs w:val="28"/>
              </w:rPr>
            </w:pPr>
            <w:r w:rsidRPr="00053A02">
              <w:rPr>
                <w:rFonts w:ascii="Arial" w:hAnsi="Arial" w:cs="Arial"/>
                <w:sz w:val="28"/>
                <w:szCs w:val="28"/>
              </w:rPr>
              <w:t>April 22, 2021 by 3:00 p.m.</w:t>
            </w:r>
          </w:p>
        </w:tc>
      </w:tr>
      <w:tr w:rsidR="00053A02" w:rsidRPr="00053A02" w14:paraId="086EF954" w14:textId="77777777" w:rsidTr="001F4A6C">
        <w:trPr>
          <w:jc w:val="center"/>
        </w:trPr>
        <w:tc>
          <w:tcPr>
            <w:tcW w:w="4315" w:type="dxa"/>
            <w:vMerge w:val="restart"/>
            <w:vAlign w:val="center"/>
          </w:tcPr>
          <w:p w14:paraId="71CFC248" w14:textId="77777777" w:rsidR="00053A02" w:rsidRPr="00053A02" w:rsidRDefault="00053A02" w:rsidP="001F4A6C">
            <w:pPr>
              <w:rPr>
                <w:rFonts w:ascii="Arial" w:hAnsi="Arial" w:cs="Arial"/>
                <w:sz w:val="28"/>
                <w:szCs w:val="28"/>
              </w:rPr>
            </w:pPr>
            <w:r w:rsidRPr="00053A02">
              <w:rPr>
                <w:rFonts w:ascii="Arial" w:hAnsi="Arial" w:cs="Arial"/>
                <w:sz w:val="28"/>
                <w:szCs w:val="28"/>
              </w:rPr>
              <w:t>Application screening and evaluation</w:t>
            </w:r>
          </w:p>
        </w:tc>
        <w:tc>
          <w:tcPr>
            <w:tcW w:w="3173" w:type="dxa"/>
            <w:vAlign w:val="center"/>
          </w:tcPr>
          <w:p w14:paraId="4A5D499A" w14:textId="77777777" w:rsidR="00053A02" w:rsidRPr="00053A02" w:rsidRDefault="00053A02" w:rsidP="001F4A6C">
            <w:pPr>
              <w:rPr>
                <w:rFonts w:ascii="Arial" w:hAnsi="Arial" w:cs="Arial"/>
                <w:sz w:val="28"/>
                <w:szCs w:val="28"/>
              </w:rPr>
            </w:pPr>
            <w:r w:rsidRPr="00053A02">
              <w:rPr>
                <w:rFonts w:ascii="Arial" w:hAnsi="Arial" w:cs="Arial"/>
                <w:sz w:val="28"/>
                <w:szCs w:val="28"/>
              </w:rPr>
              <w:t>Administrative Screening</w:t>
            </w:r>
          </w:p>
        </w:tc>
        <w:tc>
          <w:tcPr>
            <w:tcW w:w="2880" w:type="dxa"/>
            <w:vAlign w:val="center"/>
          </w:tcPr>
          <w:p w14:paraId="77DD861D" w14:textId="77777777" w:rsidR="00053A02" w:rsidRPr="00053A02" w:rsidRDefault="00053A02" w:rsidP="001F4A6C">
            <w:pPr>
              <w:rPr>
                <w:rFonts w:ascii="Arial" w:hAnsi="Arial" w:cs="Arial"/>
                <w:sz w:val="28"/>
                <w:szCs w:val="28"/>
              </w:rPr>
            </w:pPr>
            <w:r w:rsidRPr="00053A02">
              <w:rPr>
                <w:rFonts w:ascii="Arial" w:hAnsi="Arial" w:cs="Arial"/>
                <w:sz w:val="28"/>
                <w:szCs w:val="28"/>
              </w:rPr>
              <w:t xml:space="preserve">April 23, 2021 </w:t>
            </w:r>
          </w:p>
        </w:tc>
      </w:tr>
      <w:tr w:rsidR="00053A02" w:rsidRPr="00053A02" w14:paraId="270D35BA" w14:textId="77777777" w:rsidTr="001F4A6C">
        <w:trPr>
          <w:jc w:val="center"/>
        </w:trPr>
        <w:tc>
          <w:tcPr>
            <w:tcW w:w="4315" w:type="dxa"/>
            <w:vMerge/>
            <w:vAlign w:val="center"/>
          </w:tcPr>
          <w:p w14:paraId="245FC97C" w14:textId="77777777" w:rsidR="00053A02" w:rsidRPr="00053A02" w:rsidRDefault="00053A02" w:rsidP="001F4A6C">
            <w:pPr>
              <w:rPr>
                <w:rFonts w:ascii="Arial" w:hAnsi="Arial" w:cs="Arial"/>
                <w:sz w:val="28"/>
                <w:szCs w:val="28"/>
              </w:rPr>
            </w:pPr>
          </w:p>
        </w:tc>
        <w:tc>
          <w:tcPr>
            <w:tcW w:w="3173" w:type="dxa"/>
            <w:vAlign w:val="center"/>
          </w:tcPr>
          <w:p w14:paraId="09C155D8" w14:textId="77777777" w:rsidR="00053A02" w:rsidRPr="00053A02" w:rsidRDefault="00053A02" w:rsidP="001F4A6C">
            <w:pPr>
              <w:rPr>
                <w:rFonts w:ascii="Arial" w:hAnsi="Arial" w:cs="Arial"/>
                <w:sz w:val="28"/>
                <w:szCs w:val="28"/>
              </w:rPr>
            </w:pPr>
            <w:r w:rsidRPr="00053A02">
              <w:rPr>
                <w:rFonts w:ascii="Arial" w:hAnsi="Arial" w:cs="Arial"/>
                <w:sz w:val="28"/>
                <w:szCs w:val="28"/>
              </w:rPr>
              <w:t>Evaluation Panel &amp; Technical Review</w:t>
            </w:r>
          </w:p>
        </w:tc>
        <w:tc>
          <w:tcPr>
            <w:tcW w:w="2880" w:type="dxa"/>
            <w:vAlign w:val="center"/>
          </w:tcPr>
          <w:p w14:paraId="5906F0FF" w14:textId="521ADC2E" w:rsidR="00053A02" w:rsidRPr="00053A02" w:rsidRDefault="00053A02" w:rsidP="001F4A6C">
            <w:pPr>
              <w:rPr>
                <w:rFonts w:ascii="Arial" w:hAnsi="Arial" w:cs="Arial"/>
                <w:sz w:val="28"/>
                <w:szCs w:val="28"/>
              </w:rPr>
            </w:pPr>
            <w:r>
              <w:rPr>
                <w:rFonts w:ascii="Arial" w:hAnsi="Arial" w:cs="Arial"/>
                <w:sz w:val="28"/>
                <w:szCs w:val="28"/>
              </w:rPr>
              <w:t>May 10</w:t>
            </w:r>
            <w:r w:rsidRPr="00053A02">
              <w:rPr>
                <w:rFonts w:ascii="Arial" w:hAnsi="Arial" w:cs="Arial"/>
                <w:sz w:val="28"/>
                <w:szCs w:val="28"/>
              </w:rPr>
              <w:t xml:space="preserve">, 2021 – </w:t>
            </w:r>
          </w:p>
          <w:p w14:paraId="7A5842F2" w14:textId="30F4B460" w:rsidR="00053A02" w:rsidRPr="00053A02" w:rsidRDefault="008A53B8" w:rsidP="001F4A6C">
            <w:pPr>
              <w:rPr>
                <w:rFonts w:ascii="Arial" w:hAnsi="Arial" w:cs="Arial"/>
                <w:sz w:val="28"/>
                <w:szCs w:val="28"/>
              </w:rPr>
            </w:pPr>
            <w:r>
              <w:rPr>
                <w:rFonts w:ascii="Arial" w:hAnsi="Arial" w:cs="Arial"/>
                <w:sz w:val="28"/>
                <w:szCs w:val="28"/>
              </w:rPr>
              <w:t>June 11</w:t>
            </w:r>
            <w:r w:rsidR="00053A02" w:rsidRPr="00053A02">
              <w:rPr>
                <w:rFonts w:ascii="Arial" w:hAnsi="Arial" w:cs="Arial"/>
                <w:sz w:val="28"/>
                <w:szCs w:val="28"/>
              </w:rPr>
              <w:t>, 2021</w:t>
            </w:r>
          </w:p>
        </w:tc>
      </w:tr>
      <w:tr w:rsidR="00053A02" w:rsidRPr="00053A02" w14:paraId="6E86F07E" w14:textId="77777777" w:rsidTr="001F4A6C">
        <w:trPr>
          <w:jc w:val="center"/>
        </w:trPr>
        <w:tc>
          <w:tcPr>
            <w:tcW w:w="4315" w:type="dxa"/>
            <w:vMerge/>
            <w:vAlign w:val="center"/>
          </w:tcPr>
          <w:p w14:paraId="40D2E521" w14:textId="77777777" w:rsidR="00053A02" w:rsidRPr="00053A02" w:rsidRDefault="00053A02" w:rsidP="001F4A6C">
            <w:pPr>
              <w:rPr>
                <w:rFonts w:ascii="Arial" w:hAnsi="Arial" w:cs="Arial"/>
                <w:sz w:val="28"/>
                <w:szCs w:val="28"/>
              </w:rPr>
            </w:pPr>
          </w:p>
        </w:tc>
        <w:tc>
          <w:tcPr>
            <w:tcW w:w="3173" w:type="dxa"/>
            <w:vAlign w:val="center"/>
          </w:tcPr>
          <w:p w14:paraId="75AD048B" w14:textId="77777777" w:rsidR="00053A02" w:rsidRPr="00053A02" w:rsidRDefault="00053A02" w:rsidP="001F4A6C">
            <w:pPr>
              <w:rPr>
                <w:rFonts w:ascii="Arial" w:hAnsi="Arial" w:cs="Arial"/>
                <w:sz w:val="28"/>
                <w:szCs w:val="28"/>
              </w:rPr>
            </w:pPr>
            <w:r w:rsidRPr="00053A02">
              <w:rPr>
                <w:rFonts w:ascii="Arial" w:hAnsi="Arial" w:cs="Arial"/>
                <w:sz w:val="28"/>
                <w:szCs w:val="28"/>
              </w:rPr>
              <w:t>Executive Review &amp; Approval</w:t>
            </w:r>
          </w:p>
        </w:tc>
        <w:tc>
          <w:tcPr>
            <w:tcW w:w="2880" w:type="dxa"/>
            <w:vAlign w:val="center"/>
          </w:tcPr>
          <w:p w14:paraId="0994355F" w14:textId="2B17C629" w:rsidR="00053A02" w:rsidRPr="00053A02" w:rsidRDefault="008A53B8" w:rsidP="001F4A6C">
            <w:pPr>
              <w:rPr>
                <w:rFonts w:ascii="Arial" w:hAnsi="Arial" w:cs="Arial"/>
                <w:sz w:val="28"/>
                <w:szCs w:val="28"/>
              </w:rPr>
            </w:pPr>
            <w:r>
              <w:rPr>
                <w:rFonts w:ascii="Arial" w:hAnsi="Arial" w:cs="Arial"/>
                <w:sz w:val="28"/>
                <w:szCs w:val="28"/>
              </w:rPr>
              <w:t>June 14</w:t>
            </w:r>
            <w:r w:rsidR="00053A02" w:rsidRPr="00053A02">
              <w:rPr>
                <w:rFonts w:ascii="Arial" w:hAnsi="Arial" w:cs="Arial"/>
                <w:sz w:val="28"/>
                <w:szCs w:val="28"/>
              </w:rPr>
              <w:t>, 2021 –</w:t>
            </w:r>
          </w:p>
          <w:p w14:paraId="15D02E25" w14:textId="1FFFF2B7" w:rsidR="00053A02" w:rsidRPr="00053A02" w:rsidRDefault="008A53B8" w:rsidP="001F4A6C">
            <w:pPr>
              <w:rPr>
                <w:rFonts w:ascii="Arial" w:hAnsi="Arial" w:cs="Arial"/>
                <w:sz w:val="28"/>
                <w:szCs w:val="28"/>
              </w:rPr>
            </w:pPr>
            <w:r>
              <w:rPr>
                <w:rFonts w:ascii="Arial" w:hAnsi="Arial" w:cs="Arial"/>
                <w:sz w:val="28"/>
                <w:szCs w:val="28"/>
              </w:rPr>
              <w:t>June</w:t>
            </w:r>
            <w:r w:rsidR="00486AE2">
              <w:rPr>
                <w:rFonts w:ascii="Arial" w:hAnsi="Arial" w:cs="Arial"/>
                <w:sz w:val="28"/>
                <w:szCs w:val="28"/>
              </w:rPr>
              <w:t xml:space="preserve"> 27</w:t>
            </w:r>
            <w:r w:rsidR="00053A02" w:rsidRPr="00053A02">
              <w:rPr>
                <w:rFonts w:ascii="Arial" w:hAnsi="Arial" w:cs="Arial"/>
                <w:sz w:val="28"/>
                <w:szCs w:val="28"/>
              </w:rPr>
              <w:t>, 2021</w:t>
            </w:r>
          </w:p>
        </w:tc>
      </w:tr>
      <w:tr w:rsidR="00053A02" w:rsidRPr="00053A02" w14:paraId="2B2196AD" w14:textId="77777777" w:rsidTr="001F4A6C">
        <w:trPr>
          <w:jc w:val="center"/>
        </w:trPr>
        <w:tc>
          <w:tcPr>
            <w:tcW w:w="4315" w:type="dxa"/>
            <w:vAlign w:val="center"/>
          </w:tcPr>
          <w:p w14:paraId="49C514AC" w14:textId="77777777" w:rsidR="00053A02" w:rsidRPr="00053A02" w:rsidRDefault="00053A02" w:rsidP="001F4A6C">
            <w:pPr>
              <w:rPr>
                <w:rFonts w:ascii="Arial" w:hAnsi="Arial" w:cs="Arial"/>
                <w:sz w:val="28"/>
                <w:szCs w:val="28"/>
              </w:rPr>
            </w:pPr>
            <w:r w:rsidRPr="00053A02">
              <w:rPr>
                <w:rFonts w:ascii="Arial" w:hAnsi="Arial" w:cs="Arial"/>
                <w:sz w:val="28"/>
                <w:szCs w:val="28"/>
              </w:rPr>
              <w:t>Notice of Intent to Award</w:t>
            </w:r>
          </w:p>
        </w:tc>
        <w:tc>
          <w:tcPr>
            <w:tcW w:w="3173" w:type="dxa"/>
            <w:vAlign w:val="center"/>
          </w:tcPr>
          <w:p w14:paraId="28B6F0EA"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0D45001A" w14:textId="30AFF512" w:rsidR="00053A02" w:rsidRPr="00053A02" w:rsidRDefault="008A53B8" w:rsidP="001F4A6C">
            <w:pPr>
              <w:rPr>
                <w:rFonts w:ascii="Arial" w:hAnsi="Arial" w:cs="Arial"/>
                <w:sz w:val="28"/>
                <w:szCs w:val="28"/>
              </w:rPr>
            </w:pPr>
            <w:r>
              <w:rPr>
                <w:rFonts w:ascii="Arial" w:hAnsi="Arial" w:cs="Arial"/>
                <w:sz w:val="28"/>
                <w:szCs w:val="28"/>
              </w:rPr>
              <w:t>June</w:t>
            </w:r>
            <w:r w:rsidR="00486AE2">
              <w:rPr>
                <w:rFonts w:ascii="Arial" w:hAnsi="Arial" w:cs="Arial"/>
                <w:sz w:val="28"/>
                <w:szCs w:val="28"/>
              </w:rPr>
              <w:t xml:space="preserve"> 28</w:t>
            </w:r>
            <w:r w:rsidR="00053A02" w:rsidRPr="00053A02">
              <w:rPr>
                <w:rFonts w:ascii="Arial" w:hAnsi="Arial" w:cs="Arial"/>
                <w:sz w:val="28"/>
                <w:szCs w:val="28"/>
              </w:rPr>
              <w:t>, 2021</w:t>
            </w:r>
            <w:r w:rsidR="00074B7A">
              <w:rPr>
                <w:rFonts w:ascii="Arial" w:hAnsi="Arial" w:cs="Arial"/>
                <w:sz w:val="28"/>
                <w:szCs w:val="28"/>
              </w:rPr>
              <w:t xml:space="preserve"> or sooner**</w:t>
            </w:r>
          </w:p>
        </w:tc>
      </w:tr>
      <w:tr w:rsidR="00053A02" w:rsidRPr="00053A02" w14:paraId="47EFDE4D" w14:textId="77777777" w:rsidTr="001F4A6C">
        <w:trPr>
          <w:jc w:val="center"/>
        </w:trPr>
        <w:tc>
          <w:tcPr>
            <w:tcW w:w="4315" w:type="dxa"/>
            <w:vAlign w:val="center"/>
          </w:tcPr>
          <w:p w14:paraId="429E2B49" w14:textId="77777777" w:rsidR="00053A02" w:rsidRPr="00053A02" w:rsidRDefault="00053A02" w:rsidP="001F4A6C">
            <w:pPr>
              <w:rPr>
                <w:rFonts w:ascii="Arial" w:hAnsi="Arial" w:cs="Arial"/>
                <w:sz w:val="28"/>
                <w:szCs w:val="28"/>
              </w:rPr>
            </w:pPr>
            <w:r w:rsidRPr="00053A02">
              <w:rPr>
                <w:rFonts w:ascii="Arial" w:hAnsi="Arial" w:cs="Arial"/>
                <w:sz w:val="28"/>
                <w:szCs w:val="28"/>
              </w:rPr>
              <w:t>Last date to file appeal</w:t>
            </w:r>
          </w:p>
        </w:tc>
        <w:tc>
          <w:tcPr>
            <w:tcW w:w="3173" w:type="dxa"/>
            <w:vAlign w:val="center"/>
          </w:tcPr>
          <w:p w14:paraId="48EF7173"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24E03221" w14:textId="11C704A0" w:rsidR="00053A02" w:rsidRPr="00053A02" w:rsidRDefault="008A53B8" w:rsidP="001F4A6C">
            <w:pPr>
              <w:rPr>
                <w:rFonts w:ascii="Arial" w:hAnsi="Arial" w:cs="Arial"/>
                <w:sz w:val="28"/>
                <w:szCs w:val="28"/>
              </w:rPr>
            </w:pPr>
            <w:r>
              <w:rPr>
                <w:rFonts w:ascii="Arial" w:hAnsi="Arial" w:cs="Arial"/>
                <w:sz w:val="28"/>
                <w:szCs w:val="28"/>
              </w:rPr>
              <w:t>July 29</w:t>
            </w:r>
            <w:r w:rsidR="00053A02" w:rsidRPr="00053A02">
              <w:rPr>
                <w:rFonts w:ascii="Arial" w:hAnsi="Arial" w:cs="Arial"/>
                <w:sz w:val="28"/>
                <w:szCs w:val="28"/>
              </w:rPr>
              <w:t>, 2021</w:t>
            </w:r>
            <w:r w:rsidR="00486AE2">
              <w:rPr>
                <w:rFonts w:ascii="Arial" w:hAnsi="Arial" w:cs="Arial"/>
                <w:sz w:val="28"/>
                <w:szCs w:val="28"/>
              </w:rPr>
              <w:t xml:space="preserve"> by 3:00 p.m.</w:t>
            </w:r>
          </w:p>
        </w:tc>
      </w:tr>
      <w:tr w:rsidR="00053A02" w:rsidRPr="00053A02" w14:paraId="4A5C22E9" w14:textId="77777777" w:rsidTr="001F4A6C">
        <w:trPr>
          <w:jc w:val="center"/>
        </w:trPr>
        <w:tc>
          <w:tcPr>
            <w:tcW w:w="4315" w:type="dxa"/>
            <w:vAlign w:val="center"/>
          </w:tcPr>
          <w:p w14:paraId="5830004B" w14:textId="77777777" w:rsidR="00053A02" w:rsidRPr="00053A02" w:rsidRDefault="00053A02" w:rsidP="001F4A6C">
            <w:pPr>
              <w:rPr>
                <w:rFonts w:ascii="Arial" w:hAnsi="Arial" w:cs="Arial"/>
                <w:sz w:val="28"/>
                <w:szCs w:val="28"/>
              </w:rPr>
            </w:pPr>
            <w:r w:rsidRPr="00053A02">
              <w:rPr>
                <w:rFonts w:ascii="Arial" w:hAnsi="Arial" w:cs="Arial"/>
                <w:sz w:val="28"/>
                <w:szCs w:val="28"/>
              </w:rPr>
              <w:t>Last date to respond to appeals</w:t>
            </w:r>
          </w:p>
        </w:tc>
        <w:tc>
          <w:tcPr>
            <w:tcW w:w="3173" w:type="dxa"/>
            <w:vAlign w:val="center"/>
          </w:tcPr>
          <w:p w14:paraId="448832A9"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380C4913" w14:textId="43B7E68C" w:rsidR="00053A02" w:rsidRPr="00053A02" w:rsidRDefault="008A53B8" w:rsidP="001F4A6C">
            <w:pPr>
              <w:rPr>
                <w:rFonts w:ascii="Arial" w:hAnsi="Arial" w:cs="Arial"/>
                <w:sz w:val="28"/>
                <w:szCs w:val="28"/>
              </w:rPr>
            </w:pPr>
            <w:r>
              <w:rPr>
                <w:rFonts w:ascii="Arial" w:hAnsi="Arial" w:cs="Arial"/>
                <w:sz w:val="28"/>
                <w:szCs w:val="28"/>
              </w:rPr>
              <w:t>August 30</w:t>
            </w:r>
            <w:r w:rsidR="00053A02" w:rsidRPr="00053A02">
              <w:rPr>
                <w:rFonts w:ascii="Arial" w:hAnsi="Arial" w:cs="Arial"/>
                <w:sz w:val="28"/>
                <w:szCs w:val="28"/>
              </w:rPr>
              <w:t>, 2021</w:t>
            </w:r>
            <w:r w:rsidR="00486AE2">
              <w:rPr>
                <w:rFonts w:ascii="Arial" w:hAnsi="Arial" w:cs="Arial"/>
                <w:sz w:val="28"/>
                <w:szCs w:val="28"/>
              </w:rPr>
              <w:t xml:space="preserve"> </w:t>
            </w:r>
          </w:p>
        </w:tc>
      </w:tr>
      <w:tr w:rsidR="00053A02" w:rsidRPr="00053A02" w14:paraId="6421623B" w14:textId="77777777" w:rsidTr="001F4A6C">
        <w:trPr>
          <w:jc w:val="center"/>
        </w:trPr>
        <w:tc>
          <w:tcPr>
            <w:tcW w:w="4315" w:type="dxa"/>
            <w:vAlign w:val="center"/>
          </w:tcPr>
          <w:p w14:paraId="4BB429A6" w14:textId="77777777" w:rsidR="00053A02" w:rsidRPr="00053A02" w:rsidRDefault="00053A02" w:rsidP="001F4A6C">
            <w:pPr>
              <w:rPr>
                <w:rFonts w:ascii="Arial" w:hAnsi="Arial" w:cs="Arial"/>
                <w:sz w:val="28"/>
                <w:szCs w:val="28"/>
              </w:rPr>
            </w:pPr>
            <w:r w:rsidRPr="00053A02">
              <w:rPr>
                <w:rFonts w:ascii="Arial" w:hAnsi="Arial" w:cs="Arial"/>
                <w:sz w:val="28"/>
                <w:szCs w:val="28"/>
              </w:rPr>
              <w:t>Anticipated Grant period</w:t>
            </w:r>
          </w:p>
        </w:tc>
        <w:tc>
          <w:tcPr>
            <w:tcW w:w="3173" w:type="dxa"/>
            <w:vAlign w:val="center"/>
          </w:tcPr>
          <w:p w14:paraId="59AE9973"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1A41A9F2" w14:textId="1958AC95" w:rsidR="00053A02" w:rsidRPr="00053A02" w:rsidRDefault="00B632FC" w:rsidP="001F4A6C">
            <w:pPr>
              <w:rPr>
                <w:rFonts w:ascii="Arial" w:hAnsi="Arial" w:cs="Arial"/>
                <w:sz w:val="28"/>
                <w:szCs w:val="28"/>
              </w:rPr>
            </w:pPr>
            <w:r>
              <w:rPr>
                <w:rFonts w:ascii="Arial" w:hAnsi="Arial" w:cs="Arial"/>
                <w:sz w:val="28"/>
                <w:szCs w:val="28"/>
              </w:rPr>
              <w:t>July</w:t>
            </w:r>
            <w:r w:rsidR="00754EF7">
              <w:rPr>
                <w:rFonts w:ascii="Arial" w:hAnsi="Arial" w:cs="Arial"/>
                <w:sz w:val="28"/>
                <w:szCs w:val="28"/>
              </w:rPr>
              <w:t xml:space="preserve"> 1</w:t>
            </w:r>
            <w:r w:rsidR="00053A02" w:rsidRPr="00053A02">
              <w:rPr>
                <w:rFonts w:ascii="Arial" w:hAnsi="Arial" w:cs="Arial"/>
                <w:sz w:val="28"/>
                <w:szCs w:val="28"/>
              </w:rPr>
              <w:t>, 2021 or upon approval whichever date is later, through June 30, 2024</w:t>
            </w:r>
          </w:p>
        </w:tc>
      </w:tr>
    </w:tbl>
    <w:p w14:paraId="7A4AB2C6" w14:textId="3BB83398" w:rsidR="00754EF7" w:rsidRPr="00074B7A" w:rsidRDefault="00370E46" w:rsidP="00074B7A">
      <w:pPr>
        <w:pStyle w:val="Title"/>
        <w:rPr>
          <w:u w:val="none"/>
        </w:rPr>
      </w:pPr>
      <w:r w:rsidRPr="00074B7A">
        <w:rPr>
          <w:u w:val="none"/>
        </w:rPr>
        <w:lastRenderedPageBreak/>
        <w:t xml:space="preserve"> </w:t>
      </w:r>
      <w:r w:rsidR="00074B7A" w:rsidRPr="00074B7A">
        <w:rPr>
          <w:u w:val="none"/>
        </w:rPr>
        <w:t>**Applicants will be notified via email if the Notice of Intent to Award is posted prior to June 28, 2021.</w:t>
      </w:r>
    </w:p>
    <w:sectPr w:rsidR="00754EF7" w:rsidRPr="00074B7A" w:rsidSect="004E2C0F">
      <w:headerReference w:type="default" r:id="rId8"/>
      <w:footerReference w:type="default" r:id="rId9"/>
      <w:pgSz w:w="12240" w:h="15840"/>
      <w:pgMar w:top="1260" w:right="1080" w:bottom="1440" w:left="108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0372" w16cex:dateUtc="2021-01-15T20:05:00Z"/>
  <w16cex:commentExtensible w16cex:durableId="23B0283B" w16cex:dateUtc="2021-01-18T23:31:00Z"/>
  <w16cex:commentExtensible w16cex:durableId="23AC03A9" w16cex:dateUtc="2021-01-15T20:06:00Z"/>
  <w16cex:commentExtensible w16cex:durableId="23B028B2" w16cex:dateUtc="2021-01-18T23:33:00Z"/>
  <w16cex:commentExtensible w16cex:durableId="23B028FF" w16cex:dateUtc="2021-01-18T23:34:00Z"/>
  <w16cex:commentExtensible w16cex:durableId="23B0293D" w16cex:dateUtc="2021-01-18T23:35:00Z"/>
  <w16cex:commentExtensible w16cex:durableId="23B1245F" w16cex:dateUtc="2021-01-19T17:26:00Z"/>
  <w16cex:commentExtensible w16cex:durableId="23B112BB" w16cex:dateUtc="2021-01-19T16:11:00Z"/>
  <w16cex:commentExtensible w16cex:durableId="23B125EE" w16cex:dateUtc="2021-01-19T17:33:00Z"/>
  <w16cex:commentExtensible w16cex:durableId="23B02A0C" w16cex:dateUtc="2021-01-18T23:38:00Z"/>
  <w16cex:commentExtensible w16cex:durableId="23B114A1" w16cex:dateUtc="2021-01-19T16:19:00Z"/>
  <w16cex:commentExtensible w16cex:durableId="23AC061D" w16cex:dateUtc="2021-01-15T20:16:00Z"/>
  <w16cex:commentExtensible w16cex:durableId="23AC062F" w16cex:dateUtc="2021-01-15T20:16:00Z"/>
  <w16cex:commentExtensible w16cex:durableId="23B02AC2" w16cex:dateUtc="2021-01-18T23:41:00Z"/>
  <w16cex:commentExtensible w16cex:durableId="23B02B08" w16cex:dateUtc="2021-01-18T23:43:00Z"/>
  <w16cex:commentExtensible w16cex:durableId="23AC06E6" w16cex:dateUtc="2021-01-15T2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D858" w14:textId="77777777" w:rsidR="00FD3584" w:rsidRDefault="00FD3584" w:rsidP="004E2C0F">
      <w:r>
        <w:separator/>
      </w:r>
    </w:p>
    <w:p w14:paraId="7316461F" w14:textId="77777777" w:rsidR="00C04C59" w:rsidRDefault="00C04C59"/>
  </w:endnote>
  <w:endnote w:type="continuationSeparator" w:id="0">
    <w:p w14:paraId="58B50492" w14:textId="77777777" w:rsidR="00FD3584" w:rsidRDefault="00FD3584" w:rsidP="004E2C0F">
      <w:r>
        <w:continuationSeparator/>
      </w:r>
    </w:p>
    <w:p w14:paraId="13CA75ED" w14:textId="77777777" w:rsidR="00C04C59" w:rsidRDefault="00C04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8"/>
        <w:szCs w:val="28"/>
      </w:rPr>
      <w:id w:val="302128275"/>
      <w:docPartObj>
        <w:docPartGallery w:val="Page Numbers (Bottom of Page)"/>
        <w:docPartUnique/>
      </w:docPartObj>
    </w:sdtPr>
    <w:sdtEndPr>
      <w:rPr>
        <w:noProof/>
      </w:rPr>
    </w:sdtEndPr>
    <w:sdtContent>
      <w:p w14:paraId="3D4A5328" w14:textId="77777777" w:rsidR="004E2C0F" w:rsidRPr="004E2C0F" w:rsidRDefault="004E2C0F" w:rsidP="004E2C0F">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mc:AlternateContent>
            <mc:Choice Requires="wps">
              <w:drawing>
                <wp:anchor distT="0" distB="0" distL="114300" distR="114300" simplePos="0" relativeHeight="251662336" behindDoc="0" locked="0" layoutInCell="1" allowOverlap="1" wp14:anchorId="25FD7105" wp14:editId="06E597F9">
                  <wp:simplePos x="0" y="0"/>
                  <wp:positionH relativeFrom="margin">
                    <wp:align>right</wp:align>
                  </wp:positionH>
                  <wp:positionV relativeFrom="paragraph">
                    <wp:posOffset>15240</wp:posOffset>
                  </wp:positionV>
                  <wp:extent cx="63722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21223" id="Straight Connector 9"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2pt" to="95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" strokecolor="#4472c4 [3204]" strokeweight=".5pt">
                  <v:stroke joinstyle="miter"/>
                  <w10:wrap anchorx="margin"/>
                </v:line>
              </w:pict>
            </mc:Fallback>
          </mc:AlternateContent>
        </w:r>
        <w:r w:rsidRPr="004E2C0F">
          <w:rPr>
            <w:rFonts w:ascii="Arial" w:hAnsi="Arial" w:cs="Arial"/>
            <w:noProof/>
            <w:sz w:val="28"/>
            <w:szCs w:val="28"/>
          </w:rPr>
          <w:drawing>
            <wp:anchor distT="0" distB="0" distL="114300" distR="114300" simplePos="0" relativeHeight="251661312" behindDoc="1" locked="0" layoutInCell="1" allowOverlap="1" wp14:anchorId="3103F18E" wp14:editId="7F56985B">
              <wp:simplePos x="0" y="0"/>
              <wp:positionH relativeFrom="margin">
                <wp:align>left</wp:align>
              </wp:positionH>
              <wp:positionV relativeFrom="paragraph">
                <wp:posOffset>-17942</wp:posOffset>
              </wp:positionV>
              <wp:extent cx="563245" cy="30797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r>
          <w:rPr>
            <w:rFonts w:ascii="Arial" w:hAnsi="Arial" w:cs="Arial"/>
            <w:noProof/>
            <w:sz w:val="28"/>
            <w:szCs w:val="28"/>
          </w:rPr>
          <w:tab/>
          <w:t xml:space="preserve">     </w:t>
        </w:r>
        <w:r w:rsidRPr="004E2C0F">
          <w:rPr>
            <w:rFonts w:ascii="Arial" w:hAnsi="Arial" w:cs="Arial"/>
            <w:noProof/>
            <w:sz w:val="28"/>
            <w:szCs w:val="28"/>
          </w:rPr>
          <w:t>Traumatic Brain Injury Program</w:t>
        </w:r>
      </w:p>
      <w:p w14:paraId="6765037D" w14:textId="0B96C62F" w:rsidR="004E2C0F" w:rsidRPr="004E2C0F" w:rsidRDefault="004E2C0F" w:rsidP="004E2C0F">
        <w:pPr>
          <w:pStyle w:val="Footer"/>
          <w:tabs>
            <w:tab w:val="clear" w:pos="4680"/>
            <w:tab w:val="clear" w:pos="9360"/>
            <w:tab w:val="left" w:pos="3449"/>
            <w:tab w:val="right" w:pos="10800"/>
          </w:tabs>
          <w:ind w:left="2970"/>
          <w:rPr>
            <w:rFonts w:ascii="Arial" w:hAnsi="Arial" w:cs="Arial"/>
            <w:sz w:val="28"/>
            <w:szCs w:val="28"/>
          </w:rPr>
        </w:pPr>
        <w:r w:rsidRPr="004E2C0F">
          <w:rPr>
            <w:rFonts w:ascii="Arial" w:hAnsi="Arial" w:cs="Arial"/>
            <w:noProof/>
            <w:sz w:val="28"/>
            <w:szCs w:val="28"/>
          </w:rPr>
          <w:tab/>
        </w:r>
        <w:r w:rsidRPr="004E2C0F">
          <w:rPr>
            <w:rFonts w:ascii="Arial" w:hAnsi="Arial" w:cs="Arial"/>
            <w:noProof/>
            <w:sz w:val="28"/>
            <w:szCs w:val="28"/>
          </w:rPr>
          <w:tab/>
        </w:r>
        <w:r>
          <w:rPr>
            <w:rFonts w:ascii="Arial" w:hAnsi="Arial" w:cs="Arial"/>
            <w:noProof/>
            <w:sz w:val="28"/>
            <w:szCs w:val="28"/>
          </w:rPr>
          <w:t>Questions &amp; Answers</w:t>
        </w:r>
      </w:p>
    </w:sdtContent>
  </w:sdt>
  <w:p w14:paraId="2943CA13" w14:textId="77777777" w:rsidR="004E2C0F" w:rsidRPr="004E2C0F" w:rsidRDefault="004E2C0F">
    <w:pPr>
      <w:pStyle w:val="Footer"/>
      <w:rPr>
        <w:rFonts w:ascii="Arial" w:hAnsi="Arial" w:cs="Arial"/>
        <w:sz w:val="28"/>
        <w:szCs w:val="28"/>
      </w:rPr>
    </w:pPr>
  </w:p>
  <w:p w14:paraId="1AA1B870" w14:textId="77777777" w:rsidR="00C04C59" w:rsidRDefault="00C04C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3577" w14:textId="77777777" w:rsidR="00FD3584" w:rsidRDefault="00FD3584" w:rsidP="004E2C0F">
      <w:r>
        <w:separator/>
      </w:r>
    </w:p>
    <w:p w14:paraId="1D334056" w14:textId="77777777" w:rsidR="00C04C59" w:rsidRDefault="00C04C59"/>
  </w:footnote>
  <w:footnote w:type="continuationSeparator" w:id="0">
    <w:p w14:paraId="0A8E221C" w14:textId="77777777" w:rsidR="00FD3584" w:rsidRDefault="00FD3584" w:rsidP="004E2C0F">
      <w:r>
        <w:continuationSeparator/>
      </w:r>
    </w:p>
    <w:p w14:paraId="7FA92F23" w14:textId="77777777" w:rsidR="00C04C59" w:rsidRDefault="00C04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2306" w14:textId="12A7E356" w:rsidR="004E2C0F" w:rsidRPr="004E2C0F" w:rsidRDefault="004E2C0F" w:rsidP="004E2C0F">
    <w:pPr>
      <w:pStyle w:val="Header"/>
      <w:tabs>
        <w:tab w:val="clear" w:pos="4680"/>
        <w:tab w:val="clear" w:pos="9360"/>
        <w:tab w:val="right" w:pos="10710"/>
      </w:tabs>
      <w:spacing w:after="120"/>
      <w:rPr>
        <w:rFonts w:ascii="Arial" w:hAnsi="Arial" w:cs="Arial"/>
        <w:sz w:val="28"/>
        <w:szCs w:val="28"/>
      </w:rPr>
    </w:pPr>
    <w:r w:rsidRPr="004E2C0F">
      <w:rPr>
        <w:rFonts w:ascii="Arial" w:hAnsi="Arial" w:cs="Arial"/>
        <w:noProof/>
        <w:sz w:val="28"/>
        <w:szCs w:val="28"/>
      </w:rPr>
      <mc:AlternateContent>
        <mc:Choice Requires="wps">
          <w:drawing>
            <wp:anchor distT="0" distB="0" distL="114300" distR="114300" simplePos="0" relativeHeight="251659264" behindDoc="0" locked="0" layoutInCell="1" allowOverlap="1" wp14:anchorId="1C76498E" wp14:editId="00F083D0">
              <wp:simplePos x="0" y="0"/>
              <wp:positionH relativeFrom="margin">
                <wp:posOffset>0</wp:posOffset>
              </wp:positionH>
              <wp:positionV relativeFrom="paragraph">
                <wp:posOffset>228600</wp:posOffset>
              </wp:positionV>
              <wp:extent cx="638175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187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IguAEAAMUDAAAOAAAAZHJzL2Uyb0RvYy54bWysU8GOEzEMvSPxD1HudGYWsax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" strokecolor="#4472c4 [3204]" strokeweight=".5pt">
              <v:stroke joinstyle="miter"/>
              <w10:wrap anchorx="margin"/>
            </v:line>
          </w:pict>
        </mc:Fallback>
      </mc:AlternateContent>
    </w:r>
    <w:r w:rsidRPr="004E2C0F">
      <w:rPr>
        <w:rFonts w:ascii="Arial" w:hAnsi="Arial" w:cs="Arial"/>
        <w:sz w:val="28"/>
        <w:szCs w:val="28"/>
      </w:rPr>
      <w:t>California Department of Rehabilitation</w:t>
    </w:r>
    <w:r w:rsidRPr="004E2C0F">
      <w:rPr>
        <w:rFonts w:ascii="Arial" w:hAnsi="Arial" w:cs="Arial"/>
        <w:sz w:val="28"/>
        <w:szCs w:val="28"/>
      </w:rPr>
      <w:tab/>
      <w:t>RFA IL-20-0</w:t>
    </w:r>
    <w:r w:rsidR="009C2508">
      <w:rPr>
        <w:rFonts w:ascii="Arial" w:hAnsi="Arial" w:cs="Arial"/>
        <w:sz w:val="28"/>
        <w:szCs w:val="28"/>
      </w:rPr>
      <w:t>3</w:t>
    </w:r>
  </w:p>
  <w:p w14:paraId="4221FB1D" w14:textId="77777777" w:rsidR="00C04C59" w:rsidRDefault="00C04C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10340"/>
    <w:rsid w:val="00015470"/>
    <w:rsid w:val="000352EC"/>
    <w:rsid w:val="00042385"/>
    <w:rsid w:val="00051907"/>
    <w:rsid w:val="00052396"/>
    <w:rsid w:val="00053A02"/>
    <w:rsid w:val="00074B7A"/>
    <w:rsid w:val="000B0CF7"/>
    <w:rsid w:val="000D134B"/>
    <w:rsid w:val="00117956"/>
    <w:rsid w:val="00123760"/>
    <w:rsid w:val="00147AF0"/>
    <w:rsid w:val="002374B6"/>
    <w:rsid w:val="002553C7"/>
    <w:rsid w:val="0027265E"/>
    <w:rsid w:val="0029440F"/>
    <w:rsid w:val="0029560D"/>
    <w:rsid w:val="002A516F"/>
    <w:rsid w:val="002D68CE"/>
    <w:rsid w:val="00335441"/>
    <w:rsid w:val="00335FC4"/>
    <w:rsid w:val="00367514"/>
    <w:rsid w:val="00370E46"/>
    <w:rsid w:val="00376411"/>
    <w:rsid w:val="003C7CE7"/>
    <w:rsid w:val="003E304F"/>
    <w:rsid w:val="00436D5D"/>
    <w:rsid w:val="00463C7B"/>
    <w:rsid w:val="00486AE2"/>
    <w:rsid w:val="004E2C0F"/>
    <w:rsid w:val="004F25BB"/>
    <w:rsid w:val="005814EE"/>
    <w:rsid w:val="00590E16"/>
    <w:rsid w:val="005E365F"/>
    <w:rsid w:val="006323F7"/>
    <w:rsid w:val="006853A6"/>
    <w:rsid w:val="006879CF"/>
    <w:rsid w:val="00754EF7"/>
    <w:rsid w:val="00776C71"/>
    <w:rsid w:val="00790FC9"/>
    <w:rsid w:val="007E0F1B"/>
    <w:rsid w:val="007E214B"/>
    <w:rsid w:val="007E273D"/>
    <w:rsid w:val="00825B5B"/>
    <w:rsid w:val="00842D0E"/>
    <w:rsid w:val="00861EFF"/>
    <w:rsid w:val="00863678"/>
    <w:rsid w:val="008A53B8"/>
    <w:rsid w:val="008B40C8"/>
    <w:rsid w:val="008C1943"/>
    <w:rsid w:val="008D7BE1"/>
    <w:rsid w:val="008E427D"/>
    <w:rsid w:val="008F1B42"/>
    <w:rsid w:val="008F3DD4"/>
    <w:rsid w:val="009C2508"/>
    <w:rsid w:val="009D5E11"/>
    <w:rsid w:val="00A422BE"/>
    <w:rsid w:val="00AE20C5"/>
    <w:rsid w:val="00B02613"/>
    <w:rsid w:val="00B632FC"/>
    <w:rsid w:val="00BA12E2"/>
    <w:rsid w:val="00BD350B"/>
    <w:rsid w:val="00C04C59"/>
    <w:rsid w:val="00C070EC"/>
    <w:rsid w:val="00C50927"/>
    <w:rsid w:val="00C646BA"/>
    <w:rsid w:val="00CD2AF9"/>
    <w:rsid w:val="00CD4F9F"/>
    <w:rsid w:val="00D64621"/>
    <w:rsid w:val="00DB1A58"/>
    <w:rsid w:val="00DC17CE"/>
    <w:rsid w:val="00E51C11"/>
    <w:rsid w:val="00EC3230"/>
    <w:rsid w:val="00EC4099"/>
    <w:rsid w:val="00EF5BC0"/>
    <w:rsid w:val="00F157D9"/>
    <w:rsid w:val="00FA2F9C"/>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FC28B2"/>
  <w15:chartTrackingRefBased/>
  <w15:docId w15:val="{08654B0B-F2DE-42BE-BFEA-3FC4A3C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uiPriority w:val="9"/>
    <w:unhideWhenUsed/>
    <w:qFormat/>
    <w:rsid w:val="00053A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2553C7"/>
    <w:pPr>
      <w:spacing w:before="120" w:after="120"/>
    </w:pPr>
    <w:rPr>
      <w:rFonts w:ascii="Arial" w:eastAsiaTheme="majorEastAsia" w:hAnsi="Arial" w:cs="Arial"/>
      <w:kern w:val="28"/>
      <w:sz w:val="28"/>
      <w:szCs w:val="28"/>
      <w:u w:val="single"/>
    </w:rPr>
  </w:style>
  <w:style w:type="character" w:customStyle="1" w:styleId="TitleChar">
    <w:name w:val="Title Char"/>
    <w:basedOn w:val="DefaultParagraphFont"/>
    <w:link w:val="Title"/>
    <w:uiPriority w:val="10"/>
    <w:rsid w:val="002553C7"/>
    <w:rPr>
      <w:rFonts w:ascii="Arial" w:eastAsiaTheme="majorEastAsia" w:hAnsi="Arial" w:cs="Arial"/>
      <w:kern w:val="28"/>
      <w:sz w:val="28"/>
      <w:szCs w:val="28"/>
      <w:u w:val="single"/>
    </w:rPr>
  </w:style>
  <w:style w:type="character" w:customStyle="1" w:styleId="Heading2Char">
    <w:name w:val="Heading 2 Char"/>
    <w:basedOn w:val="DefaultParagraphFont"/>
    <w:link w:val="Heading2"/>
    <w:uiPriority w:val="9"/>
    <w:rsid w:val="00053A02"/>
    <w:rPr>
      <w:rFonts w:asciiTheme="majorHAnsi" w:eastAsiaTheme="majorEastAsia" w:hAnsiTheme="majorHAnsi" w:cstheme="majorBidi"/>
      <w:color w:val="2F5496" w:themeColor="accent1" w:themeShade="BF"/>
      <w:sz w:val="26"/>
      <w:szCs w:val="26"/>
    </w:rPr>
  </w:style>
  <w:style w:type="paragraph" w:customStyle="1" w:styleId="Default">
    <w:name w:val="Default"/>
    <w:autoRedefine/>
    <w:rsid w:val="00754EF7"/>
    <w:pPr>
      <w:autoSpaceDE w:val="0"/>
      <w:autoSpaceDN w:val="0"/>
      <w:adjustRightInd w:val="0"/>
      <w:spacing w:after="120" w:line="240" w:lineRule="auto"/>
    </w:pPr>
    <w:rPr>
      <w:rFonts w:ascii="Arial" w:eastAsia="Times New Roman" w:hAnsi="Arial" w:cs="Times New Roman"/>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8DB3-4260-41A4-86FD-092E4BB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Megan@DOR</dc:creator>
  <cp:keywords/>
  <dc:description/>
  <cp:lastModifiedBy>Thee, Tanya@DOR</cp:lastModifiedBy>
  <cp:revision>5</cp:revision>
  <dcterms:created xsi:type="dcterms:W3CDTF">2021-05-27T23:19:00Z</dcterms:created>
  <dcterms:modified xsi:type="dcterms:W3CDTF">2021-05-27T23:46:00Z</dcterms:modified>
</cp:coreProperties>
</file>