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5A18" w14:textId="05DD8A9E" w:rsidR="007F5FC3" w:rsidRDefault="007F5FC3" w:rsidP="00513C4F">
      <w:pPr>
        <w:pStyle w:val="Heading1"/>
      </w:pPr>
      <w:r>
        <w:t>SPECIALIZED SERVICES DIVISION</w:t>
      </w:r>
    </w:p>
    <w:p w14:paraId="2158AF9C" w14:textId="0DDDDD4C" w:rsidR="004E2C0F" w:rsidRPr="002553C7" w:rsidRDefault="007F5FC3" w:rsidP="00513C4F">
      <w:pPr>
        <w:pStyle w:val="Heading1"/>
      </w:pPr>
      <w:r>
        <w:t>OLDER INDIVIDUALS WHO ARE BLIND PROGRAM</w:t>
      </w:r>
    </w:p>
    <w:p w14:paraId="0EDFA19B" w14:textId="210FE61D" w:rsidR="004E2C0F" w:rsidRDefault="004E2C0F" w:rsidP="00513C4F">
      <w:pPr>
        <w:pStyle w:val="Heading1"/>
      </w:pPr>
      <w:r w:rsidRPr="002553C7">
        <w:t>REQUEST FOR APPLICATIONS</w:t>
      </w:r>
    </w:p>
    <w:p w14:paraId="79FBAD90" w14:textId="77777777" w:rsidR="00035CC4" w:rsidRPr="00035CC4" w:rsidRDefault="00035CC4" w:rsidP="00035CC4"/>
    <w:p w14:paraId="34475FC5" w14:textId="240555CC" w:rsidR="004E2C0F" w:rsidRDefault="00463C7B" w:rsidP="00EB7E22">
      <w:pPr>
        <w:pStyle w:val="Heading2"/>
      </w:pPr>
      <w:r w:rsidRPr="00513C4F">
        <w:t xml:space="preserve">RFA </w:t>
      </w:r>
      <w:r w:rsidR="00513C4F" w:rsidRPr="00513C4F">
        <w:t># OIB-23</w:t>
      </w:r>
      <w:r w:rsidRPr="00513C4F">
        <w:t>-0</w:t>
      </w:r>
      <w:r w:rsidR="000B63E5">
        <w:t>2</w:t>
      </w:r>
      <w:r w:rsidRPr="00513C4F">
        <w:t xml:space="preserve"> </w:t>
      </w:r>
      <w:r w:rsidR="00842D0E" w:rsidRPr="00513C4F">
        <w:t>Addendum 1</w:t>
      </w:r>
      <w:r w:rsidRPr="00513C4F">
        <w:t>: Questions and Answers</w:t>
      </w:r>
    </w:p>
    <w:p w14:paraId="7ACF14A3" w14:textId="77777777" w:rsidR="00513C4F" w:rsidRPr="00513C4F" w:rsidRDefault="00513C4F" w:rsidP="00513C4F"/>
    <w:p w14:paraId="003CA913" w14:textId="64F6C770" w:rsidR="006477CC" w:rsidRPr="00983244" w:rsidRDefault="00CD2AF9" w:rsidP="00954AB4">
      <w:pPr>
        <w:spacing w:after="160" w:line="259" w:lineRule="auto"/>
        <w:contextualSpacing/>
        <w:rPr>
          <w:rFonts w:ascii="Arial" w:hAnsi="Arial" w:cs="Arial"/>
          <w:sz w:val="28"/>
          <w:szCs w:val="28"/>
        </w:rPr>
      </w:pPr>
      <w:r w:rsidRPr="00983244">
        <w:rPr>
          <w:rFonts w:ascii="Arial" w:hAnsi="Arial" w:cs="Arial"/>
          <w:sz w:val="28"/>
          <w:szCs w:val="28"/>
        </w:rPr>
        <w:t>Question 1</w:t>
      </w:r>
      <w:r w:rsidR="00F32CAD" w:rsidRPr="00983244">
        <w:rPr>
          <w:rFonts w:ascii="Arial" w:hAnsi="Arial" w:cs="Arial"/>
          <w:b/>
          <w:bCs/>
          <w:sz w:val="28"/>
          <w:szCs w:val="28"/>
        </w:rPr>
        <w:t>:</w:t>
      </w:r>
      <w:r w:rsidR="006477CC" w:rsidRPr="00983244">
        <w:rPr>
          <w:rFonts w:ascii="Arial" w:hAnsi="Arial" w:cs="Arial"/>
          <w:sz w:val="28"/>
          <w:szCs w:val="28"/>
        </w:rPr>
        <w:t xml:space="preserve"> </w:t>
      </w:r>
      <w:r w:rsidR="00916571" w:rsidRPr="00916571">
        <w:rPr>
          <w:rFonts w:ascii="Arial" w:hAnsi="Arial" w:cs="Arial"/>
          <w:sz w:val="28"/>
          <w:szCs w:val="28"/>
        </w:rPr>
        <w:t>If another agency in our county received OIB funding</w:t>
      </w:r>
      <w:r w:rsidR="00877DAE">
        <w:rPr>
          <w:rFonts w:ascii="Arial" w:hAnsi="Arial" w:cs="Arial"/>
          <w:sz w:val="28"/>
          <w:szCs w:val="28"/>
        </w:rPr>
        <w:t>,</w:t>
      </w:r>
      <w:r w:rsidR="00916571" w:rsidRPr="00916571">
        <w:rPr>
          <w:rFonts w:ascii="Arial" w:hAnsi="Arial" w:cs="Arial"/>
          <w:sz w:val="28"/>
          <w:szCs w:val="28"/>
        </w:rPr>
        <w:t xml:space="preserve">  </w:t>
      </w:r>
      <w:r w:rsidR="00877DAE">
        <w:rPr>
          <w:rFonts w:ascii="Arial" w:hAnsi="Arial" w:cs="Arial"/>
          <w:sz w:val="28"/>
          <w:szCs w:val="28"/>
        </w:rPr>
        <w:t>c</w:t>
      </w:r>
      <w:r w:rsidR="00916571" w:rsidRPr="00916571">
        <w:rPr>
          <w:rFonts w:ascii="Arial" w:hAnsi="Arial" w:cs="Arial"/>
          <w:sz w:val="28"/>
          <w:szCs w:val="28"/>
        </w:rPr>
        <w:t>an another agency in the same county apply for this additional funding?</w:t>
      </w:r>
    </w:p>
    <w:p w14:paraId="587E99BC" w14:textId="3124EF7B" w:rsidR="00954AB4" w:rsidRPr="00983244" w:rsidRDefault="00954AB4" w:rsidP="00B7702F">
      <w:pPr>
        <w:spacing w:after="160" w:line="259" w:lineRule="auto"/>
        <w:ind w:left="360"/>
        <w:contextualSpacing/>
        <w:rPr>
          <w:rFonts w:ascii="Arial" w:hAnsi="Arial" w:cs="Arial"/>
          <w:sz w:val="28"/>
          <w:szCs w:val="28"/>
        </w:rPr>
      </w:pPr>
      <w:r w:rsidRPr="00983244">
        <w:rPr>
          <w:rFonts w:ascii="Arial" w:hAnsi="Arial" w:cs="Arial"/>
          <w:sz w:val="28"/>
          <w:szCs w:val="28"/>
        </w:rPr>
        <w:t xml:space="preserve">Answer </w:t>
      </w:r>
      <w:r w:rsidR="007041B3" w:rsidRPr="00983244">
        <w:rPr>
          <w:rFonts w:ascii="Arial" w:hAnsi="Arial" w:cs="Arial"/>
          <w:sz w:val="28"/>
          <w:szCs w:val="28"/>
        </w:rPr>
        <w:t xml:space="preserve">1: </w:t>
      </w:r>
      <w:r w:rsidR="00877DAE">
        <w:rPr>
          <w:rFonts w:ascii="Arial" w:hAnsi="Arial" w:cs="Arial"/>
          <w:sz w:val="28"/>
          <w:szCs w:val="28"/>
        </w:rPr>
        <w:t xml:space="preserve">If the funding available for the county you serve was awarded in RFA #OIB-23-01 then there is no remaining funding available for the </w:t>
      </w:r>
      <w:r w:rsidR="00C51F7B">
        <w:rPr>
          <w:rFonts w:ascii="Arial" w:hAnsi="Arial" w:cs="Arial"/>
          <w:sz w:val="28"/>
          <w:szCs w:val="28"/>
        </w:rPr>
        <w:t xml:space="preserve">awarded </w:t>
      </w:r>
      <w:r w:rsidR="00877DAE">
        <w:rPr>
          <w:rFonts w:ascii="Arial" w:hAnsi="Arial" w:cs="Arial"/>
          <w:sz w:val="28"/>
          <w:szCs w:val="28"/>
        </w:rPr>
        <w:t>county. The current RFA has funding available only for counties that remained unawarded from the prior RFA</w:t>
      </w:r>
      <w:r w:rsidR="00810884">
        <w:rPr>
          <w:rFonts w:ascii="Arial" w:hAnsi="Arial" w:cs="Arial"/>
          <w:sz w:val="28"/>
          <w:szCs w:val="28"/>
        </w:rPr>
        <w:t xml:space="preserve"> and are listed in RFA #OIB-23-02</w:t>
      </w:r>
      <w:r w:rsidR="00877DAE">
        <w:rPr>
          <w:rFonts w:ascii="Arial" w:hAnsi="Arial" w:cs="Arial"/>
          <w:sz w:val="28"/>
          <w:szCs w:val="28"/>
        </w:rPr>
        <w:t>.</w:t>
      </w:r>
      <w:r w:rsidR="00D402FF">
        <w:rPr>
          <w:rFonts w:ascii="Arial" w:hAnsi="Arial" w:cs="Arial"/>
          <w:sz w:val="28"/>
          <w:szCs w:val="28"/>
        </w:rPr>
        <w:t xml:space="preserve"> Applications for counties other than those specified in RFA #OIB-23-02 will be screened out during the administrative review as non-responsive.</w:t>
      </w:r>
    </w:p>
    <w:p w14:paraId="77C5913B" w14:textId="71618C47" w:rsidR="007041B3" w:rsidRPr="00983244" w:rsidRDefault="007041B3" w:rsidP="00954AB4">
      <w:pPr>
        <w:spacing w:after="160" w:line="259" w:lineRule="auto"/>
        <w:ind w:left="720"/>
        <w:contextualSpacing/>
        <w:rPr>
          <w:rFonts w:ascii="Arial" w:hAnsi="Arial" w:cs="Arial"/>
          <w:sz w:val="28"/>
          <w:szCs w:val="28"/>
        </w:rPr>
      </w:pPr>
    </w:p>
    <w:p w14:paraId="770C0776" w14:textId="3AAB86BA" w:rsidR="00F567D3" w:rsidRPr="00F567D3" w:rsidRDefault="002D1EF1" w:rsidP="00F567D3">
      <w:pPr>
        <w:spacing w:after="160" w:line="259" w:lineRule="auto"/>
        <w:contextualSpacing/>
        <w:rPr>
          <w:rFonts w:ascii="Arial" w:eastAsia="Times New Roman" w:hAnsi="Arial" w:cs="Arial"/>
          <w:sz w:val="28"/>
          <w:szCs w:val="28"/>
        </w:rPr>
      </w:pPr>
      <w:r w:rsidRPr="00983244">
        <w:rPr>
          <w:rFonts w:ascii="Arial" w:eastAsia="Times New Roman" w:hAnsi="Arial" w:cs="Arial"/>
          <w:sz w:val="28"/>
          <w:szCs w:val="28"/>
        </w:rPr>
        <w:t xml:space="preserve">Question 2: </w:t>
      </w:r>
      <w:r w:rsidR="00F567D3" w:rsidRPr="00F567D3">
        <w:rPr>
          <w:rFonts w:ascii="Arial" w:eastAsia="Times New Roman" w:hAnsi="Arial" w:cs="Arial"/>
          <w:sz w:val="28"/>
          <w:szCs w:val="28"/>
        </w:rPr>
        <w:t>We have a question regarding the RFA for Older Individuals who are Blind (OIB). We would like to support the individuals who are located in counties who do not have in person providers.</w:t>
      </w:r>
    </w:p>
    <w:p w14:paraId="131115A4" w14:textId="615C6D67" w:rsidR="00F567D3" w:rsidRPr="00F567D3" w:rsidRDefault="00F567D3" w:rsidP="00F567D3">
      <w:pPr>
        <w:spacing w:after="160" w:line="259" w:lineRule="auto"/>
        <w:contextualSpacing/>
        <w:rPr>
          <w:rFonts w:ascii="Arial" w:eastAsia="Times New Roman" w:hAnsi="Arial" w:cs="Arial"/>
          <w:sz w:val="28"/>
          <w:szCs w:val="28"/>
        </w:rPr>
      </w:pPr>
      <w:r w:rsidRPr="00F567D3">
        <w:rPr>
          <w:rFonts w:ascii="Arial" w:eastAsia="Times New Roman" w:hAnsi="Arial" w:cs="Arial"/>
          <w:sz w:val="28"/>
          <w:szCs w:val="28"/>
        </w:rPr>
        <w:t>Will you accept applications that apply to provide virtual services to counties who do not have an in person provider?</w:t>
      </w:r>
    </w:p>
    <w:p w14:paraId="435B3BF2" w14:textId="40954CAE" w:rsidR="00810BAC" w:rsidRPr="00983244" w:rsidRDefault="00F567D3" w:rsidP="00F567D3">
      <w:pPr>
        <w:spacing w:after="160" w:line="259" w:lineRule="auto"/>
        <w:contextualSpacing/>
        <w:rPr>
          <w:rFonts w:ascii="Arial" w:eastAsia="Times New Roman" w:hAnsi="Arial" w:cs="Arial"/>
          <w:sz w:val="28"/>
          <w:szCs w:val="28"/>
        </w:rPr>
      </w:pPr>
      <w:r w:rsidRPr="00F567D3">
        <w:rPr>
          <w:rFonts w:ascii="Arial" w:eastAsia="Times New Roman" w:hAnsi="Arial" w:cs="Arial"/>
          <w:sz w:val="28"/>
          <w:szCs w:val="28"/>
        </w:rPr>
        <w:t>We already provide many services to people who have vision loss virtually with great success towards meeting their goals. Our instructors have been specially trained to meet this important need.</w:t>
      </w:r>
    </w:p>
    <w:p w14:paraId="7145F0E3" w14:textId="6EEC1735" w:rsidR="00FC77F1" w:rsidRPr="00983244" w:rsidRDefault="00C15013" w:rsidP="00B7702F">
      <w:pPr>
        <w:ind w:left="360"/>
        <w:contextualSpacing/>
        <w:rPr>
          <w:rFonts w:ascii="Arial" w:eastAsia="Times New Roman" w:hAnsi="Arial" w:cs="Arial"/>
          <w:sz w:val="28"/>
          <w:szCs w:val="28"/>
        </w:rPr>
      </w:pPr>
      <w:r w:rsidRPr="00983244">
        <w:rPr>
          <w:rFonts w:ascii="Arial" w:eastAsia="Times New Roman" w:hAnsi="Arial" w:cs="Arial"/>
          <w:sz w:val="28"/>
          <w:szCs w:val="28"/>
        </w:rPr>
        <w:t xml:space="preserve">Answer </w:t>
      </w:r>
      <w:r w:rsidR="00FC77F1" w:rsidRPr="00983244">
        <w:rPr>
          <w:rFonts w:ascii="Arial" w:eastAsia="Times New Roman" w:hAnsi="Arial" w:cs="Arial"/>
          <w:sz w:val="28"/>
          <w:szCs w:val="28"/>
        </w:rPr>
        <w:t xml:space="preserve">2: </w:t>
      </w:r>
      <w:r w:rsidR="002F25B6">
        <w:rPr>
          <w:rFonts w:ascii="Arial" w:eastAsia="Times New Roman" w:hAnsi="Arial" w:cs="Arial"/>
          <w:sz w:val="28"/>
          <w:szCs w:val="28"/>
        </w:rPr>
        <w:t xml:space="preserve">For the competitive RFA process, DOR is seeking applications </w:t>
      </w:r>
      <w:r w:rsidR="00E82992">
        <w:rPr>
          <w:rFonts w:ascii="Arial" w:eastAsia="Times New Roman" w:hAnsi="Arial" w:cs="Arial"/>
          <w:sz w:val="28"/>
          <w:szCs w:val="28"/>
        </w:rPr>
        <w:t xml:space="preserve">only </w:t>
      </w:r>
      <w:r w:rsidR="002F25B6">
        <w:rPr>
          <w:rFonts w:ascii="Arial" w:eastAsia="Times New Roman" w:hAnsi="Arial" w:cs="Arial"/>
          <w:sz w:val="28"/>
          <w:szCs w:val="28"/>
        </w:rPr>
        <w:t xml:space="preserve">from programs who can provide </w:t>
      </w:r>
      <w:r w:rsidR="00712444">
        <w:rPr>
          <w:rFonts w:ascii="Arial" w:eastAsia="Times New Roman" w:hAnsi="Arial" w:cs="Arial"/>
          <w:sz w:val="28"/>
          <w:szCs w:val="28"/>
        </w:rPr>
        <w:t xml:space="preserve">the full </w:t>
      </w:r>
      <w:r w:rsidR="003A6E3D">
        <w:rPr>
          <w:rFonts w:ascii="Arial" w:eastAsia="Times New Roman" w:hAnsi="Arial" w:cs="Arial"/>
          <w:sz w:val="28"/>
          <w:szCs w:val="28"/>
        </w:rPr>
        <w:t>s</w:t>
      </w:r>
      <w:r w:rsidR="00712444">
        <w:rPr>
          <w:rFonts w:ascii="Arial" w:eastAsia="Times New Roman" w:hAnsi="Arial" w:cs="Arial"/>
          <w:sz w:val="28"/>
          <w:szCs w:val="28"/>
        </w:rPr>
        <w:t xml:space="preserve">cope of services including </w:t>
      </w:r>
      <w:r w:rsidR="002F25B6">
        <w:rPr>
          <w:rFonts w:ascii="Arial" w:eastAsia="Times New Roman" w:hAnsi="Arial" w:cs="Arial"/>
          <w:sz w:val="28"/>
          <w:szCs w:val="28"/>
        </w:rPr>
        <w:t xml:space="preserve">in-person, virtual, and supportive  services to consumers. </w:t>
      </w:r>
      <w:r w:rsidR="00712444">
        <w:rPr>
          <w:rFonts w:ascii="Arial" w:eastAsia="Times New Roman" w:hAnsi="Arial" w:cs="Arial"/>
          <w:sz w:val="28"/>
          <w:szCs w:val="28"/>
        </w:rPr>
        <w:t>All applications should contain in-person service</w:t>
      </w:r>
      <w:r w:rsidR="003A6E3D">
        <w:rPr>
          <w:rFonts w:ascii="Arial" w:eastAsia="Times New Roman" w:hAnsi="Arial" w:cs="Arial"/>
          <w:sz w:val="28"/>
          <w:szCs w:val="28"/>
        </w:rPr>
        <w:t>(s)</w:t>
      </w:r>
      <w:r w:rsidR="00712444">
        <w:rPr>
          <w:rFonts w:ascii="Arial" w:eastAsia="Times New Roman" w:hAnsi="Arial" w:cs="Arial"/>
          <w:sz w:val="28"/>
          <w:szCs w:val="28"/>
        </w:rPr>
        <w:t xml:space="preserve"> for consumers in the County</w:t>
      </w:r>
      <w:r w:rsidR="003A6E3D">
        <w:rPr>
          <w:rFonts w:ascii="Arial" w:eastAsia="Times New Roman" w:hAnsi="Arial" w:cs="Arial"/>
          <w:sz w:val="28"/>
          <w:szCs w:val="28"/>
        </w:rPr>
        <w:t xml:space="preserve"> in which they reside</w:t>
      </w:r>
      <w:r w:rsidR="00712444">
        <w:rPr>
          <w:rFonts w:ascii="Arial" w:eastAsia="Times New Roman" w:hAnsi="Arial" w:cs="Arial"/>
          <w:sz w:val="28"/>
          <w:szCs w:val="28"/>
        </w:rPr>
        <w:t xml:space="preserve">. Organizations seeking funding through this process should only apply to </w:t>
      </w:r>
      <w:r w:rsidR="003A6E3D">
        <w:rPr>
          <w:rFonts w:ascii="Arial" w:eastAsia="Times New Roman" w:hAnsi="Arial" w:cs="Arial"/>
          <w:sz w:val="28"/>
          <w:szCs w:val="28"/>
        </w:rPr>
        <w:t>provide th</w:t>
      </w:r>
      <w:r w:rsidR="00E82992">
        <w:rPr>
          <w:rFonts w:ascii="Arial" w:eastAsia="Times New Roman" w:hAnsi="Arial" w:cs="Arial"/>
          <w:sz w:val="28"/>
          <w:szCs w:val="28"/>
        </w:rPr>
        <w:t>e</w:t>
      </w:r>
      <w:r w:rsidR="003A6E3D">
        <w:rPr>
          <w:rFonts w:ascii="Arial" w:eastAsia="Times New Roman" w:hAnsi="Arial" w:cs="Arial"/>
          <w:sz w:val="28"/>
          <w:szCs w:val="28"/>
        </w:rPr>
        <w:t xml:space="preserve"> full scope of </w:t>
      </w:r>
      <w:r w:rsidR="00712444">
        <w:rPr>
          <w:rFonts w:ascii="Arial" w:eastAsia="Times New Roman" w:hAnsi="Arial" w:cs="Arial"/>
          <w:sz w:val="28"/>
          <w:szCs w:val="28"/>
        </w:rPr>
        <w:t>services</w:t>
      </w:r>
      <w:r w:rsidR="003A6E3D">
        <w:rPr>
          <w:rFonts w:ascii="Arial" w:eastAsia="Times New Roman" w:hAnsi="Arial" w:cs="Arial"/>
          <w:sz w:val="28"/>
          <w:szCs w:val="28"/>
        </w:rPr>
        <w:t>.</w:t>
      </w:r>
    </w:p>
    <w:p w14:paraId="536C789D" w14:textId="49E61B51" w:rsidR="00D162F7" w:rsidRPr="00983244" w:rsidRDefault="00D162F7" w:rsidP="006A0D38">
      <w:pPr>
        <w:pStyle w:val="ListParagraph"/>
        <w:ind w:left="144"/>
        <w:contextualSpacing/>
        <w:rPr>
          <w:rFonts w:ascii="Arial" w:eastAsia="Times New Roman" w:hAnsi="Arial" w:cs="Arial"/>
          <w:sz w:val="28"/>
          <w:szCs w:val="28"/>
        </w:rPr>
      </w:pPr>
    </w:p>
    <w:p w14:paraId="0011B456" w14:textId="5EE105BB" w:rsidR="00F319DC" w:rsidRPr="00F319DC" w:rsidRDefault="006A0D38" w:rsidP="00F319DC">
      <w:pPr>
        <w:contextualSpacing/>
        <w:rPr>
          <w:rFonts w:ascii="Arial" w:eastAsia="Times New Roman" w:hAnsi="Arial" w:cs="Arial"/>
          <w:sz w:val="28"/>
          <w:szCs w:val="28"/>
        </w:rPr>
      </w:pPr>
      <w:r w:rsidRPr="00983244">
        <w:rPr>
          <w:rFonts w:ascii="Arial" w:eastAsia="Times New Roman" w:hAnsi="Arial" w:cs="Arial"/>
          <w:sz w:val="28"/>
          <w:szCs w:val="28"/>
        </w:rPr>
        <w:t xml:space="preserve">Question 3: </w:t>
      </w:r>
      <w:r w:rsidR="00F319DC" w:rsidRPr="00F319DC">
        <w:rPr>
          <w:rFonts w:ascii="Arial" w:eastAsia="Times New Roman" w:hAnsi="Arial" w:cs="Arial"/>
          <w:sz w:val="28"/>
          <w:szCs w:val="28"/>
        </w:rPr>
        <w:t>Age category waived to use this for deafblind individuals of any age range needing independent living support services.</w:t>
      </w:r>
    </w:p>
    <w:p w14:paraId="423FF805" w14:textId="77777777" w:rsidR="00F319DC" w:rsidRPr="00F319DC" w:rsidRDefault="00F319DC" w:rsidP="00F319DC">
      <w:pPr>
        <w:contextualSpacing/>
        <w:rPr>
          <w:rFonts w:ascii="Arial" w:eastAsia="Times New Roman" w:hAnsi="Arial" w:cs="Arial"/>
          <w:sz w:val="28"/>
          <w:szCs w:val="28"/>
        </w:rPr>
      </w:pPr>
      <w:r w:rsidRPr="00F319DC">
        <w:rPr>
          <w:rFonts w:ascii="Arial" w:eastAsia="Times New Roman" w:hAnsi="Arial" w:cs="Arial"/>
          <w:sz w:val="28"/>
          <w:szCs w:val="28"/>
        </w:rPr>
        <w:t>a.</w:t>
      </w:r>
      <w:r w:rsidRPr="00F319DC">
        <w:rPr>
          <w:rFonts w:ascii="Arial" w:eastAsia="Times New Roman" w:hAnsi="Arial" w:cs="Arial"/>
          <w:sz w:val="28"/>
          <w:szCs w:val="28"/>
        </w:rPr>
        <w:tab/>
        <w:t>Many clients become blind over time and have no support in adapting to change of vision.</w:t>
      </w:r>
    </w:p>
    <w:p w14:paraId="3B4DC013" w14:textId="2B1ABB2D" w:rsidR="006A0D38" w:rsidRPr="00983244" w:rsidRDefault="00F319DC" w:rsidP="00F319DC">
      <w:pPr>
        <w:contextualSpacing/>
        <w:rPr>
          <w:rFonts w:ascii="Arial" w:eastAsia="Times New Roman" w:hAnsi="Arial" w:cs="Arial"/>
          <w:sz w:val="28"/>
          <w:szCs w:val="28"/>
        </w:rPr>
      </w:pPr>
      <w:r w:rsidRPr="00F319DC">
        <w:rPr>
          <w:rFonts w:ascii="Arial" w:eastAsia="Times New Roman" w:hAnsi="Arial" w:cs="Arial"/>
          <w:sz w:val="28"/>
          <w:szCs w:val="28"/>
        </w:rPr>
        <w:t>b.</w:t>
      </w:r>
      <w:r w:rsidRPr="00F319DC">
        <w:rPr>
          <w:rFonts w:ascii="Arial" w:eastAsia="Times New Roman" w:hAnsi="Arial" w:cs="Arial"/>
          <w:sz w:val="28"/>
          <w:szCs w:val="28"/>
        </w:rPr>
        <w:tab/>
        <w:t>Increased need due to dual sensory impairment</w:t>
      </w:r>
    </w:p>
    <w:p w14:paraId="50A1B75A" w14:textId="3F69752C" w:rsidR="008C1E3A" w:rsidRPr="00983244" w:rsidRDefault="008C1E3A" w:rsidP="00B7702F">
      <w:pPr>
        <w:pStyle w:val="ListParagraph"/>
        <w:ind w:left="360"/>
        <w:contextualSpacing/>
        <w:rPr>
          <w:rFonts w:ascii="Arial" w:eastAsia="Times New Roman" w:hAnsi="Arial" w:cs="Arial"/>
          <w:sz w:val="28"/>
          <w:szCs w:val="28"/>
        </w:rPr>
      </w:pPr>
      <w:r w:rsidRPr="00983244">
        <w:rPr>
          <w:rFonts w:ascii="Arial" w:eastAsia="Times New Roman" w:hAnsi="Arial" w:cs="Arial"/>
          <w:sz w:val="28"/>
          <w:szCs w:val="28"/>
        </w:rPr>
        <w:t xml:space="preserve">Answer 3: </w:t>
      </w:r>
      <w:r w:rsidR="00F319DC">
        <w:rPr>
          <w:rFonts w:ascii="Arial" w:eastAsia="Times New Roman" w:hAnsi="Arial" w:cs="Arial"/>
          <w:sz w:val="28"/>
          <w:szCs w:val="28"/>
        </w:rPr>
        <w:t xml:space="preserve">The age restriction is established in federal regulations and cannot be waived. While DOR understands that needs exist beyond the allowable use </w:t>
      </w:r>
      <w:r w:rsidR="00F319DC">
        <w:rPr>
          <w:rFonts w:ascii="Arial" w:eastAsia="Times New Roman" w:hAnsi="Arial" w:cs="Arial"/>
          <w:sz w:val="28"/>
          <w:szCs w:val="28"/>
        </w:rPr>
        <w:lastRenderedPageBreak/>
        <w:t>of these funds, the funds must be used in accordance with the federal regulations.</w:t>
      </w:r>
      <w:r w:rsidR="004A3107">
        <w:rPr>
          <w:rFonts w:ascii="Arial" w:eastAsia="Times New Roman" w:hAnsi="Arial" w:cs="Arial"/>
          <w:sz w:val="28"/>
          <w:szCs w:val="28"/>
        </w:rPr>
        <w:t xml:space="preserve"> All individuals served with this funding must be 55 years of age or older.</w:t>
      </w:r>
      <w:r w:rsidR="00D402FF">
        <w:rPr>
          <w:rFonts w:ascii="Arial" w:eastAsia="Times New Roman" w:hAnsi="Arial" w:cs="Arial"/>
          <w:sz w:val="28"/>
          <w:szCs w:val="28"/>
        </w:rPr>
        <w:t xml:space="preserve"> The bidder asking this question may wish to consider partnering with an organization who can provide the </w:t>
      </w:r>
      <w:r w:rsidR="0055588B">
        <w:rPr>
          <w:rFonts w:ascii="Arial" w:eastAsia="Times New Roman" w:hAnsi="Arial" w:cs="Arial"/>
          <w:sz w:val="28"/>
          <w:szCs w:val="28"/>
        </w:rPr>
        <w:t>full scope</w:t>
      </w:r>
      <w:r w:rsidR="00D402FF">
        <w:rPr>
          <w:rFonts w:ascii="Arial" w:eastAsia="Times New Roman" w:hAnsi="Arial" w:cs="Arial"/>
          <w:sz w:val="28"/>
          <w:szCs w:val="28"/>
        </w:rPr>
        <w:t xml:space="preserve"> of services required by the RFA. Working collaboratively, the applicants will potentially be better positioned to offer the full scope of services required by this RFA.</w:t>
      </w:r>
    </w:p>
    <w:p w14:paraId="458A04F0" w14:textId="4C36FBDA" w:rsidR="00550DB1" w:rsidRPr="00983244" w:rsidRDefault="00550DB1" w:rsidP="00550DB1">
      <w:pPr>
        <w:contextualSpacing/>
        <w:rPr>
          <w:rFonts w:ascii="Arial" w:eastAsia="Times New Roman" w:hAnsi="Arial" w:cs="Arial"/>
          <w:sz w:val="28"/>
          <w:szCs w:val="28"/>
        </w:rPr>
      </w:pPr>
    </w:p>
    <w:p w14:paraId="5A7F0375" w14:textId="73264B92" w:rsidR="007756E8" w:rsidRPr="00983244" w:rsidRDefault="00550DB1" w:rsidP="007756E8">
      <w:pPr>
        <w:contextualSpacing/>
        <w:rPr>
          <w:rFonts w:ascii="Arial" w:eastAsia="Times New Roman" w:hAnsi="Arial" w:cs="Arial"/>
          <w:sz w:val="28"/>
          <w:szCs w:val="28"/>
        </w:rPr>
      </w:pPr>
      <w:r w:rsidRPr="00983244">
        <w:rPr>
          <w:rFonts w:ascii="Arial" w:eastAsia="Times New Roman" w:hAnsi="Arial" w:cs="Arial"/>
          <w:sz w:val="28"/>
          <w:szCs w:val="28"/>
        </w:rPr>
        <w:t xml:space="preserve">Question 4: </w:t>
      </w:r>
      <w:r w:rsidR="00C403B0" w:rsidRPr="00C403B0">
        <w:rPr>
          <w:rFonts w:ascii="Arial" w:eastAsia="Times New Roman" w:hAnsi="Arial" w:cs="Arial"/>
          <w:sz w:val="28"/>
          <w:szCs w:val="28"/>
        </w:rPr>
        <w:t>Cover specialized assistive communication tools/technology?</w:t>
      </w:r>
    </w:p>
    <w:p w14:paraId="687FF56F" w14:textId="41BAD6A6" w:rsidR="00A4458A" w:rsidRPr="00983244" w:rsidRDefault="00A4458A" w:rsidP="00B7702F">
      <w:pPr>
        <w:pStyle w:val="ListParagraph"/>
        <w:ind w:left="360"/>
        <w:contextualSpacing/>
        <w:rPr>
          <w:rFonts w:ascii="Arial" w:eastAsia="Times New Roman" w:hAnsi="Arial" w:cs="Arial"/>
          <w:sz w:val="28"/>
          <w:szCs w:val="28"/>
        </w:rPr>
      </w:pPr>
      <w:r w:rsidRPr="00983244">
        <w:rPr>
          <w:rFonts w:ascii="Arial" w:eastAsia="Times New Roman" w:hAnsi="Arial" w:cs="Arial"/>
          <w:sz w:val="28"/>
          <w:szCs w:val="28"/>
        </w:rPr>
        <w:t xml:space="preserve">Answer 4: </w:t>
      </w:r>
      <w:r w:rsidR="00C403B0">
        <w:rPr>
          <w:rFonts w:ascii="Arial" w:eastAsia="Times New Roman" w:hAnsi="Arial" w:cs="Arial"/>
          <w:sz w:val="28"/>
          <w:szCs w:val="28"/>
        </w:rPr>
        <w:t>The funding can be used</w:t>
      </w:r>
      <w:r w:rsidR="00E82992">
        <w:rPr>
          <w:rFonts w:ascii="Arial" w:eastAsia="Times New Roman" w:hAnsi="Arial" w:cs="Arial"/>
          <w:sz w:val="28"/>
          <w:szCs w:val="28"/>
        </w:rPr>
        <w:t>, generally with prior approval,</w:t>
      </w:r>
      <w:r w:rsidR="00C403B0">
        <w:rPr>
          <w:rFonts w:ascii="Arial" w:eastAsia="Times New Roman" w:hAnsi="Arial" w:cs="Arial"/>
          <w:sz w:val="28"/>
          <w:szCs w:val="28"/>
        </w:rPr>
        <w:t xml:space="preserve"> to purchase assistive technologies/devices that mitigate the impact(s) of blindness/</w:t>
      </w:r>
      <w:r w:rsidR="0055588B">
        <w:rPr>
          <w:rFonts w:ascii="Arial" w:eastAsia="Times New Roman" w:hAnsi="Arial" w:cs="Arial"/>
          <w:sz w:val="28"/>
          <w:szCs w:val="28"/>
        </w:rPr>
        <w:t>low vision</w:t>
      </w:r>
      <w:r w:rsidR="00C403B0">
        <w:rPr>
          <w:rFonts w:ascii="Arial" w:eastAsia="Times New Roman" w:hAnsi="Arial" w:cs="Arial"/>
          <w:sz w:val="28"/>
          <w:szCs w:val="28"/>
        </w:rPr>
        <w:t xml:space="preserve"> </w:t>
      </w:r>
      <w:r w:rsidR="00E82992">
        <w:rPr>
          <w:rFonts w:ascii="Arial" w:eastAsia="Times New Roman" w:hAnsi="Arial" w:cs="Arial"/>
          <w:sz w:val="28"/>
          <w:szCs w:val="28"/>
        </w:rPr>
        <w:t>f</w:t>
      </w:r>
      <w:r w:rsidR="00C403B0">
        <w:rPr>
          <w:rFonts w:ascii="Arial" w:eastAsia="Times New Roman" w:hAnsi="Arial" w:cs="Arial"/>
          <w:sz w:val="28"/>
          <w:szCs w:val="28"/>
        </w:rPr>
        <w:t>o</w:t>
      </w:r>
      <w:r w:rsidR="00E82992">
        <w:rPr>
          <w:rFonts w:ascii="Arial" w:eastAsia="Times New Roman" w:hAnsi="Arial" w:cs="Arial"/>
          <w:sz w:val="28"/>
          <w:szCs w:val="28"/>
        </w:rPr>
        <w:t>r</w:t>
      </w:r>
      <w:r w:rsidR="00C403B0">
        <w:rPr>
          <w:rFonts w:ascii="Arial" w:eastAsia="Times New Roman" w:hAnsi="Arial" w:cs="Arial"/>
          <w:sz w:val="28"/>
          <w:szCs w:val="28"/>
        </w:rPr>
        <w:t xml:space="preserve"> individuals 55 and older.</w:t>
      </w:r>
    </w:p>
    <w:p w14:paraId="240EA803" w14:textId="61503898" w:rsidR="00DE02EE" w:rsidRPr="00983244" w:rsidRDefault="00DE02EE" w:rsidP="00A4458A">
      <w:pPr>
        <w:pStyle w:val="ListParagraph"/>
        <w:contextualSpacing/>
        <w:rPr>
          <w:rFonts w:ascii="Arial" w:eastAsia="Times New Roman" w:hAnsi="Arial" w:cs="Arial"/>
          <w:sz w:val="28"/>
          <w:szCs w:val="28"/>
        </w:rPr>
      </w:pPr>
    </w:p>
    <w:p w14:paraId="2025A16B" w14:textId="3F602658" w:rsidR="009A3D12" w:rsidRPr="00983244" w:rsidRDefault="009A3D12" w:rsidP="009A3D12">
      <w:pPr>
        <w:contextualSpacing/>
        <w:rPr>
          <w:rFonts w:ascii="Arial" w:eastAsia="Times New Roman" w:hAnsi="Arial" w:cs="Arial"/>
          <w:sz w:val="28"/>
          <w:szCs w:val="28"/>
        </w:rPr>
      </w:pPr>
      <w:r w:rsidRPr="00983244">
        <w:rPr>
          <w:rFonts w:ascii="Arial" w:eastAsia="Times New Roman" w:hAnsi="Arial" w:cs="Arial"/>
          <w:sz w:val="28"/>
          <w:szCs w:val="28"/>
        </w:rPr>
        <w:t xml:space="preserve">Question 5: </w:t>
      </w:r>
      <w:r w:rsidR="00737148" w:rsidRPr="00737148">
        <w:rPr>
          <w:rFonts w:ascii="Arial" w:eastAsia="Times New Roman" w:hAnsi="Arial" w:cs="Arial"/>
          <w:sz w:val="28"/>
          <w:szCs w:val="28"/>
        </w:rPr>
        <w:t>Cover support of having co-navigator 20 to 30 hours a month (including mileage)?</w:t>
      </w:r>
    </w:p>
    <w:p w14:paraId="34F3233C" w14:textId="269AFAC2" w:rsidR="00576FF2" w:rsidRPr="00983244" w:rsidRDefault="009A3D12" w:rsidP="00B7702F">
      <w:pPr>
        <w:pStyle w:val="ListParagraph"/>
        <w:ind w:left="360"/>
        <w:contextualSpacing/>
        <w:rPr>
          <w:rFonts w:ascii="Arial" w:eastAsia="Times New Roman" w:hAnsi="Arial" w:cs="Arial"/>
          <w:sz w:val="28"/>
          <w:szCs w:val="28"/>
        </w:rPr>
      </w:pPr>
      <w:r w:rsidRPr="00983244">
        <w:rPr>
          <w:rFonts w:ascii="Arial" w:eastAsia="Times New Roman" w:hAnsi="Arial" w:cs="Arial"/>
          <w:sz w:val="28"/>
          <w:szCs w:val="28"/>
        </w:rPr>
        <w:t xml:space="preserve">Answer </w:t>
      </w:r>
      <w:r w:rsidR="00576FF2" w:rsidRPr="00983244">
        <w:rPr>
          <w:rFonts w:ascii="Arial" w:eastAsia="Times New Roman" w:hAnsi="Arial" w:cs="Arial"/>
          <w:sz w:val="28"/>
          <w:szCs w:val="28"/>
        </w:rPr>
        <w:t xml:space="preserve">5: </w:t>
      </w:r>
      <w:r w:rsidR="00737148">
        <w:rPr>
          <w:rFonts w:ascii="Arial" w:eastAsia="Times New Roman" w:hAnsi="Arial" w:cs="Arial"/>
          <w:sz w:val="28"/>
          <w:szCs w:val="28"/>
        </w:rPr>
        <w:t>The funding is intended to provide the services specified in the RFA. Ongoing services at the level indicated in the question are generally beyond the scope of the program as the services are generally provided in training sessions to assist individuals in obtaining skills to increase independence. Many other factors, such as the amount of funding available and the target number of consumers to be served make providing the level of service identified in the question unrealistic as the dollars/consumer are not sufficient to fund that level of support.</w:t>
      </w:r>
    </w:p>
    <w:p w14:paraId="1DDF0148" w14:textId="0F40E700" w:rsidR="00FC1026" w:rsidRPr="00983244" w:rsidRDefault="00FC1026" w:rsidP="00576FF2">
      <w:pPr>
        <w:pStyle w:val="ListParagraph"/>
        <w:contextualSpacing/>
        <w:rPr>
          <w:rFonts w:ascii="Arial" w:eastAsia="Times New Roman" w:hAnsi="Arial" w:cs="Arial"/>
          <w:sz w:val="28"/>
          <w:szCs w:val="28"/>
        </w:rPr>
      </w:pPr>
    </w:p>
    <w:p w14:paraId="25CE3B11" w14:textId="731A40A9" w:rsidR="00D6694E" w:rsidRPr="00983244" w:rsidRDefault="00E5393E" w:rsidP="00D6694E">
      <w:pPr>
        <w:rPr>
          <w:rFonts w:ascii="Arial" w:eastAsia="Times New Roman" w:hAnsi="Arial" w:cs="Arial"/>
          <w:sz w:val="28"/>
          <w:szCs w:val="28"/>
        </w:rPr>
      </w:pPr>
      <w:r w:rsidRPr="00983244">
        <w:rPr>
          <w:rFonts w:ascii="Arial" w:eastAsia="Times New Roman" w:hAnsi="Arial" w:cs="Arial"/>
          <w:sz w:val="28"/>
          <w:szCs w:val="28"/>
        </w:rPr>
        <w:t xml:space="preserve">Question 6: </w:t>
      </w:r>
      <w:r w:rsidR="00737148" w:rsidRPr="00737148">
        <w:rPr>
          <w:rFonts w:ascii="Arial" w:eastAsia="Times New Roman" w:hAnsi="Arial" w:cs="Arial"/>
          <w:sz w:val="28"/>
          <w:szCs w:val="28"/>
        </w:rPr>
        <w:t>Cover communication accessibility pro-tactile/Deaf Interpreter for communication needs? (This is separate from co-navigator support)</w:t>
      </w:r>
    </w:p>
    <w:p w14:paraId="0B218433" w14:textId="77734412" w:rsidR="00B7702F" w:rsidRDefault="00B7702F" w:rsidP="00B7702F">
      <w:pPr>
        <w:pStyle w:val="ListParagraph"/>
        <w:ind w:left="360"/>
        <w:contextualSpacing/>
        <w:rPr>
          <w:rFonts w:ascii="Arial" w:eastAsia="Times New Roman" w:hAnsi="Arial" w:cs="Arial"/>
          <w:sz w:val="28"/>
          <w:szCs w:val="28"/>
        </w:rPr>
      </w:pPr>
      <w:r w:rsidRPr="00983244">
        <w:rPr>
          <w:rFonts w:ascii="Arial" w:eastAsia="Times New Roman" w:hAnsi="Arial" w:cs="Arial"/>
          <w:sz w:val="28"/>
          <w:szCs w:val="28"/>
        </w:rPr>
        <w:t xml:space="preserve">Answer 6: </w:t>
      </w:r>
      <w:r w:rsidR="00737148">
        <w:rPr>
          <w:rFonts w:ascii="Arial" w:eastAsia="Times New Roman" w:hAnsi="Arial" w:cs="Arial"/>
          <w:sz w:val="28"/>
          <w:szCs w:val="28"/>
        </w:rPr>
        <w:t xml:space="preserve">The costs of interpreters </w:t>
      </w:r>
      <w:r w:rsidR="00D402FF">
        <w:rPr>
          <w:rFonts w:ascii="Arial" w:eastAsia="Times New Roman" w:hAnsi="Arial" w:cs="Arial"/>
          <w:sz w:val="28"/>
          <w:szCs w:val="28"/>
        </w:rPr>
        <w:t>of any kind are</w:t>
      </w:r>
      <w:r w:rsidR="00737148">
        <w:rPr>
          <w:rFonts w:ascii="Arial" w:eastAsia="Times New Roman" w:hAnsi="Arial" w:cs="Arial"/>
          <w:sz w:val="28"/>
          <w:szCs w:val="28"/>
        </w:rPr>
        <w:t xml:space="preserve"> allowable</w:t>
      </w:r>
      <w:r w:rsidR="00760CC0">
        <w:rPr>
          <w:rFonts w:ascii="Arial" w:eastAsia="Times New Roman" w:hAnsi="Arial" w:cs="Arial"/>
          <w:sz w:val="28"/>
          <w:szCs w:val="28"/>
        </w:rPr>
        <w:t xml:space="preserve"> when needed by a consumer when receiving training provided by awarded applicants.</w:t>
      </w:r>
    </w:p>
    <w:p w14:paraId="55174C42" w14:textId="77777777" w:rsidR="009B2657" w:rsidRPr="00983244" w:rsidRDefault="009B2657" w:rsidP="00B7702F">
      <w:pPr>
        <w:pStyle w:val="ListParagraph"/>
        <w:ind w:left="360"/>
        <w:contextualSpacing/>
        <w:rPr>
          <w:rFonts w:ascii="Arial" w:eastAsia="Times New Roman" w:hAnsi="Arial" w:cs="Arial"/>
          <w:sz w:val="28"/>
          <w:szCs w:val="28"/>
        </w:rPr>
      </w:pPr>
    </w:p>
    <w:p w14:paraId="400C84E7" w14:textId="1BB0B4E2" w:rsidR="00B673B3" w:rsidRPr="00983244" w:rsidRDefault="00B673B3" w:rsidP="00B673B3">
      <w:pPr>
        <w:contextualSpacing/>
        <w:rPr>
          <w:rFonts w:ascii="Arial" w:eastAsia="Times New Roman" w:hAnsi="Arial" w:cs="Arial"/>
          <w:sz w:val="28"/>
          <w:szCs w:val="28"/>
        </w:rPr>
      </w:pPr>
      <w:r w:rsidRPr="00983244">
        <w:rPr>
          <w:rFonts w:ascii="Arial" w:eastAsia="Times New Roman" w:hAnsi="Arial" w:cs="Arial"/>
          <w:sz w:val="28"/>
          <w:szCs w:val="28"/>
        </w:rPr>
        <w:t xml:space="preserve">Question 7: </w:t>
      </w:r>
      <w:r w:rsidR="00D6025A" w:rsidRPr="00D6025A">
        <w:rPr>
          <w:rFonts w:ascii="Arial" w:eastAsia="Times New Roman" w:hAnsi="Arial" w:cs="Arial"/>
          <w:sz w:val="28"/>
          <w:szCs w:val="28"/>
        </w:rPr>
        <w:t>Inability to obtain employment due to dual sensory impairment ranging from moderate to severe blindness- how does the funds support with employment (job search, work accommodations)?</w:t>
      </w:r>
    </w:p>
    <w:p w14:paraId="63C40A55" w14:textId="6FDD55AC" w:rsidR="00392EB0" w:rsidRPr="00983244" w:rsidRDefault="00B673B3" w:rsidP="005A505F">
      <w:pPr>
        <w:pStyle w:val="ListParagraph"/>
        <w:spacing w:after="160" w:line="259" w:lineRule="auto"/>
        <w:ind w:left="360"/>
        <w:contextualSpacing/>
        <w:rPr>
          <w:rFonts w:ascii="Arial" w:eastAsia="Times New Roman" w:hAnsi="Arial" w:cs="Arial"/>
          <w:color w:val="0563C1"/>
          <w:sz w:val="28"/>
          <w:szCs w:val="28"/>
          <w:u w:val="single"/>
        </w:rPr>
      </w:pPr>
      <w:r w:rsidRPr="00983244">
        <w:rPr>
          <w:rFonts w:ascii="Arial" w:eastAsia="Times New Roman" w:hAnsi="Arial" w:cs="Arial"/>
          <w:sz w:val="28"/>
          <w:szCs w:val="28"/>
        </w:rPr>
        <w:t>Answer 7:</w:t>
      </w:r>
      <w:r w:rsidR="005B2A33">
        <w:rPr>
          <w:rFonts w:ascii="Arial" w:eastAsia="Times New Roman" w:hAnsi="Arial" w:cs="Arial"/>
          <w:sz w:val="28"/>
          <w:szCs w:val="28"/>
        </w:rPr>
        <w:t xml:space="preserve"> These funds are available </w:t>
      </w:r>
      <w:r w:rsidR="00D6025A">
        <w:rPr>
          <w:rFonts w:ascii="Arial" w:eastAsia="Times New Roman" w:hAnsi="Arial" w:cs="Arial"/>
          <w:sz w:val="28"/>
          <w:szCs w:val="28"/>
        </w:rPr>
        <w:t xml:space="preserve">to provide services to consumers seeking </w:t>
      </w:r>
      <w:r w:rsidR="005B2A33">
        <w:rPr>
          <w:rFonts w:ascii="Arial" w:eastAsia="Times New Roman" w:hAnsi="Arial" w:cs="Arial"/>
          <w:sz w:val="28"/>
          <w:szCs w:val="28"/>
        </w:rPr>
        <w:t>non-</w:t>
      </w:r>
      <w:r w:rsidR="00D6025A">
        <w:rPr>
          <w:rFonts w:ascii="Arial" w:eastAsia="Times New Roman" w:hAnsi="Arial" w:cs="Arial"/>
          <w:sz w:val="28"/>
          <w:szCs w:val="28"/>
        </w:rPr>
        <w:t>employment</w:t>
      </w:r>
      <w:r w:rsidR="005B2A33">
        <w:rPr>
          <w:rFonts w:ascii="Arial" w:eastAsia="Times New Roman" w:hAnsi="Arial" w:cs="Arial"/>
          <w:sz w:val="28"/>
          <w:szCs w:val="28"/>
        </w:rPr>
        <w:t xml:space="preserve"> related goals </w:t>
      </w:r>
      <w:r w:rsidR="009912CB">
        <w:rPr>
          <w:rFonts w:ascii="Arial" w:eastAsia="Times New Roman" w:hAnsi="Arial" w:cs="Arial"/>
          <w:sz w:val="28"/>
          <w:szCs w:val="28"/>
        </w:rPr>
        <w:t xml:space="preserve">who </w:t>
      </w:r>
      <w:r w:rsidR="005B2A33">
        <w:rPr>
          <w:rFonts w:ascii="Arial" w:eastAsia="Times New Roman" w:hAnsi="Arial" w:cs="Arial"/>
          <w:sz w:val="28"/>
          <w:szCs w:val="28"/>
        </w:rPr>
        <w:t xml:space="preserve">wish to increase independence in </w:t>
      </w:r>
      <w:r w:rsidR="009912CB">
        <w:rPr>
          <w:rFonts w:ascii="Arial" w:eastAsia="Times New Roman" w:hAnsi="Arial" w:cs="Arial"/>
          <w:sz w:val="28"/>
          <w:szCs w:val="28"/>
        </w:rPr>
        <w:t xml:space="preserve">their </w:t>
      </w:r>
      <w:r w:rsidR="005B2A33">
        <w:rPr>
          <w:rFonts w:ascii="Arial" w:eastAsia="Times New Roman" w:hAnsi="Arial" w:cs="Arial"/>
          <w:sz w:val="28"/>
          <w:szCs w:val="28"/>
        </w:rPr>
        <w:t>home and community. T</w:t>
      </w:r>
      <w:r w:rsidR="00D6025A">
        <w:rPr>
          <w:rFonts w:ascii="Arial" w:eastAsia="Times New Roman" w:hAnsi="Arial" w:cs="Arial"/>
          <w:sz w:val="28"/>
          <w:szCs w:val="28"/>
        </w:rPr>
        <w:t xml:space="preserve">he funding is not to be used for purposes where other funding is available. The California Department of Rehabilitation </w:t>
      </w:r>
      <w:r w:rsidR="005B2A33">
        <w:rPr>
          <w:rFonts w:ascii="Arial" w:eastAsia="Times New Roman" w:hAnsi="Arial" w:cs="Arial"/>
          <w:sz w:val="28"/>
          <w:szCs w:val="28"/>
        </w:rPr>
        <w:t xml:space="preserve">(DOR) </w:t>
      </w:r>
      <w:r w:rsidR="00D6025A">
        <w:rPr>
          <w:rFonts w:ascii="Arial" w:eastAsia="Times New Roman" w:hAnsi="Arial" w:cs="Arial"/>
          <w:sz w:val="28"/>
          <w:szCs w:val="28"/>
        </w:rPr>
        <w:t>provides services for consumers who are seeking employment</w:t>
      </w:r>
      <w:r w:rsidR="005B2A33">
        <w:rPr>
          <w:rFonts w:ascii="Arial" w:eastAsia="Times New Roman" w:hAnsi="Arial" w:cs="Arial"/>
          <w:sz w:val="28"/>
          <w:szCs w:val="28"/>
        </w:rPr>
        <w:t>.</w:t>
      </w:r>
      <w:r w:rsidR="00D402FF">
        <w:rPr>
          <w:rFonts w:ascii="Arial" w:eastAsia="Times New Roman" w:hAnsi="Arial" w:cs="Arial"/>
          <w:sz w:val="28"/>
          <w:szCs w:val="28"/>
        </w:rPr>
        <w:t xml:space="preserve"> Consumers seeking employment should </w:t>
      </w:r>
      <w:r w:rsidR="00E82992">
        <w:rPr>
          <w:rFonts w:ascii="Arial" w:eastAsia="Times New Roman" w:hAnsi="Arial" w:cs="Arial"/>
          <w:sz w:val="28"/>
          <w:szCs w:val="28"/>
        </w:rPr>
        <w:t xml:space="preserve">contact </w:t>
      </w:r>
      <w:r w:rsidR="00D402FF">
        <w:rPr>
          <w:rFonts w:ascii="Arial" w:eastAsia="Times New Roman" w:hAnsi="Arial" w:cs="Arial"/>
          <w:sz w:val="28"/>
          <w:szCs w:val="28"/>
        </w:rPr>
        <w:t>their local DOR office to open a case</w:t>
      </w:r>
      <w:r w:rsidR="00842229">
        <w:rPr>
          <w:rFonts w:ascii="Arial" w:eastAsia="Times New Roman" w:hAnsi="Arial" w:cs="Arial"/>
          <w:sz w:val="28"/>
          <w:szCs w:val="28"/>
        </w:rPr>
        <w:t>.</w:t>
      </w:r>
    </w:p>
    <w:p w14:paraId="1633363F" w14:textId="45B4D77E" w:rsidR="00760CC0" w:rsidRDefault="00760CC0" w:rsidP="00392EB0">
      <w:pPr>
        <w:pStyle w:val="ListParagraph"/>
        <w:spacing w:after="160" w:line="259" w:lineRule="auto"/>
        <w:ind w:left="360"/>
        <w:contextualSpacing/>
        <w:rPr>
          <w:rFonts w:ascii="Arial" w:eastAsia="Times New Roman" w:hAnsi="Arial" w:cs="Arial"/>
          <w:color w:val="0563C1"/>
          <w:sz w:val="28"/>
          <w:szCs w:val="28"/>
          <w:u w:val="single"/>
        </w:rPr>
      </w:pPr>
    </w:p>
    <w:p w14:paraId="4267A5AE" w14:textId="5793CCB7" w:rsidR="00760CC0" w:rsidRPr="00983244" w:rsidRDefault="00760CC0" w:rsidP="00760CC0">
      <w:pPr>
        <w:contextualSpacing/>
        <w:rPr>
          <w:rFonts w:ascii="Arial" w:eastAsia="Times New Roman" w:hAnsi="Arial" w:cs="Arial"/>
          <w:sz w:val="28"/>
          <w:szCs w:val="28"/>
        </w:rPr>
      </w:pPr>
      <w:r w:rsidRPr="00983244">
        <w:rPr>
          <w:rFonts w:ascii="Arial" w:eastAsia="Times New Roman" w:hAnsi="Arial" w:cs="Arial"/>
          <w:sz w:val="28"/>
          <w:szCs w:val="28"/>
        </w:rPr>
        <w:lastRenderedPageBreak/>
        <w:t xml:space="preserve">Question </w:t>
      </w:r>
      <w:r>
        <w:rPr>
          <w:rFonts w:ascii="Arial" w:eastAsia="Times New Roman" w:hAnsi="Arial" w:cs="Arial"/>
          <w:sz w:val="28"/>
          <w:szCs w:val="28"/>
        </w:rPr>
        <w:t>8</w:t>
      </w:r>
      <w:r w:rsidRPr="00983244">
        <w:rPr>
          <w:rFonts w:ascii="Arial" w:eastAsia="Times New Roman" w:hAnsi="Arial" w:cs="Arial"/>
          <w:sz w:val="28"/>
          <w:szCs w:val="28"/>
        </w:rPr>
        <w:t xml:space="preserve">: </w:t>
      </w:r>
      <w:r w:rsidR="00203295" w:rsidRPr="00203295">
        <w:rPr>
          <w:rFonts w:ascii="Arial" w:eastAsia="Times New Roman" w:hAnsi="Arial" w:cs="Arial"/>
          <w:sz w:val="28"/>
          <w:szCs w:val="28"/>
        </w:rPr>
        <w:t>Cover accessibility needs for housing/living situation so that they can navigate within their home?</w:t>
      </w:r>
    </w:p>
    <w:p w14:paraId="1D4BE4B9" w14:textId="44473551" w:rsidR="00760CC0" w:rsidRPr="00983244" w:rsidRDefault="00760CC0" w:rsidP="00760CC0">
      <w:pPr>
        <w:pStyle w:val="ListParagraph"/>
        <w:spacing w:after="160" w:line="259" w:lineRule="auto"/>
        <w:ind w:left="360"/>
        <w:contextualSpacing/>
        <w:rPr>
          <w:rFonts w:ascii="Arial" w:eastAsia="Times New Roman" w:hAnsi="Arial" w:cs="Arial"/>
          <w:color w:val="0563C1"/>
          <w:sz w:val="28"/>
          <w:szCs w:val="28"/>
          <w:u w:val="single"/>
        </w:rPr>
      </w:pPr>
      <w:r w:rsidRPr="00983244">
        <w:rPr>
          <w:rFonts w:ascii="Arial" w:eastAsia="Times New Roman" w:hAnsi="Arial" w:cs="Arial"/>
          <w:sz w:val="28"/>
          <w:szCs w:val="28"/>
        </w:rPr>
        <w:t xml:space="preserve">Answer </w:t>
      </w:r>
      <w:r>
        <w:rPr>
          <w:rFonts w:ascii="Arial" w:eastAsia="Times New Roman" w:hAnsi="Arial" w:cs="Arial"/>
          <w:sz w:val="28"/>
          <w:szCs w:val="28"/>
        </w:rPr>
        <w:t>8</w:t>
      </w:r>
      <w:r w:rsidRPr="00983244">
        <w:rPr>
          <w:rFonts w:ascii="Arial" w:eastAsia="Times New Roman" w:hAnsi="Arial" w:cs="Arial"/>
          <w:sz w:val="28"/>
          <w:szCs w:val="28"/>
        </w:rPr>
        <w:t xml:space="preserve">: </w:t>
      </w:r>
      <w:r w:rsidR="00203295">
        <w:rPr>
          <w:rFonts w:ascii="Arial" w:eastAsia="Times New Roman" w:hAnsi="Arial" w:cs="Arial"/>
          <w:sz w:val="28"/>
          <w:szCs w:val="28"/>
        </w:rPr>
        <w:t>The funding can be used as described in question #4 above to mitigate impacts of blindness/</w:t>
      </w:r>
      <w:r w:rsidR="0055588B">
        <w:rPr>
          <w:rFonts w:ascii="Arial" w:eastAsia="Times New Roman" w:hAnsi="Arial" w:cs="Arial"/>
          <w:sz w:val="28"/>
          <w:szCs w:val="28"/>
        </w:rPr>
        <w:t>low vision</w:t>
      </w:r>
      <w:r w:rsidR="008131D8">
        <w:rPr>
          <w:rFonts w:ascii="Arial" w:eastAsia="Times New Roman" w:hAnsi="Arial" w:cs="Arial"/>
          <w:sz w:val="28"/>
          <w:szCs w:val="28"/>
        </w:rPr>
        <w:t xml:space="preserve"> allowing for greater independence</w:t>
      </w:r>
      <w:r w:rsidR="004A3107">
        <w:rPr>
          <w:rFonts w:ascii="Arial" w:eastAsia="Times New Roman" w:hAnsi="Arial" w:cs="Arial"/>
          <w:sz w:val="28"/>
          <w:szCs w:val="28"/>
        </w:rPr>
        <w:t xml:space="preserve"> in the home and community</w:t>
      </w:r>
      <w:r w:rsidR="00203295">
        <w:rPr>
          <w:rFonts w:ascii="Arial" w:eastAsia="Times New Roman" w:hAnsi="Arial" w:cs="Arial"/>
          <w:sz w:val="28"/>
          <w:szCs w:val="28"/>
        </w:rPr>
        <w:t>.</w:t>
      </w:r>
    </w:p>
    <w:p w14:paraId="03923EE3" w14:textId="77777777" w:rsidR="00760CC0" w:rsidRPr="00983244" w:rsidRDefault="00760CC0" w:rsidP="00760CC0">
      <w:pPr>
        <w:pStyle w:val="ListParagraph"/>
        <w:spacing w:after="160" w:line="259" w:lineRule="auto"/>
        <w:ind w:left="360"/>
        <w:contextualSpacing/>
        <w:rPr>
          <w:rFonts w:ascii="Arial" w:eastAsia="Times New Roman" w:hAnsi="Arial" w:cs="Arial"/>
          <w:color w:val="0563C1"/>
          <w:sz w:val="28"/>
          <w:szCs w:val="28"/>
          <w:u w:val="single"/>
        </w:rPr>
      </w:pPr>
    </w:p>
    <w:p w14:paraId="02FC8897" w14:textId="63ABE2A5" w:rsidR="00402CCC" w:rsidRDefault="00402CCC" w:rsidP="00402CCC">
      <w:pPr>
        <w:spacing w:after="160" w:line="259" w:lineRule="auto"/>
        <w:contextualSpacing/>
        <w:rPr>
          <w:rFonts w:ascii="Arial" w:hAnsi="Arial" w:cs="Arial"/>
          <w:sz w:val="28"/>
          <w:szCs w:val="28"/>
        </w:rPr>
      </w:pPr>
      <w:r>
        <w:rPr>
          <w:rFonts w:ascii="Arial" w:hAnsi="Arial" w:cs="Arial"/>
          <w:sz w:val="28"/>
          <w:szCs w:val="28"/>
        </w:rPr>
        <w:t xml:space="preserve">Question 9: </w:t>
      </w:r>
      <w:r w:rsidRPr="00402CCC">
        <w:rPr>
          <w:rFonts w:ascii="Arial" w:hAnsi="Arial" w:cs="Arial"/>
          <w:sz w:val="28"/>
          <w:szCs w:val="28"/>
        </w:rPr>
        <w:t>If a file is too large to send as an attachment, can it be split up and sent in separate emails? What is your recommendation for doing this?</w:t>
      </w:r>
    </w:p>
    <w:p w14:paraId="5422B785" w14:textId="427B598B" w:rsidR="00402CCC" w:rsidRDefault="00402CCC" w:rsidP="00402CCC">
      <w:pPr>
        <w:spacing w:after="160" w:line="259" w:lineRule="auto"/>
        <w:ind w:left="360"/>
        <w:contextualSpacing/>
        <w:rPr>
          <w:rFonts w:ascii="Arial" w:hAnsi="Arial" w:cs="Arial"/>
          <w:sz w:val="28"/>
          <w:szCs w:val="28"/>
        </w:rPr>
      </w:pPr>
      <w:r>
        <w:rPr>
          <w:rFonts w:ascii="Arial" w:hAnsi="Arial" w:cs="Arial"/>
          <w:sz w:val="28"/>
          <w:szCs w:val="28"/>
        </w:rPr>
        <w:t>Answer 9:</w:t>
      </w:r>
      <w:r w:rsidR="00F2288A">
        <w:rPr>
          <w:rFonts w:ascii="Arial" w:hAnsi="Arial" w:cs="Arial"/>
          <w:sz w:val="28"/>
          <w:szCs w:val="28"/>
        </w:rPr>
        <w:t xml:space="preserve"> Applicants should follow the guidelines later in this addendum. If it is necessary to send more than one email due to attachment file sizes the applicant should indicate that</w:t>
      </w:r>
      <w:r w:rsidR="008A6F8D">
        <w:rPr>
          <w:rFonts w:ascii="Arial" w:hAnsi="Arial" w:cs="Arial"/>
          <w:sz w:val="28"/>
          <w:szCs w:val="28"/>
        </w:rPr>
        <w:t>,</w:t>
      </w:r>
      <w:r w:rsidR="00F2288A">
        <w:rPr>
          <w:rFonts w:ascii="Arial" w:hAnsi="Arial" w:cs="Arial"/>
          <w:sz w:val="28"/>
          <w:szCs w:val="28"/>
        </w:rPr>
        <w:t xml:space="preserve"> </w:t>
      </w:r>
      <w:r w:rsidR="008A6F8D">
        <w:rPr>
          <w:rFonts w:ascii="Arial" w:hAnsi="Arial" w:cs="Arial"/>
          <w:sz w:val="28"/>
          <w:szCs w:val="28"/>
        </w:rPr>
        <w:t xml:space="preserve">for example, </w:t>
      </w:r>
      <w:r w:rsidR="00F2288A">
        <w:rPr>
          <w:rFonts w:ascii="Arial" w:hAnsi="Arial" w:cs="Arial"/>
          <w:sz w:val="28"/>
          <w:szCs w:val="28"/>
        </w:rPr>
        <w:t>1/2 and 2/2 in the subject fields of the emails containing the entire grant application.</w:t>
      </w:r>
    </w:p>
    <w:p w14:paraId="76E4D13D" w14:textId="77777777" w:rsidR="00402CCC" w:rsidRDefault="00402CCC" w:rsidP="00402CCC">
      <w:pPr>
        <w:spacing w:after="160" w:line="259" w:lineRule="auto"/>
        <w:ind w:left="720"/>
        <w:contextualSpacing/>
        <w:rPr>
          <w:rFonts w:ascii="Arial" w:hAnsi="Arial" w:cs="Arial"/>
          <w:sz w:val="28"/>
          <w:szCs w:val="28"/>
        </w:rPr>
      </w:pPr>
    </w:p>
    <w:p w14:paraId="428F2FF2" w14:textId="338E99E1" w:rsidR="00402CCC" w:rsidRDefault="00402CCC" w:rsidP="00402CCC">
      <w:pPr>
        <w:spacing w:after="160" w:line="259" w:lineRule="auto"/>
        <w:contextualSpacing/>
        <w:rPr>
          <w:rFonts w:ascii="Arial" w:hAnsi="Arial" w:cs="Arial"/>
          <w:sz w:val="28"/>
          <w:szCs w:val="28"/>
        </w:rPr>
      </w:pPr>
      <w:r>
        <w:rPr>
          <w:rFonts w:ascii="Arial" w:hAnsi="Arial" w:cs="Arial"/>
          <w:sz w:val="28"/>
          <w:szCs w:val="28"/>
        </w:rPr>
        <w:t xml:space="preserve">Question 10: </w:t>
      </w:r>
      <w:r w:rsidRPr="00402CCC">
        <w:rPr>
          <w:rFonts w:ascii="Arial" w:hAnsi="Arial" w:cs="Arial"/>
          <w:sz w:val="28"/>
          <w:szCs w:val="28"/>
        </w:rPr>
        <w:t>If only the first email is recognized as received, how will the organization be notified that other emails were received?</w:t>
      </w:r>
    </w:p>
    <w:p w14:paraId="00B22BC0" w14:textId="44D72C7C" w:rsidR="00402CCC" w:rsidRDefault="00402CCC" w:rsidP="00402CCC">
      <w:pPr>
        <w:spacing w:after="160" w:line="259" w:lineRule="auto"/>
        <w:ind w:left="360"/>
        <w:contextualSpacing/>
        <w:rPr>
          <w:rFonts w:ascii="Arial" w:hAnsi="Arial" w:cs="Arial"/>
          <w:sz w:val="28"/>
          <w:szCs w:val="28"/>
        </w:rPr>
      </w:pPr>
      <w:r>
        <w:rPr>
          <w:rFonts w:ascii="Arial" w:hAnsi="Arial" w:cs="Arial"/>
          <w:sz w:val="28"/>
          <w:szCs w:val="28"/>
        </w:rPr>
        <w:t>Answer 10:</w:t>
      </w:r>
      <w:r w:rsidR="00E96A6B">
        <w:rPr>
          <w:rFonts w:ascii="Arial" w:hAnsi="Arial" w:cs="Arial"/>
          <w:sz w:val="28"/>
          <w:szCs w:val="28"/>
        </w:rPr>
        <w:t xml:space="preserve"> Please give the Contracts team some time so that they can email applicants with a total count of the number of emails received. DOR has been unable to identify a way to send individualized responses for each email received.</w:t>
      </w:r>
      <w:r w:rsidR="00361BA7">
        <w:rPr>
          <w:rFonts w:ascii="Arial" w:hAnsi="Arial" w:cs="Arial"/>
          <w:sz w:val="28"/>
          <w:szCs w:val="28"/>
        </w:rPr>
        <w:t xml:space="preserve"> It is recommended that applicants submit applications early to allow any communications about the number of emails that are received as the application deadline is firm.</w:t>
      </w:r>
    </w:p>
    <w:p w14:paraId="7F624E80" w14:textId="77777777" w:rsidR="00402CCC" w:rsidRPr="00402CCC" w:rsidRDefault="00402CCC" w:rsidP="00402CCC">
      <w:pPr>
        <w:spacing w:after="160" w:line="259" w:lineRule="auto"/>
        <w:ind w:left="360"/>
        <w:contextualSpacing/>
        <w:rPr>
          <w:rFonts w:ascii="Arial" w:hAnsi="Arial" w:cs="Arial"/>
          <w:sz w:val="28"/>
          <w:szCs w:val="28"/>
        </w:rPr>
      </w:pPr>
    </w:p>
    <w:p w14:paraId="0A2F2EBC" w14:textId="5E83595C" w:rsidR="00402CCC" w:rsidRDefault="00402CCC" w:rsidP="00402CCC">
      <w:pPr>
        <w:spacing w:after="160" w:line="259" w:lineRule="auto"/>
        <w:contextualSpacing/>
        <w:rPr>
          <w:rFonts w:ascii="Arial" w:hAnsi="Arial" w:cs="Arial"/>
          <w:sz w:val="28"/>
          <w:szCs w:val="28"/>
        </w:rPr>
      </w:pPr>
      <w:r>
        <w:rPr>
          <w:rFonts w:ascii="Arial" w:hAnsi="Arial" w:cs="Arial"/>
          <w:sz w:val="28"/>
          <w:szCs w:val="28"/>
        </w:rPr>
        <w:t xml:space="preserve">Question 11: </w:t>
      </w:r>
      <w:r w:rsidRPr="00402CCC">
        <w:rPr>
          <w:rFonts w:ascii="Arial" w:hAnsi="Arial" w:cs="Arial"/>
          <w:sz w:val="28"/>
          <w:szCs w:val="28"/>
        </w:rPr>
        <w:t>In the funding is there a limit to the number of clients that we can provide for in the deaf blind community?</w:t>
      </w:r>
    </w:p>
    <w:p w14:paraId="7007FF60" w14:textId="7103FC93" w:rsidR="00402CCC" w:rsidRDefault="00402CCC" w:rsidP="00402CCC">
      <w:pPr>
        <w:spacing w:after="160" w:line="259" w:lineRule="auto"/>
        <w:ind w:left="360"/>
        <w:contextualSpacing/>
        <w:rPr>
          <w:rFonts w:ascii="Arial" w:hAnsi="Arial" w:cs="Arial"/>
          <w:sz w:val="28"/>
          <w:szCs w:val="28"/>
        </w:rPr>
      </w:pPr>
      <w:r>
        <w:rPr>
          <w:rFonts w:ascii="Arial" w:hAnsi="Arial" w:cs="Arial"/>
          <w:sz w:val="28"/>
          <w:szCs w:val="28"/>
        </w:rPr>
        <w:t>Answer 11:</w:t>
      </w:r>
      <w:r w:rsidR="00591CC4">
        <w:rPr>
          <w:rFonts w:ascii="Arial" w:hAnsi="Arial" w:cs="Arial"/>
          <w:sz w:val="28"/>
          <w:szCs w:val="28"/>
        </w:rPr>
        <w:t xml:space="preserve"> R</w:t>
      </w:r>
      <w:r w:rsidR="006131E3">
        <w:rPr>
          <w:rFonts w:ascii="Arial" w:hAnsi="Arial" w:cs="Arial"/>
          <w:sz w:val="28"/>
          <w:szCs w:val="28"/>
        </w:rPr>
        <w:t>efer to the table in the RFA that outlines the target number of consumers to be served in each county. Serving a sub-set of the target population is allowable, but the funding will be awarded only to organizations who can support the blind/visually impaired community regardless of other disabilities. Applicants must serve the target population, not only a sub-set of the target population.</w:t>
      </w:r>
    </w:p>
    <w:p w14:paraId="504D1884" w14:textId="77777777" w:rsidR="00402CCC" w:rsidRPr="00402CCC" w:rsidRDefault="00402CCC" w:rsidP="00402CCC">
      <w:pPr>
        <w:spacing w:after="160" w:line="259" w:lineRule="auto"/>
        <w:ind w:left="360"/>
        <w:contextualSpacing/>
        <w:rPr>
          <w:rFonts w:ascii="Arial" w:hAnsi="Arial" w:cs="Arial"/>
          <w:sz w:val="28"/>
          <w:szCs w:val="28"/>
        </w:rPr>
      </w:pPr>
    </w:p>
    <w:p w14:paraId="4F209147" w14:textId="5FFEAF37" w:rsidR="00402CCC" w:rsidRDefault="00402CCC" w:rsidP="00402CCC">
      <w:pPr>
        <w:spacing w:after="160" w:line="259" w:lineRule="auto"/>
        <w:contextualSpacing/>
        <w:rPr>
          <w:rFonts w:ascii="Arial" w:hAnsi="Arial" w:cs="Arial"/>
          <w:sz w:val="28"/>
          <w:szCs w:val="28"/>
        </w:rPr>
      </w:pPr>
      <w:r>
        <w:rPr>
          <w:rFonts w:ascii="Arial" w:hAnsi="Arial" w:cs="Arial"/>
          <w:sz w:val="28"/>
          <w:szCs w:val="28"/>
        </w:rPr>
        <w:t xml:space="preserve">Question 12: </w:t>
      </w:r>
      <w:r w:rsidRPr="00402CCC">
        <w:rPr>
          <w:rFonts w:ascii="Arial" w:hAnsi="Arial" w:cs="Arial"/>
          <w:sz w:val="28"/>
          <w:szCs w:val="28"/>
        </w:rPr>
        <w:t>Is the age limit set</w:t>
      </w:r>
      <w:r>
        <w:rPr>
          <w:rFonts w:ascii="Arial" w:hAnsi="Arial" w:cs="Arial"/>
          <w:sz w:val="28"/>
          <w:szCs w:val="28"/>
        </w:rPr>
        <w:t xml:space="preserve"> at </w:t>
      </w:r>
      <w:r w:rsidR="00B6025B">
        <w:rPr>
          <w:rFonts w:ascii="Arial" w:hAnsi="Arial" w:cs="Arial"/>
          <w:sz w:val="28"/>
          <w:szCs w:val="28"/>
        </w:rPr>
        <w:t>55</w:t>
      </w:r>
      <w:r>
        <w:rPr>
          <w:rFonts w:ascii="Arial" w:hAnsi="Arial" w:cs="Arial"/>
          <w:sz w:val="28"/>
          <w:szCs w:val="28"/>
        </w:rPr>
        <w:t xml:space="preserve"> or can funds be used for any age group in deaf blind community?</w:t>
      </w:r>
    </w:p>
    <w:p w14:paraId="0ABF6819" w14:textId="0B2E332A" w:rsidR="00402CCC" w:rsidRPr="00402CCC" w:rsidRDefault="006131E3" w:rsidP="00402CCC">
      <w:pPr>
        <w:spacing w:after="160" w:line="259" w:lineRule="auto"/>
        <w:ind w:left="360"/>
        <w:contextualSpacing/>
        <w:rPr>
          <w:rFonts w:ascii="Arial" w:hAnsi="Arial" w:cs="Arial"/>
          <w:sz w:val="28"/>
          <w:szCs w:val="28"/>
        </w:rPr>
      </w:pPr>
      <w:r>
        <w:rPr>
          <w:rFonts w:ascii="Arial" w:hAnsi="Arial" w:cs="Arial"/>
          <w:sz w:val="28"/>
          <w:szCs w:val="28"/>
        </w:rPr>
        <w:t>Answer</w:t>
      </w:r>
      <w:r w:rsidR="00402CCC">
        <w:rPr>
          <w:rFonts w:ascii="Arial" w:hAnsi="Arial" w:cs="Arial"/>
          <w:sz w:val="28"/>
          <w:szCs w:val="28"/>
        </w:rPr>
        <w:t xml:space="preserve"> 12:</w:t>
      </w:r>
      <w:r>
        <w:rPr>
          <w:rFonts w:ascii="Arial" w:hAnsi="Arial" w:cs="Arial"/>
          <w:sz w:val="28"/>
          <w:szCs w:val="28"/>
        </w:rPr>
        <w:t xml:space="preserve"> See the answer to question #3 above. There are no waivers for the age limitation on the funding.</w:t>
      </w:r>
    </w:p>
    <w:p w14:paraId="2743FD95" w14:textId="7664037C" w:rsidR="00DB59A0" w:rsidRPr="000B6F7E" w:rsidRDefault="00982276" w:rsidP="00982276">
      <w:pPr>
        <w:spacing w:after="160" w:line="259" w:lineRule="auto"/>
        <w:rPr>
          <w:rFonts w:ascii="Arial" w:hAnsi="Arial" w:cs="Arial"/>
          <w:sz w:val="28"/>
          <w:szCs w:val="28"/>
        </w:rPr>
      </w:pPr>
      <w:r>
        <w:rPr>
          <w:rFonts w:ascii="Arial" w:hAnsi="Arial" w:cs="Arial"/>
          <w:sz w:val="28"/>
          <w:szCs w:val="28"/>
        </w:rPr>
        <w:br w:type="page"/>
      </w:r>
    </w:p>
    <w:p w14:paraId="6191DC75" w14:textId="0DDAA13B" w:rsidR="00E511B3" w:rsidRPr="00E511B3" w:rsidRDefault="007B2222" w:rsidP="00EB7E22">
      <w:pPr>
        <w:pStyle w:val="Heading2"/>
        <w:rPr>
          <w:rFonts w:eastAsia="Times New Roman"/>
        </w:rPr>
      </w:pPr>
      <w:r>
        <w:rPr>
          <w:rFonts w:eastAsia="Times New Roman"/>
        </w:rPr>
        <w:lastRenderedPageBreak/>
        <w:t>Important Reminders</w:t>
      </w:r>
    </w:p>
    <w:p w14:paraId="33C36605" w14:textId="77777777" w:rsidR="00E511B3" w:rsidRPr="00E511B3" w:rsidRDefault="00E511B3" w:rsidP="00E511B3">
      <w:pPr>
        <w:rPr>
          <w:rFonts w:ascii="Arial" w:eastAsia="Times New Roman" w:hAnsi="Arial" w:cs="Arial"/>
          <w:sz w:val="28"/>
          <w:szCs w:val="28"/>
        </w:rPr>
      </w:pPr>
    </w:p>
    <w:p w14:paraId="6A2DAEC5" w14:textId="77777777" w:rsidR="00E511B3" w:rsidRPr="00E511B3" w:rsidRDefault="00E511B3" w:rsidP="00982276">
      <w:pPr>
        <w:numPr>
          <w:ilvl w:val="0"/>
          <w:numId w:val="9"/>
        </w:numPr>
        <w:spacing w:after="160" w:line="259" w:lineRule="auto"/>
        <w:ind w:left="360"/>
        <w:contextualSpacing/>
        <w:rPr>
          <w:rFonts w:ascii="Arial" w:eastAsia="Times New Roman" w:hAnsi="Arial" w:cs="Arial"/>
          <w:sz w:val="28"/>
          <w:szCs w:val="28"/>
        </w:rPr>
      </w:pPr>
      <w:r w:rsidRPr="00E511B3">
        <w:rPr>
          <w:rFonts w:ascii="Arial" w:eastAsia="Times New Roman" w:hAnsi="Arial" w:cs="Arial"/>
          <w:sz w:val="28"/>
          <w:szCs w:val="28"/>
        </w:rPr>
        <w:t>Prepare information ahead of time to ensure that there are no last-minute items that cannot be located or found, which may cause the application to be incomplete or submitted late.</w:t>
      </w:r>
    </w:p>
    <w:p w14:paraId="7596BD6A" w14:textId="6E6E574A" w:rsidR="00E511B3" w:rsidRPr="00E511B3" w:rsidRDefault="00E511B3" w:rsidP="00982276">
      <w:pPr>
        <w:numPr>
          <w:ilvl w:val="0"/>
          <w:numId w:val="9"/>
        </w:numPr>
        <w:spacing w:after="160" w:line="259" w:lineRule="auto"/>
        <w:ind w:left="360"/>
        <w:contextualSpacing/>
        <w:rPr>
          <w:rFonts w:ascii="Arial" w:eastAsia="Times New Roman" w:hAnsi="Arial" w:cs="Arial"/>
          <w:sz w:val="28"/>
          <w:szCs w:val="28"/>
        </w:rPr>
      </w:pPr>
      <w:r w:rsidRPr="00E511B3">
        <w:rPr>
          <w:rFonts w:ascii="Arial" w:eastAsia="Times New Roman" w:hAnsi="Arial" w:cs="Arial"/>
          <w:sz w:val="28"/>
          <w:szCs w:val="28"/>
        </w:rPr>
        <w:t xml:space="preserve">Follow formatting rules. Margins, font, font size, spacing, etc. as detailed in the RFA. Note that the RFA was published with different margins, spacing, and possibly other items that do not follow the submission rules. If the application </w:t>
      </w:r>
      <w:r w:rsidR="00975F6A">
        <w:rPr>
          <w:rFonts w:ascii="Arial" w:eastAsia="Times New Roman" w:hAnsi="Arial" w:cs="Arial"/>
          <w:sz w:val="28"/>
          <w:szCs w:val="28"/>
        </w:rPr>
        <w:t xml:space="preserve">narrative </w:t>
      </w:r>
      <w:r w:rsidR="0055588B" w:rsidRPr="00E511B3">
        <w:rPr>
          <w:rFonts w:ascii="Arial" w:eastAsia="Times New Roman" w:hAnsi="Arial" w:cs="Arial"/>
          <w:sz w:val="28"/>
          <w:szCs w:val="28"/>
        </w:rPr>
        <w:t>does not</w:t>
      </w:r>
      <w:r w:rsidRPr="00E511B3">
        <w:rPr>
          <w:rFonts w:ascii="Arial" w:eastAsia="Times New Roman" w:hAnsi="Arial" w:cs="Arial"/>
          <w:sz w:val="28"/>
          <w:szCs w:val="28"/>
        </w:rPr>
        <w:t xml:space="preserve"> follow those specific rules</w:t>
      </w:r>
      <w:r w:rsidR="005F282B">
        <w:rPr>
          <w:rFonts w:ascii="Arial" w:eastAsia="Times New Roman" w:hAnsi="Arial" w:cs="Arial"/>
          <w:sz w:val="28"/>
          <w:szCs w:val="28"/>
        </w:rPr>
        <w:t>,</w:t>
      </w:r>
      <w:r w:rsidRPr="00E511B3">
        <w:rPr>
          <w:rFonts w:ascii="Arial" w:eastAsia="Times New Roman" w:hAnsi="Arial" w:cs="Arial"/>
          <w:sz w:val="28"/>
          <w:szCs w:val="28"/>
        </w:rPr>
        <w:t xml:space="preserve"> it will be disqualified and not scored.</w:t>
      </w:r>
    </w:p>
    <w:p w14:paraId="1156BF12" w14:textId="77777777" w:rsidR="00931DA1" w:rsidRPr="00E511B3" w:rsidRDefault="00931DA1" w:rsidP="00982276">
      <w:pPr>
        <w:numPr>
          <w:ilvl w:val="0"/>
          <w:numId w:val="9"/>
        </w:numPr>
        <w:spacing w:after="160" w:line="259" w:lineRule="auto"/>
        <w:ind w:left="360"/>
        <w:contextualSpacing/>
        <w:rPr>
          <w:rFonts w:ascii="Arial" w:eastAsia="Times New Roman" w:hAnsi="Arial" w:cs="Arial"/>
          <w:sz w:val="28"/>
          <w:szCs w:val="28"/>
        </w:rPr>
      </w:pPr>
      <w:r>
        <w:rPr>
          <w:rFonts w:ascii="Arial" w:eastAsia="Times New Roman" w:hAnsi="Arial" w:cs="Arial"/>
          <w:sz w:val="28"/>
          <w:szCs w:val="28"/>
        </w:rPr>
        <w:t>All requested items should be attached as separate attachments to your application email. That means the items on the checklists are each individually attached to the applicable email, either for an Organization Application or County Application.</w:t>
      </w:r>
    </w:p>
    <w:p w14:paraId="32ED8365" w14:textId="13BBE4BD" w:rsidR="00E511B3" w:rsidRDefault="00E511B3" w:rsidP="00982276">
      <w:pPr>
        <w:numPr>
          <w:ilvl w:val="0"/>
          <w:numId w:val="9"/>
        </w:numPr>
        <w:spacing w:after="160" w:line="259" w:lineRule="auto"/>
        <w:ind w:left="360"/>
        <w:contextualSpacing/>
        <w:rPr>
          <w:rFonts w:ascii="Arial" w:eastAsia="Times New Roman" w:hAnsi="Arial" w:cs="Arial"/>
          <w:sz w:val="28"/>
          <w:szCs w:val="28"/>
        </w:rPr>
      </w:pPr>
      <w:r w:rsidRPr="00E511B3">
        <w:rPr>
          <w:rFonts w:ascii="Arial" w:eastAsia="Times New Roman" w:hAnsi="Arial" w:cs="Arial"/>
          <w:sz w:val="28"/>
          <w:szCs w:val="28"/>
        </w:rPr>
        <w:t>All items should be in accessible formats. That generally means Word or PDF files and they should be readable using a screen reader, not scanned, as evaluators need to review items to score them. This may mean an applicant needs to re-type a scanned form so that it is readable. Items such as IRS letter or Franchise Tax Board letters are not required to be accessible. Letters of support from collaborating organizations must be in an accessible format.</w:t>
      </w:r>
    </w:p>
    <w:p w14:paraId="5CD68525" w14:textId="77777777" w:rsidR="00E511B3" w:rsidRPr="00E511B3" w:rsidRDefault="00E511B3" w:rsidP="00982276">
      <w:pPr>
        <w:numPr>
          <w:ilvl w:val="0"/>
          <w:numId w:val="9"/>
        </w:numPr>
        <w:spacing w:after="160" w:line="259" w:lineRule="auto"/>
        <w:ind w:left="360"/>
        <w:contextualSpacing/>
        <w:rPr>
          <w:rFonts w:ascii="Arial" w:eastAsia="Times New Roman" w:hAnsi="Arial" w:cs="Arial"/>
          <w:sz w:val="28"/>
          <w:szCs w:val="28"/>
        </w:rPr>
      </w:pPr>
      <w:r w:rsidRPr="00E511B3">
        <w:rPr>
          <w:rFonts w:ascii="Arial" w:eastAsia="Times New Roman" w:hAnsi="Arial" w:cs="Arial"/>
          <w:sz w:val="28"/>
          <w:szCs w:val="28"/>
        </w:rPr>
        <w:t>Check the samples in Attachment 6 to make sure the items being submitted are what is being requested in the application package.</w:t>
      </w:r>
    </w:p>
    <w:p w14:paraId="2CBEB2E9" w14:textId="61148F25" w:rsidR="00E511B3" w:rsidRPr="00E511B3" w:rsidRDefault="00E511B3" w:rsidP="00982276">
      <w:pPr>
        <w:numPr>
          <w:ilvl w:val="0"/>
          <w:numId w:val="9"/>
        </w:numPr>
        <w:spacing w:after="160" w:line="259" w:lineRule="auto"/>
        <w:ind w:left="360"/>
        <w:contextualSpacing/>
        <w:rPr>
          <w:rFonts w:ascii="Arial" w:eastAsia="Times New Roman" w:hAnsi="Arial" w:cs="Arial"/>
          <w:sz w:val="28"/>
          <w:szCs w:val="28"/>
        </w:rPr>
      </w:pPr>
      <w:r w:rsidRPr="00E511B3">
        <w:rPr>
          <w:rFonts w:ascii="Arial" w:eastAsia="Times New Roman" w:hAnsi="Arial" w:cs="Arial"/>
          <w:sz w:val="28"/>
          <w:szCs w:val="28"/>
        </w:rPr>
        <w:t xml:space="preserve">A “Statement of Financial Position” is </w:t>
      </w:r>
      <w:proofErr w:type="gramStart"/>
      <w:r w:rsidRPr="00E511B3">
        <w:rPr>
          <w:rFonts w:ascii="Arial" w:eastAsia="Times New Roman" w:hAnsi="Arial" w:cs="Arial"/>
          <w:sz w:val="28"/>
          <w:szCs w:val="28"/>
        </w:rPr>
        <w:t>a very detailed</w:t>
      </w:r>
      <w:proofErr w:type="gramEnd"/>
      <w:r w:rsidRPr="00E511B3">
        <w:rPr>
          <w:rFonts w:ascii="Arial" w:eastAsia="Times New Roman" w:hAnsi="Arial" w:cs="Arial"/>
          <w:sz w:val="28"/>
          <w:szCs w:val="28"/>
        </w:rPr>
        <w:t xml:space="preserve"> fiscal report with additional details that may not be included in a balance sheet. Make sure the statement of financial position is the detailed version and not a balance sheet or collapsed version. If financial calculations are unable to be made the evaluators will not be able to score question #4</w:t>
      </w:r>
      <w:r w:rsidR="007B2222">
        <w:rPr>
          <w:rFonts w:ascii="Arial" w:eastAsia="Times New Roman" w:hAnsi="Arial" w:cs="Arial"/>
          <w:sz w:val="28"/>
          <w:szCs w:val="28"/>
        </w:rPr>
        <w:t xml:space="preserve"> on the Organization Application</w:t>
      </w:r>
      <w:r w:rsidRPr="00E511B3">
        <w:rPr>
          <w:rFonts w:ascii="Arial" w:eastAsia="Times New Roman" w:hAnsi="Arial" w:cs="Arial"/>
          <w:sz w:val="28"/>
          <w:szCs w:val="28"/>
        </w:rPr>
        <w:t>.</w:t>
      </w:r>
    </w:p>
    <w:p w14:paraId="2AE25FA6" w14:textId="77777777" w:rsidR="00E511B3" w:rsidRPr="00E511B3" w:rsidRDefault="00E511B3" w:rsidP="00982276">
      <w:pPr>
        <w:numPr>
          <w:ilvl w:val="0"/>
          <w:numId w:val="9"/>
        </w:numPr>
        <w:spacing w:after="160" w:line="259" w:lineRule="auto"/>
        <w:ind w:left="360"/>
        <w:contextualSpacing/>
        <w:rPr>
          <w:rFonts w:ascii="Arial" w:eastAsia="Times New Roman" w:hAnsi="Arial" w:cs="Arial"/>
          <w:sz w:val="28"/>
          <w:szCs w:val="28"/>
        </w:rPr>
      </w:pPr>
      <w:r w:rsidRPr="00E511B3">
        <w:rPr>
          <w:rFonts w:ascii="Arial" w:eastAsia="Times New Roman" w:hAnsi="Arial" w:cs="Arial"/>
          <w:sz w:val="28"/>
          <w:szCs w:val="28"/>
        </w:rPr>
        <w:t>Remember the supplemental county application form that is required for each county.</w:t>
      </w:r>
    </w:p>
    <w:p w14:paraId="3D3CF1E2" w14:textId="390037B1" w:rsidR="00E511B3" w:rsidRPr="00E511B3" w:rsidRDefault="00E511B3" w:rsidP="005B6D18">
      <w:pPr>
        <w:numPr>
          <w:ilvl w:val="0"/>
          <w:numId w:val="9"/>
        </w:numPr>
        <w:spacing w:after="160" w:line="259" w:lineRule="auto"/>
        <w:ind w:left="360"/>
        <w:contextualSpacing/>
        <w:rPr>
          <w:rFonts w:ascii="Arial" w:eastAsia="Times New Roman" w:hAnsi="Arial" w:cs="Arial"/>
          <w:sz w:val="28"/>
          <w:szCs w:val="28"/>
        </w:rPr>
      </w:pPr>
      <w:r w:rsidRPr="00E511B3">
        <w:rPr>
          <w:rFonts w:ascii="Arial" w:eastAsia="Times New Roman" w:hAnsi="Arial" w:cs="Arial"/>
          <w:sz w:val="28"/>
          <w:szCs w:val="28"/>
        </w:rPr>
        <w:t>Review the benchmarks as you are constructing your application package. The benchmarks give insight into how the evaluators will be scoring applications.</w:t>
      </w:r>
    </w:p>
    <w:p w14:paraId="66183BDF" w14:textId="603E79D5" w:rsidR="00E511B3" w:rsidRPr="00E511B3" w:rsidRDefault="00E511B3" w:rsidP="005B6D18">
      <w:pPr>
        <w:numPr>
          <w:ilvl w:val="0"/>
          <w:numId w:val="9"/>
        </w:numPr>
        <w:spacing w:after="160" w:line="259" w:lineRule="auto"/>
        <w:ind w:left="360"/>
        <w:contextualSpacing/>
        <w:rPr>
          <w:rFonts w:ascii="Arial" w:eastAsia="Times New Roman" w:hAnsi="Arial" w:cs="Arial"/>
          <w:sz w:val="28"/>
          <w:szCs w:val="28"/>
        </w:rPr>
      </w:pPr>
      <w:r w:rsidRPr="00E511B3">
        <w:rPr>
          <w:rFonts w:ascii="Arial" w:eastAsia="Times New Roman" w:hAnsi="Arial" w:cs="Arial"/>
          <w:sz w:val="28"/>
          <w:szCs w:val="28"/>
        </w:rPr>
        <w:t>It is recommended that applicants submit application packages early</w:t>
      </w:r>
      <w:r w:rsidR="0055588B">
        <w:rPr>
          <w:rFonts w:ascii="Arial" w:eastAsia="Times New Roman" w:hAnsi="Arial" w:cs="Arial"/>
          <w:sz w:val="28"/>
          <w:szCs w:val="28"/>
        </w:rPr>
        <w:t>,</w:t>
      </w:r>
      <w:r w:rsidRPr="00E511B3">
        <w:rPr>
          <w:rFonts w:ascii="Arial" w:eastAsia="Times New Roman" w:hAnsi="Arial" w:cs="Arial"/>
          <w:sz w:val="28"/>
          <w:szCs w:val="28"/>
        </w:rPr>
        <w:t xml:space="preserve"> if possible</w:t>
      </w:r>
      <w:r w:rsidR="0055588B">
        <w:rPr>
          <w:rFonts w:ascii="Arial" w:eastAsia="Times New Roman" w:hAnsi="Arial" w:cs="Arial"/>
          <w:sz w:val="28"/>
          <w:szCs w:val="28"/>
        </w:rPr>
        <w:t>,</w:t>
      </w:r>
      <w:r w:rsidRPr="00E511B3">
        <w:rPr>
          <w:rFonts w:ascii="Arial" w:eastAsia="Times New Roman" w:hAnsi="Arial" w:cs="Arial"/>
          <w:sz w:val="28"/>
          <w:szCs w:val="28"/>
        </w:rPr>
        <w:t xml:space="preserve"> in case there are any difficulties. Remember that only PDF and Word docs should be attached. Many other file types, including ZIP files are deleted </w:t>
      </w:r>
      <w:r w:rsidRPr="00E511B3">
        <w:rPr>
          <w:rFonts w:ascii="Arial" w:eastAsia="Times New Roman" w:hAnsi="Arial" w:cs="Arial"/>
          <w:sz w:val="28"/>
          <w:szCs w:val="28"/>
        </w:rPr>
        <w:lastRenderedPageBreak/>
        <w:t>without notifying the applicant or DOR that an email was sent. Attachments should be attached separately and not zipped or combined.</w:t>
      </w:r>
    </w:p>
    <w:p w14:paraId="4ABDD2DF" w14:textId="77777777" w:rsidR="00E511B3" w:rsidRPr="00E511B3" w:rsidRDefault="00E511B3" w:rsidP="005B6D18">
      <w:pPr>
        <w:numPr>
          <w:ilvl w:val="0"/>
          <w:numId w:val="9"/>
        </w:numPr>
        <w:spacing w:after="160" w:line="259" w:lineRule="auto"/>
        <w:ind w:left="360"/>
        <w:contextualSpacing/>
        <w:rPr>
          <w:rFonts w:ascii="Arial" w:eastAsia="Times New Roman" w:hAnsi="Arial" w:cs="Arial"/>
          <w:sz w:val="28"/>
          <w:szCs w:val="28"/>
        </w:rPr>
      </w:pPr>
      <w:r w:rsidRPr="00E511B3">
        <w:rPr>
          <w:rFonts w:ascii="Arial" w:eastAsia="Times New Roman" w:hAnsi="Arial" w:cs="Arial"/>
          <w:sz w:val="28"/>
          <w:szCs w:val="28"/>
        </w:rPr>
        <w:t>Prepare all application packages carefully. A sole application may be reviewed using the sole applicant checklist, but if optional items are not included the applications will be scored. Make sure to include everything possible as there is no way to tell if other applicants will be applying to serve the specific county(ies) that application packages are being prepared for.</w:t>
      </w:r>
    </w:p>
    <w:p w14:paraId="1FB736AE" w14:textId="3462E4F8" w:rsidR="008D0C66" w:rsidRPr="00983244" w:rsidRDefault="00E511B3" w:rsidP="005B6D18">
      <w:pPr>
        <w:numPr>
          <w:ilvl w:val="0"/>
          <w:numId w:val="9"/>
        </w:numPr>
        <w:spacing w:after="160" w:line="259" w:lineRule="auto"/>
        <w:ind w:left="360"/>
        <w:contextualSpacing/>
        <w:rPr>
          <w:rFonts w:ascii="Arial" w:eastAsia="Times New Roman" w:hAnsi="Arial" w:cs="Arial"/>
          <w:sz w:val="28"/>
          <w:szCs w:val="28"/>
        </w:rPr>
      </w:pPr>
      <w:r w:rsidRPr="00E511B3">
        <w:rPr>
          <w:rFonts w:ascii="Arial" w:eastAsia="Times New Roman" w:hAnsi="Arial" w:cs="Arial"/>
          <w:sz w:val="28"/>
          <w:szCs w:val="28"/>
        </w:rPr>
        <w:t xml:space="preserve">The subject line on your applications is </w:t>
      </w:r>
      <w:proofErr w:type="gramStart"/>
      <w:r w:rsidRPr="00E511B3">
        <w:rPr>
          <w:rFonts w:ascii="Arial" w:eastAsia="Times New Roman" w:hAnsi="Arial" w:cs="Arial"/>
          <w:sz w:val="28"/>
          <w:szCs w:val="28"/>
        </w:rPr>
        <w:t>very important</w:t>
      </w:r>
      <w:proofErr w:type="gramEnd"/>
      <w:r w:rsidRPr="00E511B3">
        <w:rPr>
          <w:rFonts w:ascii="Arial" w:eastAsia="Times New Roman" w:hAnsi="Arial" w:cs="Arial"/>
          <w:sz w:val="28"/>
          <w:szCs w:val="28"/>
        </w:rPr>
        <w:t>. Check it to make sure your submission is properly received and identified.</w:t>
      </w:r>
    </w:p>
    <w:p w14:paraId="30665B6F" w14:textId="0F3D2A1E" w:rsidR="00606101" w:rsidRPr="00983244" w:rsidRDefault="00606101" w:rsidP="00DB59A0">
      <w:pPr>
        <w:spacing w:after="160" w:line="259" w:lineRule="auto"/>
        <w:rPr>
          <w:rFonts w:ascii="Arial" w:hAnsi="Arial" w:cs="Arial"/>
          <w:sz w:val="28"/>
          <w:szCs w:val="28"/>
          <w:u w:val="single"/>
        </w:rPr>
      </w:pPr>
    </w:p>
    <w:sectPr w:rsidR="00606101" w:rsidRPr="00983244" w:rsidSect="004E2C0F">
      <w:headerReference w:type="default" r:id="rId8"/>
      <w:footerReference w:type="default" r:id="rId9"/>
      <w:pgSz w:w="12240" w:h="15840"/>
      <w:pgMar w:top="126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AD5E7" w14:textId="77777777" w:rsidR="00A7138B" w:rsidRDefault="00A7138B" w:rsidP="004E2C0F">
      <w:r>
        <w:separator/>
      </w:r>
    </w:p>
    <w:p w14:paraId="599CFE4B" w14:textId="77777777" w:rsidR="00A7138B" w:rsidRDefault="00A7138B"/>
  </w:endnote>
  <w:endnote w:type="continuationSeparator" w:id="0">
    <w:p w14:paraId="508D326A" w14:textId="77777777" w:rsidR="00A7138B" w:rsidRDefault="00A7138B" w:rsidP="004E2C0F">
      <w:r>
        <w:continuationSeparator/>
      </w:r>
    </w:p>
    <w:p w14:paraId="53D3FD20" w14:textId="77777777" w:rsidR="00A7138B" w:rsidRDefault="00A71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8"/>
        <w:szCs w:val="28"/>
      </w:rPr>
      <w:id w:val="302128275"/>
      <w:docPartObj>
        <w:docPartGallery w:val="Page Numbers (Bottom of Page)"/>
        <w:docPartUnique/>
      </w:docPartObj>
    </w:sdtPr>
    <w:sdtEndPr>
      <w:rPr>
        <w:noProof/>
      </w:rPr>
    </w:sdtEndPr>
    <w:sdtContent>
      <w:p w14:paraId="2D735F94" w14:textId="77777777" w:rsidR="00B0512C" w:rsidRDefault="004E2C0F" w:rsidP="00B0512C">
        <w:pPr>
          <w:pStyle w:val="Footer"/>
          <w:tabs>
            <w:tab w:val="clear" w:pos="4680"/>
            <w:tab w:val="clear" w:pos="9360"/>
          </w:tabs>
          <w:jc w:val="right"/>
          <w:rPr>
            <w:rFonts w:ascii="Arial" w:hAnsi="Arial" w:cs="Arial"/>
            <w:noProof/>
            <w:sz w:val="28"/>
            <w:szCs w:val="28"/>
          </w:rPr>
        </w:pPr>
        <w:r w:rsidRPr="004E2C0F">
          <w:rPr>
            <w:rFonts w:ascii="Arial" w:hAnsi="Arial" w:cs="Arial"/>
            <w:noProof/>
            <w:sz w:val="28"/>
            <w:szCs w:val="28"/>
          </w:rPr>
          <w:drawing>
            <wp:anchor distT="0" distB="0" distL="114300" distR="114300" simplePos="0" relativeHeight="251661312" behindDoc="1" locked="0" layoutInCell="1" allowOverlap="1" wp14:anchorId="3103F18E" wp14:editId="1048F99D">
              <wp:simplePos x="0" y="0"/>
              <wp:positionH relativeFrom="margin">
                <wp:align>left</wp:align>
              </wp:positionH>
              <wp:positionV relativeFrom="paragraph">
                <wp:posOffset>-17942</wp:posOffset>
              </wp:positionV>
              <wp:extent cx="563245" cy="307975"/>
              <wp:effectExtent l="0" t="0" r="825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b="45255"/>
                      <a:stretch/>
                    </pic:blipFill>
                    <pic:spPr bwMode="auto">
                      <a:xfrm>
                        <a:off x="0" y="0"/>
                        <a:ext cx="563245" cy="307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43E5">
          <w:rPr>
            <w:rFonts w:ascii="Arial" w:hAnsi="Arial" w:cs="Arial"/>
            <w:sz w:val="28"/>
            <w:szCs w:val="28"/>
          </w:rPr>
          <w:t xml:space="preserve">OLDER INDIVIDUALS WHO ARE BLIND </w:t>
        </w:r>
        <w:r w:rsidRPr="004E2C0F">
          <w:rPr>
            <w:rFonts w:ascii="Arial" w:hAnsi="Arial" w:cs="Arial"/>
            <w:sz w:val="28"/>
            <w:szCs w:val="28"/>
          </w:rPr>
          <w:t xml:space="preserve">Page </w:t>
        </w:r>
        <w:r w:rsidRPr="004E2C0F">
          <w:rPr>
            <w:rFonts w:ascii="Arial" w:hAnsi="Arial" w:cs="Arial"/>
            <w:sz w:val="28"/>
            <w:szCs w:val="28"/>
          </w:rPr>
          <w:fldChar w:fldCharType="begin"/>
        </w:r>
        <w:r w:rsidRPr="004E2C0F">
          <w:rPr>
            <w:rFonts w:ascii="Arial" w:hAnsi="Arial" w:cs="Arial"/>
            <w:sz w:val="28"/>
            <w:szCs w:val="28"/>
          </w:rPr>
          <w:instrText xml:space="preserve"> PAGE   \* MERGEFORMAT </w:instrText>
        </w:r>
        <w:r w:rsidRPr="004E2C0F">
          <w:rPr>
            <w:rFonts w:ascii="Arial" w:hAnsi="Arial" w:cs="Arial"/>
            <w:sz w:val="28"/>
            <w:szCs w:val="28"/>
          </w:rPr>
          <w:fldChar w:fldCharType="separate"/>
        </w:r>
        <w:r w:rsidRPr="004E2C0F">
          <w:rPr>
            <w:rFonts w:ascii="Arial" w:hAnsi="Arial" w:cs="Arial"/>
            <w:sz w:val="28"/>
            <w:szCs w:val="28"/>
          </w:rPr>
          <w:t>3</w:t>
        </w:r>
        <w:r w:rsidRPr="004E2C0F">
          <w:rPr>
            <w:rFonts w:ascii="Arial" w:hAnsi="Arial" w:cs="Arial"/>
            <w:noProof/>
            <w:sz w:val="28"/>
            <w:szCs w:val="28"/>
          </w:rPr>
          <w:fldChar w:fldCharType="end"/>
        </w:r>
      </w:p>
      <w:p w14:paraId="6765037D" w14:textId="7C6E45A9" w:rsidR="004E2C0F" w:rsidRPr="004E2C0F" w:rsidRDefault="004E2C0F" w:rsidP="00B0512C">
        <w:pPr>
          <w:pStyle w:val="Footer"/>
          <w:tabs>
            <w:tab w:val="clear" w:pos="4680"/>
            <w:tab w:val="clear" w:pos="9360"/>
          </w:tabs>
          <w:jc w:val="right"/>
          <w:rPr>
            <w:rFonts w:ascii="Arial" w:hAnsi="Arial" w:cs="Arial"/>
            <w:noProof/>
            <w:sz w:val="28"/>
            <w:szCs w:val="28"/>
          </w:rPr>
        </w:pPr>
        <w:r>
          <w:rPr>
            <w:rFonts w:ascii="Arial" w:hAnsi="Arial" w:cs="Arial"/>
            <w:noProof/>
            <w:sz w:val="28"/>
            <w:szCs w:val="28"/>
          </w:rPr>
          <w:t>Questions &amp; Answers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338E" w14:textId="77777777" w:rsidR="00A7138B" w:rsidRDefault="00A7138B" w:rsidP="004E2C0F">
      <w:r>
        <w:separator/>
      </w:r>
    </w:p>
    <w:p w14:paraId="2056BFF4" w14:textId="77777777" w:rsidR="00A7138B" w:rsidRDefault="00A7138B"/>
  </w:footnote>
  <w:footnote w:type="continuationSeparator" w:id="0">
    <w:p w14:paraId="40EB04FF" w14:textId="77777777" w:rsidR="00A7138B" w:rsidRDefault="00A7138B" w:rsidP="004E2C0F">
      <w:r>
        <w:continuationSeparator/>
      </w:r>
    </w:p>
    <w:p w14:paraId="132B774B" w14:textId="77777777" w:rsidR="00A7138B" w:rsidRDefault="00A713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AC05" w14:textId="396757EE" w:rsidR="00606101" w:rsidRPr="00B22077" w:rsidRDefault="004E2C0F" w:rsidP="0033603F">
    <w:pPr>
      <w:pStyle w:val="Header"/>
      <w:tabs>
        <w:tab w:val="clear" w:pos="4680"/>
        <w:tab w:val="clear" w:pos="9360"/>
        <w:tab w:val="right" w:pos="10710"/>
      </w:tabs>
      <w:spacing w:after="120"/>
      <w:rPr>
        <w:rFonts w:ascii="Arial" w:hAnsi="Arial" w:cs="Arial"/>
        <w:sz w:val="28"/>
        <w:szCs w:val="28"/>
      </w:rPr>
    </w:pPr>
    <w:r w:rsidRPr="00B22077">
      <w:rPr>
        <w:rFonts w:ascii="Arial" w:hAnsi="Arial" w:cs="Arial"/>
        <w:sz w:val="28"/>
        <w:szCs w:val="28"/>
      </w:rPr>
      <w:t>California Department of Rehabilitation</w:t>
    </w:r>
    <w:r w:rsidRPr="00B22077">
      <w:rPr>
        <w:rFonts w:ascii="Arial" w:hAnsi="Arial" w:cs="Arial"/>
        <w:sz w:val="28"/>
        <w:szCs w:val="28"/>
      </w:rPr>
      <w:tab/>
      <w:t xml:space="preserve">RFA </w:t>
    </w:r>
    <w:r w:rsidR="00127712">
      <w:rPr>
        <w:rFonts w:ascii="Arial" w:hAnsi="Arial" w:cs="Arial"/>
        <w:sz w:val="28"/>
        <w:szCs w:val="28"/>
      </w:rPr>
      <w:t>#OIB</w:t>
    </w:r>
    <w:r w:rsidRPr="00B22077">
      <w:rPr>
        <w:rFonts w:ascii="Arial" w:hAnsi="Arial" w:cs="Arial"/>
        <w:sz w:val="28"/>
        <w:szCs w:val="28"/>
      </w:rPr>
      <w:t>-2</w:t>
    </w:r>
    <w:r w:rsidR="00C743E5">
      <w:rPr>
        <w:rFonts w:ascii="Arial" w:hAnsi="Arial" w:cs="Arial"/>
        <w:sz w:val="28"/>
        <w:szCs w:val="28"/>
      </w:rPr>
      <w:t>3</w:t>
    </w:r>
    <w:r w:rsidRPr="00B22077">
      <w:rPr>
        <w:rFonts w:ascii="Arial" w:hAnsi="Arial" w:cs="Arial"/>
        <w:sz w:val="28"/>
        <w:szCs w:val="28"/>
      </w:rPr>
      <w:t>-0</w:t>
    </w:r>
    <w:r w:rsidR="00810884">
      <w:rPr>
        <w:rFonts w:ascii="Arial" w:hAnsi="Arial" w:cs="Arial"/>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47F2"/>
    <w:multiLevelType w:val="hybridMultilevel"/>
    <w:tmpl w:val="7E3C4C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AC2FB0"/>
    <w:multiLevelType w:val="hybridMultilevel"/>
    <w:tmpl w:val="BD40F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9524C"/>
    <w:multiLevelType w:val="hybridMultilevel"/>
    <w:tmpl w:val="C2B4101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1C906AD9"/>
    <w:multiLevelType w:val="hybridMultilevel"/>
    <w:tmpl w:val="8DFEC77E"/>
    <w:lvl w:ilvl="0" w:tplc="769CBCC0">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5E196E"/>
    <w:multiLevelType w:val="hybridMultilevel"/>
    <w:tmpl w:val="C026F454"/>
    <w:lvl w:ilvl="0" w:tplc="4302EF8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266E8"/>
    <w:multiLevelType w:val="hybridMultilevel"/>
    <w:tmpl w:val="71F096C4"/>
    <w:lvl w:ilvl="0" w:tplc="A6D0FD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6302BD"/>
    <w:multiLevelType w:val="hybridMultilevel"/>
    <w:tmpl w:val="9776F69A"/>
    <w:lvl w:ilvl="0" w:tplc="B07030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429E2"/>
    <w:multiLevelType w:val="hybridMultilevel"/>
    <w:tmpl w:val="21FC03F4"/>
    <w:lvl w:ilvl="0" w:tplc="97CAA9F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14147"/>
    <w:multiLevelType w:val="hybridMultilevel"/>
    <w:tmpl w:val="148E0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133824"/>
    <w:multiLevelType w:val="hybridMultilevel"/>
    <w:tmpl w:val="E6BC6C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CF306BA"/>
    <w:multiLevelType w:val="hybridMultilevel"/>
    <w:tmpl w:val="A412C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D11C87"/>
    <w:multiLevelType w:val="hybridMultilevel"/>
    <w:tmpl w:val="1FE6075C"/>
    <w:lvl w:ilvl="0" w:tplc="820C8294">
      <w:start w:val="1"/>
      <w:numFmt w:val="bullet"/>
      <w:lvlText w:val=""/>
      <w:lvlJc w:val="left"/>
      <w:pPr>
        <w:ind w:left="720" w:hanging="360"/>
      </w:pPr>
      <w:rPr>
        <w:rFonts w:ascii="Symbol" w:hAnsi="Symbol" w:hint="default"/>
      </w:rPr>
    </w:lvl>
    <w:lvl w:ilvl="1" w:tplc="0AE8ADCA" w:tentative="1">
      <w:start w:val="1"/>
      <w:numFmt w:val="bullet"/>
      <w:lvlText w:val="o"/>
      <w:lvlJc w:val="left"/>
      <w:pPr>
        <w:ind w:left="1440" w:hanging="360"/>
      </w:pPr>
      <w:rPr>
        <w:rFonts w:ascii="Courier New" w:hAnsi="Courier New" w:hint="default"/>
      </w:rPr>
    </w:lvl>
    <w:lvl w:ilvl="2" w:tplc="C7E89B96" w:tentative="1">
      <w:start w:val="1"/>
      <w:numFmt w:val="bullet"/>
      <w:lvlText w:val=""/>
      <w:lvlJc w:val="left"/>
      <w:pPr>
        <w:ind w:left="2160" w:hanging="360"/>
      </w:pPr>
      <w:rPr>
        <w:rFonts w:ascii="Wingdings" w:hAnsi="Wingdings" w:hint="default"/>
      </w:rPr>
    </w:lvl>
    <w:lvl w:ilvl="3" w:tplc="77F2E6BC" w:tentative="1">
      <w:start w:val="1"/>
      <w:numFmt w:val="bullet"/>
      <w:lvlText w:val=""/>
      <w:lvlJc w:val="left"/>
      <w:pPr>
        <w:ind w:left="2880" w:hanging="360"/>
      </w:pPr>
      <w:rPr>
        <w:rFonts w:ascii="Symbol" w:hAnsi="Symbol" w:hint="default"/>
      </w:rPr>
    </w:lvl>
    <w:lvl w:ilvl="4" w:tplc="3FEA60F4" w:tentative="1">
      <w:start w:val="1"/>
      <w:numFmt w:val="bullet"/>
      <w:lvlText w:val="o"/>
      <w:lvlJc w:val="left"/>
      <w:pPr>
        <w:ind w:left="3600" w:hanging="360"/>
      </w:pPr>
      <w:rPr>
        <w:rFonts w:ascii="Courier New" w:hAnsi="Courier New" w:hint="default"/>
      </w:rPr>
    </w:lvl>
    <w:lvl w:ilvl="5" w:tplc="C930C0FC" w:tentative="1">
      <w:start w:val="1"/>
      <w:numFmt w:val="bullet"/>
      <w:lvlText w:val=""/>
      <w:lvlJc w:val="left"/>
      <w:pPr>
        <w:ind w:left="4320" w:hanging="360"/>
      </w:pPr>
      <w:rPr>
        <w:rFonts w:ascii="Wingdings" w:hAnsi="Wingdings" w:hint="default"/>
      </w:rPr>
    </w:lvl>
    <w:lvl w:ilvl="6" w:tplc="13C60690" w:tentative="1">
      <w:start w:val="1"/>
      <w:numFmt w:val="bullet"/>
      <w:lvlText w:val=""/>
      <w:lvlJc w:val="left"/>
      <w:pPr>
        <w:ind w:left="5040" w:hanging="360"/>
      </w:pPr>
      <w:rPr>
        <w:rFonts w:ascii="Symbol" w:hAnsi="Symbol" w:hint="default"/>
      </w:rPr>
    </w:lvl>
    <w:lvl w:ilvl="7" w:tplc="0D42F5F6" w:tentative="1">
      <w:start w:val="1"/>
      <w:numFmt w:val="bullet"/>
      <w:lvlText w:val="o"/>
      <w:lvlJc w:val="left"/>
      <w:pPr>
        <w:ind w:left="5760" w:hanging="360"/>
      </w:pPr>
      <w:rPr>
        <w:rFonts w:ascii="Courier New" w:hAnsi="Courier New" w:hint="default"/>
      </w:rPr>
    </w:lvl>
    <w:lvl w:ilvl="8" w:tplc="9A88DF40" w:tentative="1">
      <w:start w:val="1"/>
      <w:numFmt w:val="bullet"/>
      <w:lvlText w:val=""/>
      <w:lvlJc w:val="left"/>
      <w:pPr>
        <w:ind w:left="6480" w:hanging="360"/>
      </w:pPr>
      <w:rPr>
        <w:rFonts w:ascii="Wingdings" w:hAnsi="Wingdings" w:hint="default"/>
      </w:rPr>
    </w:lvl>
  </w:abstractNum>
  <w:abstractNum w:abstractNumId="12" w15:restartNumberingAfterBreak="0">
    <w:nsid w:val="7C4708C1"/>
    <w:multiLevelType w:val="hybridMultilevel"/>
    <w:tmpl w:val="17D0D654"/>
    <w:lvl w:ilvl="0" w:tplc="75048DC2">
      <w:start w:val="2"/>
      <w:numFmt w:val="decimal"/>
      <w:suff w:val="space"/>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4903542">
    <w:abstractNumId w:val="0"/>
    <w:lvlOverride w:ilvl="0">
      <w:startOverride w:val="1"/>
    </w:lvlOverride>
    <w:lvlOverride w:ilvl="1"/>
    <w:lvlOverride w:ilvl="2"/>
    <w:lvlOverride w:ilvl="3"/>
    <w:lvlOverride w:ilvl="4"/>
    <w:lvlOverride w:ilvl="5"/>
    <w:lvlOverride w:ilvl="6"/>
    <w:lvlOverride w:ilvl="7"/>
    <w:lvlOverride w:ilvl="8"/>
  </w:num>
  <w:num w:numId="2" w16cid:durableId="189225241">
    <w:abstractNumId w:val="5"/>
  </w:num>
  <w:num w:numId="3" w16cid:durableId="48192007">
    <w:abstractNumId w:val="9"/>
  </w:num>
  <w:num w:numId="4" w16cid:durableId="1657762170">
    <w:abstractNumId w:val="0"/>
  </w:num>
  <w:num w:numId="5" w16cid:durableId="961183169">
    <w:abstractNumId w:val="2"/>
  </w:num>
  <w:num w:numId="6" w16cid:durableId="1257053432">
    <w:abstractNumId w:val="10"/>
  </w:num>
  <w:num w:numId="7" w16cid:durableId="1771319364">
    <w:abstractNumId w:val="4"/>
  </w:num>
  <w:num w:numId="8" w16cid:durableId="260377434">
    <w:abstractNumId w:val="3"/>
  </w:num>
  <w:num w:numId="9" w16cid:durableId="1495335544">
    <w:abstractNumId w:val="6"/>
  </w:num>
  <w:num w:numId="10" w16cid:durableId="963535972">
    <w:abstractNumId w:val="8"/>
  </w:num>
  <w:num w:numId="11" w16cid:durableId="635179937">
    <w:abstractNumId w:val="7"/>
  </w:num>
  <w:num w:numId="12" w16cid:durableId="1286887362">
    <w:abstractNumId w:val="12"/>
  </w:num>
  <w:num w:numId="13" w16cid:durableId="1783070639">
    <w:abstractNumId w:val="11"/>
  </w:num>
  <w:num w:numId="14" w16cid:durableId="1563637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F9"/>
    <w:rsid w:val="00003921"/>
    <w:rsid w:val="00005460"/>
    <w:rsid w:val="00010340"/>
    <w:rsid w:val="00015470"/>
    <w:rsid w:val="00017D85"/>
    <w:rsid w:val="000352EC"/>
    <w:rsid w:val="00035CC4"/>
    <w:rsid w:val="00035EDE"/>
    <w:rsid w:val="00042385"/>
    <w:rsid w:val="00051907"/>
    <w:rsid w:val="00052396"/>
    <w:rsid w:val="00063337"/>
    <w:rsid w:val="0006475B"/>
    <w:rsid w:val="00076057"/>
    <w:rsid w:val="00082402"/>
    <w:rsid w:val="000866BD"/>
    <w:rsid w:val="00096F5F"/>
    <w:rsid w:val="000A0EE3"/>
    <w:rsid w:val="000B0CF7"/>
    <w:rsid w:val="000B63E5"/>
    <w:rsid w:val="000B6F7E"/>
    <w:rsid w:val="000F4A57"/>
    <w:rsid w:val="00100092"/>
    <w:rsid w:val="00104DDC"/>
    <w:rsid w:val="00106506"/>
    <w:rsid w:val="00111494"/>
    <w:rsid w:val="00113B76"/>
    <w:rsid w:val="00117956"/>
    <w:rsid w:val="00120207"/>
    <w:rsid w:val="00120252"/>
    <w:rsid w:val="00123760"/>
    <w:rsid w:val="00127712"/>
    <w:rsid w:val="00147AF0"/>
    <w:rsid w:val="00154144"/>
    <w:rsid w:val="001554D7"/>
    <w:rsid w:val="001555A2"/>
    <w:rsid w:val="001804EE"/>
    <w:rsid w:val="001861E5"/>
    <w:rsid w:val="00194480"/>
    <w:rsid w:val="001B4E30"/>
    <w:rsid w:val="001D0806"/>
    <w:rsid w:val="001D1E34"/>
    <w:rsid w:val="001F7281"/>
    <w:rsid w:val="00203295"/>
    <w:rsid w:val="00205BD0"/>
    <w:rsid w:val="00220C66"/>
    <w:rsid w:val="0022281E"/>
    <w:rsid w:val="002328E5"/>
    <w:rsid w:val="002374B6"/>
    <w:rsid w:val="002553C7"/>
    <w:rsid w:val="00262FE7"/>
    <w:rsid w:val="0027265E"/>
    <w:rsid w:val="00273D5B"/>
    <w:rsid w:val="0029440F"/>
    <w:rsid w:val="0029560D"/>
    <w:rsid w:val="002A516F"/>
    <w:rsid w:val="002B77B2"/>
    <w:rsid w:val="002D0C09"/>
    <w:rsid w:val="002D1EF1"/>
    <w:rsid w:val="002D5942"/>
    <w:rsid w:val="002D68CE"/>
    <w:rsid w:val="002D70DD"/>
    <w:rsid w:val="002E0FA0"/>
    <w:rsid w:val="002F25B6"/>
    <w:rsid w:val="002F5AC7"/>
    <w:rsid w:val="00301AA0"/>
    <w:rsid w:val="0031675C"/>
    <w:rsid w:val="00335FC4"/>
    <w:rsid w:val="0033603F"/>
    <w:rsid w:val="003369C1"/>
    <w:rsid w:val="00347729"/>
    <w:rsid w:val="00361BA7"/>
    <w:rsid w:val="00361FAE"/>
    <w:rsid w:val="00367514"/>
    <w:rsid w:val="00376411"/>
    <w:rsid w:val="003807A9"/>
    <w:rsid w:val="003850FA"/>
    <w:rsid w:val="0039132B"/>
    <w:rsid w:val="00392EB0"/>
    <w:rsid w:val="003A5096"/>
    <w:rsid w:val="003A6E3D"/>
    <w:rsid w:val="003C3CB8"/>
    <w:rsid w:val="003D7237"/>
    <w:rsid w:val="003E304F"/>
    <w:rsid w:val="003F136A"/>
    <w:rsid w:val="004019EA"/>
    <w:rsid w:val="00402CCC"/>
    <w:rsid w:val="00411D3A"/>
    <w:rsid w:val="00423FF2"/>
    <w:rsid w:val="00426C63"/>
    <w:rsid w:val="00436D5D"/>
    <w:rsid w:val="00440456"/>
    <w:rsid w:val="00463C13"/>
    <w:rsid w:val="00463C7B"/>
    <w:rsid w:val="00466CF5"/>
    <w:rsid w:val="00470CB8"/>
    <w:rsid w:val="00471F68"/>
    <w:rsid w:val="004745C9"/>
    <w:rsid w:val="00490E79"/>
    <w:rsid w:val="004A3107"/>
    <w:rsid w:val="004C0AB5"/>
    <w:rsid w:val="004C5DC5"/>
    <w:rsid w:val="004D560C"/>
    <w:rsid w:val="004E2C0F"/>
    <w:rsid w:val="004F15AD"/>
    <w:rsid w:val="004F25BB"/>
    <w:rsid w:val="004F2AD0"/>
    <w:rsid w:val="004F3CA7"/>
    <w:rsid w:val="004F403C"/>
    <w:rsid w:val="00513C4F"/>
    <w:rsid w:val="00520E60"/>
    <w:rsid w:val="00522043"/>
    <w:rsid w:val="00540502"/>
    <w:rsid w:val="00550DB1"/>
    <w:rsid w:val="005523EA"/>
    <w:rsid w:val="0055479E"/>
    <w:rsid w:val="00554D46"/>
    <w:rsid w:val="0055588B"/>
    <w:rsid w:val="0055782C"/>
    <w:rsid w:val="00576FF2"/>
    <w:rsid w:val="00580159"/>
    <w:rsid w:val="005814EE"/>
    <w:rsid w:val="00586342"/>
    <w:rsid w:val="00590E16"/>
    <w:rsid w:val="00591CC4"/>
    <w:rsid w:val="005971F8"/>
    <w:rsid w:val="005A241A"/>
    <w:rsid w:val="005A505F"/>
    <w:rsid w:val="005B2A33"/>
    <w:rsid w:val="005B6D18"/>
    <w:rsid w:val="005C6F08"/>
    <w:rsid w:val="005D4BAB"/>
    <w:rsid w:val="005E1E25"/>
    <w:rsid w:val="005E365F"/>
    <w:rsid w:val="005E4EE7"/>
    <w:rsid w:val="005F282B"/>
    <w:rsid w:val="00606101"/>
    <w:rsid w:val="006113B0"/>
    <w:rsid w:val="006131E3"/>
    <w:rsid w:val="00614AFD"/>
    <w:rsid w:val="00620694"/>
    <w:rsid w:val="00631560"/>
    <w:rsid w:val="006323F7"/>
    <w:rsid w:val="00640945"/>
    <w:rsid w:val="00640A5B"/>
    <w:rsid w:val="00643394"/>
    <w:rsid w:val="006437AD"/>
    <w:rsid w:val="006477CC"/>
    <w:rsid w:val="00671F05"/>
    <w:rsid w:val="006853A6"/>
    <w:rsid w:val="006879CF"/>
    <w:rsid w:val="0069032A"/>
    <w:rsid w:val="006A0D38"/>
    <w:rsid w:val="006B0ECF"/>
    <w:rsid w:val="006C2CC1"/>
    <w:rsid w:val="006C380B"/>
    <w:rsid w:val="006C507C"/>
    <w:rsid w:val="006D7AA6"/>
    <w:rsid w:val="006E27AE"/>
    <w:rsid w:val="006F247C"/>
    <w:rsid w:val="007041B3"/>
    <w:rsid w:val="00712444"/>
    <w:rsid w:val="007246A0"/>
    <w:rsid w:val="00727793"/>
    <w:rsid w:val="007304E9"/>
    <w:rsid w:val="00737148"/>
    <w:rsid w:val="007563E7"/>
    <w:rsid w:val="00760CC0"/>
    <w:rsid w:val="007756E8"/>
    <w:rsid w:val="00776C71"/>
    <w:rsid w:val="00790FC9"/>
    <w:rsid w:val="00794D66"/>
    <w:rsid w:val="007A2DEF"/>
    <w:rsid w:val="007A4056"/>
    <w:rsid w:val="007B2222"/>
    <w:rsid w:val="007C3620"/>
    <w:rsid w:val="007D2BF2"/>
    <w:rsid w:val="007E273D"/>
    <w:rsid w:val="007F431F"/>
    <w:rsid w:val="007F43DB"/>
    <w:rsid w:val="007F5FC3"/>
    <w:rsid w:val="008033CC"/>
    <w:rsid w:val="008059BB"/>
    <w:rsid w:val="00806CB3"/>
    <w:rsid w:val="00810884"/>
    <w:rsid w:val="00810BAC"/>
    <w:rsid w:val="008131D8"/>
    <w:rsid w:val="008235EC"/>
    <w:rsid w:val="00825B5B"/>
    <w:rsid w:val="00826E11"/>
    <w:rsid w:val="00831CE9"/>
    <w:rsid w:val="00833477"/>
    <w:rsid w:val="008343DF"/>
    <w:rsid w:val="00842229"/>
    <w:rsid w:val="00842D0E"/>
    <w:rsid w:val="00847020"/>
    <w:rsid w:val="008501E4"/>
    <w:rsid w:val="00861EFF"/>
    <w:rsid w:val="00863678"/>
    <w:rsid w:val="00876F79"/>
    <w:rsid w:val="008776EA"/>
    <w:rsid w:val="00877DAE"/>
    <w:rsid w:val="0088372C"/>
    <w:rsid w:val="0088615F"/>
    <w:rsid w:val="00892993"/>
    <w:rsid w:val="008A6F8D"/>
    <w:rsid w:val="008B40C8"/>
    <w:rsid w:val="008B4A57"/>
    <w:rsid w:val="008C1943"/>
    <w:rsid w:val="008C1E3A"/>
    <w:rsid w:val="008C45E4"/>
    <w:rsid w:val="008C6249"/>
    <w:rsid w:val="008D0C66"/>
    <w:rsid w:val="008D1260"/>
    <w:rsid w:val="008D4382"/>
    <w:rsid w:val="008D7B7D"/>
    <w:rsid w:val="008D7BE1"/>
    <w:rsid w:val="008E2C18"/>
    <w:rsid w:val="008E427D"/>
    <w:rsid w:val="008F1B42"/>
    <w:rsid w:val="009119AA"/>
    <w:rsid w:val="00916571"/>
    <w:rsid w:val="00931DA1"/>
    <w:rsid w:val="009379C8"/>
    <w:rsid w:val="00946995"/>
    <w:rsid w:val="00954AB4"/>
    <w:rsid w:val="00956E9B"/>
    <w:rsid w:val="00964F29"/>
    <w:rsid w:val="00975F6A"/>
    <w:rsid w:val="00982276"/>
    <w:rsid w:val="00983244"/>
    <w:rsid w:val="00984315"/>
    <w:rsid w:val="009912CB"/>
    <w:rsid w:val="009A1591"/>
    <w:rsid w:val="009A3D12"/>
    <w:rsid w:val="009B13A6"/>
    <w:rsid w:val="009B2657"/>
    <w:rsid w:val="009C2508"/>
    <w:rsid w:val="009C4113"/>
    <w:rsid w:val="009C414B"/>
    <w:rsid w:val="009C7B66"/>
    <w:rsid w:val="009D3274"/>
    <w:rsid w:val="00A034EC"/>
    <w:rsid w:val="00A3342E"/>
    <w:rsid w:val="00A35873"/>
    <w:rsid w:val="00A41824"/>
    <w:rsid w:val="00A422BE"/>
    <w:rsid w:val="00A4458A"/>
    <w:rsid w:val="00A45AE0"/>
    <w:rsid w:val="00A5604D"/>
    <w:rsid w:val="00A7138B"/>
    <w:rsid w:val="00A81D1C"/>
    <w:rsid w:val="00A82528"/>
    <w:rsid w:val="00A92994"/>
    <w:rsid w:val="00AA3EB0"/>
    <w:rsid w:val="00AB1562"/>
    <w:rsid w:val="00AC232A"/>
    <w:rsid w:val="00AD22BD"/>
    <w:rsid w:val="00AE20C5"/>
    <w:rsid w:val="00AE20ED"/>
    <w:rsid w:val="00B02613"/>
    <w:rsid w:val="00B0512C"/>
    <w:rsid w:val="00B22077"/>
    <w:rsid w:val="00B310C6"/>
    <w:rsid w:val="00B44725"/>
    <w:rsid w:val="00B44D82"/>
    <w:rsid w:val="00B6025B"/>
    <w:rsid w:val="00B61F01"/>
    <w:rsid w:val="00B673B3"/>
    <w:rsid w:val="00B74578"/>
    <w:rsid w:val="00B7702F"/>
    <w:rsid w:val="00BA12E2"/>
    <w:rsid w:val="00BA374D"/>
    <w:rsid w:val="00BA6704"/>
    <w:rsid w:val="00BD350B"/>
    <w:rsid w:val="00BE6B13"/>
    <w:rsid w:val="00BE6B68"/>
    <w:rsid w:val="00C0118C"/>
    <w:rsid w:val="00C04C59"/>
    <w:rsid w:val="00C070EC"/>
    <w:rsid w:val="00C11185"/>
    <w:rsid w:val="00C15013"/>
    <w:rsid w:val="00C15654"/>
    <w:rsid w:val="00C235A6"/>
    <w:rsid w:val="00C279E3"/>
    <w:rsid w:val="00C34999"/>
    <w:rsid w:val="00C403B0"/>
    <w:rsid w:val="00C4222E"/>
    <w:rsid w:val="00C50927"/>
    <w:rsid w:val="00C51F7B"/>
    <w:rsid w:val="00C646BA"/>
    <w:rsid w:val="00C743E5"/>
    <w:rsid w:val="00C76CEB"/>
    <w:rsid w:val="00C83E44"/>
    <w:rsid w:val="00CB33DE"/>
    <w:rsid w:val="00CB3BE5"/>
    <w:rsid w:val="00CC4CC2"/>
    <w:rsid w:val="00CD2AF9"/>
    <w:rsid w:val="00CD4F9F"/>
    <w:rsid w:val="00CD78B1"/>
    <w:rsid w:val="00CE1083"/>
    <w:rsid w:val="00D162F7"/>
    <w:rsid w:val="00D23837"/>
    <w:rsid w:val="00D26C64"/>
    <w:rsid w:val="00D26D62"/>
    <w:rsid w:val="00D30B20"/>
    <w:rsid w:val="00D402FF"/>
    <w:rsid w:val="00D43272"/>
    <w:rsid w:val="00D4331F"/>
    <w:rsid w:val="00D45582"/>
    <w:rsid w:val="00D462CA"/>
    <w:rsid w:val="00D6025A"/>
    <w:rsid w:val="00D62324"/>
    <w:rsid w:val="00D64621"/>
    <w:rsid w:val="00D6694E"/>
    <w:rsid w:val="00D72D63"/>
    <w:rsid w:val="00D8773C"/>
    <w:rsid w:val="00DA1B2E"/>
    <w:rsid w:val="00DB1A58"/>
    <w:rsid w:val="00DB59A0"/>
    <w:rsid w:val="00DC17CE"/>
    <w:rsid w:val="00DE02EE"/>
    <w:rsid w:val="00DF2288"/>
    <w:rsid w:val="00DF3A13"/>
    <w:rsid w:val="00E00AE2"/>
    <w:rsid w:val="00E0715F"/>
    <w:rsid w:val="00E323A2"/>
    <w:rsid w:val="00E511B3"/>
    <w:rsid w:val="00E51C11"/>
    <w:rsid w:val="00E5393E"/>
    <w:rsid w:val="00E74905"/>
    <w:rsid w:val="00E819C4"/>
    <w:rsid w:val="00E82992"/>
    <w:rsid w:val="00E96A6B"/>
    <w:rsid w:val="00EB7E22"/>
    <w:rsid w:val="00EC2E8B"/>
    <w:rsid w:val="00EC3230"/>
    <w:rsid w:val="00EC4099"/>
    <w:rsid w:val="00EC4ACD"/>
    <w:rsid w:val="00EC6588"/>
    <w:rsid w:val="00ED444F"/>
    <w:rsid w:val="00EE09A7"/>
    <w:rsid w:val="00EE680B"/>
    <w:rsid w:val="00EF5BC0"/>
    <w:rsid w:val="00F157D9"/>
    <w:rsid w:val="00F2288A"/>
    <w:rsid w:val="00F23769"/>
    <w:rsid w:val="00F319DC"/>
    <w:rsid w:val="00F32CAD"/>
    <w:rsid w:val="00F34D06"/>
    <w:rsid w:val="00F357E1"/>
    <w:rsid w:val="00F47852"/>
    <w:rsid w:val="00F53A1E"/>
    <w:rsid w:val="00F567D3"/>
    <w:rsid w:val="00F75803"/>
    <w:rsid w:val="00F77EFB"/>
    <w:rsid w:val="00F8197F"/>
    <w:rsid w:val="00FA0DEA"/>
    <w:rsid w:val="00FA2F9C"/>
    <w:rsid w:val="00FB3F34"/>
    <w:rsid w:val="00FC1026"/>
    <w:rsid w:val="00FC77F1"/>
    <w:rsid w:val="00FD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C28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3C7"/>
    <w:pPr>
      <w:spacing w:after="0" w:line="240" w:lineRule="auto"/>
    </w:pPr>
    <w:rPr>
      <w:rFonts w:ascii="Calibri" w:hAnsi="Calibri" w:cs="Calibri"/>
    </w:rPr>
  </w:style>
  <w:style w:type="paragraph" w:styleId="Heading1">
    <w:name w:val="heading 1"/>
    <w:basedOn w:val="Normal"/>
    <w:next w:val="Normal"/>
    <w:link w:val="Heading1Char"/>
    <w:uiPriority w:val="9"/>
    <w:qFormat/>
    <w:rsid w:val="002553C7"/>
    <w:pPr>
      <w:keepNext/>
      <w:keepLines/>
      <w:spacing w:after="120"/>
      <w:jc w:val="center"/>
      <w:outlineLvl w:val="0"/>
    </w:pPr>
    <w:rPr>
      <w:rFonts w:ascii="Arial" w:eastAsiaTheme="majorEastAsia" w:hAnsi="Arial" w:cs="Arial"/>
      <w:b/>
      <w:bCs/>
      <w:caps/>
      <w:sz w:val="32"/>
      <w:szCs w:val="32"/>
    </w:rPr>
  </w:style>
  <w:style w:type="paragraph" w:styleId="Heading2">
    <w:name w:val="heading 2"/>
    <w:basedOn w:val="Normal"/>
    <w:next w:val="Normal"/>
    <w:link w:val="Heading2Char"/>
    <w:autoRedefine/>
    <w:uiPriority w:val="9"/>
    <w:unhideWhenUsed/>
    <w:qFormat/>
    <w:rsid w:val="00EB7E22"/>
    <w:pPr>
      <w:keepNext/>
      <w:keepLines/>
      <w:spacing w:before="160" w:after="120"/>
      <w:jc w:val="center"/>
      <w:outlineLvl w:val="1"/>
    </w:pPr>
    <w:rPr>
      <w:rFonts w:ascii="Arial" w:eastAsiaTheme="majorEastAsia" w:hAnsi="Arial" w:cstheme="majorBidi"/>
      <w:sz w:val="28"/>
      <w:szCs w:val="26"/>
    </w:rPr>
  </w:style>
  <w:style w:type="paragraph" w:styleId="Heading3">
    <w:name w:val="heading 3"/>
    <w:basedOn w:val="Normal"/>
    <w:next w:val="Normal"/>
    <w:link w:val="Heading3Char"/>
    <w:uiPriority w:val="9"/>
    <w:unhideWhenUsed/>
    <w:qFormat/>
    <w:rsid w:val="006D7AA6"/>
    <w:pPr>
      <w:keepNext/>
      <w:keepLines/>
      <w:spacing w:before="40"/>
      <w:outlineLvl w:val="2"/>
    </w:pPr>
    <w:rPr>
      <w:rFonts w:ascii="Arial" w:eastAsiaTheme="majorEastAsia" w:hAnsi="Arial"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7D9"/>
    <w:pPr>
      <w:ind w:left="720"/>
    </w:pPr>
  </w:style>
  <w:style w:type="paragraph" w:styleId="Header">
    <w:name w:val="header"/>
    <w:basedOn w:val="Normal"/>
    <w:link w:val="HeaderChar"/>
    <w:uiPriority w:val="99"/>
    <w:unhideWhenUsed/>
    <w:rsid w:val="004E2C0F"/>
    <w:pPr>
      <w:tabs>
        <w:tab w:val="center" w:pos="4680"/>
        <w:tab w:val="right" w:pos="9360"/>
      </w:tabs>
    </w:pPr>
  </w:style>
  <w:style w:type="character" w:customStyle="1" w:styleId="HeaderChar">
    <w:name w:val="Header Char"/>
    <w:basedOn w:val="DefaultParagraphFont"/>
    <w:link w:val="Header"/>
    <w:uiPriority w:val="99"/>
    <w:rsid w:val="004E2C0F"/>
    <w:rPr>
      <w:rFonts w:ascii="Calibri" w:hAnsi="Calibri" w:cs="Calibri"/>
    </w:rPr>
  </w:style>
  <w:style w:type="paragraph" w:styleId="Footer">
    <w:name w:val="footer"/>
    <w:basedOn w:val="Normal"/>
    <w:link w:val="FooterChar"/>
    <w:uiPriority w:val="99"/>
    <w:unhideWhenUsed/>
    <w:rsid w:val="004E2C0F"/>
    <w:pPr>
      <w:tabs>
        <w:tab w:val="center" w:pos="4680"/>
        <w:tab w:val="right" w:pos="9360"/>
      </w:tabs>
    </w:pPr>
  </w:style>
  <w:style w:type="character" w:customStyle="1" w:styleId="FooterChar">
    <w:name w:val="Footer Char"/>
    <w:basedOn w:val="DefaultParagraphFont"/>
    <w:link w:val="Footer"/>
    <w:uiPriority w:val="99"/>
    <w:rsid w:val="004E2C0F"/>
    <w:rPr>
      <w:rFonts w:ascii="Calibri" w:hAnsi="Calibri" w:cs="Calibri"/>
    </w:rPr>
  </w:style>
  <w:style w:type="character" w:styleId="CommentReference">
    <w:name w:val="annotation reference"/>
    <w:basedOn w:val="DefaultParagraphFont"/>
    <w:uiPriority w:val="99"/>
    <w:semiHidden/>
    <w:unhideWhenUsed/>
    <w:rsid w:val="00590E16"/>
    <w:rPr>
      <w:sz w:val="16"/>
      <w:szCs w:val="16"/>
    </w:rPr>
  </w:style>
  <w:style w:type="paragraph" w:styleId="CommentText">
    <w:name w:val="annotation text"/>
    <w:basedOn w:val="Normal"/>
    <w:link w:val="CommentTextChar"/>
    <w:uiPriority w:val="99"/>
    <w:semiHidden/>
    <w:unhideWhenUsed/>
    <w:rsid w:val="00590E16"/>
    <w:rPr>
      <w:sz w:val="20"/>
      <w:szCs w:val="20"/>
    </w:rPr>
  </w:style>
  <w:style w:type="character" w:customStyle="1" w:styleId="CommentTextChar">
    <w:name w:val="Comment Text Char"/>
    <w:basedOn w:val="DefaultParagraphFont"/>
    <w:link w:val="CommentText"/>
    <w:uiPriority w:val="99"/>
    <w:semiHidden/>
    <w:rsid w:val="00590E1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90E16"/>
    <w:rPr>
      <w:b/>
      <w:bCs/>
    </w:rPr>
  </w:style>
  <w:style w:type="character" w:customStyle="1" w:styleId="CommentSubjectChar">
    <w:name w:val="Comment Subject Char"/>
    <w:basedOn w:val="CommentTextChar"/>
    <w:link w:val="CommentSubject"/>
    <w:uiPriority w:val="99"/>
    <w:semiHidden/>
    <w:rsid w:val="00590E16"/>
    <w:rPr>
      <w:rFonts w:ascii="Calibri" w:hAnsi="Calibri" w:cs="Calibri"/>
      <w:b/>
      <w:bCs/>
      <w:sz w:val="20"/>
      <w:szCs w:val="20"/>
    </w:rPr>
  </w:style>
  <w:style w:type="paragraph" w:styleId="BalloonText">
    <w:name w:val="Balloon Text"/>
    <w:basedOn w:val="Normal"/>
    <w:link w:val="BalloonTextChar"/>
    <w:uiPriority w:val="99"/>
    <w:semiHidden/>
    <w:unhideWhenUsed/>
    <w:rsid w:val="00051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07"/>
    <w:rPr>
      <w:rFonts w:ascii="Segoe UI" w:hAnsi="Segoe UI" w:cs="Segoe UI"/>
      <w:sz w:val="18"/>
      <w:szCs w:val="18"/>
    </w:rPr>
  </w:style>
  <w:style w:type="character" w:styleId="Hyperlink">
    <w:name w:val="Hyperlink"/>
    <w:basedOn w:val="DefaultParagraphFont"/>
    <w:uiPriority w:val="99"/>
    <w:unhideWhenUsed/>
    <w:rsid w:val="00A422BE"/>
    <w:rPr>
      <w:color w:val="0563C1" w:themeColor="hyperlink"/>
      <w:u w:val="single"/>
    </w:rPr>
  </w:style>
  <w:style w:type="character" w:styleId="UnresolvedMention">
    <w:name w:val="Unresolved Mention"/>
    <w:basedOn w:val="DefaultParagraphFont"/>
    <w:uiPriority w:val="99"/>
    <w:semiHidden/>
    <w:unhideWhenUsed/>
    <w:rsid w:val="00A422BE"/>
    <w:rPr>
      <w:color w:val="605E5C"/>
      <w:shd w:val="clear" w:color="auto" w:fill="E1DFDD"/>
    </w:rPr>
  </w:style>
  <w:style w:type="character" w:customStyle="1" w:styleId="Heading1Char">
    <w:name w:val="Heading 1 Char"/>
    <w:basedOn w:val="DefaultParagraphFont"/>
    <w:link w:val="Heading1"/>
    <w:uiPriority w:val="9"/>
    <w:rsid w:val="002553C7"/>
    <w:rPr>
      <w:rFonts w:ascii="Arial" w:eastAsiaTheme="majorEastAsia" w:hAnsi="Arial" w:cs="Arial"/>
      <w:b/>
      <w:bCs/>
      <w:caps/>
      <w:sz w:val="32"/>
      <w:szCs w:val="32"/>
    </w:rPr>
  </w:style>
  <w:style w:type="paragraph" w:styleId="Title">
    <w:name w:val="Title"/>
    <w:basedOn w:val="Normal"/>
    <w:next w:val="Normal"/>
    <w:link w:val="TitleChar"/>
    <w:uiPriority w:val="10"/>
    <w:qFormat/>
    <w:rsid w:val="006D7AA6"/>
    <w:pPr>
      <w:spacing w:before="120" w:after="120"/>
    </w:pPr>
    <w:rPr>
      <w:rFonts w:ascii="Arial" w:eastAsiaTheme="majorEastAsia" w:hAnsi="Arial" w:cs="Arial"/>
      <w:b/>
      <w:kern w:val="28"/>
      <w:sz w:val="32"/>
      <w:szCs w:val="28"/>
    </w:rPr>
  </w:style>
  <w:style w:type="character" w:customStyle="1" w:styleId="TitleChar">
    <w:name w:val="Title Char"/>
    <w:basedOn w:val="DefaultParagraphFont"/>
    <w:link w:val="Title"/>
    <w:uiPriority w:val="10"/>
    <w:rsid w:val="006D7AA6"/>
    <w:rPr>
      <w:rFonts w:ascii="Arial" w:eastAsiaTheme="majorEastAsia" w:hAnsi="Arial" w:cs="Arial"/>
      <w:b/>
      <w:kern w:val="28"/>
      <w:sz w:val="32"/>
      <w:szCs w:val="28"/>
    </w:rPr>
  </w:style>
  <w:style w:type="paragraph" w:customStyle="1" w:styleId="Default">
    <w:name w:val="Default"/>
    <w:rsid w:val="00A3342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EB7E22"/>
    <w:rPr>
      <w:rFonts w:ascii="Arial" w:eastAsiaTheme="majorEastAsia" w:hAnsi="Arial" w:cstheme="majorBidi"/>
      <w:sz w:val="28"/>
      <w:szCs w:val="26"/>
    </w:rPr>
  </w:style>
  <w:style w:type="character" w:customStyle="1" w:styleId="Heading3Char">
    <w:name w:val="Heading 3 Char"/>
    <w:basedOn w:val="DefaultParagraphFont"/>
    <w:link w:val="Heading3"/>
    <w:uiPriority w:val="9"/>
    <w:rsid w:val="006D7AA6"/>
    <w:rPr>
      <w:rFonts w:ascii="Arial" w:eastAsiaTheme="majorEastAsia" w:hAnsi="Arial" w:cstheme="majorBidi"/>
      <w:sz w:val="28"/>
      <w:szCs w:val="24"/>
    </w:rPr>
  </w:style>
  <w:style w:type="character" w:styleId="FollowedHyperlink">
    <w:name w:val="FollowedHyperlink"/>
    <w:basedOn w:val="DefaultParagraphFont"/>
    <w:uiPriority w:val="99"/>
    <w:semiHidden/>
    <w:unhideWhenUsed/>
    <w:rsid w:val="002F5AC7"/>
    <w:rPr>
      <w:color w:val="954F72" w:themeColor="followedHyperlink"/>
      <w:u w:val="single"/>
    </w:rPr>
  </w:style>
  <w:style w:type="paragraph" w:styleId="ListBullet">
    <w:name w:val="List Bullet"/>
    <w:basedOn w:val="Normal"/>
    <w:uiPriority w:val="99"/>
    <w:unhideWhenUsed/>
    <w:rsid w:val="002328E5"/>
    <w:pPr>
      <w:tabs>
        <w:tab w:val="num" w:pos="900"/>
      </w:tabs>
      <w:ind w:left="900" w:hanging="360"/>
      <w:contextualSpacing/>
    </w:pPr>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0D81A-EA11-4529-B499-E43253A2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2023-04-25T23:23:00Z</dcterms:created>
  <dcterms:modified xsi:type="dcterms:W3CDTF">2023-04-28T17:10:00Z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