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2E3E" w14:textId="7B02A8BC" w:rsidR="00496855" w:rsidRDefault="00496855" w:rsidP="00496855">
      <w:bookmarkStart w:id="0" w:name="_Toc139384828"/>
      <w:r w:rsidRPr="00C226E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01020B8" wp14:editId="535181AB">
            <wp:extent cx="5943600" cy="997601"/>
            <wp:effectExtent l="0" t="0" r="0" b="0"/>
            <wp:docPr id="7" name="Picture 7" descr="The Logo of CalDOR Payment Card Program with the image of CalDOR Debi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he Logo of CalDOR Payment Card Program with the image of CalDOR Debit Card"/>
                    <pic:cNvPicPr/>
                  </pic:nvPicPr>
                  <pic:blipFill rotWithShape="1">
                    <a:blip r:embed="rId8"/>
                    <a:srcRect t="8772" r="876" b="5263"/>
                    <a:stretch/>
                  </pic:blipFill>
                  <pic:spPr bwMode="auto">
                    <a:xfrm>
                      <a:off x="0" y="0"/>
                      <a:ext cx="5943600" cy="997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D14980" w14:textId="77777777" w:rsidR="00496855" w:rsidRDefault="00496855" w:rsidP="00A83666">
      <w:pPr>
        <w:pStyle w:val="Heading2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167A3027" w14:textId="6E66BF93" w:rsidR="00A83666" w:rsidRPr="00B913F1" w:rsidRDefault="00A83666" w:rsidP="00A83666">
      <w:pPr>
        <w:pStyle w:val="Heading2"/>
        <w:jc w:val="center"/>
        <w:rPr>
          <w:rFonts w:ascii="Arial" w:hAnsi="Arial" w:cs="Arial"/>
          <w:b/>
          <w:bCs/>
          <w:color w:val="0070C0"/>
          <w:sz w:val="32"/>
          <w:szCs w:val="32"/>
          <w:u w:val="single"/>
        </w:rPr>
      </w:pPr>
      <w:r w:rsidRPr="00B913F1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C</w:t>
      </w:r>
      <w:r w:rsidR="005925A6" w:rsidRPr="00B913F1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alDOR Payment Card </w:t>
      </w:r>
      <w:r w:rsidR="006604F5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– G</w:t>
      </w:r>
      <w:r w:rsidRPr="00B913F1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as/Mileage </w:t>
      </w:r>
      <w:bookmarkEnd w:id="0"/>
      <w:r w:rsidR="006604F5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Allowance </w:t>
      </w:r>
      <w:r w:rsidR="002B107D">
        <w:rPr>
          <w:rFonts w:ascii="Arial" w:hAnsi="Arial" w:cs="Arial"/>
          <w:b/>
          <w:bCs/>
          <w:color w:val="0070C0"/>
          <w:sz w:val="32"/>
          <w:szCs w:val="32"/>
          <w:u w:val="single"/>
        </w:rPr>
        <w:t>Tip Sheet</w:t>
      </w:r>
      <w:r w:rsidRPr="00B913F1">
        <w:rPr>
          <w:rFonts w:ascii="Arial" w:hAnsi="Arial" w:cs="Arial"/>
          <w:b/>
          <w:bCs/>
          <w:color w:val="0070C0"/>
          <w:sz w:val="32"/>
          <w:szCs w:val="32"/>
          <w:u w:val="single"/>
        </w:rPr>
        <w:t xml:space="preserve"> </w:t>
      </w:r>
    </w:p>
    <w:p w14:paraId="3E381ECB" w14:textId="77777777" w:rsidR="00A83666" w:rsidRDefault="00A83666" w:rsidP="00A83666"/>
    <w:p w14:paraId="2D69D376" w14:textId="77777777" w:rsidR="00795065" w:rsidRDefault="00795065" w:rsidP="00A83666"/>
    <w:p w14:paraId="184A95EE" w14:textId="3CA1AA47" w:rsidR="00690F0C" w:rsidRDefault="00317FDC" w:rsidP="00A83666">
      <w:r>
        <w:t xml:space="preserve">Upon your </w:t>
      </w:r>
      <w:r w:rsidR="00AC5BE2">
        <w:t>DOR C</w:t>
      </w:r>
      <w:r>
        <w:t>ounselor’s approval</w:t>
      </w:r>
      <w:r w:rsidR="00690F0C">
        <w:t xml:space="preserve">, </w:t>
      </w:r>
      <w:r w:rsidR="005D20A9">
        <w:t xml:space="preserve">authorized VR Transportation funds may be loaded to your CalDOR Payment Card </w:t>
      </w:r>
      <w:r w:rsidR="00A13046">
        <w:t xml:space="preserve">(CPC) </w:t>
      </w:r>
      <w:r w:rsidR="005D20A9">
        <w:t>to purchase gas for your vehicle.</w:t>
      </w:r>
      <w:r w:rsidR="00004F40">
        <w:t xml:space="preserve"> </w:t>
      </w:r>
      <w:r w:rsidR="00F77FEB">
        <w:t xml:space="preserve"> For optimal success, k</w:t>
      </w:r>
      <w:r w:rsidR="002B107D">
        <w:t>eep in mind the following DOR</w:t>
      </w:r>
      <w:r w:rsidR="002B107D">
        <w:t xml:space="preserve"> </w:t>
      </w:r>
      <w:r w:rsidR="00EB5985">
        <w:t xml:space="preserve">CPC </w:t>
      </w:r>
      <w:r w:rsidR="00875808">
        <w:t>limitations</w:t>
      </w:r>
      <w:r w:rsidR="002B107D">
        <w:t>:</w:t>
      </w:r>
    </w:p>
    <w:p w14:paraId="5D11B88B" w14:textId="77777777" w:rsidR="00A83666" w:rsidRPr="00FA07B1" w:rsidRDefault="00A83666" w:rsidP="00A83666">
      <w:pPr>
        <w:ind w:left="1080"/>
      </w:pPr>
    </w:p>
    <w:p w14:paraId="5799424A" w14:textId="372C3C44" w:rsidR="00706407" w:rsidRPr="00B518C3" w:rsidRDefault="00174084" w:rsidP="006E2A9B">
      <w:pPr>
        <w:pStyle w:val="ListParagraph"/>
        <w:numPr>
          <w:ilvl w:val="0"/>
          <w:numId w:val="2"/>
        </w:numPr>
        <w:spacing w:after="160" w:line="259" w:lineRule="auto"/>
        <w:ind w:left="360"/>
        <w:rPr>
          <w:rFonts w:cs="Arial"/>
          <w:color w:val="0070C0"/>
          <w:szCs w:val="28"/>
        </w:rPr>
      </w:pPr>
      <w:r>
        <w:rPr>
          <w:rFonts w:cs="Arial"/>
          <w:szCs w:val="28"/>
        </w:rPr>
        <w:t xml:space="preserve">Select </w:t>
      </w:r>
      <w:r w:rsidR="00143B8F" w:rsidRPr="00B152A7">
        <w:rPr>
          <w:rFonts w:cs="Arial"/>
          <w:szCs w:val="28"/>
        </w:rPr>
        <w:t xml:space="preserve">common gas station chains such as Arco, Shell, Chevron, </w:t>
      </w:r>
      <w:r w:rsidR="00C85E91">
        <w:rPr>
          <w:rFonts w:cs="Arial"/>
          <w:szCs w:val="28"/>
        </w:rPr>
        <w:t xml:space="preserve">76, </w:t>
      </w:r>
      <w:r w:rsidR="00143B8F" w:rsidRPr="00B152A7">
        <w:rPr>
          <w:rFonts w:cs="Arial"/>
          <w:szCs w:val="28"/>
        </w:rPr>
        <w:t>Circle K</w:t>
      </w:r>
      <w:r w:rsidR="00724109">
        <w:rPr>
          <w:rFonts w:cs="Arial"/>
          <w:szCs w:val="28"/>
        </w:rPr>
        <w:t>,</w:t>
      </w:r>
      <w:r w:rsidR="003663EF">
        <w:rPr>
          <w:rFonts w:cs="Arial"/>
          <w:szCs w:val="28"/>
        </w:rPr>
        <w:t xml:space="preserve"> 7-11,</w:t>
      </w:r>
      <w:r w:rsidR="000E6C67">
        <w:rPr>
          <w:rFonts w:cs="Arial"/>
          <w:szCs w:val="28"/>
        </w:rPr>
        <w:t xml:space="preserve"> Mobil and other stations </w:t>
      </w:r>
      <w:r w:rsidR="001B5F62">
        <w:rPr>
          <w:rFonts w:cs="Arial"/>
          <w:szCs w:val="28"/>
        </w:rPr>
        <w:t xml:space="preserve">where their </w:t>
      </w:r>
      <w:proofErr w:type="gramStart"/>
      <w:r w:rsidR="00495249">
        <w:rPr>
          <w:rFonts w:cs="Arial"/>
          <w:szCs w:val="28"/>
        </w:rPr>
        <w:t xml:space="preserve">main </w:t>
      </w:r>
      <w:r w:rsidR="003D07B1">
        <w:rPr>
          <w:rFonts w:cs="Arial"/>
          <w:szCs w:val="28"/>
        </w:rPr>
        <w:t>focus</w:t>
      </w:r>
      <w:proofErr w:type="gramEnd"/>
      <w:r w:rsidR="003D07B1">
        <w:rPr>
          <w:rFonts w:cs="Arial"/>
          <w:szCs w:val="28"/>
        </w:rPr>
        <w:t xml:space="preserve"> </w:t>
      </w:r>
      <w:r w:rsidR="001B5F62">
        <w:rPr>
          <w:rFonts w:cs="Arial"/>
          <w:szCs w:val="28"/>
        </w:rPr>
        <w:t xml:space="preserve">is </w:t>
      </w:r>
      <w:r w:rsidR="003D07B1">
        <w:rPr>
          <w:rFonts w:cs="Arial"/>
          <w:szCs w:val="28"/>
        </w:rPr>
        <w:t xml:space="preserve">selling gas.  </w:t>
      </w:r>
      <w:r w:rsidR="00B60D4F">
        <w:rPr>
          <w:rFonts w:cs="Arial"/>
          <w:szCs w:val="28"/>
        </w:rPr>
        <w:t xml:space="preserve">This </w:t>
      </w:r>
      <w:r w:rsidR="00FF2D0C">
        <w:rPr>
          <w:rFonts w:cs="Arial"/>
          <w:szCs w:val="28"/>
        </w:rPr>
        <w:t xml:space="preserve">will </w:t>
      </w:r>
      <w:r w:rsidR="004D4672">
        <w:rPr>
          <w:rFonts w:cs="Arial"/>
          <w:szCs w:val="28"/>
        </w:rPr>
        <w:t xml:space="preserve">help </w:t>
      </w:r>
      <w:r w:rsidR="00FF2D0C">
        <w:rPr>
          <w:rFonts w:cs="Arial"/>
          <w:szCs w:val="28"/>
        </w:rPr>
        <w:t xml:space="preserve">to </w:t>
      </w:r>
      <w:r w:rsidR="004D4672">
        <w:rPr>
          <w:rFonts w:cs="Arial"/>
          <w:szCs w:val="28"/>
        </w:rPr>
        <w:t>ensure</w:t>
      </w:r>
      <w:r w:rsidRPr="00B152A7">
        <w:rPr>
          <w:rFonts w:cs="Arial"/>
          <w:szCs w:val="28"/>
        </w:rPr>
        <w:t xml:space="preserve"> </w:t>
      </w:r>
      <w:r w:rsidR="00FF2D0C">
        <w:rPr>
          <w:rFonts w:cs="Arial"/>
          <w:szCs w:val="28"/>
        </w:rPr>
        <w:t xml:space="preserve">the </w:t>
      </w:r>
      <w:r w:rsidR="00BD3E9B">
        <w:rPr>
          <w:rFonts w:cs="Arial"/>
          <w:szCs w:val="28"/>
        </w:rPr>
        <w:t>gas</w:t>
      </w:r>
      <w:r w:rsidR="00FF2D0C">
        <w:rPr>
          <w:rFonts w:cs="Arial"/>
          <w:szCs w:val="28"/>
        </w:rPr>
        <w:t xml:space="preserve"> </w:t>
      </w:r>
      <w:r w:rsidR="00264835">
        <w:rPr>
          <w:rFonts w:cs="Arial"/>
          <w:szCs w:val="28"/>
        </w:rPr>
        <w:t xml:space="preserve">charge will be accepted on your </w:t>
      </w:r>
      <w:r w:rsidR="00FF2D0C">
        <w:rPr>
          <w:rFonts w:cs="Arial"/>
          <w:szCs w:val="28"/>
        </w:rPr>
        <w:t xml:space="preserve">CPC </w:t>
      </w:r>
      <w:r w:rsidR="00B60D4F">
        <w:rPr>
          <w:rFonts w:cs="Arial"/>
          <w:szCs w:val="28"/>
        </w:rPr>
        <w:t xml:space="preserve">and </w:t>
      </w:r>
      <w:r w:rsidR="00264835">
        <w:rPr>
          <w:rFonts w:cs="Arial"/>
          <w:szCs w:val="28"/>
        </w:rPr>
        <w:t xml:space="preserve">for </w:t>
      </w:r>
      <w:r w:rsidR="0023677C">
        <w:rPr>
          <w:rFonts w:cs="Arial"/>
          <w:szCs w:val="28"/>
        </w:rPr>
        <w:t xml:space="preserve">card </w:t>
      </w:r>
      <w:r w:rsidR="00BB4403">
        <w:rPr>
          <w:rFonts w:cs="Arial"/>
          <w:szCs w:val="28"/>
        </w:rPr>
        <w:t>secur</w:t>
      </w:r>
      <w:r w:rsidR="001B5F62">
        <w:rPr>
          <w:rFonts w:cs="Arial"/>
          <w:szCs w:val="28"/>
        </w:rPr>
        <w:t>ity</w:t>
      </w:r>
      <w:r w:rsidR="004E0965">
        <w:rPr>
          <w:rFonts w:cs="Arial"/>
          <w:szCs w:val="28"/>
        </w:rPr>
        <w:t xml:space="preserve">.  </w:t>
      </w:r>
    </w:p>
    <w:p w14:paraId="0BE190AE" w14:textId="1644A383" w:rsidR="00A83666" w:rsidRPr="003458CC" w:rsidRDefault="00706407" w:rsidP="00B913F1">
      <w:pPr>
        <w:pStyle w:val="ListParagraph"/>
        <w:numPr>
          <w:ilvl w:val="1"/>
          <w:numId w:val="2"/>
        </w:numPr>
        <w:spacing w:after="160" w:line="259" w:lineRule="auto"/>
        <w:ind w:left="720"/>
      </w:pPr>
      <w:r w:rsidRPr="00B518C3">
        <w:rPr>
          <w:rFonts w:cs="Arial"/>
          <w:b/>
          <w:szCs w:val="28"/>
        </w:rPr>
        <w:t>Exclusions:</w:t>
      </w:r>
      <w:r>
        <w:rPr>
          <w:rFonts w:cs="Arial"/>
          <w:szCs w:val="28"/>
        </w:rPr>
        <w:t xml:space="preserve"> </w:t>
      </w:r>
      <w:r w:rsidR="00A13046">
        <w:rPr>
          <w:rFonts w:cs="Arial"/>
          <w:szCs w:val="28"/>
        </w:rPr>
        <w:t xml:space="preserve">The CPC </w:t>
      </w:r>
      <w:r w:rsidR="00813131">
        <w:rPr>
          <w:rFonts w:cs="Arial"/>
          <w:szCs w:val="28"/>
        </w:rPr>
        <w:t xml:space="preserve">will not work </w:t>
      </w:r>
      <w:r w:rsidR="00EB179D">
        <w:rPr>
          <w:rFonts w:cs="Arial"/>
          <w:szCs w:val="28"/>
        </w:rPr>
        <w:t>at g</w:t>
      </w:r>
      <w:r w:rsidR="006E2A9B" w:rsidRPr="00B913F1">
        <w:rPr>
          <w:rFonts w:cs="Arial"/>
          <w:szCs w:val="28"/>
        </w:rPr>
        <w:t>as stations that are non-chain locations or part of a grocery store chain, such as Safeway</w:t>
      </w:r>
      <w:r w:rsidR="00E65D0C">
        <w:rPr>
          <w:rFonts w:cs="Arial"/>
          <w:szCs w:val="28"/>
        </w:rPr>
        <w:t xml:space="preserve">, </w:t>
      </w:r>
      <w:r w:rsidR="006E2A9B" w:rsidRPr="00B913F1">
        <w:rPr>
          <w:rFonts w:cs="Arial"/>
          <w:szCs w:val="28"/>
        </w:rPr>
        <w:t>Walmart</w:t>
      </w:r>
      <w:r w:rsidR="00E65D0C">
        <w:rPr>
          <w:rFonts w:cs="Arial"/>
          <w:szCs w:val="28"/>
        </w:rPr>
        <w:t xml:space="preserve">/Sam’s Club, </w:t>
      </w:r>
      <w:r w:rsidR="00D35E6A">
        <w:rPr>
          <w:rFonts w:cs="Arial"/>
          <w:szCs w:val="28"/>
        </w:rPr>
        <w:t xml:space="preserve">or </w:t>
      </w:r>
      <w:r w:rsidR="00E65D0C">
        <w:rPr>
          <w:rFonts w:cs="Arial"/>
          <w:szCs w:val="28"/>
        </w:rPr>
        <w:t>Costco</w:t>
      </w:r>
      <w:r w:rsidR="006E2A9B" w:rsidRPr="00B913F1">
        <w:rPr>
          <w:rFonts w:cs="Arial"/>
          <w:szCs w:val="28"/>
        </w:rPr>
        <w:t>.</w:t>
      </w:r>
    </w:p>
    <w:p w14:paraId="6FF62F6A" w14:textId="77777777" w:rsidR="00B913F1" w:rsidRPr="00B913F1" w:rsidRDefault="00B913F1" w:rsidP="00B913F1">
      <w:pPr>
        <w:pStyle w:val="ListParagraph"/>
        <w:spacing w:after="160" w:line="259" w:lineRule="auto"/>
        <w:rPr>
          <w:rFonts w:cs="Arial"/>
          <w:szCs w:val="28"/>
        </w:rPr>
      </w:pPr>
    </w:p>
    <w:p w14:paraId="4828BEF9" w14:textId="1CA355CF" w:rsidR="00B913F1" w:rsidRDefault="00A83666" w:rsidP="00B913F1">
      <w:pPr>
        <w:pStyle w:val="ListParagraph"/>
        <w:numPr>
          <w:ilvl w:val="0"/>
          <w:numId w:val="2"/>
        </w:numPr>
        <w:spacing w:line="259" w:lineRule="auto"/>
        <w:ind w:left="360"/>
        <w:rPr>
          <w:rFonts w:cs="Arial"/>
          <w:szCs w:val="28"/>
        </w:rPr>
      </w:pPr>
      <w:r w:rsidRPr="00B152A7">
        <w:rPr>
          <w:rFonts w:cs="Arial"/>
          <w:szCs w:val="28"/>
        </w:rPr>
        <w:t xml:space="preserve">You </w:t>
      </w:r>
      <w:r w:rsidR="005357DA">
        <w:rPr>
          <w:rFonts w:cs="Arial"/>
          <w:szCs w:val="28"/>
        </w:rPr>
        <w:t xml:space="preserve">will need to </w:t>
      </w:r>
      <w:r w:rsidRPr="00B152A7">
        <w:rPr>
          <w:rFonts w:cs="Arial"/>
          <w:szCs w:val="28"/>
        </w:rPr>
        <w:t xml:space="preserve">pre-pay for </w:t>
      </w:r>
      <w:r w:rsidR="005357DA">
        <w:rPr>
          <w:rFonts w:cs="Arial"/>
          <w:szCs w:val="28"/>
        </w:rPr>
        <w:t xml:space="preserve">the </w:t>
      </w:r>
      <w:r w:rsidRPr="00B152A7">
        <w:rPr>
          <w:rFonts w:cs="Arial"/>
          <w:szCs w:val="28"/>
        </w:rPr>
        <w:t>gas with a cashier inside the gas station.</w:t>
      </w:r>
      <w:r w:rsidR="00143B8F" w:rsidRPr="00143B8F">
        <w:rPr>
          <w:rFonts w:cs="Arial"/>
          <w:szCs w:val="28"/>
        </w:rPr>
        <w:t xml:space="preserve"> </w:t>
      </w:r>
      <w:r>
        <w:rPr>
          <w:rFonts w:cs="Arial"/>
          <w:szCs w:val="28"/>
        </w:rPr>
        <w:t>The c</w:t>
      </w:r>
      <w:r w:rsidRPr="00B152A7">
        <w:rPr>
          <w:rFonts w:cs="Arial"/>
          <w:szCs w:val="28"/>
        </w:rPr>
        <w:t xml:space="preserve">ard </w:t>
      </w:r>
      <w:r w:rsidR="00A5322B">
        <w:rPr>
          <w:rFonts w:cs="Arial"/>
          <w:szCs w:val="28"/>
        </w:rPr>
        <w:t xml:space="preserve">will be declined if </w:t>
      </w:r>
      <w:r w:rsidR="00643CB3">
        <w:rPr>
          <w:rFonts w:cs="Arial"/>
          <w:szCs w:val="28"/>
        </w:rPr>
        <w:t xml:space="preserve">you try to </w:t>
      </w:r>
      <w:r w:rsidRPr="00B152A7">
        <w:rPr>
          <w:rFonts w:cs="Arial"/>
          <w:szCs w:val="28"/>
        </w:rPr>
        <w:t>pay at the pump</w:t>
      </w:r>
      <w:r w:rsidR="009747B8">
        <w:rPr>
          <w:rFonts w:cs="Arial"/>
          <w:szCs w:val="28"/>
        </w:rPr>
        <w:t xml:space="preserve">. </w:t>
      </w:r>
    </w:p>
    <w:p w14:paraId="1BD006C6" w14:textId="3517D845" w:rsidR="00D561C8" w:rsidRDefault="004D3C2D" w:rsidP="0006497F">
      <w:pPr>
        <w:pStyle w:val="ListParagraph"/>
        <w:numPr>
          <w:ilvl w:val="0"/>
          <w:numId w:val="3"/>
        </w:numPr>
        <w:spacing w:line="259" w:lineRule="auto"/>
        <w:rPr>
          <w:rFonts w:cs="Arial"/>
          <w:szCs w:val="28"/>
        </w:rPr>
      </w:pPr>
      <w:r>
        <w:rPr>
          <w:rFonts w:cs="Arial"/>
          <w:b/>
          <w:bCs/>
          <w:szCs w:val="28"/>
        </w:rPr>
        <w:t>Key</w:t>
      </w:r>
      <w:r w:rsidR="00D7378B">
        <w:rPr>
          <w:rFonts w:cs="Arial"/>
          <w:b/>
          <w:bCs/>
          <w:szCs w:val="28"/>
        </w:rPr>
        <w:t xml:space="preserve"> </w:t>
      </w:r>
      <w:r w:rsidR="003E7AEA">
        <w:rPr>
          <w:rFonts w:cs="Arial"/>
          <w:b/>
          <w:bCs/>
          <w:szCs w:val="28"/>
        </w:rPr>
        <w:t>Tip</w:t>
      </w:r>
      <w:r w:rsidR="00D7378B">
        <w:rPr>
          <w:rFonts w:cs="Arial"/>
          <w:b/>
          <w:bCs/>
          <w:szCs w:val="28"/>
        </w:rPr>
        <w:t xml:space="preserve"> Reminder</w:t>
      </w:r>
      <w:r w:rsidR="005357DA" w:rsidRPr="008E2CEF">
        <w:rPr>
          <w:rFonts w:cs="Arial"/>
          <w:szCs w:val="28"/>
        </w:rPr>
        <w:t xml:space="preserve">: </w:t>
      </w:r>
      <w:r w:rsidR="009747B8">
        <w:rPr>
          <w:rFonts w:cs="Arial"/>
          <w:szCs w:val="28"/>
        </w:rPr>
        <w:t xml:space="preserve">When you inform the cashier of the amount </w:t>
      </w:r>
      <w:r w:rsidR="000D65C6">
        <w:rPr>
          <w:rFonts w:cs="Arial"/>
          <w:szCs w:val="28"/>
        </w:rPr>
        <w:t>to pay</w:t>
      </w:r>
      <w:r w:rsidR="00D7378B">
        <w:rPr>
          <w:rFonts w:cs="Arial"/>
          <w:szCs w:val="28"/>
        </w:rPr>
        <w:t xml:space="preserve"> for </w:t>
      </w:r>
      <w:r w:rsidR="00514810">
        <w:rPr>
          <w:rFonts w:cs="Arial"/>
          <w:szCs w:val="28"/>
        </w:rPr>
        <w:t xml:space="preserve">the </w:t>
      </w:r>
      <w:r w:rsidR="00D7378B">
        <w:rPr>
          <w:rFonts w:cs="Arial"/>
          <w:szCs w:val="28"/>
        </w:rPr>
        <w:t>gas</w:t>
      </w:r>
      <w:r w:rsidR="000D65C6">
        <w:rPr>
          <w:rFonts w:cs="Arial"/>
          <w:szCs w:val="28"/>
        </w:rPr>
        <w:t xml:space="preserve">, </w:t>
      </w:r>
      <w:r w:rsidR="000D65C6" w:rsidRPr="00A40185">
        <w:rPr>
          <w:rFonts w:cs="Arial"/>
          <w:szCs w:val="28"/>
        </w:rPr>
        <w:t xml:space="preserve">be sure that </w:t>
      </w:r>
      <w:r w:rsidR="00230329" w:rsidRPr="00A40185">
        <w:rPr>
          <w:rFonts w:cs="Arial"/>
          <w:szCs w:val="28"/>
        </w:rPr>
        <w:t xml:space="preserve">the dollar amount </w:t>
      </w:r>
      <w:r w:rsidR="002264AC" w:rsidRPr="00A40185">
        <w:rPr>
          <w:rFonts w:cs="Arial"/>
          <w:szCs w:val="28"/>
        </w:rPr>
        <w:t>request</w:t>
      </w:r>
      <w:r w:rsidR="00D017E9" w:rsidRPr="00A40185">
        <w:rPr>
          <w:rFonts w:cs="Arial"/>
          <w:szCs w:val="28"/>
        </w:rPr>
        <w:t xml:space="preserve">ed is equal or below the amount </w:t>
      </w:r>
      <w:r w:rsidR="002264AC" w:rsidRPr="00A40185">
        <w:rPr>
          <w:rFonts w:cs="Arial"/>
          <w:szCs w:val="28"/>
        </w:rPr>
        <w:t xml:space="preserve">authorized </w:t>
      </w:r>
      <w:r w:rsidR="00D017E9" w:rsidRPr="00A40185">
        <w:rPr>
          <w:rFonts w:cs="Arial"/>
          <w:szCs w:val="28"/>
        </w:rPr>
        <w:t>by your DOR Counselor</w:t>
      </w:r>
      <w:r w:rsidR="00D561C8" w:rsidRPr="00A40185">
        <w:rPr>
          <w:rFonts w:cs="Arial"/>
          <w:szCs w:val="28"/>
        </w:rPr>
        <w:t xml:space="preserve">. </w:t>
      </w:r>
      <w:r w:rsidR="00D14DF6" w:rsidRPr="00A40185">
        <w:rPr>
          <w:rFonts w:cs="Arial"/>
          <w:szCs w:val="28"/>
        </w:rPr>
        <w:t xml:space="preserve"> </w:t>
      </w:r>
      <w:r w:rsidR="00D06D63" w:rsidRPr="00A40185">
        <w:rPr>
          <w:rFonts w:cs="Arial"/>
          <w:szCs w:val="28"/>
        </w:rPr>
        <w:t>DOR is not able to provide any more funds</w:t>
      </w:r>
      <w:r w:rsidR="00F20D91" w:rsidRPr="00A40185">
        <w:rPr>
          <w:rFonts w:cs="Arial"/>
          <w:szCs w:val="28"/>
        </w:rPr>
        <w:t xml:space="preserve"> for gas</w:t>
      </w:r>
      <w:r w:rsidR="00F20D91">
        <w:rPr>
          <w:rFonts w:cs="Arial"/>
          <w:szCs w:val="28"/>
        </w:rPr>
        <w:t xml:space="preserve"> </w:t>
      </w:r>
      <w:r w:rsidR="00391DE1">
        <w:rPr>
          <w:rFonts w:cs="Arial"/>
          <w:szCs w:val="28"/>
        </w:rPr>
        <w:t xml:space="preserve">until the following month if needed </w:t>
      </w:r>
      <w:r w:rsidR="003A7CE4">
        <w:rPr>
          <w:rFonts w:cs="Arial"/>
          <w:szCs w:val="28"/>
        </w:rPr>
        <w:t xml:space="preserve">and approved </w:t>
      </w:r>
      <w:r w:rsidR="00391DE1">
        <w:rPr>
          <w:rFonts w:cs="Arial"/>
          <w:szCs w:val="28"/>
        </w:rPr>
        <w:t>for your IPE</w:t>
      </w:r>
      <w:r w:rsidR="003A7CE4">
        <w:rPr>
          <w:rFonts w:cs="Arial"/>
          <w:szCs w:val="28"/>
        </w:rPr>
        <w:t xml:space="preserve"> services</w:t>
      </w:r>
      <w:r w:rsidR="00391DE1">
        <w:rPr>
          <w:rFonts w:cs="Arial"/>
          <w:szCs w:val="28"/>
        </w:rPr>
        <w:t>.</w:t>
      </w:r>
      <w:r w:rsidR="00F20D91">
        <w:rPr>
          <w:rFonts w:cs="Arial"/>
          <w:szCs w:val="28"/>
        </w:rPr>
        <w:t xml:space="preserve"> </w:t>
      </w:r>
      <w:r w:rsidR="00135715">
        <w:rPr>
          <w:rFonts w:cs="Arial"/>
          <w:szCs w:val="28"/>
        </w:rPr>
        <w:t xml:space="preserve">Contact your DOR Counselor </w:t>
      </w:r>
      <w:r w:rsidR="00F2305C">
        <w:rPr>
          <w:rFonts w:cs="Arial"/>
          <w:szCs w:val="28"/>
        </w:rPr>
        <w:t xml:space="preserve">to discuss </w:t>
      </w:r>
      <w:r w:rsidR="00F508FF">
        <w:rPr>
          <w:rFonts w:cs="Arial"/>
          <w:szCs w:val="28"/>
        </w:rPr>
        <w:t xml:space="preserve">a </w:t>
      </w:r>
      <w:r w:rsidR="006D4A86">
        <w:rPr>
          <w:rFonts w:cs="Arial"/>
          <w:szCs w:val="28"/>
        </w:rPr>
        <w:t xml:space="preserve">change to your </w:t>
      </w:r>
      <w:r w:rsidR="00F508FF">
        <w:rPr>
          <w:rFonts w:cs="Arial"/>
          <w:szCs w:val="28"/>
        </w:rPr>
        <w:t xml:space="preserve">gas allowance </w:t>
      </w:r>
      <w:r w:rsidR="006D4A86">
        <w:rPr>
          <w:rFonts w:cs="Arial"/>
          <w:szCs w:val="28"/>
        </w:rPr>
        <w:t xml:space="preserve">if </w:t>
      </w:r>
      <w:r w:rsidR="00F2305C">
        <w:rPr>
          <w:rFonts w:cs="Arial"/>
          <w:szCs w:val="28"/>
        </w:rPr>
        <w:t>needed.</w:t>
      </w:r>
      <w:r w:rsidR="00135715">
        <w:rPr>
          <w:rFonts w:cs="Arial"/>
          <w:szCs w:val="28"/>
        </w:rPr>
        <w:t xml:space="preserve"> </w:t>
      </w:r>
    </w:p>
    <w:p w14:paraId="7D87C0E8" w14:textId="77777777" w:rsidR="00B913F1" w:rsidRPr="00B913F1" w:rsidRDefault="00B913F1" w:rsidP="00B913F1">
      <w:pPr>
        <w:spacing w:line="259" w:lineRule="auto"/>
        <w:rPr>
          <w:rFonts w:cs="Arial"/>
          <w:szCs w:val="28"/>
        </w:rPr>
      </w:pPr>
    </w:p>
    <w:p w14:paraId="5ABF7FBD" w14:textId="00889851" w:rsidR="0012734D" w:rsidRPr="00B913F1" w:rsidRDefault="0012734D" w:rsidP="0006497F">
      <w:pPr>
        <w:pStyle w:val="ListParagraph"/>
        <w:spacing w:after="160" w:line="259" w:lineRule="auto"/>
        <w:ind w:left="360"/>
        <w:rPr>
          <w:rFonts w:cs="Arial"/>
          <w:color w:val="0070C0"/>
          <w:szCs w:val="28"/>
        </w:rPr>
      </w:pPr>
    </w:p>
    <w:sectPr w:rsidR="0012734D" w:rsidRPr="00B91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45EAA"/>
    <w:multiLevelType w:val="hybridMultilevel"/>
    <w:tmpl w:val="E95C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67873"/>
    <w:multiLevelType w:val="hybridMultilevel"/>
    <w:tmpl w:val="FBB04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02E994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/>
        <w:color w:val="0070C0"/>
        <w:sz w:val="28"/>
        <w:szCs w:val="28"/>
      </w:rPr>
    </w:lvl>
    <w:lvl w:ilvl="2" w:tplc="5F04B304">
      <w:start w:val="4"/>
      <w:numFmt w:val="lowerLetter"/>
      <w:lvlText w:val="%3."/>
      <w:lvlJc w:val="left"/>
      <w:pPr>
        <w:ind w:left="720" w:hanging="360"/>
      </w:pPr>
      <w:rPr>
        <w:rFonts w:hint="default"/>
        <w:b w:val="0"/>
        <w:bCs/>
        <w:u w:val="none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33D79"/>
    <w:multiLevelType w:val="multilevel"/>
    <w:tmpl w:val="367CA8C8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bCs w:val="0"/>
        <w:color w:val="auto"/>
        <w:sz w:val="28"/>
        <w:szCs w:val="40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bCs/>
        <w:sz w:val="20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1398239281">
    <w:abstractNumId w:val="1"/>
  </w:num>
  <w:num w:numId="2" w16cid:durableId="1672293732">
    <w:abstractNumId w:val="2"/>
  </w:num>
  <w:num w:numId="3" w16cid:durableId="54291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66"/>
    <w:rsid w:val="00004F40"/>
    <w:rsid w:val="000600E3"/>
    <w:rsid w:val="00061094"/>
    <w:rsid w:val="00061BC8"/>
    <w:rsid w:val="00064266"/>
    <w:rsid w:val="0006497F"/>
    <w:rsid w:val="00066083"/>
    <w:rsid w:val="000D65C6"/>
    <w:rsid w:val="000E6C67"/>
    <w:rsid w:val="00111AF0"/>
    <w:rsid w:val="0012734D"/>
    <w:rsid w:val="00135715"/>
    <w:rsid w:val="00143B8F"/>
    <w:rsid w:val="00174084"/>
    <w:rsid w:val="001B5F62"/>
    <w:rsid w:val="001C5EA1"/>
    <w:rsid w:val="001D42CF"/>
    <w:rsid w:val="001E1B8A"/>
    <w:rsid w:val="001F3120"/>
    <w:rsid w:val="002264AC"/>
    <w:rsid w:val="00230329"/>
    <w:rsid w:val="0023677C"/>
    <w:rsid w:val="00264835"/>
    <w:rsid w:val="002700A5"/>
    <w:rsid w:val="002A472B"/>
    <w:rsid w:val="002B107D"/>
    <w:rsid w:val="0031089B"/>
    <w:rsid w:val="00317FDC"/>
    <w:rsid w:val="003458CC"/>
    <w:rsid w:val="003507DE"/>
    <w:rsid w:val="00355D3C"/>
    <w:rsid w:val="003663EF"/>
    <w:rsid w:val="00391DE1"/>
    <w:rsid w:val="003A7CE4"/>
    <w:rsid w:val="003D07B1"/>
    <w:rsid w:val="003D6B50"/>
    <w:rsid w:val="003E7AEA"/>
    <w:rsid w:val="0041742C"/>
    <w:rsid w:val="0044242F"/>
    <w:rsid w:val="00495249"/>
    <w:rsid w:val="00496855"/>
    <w:rsid w:val="00497E9C"/>
    <w:rsid w:val="004C28E5"/>
    <w:rsid w:val="004D32EF"/>
    <w:rsid w:val="004D3C2D"/>
    <w:rsid w:val="004D4672"/>
    <w:rsid w:val="004D55E6"/>
    <w:rsid w:val="004E0965"/>
    <w:rsid w:val="00510544"/>
    <w:rsid w:val="00514810"/>
    <w:rsid w:val="005357DA"/>
    <w:rsid w:val="00574866"/>
    <w:rsid w:val="005925A6"/>
    <w:rsid w:val="005D02DA"/>
    <w:rsid w:val="005D20A9"/>
    <w:rsid w:val="005D2A79"/>
    <w:rsid w:val="006002B1"/>
    <w:rsid w:val="00643CB3"/>
    <w:rsid w:val="00644E55"/>
    <w:rsid w:val="006604F5"/>
    <w:rsid w:val="006661BA"/>
    <w:rsid w:val="00690F0C"/>
    <w:rsid w:val="006A7C99"/>
    <w:rsid w:val="006B2AF6"/>
    <w:rsid w:val="006B56B9"/>
    <w:rsid w:val="006D4A86"/>
    <w:rsid w:val="006E18B6"/>
    <w:rsid w:val="006E2A9B"/>
    <w:rsid w:val="00702BC4"/>
    <w:rsid w:val="00706407"/>
    <w:rsid w:val="00721115"/>
    <w:rsid w:val="00724109"/>
    <w:rsid w:val="0076754E"/>
    <w:rsid w:val="00782DE1"/>
    <w:rsid w:val="00795065"/>
    <w:rsid w:val="007D3229"/>
    <w:rsid w:val="007E139E"/>
    <w:rsid w:val="00813131"/>
    <w:rsid w:val="00866C06"/>
    <w:rsid w:val="00874AD7"/>
    <w:rsid w:val="00875808"/>
    <w:rsid w:val="00895B51"/>
    <w:rsid w:val="00897432"/>
    <w:rsid w:val="00897E91"/>
    <w:rsid w:val="008E2CEF"/>
    <w:rsid w:val="008F1E52"/>
    <w:rsid w:val="009063C5"/>
    <w:rsid w:val="00926616"/>
    <w:rsid w:val="00931921"/>
    <w:rsid w:val="009747B8"/>
    <w:rsid w:val="00981A88"/>
    <w:rsid w:val="009B0267"/>
    <w:rsid w:val="009E4367"/>
    <w:rsid w:val="009F29C7"/>
    <w:rsid w:val="00A05BA8"/>
    <w:rsid w:val="00A13046"/>
    <w:rsid w:val="00A40185"/>
    <w:rsid w:val="00A5322B"/>
    <w:rsid w:val="00A60631"/>
    <w:rsid w:val="00A64292"/>
    <w:rsid w:val="00A65790"/>
    <w:rsid w:val="00A83666"/>
    <w:rsid w:val="00A84098"/>
    <w:rsid w:val="00A951B2"/>
    <w:rsid w:val="00AA46C6"/>
    <w:rsid w:val="00AC5BE2"/>
    <w:rsid w:val="00AE7949"/>
    <w:rsid w:val="00B0021A"/>
    <w:rsid w:val="00B00F1E"/>
    <w:rsid w:val="00B34477"/>
    <w:rsid w:val="00B43D6D"/>
    <w:rsid w:val="00B518C3"/>
    <w:rsid w:val="00B60D4F"/>
    <w:rsid w:val="00B913F1"/>
    <w:rsid w:val="00BA6887"/>
    <w:rsid w:val="00BB4403"/>
    <w:rsid w:val="00BC3B35"/>
    <w:rsid w:val="00BD3E9B"/>
    <w:rsid w:val="00C031EE"/>
    <w:rsid w:val="00C26BEB"/>
    <w:rsid w:val="00C47F45"/>
    <w:rsid w:val="00C55C09"/>
    <w:rsid w:val="00C85E91"/>
    <w:rsid w:val="00C87CEA"/>
    <w:rsid w:val="00C90D86"/>
    <w:rsid w:val="00CD2D1A"/>
    <w:rsid w:val="00CE031A"/>
    <w:rsid w:val="00CF3AA5"/>
    <w:rsid w:val="00D017E9"/>
    <w:rsid w:val="00D06D63"/>
    <w:rsid w:val="00D14DF6"/>
    <w:rsid w:val="00D35E6A"/>
    <w:rsid w:val="00D43B47"/>
    <w:rsid w:val="00D46CF7"/>
    <w:rsid w:val="00D561C8"/>
    <w:rsid w:val="00D7378B"/>
    <w:rsid w:val="00DA2F4B"/>
    <w:rsid w:val="00DD135D"/>
    <w:rsid w:val="00DD332D"/>
    <w:rsid w:val="00DE724D"/>
    <w:rsid w:val="00E12D69"/>
    <w:rsid w:val="00E3240D"/>
    <w:rsid w:val="00E37EBE"/>
    <w:rsid w:val="00E4021B"/>
    <w:rsid w:val="00E6352E"/>
    <w:rsid w:val="00E63FC6"/>
    <w:rsid w:val="00E65D0C"/>
    <w:rsid w:val="00E90F13"/>
    <w:rsid w:val="00E91FF9"/>
    <w:rsid w:val="00EA31CB"/>
    <w:rsid w:val="00EA384B"/>
    <w:rsid w:val="00EB179D"/>
    <w:rsid w:val="00EB5985"/>
    <w:rsid w:val="00ED32BF"/>
    <w:rsid w:val="00EE7524"/>
    <w:rsid w:val="00F1554E"/>
    <w:rsid w:val="00F20D91"/>
    <w:rsid w:val="00F2305C"/>
    <w:rsid w:val="00F257C2"/>
    <w:rsid w:val="00F508FF"/>
    <w:rsid w:val="00F61F17"/>
    <w:rsid w:val="00F62C1D"/>
    <w:rsid w:val="00F644A0"/>
    <w:rsid w:val="00F77FEB"/>
    <w:rsid w:val="00FB6765"/>
    <w:rsid w:val="00FF2D0C"/>
    <w:rsid w:val="66A1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E9CC"/>
  <w15:chartTrackingRefBased/>
  <w15:docId w15:val="{AA3E9DC6-48D0-4E57-9D85-FF553FB3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666"/>
    <w:pPr>
      <w:ind w:left="0" w:firstLine="0"/>
    </w:pPr>
    <w:rPr>
      <w:rFonts w:ascii="Arial" w:hAnsi="Arial" w:cs="Times New Roman"/>
      <w:kern w:val="0"/>
      <w:sz w:val="28"/>
      <w:szCs w:val="2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6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36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ListParagraph">
    <w:name w:val="List Paragraph"/>
    <w:basedOn w:val="Normal"/>
    <w:uiPriority w:val="1"/>
    <w:qFormat/>
    <w:rsid w:val="00A8366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EA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EA1"/>
    <w:rPr>
      <w:rFonts w:ascii="Arial" w:hAnsi="Arial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EA1"/>
    <w:rPr>
      <w:rFonts w:ascii="Arial" w:hAnsi="Arial" w:cs="Times New Roman"/>
      <w:b/>
      <w:bCs/>
      <w:kern w:val="0"/>
      <w:sz w:val="20"/>
      <w:szCs w:val="20"/>
      <w14:ligatures w14:val="none"/>
    </w:rPr>
  </w:style>
  <w:style w:type="character" w:styleId="Mention">
    <w:name w:val="Mention"/>
    <w:basedOn w:val="DefaultParagraphFont"/>
    <w:uiPriority w:val="99"/>
    <w:unhideWhenUsed/>
    <w:rsid w:val="001C5EA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F3AA5"/>
    <w:pPr>
      <w:ind w:left="0" w:firstLine="0"/>
    </w:pPr>
    <w:rPr>
      <w:rFonts w:ascii="Arial" w:hAnsi="Arial" w:cs="Times New Roman"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307ef554-f633-479b-b148-b4dc2fefe555" xsi:nil="true"/>
    <lcf76f155ced4ddcb4097134ff3c332f xmlns="ef72e245-ef6d-414b-977c-df02d982b0f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50C9CBE73444AB79F73BFE0C319A7" ma:contentTypeVersion="12" ma:contentTypeDescription="Create a new document." ma:contentTypeScope="" ma:versionID="7b2add0818c0b7385e4fc63859511a26">
  <xsd:schema xmlns:xsd="http://www.w3.org/2001/XMLSchema" xmlns:xs="http://www.w3.org/2001/XMLSchema" xmlns:p="http://schemas.microsoft.com/office/2006/metadata/properties" xmlns:ns1="http://schemas.microsoft.com/sharepoint/v3" xmlns:ns2="ef72e245-ef6d-414b-977c-df02d982b0f2" xmlns:ns3="307ef554-f633-479b-b148-b4dc2fefe555" targetNamespace="http://schemas.microsoft.com/office/2006/metadata/properties" ma:root="true" ma:fieldsID="266c66b26b91c335f23e5b2cd75d7499" ns1:_="" ns2:_="" ns3:_="">
    <xsd:import namespace="http://schemas.microsoft.com/sharepoint/v3"/>
    <xsd:import namespace="ef72e245-ef6d-414b-977c-df02d982b0f2"/>
    <xsd:import namespace="307ef554-f633-479b-b148-b4dc2fefe5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e245-ef6d-414b-977c-df02d982b0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71fb6ad-7b86-40de-8bd9-9451c6394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ef554-f633-479b-b148-b4dc2fefe5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0809020-7c22-411f-9b90-210e03eafdfc}" ma:internalName="TaxCatchAll" ma:showField="CatchAllData" ma:web="307ef554-f633-479b-b148-b4dc2fefe5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66250B-85A8-4292-BCA8-7A8294A09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7ef554-f633-479b-b148-b4dc2fefe555"/>
    <ds:schemaRef ds:uri="ef72e245-ef6d-414b-977c-df02d982b0f2"/>
  </ds:schemaRefs>
</ds:datastoreItem>
</file>

<file path=customXml/itemProps2.xml><?xml version="1.0" encoding="utf-8"?>
<ds:datastoreItem xmlns:ds="http://schemas.openxmlformats.org/officeDocument/2006/customXml" ds:itemID="{9BB7A9C7-5E01-4CED-98E4-98EA9839C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BAD65-9F12-4BBD-A505-352A3740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72e245-ef6d-414b-977c-df02d982b0f2"/>
    <ds:schemaRef ds:uri="307ef554-f633-479b-b148-b4dc2fefe5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Gina T@DOR</dc:creator>
  <cp:keywords/>
  <dc:description/>
  <cp:lastModifiedBy>Franklin, Gina T@DOR</cp:lastModifiedBy>
  <cp:revision>2</cp:revision>
  <dcterms:created xsi:type="dcterms:W3CDTF">2023-07-12T01:02:00Z</dcterms:created>
  <dcterms:modified xsi:type="dcterms:W3CDTF">2023-07-12T01:02:00Z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0x010100C6D50C9CBE73444AB79F73BFE0C319A7</vt:lpwstr>
  </property>
  <property fmtid="{D5CDD505-2E9C-101B-9397-08002B2CF9AE}" pid="3" name="MediaServiceImageTags">
    <vt:lpwstr/>
  </property>
</Properties>
</file>