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4AD0" w14:textId="77777777" w:rsidR="00226B64" w:rsidRDefault="00756656" w:rsidP="00020936">
      <w:r>
        <w:rPr>
          <w:noProof/>
        </w:rPr>
        <w:drawing>
          <wp:inline distT="0" distB="0" distL="0" distR="0" wp14:anchorId="53F301C5" wp14:editId="2C97C1BA">
            <wp:extent cx="6081823" cy="1860698"/>
            <wp:effectExtent l="0" t="0" r="0" b="6350"/>
            <wp:docPr id="2" name="Picture 2" descr="California Department of Rehabilitation Logo&#10;Employment, Independence and Equality" title="California 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rizontal High Qual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823" cy="1860698"/>
                    </a:xfrm>
                    <a:prstGeom prst="rect">
                      <a:avLst/>
                    </a:prstGeom>
                    <a:noFill/>
                    <a:ln>
                      <a:noFill/>
                    </a:ln>
                  </pic:spPr>
                </pic:pic>
              </a:graphicData>
            </a:graphic>
          </wp:inline>
        </w:drawing>
      </w:r>
    </w:p>
    <w:p w14:paraId="3EE3D8A4" w14:textId="77777777" w:rsidR="00226B64" w:rsidRDefault="00226B64" w:rsidP="00226B64"/>
    <w:p w14:paraId="45FAE591" w14:textId="77777777" w:rsidR="00A93E2D" w:rsidRDefault="00A93E2D" w:rsidP="00D44954">
      <w:pPr>
        <w:pStyle w:val="Title"/>
        <w:rPr>
          <w:b w:val="0"/>
          <w:bCs w:val="0"/>
          <w:sz w:val="36"/>
          <w:szCs w:val="36"/>
        </w:rPr>
      </w:pPr>
    </w:p>
    <w:p w14:paraId="4545CB49" w14:textId="77777777" w:rsidR="00A93E2D" w:rsidRDefault="00A93E2D" w:rsidP="00D44954">
      <w:pPr>
        <w:pStyle w:val="Title"/>
        <w:rPr>
          <w:b w:val="0"/>
          <w:bCs w:val="0"/>
          <w:sz w:val="36"/>
          <w:szCs w:val="36"/>
        </w:rPr>
      </w:pPr>
    </w:p>
    <w:p w14:paraId="219480AB" w14:textId="77777777" w:rsidR="00A93E2D" w:rsidRDefault="00A93E2D" w:rsidP="00D44954">
      <w:pPr>
        <w:pStyle w:val="Title"/>
        <w:rPr>
          <w:b w:val="0"/>
          <w:bCs w:val="0"/>
          <w:sz w:val="36"/>
          <w:szCs w:val="36"/>
        </w:rPr>
      </w:pPr>
    </w:p>
    <w:p w14:paraId="5918EF18" w14:textId="77777777" w:rsidR="00D44954" w:rsidRPr="005017C6" w:rsidRDefault="00D44954" w:rsidP="00D44954">
      <w:pPr>
        <w:pStyle w:val="Title"/>
        <w:rPr>
          <w:bCs w:val="0"/>
          <w:sz w:val="36"/>
          <w:szCs w:val="36"/>
        </w:rPr>
      </w:pPr>
      <w:r w:rsidRPr="005017C6">
        <w:rPr>
          <w:bCs w:val="0"/>
          <w:sz w:val="36"/>
          <w:szCs w:val="36"/>
        </w:rPr>
        <w:t>Department of Rehabilitation</w:t>
      </w:r>
    </w:p>
    <w:p w14:paraId="2C9956CB" w14:textId="77777777" w:rsidR="00D44954" w:rsidRPr="005017C6" w:rsidRDefault="00D44954" w:rsidP="00D44954">
      <w:pPr>
        <w:pStyle w:val="Title"/>
        <w:rPr>
          <w:bCs w:val="0"/>
          <w:sz w:val="36"/>
          <w:szCs w:val="36"/>
        </w:rPr>
      </w:pPr>
      <w:r w:rsidRPr="005017C6">
        <w:rPr>
          <w:bCs w:val="0"/>
          <w:sz w:val="36"/>
          <w:szCs w:val="36"/>
        </w:rPr>
        <w:t>Biennial Report</w:t>
      </w:r>
    </w:p>
    <w:p w14:paraId="11A372E1" w14:textId="77777777" w:rsidR="00D44954" w:rsidRPr="005017C6" w:rsidRDefault="00D44954" w:rsidP="00D44954">
      <w:pPr>
        <w:pStyle w:val="Title"/>
        <w:rPr>
          <w:bCs w:val="0"/>
          <w:sz w:val="36"/>
          <w:szCs w:val="36"/>
        </w:rPr>
      </w:pPr>
    </w:p>
    <w:p w14:paraId="467AE001" w14:textId="77777777" w:rsidR="00D44954" w:rsidRPr="005017C6" w:rsidRDefault="00D44954" w:rsidP="00D44954">
      <w:pPr>
        <w:pStyle w:val="Title"/>
        <w:rPr>
          <w:bCs w:val="0"/>
          <w:sz w:val="36"/>
          <w:szCs w:val="36"/>
        </w:rPr>
      </w:pPr>
      <w:r w:rsidRPr="005017C6">
        <w:rPr>
          <w:bCs w:val="0"/>
          <w:sz w:val="36"/>
          <w:szCs w:val="36"/>
        </w:rPr>
        <w:t>on</w:t>
      </w:r>
    </w:p>
    <w:p w14:paraId="72F05E07" w14:textId="77777777" w:rsidR="00D44954" w:rsidRPr="005017C6" w:rsidRDefault="00D44954" w:rsidP="00D44954">
      <w:pPr>
        <w:pStyle w:val="Title"/>
        <w:rPr>
          <w:bCs w:val="0"/>
          <w:sz w:val="36"/>
          <w:szCs w:val="36"/>
        </w:rPr>
      </w:pPr>
    </w:p>
    <w:p w14:paraId="0A542051" w14:textId="77777777" w:rsidR="00D44954" w:rsidRPr="005017C6" w:rsidRDefault="00D44954" w:rsidP="00D44954">
      <w:pPr>
        <w:pStyle w:val="Title"/>
        <w:rPr>
          <w:bCs w:val="0"/>
          <w:sz w:val="36"/>
          <w:szCs w:val="36"/>
        </w:rPr>
      </w:pPr>
      <w:r w:rsidRPr="005017C6">
        <w:rPr>
          <w:bCs w:val="0"/>
          <w:sz w:val="36"/>
          <w:szCs w:val="36"/>
        </w:rPr>
        <w:t>Programs and Activities of the Division of Specialized</w:t>
      </w:r>
    </w:p>
    <w:p w14:paraId="58687AF2" w14:textId="77777777" w:rsidR="00D44954" w:rsidRPr="005017C6" w:rsidRDefault="00D44954" w:rsidP="00D44954">
      <w:pPr>
        <w:pStyle w:val="Title"/>
        <w:rPr>
          <w:bCs w:val="0"/>
          <w:sz w:val="36"/>
          <w:szCs w:val="36"/>
        </w:rPr>
      </w:pPr>
      <w:r w:rsidRPr="005017C6">
        <w:rPr>
          <w:bCs w:val="0"/>
          <w:sz w:val="36"/>
          <w:szCs w:val="36"/>
        </w:rPr>
        <w:t>Services to the Blind and Visually Impaired and</w:t>
      </w:r>
    </w:p>
    <w:p w14:paraId="3B41869B" w14:textId="77777777" w:rsidR="00D44954" w:rsidRPr="005017C6" w:rsidRDefault="00D44954" w:rsidP="00D44954">
      <w:pPr>
        <w:pStyle w:val="Title"/>
        <w:rPr>
          <w:bCs w:val="0"/>
          <w:sz w:val="36"/>
          <w:szCs w:val="36"/>
        </w:rPr>
      </w:pPr>
      <w:r w:rsidRPr="005017C6">
        <w:rPr>
          <w:bCs w:val="0"/>
          <w:sz w:val="36"/>
          <w:szCs w:val="36"/>
        </w:rPr>
        <w:t>Deaf and Hard of Hearing</w:t>
      </w:r>
    </w:p>
    <w:p w14:paraId="5BD5C957" w14:textId="77777777" w:rsidR="005D65F3" w:rsidRDefault="005D65F3" w:rsidP="005D65F3">
      <w:pPr>
        <w:pStyle w:val="Title"/>
        <w:rPr>
          <w:b w:val="0"/>
          <w:bCs w:val="0"/>
        </w:rPr>
      </w:pPr>
    </w:p>
    <w:p w14:paraId="3399F110" w14:textId="77777777" w:rsidR="00D44954" w:rsidRDefault="00D44954" w:rsidP="005D65F3">
      <w:pPr>
        <w:pStyle w:val="Title"/>
        <w:rPr>
          <w:b w:val="0"/>
          <w:bCs w:val="0"/>
        </w:rPr>
      </w:pPr>
    </w:p>
    <w:p w14:paraId="33C1C037" w14:textId="77777777" w:rsidR="00D44954" w:rsidRDefault="00D44954" w:rsidP="005D65F3">
      <w:pPr>
        <w:pStyle w:val="Title"/>
        <w:rPr>
          <w:b w:val="0"/>
          <w:bCs w:val="0"/>
        </w:rPr>
      </w:pPr>
    </w:p>
    <w:p w14:paraId="2AF7C9CF" w14:textId="77777777" w:rsidR="00D44954" w:rsidRDefault="00D44954" w:rsidP="005D65F3">
      <w:pPr>
        <w:pStyle w:val="Title"/>
        <w:rPr>
          <w:b w:val="0"/>
          <w:bCs w:val="0"/>
        </w:rPr>
      </w:pPr>
    </w:p>
    <w:p w14:paraId="7F05DD24" w14:textId="77777777" w:rsidR="001406BF" w:rsidRDefault="005D65F3" w:rsidP="00D71D9E">
      <w:pPr>
        <w:pStyle w:val="Title"/>
        <w:rPr>
          <w:b w:val="0"/>
          <w:sz w:val="36"/>
        </w:rPr>
        <w:sectPr w:rsidR="001406BF" w:rsidSect="00900828">
          <w:headerReference w:type="default" r:id="rId9"/>
          <w:footerReference w:type="default" r:id="rId10"/>
          <w:pgSz w:w="12240" w:h="15840" w:code="1"/>
          <w:pgMar w:top="1440" w:right="1440" w:bottom="1080" w:left="1440" w:header="720" w:footer="36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pPr>
      <w:r w:rsidRPr="00D44954">
        <w:rPr>
          <w:bCs w:val="0"/>
        </w:rPr>
        <w:t>July 1, 201</w:t>
      </w:r>
      <w:r w:rsidR="00D71D9E">
        <w:rPr>
          <w:bCs w:val="0"/>
        </w:rPr>
        <w:t>9</w:t>
      </w:r>
    </w:p>
    <w:p w14:paraId="1F01B134" w14:textId="77777777" w:rsidR="00226B64" w:rsidRDefault="00226B64">
      <w:pPr>
        <w:pStyle w:val="BodyText"/>
        <w:jc w:val="center"/>
        <w:rPr>
          <w:sz w:val="2"/>
          <w:szCs w:val="2"/>
        </w:rPr>
      </w:pPr>
    </w:p>
    <w:p w14:paraId="1EF7ECF0" w14:textId="77777777" w:rsidR="006C0F5B" w:rsidRDefault="006C0F5B">
      <w:pPr>
        <w:pStyle w:val="BodyText"/>
        <w:jc w:val="center"/>
        <w:rPr>
          <w:sz w:val="2"/>
          <w:szCs w:val="2"/>
        </w:rPr>
      </w:pPr>
    </w:p>
    <w:p w14:paraId="28496CE2" w14:textId="77777777" w:rsidR="006C0F5B" w:rsidRDefault="006C0F5B">
      <w:pPr>
        <w:pStyle w:val="BodyText"/>
        <w:jc w:val="center"/>
        <w:rPr>
          <w:sz w:val="2"/>
          <w:szCs w:val="2"/>
        </w:rPr>
      </w:pPr>
    </w:p>
    <w:p w14:paraId="23E2EEB3" w14:textId="77777777" w:rsidR="006C0F5B" w:rsidRDefault="006C0F5B">
      <w:pPr>
        <w:pStyle w:val="BodyText"/>
        <w:jc w:val="center"/>
        <w:rPr>
          <w:sz w:val="2"/>
          <w:szCs w:val="2"/>
        </w:rPr>
      </w:pPr>
    </w:p>
    <w:p w14:paraId="53EBFF46" w14:textId="77777777" w:rsidR="006C0F5B" w:rsidRDefault="006C0F5B">
      <w:pPr>
        <w:pStyle w:val="BodyText"/>
        <w:jc w:val="center"/>
        <w:rPr>
          <w:sz w:val="2"/>
          <w:szCs w:val="2"/>
        </w:rPr>
      </w:pPr>
    </w:p>
    <w:p w14:paraId="1FAD0DC1" w14:textId="77777777" w:rsidR="006C0F5B" w:rsidRDefault="006C0F5B">
      <w:pPr>
        <w:pStyle w:val="BodyText"/>
        <w:jc w:val="center"/>
        <w:rPr>
          <w:sz w:val="2"/>
          <w:szCs w:val="2"/>
        </w:rPr>
      </w:pPr>
    </w:p>
    <w:p w14:paraId="4CF5591D" w14:textId="77777777" w:rsidR="006C0F5B" w:rsidRPr="006C0F5B" w:rsidRDefault="006C0F5B">
      <w:pPr>
        <w:pStyle w:val="BodyText"/>
        <w:jc w:val="center"/>
        <w:rPr>
          <w:sz w:val="2"/>
          <w:szCs w:val="2"/>
        </w:rPr>
      </w:pPr>
    </w:p>
    <w:p w14:paraId="7B68899E" w14:textId="77777777" w:rsidR="00D01E99" w:rsidRPr="00350B62" w:rsidRDefault="00D01E99">
      <w:pPr>
        <w:pStyle w:val="BodyText"/>
        <w:spacing w:line="240" w:lineRule="auto"/>
        <w:jc w:val="center"/>
        <w:outlineLvl w:val="0"/>
        <w:rPr>
          <w:b/>
          <w:caps/>
          <w:sz w:val="32"/>
          <w:szCs w:val="28"/>
        </w:rPr>
      </w:pPr>
      <w:r w:rsidRPr="00350B62">
        <w:rPr>
          <w:b/>
          <w:caps/>
          <w:sz w:val="32"/>
          <w:szCs w:val="28"/>
        </w:rPr>
        <w:t>Table of Contents</w:t>
      </w:r>
    </w:p>
    <w:p w14:paraId="74747BAA" w14:textId="77777777" w:rsidR="00D01E99" w:rsidRPr="00484468" w:rsidRDefault="00D01E99">
      <w:pPr>
        <w:pStyle w:val="BodyText"/>
        <w:spacing w:line="240" w:lineRule="auto"/>
        <w:jc w:val="center"/>
        <w:rPr>
          <w:b/>
          <w:caps/>
          <w:sz w:val="32"/>
          <w:szCs w:val="32"/>
        </w:rPr>
      </w:pPr>
    </w:p>
    <w:p w14:paraId="1DC4CEC7" w14:textId="7F98D861" w:rsidR="00D50EB6" w:rsidRDefault="000967FC">
      <w:pPr>
        <w:pStyle w:val="TOC1"/>
        <w:rPr>
          <w:rFonts w:asciiTheme="minorHAnsi" w:eastAsiaTheme="minorEastAsia" w:hAnsiTheme="minorHAnsi" w:cstheme="minorBidi"/>
          <w:b w:val="0"/>
          <w:bCs w:val="0"/>
          <w:caps w:val="0"/>
          <w:sz w:val="22"/>
          <w:szCs w:val="22"/>
        </w:rPr>
      </w:pPr>
      <w:r w:rsidRPr="007E423A">
        <w:rPr>
          <w:caps w:val="0"/>
        </w:rPr>
        <w:fldChar w:fldCharType="begin"/>
      </w:r>
      <w:r w:rsidR="00236B35" w:rsidRPr="007E423A">
        <w:rPr>
          <w:caps w:val="0"/>
        </w:rPr>
        <w:instrText xml:space="preserve"> TOC \h \z \t "Heading 1,1,Heading 2,2,Heading 3,3,Appendix,1,Style Heading 2h2Ah21A1h22A2h23A3h24A4h25A5h26A6Body...,2,Style Heading 1 + Left,1,Style Heading 3H3Level 1 - 1Level 1 - 11H31Level 1 - 12H32Le...,3,clear formatting,2" </w:instrText>
      </w:r>
      <w:r w:rsidRPr="007E423A">
        <w:rPr>
          <w:caps w:val="0"/>
        </w:rPr>
        <w:fldChar w:fldCharType="separate"/>
      </w:r>
      <w:hyperlink w:anchor="_Toc10701436" w:history="1">
        <w:r w:rsidR="00D50EB6" w:rsidRPr="00D5696F">
          <w:rPr>
            <w:rStyle w:val="Hyperlink"/>
          </w:rPr>
          <w:t>1.</w:t>
        </w:r>
        <w:r w:rsidR="00D50EB6">
          <w:rPr>
            <w:rFonts w:asciiTheme="minorHAnsi" w:eastAsiaTheme="minorEastAsia" w:hAnsiTheme="minorHAnsi" w:cstheme="minorBidi"/>
            <w:b w:val="0"/>
            <w:bCs w:val="0"/>
            <w:caps w:val="0"/>
            <w:sz w:val="22"/>
            <w:szCs w:val="22"/>
          </w:rPr>
          <w:tab/>
        </w:r>
        <w:r w:rsidR="00D50EB6" w:rsidRPr="00D5696F">
          <w:rPr>
            <w:rStyle w:val="Hyperlink"/>
          </w:rPr>
          <w:t>Executive Summary</w:t>
        </w:r>
        <w:r w:rsidR="00D50EB6">
          <w:rPr>
            <w:webHidden/>
          </w:rPr>
          <w:tab/>
        </w:r>
        <w:r w:rsidR="00D50EB6">
          <w:rPr>
            <w:webHidden/>
          </w:rPr>
          <w:fldChar w:fldCharType="begin"/>
        </w:r>
        <w:r w:rsidR="00D50EB6">
          <w:rPr>
            <w:webHidden/>
          </w:rPr>
          <w:instrText xml:space="preserve"> PAGEREF _Toc10701436 \h </w:instrText>
        </w:r>
        <w:r w:rsidR="00D50EB6">
          <w:rPr>
            <w:webHidden/>
          </w:rPr>
        </w:r>
        <w:r w:rsidR="00D50EB6">
          <w:rPr>
            <w:webHidden/>
          </w:rPr>
          <w:fldChar w:fldCharType="separate"/>
        </w:r>
        <w:r w:rsidR="00602A25">
          <w:rPr>
            <w:webHidden/>
          </w:rPr>
          <w:t>1</w:t>
        </w:r>
        <w:r w:rsidR="00D50EB6">
          <w:rPr>
            <w:webHidden/>
          </w:rPr>
          <w:fldChar w:fldCharType="end"/>
        </w:r>
      </w:hyperlink>
    </w:p>
    <w:p w14:paraId="223D7AA4" w14:textId="1F7CBB49" w:rsidR="00D50EB6" w:rsidRDefault="008772F6">
      <w:pPr>
        <w:pStyle w:val="TOC1"/>
        <w:rPr>
          <w:rFonts w:asciiTheme="minorHAnsi" w:eastAsiaTheme="minorEastAsia" w:hAnsiTheme="minorHAnsi" w:cstheme="minorBidi"/>
          <w:b w:val="0"/>
          <w:bCs w:val="0"/>
          <w:caps w:val="0"/>
          <w:sz w:val="22"/>
          <w:szCs w:val="22"/>
        </w:rPr>
      </w:pPr>
      <w:hyperlink w:anchor="_Toc10701437" w:history="1">
        <w:r w:rsidR="00D50EB6" w:rsidRPr="00D5696F">
          <w:rPr>
            <w:rStyle w:val="Hyperlink"/>
          </w:rPr>
          <w:t>2.</w:t>
        </w:r>
        <w:r w:rsidR="00D50EB6">
          <w:rPr>
            <w:rFonts w:asciiTheme="minorHAnsi" w:eastAsiaTheme="minorEastAsia" w:hAnsiTheme="minorHAnsi" w:cstheme="minorBidi"/>
            <w:b w:val="0"/>
            <w:bCs w:val="0"/>
            <w:caps w:val="0"/>
            <w:sz w:val="22"/>
            <w:szCs w:val="22"/>
          </w:rPr>
          <w:tab/>
        </w:r>
        <w:r w:rsidR="00D50EB6" w:rsidRPr="00D5696F">
          <w:rPr>
            <w:rStyle w:val="Hyperlink"/>
          </w:rPr>
          <w:t>Background</w:t>
        </w:r>
        <w:r w:rsidR="00D50EB6">
          <w:rPr>
            <w:webHidden/>
          </w:rPr>
          <w:tab/>
        </w:r>
        <w:r w:rsidR="00D50EB6">
          <w:rPr>
            <w:webHidden/>
          </w:rPr>
          <w:fldChar w:fldCharType="begin"/>
        </w:r>
        <w:r w:rsidR="00D50EB6">
          <w:rPr>
            <w:webHidden/>
          </w:rPr>
          <w:instrText xml:space="preserve"> PAGEREF _Toc10701437 \h </w:instrText>
        </w:r>
        <w:r w:rsidR="00D50EB6">
          <w:rPr>
            <w:webHidden/>
          </w:rPr>
        </w:r>
        <w:r w:rsidR="00D50EB6">
          <w:rPr>
            <w:webHidden/>
          </w:rPr>
          <w:fldChar w:fldCharType="separate"/>
        </w:r>
        <w:r w:rsidR="00602A25">
          <w:rPr>
            <w:webHidden/>
          </w:rPr>
          <w:t>3</w:t>
        </w:r>
        <w:r w:rsidR="00D50EB6">
          <w:rPr>
            <w:webHidden/>
          </w:rPr>
          <w:fldChar w:fldCharType="end"/>
        </w:r>
      </w:hyperlink>
    </w:p>
    <w:p w14:paraId="2B96B0F5" w14:textId="4DCA51D5" w:rsidR="00D50EB6" w:rsidRDefault="008772F6">
      <w:pPr>
        <w:pStyle w:val="TOC1"/>
        <w:rPr>
          <w:rFonts w:asciiTheme="minorHAnsi" w:eastAsiaTheme="minorEastAsia" w:hAnsiTheme="minorHAnsi" w:cstheme="minorBidi"/>
          <w:b w:val="0"/>
          <w:bCs w:val="0"/>
          <w:caps w:val="0"/>
          <w:sz w:val="22"/>
          <w:szCs w:val="22"/>
        </w:rPr>
      </w:pPr>
      <w:hyperlink w:anchor="_Toc10701438" w:history="1">
        <w:r w:rsidR="00D50EB6" w:rsidRPr="00D5696F">
          <w:rPr>
            <w:rStyle w:val="Hyperlink"/>
          </w:rPr>
          <w:t>3.</w:t>
        </w:r>
        <w:r w:rsidR="00D50EB6">
          <w:rPr>
            <w:rFonts w:asciiTheme="minorHAnsi" w:eastAsiaTheme="minorEastAsia" w:hAnsiTheme="minorHAnsi" w:cstheme="minorBidi"/>
            <w:b w:val="0"/>
            <w:bCs w:val="0"/>
            <w:caps w:val="0"/>
            <w:sz w:val="22"/>
            <w:szCs w:val="22"/>
          </w:rPr>
          <w:tab/>
        </w:r>
        <w:r w:rsidR="00D50EB6" w:rsidRPr="00D5696F">
          <w:rPr>
            <w:rStyle w:val="Hyperlink"/>
          </w:rPr>
          <w:t>Blind Field Services (BFS)</w:t>
        </w:r>
        <w:r w:rsidR="00D50EB6">
          <w:rPr>
            <w:webHidden/>
          </w:rPr>
          <w:tab/>
        </w:r>
        <w:r w:rsidR="00D50EB6">
          <w:rPr>
            <w:webHidden/>
          </w:rPr>
          <w:fldChar w:fldCharType="begin"/>
        </w:r>
        <w:r w:rsidR="00D50EB6">
          <w:rPr>
            <w:webHidden/>
          </w:rPr>
          <w:instrText xml:space="preserve"> PAGEREF _Toc10701438 \h </w:instrText>
        </w:r>
        <w:r w:rsidR="00D50EB6">
          <w:rPr>
            <w:webHidden/>
          </w:rPr>
        </w:r>
        <w:r w:rsidR="00D50EB6">
          <w:rPr>
            <w:webHidden/>
          </w:rPr>
          <w:fldChar w:fldCharType="separate"/>
        </w:r>
        <w:r w:rsidR="00602A25">
          <w:rPr>
            <w:webHidden/>
          </w:rPr>
          <w:t>4</w:t>
        </w:r>
        <w:r w:rsidR="00D50EB6">
          <w:rPr>
            <w:webHidden/>
          </w:rPr>
          <w:fldChar w:fldCharType="end"/>
        </w:r>
      </w:hyperlink>
    </w:p>
    <w:p w14:paraId="4F0F7681" w14:textId="7E54B5FF" w:rsidR="00D50EB6" w:rsidRDefault="008772F6">
      <w:pPr>
        <w:pStyle w:val="TOC1"/>
        <w:rPr>
          <w:rFonts w:asciiTheme="minorHAnsi" w:eastAsiaTheme="minorEastAsia" w:hAnsiTheme="minorHAnsi" w:cstheme="minorBidi"/>
          <w:b w:val="0"/>
          <w:bCs w:val="0"/>
          <w:caps w:val="0"/>
          <w:sz w:val="22"/>
          <w:szCs w:val="22"/>
        </w:rPr>
      </w:pPr>
      <w:hyperlink w:anchor="_Toc10701439" w:history="1">
        <w:r w:rsidR="00D50EB6" w:rsidRPr="00D5696F">
          <w:rPr>
            <w:rStyle w:val="Hyperlink"/>
          </w:rPr>
          <w:t>4.</w:t>
        </w:r>
        <w:r w:rsidR="00D50EB6">
          <w:rPr>
            <w:rFonts w:asciiTheme="minorHAnsi" w:eastAsiaTheme="minorEastAsia" w:hAnsiTheme="minorHAnsi" w:cstheme="minorBidi"/>
            <w:b w:val="0"/>
            <w:bCs w:val="0"/>
            <w:caps w:val="0"/>
            <w:sz w:val="22"/>
            <w:szCs w:val="22"/>
          </w:rPr>
          <w:tab/>
        </w:r>
        <w:r w:rsidR="00D50EB6" w:rsidRPr="00D5696F">
          <w:rPr>
            <w:rStyle w:val="Hyperlink"/>
          </w:rPr>
          <w:t>Deaf and Hard of Hearing Services (DHHS)</w:t>
        </w:r>
        <w:r w:rsidR="00D50EB6">
          <w:rPr>
            <w:webHidden/>
          </w:rPr>
          <w:tab/>
        </w:r>
        <w:r w:rsidR="00D50EB6">
          <w:rPr>
            <w:webHidden/>
          </w:rPr>
          <w:fldChar w:fldCharType="begin"/>
        </w:r>
        <w:r w:rsidR="00D50EB6">
          <w:rPr>
            <w:webHidden/>
          </w:rPr>
          <w:instrText xml:space="preserve"> PAGEREF _Toc10701439 \h </w:instrText>
        </w:r>
        <w:r w:rsidR="00D50EB6">
          <w:rPr>
            <w:webHidden/>
          </w:rPr>
        </w:r>
        <w:r w:rsidR="00D50EB6">
          <w:rPr>
            <w:webHidden/>
          </w:rPr>
          <w:fldChar w:fldCharType="separate"/>
        </w:r>
        <w:r w:rsidR="00602A25">
          <w:rPr>
            <w:webHidden/>
          </w:rPr>
          <w:t>7</w:t>
        </w:r>
        <w:r w:rsidR="00D50EB6">
          <w:rPr>
            <w:webHidden/>
          </w:rPr>
          <w:fldChar w:fldCharType="end"/>
        </w:r>
      </w:hyperlink>
    </w:p>
    <w:p w14:paraId="1F4201FD" w14:textId="5D5EB44C" w:rsidR="00D50EB6" w:rsidRDefault="008772F6">
      <w:pPr>
        <w:pStyle w:val="TOC1"/>
        <w:rPr>
          <w:rFonts w:asciiTheme="minorHAnsi" w:eastAsiaTheme="minorEastAsia" w:hAnsiTheme="minorHAnsi" w:cstheme="minorBidi"/>
          <w:b w:val="0"/>
          <w:bCs w:val="0"/>
          <w:caps w:val="0"/>
          <w:sz w:val="22"/>
          <w:szCs w:val="22"/>
        </w:rPr>
      </w:pPr>
      <w:hyperlink w:anchor="_Toc10701440" w:history="1">
        <w:r w:rsidR="00D50EB6" w:rsidRPr="00D5696F">
          <w:rPr>
            <w:rStyle w:val="Hyperlink"/>
          </w:rPr>
          <w:t>5.</w:t>
        </w:r>
        <w:r w:rsidR="00D50EB6">
          <w:rPr>
            <w:rFonts w:asciiTheme="minorHAnsi" w:eastAsiaTheme="minorEastAsia" w:hAnsiTheme="minorHAnsi" w:cstheme="minorBidi"/>
            <w:b w:val="0"/>
            <w:bCs w:val="0"/>
            <w:caps w:val="0"/>
            <w:sz w:val="22"/>
            <w:szCs w:val="22"/>
          </w:rPr>
          <w:tab/>
        </w:r>
        <w:r w:rsidR="00D50EB6" w:rsidRPr="00D5696F">
          <w:rPr>
            <w:rStyle w:val="Hyperlink"/>
          </w:rPr>
          <w:t>Business Enterprises Program (BEP)</w:t>
        </w:r>
        <w:r w:rsidR="00D50EB6">
          <w:rPr>
            <w:webHidden/>
          </w:rPr>
          <w:tab/>
        </w:r>
        <w:r w:rsidR="00D50EB6">
          <w:rPr>
            <w:webHidden/>
          </w:rPr>
          <w:fldChar w:fldCharType="begin"/>
        </w:r>
        <w:r w:rsidR="00D50EB6">
          <w:rPr>
            <w:webHidden/>
          </w:rPr>
          <w:instrText xml:space="preserve"> PAGEREF _Toc10701440 \h </w:instrText>
        </w:r>
        <w:r w:rsidR="00D50EB6">
          <w:rPr>
            <w:webHidden/>
          </w:rPr>
        </w:r>
        <w:r w:rsidR="00D50EB6">
          <w:rPr>
            <w:webHidden/>
          </w:rPr>
          <w:fldChar w:fldCharType="separate"/>
        </w:r>
        <w:r w:rsidR="00602A25">
          <w:rPr>
            <w:webHidden/>
          </w:rPr>
          <w:t>10</w:t>
        </w:r>
        <w:r w:rsidR="00D50EB6">
          <w:rPr>
            <w:webHidden/>
          </w:rPr>
          <w:fldChar w:fldCharType="end"/>
        </w:r>
      </w:hyperlink>
    </w:p>
    <w:p w14:paraId="4253198E" w14:textId="14A38EA6" w:rsidR="00D50EB6" w:rsidRDefault="008772F6">
      <w:pPr>
        <w:pStyle w:val="TOC1"/>
        <w:rPr>
          <w:rFonts w:asciiTheme="minorHAnsi" w:eastAsiaTheme="minorEastAsia" w:hAnsiTheme="minorHAnsi" w:cstheme="minorBidi"/>
          <w:b w:val="0"/>
          <w:bCs w:val="0"/>
          <w:caps w:val="0"/>
          <w:sz w:val="22"/>
          <w:szCs w:val="22"/>
        </w:rPr>
      </w:pPr>
      <w:hyperlink w:anchor="_Toc10701441" w:history="1">
        <w:r w:rsidR="00D50EB6" w:rsidRPr="00D5696F">
          <w:rPr>
            <w:rStyle w:val="Hyperlink"/>
          </w:rPr>
          <w:t>6.</w:t>
        </w:r>
        <w:r w:rsidR="00D50EB6">
          <w:rPr>
            <w:rFonts w:asciiTheme="minorHAnsi" w:eastAsiaTheme="minorEastAsia" w:hAnsiTheme="minorHAnsi" w:cstheme="minorBidi"/>
            <w:b w:val="0"/>
            <w:bCs w:val="0"/>
            <w:caps w:val="0"/>
            <w:sz w:val="22"/>
            <w:szCs w:val="22"/>
          </w:rPr>
          <w:tab/>
        </w:r>
        <w:r w:rsidR="00D50EB6" w:rsidRPr="00D5696F">
          <w:rPr>
            <w:rStyle w:val="Hyperlink"/>
          </w:rPr>
          <w:t>Orientation Center for the Blind (OCB)</w:t>
        </w:r>
        <w:r w:rsidR="00D50EB6">
          <w:rPr>
            <w:webHidden/>
          </w:rPr>
          <w:tab/>
        </w:r>
        <w:r w:rsidR="00D50EB6">
          <w:rPr>
            <w:webHidden/>
          </w:rPr>
          <w:fldChar w:fldCharType="begin"/>
        </w:r>
        <w:r w:rsidR="00D50EB6">
          <w:rPr>
            <w:webHidden/>
          </w:rPr>
          <w:instrText xml:space="preserve"> PAGEREF _Toc10701441 \h </w:instrText>
        </w:r>
        <w:r w:rsidR="00D50EB6">
          <w:rPr>
            <w:webHidden/>
          </w:rPr>
        </w:r>
        <w:r w:rsidR="00D50EB6">
          <w:rPr>
            <w:webHidden/>
          </w:rPr>
          <w:fldChar w:fldCharType="separate"/>
        </w:r>
        <w:r w:rsidR="00602A25">
          <w:rPr>
            <w:webHidden/>
          </w:rPr>
          <w:t>13</w:t>
        </w:r>
        <w:r w:rsidR="00D50EB6">
          <w:rPr>
            <w:webHidden/>
          </w:rPr>
          <w:fldChar w:fldCharType="end"/>
        </w:r>
      </w:hyperlink>
    </w:p>
    <w:p w14:paraId="090843D7" w14:textId="71459670" w:rsidR="00D50EB6" w:rsidRDefault="008772F6">
      <w:pPr>
        <w:pStyle w:val="TOC1"/>
        <w:rPr>
          <w:rFonts w:asciiTheme="minorHAnsi" w:eastAsiaTheme="minorEastAsia" w:hAnsiTheme="minorHAnsi" w:cstheme="minorBidi"/>
          <w:b w:val="0"/>
          <w:bCs w:val="0"/>
          <w:caps w:val="0"/>
          <w:sz w:val="22"/>
          <w:szCs w:val="22"/>
        </w:rPr>
      </w:pPr>
      <w:hyperlink w:anchor="_Toc10701442" w:history="1">
        <w:r w:rsidR="00D50EB6" w:rsidRPr="00D5696F">
          <w:rPr>
            <w:rStyle w:val="Hyperlink"/>
          </w:rPr>
          <w:t>7.</w:t>
        </w:r>
        <w:r w:rsidR="00D50EB6">
          <w:rPr>
            <w:rFonts w:asciiTheme="minorHAnsi" w:eastAsiaTheme="minorEastAsia" w:hAnsiTheme="minorHAnsi" w:cstheme="minorBidi"/>
            <w:b w:val="0"/>
            <w:bCs w:val="0"/>
            <w:caps w:val="0"/>
            <w:sz w:val="22"/>
            <w:szCs w:val="22"/>
          </w:rPr>
          <w:tab/>
        </w:r>
        <w:r w:rsidR="00D50EB6" w:rsidRPr="00D5696F">
          <w:rPr>
            <w:rStyle w:val="Hyperlink"/>
          </w:rPr>
          <w:t>Independent Living Skills for Older Individuals who are Blind (OIB)</w:t>
        </w:r>
        <w:r w:rsidR="00D50EB6">
          <w:rPr>
            <w:webHidden/>
          </w:rPr>
          <w:tab/>
        </w:r>
        <w:r w:rsidR="00D50EB6">
          <w:rPr>
            <w:webHidden/>
          </w:rPr>
          <w:fldChar w:fldCharType="begin"/>
        </w:r>
        <w:r w:rsidR="00D50EB6">
          <w:rPr>
            <w:webHidden/>
          </w:rPr>
          <w:instrText xml:space="preserve"> PAGEREF _Toc10701442 \h </w:instrText>
        </w:r>
        <w:r w:rsidR="00D50EB6">
          <w:rPr>
            <w:webHidden/>
          </w:rPr>
        </w:r>
        <w:r w:rsidR="00D50EB6">
          <w:rPr>
            <w:webHidden/>
          </w:rPr>
          <w:fldChar w:fldCharType="separate"/>
        </w:r>
        <w:r w:rsidR="00602A25">
          <w:rPr>
            <w:webHidden/>
          </w:rPr>
          <w:t>15</w:t>
        </w:r>
        <w:r w:rsidR="00D50EB6">
          <w:rPr>
            <w:webHidden/>
          </w:rPr>
          <w:fldChar w:fldCharType="end"/>
        </w:r>
      </w:hyperlink>
    </w:p>
    <w:p w14:paraId="1D1F4E1F" w14:textId="19791182" w:rsidR="00D50EB6" w:rsidRDefault="008772F6">
      <w:pPr>
        <w:pStyle w:val="TOC1"/>
        <w:rPr>
          <w:rFonts w:asciiTheme="minorHAnsi" w:eastAsiaTheme="minorEastAsia" w:hAnsiTheme="minorHAnsi" w:cstheme="minorBidi"/>
          <w:b w:val="0"/>
          <w:bCs w:val="0"/>
          <w:caps w:val="0"/>
          <w:sz w:val="22"/>
          <w:szCs w:val="22"/>
        </w:rPr>
      </w:pPr>
      <w:hyperlink w:anchor="_Toc10701443" w:history="1">
        <w:r w:rsidR="00D50EB6" w:rsidRPr="00D5696F">
          <w:rPr>
            <w:rStyle w:val="Hyperlink"/>
          </w:rPr>
          <w:t>8.</w:t>
        </w:r>
        <w:r w:rsidR="00D50EB6">
          <w:rPr>
            <w:rFonts w:asciiTheme="minorHAnsi" w:eastAsiaTheme="minorEastAsia" w:hAnsiTheme="minorHAnsi" w:cstheme="minorBidi"/>
            <w:b w:val="0"/>
            <w:bCs w:val="0"/>
            <w:caps w:val="0"/>
            <w:sz w:val="22"/>
            <w:szCs w:val="22"/>
          </w:rPr>
          <w:tab/>
        </w:r>
        <w:r w:rsidR="00D50EB6" w:rsidRPr="00D5696F">
          <w:rPr>
            <w:rStyle w:val="Hyperlink"/>
          </w:rPr>
          <w:t>Consumer Success Stories</w:t>
        </w:r>
        <w:r w:rsidR="00D50EB6">
          <w:rPr>
            <w:webHidden/>
          </w:rPr>
          <w:tab/>
        </w:r>
        <w:r w:rsidR="00D50EB6">
          <w:rPr>
            <w:webHidden/>
          </w:rPr>
          <w:fldChar w:fldCharType="begin"/>
        </w:r>
        <w:r w:rsidR="00D50EB6">
          <w:rPr>
            <w:webHidden/>
          </w:rPr>
          <w:instrText xml:space="preserve"> PAGEREF _Toc10701443 \h </w:instrText>
        </w:r>
        <w:r w:rsidR="00D50EB6">
          <w:rPr>
            <w:webHidden/>
          </w:rPr>
        </w:r>
        <w:r w:rsidR="00D50EB6">
          <w:rPr>
            <w:webHidden/>
          </w:rPr>
          <w:fldChar w:fldCharType="separate"/>
        </w:r>
        <w:r w:rsidR="00602A25">
          <w:rPr>
            <w:webHidden/>
          </w:rPr>
          <w:t>17</w:t>
        </w:r>
        <w:r w:rsidR="00D50EB6">
          <w:rPr>
            <w:webHidden/>
          </w:rPr>
          <w:fldChar w:fldCharType="end"/>
        </w:r>
      </w:hyperlink>
    </w:p>
    <w:p w14:paraId="5504CBE2" w14:textId="4D89F716" w:rsidR="00D50EB6" w:rsidRPr="00D50EB6" w:rsidRDefault="008772F6">
      <w:pPr>
        <w:pStyle w:val="TOC2"/>
        <w:rPr>
          <w:rFonts w:asciiTheme="minorHAnsi" w:eastAsiaTheme="minorEastAsia" w:hAnsiTheme="minorHAnsi" w:cstheme="minorBidi"/>
          <w:smallCaps w:val="0"/>
          <w:sz w:val="28"/>
          <w:szCs w:val="28"/>
        </w:rPr>
      </w:pPr>
      <w:hyperlink w:anchor="_Toc10701444" w:history="1">
        <w:r w:rsidR="00D50EB6" w:rsidRPr="00D50EB6">
          <w:rPr>
            <w:rStyle w:val="Hyperlink"/>
            <w:sz w:val="28"/>
            <w:szCs w:val="28"/>
            <w14:scene3d>
              <w14:camera w14:prst="orthographicFront"/>
              <w14:lightRig w14:rig="threePt" w14:dir="t">
                <w14:rot w14:lat="0" w14:lon="0" w14:rev="0"/>
              </w14:lightRig>
            </w14:scene3d>
          </w:rPr>
          <w:t>8.1.</w:t>
        </w:r>
        <w:r w:rsidR="00D50EB6" w:rsidRPr="00D50EB6">
          <w:rPr>
            <w:rFonts w:asciiTheme="minorHAnsi" w:eastAsiaTheme="minorEastAsia" w:hAnsiTheme="minorHAnsi" w:cstheme="minorBidi"/>
            <w:smallCaps w:val="0"/>
            <w:sz w:val="28"/>
            <w:szCs w:val="28"/>
          </w:rPr>
          <w:tab/>
        </w:r>
        <w:r w:rsidR="00D50EB6" w:rsidRPr="00D50EB6">
          <w:rPr>
            <w:rStyle w:val="Hyperlink"/>
            <w:sz w:val="28"/>
            <w:szCs w:val="28"/>
          </w:rPr>
          <w:t>BFS Success Stories</w:t>
        </w:r>
        <w:r w:rsidR="00D50EB6" w:rsidRPr="00D50EB6">
          <w:rPr>
            <w:webHidden/>
            <w:sz w:val="28"/>
            <w:szCs w:val="28"/>
          </w:rPr>
          <w:tab/>
        </w:r>
        <w:r w:rsidR="00D50EB6" w:rsidRPr="00D50EB6">
          <w:rPr>
            <w:webHidden/>
            <w:sz w:val="28"/>
            <w:szCs w:val="28"/>
          </w:rPr>
          <w:fldChar w:fldCharType="begin"/>
        </w:r>
        <w:r w:rsidR="00D50EB6" w:rsidRPr="00D50EB6">
          <w:rPr>
            <w:webHidden/>
            <w:sz w:val="28"/>
            <w:szCs w:val="28"/>
          </w:rPr>
          <w:instrText xml:space="preserve"> PAGEREF _Toc10701444 \h </w:instrText>
        </w:r>
        <w:r w:rsidR="00D50EB6" w:rsidRPr="00D50EB6">
          <w:rPr>
            <w:webHidden/>
            <w:sz w:val="28"/>
            <w:szCs w:val="28"/>
          </w:rPr>
        </w:r>
        <w:r w:rsidR="00D50EB6" w:rsidRPr="00D50EB6">
          <w:rPr>
            <w:webHidden/>
            <w:sz w:val="28"/>
            <w:szCs w:val="28"/>
          </w:rPr>
          <w:fldChar w:fldCharType="separate"/>
        </w:r>
        <w:r w:rsidR="00602A25">
          <w:rPr>
            <w:webHidden/>
            <w:sz w:val="28"/>
            <w:szCs w:val="28"/>
          </w:rPr>
          <w:t>17</w:t>
        </w:r>
        <w:r w:rsidR="00D50EB6" w:rsidRPr="00D50EB6">
          <w:rPr>
            <w:webHidden/>
            <w:sz w:val="28"/>
            <w:szCs w:val="28"/>
          </w:rPr>
          <w:fldChar w:fldCharType="end"/>
        </w:r>
      </w:hyperlink>
    </w:p>
    <w:p w14:paraId="340E8806" w14:textId="5E2FDAC7" w:rsidR="00D50EB6" w:rsidRPr="00D50EB6" w:rsidRDefault="008772F6">
      <w:pPr>
        <w:pStyle w:val="TOC2"/>
        <w:rPr>
          <w:rFonts w:asciiTheme="minorHAnsi" w:eastAsiaTheme="minorEastAsia" w:hAnsiTheme="minorHAnsi" w:cstheme="minorBidi"/>
          <w:smallCaps w:val="0"/>
          <w:sz w:val="28"/>
          <w:szCs w:val="28"/>
        </w:rPr>
      </w:pPr>
      <w:hyperlink w:anchor="_Toc10701445" w:history="1">
        <w:r w:rsidR="00D50EB6" w:rsidRPr="00D50EB6">
          <w:rPr>
            <w:rStyle w:val="Hyperlink"/>
            <w:sz w:val="28"/>
            <w:szCs w:val="28"/>
            <w14:scene3d>
              <w14:camera w14:prst="orthographicFront"/>
              <w14:lightRig w14:rig="threePt" w14:dir="t">
                <w14:rot w14:lat="0" w14:lon="0" w14:rev="0"/>
              </w14:lightRig>
            </w14:scene3d>
          </w:rPr>
          <w:t>8.2.</w:t>
        </w:r>
        <w:r w:rsidR="00D50EB6" w:rsidRPr="00D50EB6">
          <w:rPr>
            <w:rFonts w:asciiTheme="minorHAnsi" w:eastAsiaTheme="minorEastAsia" w:hAnsiTheme="minorHAnsi" w:cstheme="minorBidi"/>
            <w:smallCaps w:val="0"/>
            <w:sz w:val="28"/>
            <w:szCs w:val="28"/>
          </w:rPr>
          <w:tab/>
        </w:r>
        <w:r w:rsidR="00D50EB6" w:rsidRPr="00D50EB6">
          <w:rPr>
            <w:rStyle w:val="Hyperlink"/>
            <w:sz w:val="28"/>
            <w:szCs w:val="28"/>
          </w:rPr>
          <w:t>DHHS Success Stories</w:t>
        </w:r>
        <w:r w:rsidR="00D50EB6" w:rsidRPr="00D50EB6">
          <w:rPr>
            <w:webHidden/>
            <w:sz w:val="28"/>
            <w:szCs w:val="28"/>
          </w:rPr>
          <w:tab/>
        </w:r>
        <w:r w:rsidR="00D50EB6" w:rsidRPr="00D50EB6">
          <w:rPr>
            <w:webHidden/>
            <w:sz w:val="28"/>
            <w:szCs w:val="28"/>
          </w:rPr>
          <w:fldChar w:fldCharType="begin"/>
        </w:r>
        <w:r w:rsidR="00D50EB6" w:rsidRPr="00D50EB6">
          <w:rPr>
            <w:webHidden/>
            <w:sz w:val="28"/>
            <w:szCs w:val="28"/>
          </w:rPr>
          <w:instrText xml:space="preserve"> PAGEREF _Toc10701445 \h </w:instrText>
        </w:r>
        <w:r w:rsidR="00D50EB6" w:rsidRPr="00D50EB6">
          <w:rPr>
            <w:webHidden/>
            <w:sz w:val="28"/>
            <w:szCs w:val="28"/>
          </w:rPr>
        </w:r>
        <w:r w:rsidR="00D50EB6" w:rsidRPr="00D50EB6">
          <w:rPr>
            <w:webHidden/>
            <w:sz w:val="28"/>
            <w:szCs w:val="28"/>
          </w:rPr>
          <w:fldChar w:fldCharType="separate"/>
        </w:r>
        <w:r w:rsidR="00602A25">
          <w:rPr>
            <w:webHidden/>
            <w:sz w:val="28"/>
            <w:szCs w:val="28"/>
          </w:rPr>
          <w:t>18</w:t>
        </w:r>
        <w:r w:rsidR="00D50EB6" w:rsidRPr="00D50EB6">
          <w:rPr>
            <w:webHidden/>
            <w:sz w:val="28"/>
            <w:szCs w:val="28"/>
          </w:rPr>
          <w:fldChar w:fldCharType="end"/>
        </w:r>
      </w:hyperlink>
    </w:p>
    <w:p w14:paraId="2C852FBD" w14:textId="3F9E0D7E" w:rsidR="00D50EB6" w:rsidRPr="00D50EB6" w:rsidRDefault="008772F6">
      <w:pPr>
        <w:pStyle w:val="TOC2"/>
        <w:rPr>
          <w:rFonts w:asciiTheme="minorHAnsi" w:eastAsiaTheme="minorEastAsia" w:hAnsiTheme="minorHAnsi" w:cstheme="minorBidi"/>
          <w:smallCaps w:val="0"/>
          <w:sz w:val="28"/>
          <w:szCs w:val="28"/>
        </w:rPr>
      </w:pPr>
      <w:hyperlink w:anchor="_Toc10701446" w:history="1">
        <w:r w:rsidR="00D50EB6" w:rsidRPr="00D50EB6">
          <w:rPr>
            <w:rStyle w:val="Hyperlink"/>
            <w:sz w:val="28"/>
            <w:szCs w:val="28"/>
            <w14:scene3d>
              <w14:camera w14:prst="orthographicFront"/>
              <w14:lightRig w14:rig="threePt" w14:dir="t">
                <w14:rot w14:lat="0" w14:lon="0" w14:rev="0"/>
              </w14:lightRig>
            </w14:scene3d>
          </w:rPr>
          <w:t>8.3.</w:t>
        </w:r>
        <w:r w:rsidR="00D50EB6" w:rsidRPr="00D50EB6">
          <w:rPr>
            <w:rFonts w:asciiTheme="minorHAnsi" w:eastAsiaTheme="minorEastAsia" w:hAnsiTheme="minorHAnsi" w:cstheme="minorBidi"/>
            <w:smallCaps w:val="0"/>
            <w:sz w:val="28"/>
            <w:szCs w:val="28"/>
          </w:rPr>
          <w:tab/>
        </w:r>
        <w:r w:rsidR="00D50EB6" w:rsidRPr="00D50EB6">
          <w:rPr>
            <w:rStyle w:val="Hyperlink"/>
            <w:sz w:val="28"/>
            <w:szCs w:val="28"/>
          </w:rPr>
          <w:t>BEP Success Stories</w:t>
        </w:r>
        <w:r w:rsidR="00D50EB6" w:rsidRPr="00D50EB6">
          <w:rPr>
            <w:webHidden/>
            <w:sz w:val="28"/>
            <w:szCs w:val="28"/>
          </w:rPr>
          <w:tab/>
        </w:r>
        <w:r w:rsidR="00D50EB6" w:rsidRPr="00D50EB6">
          <w:rPr>
            <w:webHidden/>
            <w:sz w:val="28"/>
            <w:szCs w:val="28"/>
          </w:rPr>
          <w:fldChar w:fldCharType="begin"/>
        </w:r>
        <w:r w:rsidR="00D50EB6" w:rsidRPr="00D50EB6">
          <w:rPr>
            <w:webHidden/>
            <w:sz w:val="28"/>
            <w:szCs w:val="28"/>
          </w:rPr>
          <w:instrText xml:space="preserve"> PAGEREF _Toc10701446 \h </w:instrText>
        </w:r>
        <w:r w:rsidR="00D50EB6" w:rsidRPr="00D50EB6">
          <w:rPr>
            <w:webHidden/>
            <w:sz w:val="28"/>
            <w:szCs w:val="28"/>
          </w:rPr>
        </w:r>
        <w:r w:rsidR="00D50EB6" w:rsidRPr="00D50EB6">
          <w:rPr>
            <w:webHidden/>
            <w:sz w:val="28"/>
            <w:szCs w:val="28"/>
          </w:rPr>
          <w:fldChar w:fldCharType="separate"/>
        </w:r>
        <w:r w:rsidR="00602A25">
          <w:rPr>
            <w:webHidden/>
            <w:sz w:val="28"/>
            <w:szCs w:val="28"/>
          </w:rPr>
          <w:t>20</w:t>
        </w:r>
        <w:r w:rsidR="00D50EB6" w:rsidRPr="00D50EB6">
          <w:rPr>
            <w:webHidden/>
            <w:sz w:val="28"/>
            <w:szCs w:val="28"/>
          </w:rPr>
          <w:fldChar w:fldCharType="end"/>
        </w:r>
      </w:hyperlink>
    </w:p>
    <w:p w14:paraId="0C852C2C" w14:textId="02E4A847" w:rsidR="00D50EB6" w:rsidRPr="00D50EB6" w:rsidRDefault="008772F6">
      <w:pPr>
        <w:pStyle w:val="TOC2"/>
        <w:rPr>
          <w:rFonts w:asciiTheme="minorHAnsi" w:eastAsiaTheme="minorEastAsia" w:hAnsiTheme="minorHAnsi" w:cstheme="minorBidi"/>
          <w:smallCaps w:val="0"/>
          <w:sz w:val="28"/>
          <w:szCs w:val="28"/>
        </w:rPr>
      </w:pPr>
      <w:hyperlink w:anchor="_Toc10701447" w:history="1">
        <w:r w:rsidR="00D50EB6" w:rsidRPr="00D50EB6">
          <w:rPr>
            <w:rStyle w:val="Hyperlink"/>
            <w:sz w:val="28"/>
            <w:szCs w:val="28"/>
            <w14:scene3d>
              <w14:camera w14:prst="orthographicFront"/>
              <w14:lightRig w14:rig="threePt" w14:dir="t">
                <w14:rot w14:lat="0" w14:lon="0" w14:rev="0"/>
              </w14:lightRig>
            </w14:scene3d>
          </w:rPr>
          <w:t>8.4.</w:t>
        </w:r>
        <w:r w:rsidR="00D50EB6" w:rsidRPr="00D50EB6">
          <w:rPr>
            <w:rFonts w:asciiTheme="minorHAnsi" w:eastAsiaTheme="minorEastAsia" w:hAnsiTheme="minorHAnsi" w:cstheme="minorBidi"/>
            <w:smallCaps w:val="0"/>
            <w:sz w:val="28"/>
            <w:szCs w:val="28"/>
          </w:rPr>
          <w:tab/>
        </w:r>
        <w:r w:rsidR="00D50EB6" w:rsidRPr="00D50EB6">
          <w:rPr>
            <w:rStyle w:val="Hyperlink"/>
            <w:sz w:val="28"/>
            <w:szCs w:val="28"/>
          </w:rPr>
          <w:t>OCB Success Stories</w:t>
        </w:r>
        <w:r w:rsidR="00D50EB6" w:rsidRPr="00D50EB6">
          <w:rPr>
            <w:webHidden/>
            <w:sz w:val="28"/>
            <w:szCs w:val="28"/>
          </w:rPr>
          <w:tab/>
        </w:r>
        <w:r w:rsidR="00D50EB6" w:rsidRPr="00D50EB6">
          <w:rPr>
            <w:webHidden/>
            <w:sz w:val="28"/>
            <w:szCs w:val="28"/>
          </w:rPr>
          <w:fldChar w:fldCharType="begin"/>
        </w:r>
        <w:r w:rsidR="00D50EB6" w:rsidRPr="00D50EB6">
          <w:rPr>
            <w:webHidden/>
            <w:sz w:val="28"/>
            <w:szCs w:val="28"/>
          </w:rPr>
          <w:instrText xml:space="preserve"> PAGEREF _Toc10701447 \h </w:instrText>
        </w:r>
        <w:r w:rsidR="00D50EB6" w:rsidRPr="00D50EB6">
          <w:rPr>
            <w:webHidden/>
            <w:sz w:val="28"/>
            <w:szCs w:val="28"/>
          </w:rPr>
        </w:r>
        <w:r w:rsidR="00D50EB6" w:rsidRPr="00D50EB6">
          <w:rPr>
            <w:webHidden/>
            <w:sz w:val="28"/>
            <w:szCs w:val="28"/>
          </w:rPr>
          <w:fldChar w:fldCharType="separate"/>
        </w:r>
        <w:r w:rsidR="00602A25">
          <w:rPr>
            <w:webHidden/>
            <w:sz w:val="28"/>
            <w:szCs w:val="28"/>
          </w:rPr>
          <w:t>20</w:t>
        </w:r>
        <w:r w:rsidR="00D50EB6" w:rsidRPr="00D50EB6">
          <w:rPr>
            <w:webHidden/>
            <w:sz w:val="28"/>
            <w:szCs w:val="28"/>
          </w:rPr>
          <w:fldChar w:fldCharType="end"/>
        </w:r>
      </w:hyperlink>
    </w:p>
    <w:p w14:paraId="6BFC4489" w14:textId="5722AAB4" w:rsidR="00D50EB6" w:rsidRPr="00D50EB6" w:rsidRDefault="008772F6">
      <w:pPr>
        <w:pStyle w:val="TOC2"/>
        <w:rPr>
          <w:rFonts w:asciiTheme="minorHAnsi" w:eastAsiaTheme="minorEastAsia" w:hAnsiTheme="minorHAnsi" w:cstheme="minorBidi"/>
          <w:smallCaps w:val="0"/>
          <w:sz w:val="28"/>
          <w:szCs w:val="28"/>
        </w:rPr>
      </w:pPr>
      <w:hyperlink w:anchor="_Toc10701448" w:history="1">
        <w:r w:rsidR="00D50EB6" w:rsidRPr="00D50EB6">
          <w:rPr>
            <w:rStyle w:val="Hyperlink"/>
            <w:sz w:val="28"/>
            <w:szCs w:val="28"/>
            <w14:scene3d>
              <w14:camera w14:prst="orthographicFront"/>
              <w14:lightRig w14:rig="threePt" w14:dir="t">
                <w14:rot w14:lat="0" w14:lon="0" w14:rev="0"/>
              </w14:lightRig>
            </w14:scene3d>
          </w:rPr>
          <w:t>8.5.</w:t>
        </w:r>
        <w:r w:rsidR="00D50EB6" w:rsidRPr="00D50EB6">
          <w:rPr>
            <w:rFonts w:asciiTheme="minorHAnsi" w:eastAsiaTheme="minorEastAsia" w:hAnsiTheme="minorHAnsi" w:cstheme="minorBidi"/>
            <w:smallCaps w:val="0"/>
            <w:sz w:val="28"/>
            <w:szCs w:val="28"/>
          </w:rPr>
          <w:tab/>
        </w:r>
        <w:r w:rsidR="00D50EB6" w:rsidRPr="00D50EB6">
          <w:rPr>
            <w:rStyle w:val="Hyperlink"/>
            <w:sz w:val="28"/>
            <w:szCs w:val="28"/>
          </w:rPr>
          <w:t>OIB Success Stories</w:t>
        </w:r>
        <w:r w:rsidR="00D50EB6" w:rsidRPr="00D50EB6">
          <w:rPr>
            <w:webHidden/>
            <w:sz w:val="28"/>
            <w:szCs w:val="28"/>
          </w:rPr>
          <w:tab/>
        </w:r>
        <w:r w:rsidR="00D50EB6" w:rsidRPr="00D50EB6">
          <w:rPr>
            <w:webHidden/>
            <w:sz w:val="28"/>
            <w:szCs w:val="28"/>
          </w:rPr>
          <w:fldChar w:fldCharType="begin"/>
        </w:r>
        <w:r w:rsidR="00D50EB6" w:rsidRPr="00D50EB6">
          <w:rPr>
            <w:webHidden/>
            <w:sz w:val="28"/>
            <w:szCs w:val="28"/>
          </w:rPr>
          <w:instrText xml:space="preserve"> PAGEREF _Toc10701448 \h </w:instrText>
        </w:r>
        <w:r w:rsidR="00D50EB6" w:rsidRPr="00D50EB6">
          <w:rPr>
            <w:webHidden/>
            <w:sz w:val="28"/>
            <w:szCs w:val="28"/>
          </w:rPr>
        </w:r>
        <w:r w:rsidR="00D50EB6" w:rsidRPr="00D50EB6">
          <w:rPr>
            <w:webHidden/>
            <w:sz w:val="28"/>
            <w:szCs w:val="28"/>
          </w:rPr>
          <w:fldChar w:fldCharType="separate"/>
        </w:r>
        <w:r w:rsidR="00602A25">
          <w:rPr>
            <w:webHidden/>
            <w:sz w:val="28"/>
            <w:szCs w:val="28"/>
          </w:rPr>
          <w:t>22</w:t>
        </w:r>
        <w:r w:rsidR="00D50EB6" w:rsidRPr="00D50EB6">
          <w:rPr>
            <w:webHidden/>
            <w:sz w:val="28"/>
            <w:szCs w:val="28"/>
          </w:rPr>
          <w:fldChar w:fldCharType="end"/>
        </w:r>
      </w:hyperlink>
    </w:p>
    <w:p w14:paraId="47DE3095" w14:textId="3DC8F9DE" w:rsidR="00D50EB6" w:rsidRDefault="008772F6">
      <w:pPr>
        <w:pStyle w:val="TOC1"/>
        <w:rPr>
          <w:rFonts w:asciiTheme="minorHAnsi" w:eastAsiaTheme="minorEastAsia" w:hAnsiTheme="minorHAnsi" w:cstheme="minorBidi"/>
          <w:b w:val="0"/>
          <w:bCs w:val="0"/>
          <w:caps w:val="0"/>
          <w:sz w:val="22"/>
          <w:szCs w:val="22"/>
        </w:rPr>
      </w:pPr>
      <w:hyperlink w:anchor="_Toc10701449" w:history="1">
        <w:r w:rsidR="00D50EB6" w:rsidRPr="00D5696F">
          <w:rPr>
            <w:rStyle w:val="Hyperlink"/>
          </w:rPr>
          <w:t>9.</w:t>
        </w:r>
        <w:r w:rsidR="00D50EB6">
          <w:rPr>
            <w:rFonts w:asciiTheme="minorHAnsi" w:eastAsiaTheme="minorEastAsia" w:hAnsiTheme="minorHAnsi" w:cstheme="minorBidi"/>
            <w:b w:val="0"/>
            <w:bCs w:val="0"/>
            <w:caps w:val="0"/>
            <w:sz w:val="22"/>
            <w:szCs w:val="22"/>
          </w:rPr>
          <w:tab/>
        </w:r>
        <w:r w:rsidR="00D50EB6" w:rsidRPr="00D5696F">
          <w:rPr>
            <w:rStyle w:val="Hyperlink"/>
          </w:rPr>
          <w:t>Appendix A: List of Acronyms</w:t>
        </w:r>
        <w:r w:rsidR="00D50EB6">
          <w:rPr>
            <w:webHidden/>
          </w:rPr>
          <w:tab/>
        </w:r>
        <w:r w:rsidR="00D50EB6">
          <w:rPr>
            <w:webHidden/>
          </w:rPr>
          <w:fldChar w:fldCharType="begin"/>
        </w:r>
        <w:r w:rsidR="00D50EB6">
          <w:rPr>
            <w:webHidden/>
          </w:rPr>
          <w:instrText xml:space="preserve"> PAGEREF _Toc10701449 \h </w:instrText>
        </w:r>
        <w:r w:rsidR="00D50EB6">
          <w:rPr>
            <w:webHidden/>
          </w:rPr>
        </w:r>
        <w:r w:rsidR="00D50EB6">
          <w:rPr>
            <w:webHidden/>
          </w:rPr>
          <w:fldChar w:fldCharType="separate"/>
        </w:r>
        <w:r w:rsidR="00602A25">
          <w:rPr>
            <w:webHidden/>
          </w:rPr>
          <w:t>25</w:t>
        </w:r>
        <w:r w:rsidR="00D50EB6">
          <w:rPr>
            <w:webHidden/>
          </w:rPr>
          <w:fldChar w:fldCharType="end"/>
        </w:r>
      </w:hyperlink>
    </w:p>
    <w:p w14:paraId="1A7B1C5E" w14:textId="75963038" w:rsidR="00C841A3" w:rsidRPr="007E423A" w:rsidRDefault="000967FC" w:rsidP="00B56198">
      <w:pPr>
        <w:pStyle w:val="TableofFigures"/>
        <w:spacing w:before="120" w:after="0"/>
        <w:rPr>
          <w:b/>
          <w:caps/>
          <w:sz w:val="28"/>
          <w:szCs w:val="28"/>
        </w:rPr>
      </w:pPr>
      <w:r w:rsidRPr="007E423A">
        <w:rPr>
          <w:sz w:val="28"/>
          <w:szCs w:val="28"/>
        </w:rPr>
        <w:fldChar w:fldCharType="end"/>
      </w:r>
      <w:bookmarkStart w:id="0" w:name="_Toc1801598"/>
      <w:bookmarkStart w:id="1" w:name="_Toc3865071"/>
      <w:bookmarkStart w:id="2" w:name="_Toc3972224"/>
      <w:bookmarkStart w:id="3" w:name="_Toc85365467"/>
      <w:bookmarkStart w:id="4" w:name="_Toc518292933"/>
    </w:p>
    <w:p w14:paraId="7FFC1278" w14:textId="77777777" w:rsidR="006C0F5B" w:rsidRDefault="006C0F5B" w:rsidP="00E13C84">
      <w:pPr>
        <w:pStyle w:val="BodyText2"/>
        <w:jc w:val="both"/>
        <w:sectPr w:rsidR="006C0F5B" w:rsidSect="006C0F5B">
          <w:headerReference w:type="first" r:id="rId11"/>
          <w:footerReference w:type="first" r:id="rId12"/>
          <w:pgSz w:w="12240" w:h="15840" w:code="1"/>
          <w:pgMar w:top="1440" w:right="1440" w:bottom="1080" w:left="1440" w:header="720" w:footer="645" w:gutter="0"/>
          <w:pgNumType w:fmt="lowerRoman" w:start="1"/>
          <w:cols w:space="720"/>
          <w:titlePg/>
          <w:docGrid w:linePitch="360"/>
        </w:sectPr>
      </w:pPr>
    </w:p>
    <w:p w14:paraId="045D7B03" w14:textId="77777777" w:rsidR="00C23F81" w:rsidRPr="007551D2" w:rsidRDefault="00C23F81" w:rsidP="00C23F81">
      <w:pPr>
        <w:pStyle w:val="Heading1"/>
        <w:tabs>
          <w:tab w:val="clear" w:pos="1188"/>
          <w:tab w:val="left" w:pos="0"/>
          <w:tab w:val="num" w:pos="540"/>
        </w:tabs>
        <w:ind w:left="540" w:hanging="540"/>
        <w:rPr>
          <w:sz w:val="32"/>
          <w:szCs w:val="32"/>
        </w:rPr>
      </w:pPr>
      <w:bookmarkStart w:id="5" w:name="anchor9055"/>
      <w:bookmarkStart w:id="6" w:name="_Toc416788799"/>
      <w:bookmarkStart w:id="7" w:name="_Toc10701436"/>
      <w:bookmarkEnd w:id="5"/>
      <w:r w:rsidRPr="007551D2">
        <w:rPr>
          <w:sz w:val="32"/>
          <w:szCs w:val="32"/>
        </w:rPr>
        <w:lastRenderedPageBreak/>
        <w:t>Executive Summary</w:t>
      </w:r>
      <w:bookmarkEnd w:id="6"/>
      <w:bookmarkEnd w:id="7"/>
    </w:p>
    <w:p w14:paraId="1144C77B" w14:textId="77777777" w:rsidR="00C23F81" w:rsidRDefault="00C23F81" w:rsidP="00350B62">
      <w:pPr>
        <w:rPr>
          <w:sz w:val="28"/>
          <w:szCs w:val="28"/>
        </w:rPr>
      </w:pPr>
    </w:p>
    <w:p w14:paraId="16A585AA" w14:textId="7C48A2E6" w:rsidR="00350B62" w:rsidRPr="007C0DB6" w:rsidRDefault="00350B62" w:rsidP="00350B62">
      <w:pPr>
        <w:rPr>
          <w:sz w:val="28"/>
          <w:szCs w:val="28"/>
        </w:rPr>
      </w:pPr>
      <w:r w:rsidRPr="007C0DB6">
        <w:rPr>
          <w:sz w:val="28"/>
          <w:szCs w:val="28"/>
        </w:rPr>
        <w:t xml:space="preserve">The Department of Rehabilitation (DOR) presents this biennial report to the Legislature on Programs and Activities of the Specialized Services Division (SSD) providing services to the </w:t>
      </w:r>
      <w:r w:rsidR="00420034">
        <w:rPr>
          <w:sz w:val="28"/>
          <w:szCs w:val="28"/>
        </w:rPr>
        <w:t>B</w:t>
      </w:r>
      <w:r w:rsidRPr="007C0DB6">
        <w:rPr>
          <w:sz w:val="28"/>
          <w:szCs w:val="28"/>
        </w:rPr>
        <w:t xml:space="preserve">lind and </w:t>
      </w:r>
      <w:r w:rsidR="00420034">
        <w:rPr>
          <w:sz w:val="28"/>
          <w:szCs w:val="28"/>
        </w:rPr>
        <w:t>Visually I</w:t>
      </w:r>
      <w:r w:rsidRPr="007C0DB6">
        <w:rPr>
          <w:sz w:val="28"/>
          <w:szCs w:val="28"/>
        </w:rPr>
        <w:t>mpaired and Deaf and Hard of Heari</w:t>
      </w:r>
      <w:r w:rsidR="00B05480">
        <w:rPr>
          <w:sz w:val="28"/>
          <w:szCs w:val="28"/>
        </w:rPr>
        <w:t xml:space="preserve">ng. </w:t>
      </w:r>
      <w:r w:rsidRPr="007C0DB6">
        <w:rPr>
          <w:sz w:val="28"/>
          <w:szCs w:val="28"/>
        </w:rPr>
        <w:t>Pursuant to the requirements of Senate Bill 105, Chapter 1102, Statutes of 2002 (hereafter referred to as SB 105), this report provides statistics on competitive employment placements for persons who are b</w:t>
      </w:r>
      <w:r w:rsidR="00420034">
        <w:rPr>
          <w:sz w:val="28"/>
          <w:szCs w:val="28"/>
        </w:rPr>
        <w:t>lind and visually impaired and</w:t>
      </w:r>
      <w:r w:rsidR="00B146B0">
        <w:rPr>
          <w:sz w:val="28"/>
          <w:szCs w:val="28"/>
        </w:rPr>
        <w:t>/or</w:t>
      </w:r>
      <w:r w:rsidR="00420034">
        <w:rPr>
          <w:sz w:val="28"/>
          <w:szCs w:val="28"/>
        </w:rPr>
        <w:t xml:space="preserve"> </w:t>
      </w:r>
      <w:r w:rsidR="00804D99">
        <w:rPr>
          <w:sz w:val="28"/>
          <w:szCs w:val="28"/>
        </w:rPr>
        <w:t>d</w:t>
      </w:r>
      <w:r w:rsidR="00420034">
        <w:rPr>
          <w:sz w:val="28"/>
          <w:szCs w:val="28"/>
        </w:rPr>
        <w:t xml:space="preserve">eaf and </w:t>
      </w:r>
      <w:r w:rsidR="00804D99">
        <w:rPr>
          <w:sz w:val="28"/>
          <w:szCs w:val="28"/>
        </w:rPr>
        <w:t>h</w:t>
      </w:r>
      <w:r w:rsidRPr="007C0DB6">
        <w:rPr>
          <w:sz w:val="28"/>
          <w:szCs w:val="28"/>
        </w:rPr>
        <w:t xml:space="preserve">ard of </w:t>
      </w:r>
      <w:r w:rsidR="00804D99">
        <w:rPr>
          <w:sz w:val="28"/>
          <w:szCs w:val="28"/>
        </w:rPr>
        <w:t>h</w:t>
      </w:r>
      <w:r w:rsidRPr="007C0DB6">
        <w:rPr>
          <w:sz w:val="28"/>
          <w:szCs w:val="28"/>
        </w:rPr>
        <w:t>earing, as well as an update on the pro</w:t>
      </w:r>
      <w:r w:rsidR="00B05480">
        <w:rPr>
          <w:sz w:val="28"/>
          <w:szCs w:val="28"/>
        </w:rPr>
        <w:t xml:space="preserve">grams administered by the SSD. </w:t>
      </w:r>
      <w:r w:rsidRPr="007C0DB6">
        <w:rPr>
          <w:sz w:val="28"/>
          <w:szCs w:val="28"/>
        </w:rPr>
        <w:t xml:space="preserve">This is the DOR’s </w:t>
      </w:r>
      <w:r w:rsidR="00B56198">
        <w:rPr>
          <w:sz w:val="28"/>
          <w:szCs w:val="28"/>
        </w:rPr>
        <w:t>e</w:t>
      </w:r>
      <w:r w:rsidR="00D71D9E">
        <w:rPr>
          <w:sz w:val="28"/>
          <w:szCs w:val="28"/>
        </w:rPr>
        <w:t>igh</w:t>
      </w:r>
      <w:r w:rsidR="00B56198">
        <w:rPr>
          <w:sz w:val="28"/>
          <w:szCs w:val="28"/>
        </w:rPr>
        <w:t>th</w:t>
      </w:r>
      <w:r w:rsidRPr="007C0DB6">
        <w:rPr>
          <w:sz w:val="28"/>
          <w:szCs w:val="28"/>
        </w:rPr>
        <w:t xml:space="preserve"> bienn</w:t>
      </w:r>
      <w:r w:rsidR="00B05480">
        <w:rPr>
          <w:sz w:val="28"/>
          <w:szCs w:val="28"/>
        </w:rPr>
        <w:t xml:space="preserve">ial report to the Legislature. </w:t>
      </w:r>
      <w:r w:rsidR="00B56198">
        <w:rPr>
          <w:sz w:val="28"/>
          <w:szCs w:val="28"/>
        </w:rPr>
        <w:t>The first s</w:t>
      </w:r>
      <w:r w:rsidR="00D71D9E">
        <w:rPr>
          <w:sz w:val="28"/>
          <w:szCs w:val="28"/>
        </w:rPr>
        <w:t>even</w:t>
      </w:r>
      <w:r w:rsidRPr="007C0DB6">
        <w:rPr>
          <w:sz w:val="28"/>
          <w:szCs w:val="28"/>
        </w:rPr>
        <w:t xml:space="preserve"> reports </w:t>
      </w:r>
      <w:r w:rsidR="000E4C46">
        <w:rPr>
          <w:sz w:val="28"/>
          <w:szCs w:val="28"/>
        </w:rPr>
        <w:t xml:space="preserve">starting </w:t>
      </w:r>
      <w:r w:rsidRPr="007C0DB6">
        <w:rPr>
          <w:sz w:val="28"/>
          <w:szCs w:val="28"/>
        </w:rPr>
        <w:t xml:space="preserve">July 1, 2005, </w:t>
      </w:r>
      <w:r w:rsidR="000E4C46">
        <w:rPr>
          <w:sz w:val="28"/>
          <w:szCs w:val="28"/>
        </w:rPr>
        <w:t xml:space="preserve">and each subsequent odd </w:t>
      </w:r>
      <w:r w:rsidR="0080501E">
        <w:rPr>
          <w:sz w:val="28"/>
          <w:szCs w:val="28"/>
        </w:rPr>
        <w:t xml:space="preserve">numbered </w:t>
      </w:r>
      <w:r w:rsidR="000E4C46">
        <w:rPr>
          <w:sz w:val="28"/>
          <w:szCs w:val="28"/>
        </w:rPr>
        <w:t xml:space="preserve">year, </w:t>
      </w:r>
      <w:r w:rsidRPr="007C0DB6">
        <w:rPr>
          <w:sz w:val="28"/>
          <w:szCs w:val="28"/>
        </w:rPr>
        <w:t xml:space="preserve">are available </w:t>
      </w:r>
      <w:r w:rsidR="00C37792">
        <w:rPr>
          <w:sz w:val="28"/>
          <w:szCs w:val="28"/>
        </w:rPr>
        <w:t>by</w:t>
      </w:r>
      <w:r w:rsidRPr="007C0DB6">
        <w:rPr>
          <w:sz w:val="28"/>
          <w:szCs w:val="28"/>
        </w:rPr>
        <w:t xml:space="preserve"> request.</w:t>
      </w:r>
    </w:p>
    <w:p w14:paraId="67058546" w14:textId="77777777" w:rsidR="00350B62" w:rsidRPr="00B160D0" w:rsidRDefault="00350B62" w:rsidP="00350B62">
      <w:pPr>
        <w:rPr>
          <w:sz w:val="28"/>
          <w:szCs w:val="28"/>
        </w:rPr>
      </w:pPr>
    </w:p>
    <w:p w14:paraId="1FF5D7B5" w14:textId="106AB0BE" w:rsidR="00350B62" w:rsidRDefault="00ED3C41" w:rsidP="00350B62">
      <w:pPr>
        <w:rPr>
          <w:sz w:val="28"/>
          <w:szCs w:val="28"/>
        </w:rPr>
      </w:pPr>
      <w:r w:rsidRPr="00ED3C41">
        <w:rPr>
          <w:sz w:val="28"/>
          <w:szCs w:val="28"/>
        </w:rPr>
        <w:t>Since the implementation</w:t>
      </w:r>
      <w:r w:rsidR="00E375B3">
        <w:rPr>
          <w:sz w:val="28"/>
          <w:szCs w:val="28"/>
        </w:rPr>
        <w:t xml:space="preserve"> of</w:t>
      </w:r>
      <w:r w:rsidRPr="00ED3C41">
        <w:rPr>
          <w:sz w:val="28"/>
          <w:szCs w:val="28"/>
        </w:rPr>
        <w:t xml:space="preserve"> SB 105</w:t>
      </w:r>
      <w:r w:rsidR="00E375B3">
        <w:rPr>
          <w:sz w:val="28"/>
          <w:szCs w:val="28"/>
        </w:rPr>
        <w:t>, this eighth biennial</w:t>
      </w:r>
      <w:r w:rsidRPr="00ED3C41">
        <w:rPr>
          <w:sz w:val="28"/>
          <w:szCs w:val="28"/>
        </w:rPr>
        <w:t xml:space="preserve"> report hig</w:t>
      </w:r>
      <w:r w:rsidR="00E375B3">
        <w:rPr>
          <w:sz w:val="28"/>
          <w:szCs w:val="28"/>
        </w:rPr>
        <w:t>hlights the continued one-third</w:t>
      </w:r>
      <w:r w:rsidRPr="00ED3C41">
        <w:rPr>
          <w:sz w:val="28"/>
          <w:szCs w:val="28"/>
        </w:rPr>
        <w:t xml:space="preserve"> higher than average weekly earnings for blind and visually impaired consumers served by the Blind Field Services compared to the average weekly earnings of all DOR consumers.</w:t>
      </w:r>
    </w:p>
    <w:p w14:paraId="02C5872C" w14:textId="77777777" w:rsidR="00E375B3" w:rsidRPr="007C0DB6" w:rsidRDefault="00E375B3" w:rsidP="00350B62">
      <w:pPr>
        <w:rPr>
          <w:sz w:val="28"/>
          <w:szCs w:val="28"/>
        </w:rPr>
      </w:pPr>
    </w:p>
    <w:p w14:paraId="356105D5" w14:textId="6E9D7462" w:rsidR="00350B62" w:rsidRPr="009E0B8F" w:rsidRDefault="009E0B8F" w:rsidP="00350B62">
      <w:pPr>
        <w:rPr>
          <w:sz w:val="28"/>
          <w:szCs w:val="28"/>
        </w:rPr>
      </w:pPr>
      <w:r w:rsidRPr="00043D22">
        <w:rPr>
          <w:sz w:val="28"/>
          <w:szCs w:val="28"/>
        </w:rPr>
        <w:t xml:space="preserve">Since </w:t>
      </w:r>
      <w:r w:rsidR="00EF4DB8" w:rsidRPr="00043D22">
        <w:rPr>
          <w:sz w:val="28"/>
          <w:szCs w:val="28"/>
        </w:rPr>
        <w:t>State Fiscal Year (SFY)</w:t>
      </w:r>
      <w:r w:rsidRPr="00043D22">
        <w:rPr>
          <w:sz w:val="28"/>
          <w:szCs w:val="28"/>
        </w:rPr>
        <w:t xml:space="preserve"> 2003-04, t</w:t>
      </w:r>
      <w:r w:rsidR="00EB0E97" w:rsidRPr="00043D22">
        <w:rPr>
          <w:sz w:val="28"/>
          <w:szCs w:val="28"/>
        </w:rPr>
        <w:t xml:space="preserve">he average weekly earnings for </w:t>
      </w:r>
      <w:r w:rsidR="00804D99" w:rsidRPr="00043D22">
        <w:rPr>
          <w:sz w:val="28"/>
          <w:szCs w:val="28"/>
        </w:rPr>
        <w:t>d</w:t>
      </w:r>
      <w:r w:rsidRPr="00043D22">
        <w:rPr>
          <w:sz w:val="28"/>
          <w:szCs w:val="28"/>
        </w:rPr>
        <w:t xml:space="preserve">eaf and </w:t>
      </w:r>
      <w:r w:rsidR="00804D99" w:rsidRPr="00043D22">
        <w:rPr>
          <w:sz w:val="28"/>
          <w:szCs w:val="28"/>
        </w:rPr>
        <w:t>h</w:t>
      </w:r>
      <w:r w:rsidR="00EB0E97" w:rsidRPr="00043D22">
        <w:rPr>
          <w:sz w:val="28"/>
          <w:szCs w:val="28"/>
        </w:rPr>
        <w:t xml:space="preserve">ard of </w:t>
      </w:r>
      <w:r w:rsidR="00804D99" w:rsidRPr="00043D22">
        <w:rPr>
          <w:sz w:val="28"/>
          <w:szCs w:val="28"/>
        </w:rPr>
        <w:t>h</w:t>
      </w:r>
      <w:r w:rsidRPr="00043D22">
        <w:rPr>
          <w:sz w:val="28"/>
          <w:szCs w:val="28"/>
        </w:rPr>
        <w:t>earing consumers remain</w:t>
      </w:r>
      <w:r w:rsidR="008F04FF" w:rsidRPr="00043D22">
        <w:rPr>
          <w:sz w:val="28"/>
          <w:szCs w:val="28"/>
        </w:rPr>
        <w:t>s</w:t>
      </w:r>
      <w:r w:rsidRPr="00043D22">
        <w:rPr>
          <w:sz w:val="28"/>
          <w:szCs w:val="28"/>
        </w:rPr>
        <w:t xml:space="preserve"> higher </w:t>
      </w:r>
      <w:r w:rsidR="0046405B" w:rsidRPr="00043D22">
        <w:rPr>
          <w:sz w:val="28"/>
          <w:szCs w:val="28"/>
        </w:rPr>
        <w:t xml:space="preserve">than the total </w:t>
      </w:r>
      <w:r w:rsidR="00043D22" w:rsidRPr="00043D22">
        <w:rPr>
          <w:sz w:val="28"/>
          <w:szCs w:val="28"/>
        </w:rPr>
        <w:t>DOR</w:t>
      </w:r>
      <w:r w:rsidR="0046405B" w:rsidRPr="00043D22">
        <w:rPr>
          <w:sz w:val="28"/>
          <w:szCs w:val="28"/>
        </w:rPr>
        <w:t xml:space="preserve"> caseload</w:t>
      </w:r>
      <w:r w:rsidRPr="00043D22">
        <w:rPr>
          <w:sz w:val="28"/>
          <w:szCs w:val="28"/>
        </w:rPr>
        <w:t>.</w:t>
      </w:r>
      <w:r>
        <w:rPr>
          <w:sz w:val="28"/>
          <w:szCs w:val="28"/>
        </w:rPr>
        <w:t xml:space="preserve"> The Rehabilitation Counselors for the Deaf continue to account, on average, </w:t>
      </w:r>
      <w:r w:rsidR="00DD7780">
        <w:rPr>
          <w:sz w:val="28"/>
          <w:szCs w:val="28"/>
        </w:rPr>
        <w:t xml:space="preserve">for </w:t>
      </w:r>
      <w:r w:rsidR="000B32BC" w:rsidRPr="00043D22">
        <w:rPr>
          <w:sz w:val="28"/>
          <w:szCs w:val="28"/>
        </w:rPr>
        <w:t>more than</w:t>
      </w:r>
      <w:r w:rsidRPr="00043D22">
        <w:rPr>
          <w:sz w:val="28"/>
          <w:szCs w:val="28"/>
        </w:rPr>
        <w:t xml:space="preserve"> 70 percent</w:t>
      </w:r>
      <w:r>
        <w:rPr>
          <w:sz w:val="28"/>
          <w:szCs w:val="28"/>
        </w:rPr>
        <w:t xml:space="preserve"> of the competitive employment placements for </w:t>
      </w:r>
      <w:r w:rsidR="00804D99">
        <w:rPr>
          <w:sz w:val="28"/>
          <w:szCs w:val="28"/>
        </w:rPr>
        <w:t>d</w:t>
      </w:r>
      <w:r>
        <w:rPr>
          <w:sz w:val="28"/>
          <w:szCs w:val="28"/>
        </w:rPr>
        <w:t xml:space="preserve">eaf and </w:t>
      </w:r>
      <w:r w:rsidR="00804D99">
        <w:rPr>
          <w:sz w:val="28"/>
          <w:szCs w:val="28"/>
        </w:rPr>
        <w:t>h</w:t>
      </w:r>
      <w:r w:rsidR="00300D8E">
        <w:rPr>
          <w:sz w:val="28"/>
          <w:szCs w:val="28"/>
        </w:rPr>
        <w:t xml:space="preserve">ard of </w:t>
      </w:r>
      <w:r w:rsidR="00804D99">
        <w:rPr>
          <w:sz w:val="28"/>
          <w:szCs w:val="28"/>
        </w:rPr>
        <w:t>h</w:t>
      </w:r>
      <w:r>
        <w:rPr>
          <w:sz w:val="28"/>
          <w:szCs w:val="28"/>
        </w:rPr>
        <w:t xml:space="preserve">earing consumers. This suggests that </w:t>
      </w:r>
      <w:r w:rsidR="0063400F">
        <w:rPr>
          <w:sz w:val="28"/>
          <w:szCs w:val="28"/>
        </w:rPr>
        <w:t>specialized</w:t>
      </w:r>
      <w:r>
        <w:rPr>
          <w:sz w:val="28"/>
          <w:szCs w:val="28"/>
        </w:rPr>
        <w:t xml:space="preserve"> </w:t>
      </w:r>
      <w:r w:rsidR="0063400F">
        <w:rPr>
          <w:sz w:val="28"/>
          <w:szCs w:val="28"/>
        </w:rPr>
        <w:t>services</w:t>
      </w:r>
      <w:r>
        <w:rPr>
          <w:sz w:val="28"/>
          <w:szCs w:val="28"/>
        </w:rPr>
        <w:t xml:space="preserve"> aid</w:t>
      </w:r>
      <w:r w:rsidR="00E64163">
        <w:rPr>
          <w:sz w:val="28"/>
          <w:szCs w:val="28"/>
        </w:rPr>
        <w:t>s</w:t>
      </w:r>
      <w:r>
        <w:rPr>
          <w:sz w:val="28"/>
          <w:szCs w:val="28"/>
        </w:rPr>
        <w:t xml:space="preserve"> in successful transition of </w:t>
      </w:r>
      <w:r w:rsidR="0046405B">
        <w:rPr>
          <w:sz w:val="28"/>
          <w:szCs w:val="28"/>
        </w:rPr>
        <w:t>deaf</w:t>
      </w:r>
      <w:r>
        <w:rPr>
          <w:sz w:val="28"/>
          <w:szCs w:val="28"/>
        </w:rPr>
        <w:t xml:space="preserve"> and </w:t>
      </w:r>
      <w:r w:rsidR="0046405B">
        <w:rPr>
          <w:sz w:val="28"/>
          <w:szCs w:val="28"/>
        </w:rPr>
        <w:t>h</w:t>
      </w:r>
      <w:r>
        <w:rPr>
          <w:sz w:val="28"/>
          <w:szCs w:val="28"/>
        </w:rPr>
        <w:t xml:space="preserve">ard of </w:t>
      </w:r>
      <w:r w:rsidR="0046405B">
        <w:rPr>
          <w:sz w:val="28"/>
          <w:szCs w:val="28"/>
        </w:rPr>
        <w:t>h</w:t>
      </w:r>
      <w:r>
        <w:rPr>
          <w:sz w:val="28"/>
          <w:szCs w:val="28"/>
        </w:rPr>
        <w:t xml:space="preserve">earing consumers from </w:t>
      </w:r>
      <w:r w:rsidR="007701A3">
        <w:rPr>
          <w:sz w:val="28"/>
          <w:szCs w:val="28"/>
        </w:rPr>
        <w:t xml:space="preserve">reliance </w:t>
      </w:r>
      <w:r>
        <w:rPr>
          <w:sz w:val="28"/>
          <w:szCs w:val="28"/>
        </w:rPr>
        <w:t>on social services and public benefits to independence and gainful employment.</w:t>
      </w:r>
    </w:p>
    <w:p w14:paraId="7FC4E32D" w14:textId="77777777" w:rsidR="007551D2" w:rsidRDefault="007551D2" w:rsidP="00350B62">
      <w:pPr>
        <w:rPr>
          <w:sz w:val="28"/>
          <w:szCs w:val="28"/>
        </w:rPr>
      </w:pPr>
    </w:p>
    <w:p w14:paraId="647A73C1" w14:textId="0F5C03B2" w:rsidR="00350B62" w:rsidRDefault="00807B73" w:rsidP="00350B62">
      <w:pPr>
        <w:rPr>
          <w:sz w:val="28"/>
          <w:szCs w:val="28"/>
        </w:rPr>
      </w:pPr>
      <w:bookmarkStart w:id="8" w:name="_Hlk5717477"/>
      <w:r w:rsidRPr="00807B73">
        <w:rPr>
          <w:sz w:val="28"/>
          <w:szCs w:val="28"/>
        </w:rPr>
        <w:t>From Federal Fiscal Year (FFY) 2002-03 to FFY 2017-18, the Business Enterprises Program (BEP) has experienced an increase of $</w:t>
      </w:r>
      <w:r w:rsidRPr="007445DE">
        <w:rPr>
          <w:sz w:val="28"/>
          <w:szCs w:val="28"/>
        </w:rPr>
        <w:t>13.6</w:t>
      </w:r>
      <w:r w:rsidRPr="00807B73">
        <w:rPr>
          <w:sz w:val="28"/>
          <w:szCs w:val="28"/>
        </w:rPr>
        <w:t xml:space="preserve"> million in sales, an increase of </w:t>
      </w:r>
      <w:r w:rsidRPr="007445DE">
        <w:rPr>
          <w:sz w:val="28"/>
          <w:szCs w:val="28"/>
        </w:rPr>
        <w:t>$2.6 million</w:t>
      </w:r>
      <w:r w:rsidRPr="00807B73">
        <w:rPr>
          <w:sz w:val="28"/>
          <w:szCs w:val="28"/>
        </w:rPr>
        <w:t xml:space="preserve"> in net profit income to </w:t>
      </w:r>
      <w:r w:rsidR="007445DE">
        <w:rPr>
          <w:sz w:val="28"/>
          <w:szCs w:val="28"/>
        </w:rPr>
        <w:t xml:space="preserve">BEP </w:t>
      </w:r>
      <w:r w:rsidRPr="00807B73">
        <w:rPr>
          <w:sz w:val="28"/>
          <w:szCs w:val="28"/>
        </w:rPr>
        <w:t xml:space="preserve">vendors, and an increase </w:t>
      </w:r>
      <w:r w:rsidRPr="007445DE">
        <w:rPr>
          <w:sz w:val="28"/>
          <w:szCs w:val="28"/>
        </w:rPr>
        <w:t xml:space="preserve">of </w:t>
      </w:r>
      <w:r w:rsidR="007445DE">
        <w:rPr>
          <w:sz w:val="28"/>
          <w:szCs w:val="28"/>
        </w:rPr>
        <w:t xml:space="preserve">over </w:t>
      </w:r>
      <w:r w:rsidRPr="007445DE">
        <w:rPr>
          <w:sz w:val="28"/>
          <w:szCs w:val="28"/>
        </w:rPr>
        <w:t>$54,000 in average</w:t>
      </w:r>
      <w:r w:rsidRPr="00807B73">
        <w:rPr>
          <w:sz w:val="28"/>
          <w:szCs w:val="28"/>
        </w:rPr>
        <w:t xml:space="preserve"> annual </w:t>
      </w:r>
      <w:r w:rsidR="007445DE">
        <w:rPr>
          <w:sz w:val="28"/>
          <w:szCs w:val="28"/>
        </w:rPr>
        <w:t xml:space="preserve">BEP </w:t>
      </w:r>
      <w:r w:rsidRPr="00807B73">
        <w:rPr>
          <w:sz w:val="28"/>
          <w:szCs w:val="28"/>
        </w:rPr>
        <w:t xml:space="preserve">vendor income. While </w:t>
      </w:r>
      <w:r w:rsidR="00BE0709">
        <w:rPr>
          <w:sz w:val="28"/>
          <w:szCs w:val="28"/>
        </w:rPr>
        <w:t xml:space="preserve">89 </w:t>
      </w:r>
      <w:r w:rsidR="00804D99">
        <w:rPr>
          <w:sz w:val="28"/>
          <w:szCs w:val="28"/>
        </w:rPr>
        <w:t xml:space="preserve">BEP </w:t>
      </w:r>
      <w:r w:rsidRPr="00807B73">
        <w:rPr>
          <w:sz w:val="28"/>
          <w:szCs w:val="28"/>
        </w:rPr>
        <w:t>facilities ha</w:t>
      </w:r>
      <w:r w:rsidR="00BE0709">
        <w:rPr>
          <w:sz w:val="28"/>
          <w:szCs w:val="28"/>
        </w:rPr>
        <w:t>ve</w:t>
      </w:r>
      <w:r w:rsidRPr="00807B73">
        <w:rPr>
          <w:sz w:val="28"/>
          <w:szCs w:val="28"/>
        </w:rPr>
        <w:t xml:space="preserve"> </w:t>
      </w:r>
      <w:r w:rsidR="00BE0709">
        <w:rPr>
          <w:sz w:val="28"/>
          <w:szCs w:val="28"/>
        </w:rPr>
        <w:t xml:space="preserve">closed </w:t>
      </w:r>
      <w:r w:rsidRPr="00807B73">
        <w:rPr>
          <w:sz w:val="28"/>
          <w:szCs w:val="28"/>
        </w:rPr>
        <w:t xml:space="preserve">since FFY 2002-03, 76 new facilities </w:t>
      </w:r>
      <w:r w:rsidR="00BE0709">
        <w:rPr>
          <w:sz w:val="28"/>
          <w:szCs w:val="28"/>
        </w:rPr>
        <w:t xml:space="preserve">have been established </w:t>
      </w:r>
      <w:r w:rsidRPr="00807B73">
        <w:rPr>
          <w:sz w:val="28"/>
          <w:szCs w:val="28"/>
        </w:rPr>
        <w:t xml:space="preserve">over </w:t>
      </w:r>
      <w:r w:rsidR="0027203B">
        <w:rPr>
          <w:sz w:val="28"/>
          <w:szCs w:val="28"/>
        </w:rPr>
        <w:t>th</w:t>
      </w:r>
      <w:r w:rsidR="00EC6E81">
        <w:rPr>
          <w:sz w:val="28"/>
          <w:szCs w:val="28"/>
        </w:rPr>
        <w:t>e</w:t>
      </w:r>
      <w:r w:rsidR="0027203B">
        <w:rPr>
          <w:sz w:val="28"/>
          <w:szCs w:val="28"/>
        </w:rPr>
        <w:t xml:space="preserve"> same </w:t>
      </w:r>
      <w:r w:rsidR="007445DE">
        <w:rPr>
          <w:sz w:val="28"/>
          <w:szCs w:val="28"/>
        </w:rPr>
        <w:t>period</w:t>
      </w:r>
      <w:r w:rsidR="0027203B">
        <w:rPr>
          <w:sz w:val="28"/>
          <w:szCs w:val="28"/>
        </w:rPr>
        <w:t>.</w:t>
      </w:r>
      <w:r w:rsidRPr="00807B73">
        <w:rPr>
          <w:sz w:val="28"/>
          <w:szCs w:val="28"/>
        </w:rPr>
        <w:t xml:space="preserve"> The financial gains reflect the benefits of closing less profitable facilities.</w:t>
      </w:r>
    </w:p>
    <w:bookmarkEnd w:id="8"/>
    <w:p w14:paraId="48B7AAA0" w14:textId="77777777" w:rsidR="003E2BE0" w:rsidRPr="00EF4DB8" w:rsidRDefault="003E2BE0" w:rsidP="00350B62">
      <w:pPr>
        <w:rPr>
          <w:sz w:val="28"/>
          <w:szCs w:val="28"/>
        </w:rPr>
      </w:pPr>
    </w:p>
    <w:p w14:paraId="49198B19" w14:textId="77777777" w:rsidR="00350B62" w:rsidRPr="007C0DB6" w:rsidRDefault="00204927" w:rsidP="00350B62">
      <w:pPr>
        <w:rPr>
          <w:sz w:val="28"/>
          <w:szCs w:val="28"/>
        </w:rPr>
      </w:pPr>
      <w:r>
        <w:rPr>
          <w:sz w:val="28"/>
          <w:szCs w:val="28"/>
        </w:rPr>
        <w:t>Since SFY 2002-</w:t>
      </w:r>
      <w:r w:rsidR="00E934EC">
        <w:rPr>
          <w:sz w:val="28"/>
          <w:szCs w:val="28"/>
        </w:rPr>
        <w:t>03, t</w:t>
      </w:r>
      <w:r w:rsidR="00350B62" w:rsidRPr="00FC6844">
        <w:rPr>
          <w:sz w:val="28"/>
          <w:szCs w:val="28"/>
        </w:rPr>
        <w:t>hrough December 201</w:t>
      </w:r>
      <w:r w:rsidR="0080501E">
        <w:rPr>
          <w:sz w:val="28"/>
          <w:szCs w:val="28"/>
        </w:rPr>
        <w:t>8</w:t>
      </w:r>
      <w:r w:rsidR="00E934EC">
        <w:rPr>
          <w:sz w:val="28"/>
          <w:szCs w:val="28"/>
        </w:rPr>
        <w:t>,</w:t>
      </w:r>
      <w:r w:rsidR="00350B62" w:rsidRPr="00FC6844">
        <w:rPr>
          <w:sz w:val="28"/>
          <w:szCs w:val="28"/>
        </w:rPr>
        <w:t xml:space="preserve"> the Orientation Center for the Blind (OCB) has served </w:t>
      </w:r>
      <w:r w:rsidR="001E059C">
        <w:rPr>
          <w:sz w:val="28"/>
          <w:szCs w:val="28"/>
        </w:rPr>
        <w:t>684</w:t>
      </w:r>
      <w:r w:rsidR="00350B62" w:rsidRPr="00EF4DB8">
        <w:rPr>
          <w:sz w:val="28"/>
          <w:szCs w:val="28"/>
        </w:rPr>
        <w:t xml:space="preserve"> participants. Length of services for each participant averages </w:t>
      </w:r>
      <w:r w:rsidR="0080501E">
        <w:rPr>
          <w:sz w:val="28"/>
          <w:szCs w:val="28"/>
        </w:rPr>
        <w:t>nine</w:t>
      </w:r>
      <w:r w:rsidR="00350B62" w:rsidRPr="00EF4DB8">
        <w:rPr>
          <w:sz w:val="28"/>
          <w:szCs w:val="28"/>
        </w:rPr>
        <w:t xml:space="preserve"> months. The participants who received OCB services have been positioned to advance their employment goals, increase their independence, and further their individual pursuit of equality.</w:t>
      </w:r>
    </w:p>
    <w:p w14:paraId="73FA2927" w14:textId="77777777" w:rsidR="00350B62" w:rsidRPr="007C0DB6" w:rsidRDefault="00350B62" w:rsidP="00350B62">
      <w:pPr>
        <w:rPr>
          <w:sz w:val="28"/>
          <w:szCs w:val="28"/>
        </w:rPr>
      </w:pPr>
    </w:p>
    <w:p w14:paraId="542FB789" w14:textId="6F856077" w:rsidR="00EF15FC" w:rsidRDefault="00350B62">
      <w:pPr>
        <w:rPr>
          <w:sz w:val="28"/>
          <w:szCs w:val="28"/>
        </w:rPr>
      </w:pPr>
      <w:r w:rsidRPr="007C0DB6">
        <w:rPr>
          <w:sz w:val="28"/>
          <w:szCs w:val="28"/>
        </w:rPr>
        <w:lastRenderedPageBreak/>
        <w:t>The Title VII, Ch</w:t>
      </w:r>
      <w:r w:rsidR="00361B21">
        <w:rPr>
          <w:sz w:val="28"/>
          <w:szCs w:val="28"/>
        </w:rPr>
        <w:t>apter 2, Older Individuals who a</w:t>
      </w:r>
      <w:r w:rsidRPr="007C0DB6">
        <w:rPr>
          <w:sz w:val="28"/>
          <w:szCs w:val="28"/>
        </w:rPr>
        <w:t xml:space="preserve">re Blind (OIB) program continues </w:t>
      </w:r>
      <w:r w:rsidR="00242533">
        <w:rPr>
          <w:sz w:val="28"/>
          <w:szCs w:val="28"/>
        </w:rPr>
        <w:t xml:space="preserve">to </w:t>
      </w:r>
      <w:r w:rsidR="006B2973">
        <w:rPr>
          <w:sz w:val="28"/>
          <w:szCs w:val="28"/>
        </w:rPr>
        <w:t xml:space="preserve">serve </w:t>
      </w:r>
      <w:r w:rsidR="002A330F">
        <w:rPr>
          <w:sz w:val="28"/>
          <w:szCs w:val="28"/>
        </w:rPr>
        <w:t xml:space="preserve">annually </w:t>
      </w:r>
      <w:r w:rsidR="00242533">
        <w:rPr>
          <w:sz w:val="28"/>
          <w:szCs w:val="28"/>
        </w:rPr>
        <w:t xml:space="preserve">over </w:t>
      </w:r>
      <w:r w:rsidR="00242533" w:rsidRPr="009C1B85">
        <w:rPr>
          <w:sz w:val="28"/>
          <w:szCs w:val="28"/>
        </w:rPr>
        <w:t>5,</w:t>
      </w:r>
      <w:r w:rsidR="009C1B85" w:rsidRPr="009C1B85">
        <w:rPr>
          <w:sz w:val="28"/>
          <w:szCs w:val="28"/>
        </w:rPr>
        <w:t>000</w:t>
      </w:r>
      <w:r w:rsidRPr="009C1B85">
        <w:rPr>
          <w:sz w:val="28"/>
          <w:szCs w:val="28"/>
        </w:rPr>
        <w:t>individuals</w:t>
      </w:r>
      <w:r w:rsidRPr="007C0DB6">
        <w:rPr>
          <w:sz w:val="28"/>
          <w:szCs w:val="28"/>
        </w:rPr>
        <w:t xml:space="preserve"> aged 55 or older with severe visual impairments</w:t>
      </w:r>
      <w:r w:rsidR="007F49B3">
        <w:rPr>
          <w:sz w:val="28"/>
          <w:szCs w:val="28"/>
        </w:rPr>
        <w:t xml:space="preserve"> </w:t>
      </w:r>
      <w:r w:rsidR="0046405B">
        <w:rPr>
          <w:sz w:val="28"/>
          <w:szCs w:val="28"/>
        </w:rPr>
        <w:t>in California</w:t>
      </w:r>
      <w:r w:rsidRPr="007C0DB6">
        <w:rPr>
          <w:sz w:val="28"/>
          <w:szCs w:val="28"/>
        </w:rPr>
        <w:t xml:space="preserve">. </w:t>
      </w:r>
      <w:r w:rsidR="00923329">
        <w:rPr>
          <w:sz w:val="28"/>
          <w:szCs w:val="28"/>
        </w:rPr>
        <w:t>N</w:t>
      </w:r>
      <w:r w:rsidRPr="007C0DB6">
        <w:rPr>
          <w:sz w:val="28"/>
          <w:szCs w:val="28"/>
        </w:rPr>
        <w:t xml:space="preserve">otably, over </w:t>
      </w:r>
      <w:r w:rsidR="00162D17">
        <w:rPr>
          <w:sz w:val="28"/>
          <w:szCs w:val="28"/>
        </w:rPr>
        <w:t>7</w:t>
      </w:r>
      <w:r w:rsidR="009F7913">
        <w:rPr>
          <w:sz w:val="28"/>
          <w:szCs w:val="28"/>
        </w:rPr>
        <w:t>8</w:t>
      </w:r>
      <w:r w:rsidR="00EF15FC">
        <w:rPr>
          <w:sz w:val="28"/>
          <w:szCs w:val="28"/>
        </w:rPr>
        <w:t xml:space="preserve"> percent</w:t>
      </w:r>
      <w:r w:rsidR="00F96092">
        <w:rPr>
          <w:sz w:val="28"/>
          <w:szCs w:val="28"/>
        </w:rPr>
        <w:t xml:space="preserve"> of</w:t>
      </w:r>
      <w:r w:rsidR="003216E3">
        <w:rPr>
          <w:sz w:val="28"/>
          <w:szCs w:val="28"/>
        </w:rPr>
        <w:t xml:space="preserve"> </w:t>
      </w:r>
      <w:r w:rsidR="0046405B">
        <w:rPr>
          <w:sz w:val="28"/>
          <w:szCs w:val="28"/>
        </w:rPr>
        <w:t xml:space="preserve">OIB </w:t>
      </w:r>
      <w:r w:rsidR="003216E3">
        <w:rPr>
          <w:sz w:val="28"/>
          <w:szCs w:val="28"/>
        </w:rPr>
        <w:t>grant funds w</w:t>
      </w:r>
      <w:r w:rsidR="00DB3D90">
        <w:rPr>
          <w:sz w:val="28"/>
          <w:szCs w:val="28"/>
        </w:rPr>
        <w:t>ere</w:t>
      </w:r>
      <w:r w:rsidR="003216E3">
        <w:rPr>
          <w:sz w:val="28"/>
          <w:szCs w:val="28"/>
        </w:rPr>
        <w:t xml:space="preserve"> spent on providing direct services</w:t>
      </w:r>
      <w:r w:rsidR="00DB3D90">
        <w:rPr>
          <w:sz w:val="28"/>
          <w:szCs w:val="28"/>
        </w:rPr>
        <w:t xml:space="preserve"> such as assistive technology, daily living skills, and orientation and mobility training</w:t>
      </w:r>
      <w:r w:rsidRPr="007C0DB6">
        <w:rPr>
          <w:sz w:val="28"/>
          <w:szCs w:val="28"/>
        </w:rPr>
        <w:t>.</w:t>
      </w:r>
      <w:r w:rsidR="00932BDE">
        <w:rPr>
          <w:sz w:val="28"/>
          <w:szCs w:val="28"/>
        </w:rPr>
        <w:t xml:space="preserve"> </w:t>
      </w:r>
      <w:r w:rsidR="002B3C65">
        <w:rPr>
          <w:sz w:val="28"/>
          <w:szCs w:val="28"/>
        </w:rPr>
        <w:t>C</w:t>
      </w:r>
      <w:r w:rsidR="00932BDE">
        <w:rPr>
          <w:sz w:val="28"/>
          <w:szCs w:val="28"/>
        </w:rPr>
        <w:t>onsumer surveys showed over 95</w:t>
      </w:r>
      <w:r w:rsidR="00EF15FC">
        <w:rPr>
          <w:sz w:val="28"/>
          <w:szCs w:val="28"/>
        </w:rPr>
        <w:t xml:space="preserve"> percent</w:t>
      </w:r>
      <w:r w:rsidR="00932BDE">
        <w:rPr>
          <w:sz w:val="28"/>
          <w:szCs w:val="28"/>
        </w:rPr>
        <w:t xml:space="preserve"> of </w:t>
      </w:r>
      <w:r w:rsidR="0046405B">
        <w:rPr>
          <w:sz w:val="28"/>
          <w:szCs w:val="28"/>
        </w:rPr>
        <w:t xml:space="preserve">OIB recipients </w:t>
      </w:r>
      <w:r w:rsidR="00932BDE">
        <w:rPr>
          <w:sz w:val="28"/>
          <w:szCs w:val="28"/>
        </w:rPr>
        <w:t xml:space="preserve">reporting an increase in their independence as a direct result </w:t>
      </w:r>
      <w:r w:rsidR="0093037D">
        <w:rPr>
          <w:sz w:val="28"/>
          <w:szCs w:val="28"/>
        </w:rPr>
        <w:t>of the</w:t>
      </w:r>
      <w:r w:rsidR="00932BDE">
        <w:rPr>
          <w:sz w:val="28"/>
          <w:szCs w:val="28"/>
        </w:rPr>
        <w:t xml:space="preserve"> services</w:t>
      </w:r>
      <w:r w:rsidR="0046405B">
        <w:rPr>
          <w:sz w:val="28"/>
          <w:szCs w:val="28"/>
        </w:rPr>
        <w:t xml:space="preserve"> received</w:t>
      </w:r>
      <w:r w:rsidR="00932BDE">
        <w:rPr>
          <w:sz w:val="28"/>
          <w:szCs w:val="28"/>
        </w:rPr>
        <w:t>.</w:t>
      </w:r>
    </w:p>
    <w:p w14:paraId="1131B407" w14:textId="5B728A47" w:rsidR="009074C7" w:rsidRPr="00691575" w:rsidRDefault="009074C7">
      <w:pPr>
        <w:rPr>
          <w:sz w:val="28"/>
          <w:szCs w:val="28"/>
        </w:rPr>
      </w:pPr>
      <w:r w:rsidRPr="007C0DB6">
        <w:rPr>
          <w:sz w:val="28"/>
          <w:szCs w:val="28"/>
        </w:rPr>
        <w:br w:type="page"/>
      </w:r>
    </w:p>
    <w:p w14:paraId="3AD421D9" w14:textId="77777777" w:rsidR="005D65F3" w:rsidRPr="00C868D4" w:rsidRDefault="005D65F3" w:rsidP="005D65F3">
      <w:pPr>
        <w:pStyle w:val="Heading1"/>
        <w:tabs>
          <w:tab w:val="clear" w:pos="1188"/>
          <w:tab w:val="left" w:pos="0"/>
          <w:tab w:val="num" w:pos="540"/>
        </w:tabs>
        <w:ind w:left="540" w:hanging="540"/>
        <w:jc w:val="left"/>
        <w:rPr>
          <w:sz w:val="32"/>
          <w:szCs w:val="32"/>
        </w:rPr>
      </w:pPr>
      <w:bookmarkStart w:id="9" w:name="_Toc10701437"/>
      <w:r w:rsidRPr="00C868D4">
        <w:rPr>
          <w:sz w:val="32"/>
          <w:szCs w:val="32"/>
        </w:rPr>
        <w:lastRenderedPageBreak/>
        <w:t>Background</w:t>
      </w:r>
      <w:bookmarkEnd w:id="9"/>
    </w:p>
    <w:p w14:paraId="7723493C" w14:textId="77777777" w:rsidR="00211408" w:rsidRPr="00C868D4" w:rsidRDefault="00211408" w:rsidP="001471EA">
      <w:pPr>
        <w:pStyle w:val="Title"/>
        <w:spacing w:after="0"/>
        <w:jc w:val="left"/>
        <w:rPr>
          <w:b w:val="0"/>
          <w:sz w:val="28"/>
          <w:szCs w:val="28"/>
        </w:rPr>
      </w:pPr>
    </w:p>
    <w:p w14:paraId="1FBD86F9" w14:textId="7C30267F" w:rsidR="00350B62" w:rsidRPr="00C868D4" w:rsidRDefault="00350B62" w:rsidP="00350B62">
      <w:pPr>
        <w:pStyle w:val="Title"/>
        <w:spacing w:after="0"/>
        <w:jc w:val="left"/>
        <w:rPr>
          <w:b w:val="0"/>
          <w:sz w:val="28"/>
          <w:szCs w:val="28"/>
        </w:rPr>
      </w:pPr>
      <w:r w:rsidRPr="00C868D4">
        <w:rPr>
          <w:b w:val="0"/>
          <w:sz w:val="28"/>
          <w:szCs w:val="28"/>
        </w:rPr>
        <w:t>The DOR’s mission is to work in partnership with consumers and other stakeholders to provide services and advocacy resulting in employment, independent living, and equality to individuals with disabilities. The primary program administered by DOR i</w:t>
      </w:r>
      <w:r w:rsidR="009804B7">
        <w:rPr>
          <w:b w:val="0"/>
          <w:sz w:val="28"/>
          <w:szCs w:val="28"/>
        </w:rPr>
        <w:t xml:space="preserve">s the Vocational Rehabilitation </w:t>
      </w:r>
      <w:r w:rsidRPr="00C868D4">
        <w:rPr>
          <w:b w:val="0"/>
          <w:sz w:val="28"/>
          <w:szCs w:val="28"/>
        </w:rPr>
        <w:t xml:space="preserve">program, which provides a wide range of services designed to help individuals with disabilities </w:t>
      </w:r>
      <w:r w:rsidR="00BE0709">
        <w:rPr>
          <w:b w:val="0"/>
          <w:sz w:val="28"/>
          <w:szCs w:val="28"/>
        </w:rPr>
        <w:t>prepare for, obtain, maintain, retain</w:t>
      </w:r>
      <w:r w:rsidR="00C63D07">
        <w:rPr>
          <w:b w:val="0"/>
          <w:sz w:val="28"/>
          <w:szCs w:val="28"/>
        </w:rPr>
        <w:t>,</w:t>
      </w:r>
      <w:r w:rsidR="00BE0709">
        <w:rPr>
          <w:b w:val="0"/>
          <w:sz w:val="28"/>
          <w:szCs w:val="28"/>
        </w:rPr>
        <w:t xml:space="preserve"> and advance in competitive integrated </w:t>
      </w:r>
      <w:r w:rsidRPr="00C868D4">
        <w:rPr>
          <w:b w:val="0"/>
          <w:sz w:val="28"/>
          <w:szCs w:val="28"/>
        </w:rPr>
        <w:t>employment consistent with their strengths, resources, priorities, concerns, abilities, capabilities, interests, and informed choice.</w:t>
      </w:r>
    </w:p>
    <w:p w14:paraId="44EFC1D1" w14:textId="77777777" w:rsidR="00350B62" w:rsidRPr="00C868D4" w:rsidRDefault="00350B62" w:rsidP="00350B62">
      <w:pPr>
        <w:pStyle w:val="Title"/>
        <w:spacing w:after="0"/>
        <w:jc w:val="left"/>
        <w:rPr>
          <w:b w:val="0"/>
          <w:sz w:val="28"/>
          <w:szCs w:val="28"/>
        </w:rPr>
      </w:pPr>
    </w:p>
    <w:p w14:paraId="3CEB5414" w14:textId="7E15B95E" w:rsidR="00350B62" w:rsidRPr="00C868D4" w:rsidRDefault="00350B62" w:rsidP="00350B62">
      <w:pPr>
        <w:pStyle w:val="Title"/>
        <w:spacing w:after="0"/>
        <w:jc w:val="left"/>
        <w:rPr>
          <w:b w:val="0"/>
          <w:sz w:val="28"/>
          <w:szCs w:val="28"/>
        </w:rPr>
      </w:pPr>
      <w:r w:rsidRPr="00C868D4">
        <w:rPr>
          <w:b w:val="0"/>
          <w:sz w:val="28"/>
          <w:szCs w:val="28"/>
        </w:rPr>
        <w:t xml:space="preserve">The Specialized Services Division (SSD) was established with the enactment of SB 105, which recognized the need for a more </w:t>
      </w:r>
      <w:r w:rsidR="001E11B3">
        <w:rPr>
          <w:b w:val="0"/>
          <w:sz w:val="28"/>
          <w:szCs w:val="28"/>
        </w:rPr>
        <w:t xml:space="preserve">skilled </w:t>
      </w:r>
      <w:r w:rsidRPr="00C868D4">
        <w:rPr>
          <w:b w:val="0"/>
          <w:sz w:val="28"/>
          <w:szCs w:val="28"/>
        </w:rPr>
        <w:t xml:space="preserve">and tailored approach to providing </w:t>
      </w:r>
      <w:r w:rsidR="008B4A8C">
        <w:rPr>
          <w:b w:val="0"/>
          <w:sz w:val="28"/>
          <w:szCs w:val="28"/>
        </w:rPr>
        <w:t xml:space="preserve">vocational </w:t>
      </w:r>
      <w:r w:rsidRPr="00C868D4">
        <w:rPr>
          <w:b w:val="0"/>
          <w:sz w:val="28"/>
          <w:szCs w:val="28"/>
        </w:rPr>
        <w:t>rehabilitation job training, and placement services to individuals with sensory disabilities. The goals of the SSD are:</w:t>
      </w:r>
    </w:p>
    <w:p w14:paraId="2B056559" w14:textId="77777777" w:rsidR="00350B62" w:rsidRPr="00C868D4" w:rsidRDefault="00350B62" w:rsidP="00350B62">
      <w:pPr>
        <w:pStyle w:val="Title"/>
        <w:spacing w:after="0"/>
        <w:jc w:val="left"/>
        <w:rPr>
          <w:b w:val="0"/>
          <w:sz w:val="28"/>
          <w:szCs w:val="28"/>
        </w:rPr>
      </w:pPr>
    </w:p>
    <w:p w14:paraId="090DD842" w14:textId="2E1C3C75" w:rsidR="00350B62" w:rsidRPr="00C868D4" w:rsidRDefault="00350B62" w:rsidP="00350B62">
      <w:pPr>
        <w:pStyle w:val="Title"/>
        <w:spacing w:after="0"/>
        <w:jc w:val="left"/>
        <w:rPr>
          <w:b w:val="0"/>
          <w:sz w:val="28"/>
          <w:szCs w:val="28"/>
        </w:rPr>
      </w:pPr>
      <w:r w:rsidRPr="00C868D4">
        <w:rPr>
          <w:b w:val="0"/>
          <w:sz w:val="28"/>
          <w:szCs w:val="28"/>
        </w:rPr>
        <w:t>(1) To assist persons who are b</w:t>
      </w:r>
      <w:r w:rsidR="00E20AB7">
        <w:rPr>
          <w:b w:val="0"/>
          <w:sz w:val="28"/>
          <w:szCs w:val="28"/>
        </w:rPr>
        <w:t xml:space="preserve">lind and visually impaired and </w:t>
      </w:r>
      <w:r w:rsidR="0046405B">
        <w:rPr>
          <w:b w:val="0"/>
          <w:sz w:val="28"/>
          <w:szCs w:val="28"/>
        </w:rPr>
        <w:t>d</w:t>
      </w:r>
      <w:r w:rsidR="00E20AB7">
        <w:rPr>
          <w:b w:val="0"/>
          <w:sz w:val="28"/>
          <w:szCs w:val="28"/>
        </w:rPr>
        <w:t xml:space="preserve">eaf and </w:t>
      </w:r>
      <w:r w:rsidR="0046405B">
        <w:rPr>
          <w:b w:val="0"/>
          <w:sz w:val="28"/>
          <w:szCs w:val="28"/>
        </w:rPr>
        <w:t>h</w:t>
      </w:r>
      <w:r w:rsidRPr="00C868D4">
        <w:rPr>
          <w:b w:val="0"/>
          <w:sz w:val="28"/>
          <w:szCs w:val="28"/>
        </w:rPr>
        <w:t xml:space="preserve">ard of </w:t>
      </w:r>
      <w:r w:rsidR="0046405B">
        <w:rPr>
          <w:b w:val="0"/>
          <w:sz w:val="28"/>
          <w:szCs w:val="28"/>
        </w:rPr>
        <w:t>h</w:t>
      </w:r>
      <w:r w:rsidRPr="00C868D4">
        <w:rPr>
          <w:b w:val="0"/>
          <w:sz w:val="28"/>
          <w:szCs w:val="28"/>
        </w:rPr>
        <w:t xml:space="preserve">earing to </w:t>
      </w:r>
      <w:r w:rsidR="008E7EAB">
        <w:rPr>
          <w:b w:val="0"/>
          <w:sz w:val="28"/>
          <w:szCs w:val="28"/>
        </w:rPr>
        <w:t xml:space="preserve">obtain </w:t>
      </w:r>
      <w:r w:rsidRPr="00C868D4">
        <w:rPr>
          <w:b w:val="0"/>
          <w:sz w:val="28"/>
          <w:szCs w:val="28"/>
        </w:rPr>
        <w:t>competitive employment.</w:t>
      </w:r>
    </w:p>
    <w:p w14:paraId="732E160B" w14:textId="77777777" w:rsidR="00350B62" w:rsidRPr="00C868D4" w:rsidRDefault="00350B62" w:rsidP="00350B62">
      <w:pPr>
        <w:pStyle w:val="Title"/>
        <w:spacing w:after="0"/>
        <w:jc w:val="left"/>
        <w:rPr>
          <w:b w:val="0"/>
          <w:sz w:val="28"/>
          <w:szCs w:val="28"/>
        </w:rPr>
      </w:pPr>
    </w:p>
    <w:p w14:paraId="4A109B6E" w14:textId="1A809E4C" w:rsidR="00350B62" w:rsidRPr="00C868D4" w:rsidRDefault="00350B62" w:rsidP="00350B62">
      <w:pPr>
        <w:rPr>
          <w:sz w:val="28"/>
          <w:szCs w:val="28"/>
        </w:rPr>
      </w:pPr>
      <w:r w:rsidRPr="00C868D4">
        <w:rPr>
          <w:sz w:val="28"/>
          <w:szCs w:val="28"/>
        </w:rPr>
        <w:t xml:space="preserve">(2) To </w:t>
      </w:r>
      <w:r w:rsidR="00D164C7">
        <w:rPr>
          <w:sz w:val="28"/>
          <w:szCs w:val="28"/>
        </w:rPr>
        <w:t>enlarge</w:t>
      </w:r>
      <w:r w:rsidR="008E7EAB">
        <w:rPr>
          <w:sz w:val="28"/>
          <w:szCs w:val="28"/>
        </w:rPr>
        <w:t xml:space="preserve"> </w:t>
      </w:r>
      <w:r w:rsidRPr="00C868D4">
        <w:rPr>
          <w:sz w:val="28"/>
          <w:szCs w:val="28"/>
        </w:rPr>
        <w:t xml:space="preserve">economic opportunities for persons who are </w:t>
      </w:r>
      <w:r w:rsidR="00E20AB7">
        <w:rPr>
          <w:sz w:val="28"/>
          <w:szCs w:val="28"/>
        </w:rPr>
        <w:t xml:space="preserve">blind or visually impaired and </w:t>
      </w:r>
      <w:r w:rsidR="0046405B">
        <w:rPr>
          <w:sz w:val="28"/>
          <w:szCs w:val="28"/>
        </w:rPr>
        <w:t>deaf</w:t>
      </w:r>
      <w:r w:rsidRPr="00C868D4">
        <w:rPr>
          <w:sz w:val="28"/>
          <w:szCs w:val="28"/>
        </w:rPr>
        <w:t xml:space="preserve"> or </w:t>
      </w:r>
      <w:r w:rsidR="0046405B">
        <w:rPr>
          <w:sz w:val="28"/>
          <w:szCs w:val="28"/>
        </w:rPr>
        <w:t>h</w:t>
      </w:r>
      <w:r w:rsidRPr="00C868D4">
        <w:rPr>
          <w:sz w:val="28"/>
          <w:szCs w:val="28"/>
        </w:rPr>
        <w:t xml:space="preserve">ard of </w:t>
      </w:r>
      <w:r w:rsidR="0046405B">
        <w:rPr>
          <w:sz w:val="28"/>
          <w:szCs w:val="28"/>
        </w:rPr>
        <w:t>h</w:t>
      </w:r>
      <w:r w:rsidRPr="00C868D4">
        <w:rPr>
          <w:sz w:val="28"/>
          <w:szCs w:val="28"/>
        </w:rPr>
        <w:t>earing.</w:t>
      </w:r>
    </w:p>
    <w:p w14:paraId="7A27B97A" w14:textId="77777777" w:rsidR="00350B62" w:rsidRPr="00C868D4" w:rsidRDefault="00350B62" w:rsidP="00350B62">
      <w:pPr>
        <w:rPr>
          <w:sz w:val="28"/>
          <w:szCs w:val="28"/>
        </w:rPr>
      </w:pPr>
    </w:p>
    <w:p w14:paraId="61037A73" w14:textId="763AE415" w:rsidR="00350B62" w:rsidRPr="00C868D4" w:rsidRDefault="00350B62" w:rsidP="00350B62">
      <w:pPr>
        <w:rPr>
          <w:sz w:val="28"/>
          <w:szCs w:val="28"/>
        </w:rPr>
      </w:pPr>
      <w:r w:rsidRPr="00C868D4">
        <w:rPr>
          <w:sz w:val="28"/>
          <w:szCs w:val="28"/>
        </w:rPr>
        <w:t>(3) To enhance the independence and self-sufficiency of b</w:t>
      </w:r>
      <w:r w:rsidR="00E20AB7">
        <w:rPr>
          <w:sz w:val="28"/>
          <w:szCs w:val="28"/>
        </w:rPr>
        <w:t xml:space="preserve">lind and visually impaired and </w:t>
      </w:r>
      <w:r w:rsidR="0046405B">
        <w:rPr>
          <w:sz w:val="28"/>
          <w:szCs w:val="28"/>
        </w:rPr>
        <w:t>deaf</w:t>
      </w:r>
      <w:r w:rsidRPr="00C868D4">
        <w:rPr>
          <w:sz w:val="28"/>
          <w:szCs w:val="28"/>
        </w:rPr>
        <w:t xml:space="preserve"> and </w:t>
      </w:r>
      <w:r w:rsidR="0046405B">
        <w:rPr>
          <w:sz w:val="28"/>
          <w:szCs w:val="28"/>
        </w:rPr>
        <w:t>h</w:t>
      </w:r>
      <w:r w:rsidR="00E20AB7">
        <w:rPr>
          <w:sz w:val="28"/>
          <w:szCs w:val="28"/>
        </w:rPr>
        <w:t xml:space="preserve">ard of </w:t>
      </w:r>
      <w:r w:rsidR="0046405B">
        <w:rPr>
          <w:sz w:val="28"/>
          <w:szCs w:val="28"/>
        </w:rPr>
        <w:t>h</w:t>
      </w:r>
      <w:r w:rsidRPr="00C868D4">
        <w:rPr>
          <w:sz w:val="28"/>
          <w:szCs w:val="28"/>
        </w:rPr>
        <w:t>earing persons.</w:t>
      </w:r>
    </w:p>
    <w:p w14:paraId="5D7D74CD" w14:textId="77777777" w:rsidR="00350B62" w:rsidRPr="00C868D4" w:rsidRDefault="00350B62" w:rsidP="00350B62">
      <w:pPr>
        <w:widowControl w:val="0"/>
        <w:rPr>
          <w:sz w:val="28"/>
          <w:szCs w:val="28"/>
        </w:rPr>
      </w:pPr>
    </w:p>
    <w:p w14:paraId="08D13B91" w14:textId="5D734041" w:rsidR="009A3AC9" w:rsidRDefault="00350B62" w:rsidP="00350B62">
      <w:pPr>
        <w:widowControl w:val="0"/>
        <w:rPr>
          <w:sz w:val="28"/>
          <w:szCs w:val="28"/>
        </w:rPr>
      </w:pPr>
      <w:r w:rsidRPr="00EF4DB8">
        <w:rPr>
          <w:sz w:val="28"/>
          <w:szCs w:val="28"/>
        </w:rPr>
        <w:t xml:space="preserve">Under SSD, </w:t>
      </w:r>
      <w:r w:rsidR="008B4A8C" w:rsidRPr="00EF4DB8">
        <w:rPr>
          <w:sz w:val="28"/>
          <w:szCs w:val="28"/>
        </w:rPr>
        <w:t>management</w:t>
      </w:r>
      <w:r w:rsidRPr="00EF4DB8">
        <w:rPr>
          <w:sz w:val="28"/>
          <w:szCs w:val="28"/>
        </w:rPr>
        <w:t xml:space="preserve">, counselors, and support staff were realigned to create </w:t>
      </w:r>
      <w:r w:rsidR="0046405B">
        <w:rPr>
          <w:sz w:val="28"/>
          <w:szCs w:val="28"/>
        </w:rPr>
        <w:t>Blind Field Services (</w:t>
      </w:r>
      <w:r w:rsidR="00283C3E">
        <w:rPr>
          <w:sz w:val="28"/>
          <w:szCs w:val="28"/>
        </w:rPr>
        <w:t>BFS</w:t>
      </w:r>
      <w:r w:rsidR="00324254">
        <w:rPr>
          <w:sz w:val="28"/>
          <w:szCs w:val="28"/>
        </w:rPr>
        <w:t>)</w:t>
      </w:r>
      <w:r w:rsidR="00283C3E">
        <w:rPr>
          <w:sz w:val="28"/>
          <w:szCs w:val="28"/>
        </w:rPr>
        <w:t xml:space="preserve"> </w:t>
      </w:r>
      <w:r w:rsidRPr="00EF4DB8">
        <w:rPr>
          <w:sz w:val="28"/>
          <w:szCs w:val="28"/>
        </w:rPr>
        <w:t xml:space="preserve">and the Deaf and Hard of Hearing Services (DHHS) program. Staff within the BFS </w:t>
      </w:r>
      <w:r w:rsidR="003258D4">
        <w:rPr>
          <w:sz w:val="28"/>
          <w:szCs w:val="28"/>
        </w:rPr>
        <w:t>D</w:t>
      </w:r>
      <w:r w:rsidRPr="00EF4DB8">
        <w:rPr>
          <w:sz w:val="28"/>
          <w:szCs w:val="28"/>
        </w:rPr>
        <w:t>istrict and the DHHS program are located throughout the state and provide specialized services to their respective consumer groups.</w:t>
      </w:r>
      <w:r w:rsidRPr="00C868D4">
        <w:rPr>
          <w:sz w:val="28"/>
          <w:szCs w:val="28"/>
        </w:rPr>
        <w:t xml:space="preserve"> </w:t>
      </w:r>
      <w:r w:rsidR="009A3AC9" w:rsidRPr="009A3AC9">
        <w:rPr>
          <w:sz w:val="28"/>
          <w:szCs w:val="28"/>
        </w:rPr>
        <w:t xml:space="preserve">The BFS District staff and the DHHS </w:t>
      </w:r>
      <w:r w:rsidR="0046405B">
        <w:rPr>
          <w:sz w:val="28"/>
          <w:szCs w:val="28"/>
        </w:rPr>
        <w:t>administrative program staff</w:t>
      </w:r>
      <w:r w:rsidR="009A3AC9" w:rsidRPr="009A3AC9">
        <w:rPr>
          <w:sz w:val="28"/>
          <w:szCs w:val="28"/>
        </w:rPr>
        <w:t xml:space="preserve"> </w:t>
      </w:r>
      <w:r w:rsidR="0046405B">
        <w:rPr>
          <w:sz w:val="28"/>
          <w:szCs w:val="28"/>
        </w:rPr>
        <w:t>report to the</w:t>
      </w:r>
      <w:r w:rsidR="009A3AC9" w:rsidRPr="009A3AC9">
        <w:rPr>
          <w:sz w:val="28"/>
          <w:szCs w:val="28"/>
        </w:rPr>
        <w:t xml:space="preserve"> SSD Deputy Director, while </w:t>
      </w:r>
      <w:r w:rsidR="0046405B">
        <w:rPr>
          <w:sz w:val="28"/>
          <w:szCs w:val="28"/>
        </w:rPr>
        <w:t xml:space="preserve">the </w:t>
      </w:r>
      <w:r w:rsidR="009A3AC9" w:rsidRPr="009A3AC9">
        <w:rPr>
          <w:sz w:val="28"/>
          <w:szCs w:val="28"/>
        </w:rPr>
        <w:t xml:space="preserve">Rehabilitation Counselors for the Deaf report </w:t>
      </w:r>
      <w:bookmarkStart w:id="10" w:name="_Hlk8895642"/>
      <w:r w:rsidR="009A3AC9" w:rsidRPr="009A3AC9">
        <w:rPr>
          <w:sz w:val="28"/>
          <w:szCs w:val="28"/>
        </w:rPr>
        <w:t xml:space="preserve">to local </w:t>
      </w:r>
      <w:r w:rsidR="00546935">
        <w:rPr>
          <w:sz w:val="28"/>
          <w:szCs w:val="28"/>
        </w:rPr>
        <w:t xml:space="preserve">managers </w:t>
      </w:r>
      <w:r w:rsidR="009A3AC9" w:rsidRPr="009A3AC9">
        <w:rPr>
          <w:sz w:val="28"/>
          <w:szCs w:val="28"/>
        </w:rPr>
        <w:t xml:space="preserve">and the </w:t>
      </w:r>
      <w:r w:rsidR="0046405B">
        <w:rPr>
          <w:sz w:val="28"/>
          <w:szCs w:val="28"/>
        </w:rPr>
        <w:t xml:space="preserve">Vocational Rehabilitation Employment Division </w:t>
      </w:r>
      <w:r w:rsidR="009A3AC9" w:rsidRPr="009A3AC9">
        <w:rPr>
          <w:sz w:val="28"/>
          <w:szCs w:val="28"/>
        </w:rPr>
        <w:t>Deputy Director</w:t>
      </w:r>
      <w:bookmarkEnd w:id="10"/>
      <w:r w:rsidR="009A3AC9" w:rsidRPr="009A3AC9">
        <w:rPr>
          <w:sz w:val="28"/>
          <w:szCs w:val="28"/>
        </w:rPr>
        <w:t>.</w:t>
      </w:r>
    </w:p>
    <w:p w14:paraId="08155AB0" w14:textId="77777777" w:rsidR="00350B62" w:rsidRPr="00C868D4" w:rsidRDefault="00350B62" w:rsidP="00350B62">
      <w:pPr>
        <w:widowControl w:val="0"/>
        <w:rPr>
          <w:sz w:val="28"/>
          <w:szCs w:val="28"/>
          <w:highlight w:val="yellow"/>
        </w:rPr>
      </w:pPr>
    </w:p>
    <w:p w14:paraId="3644D560" w14:textId="4AA57A5E" w:rsidR="005D65F3" w:rsidRDefault="00350B62" w:rsidP="00350B62">
      <w:pPr>
        <w:widowControl w:val="0"/>
        <w:rPr>
          <w:sz w:val="28"/>
          <w:szCs w:val="28"/>
        </w:rPr>
      </w:pPr>
      <w:r w:rsidRPr="00C868D4">
        <w:rPr>
          <w:sz w:val="28"/>
          <w:szCs w:val="28"/>
        </w:rPr>
        <w:t>In addition to the realignment, SSD assumed oversight of the Business Enterprises Program</w:t>
      </w:r>
      <w:r w:rsidR="0046405B">
        <w:rPr>
          <w:sz w:val="28"/>
          <w:szCs w:val="28"/>
        </w:rPr>
        <w:t>,</w:t>
      </w:r>
      <w:r w:rsidRPr="00C868D4">
        <w:rPr>
          <w:sz w:val="28"/>
          <w:szCs w:val="28"/>
        </w:rPr>
        <w:t xml:space="preserve"> the Orientation Center for the Blind</w:t>
      </w:r>
      <w:r w:rsidR="0046405B">
        <w:rPr>
          <w:sz w:val="28"/>
          <w:szCs w:val="28"/>
        </w:rPr>
        <w:t xml:space="preserve">, </w:t>
      </w:r>
      <w:r w:rsidRPr="00C868D4">
        <w:rPr>
          <w:sz w:val="28"/>
          <w:szCs w:val="28"/>
        </w:rPr>
        <w:t>and the Older Individuals who are Blind</w:t>
      </w:r>
      <w:r w:rsidR="0046405B">
        <w:rPr>
          <w:sz w:val="28"/>
          <w:szCs w:val="28"/>
        </w:rPr>
        <w:t xml:space="preserve"> </w:t>
      </w:r>
      <w:r w:rsidRPr="00C868D4">
        <w:rPr>
          <w:sz w:val="28"/>
          <w:szCs w:val="28"/>
        </w:rPr>
        <w:t>program.</w:t>
      </w:r>
    </w:p>
    <w:p w14:paraId="09BA89A3" w14:textId="77777777" w:rsidR="00F64C86" w:rsidRPr="00C868D4" w:rsidRDefault="00F64C86" w:rsidP="00350B62">
      <w:pPr>
        <w:widowControl w:val="0"/>
        <w:rPr>
          <w:sz w:val="28"/>
          <w:szCs w:val="28"/>
        </w:rPr>
      </w:pPr>
    </w:p>
    <w:p w14:paraId="543EE9D0" w14:textId="77777777" w:rsidR="003F4F30" w:rsidRPr="00EF4DB8" w:rsidRDefault="00EC4BB4" w:rsidP="003F4F30">
      <w:pPr>
        <w:pStyle w:val="Heading1"/>
        <w:tabs>
          <w:tab w:val="clear" w:pos="1188"/>
          <w:tab w:val="left" w:pos="0"/>
          <w:tab w:val="num" w:pos="540"/>
        </w:tabs>
        <w:ind w:left="540" w:hanging="540"/>
        <w:jc w:val="left"/>
        <w:rPr>
          <w:sz w:val="32"/>
          <w:szCs w:val="32"/>
        </w:rPr>
      </w:pPr>
      <w:bookmarkStart w:id="11" w:name="_Toc10701438"/>
      <w:r w:rsidRPr="00EF4DB8">
        <w:rPr>
          <w:sz w:val="32"/>
          <w:szCs w:val="32"/>
        </w:rPr>
        <w:lastRenderedPageBreak/>
        <w:t>Blind Field Services</w:t>
      </w:r>
      <w:r w:rsidR="0087079C" w:rsidRPr="00EF4DB8">
        <w:rPr>
          <w:sz w:val="32"/>
          <w:szCs w:val="32"/>
        </w:rPr>
        <w:t xml:space="preserve"> (BFS)</w:t>
      </w:r>
      <w:bookmarkEnd w:id="11"/>
    </w:p>
    <w:p w14:paraId="0C9CA1DD" w14:textId="77777777" w:rsidR="00EC4BB4" w:rsidRPr="00C868D4" w:rsidRDefault="00EC4BB4" w:rsidP="00EC4BB4">
      <w:pPr>
        <w:rPr>
          <w:sz w:val="28"/>
          <w:szCs w:val="28"/>
        </w:rPr>
      </w:pPr>
    </w:p>
    <w:p w14:paraId="6FFA51D5" w14:textId="5AAEE8AE" w:rsidR="00FC6B65" w:rsidRPr="00FC6B65" w:rsidRDefault="0046405B" w:rsidP="00FC6B65">
      <w:pPr>
        <w:rPr>
          <w:sz w:val="28"/>
          <w:szCs w:val="28"/>
        </w:rPr>
      </w:pPr>
      <w:r>
        <w:rPr>
          <w:sz w:val="28"/>
          <w:szCs w:val="28"/>
        </w:rPr>
        <w:t xml:space="preserve">The </w:t>
      </w:r>
      <w:r w:rsidR="00FC6B65" w:rsidRPr="00FC6B65">
        <w:rPr>
          <w:sz w:val="28"/>
          <w:szCs w:val="28"/>
        </w:rPr>
        <w:t>BFS is a statewide District that provides specialized and comprehensive vocational rehabilitation services to Californians who are blind or visually impaired</w:t>
      </w:r>
      <w:r w:rsidR="00A4095E">
        <w:rPr>
          <w:sz w:val="28"/>
          <w:szCs w:val="28"/>
        </w:rPr>
        <w:t xml:space="preserve"> (B/VI)</w:t>
      </w:r>
      <w:r w:rsidR="00FC6B65" w:rsidRPr="00FC6B65">
        <w:rPr>
          <w:sz w:val="28"/>
          <w:szCs w:val="28"/>
        </w:rPr>
        <w:t xml:space="preserve">. </w:t>
      </w:r>
      <w:r w:rsidR="000705C1">
        <w:rPr>
          <w:sz w:val="28"/>
          <w:szCs w:val="28"/>
        </w:rPr>
        <w:t xml:space="preserve">The </w:t>
      </w:r>
      <w:r w:rsidR="000705C1" w:rsidRPr="00C868D4">
        <w:rPr>
          <w:sz w:val="28"/>
          <w:szCs w:val="28"/>
        </w:rPr>
        <w:t>BFS utilizes a service delivery team approach through nine units of Rehabilitation Counselors for the Blind</w:t>
      </w:r>
      <w:r w:rsidR="00A32274">
        <w:rPr>
          <w:sz w:val="28"/>
          <w:szCs w:val="28"/>
        </w:rPr>
        <w:t xml:space="preserve"> (RCBs)</w:t>
      </w:r>
      <w:r w:rsidR="000705C1" w:rsidRPr="00C868D4">
        <w:rPr>
          <w:sz w:val="28"/>
          <w:szCs w:val="28"/>
        </w:rPr>
        <w:t xml:space="preserve"> and paraprofessional</w:t>
      </w:r>
      <w:r w:rsidR="000705C1">
        <w:rPr>
          <w:sz w:val="28"/>
          <w:szCs w:val="28"/>
        </w:rPr>
        <w:t xml:space="preserve"> and administrative</w:t>
      </w:r>
      <w:r w:rsidR="000705C1" w:rsidRPr="00C868D4">
        <w:rPr>
          <w:sz w:val="28"/>
          <w:szCs w:val="28"/>
        </w:rPr>
        <w:t xml:space="preserve"> staff managed by the Team Managers and a District Administrator, all of whom have specialized knowledge and training in serving this population</w:t>
      </w:r>
      <w:r w:rsidR="000705C1">
        <w:rPr>
          <w:sz w:val="28"/>
          <w:szCs w:val="28"/>
        </w:rPr>
        <w:t xml:space="preserve">. </w:t>
      </w:r>
    </w:p>
    <w:p w14:paraId="71223B35" w14:textId="77777777" w:rsidR="00FC6B65" w:rsidRPr="00FC6B65" w:rsidRDefault="00FC6B65" w:rsidP="00FC6B65">
      <w:pPr>
        <w:rPr>
          <w:sz w:val="28"/>
          <w:szCs w:val="28"/>
        </w:rPr>
      </w:pPr>
    </w:p>
    <w:p w14:paraId="49465092" w14:textId="5CBC232E" w:rsidR="00FC6B65" w:rsidRPr="00FC6B65" w:rsidRDefault="00A4095E" w:rsidP="00FC6B65">
      <w:pPr>
        <w:rPr>
          <w:sz w:val="28"/>
          <w:szCs w:val="28"/>
        </w:rPr>
      </w:pPr>
      <w:r>
        <w:rPr>
          <w:sz w:val="28"/>
          <w:szCs w:val="28"/>
        </w:rPr>
        <w:t xml:space="preserve">Since the last biennial reporting period, </w:t>
      </w:r>
      <w:r w:rsidR="00A84C92">
        <w:rPr>
          <w:sz w:val="28"/>
          <w:szCs w:val="28"/>
        </w:rPr>
        <w:t>BFS continues to focus</w:t>
      </w:r>
      <w:r w:rsidR="00FC6B65" w:rsidRPr="00FC6B65">
        <w:rPr>
          <w:sz w:val="28"/>
          <w:szCs w:val="28"/>
        </w:rPr>
        <w:t xml:space="preserve"> on implementing the Federal Workforce Innovation and Opportunity Act (WIOA), passed in 2014</w:t>
      </w:r>
      <w:r w:rsidR="00804D99">
        <w:rPr>
          <w:sz w:val="28"/>
          <w:szCs w:val="28"/>
        </w:rPr>
        <w:t>, which</w:t>
      </w:r>
      <w:r w:rsidR="0093037D">
        <w:rPr>
          <w:sz w:val="28"/>
          <w:szCs w:val="28"/>
        </w:rPr>
        <w:t xml:space="preserve"> </w:t>
      </w:r>
      <w:r w:rsidR="0093037D" w:rsidRPr="00FC6B65">
        <w:rPr>
          <w:sz w:val="28"/>
          <w:szCs w:val="28"/>
        </w:rPr>
        <w:t>places</w:t>
      </w:r>
      <w:r w:rsidR="00FC6B65" w:rsidRPr="00FC6B65">
        <w:rPr>
          <w:sz w:val="28"/>
          <w:szCs w:val="28"/>
        </w:rPr>
        <w:t xml:space="preserve"> significant emphasis on providing pre-employment transition services to </w:t>
      </w:r>
      <w:r w:rsidR="00804D99">
        <w:rPr>
          <w:sz w:val="28"/>
          <w:szCs w:val="28"/>
        </w:rPr>
        <w:t xml:space="preserve">students </w:t>
      </w:r>
      <w:r w:rsidR="00FC6B65" w:rsidRPr="00FC6B65">
        <w:rPr>
          <w:sz w:val="28"/>
          <w:szCs w:val="28"/>
        </w:rPr>
        <w:t xml:space="preserve">with disabilities. </w:t>
      </w:r>
      <w:r w:rsidR="003A153F">
        <w:rPr>
          <w:sz w:val="28"/>
          <w:szCs w:val="28"/>
        </w:rPr>
        <w:t xml:space="preserve">These services include </w:t>
      </w:r>
      <w:r w:rsidR="001C2CB7">
        <w:rPr>
          <w:sz w:val="28"/>
          <w:szCs w:val="28"/>
        </w:rPr>
        <w:t xml:space="preserve">job exploration counseling, </w:t>
      </w:r>
      <w:r w:rsidR="00842B3D">
        <w:rPr>
          <w:sz w:val="28"/>
          <w:szCs w:val="28"/>
        </w:rPr>
        <w:t>work-based</w:t>
      </w:r>
      <w:r w:rsidR="001C2CB7">
        <w:rPr>
          <w:sz w:val="28"/>
          <w:szCs w:val="28"/>
        </w:rPr>
        <w:t xml:space="preserve"> learning experience</w:t>
      </w:r>
      <w:r w:rsidR="00FF7E6C">
        <w:rPr>
          <w:sz w:val="28"/>
          <w:szCs w:val="28"/>
        </w:rPr>
        <w:t>s</w:t>
      </w:r>
      <w:r w:rsidR="001C2CB7">
        <w:rPr>
          <w:sz w:val="28"/>
          <w:szCs w:val="28"/>
        </w:rPr>
        <w:t xml:space="preserve">, </w:t>
      </w:r>
      <w:r w:rsidR="00842B3D">
        <w:rPr>
          <w:sz w:val="28"/>
          <w:szCs w:val="28"/>
        </w:rPr>
        <w:t>post-secondary</w:t>
      </w:r>
      <w:r w:rsidR="001C2CB7">
        <w:rPr>
          <w:sz w:val="28"/>
          <w:szCs w:val="28"/>
        </w:rPr>
        <w:t xml:space="preserve"> education counseling, workplace readiness training, and instruction in self-advocacy. </w:t>
      </w:r>
      <w:r w:rsidR="00804D99">
        <w:rPr>
          <w:sz w:val="28"/>
          <w:szCs w:val="28"/>
        </w:rPr>
        <w:t xml:space="preserve">The </w:t>
      </w:r>
      <w:r w:rsidR="00FC6B65" w:rsidRPr="00FC6B65">
        <w:rPr>
          <w:sz w:val="28"/>
          <w:szCs w:val="28"/>
        </w:rPr>
        <w:t xml:space="preserve">BFS </w:t>
      </w:r>
      <w:r w:rsidR="006B5378">
        <w:rPr>
          <w:sz w:val="28"/>
          <w:szCs w:val="28"/>
        </w:rPr>
        <w:t xml:space="preserve">diligently </w:t>
      </w:r>
      <w:r w:rsidR="00380A70">
        <w:rPr>
          <w:sz w:val="28"/>
          <w:szCs w:val="28"/>
        </w:rPr>
        <w:t xml:space="preserve">conducts </w:t>
      </w:r>
      <w:r w:rsidR="00FC6B65" w:rsidRPr="00FC6B65">
        <w:rPr>
          <w:sz w:val="28"/>
          <w:szCs w:val="28"/>
        </w:rPr>
        <w:t xml:space="preserve">outreach to ensure that at least one third of </w:t>
      </w:r>
      <w:r w:rsidR="00AE127D">
        <w:rPr>
          <w:sz w:val="28"/>
          <w:szCs w:val="28"/>
        </w:rPr>
        <w:t xml:space="preserve">individuals served </w:t>
      </w:r>
      <w:r w:rsidR="00FC6B65" w:rsidRPr="00FC6B65">
        <w:rPr>
          <w:sz w:val="28"/>
          <w:szCs w:val="28"/>
        </w:rPr>
        <w:t xml:space="preserve">include </w:t>
      </w:r>
      <w:r w:rsidR="00804D99">
        <w:rPr>
          <w:sz w:val="28"/>
          <w:szCs w:val="28"/>
        </w:rPr>
        <w:t>students with disabilities</w:t>
      </w:r>
      <w:r w:rsidR="000705C1">
        <w:rPr>
          <w:sz w:val="28"/>
          <w:szCs w:val="28"/>
        </w:rPr>
        <w:t>,</w:t>
      </w:r>
      <w:r w:rsidR="00FC6B65" w:rsidRPr="00FC6B65">
        <w:rPr>
          <w:sz w:val="28"/>
          <w:szCs w:val="28"/>
        </w:rPr>
        <w:t xml:space="preserve"> </w:t>
      </w:r>
      <w:r w:rsidR="0007148D" w:rsidRPr="00FC6B65">
        <w:rPr>
          <w:sz w:val="28"/>
          <w:szCs w:val="28"/>
        </w:rPr>
        <w:t>specifically</w:t>
      </w:r>
      <w:r w:rsidR="00804D99">
        <w:rPr>
          <w:sz w:val="28"/>
          <w:szCs w:val="28"/>
        </w:rPr>
        <w:t xml:space="preserve"> those</w:t>
      </w:r>
      <w:r w:rsidR="00FC6B65" w:rsidRPr="00FC6B65">
        <w:rPr>
          <w:sz w:val="28"/>
          <w:szCs w:val="28"/>
        </w:rPr>
        <w:t xml:space="preserve"> who are blind and visually impa</w:t>
      </w:r>
      <w:r w:rsidR="00380A70">
        <w:rPr>
          <w:sz w:val="28"/>
          <w:szCs w:val="28"/>
        </w:rPr>
        <w:t xml:space="preserve">ired in the 16-21 age range. The </w:t>
      </w:r>
      <w:r w:rsidR="00FC6B65" w:rsidRPr="00FC6B65">
        <w:rPr>
          <w:sz w:val="28"/>
          <w:szCs w:val="28"/>
        </w:rPr>
        <w:t xml:space="preserve">WIOA </w:t>
      </w:r>
      <w:r w:rsidR="00380A70">
        <w:rPr>
          <w:sz w:val="28"/>
          <w:szCs w:val="28"/>
        </w:rPr>
        <w:t xml:space="preserve">also </w:t>
      </w:r>
      <w:r w:rsidR="00FC6B65" w:rsidRPr="00FC6B65">
        <w:rPr>
          <w:sz w:val="28"/>
          <w:szCs w:val="28"/>
        </w:rPr>
        <w:t xml:space="preserve">places greater emphasis on job driven training and employer engagement to further support outcomes for individuals seeking employment. In response, BFS, in collaboration with the </w:t>
      </w:r>
      <w:r w:rsidR="003A153F">
        <w:rPr>
          <w:sz w:val="28"/>
          <w:szCs w:val="28"/>
        </w:rPr>
        <w:t xml:space="preserve">DOR’s </w:t>
      </w:r>
      <w:r w:rsidR="00FC6B65" w:rsidRPr="00FC6B65">
        <w:rPr>
          <w:sz w:val="28"/>
          <w:szCs w:val="28"/>
        </w:rPr>
        <w:t>V</w:t>
      </w:r>
      <w:r>
        <w:rPr>
          <w:sz w:val="28"/>
          <w:szCs w:val="28"/>
        </w:rPr>
        <w:t xml:space="preserve">ocational Rehabilitation Employment Division (VRED) </w:t>
      </w:r>
      <w:r w:rsidR="00FC6B65" w:rsidRPr="00FC6B65">
        <w:rPr>
          <w:sz w:val="28"/>
          <w:szCs w:val="28"/>
        </w:rPr>
        <w:t xml:space="preserve">staff and other stakeholders, has been engaging the business community </w:t>
      </w:r>
      <w:r w:rsidR="00245156">
        <w:rPr>
          <w:sz w:val="28"/>
          <w:szCs w:val="28"/>
        </w:rPr>
        <w:t xml:space="preserve">to provide </w:t>
      </w:r>
      <w:r w:rsidR="00FC6B65" w:rsidRPr="00FC6B65">
        <w:rPr>
          <w:sz w:val="28"/>
          <w:szCs w:val="28"/>
        </w:rPr>
        <w:t>a</w:t>
      </w:r>
      <w:r w:rsidR="00245156">
        <w:rPr>
          <w:sz w:val="28"/>
          <w:szCs w:val="28"/>
        </w:rPr>
        <w:t xml:space="preserve">n array </w:t>
      </w:r>
      <w:r w:rsidR="00FC6B65" w:rsidRPr="00FC6B65">
        <w:rPr>
          <w:sz w:val="28"/>
          <w:szCs w:val="28"/>
        </w:rPr>
        <w:t>of services, including but not limited to</w:t>
      </w:r>
      <w:r w:rsidR="00804D99">
        <w:rPr>
          <w:sz w:val="28"/>
          <w:szCs w:val="28"/>
        </w:rPr>
        <w:t>,</w:t>
      </w:r>
      <w:r w:rsidR="00FC6B65" w:rsidRPr="00FC6B65">
        <w:rPr>
          <w:sz w:val="28"/>
          <w:szCs w:val="28"/>
        </w:rPr>
        <w:t xml:space="preserve"> disability etiquette training, assistive technology consultations, </w:t>
      </w:r>
      <w:r w:rsidR="00B1540B">
        <w:rPr>
          <w:sz w:val="28"/>
          <w:szCs w:val="28"/>
        </w:rPr>
        <w:t xml:space="preserve">an online </w:t>
      </w:r>
      <w:r w:rsidR="00BF25B9">
        <w:rPr>
          <w:sz w:val="28"/>
          <w:szCs w:val="28"/>
        </w:rPr>
        <w:t>jobs board for businesses to post open positions</w:t>
      </w:r>
      <w:r w:rsidR="00B1540B">
        <w:rPr>
          <w:sz w:val="28"/>
          <w:szCs w:val="28"/>
        </w:rPr>
        <w:t xml:space="preserve">, </w:t>
      </w:r>
      <w:r w:rsidR="00FC6B65" w:rsidRPr="00FC6B65">
        <w:rPr>
          <w:sz w:val="28"/>
          <w:szCs w:val="28"/>
        </w:rPr>
        <w:t xml:space="preserve">and referring qualified consumers to </w:t>
      </w:r>
      <w:r w:rsidR="005F552D">
        <w:rPr>
          <w:sz w:val="28"/>
          <w:szCs w:val="28"/>
        </w:rPr>
        <w:t xml:space="preserve">meet </w:t>
      </w:r>
      <w:r w:rsidR="00FC6B65" w:rsidRPr="00FC6B65">
        <w:rPr>
          <w:sz w:val="28"/>
          <w:szCs w:val="28"/>
        </w:rPr>
        <w:t>their workforce needs.</w:t>
      </w:r>
    </w:p>
    <w:p w14:paraId="298DD5AB" w14:textId="77777777" w:rsidR="00FC6B65" w:rsidRPr="00FC6B65" w:rsidRDefault="00FC6B65" w:rsidP="00FC6B65">
      <w:pPr>
        <w:rPr>
          <w:sz w:val="28"/>
          <w:szCs w:val="28"/>
        </w:rPr>
      </w:pPr>
    </w:p>
    <w:p w14:paraId="414AD8CA" w14:textId="0D22AC16" w:rsidR="00FC6B65" w:rsidRPr="00FC6B65" w:rsidRDefault="00804D99" w:rsidP="00FC6B65">
      <w:pPr>
        <w:rPr>
          <w:sz w:val="28"/>
          <w:szCs w:val="28"/>
        </w:rPr>
      </w:pPr>
      <w:r>
        <w:rPr>
          <w:sz w:val="28"/>
          <w:szCs w:val="28"/>
        </w:rPr>
        <w:t xml:space="preserve">The </w:t>
      </w:r>
      <w:r w:rsidR="00FC6B65" w:rsidRPr="00FC6B65">
        <w:rPr>
          <w:sz w:val="28"/>
          <w:szCs w:val="28"/>
        </w:rPr>
        <w:t xml:space="preserve">BFS continues to provide ongoing in-service education to all BFS staff and community partners to increase their expertise and remain current on trends and innovations leading to successful employment outcomes for </w:t>
      </w:r>
      <w:r w:rsidR="00A4095E">
        <w:rPr>
          <w:sz w:val="28"/>
          <w:szCs w:val="28"/>
        </w:rPr>
        <w:t>B/VI</w:t>
      </w:r>
      <w:r w:rsidR="00FC6B65" w:rsidRPr="00FC6B65">
        <w:rPr>
          <w:sz w:val="28"/>
          <w:szCs w:val="28"/>
        </w:rPr>
        <w:t xml:space="preserve"> consumers. In 2017, BFS staff met for a three-day training in Northern California, and again in 2018 for another three days in Southern California. Training topics included: </w:t>
      </w:r>
      <w:r>
        <w:rPr>
          <w:sz w:val="28"/>
          <w:szCs w:val="28"/>
        </w:rPr>
        <w:t>W</w:t>
      </w:r>
      <w:r w:rsidR="00B94031">
        <w:rPr>
          <w:sz w:val="28"/>
          <w:szCs w:val="28"/>
        </w:rPr>
        <w:t>IOA regulatory requirements,</w:t>
      </w:r>
      <w:r w:rsidR="00FC6B65" w:rsidRPr="00FC6B65">
        <w:rPr>
          <w:sz w:val="28"/>
          <w:szCs w:val="28"/>
        </w:rPr>
        <w:t xml:space="preserve"> </w:t>
      </w:r>
      <w:r w:rsidR="00B94031">
        <w:rPr>
          <w:sz w:val="28"/>
          <w:szCs w:val="28"/>
        </w:rPr>
        <w:t>barriers that</w:t>
      </w:r>
      <w:r w:rsidR="00FC6B65" w:rsidRPr="00FC6B65">
        <w:rPr>
          <w:sz w:val="28"/>
          <w:szCs w:val="28"/>
        </w:rPr>
        <w:t xml:space="preserve"> students with disabilities </w:t>
      </w:r>
      <w:r w:rsidR="00B94031">
        <w:rPr>
          <w:sz w:val="28"/>
          <w:szCs w:val="28"/>
        </w:rPr>
        <w:t>face in</w:t>
      </w:r>
      <w:r w:rsidR="00FC6B65" w:rsidRPr="00FC6B65">
        <w:rPr>
          <w:sz w:val="28"/>
          <w:szCs w:val="28"/>
        </w:rPr>
        <w:t xml:space="preserve"> achieving the same careers and outcomes as peers</w:t>
      </w:r>
      <w:r w:rsidR="00B94031">
        <w:rPr>
          <w:sz w:val="28"/>
          <w:szCs w:val="28"/>
        </w:rPr>
        <w:t>,</w:t>
      </w:r>
      <w:r w:rsidR="00FC6B65" w:rsidRPr="00FC6B65">
        <w:rPr>
          <w:sz w:val="28"/>
          <w:szCs w:val="28"/>
        </w:rPr>
        <w:t xml:space="preserve"> </w:t>
      </w:r>
      <w:r w:rsidR="000F4D89">
        <w:rPr>
          <w:sz w:val="28"/>
          <w:szCs w:val="28"/>
        </w:rPr>
        <w:t>S</w:t>
      </w:r>
      <w:r w:rsidR="00BD1A6C">
        <w:rPr>
          <w:sz w:val="28"/>
          <w:szCs w:val="28"/>
        </w:rPr>
        <w:t xml:space="preserve">pecial </w:t>
      </w:r>
      <w:r w:rsidR="000F4D89">
        <w:rPr>
          <w:sz w:val="28"/>
          <w:szCs w:val="28"/>
        </w:rPr>
        <w:t>E</w:t>
      </w:r>
      <w:r w:rsidR="00BD1A6C">
        <w:rPr>
          <w:sz w:val="28"/>
          <w:szCs w:val="28"/>
        </w:rPr>
        <w:t>ducation</w:t>
      </w:r>
      <w:r w:rsidR="002A3568">
        <w:rPr>
          <w:sz w:val="28"/>
          <w:szCs w:val="28"/>
        </w:rPr>
        <w:t>’s</w:t>
      </w:r>
      <w:r w:rsidR="00BD1A6C">
        <w:rPr>
          <w:sz w:val="28"/>
          <w:szCs w:val="28"/>
        </w:rPr>
        <w:t xml:space="preserve"> Individualized Education Program</w:t>
      </w:r>
      <w:r w:rsidR="00FC6B65" w:rsidRPr="00FC6B65">
        <w:rPr>
          <w:sz w:val="28"/>
          <w:szCs w:val="28"/>
        </w:rPr>
        <w:t xml:space="preserve"> process and </w:t>
      </w:r>
      <w:r w:rsidR="00B94031">
        <w:rPr>
          <w:sz w:val="28"/>
          <w:szCs w:val="28"/>
        </w:rPr>
        <w:t xml:space="preserve">the importance of </w:t>
      </w:r>
      <w:r w:rsidR="00FC6B65" w:rsidRPr="00FC6B65">
        <w:rPr>
          <w:sz w:val="28"/>
          <w:szCs w:val="28"/>
        </w:rPr>
        <w:t>collaborati</w:t>
      </w:r>
      <w:r w:rsidR="00B94031">
        <w:rPr>
          <w:sz w:val="28"/>
          <w:szCs w:val="28"/>
        </w:rPr>
        <w:t>ng</w:t>
      </w:r>
      <w:r w:rsidR="00FC6B65" w:rsidRPr="00FC6B65">
        <w:rPr>
          <w:sz w:val="28"/>
          <w:szCs w:val="28"/>
        </w:rPr>
        <w:t xml:space="preserve"> with the local education agencies</w:t>
      </w:r>
      <w:r w:rsidR="00B94031">
        <w:rPr>
          <w:sz w:val="28"/>
          <w:szCs w:val="28"/>
        </w:rPr>
        <w:t>,</w:t>
      </w:r>
      <w:r w:rsidR="00FC6B65" w:rsidRPr="00FC6B65">
        <w:rPr>
          <w:sz w:val="28"/>
          <w:szCs w:val="28"/>
        </w:rPr>
        <w:t xml:space="preserve"> </w:t>
      </w:r>
      <w:r w:rsidR="00B94031">
        <w:rPr>
          <w:sz w:val="28"/>
          <w:szCs w:val="28"/>
        </w:rPr>
        <w:t>the</w:t>
      </w:r>
      <w:r w:rsidR="00FC6B65" w:rsidRPr="00FC6B65">
        <w:rPr>
          <w:sz w:val="28"/>
          <w:szCs w:val="28"/>
        </w:rPr>
        <w:t xml:space="preserve"> role of the counselor in serving students</w:t>
      </w:r>
      <w:r w:rsidR="00B94031">
        <w:rPr>
          <w:sz w:val="28"/>
          <w:szCs w:val="28"/>
        </w:rPr>
        <w:t xml:space="preserve">, </w:t>
      </w:r>
      <w:r w:rsidR="00FC6B65" w:rsidRPr="00FC6B65">
        <w:rPr>
          <w:sz w:val="28"/>
          <w:szCs w:val="28"/>
        </w:rPr>
        <w:t xml:space="preserve">resources and partnerships </w:t>
      </w:r>
      <w:r w:rsidR="00B94031">
        <w:rPr>
          <w:sz w:val="28"/>
          <w:szCs w:val="28"/>
        </w:rPr>
        <w:t>to create work</w:t>
      </w:r>
      <w:r w:rsidR="00FC6B65" w:rsidRPr="00FC6B65">
        <w:rPr>
          <w:sz w:val="28"/>
          <w:szCs w:val="28"/>
        </w:rPr>
        <w:t xml:space="preserve"> experience</w:t>
      </w:r>
      <w:r w:rsidR="00B94031">
        <w:rPr>
          <w:sz w:val="28"/>
          <w:szCs w:val="28"/>
        </w:rPr>
        <w:t xml:space="preserve"> opportunities</w:t>
      </w:r>
      <w:r w:rsidR="00FC6B65" w:rsidRPr="00FC6B65">
        <w:rPr>
          <w:sz w:val="28"/>
          <w:szCs w:val="28"/>
        </w:rPr>
        <w:t xml:space="preserve"> for </w:t>
      </w:r>
      <w:r w:rsidR="00B94031">
        <w:rPr>
          <w:sz w:val="28"/>
          <w:szCs w:val="28"/>
        </w:rPr>
        <w:t xml:space="preserve">students, </w:t>
      </w:r>
      <w:r w:rsidR="00FC6B65" w:rsidRPr="00FC6B65">
        <w:rPr>
          <w:sz w:val="28"/>
          <w:szCs w:val="28"/>
        </w:rPr>
        <w:t>and programs and resources available within DOR</w:t>
      </w:r>
      <w:r w:rsidR="00B94031">
        <w:rPr>
          <w:sz w:val="28"/>
          <w:szCs w:val="28"/>
        </w:rPr>
        <w:t xml:space="preserve"> to support consumer service delivery</w:t>
      </w:r>
      <w:r w:rsidR="00FC6B65" w:rsidRPr="00FC6B65">
        <w:rPr>
          <w:sz w:val="28"/>
          <w:szCs w:val="28"/>
        </w:rPr>
        <w:t>.</w:t>
      </w:r>
    </w:p>
    <w:p w14:paraId="38D09C86" w14:textId="02439B7E" w:rsidR="00443FB8" w:rsidRDefault="00443FB8" w:rsidP="00EB53F5">
      <w:pPr>
        <w:rPr>
          <w:sz w:val="28"/>
          <w:szCs w:val="28"/>
        </w:rPr>
      </w:pPr>
    </w:p>
    <w:p w14:paraId="47C45195" w14:textId="02230A2F" w:rsidR="00A32274" w:rsidRPr="00C868D4" w:rsidRDefault="00A32274" w:rsidP="00A32274">
      <w:pPr>
        <w:rPr>
          <w:sz w:val="28"/>
          <w:szCs w:val="28"/>
        </w:rPr>
      </w:pPr>
      <w:r w:rsidRPr="00C868D4">
        <w:rPr>
          <w:sz w:val="28"/>
          <w:szCs w:val="28"/>
        </w:rPr>
        <w:lastRenderedPageBreak/>
        <w:t>The following table provides</w:t>
      </w:r>
      <w:r w:rsidR="006D70F5">
        <w:rPr>
          <w:sz w:val="28"/>
          <w:szCs w:val="28"/>
        </w:rPr>
        <w:t xml:space="preserve"> </w:t>
      </w:r>
      <w:r w:rsidRPr="00C868D4">
        <w:rPr>
          <w:sz w:val="28"/>
          <w:szCs w:val="28"/>
        </w:rPr>
        <w:t xml:space="preserve">data on the total number of competitive employment placements of </w:t>
      </w:r>
      <w:r w:rsidR="00A4095E">
        <w:rPr>
          <w:sz w:val="28"/>
          <w:szCs w:val="28"/>
        </w:rPr>
        <w:t>B/VI</w:t>
      </w:r>
      <w:r w:rsidRPr="00C868D4">
        <w:rPr>
          <w:sz w:val="28"/>
          <w:szCs w:val="28"/>
        </w:rPr>
        <w:t xml:space="preserve"> consumers for DOR as a whole compared to those served just by BFS, as well as average weekly earnings </w:t>
      </w:r>
      <w:r>
        <w:rPr>
          <w:sz w:val="28"/>
          <w:szCs w:val="28"/>
        </w:rPr>
        <w:t>for the total DOR caseload and BFS consumers</w:t>
      </w:r>
      <w:r w:rsidRPr="00C868D4">
        <w:rPr>
          <w:sz w:val="28"/>
          <w:szCs w:val="28"/>
        </w:rPr>
        <w:t>.</w:t>
      </w:r>
      <w:r>
        <w:rPr>
          <w:sz w:val="28"/>
          <w:szCs w:val="28"/>
        </w:rPr>
        <w:t xml:space="preserve"> </w:t>
      </w:r>
    </w:p>
    <w:p w14:paraId="5E13BE75" w14:textId="77777777" w:rsidR="003B2DBE" w:rsidRPr="007C0DB6" w:rsidRDefault="003B2DBE" w:rsidP="003B2DBE">
      <w:pPr>
        <w:rPr>
          <w:sz w:val="28"/>
          <w:szCs w:val="28"/>
        </w:rPr>
      </w:pPr>
    </w:p>
    <w:tbl>
      <w:tblPr>
        <w:tblW w:w="5000" w:type="pct"/>
        <w:tblLook w:val="04A0" w:firstRow="1" w:lastRow="0" w:firstColumn="1" w:lastColumn="0" w:noHBand="0" w:noVBand="1"/>
      </w:tblPr>
      <w:tblGrid>
        <w:gridCol w:w="1316"/>
        <w:gridCol w:w="2081"/>
        <w:gridCol w:w="1551"/>
        <w:gridCol w:w="1619"/>
        <w:gridCol w:w="1490"/>
        <w:gridCol w:w="1293"/>
      </w:tblGrid>
      <w:tr w:rsidR="003B2DBE" w:rsidRPr="00C65D6B" w14:paraId="7B85B58A" w14:textId="77777777" w:rsidTr="00A4095E">
        <w:trPr>
          <w:trHeight w:val="1367"/>
          <w:tblHeader/>
        </w:trPr>
        <w:tc>
          <w:tcPr>
            <w:tcW w:w="709" w:type="pct"/>
            <w:tcBorders>
              <w:top w:val="single" w:sz="4" w:space="0" w:color="auto"/>
              <w:left w:val="single" w:sz="4" w:space="0" w:color="auto"/>
              <w:bottom w:val="single" w:sz="4" w:space="0" w:color="auto"/>
              <w:right w:val="single" w:sz="4" w:space="0" w:color="auto"/>
            </w:tcBorders>
            <w:vAlign w:val="center"/>
            <w:hideMark/>
          </w:tcPr>
          <w:p w14:paraId="367E85CA" w14:textId="77777777" w:rsidR="003B2DBE" w:rsidRPr="00EF4114" w:rsidRDefault="003B2DBE" w:rsidP="009271F1">
            <w:pPr>
              <w:jc w:val="center"/>
              <w:rPr>
                <w:b/>
                <w:color w:val="000000"/>
              </w:rPr>
            </w:pPr>
            <w:r w:rsidRPr="00EF4114">
              <w:rPr>
                <w:b/>
                <w:color w:val="000000"/>
              </w:rPr>
              <w:t>State Fiscal Year (SFY)</w:t>
            </w:r>
          </w:p>
        </w:tc>
        <w:tc>
          <w:tcPr>
            <w:tcW w:w="1118" w:type="pct"/>
            <w:tcBorders>
              <w:top w:val="single" w:sz="4" w:space="0" w:color="auto"/>
              <w:left w:val="nil"/>
              <w:bottom w:val="single" w:sz="4" w:space="0" w:color="auto"/>
              <w:right w:val="single" w:sz="4" w:space="0" w:color="auto"/>
            </w:tcBorders>
            <w:vAlign w:val="bottom"/>
            <w:hideMark/>
          </w:tcPr>
          <w:p w14:paraId="56E79DDE" w14:textId="77777777" w:rsidR="00A32274" w:rsidRPr="00A4095E" w:rsidRDefault="00324254" w:rsidP="00A32274">
            <w:pPr>
              <w:jc w:val="center"/>
              <w:rPr>
                <w:b/>
                <w:color w:val="000000"/>
              </w:rPr>
            </w:pPr>
            <w:r w:rsidRPr="00A4095E">
              <w:rPr>
                <w:b/>
                <w:color w:val="000000"/>
              </w:rPr>
              <w:t>Total</w:t>
            </w:r>
            <w:r w:rsidR="001D5883" w:rsidRPr="00A4095E">
              <w:rPr>
                <w:b/>
                <w:color w:val="000000"/>
              </w:rPr>
              <w:t xml:space="preserve"> </w:t>
            </w:r>
            <w:r w:rsidR="00A32274" w:rsidRPr="00A4095E">
              <w:rPr>
                <w:b/>
                <w:color w:val="000000"/>
              </w:rPr>
              <w:t>B/VI</w:t>
            </w:r>
          </w:p>
          <w:p w14:paraId="44D05280" w14:textId="1092482D" w:rsidR="00A32274" w:rsidRPr="00EF4114" w:rsidRDefault="003B2DBE" w:rsidP="00A32274">
            <w:pPr>
              <w:jc w:val="center"/>
              <w:rPr>
                <w:b/>
                <w:color w:val="000000"/>
              </w:rPr>
            </w:pPr>
            <w:r w:rsidRPr="00A4095E">
              <w:rPr>
                <w:b/>
                <w:color w:val="000000"/>
              </w:rPr>
              <w:t>Competitive Placements</w:t>
            </w:r>
            <w:r w:rsidR="00324254" w:rsidRPr="00EF4114">
              <w:rPr>
                <w:b/>
                <w:color w:val="000000"/>
              </w:rPr>
              <w:t xml:space="preserve"> </w:t>
            </w:r>
          </w:p>
          <w:p w14:paraId="2EDF76D1" w14:textId="500A786F" w:rsidR="00324254" w:rsidRPr="00EF4114" w:rsidRDefault="00324254" w:rsidP="00A32274">
            <w:pPr>
              <w:jc w:val="center"/>
              <w:rPr>
                <w:b/>
                <w:color w:val="000000"/>
              </w:rPr>
            </w:pPr>
          </w:p>
        </w:tc>
        <w:tc>
          <w:tcPr>
            <w:tcW w:w="804" w:type="pct"/>
            <w:tcBorders>
              <w:top w:val="single" w:sz="4" w:space="0" w:color="auto"/>
              <w:left w:val="nil"/>
              <w:bottom w:val="single" w:sz="4" w:space="0" w:color="auto"/>
              <w:right w:val="single" w:sz="4" w:space="0" w:color="auto"/>
            </w:tcBorders>
            <w:vAlign w:val="center"/>
            <w:hideMark/>
          </w:tcPr>
          <w:p w14:paraId="4DDE00FF" w14:textId="77777777" w:rsidR="003B2DBE" w:rsidRPr="00EF4114" w:rsidRDefault="003B2DBE" w:rsidP="009271F1">
            <w:pPr>
              <w:jc w:val="center"/>
              <w:rPr>
                <w:b/>
                <w:color w:val="000000"/>
              </w:rPr>
            </w:pPr>
            <w:r w:rsidRPr="00EF4114">
              <w:rPr>
                <w:b/>
                <w:color w:val="000000"/>
              </w:rPr>
              <w:t>BFS Placements</w:t>
            </w:r>
          </w:p>
        </w:tc>
        <w:tc>
          <w:tcPr>
            <w:tcW w:w="871" w:type="pct"/>
            <w:tcBorders>
              <w:top w:val="single" w:sz="4" w:space="0" w:color="auto"/>
              <w:left w:val="nil"/>
              <w:bottom w:val="single" w:sz="4" w:space="0" w:color="auto"/>
              <w:right w:val="single" w:sz="4" w:space="0" w:color="auto"/>
            </w:tcBorders>
            <w:vAlign w:val="center"/>
            <w:hideMark/>
          </w:tcPr>
          <w:p w14:paraId="58D92501" w14:textId="1EBB6509" w:rsidR="003B2DBE" w:rsidRPr="00EF4114" w:rsidRDefault="003B2DBE" w:rsidP="009271F1">
            <w:pPr>
              <w:jc w:val="center"/>
              <w:rPr>
                <w:b/>
                <w:color w:val="000000"/>
              </w:rPr>
            </w:pPr>
            <w:r w:rsidRPr="00EF4114">
              <w:rPr>
                <w:b/>
                <w:color w:val="000000"/>
              </w:rPr>
              <w:t>BFS Placements % of Total</w:t>
            </w:r>
            <w:r w:rsidR="005F1205" w:rsidRPr="00EF4114">
              <w:rPr>
                <w:b/>
                <w:color w:val="000000"/>
              </w:rPr>
              <w:t xml:space="preserve"> </w:t>
            </w:r>
          </w:p>
        </w:tc>
        <w:tc>
          <w:tcPr>
            <w:tcW w:w="802" w:type="pct"/>
            <w:tcBorders>
              <w:top w:val="single" w:sz="4" w:space="0" w:color="auto"/>
              <w:left w:val="nil"/>
              <w:bottom w:val="single" w:sz="4" w:space="0" w:color="auto"/>
              <w:right w:val="single" w:sz="4" w:space="0" w:color="auto"/>
            </w:tcBorders>
            <w:vAlign w:val="center"/>
            <w:hideMark/>
          </w:tcPr>
          <w:p w14:paraId="1D6D868F" w14:textId="1D364B90" w:rsidR="003B2DBE" w:rsidRPr="00EF4114" w:rsidRDefault="00B94031" w:rsidP="009271F1">
            <w:pPr>
              <w:jc w:val="center"/>
              <w:rPr>
                <w:b/>
                <w:color w:val="000000"/>
              </w:rPr>
            </w:pPr>
            <w:r w:rsidRPr="00EF4114">
              <w:rPr>
                <w:b/>
                <w:color w:val="000000"/>
              </w:rPr>
              <w:t>DOR</w:t>
            </w:r>
            <w:r w:rsidR="00C65D6B" w:rsidRPr="00EF4114">
              <w:rPr>
                <w:b/>
                <w:color w:val="000000"/>
              </w:rPr>
              <w:t xml:space="preserve"> Average </w:t>
            </w:r>
            <w:r w:rsidR="003B2DBE" w:rsidRPr="00EF4114">
              <w:rPr>
                <w:b/>
                <w:color w:val="000000"/>
              </w:rPr>
              <w:t>Weekly Earnings**</w:t>
            </w:r>
          </w:p>
        </w:tc>
        <w:tc>
          <w:tcPr>
            <w:tcW w:w="697" w:type="pct"/>
            <w:tcBorders>
              <w:top w:val="single" w:sz="4" w:space="0" w:color="auto"/>
              <w:left w:val="nil"/>
              <w:bottom w:val="single" w:sz="4" w:space="0" w:color="auto"/>
              <w:right w:val="single" w:sz="4" w:space="0" w:color="auto"/>
            </w:tcBorders>
            <w:vAlign w:val="center"/>
            <w:hideMark/>
          </w:tcPr>
          <w:p w14:paraId="0DCFE4B5" w14:textId="0D220FF5" w:rsidR="003B2DBE" w:rsidRPr="00EF4114" w:rsidRDefault="00C65D6B" w:rsidP="009271F1">
            <w:pPr>
              <w:jc w:val="center"/>
              <w:rPr>
                <w:b/>
                <w:color w:val="000000"/>
              </w:rPr>
            </w:pPr>
            <w:r w:rsidRPr="00EF4114">
              <w:rPr>
                <w:b/>
                <w:color w:val="000000"/>
              </w:rPr>
              <w:t>BFS Average</w:t>
            </w:r>
            <w:r w:rsidR="003B2DBE" w:rsidRPr="00EF4114">
              <w:rPr>
                <w:b/>
                <w:color w:val="000000"/>
              </w:rPr>
              <w:t xml:space="preserve"> Weekly Earnings</w:t>
            </w:r>
          </w:p>
        </w:tc>
      </w:tr>
      <w:tr w:rsidR="003B2DBE" w:rsidRPr="00C65D6B" w14:paraId="141A6178"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53925B67" w14:textId="77777777" w:rsidR="003B2DBE" w:rsidRPr="00EF4114" w:rsidRDefault="003B2DBE" w:rsidP="009271F1">
            <w:pPr>
              <w:jc w:val="center"/>
              <w:rPr>
                <w:color w:val="000000"/>
              </w:rPr>
            </w:pPr>
            <w:r w:rsidRPr="00EF4114">
              <w:rPr>
                <w:color w:val="000000"/>
              </w:rPr>
              <w:t>2001-02</w:t>
            </w:r>
          </w:p>
        </w:tc>
        <w:tc>
          <w:tcPr>
            <w:tcW w:w="1118" w:type="pct"/>
            <w:tcBorders>
              <w:top w:val="nil"/>
              <w:left w:val="nil"/>
              <w:bottom w:val="single" w:sz="4" w:space="0" w:color="auto"/>
              <w:right w:val="single" w:sz="4" w:space="0" w:color="auto"/>
            </w:tcBorders>
            <w:noWrap/>
            <w:vAlign w:val="center"/>
            <w:hideMark/>
          </w:tcPr>
          <w:p w14:paraId="30C96A64" w14:textId="77777777" w:rsidR="003B2DBE" w:rsidRPr="00EF4114" w:rsidRDefault="003B2DBE" w:rsidP="009271F1">
            <w:pPr>
              <w:jc w:val="center"/>
              <w:rPr>
                <w:color w:val="000000"/>
              </w:rPr>
            </w:pPr>
            <w:r w:rsidRPr="00EF4114">
              <w:rPr>
                <w:color w:val="000000"/>
              </w:rPr>
              <w:t>389</w:t>
            </w:r>
          </w:p>
        </w:tc>
        <w:tc>
          <w:tcPr>
            <w:tcW w:w="804" w:type="pct"/>
            <w:tcBorders>
              <w:top w:val="nil"/>
              <w:left w:val="nil"/>
              <w:bottom w:val="single" w:sz="4" w:space="0" w:color="auto"/>
              <w:right w:val="single" w:sz="4" w:space="0" w:color="auto"/>
            </w:tcBorders>
            <w:noWrap/>
            <w:vAlign w:val="center"/>
            <w:hideMark/>
          </w:tcPr>
          <w:p w14:paraId="3A034E5A" w14:textId="77777777" w:rsidR="003B2DBE" w:rsidRPr="00EF4114" w:rsidRDefault="003B2DBE" w:rsidP="009271F1">
            <w:pPr>
              <w:jc w:val="center"/>
              <w:rPr>
                <w:color w:val="000000"/>
              </w:rPr>
            </w:pPr>
            <w:r w:rsidRPr="00EF4114">
              <w:rPr>
                <w:color w:val="000000"/>
              </w:rPr>
              <w:t>N/A</w:t>
            </w:r>
          </w:p>
        </w:tc>
        <w:tc>
          <w:tcPr>
            <w:tcW w:w="871" w:type="pct"/>
            <w:tcBorders>
              <w:top w:val="nil"/>
              <w:left w:val="nil"/>
              <w:bottom w:val="single" w:sz="4" w:space="0" w:color="auto"/>
              <w:right w:val="single" w:sz="4" w:space="0" w:color="auto"/>
            </w:tcBorders>
            <w:noWrap/>
            <w:vAlign w:val="center"/>
            <w:hideMark/>
          </w:tcPr>
          <w:p w14:paraId="2BE1AC3C" w14:textId="77777777" w:rsidR="003B2DBE" w:rsidRPr="00EF4114" w:rsidRDefault="003B2DBE" w:rsidP="009271F1">
            <w:pPr>
              <w:jc w:val="center"/>
              <w:rPr>
                <w:color w:val="000000"/>
              </w:rPr>
            </w:pPr>
            <w:r w:rsidRPr="00EF4114">
              <w:rPr>
                <w:color w:val="000000"/>
              </w:rPr>
              <w:t>N/A</w:t>
            </w:r>
          </w:p>
        </w:tc>
        <w:tc>
          <w:tcPr>
            <w:tcW w:w="802" w:type="pct"/>
            <w:tcBorders>
              <w:top w:val="nil"/>
              <w:left w:val="nil"/>
              <w:bottom w:val="single" w:sz="4" w:space="0" w:color="auto"/>
              <w:right w:val="single" w:sz="4" w:space="0" w:color="auto"/>
            </w:tcBorders>
            <w:noWrap/>
            <w:vAlign w:val="center"/>
            <w:hideMark/>
          </w:tcPr>
          <w:p w14:paraId="0B9955F6" w14:textId="77777777" w:rsidR="003B2DBE" w:rsidRPr="00EF4114" w:rsidRDefault="003B2DBE" w:rsidP="009271F1">
            <w:pPr>
              <w:jc w:val="center"/>
              <w:rPr>
                <w:color w:val="000000"/>
              </w:rPr>
            </w:pPr>
            <w:r w:rsidRPr="00EF4114">
              <w:rPr>
                <w:color w:val="000000"/>
              </w:rPr>
              <w:t>$334</w:t>
            </w:r>
          </w:p>
        </w:tc>
        <w:tc>
          <w:tcPr>
            <w:tcW w:w="697" w:type="pct"/>
            <w:tcBorders>
              <w:top w:val="nil"/>
              <w:left w:val="nil"/>
              <w:bottom w:val="single" w:sz="4" w:space="0" w:color="auto"/>
              <w:right w:val="single" w:sz="4" w:space="0" w:color="auto"/>
            </w:tcBorders>
            <w:noWrap/>
            <w:vAlign w:val="center"/>
            <w:hideMark/>
          </w:tcPr>
          <w:p w14:paraId="148381E1" w14:textId="77777777" w:rsidR="003B2DBE" w:rsidRPr="00EF4114" w:rsidRDefault="003B2DBE" w:rsidP="009271F1">
            <w:pPr>
              <w:jc w:val="center"/>
              <w:rPr>
                <w:color w:val="000000"/>
              </w:rPr>
            </w:pPr>
            <w:r w:rsidRPr="00EF4114">
              <w:rPr>
                <w:color w:val="000000"/>
              </w:rPr>
              <w:t>N/A</w:t>
            </w:r>
          </w:p>
        </w:tc>
      </w:tr>
      <w:tr w:rsidR="003B2DBE" w:rsidRPr="00C65D6B" w14:paraId="5683B601"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5319EC12" w14:textId="77777777" w:rsidR="003B2DBE" w:rsidRPr="00EF4114" w:rsidRDefault="003B2DBE" w:rsidP="009271F1">
            <w:pPr>
              <w:jc w:val="center"/>
              <w:rPr>
                <w:color w:val="000000"/>
              </w:rPr>
            </w:pPr>
            <w:r w:rsidRPr="00EF4114">
              <w:rPr>
                <w:color w:val="000000"/>
              </w:rPr>
              <w:t>2002-03</w:t>
            </w:r>
          </w:p>
        </w:tc>
        <w:tc>
          <w:tcPr>
            <w:tcW w:w="1118" w:type="pct"/>
            <w:tcBorders>
              <w:top w:val="nil"/>
              <w:left w:val="nil"/>
              <w:bottom w:val="single" w:sz="4" w:space="0" w:color="auto"/>
              <w:right w:val="single" w:sz="4" w:space="0" w:color="auto"/>
            </w:tcBorders>
            <w:noWrap/>
            <w:vAlign w:val="center"/>
            <w:hideMark/>
          </w:tcPr>
          <w:p w14:paraId="24824037" w14:textId="77777777" w:rsidR="003B2DBE" w:rsidRPr="00EF4114" w:rsidRDefault="003B2DBE" w:rsidP="009271F1">
            <w:pPr>
              <w:jc w:val="center"/>
              <w:rPr>
                <w:color w:val="000000"/>
              </w:rPr>
            </w:pPr>
            <w:r w:rsidRPr="00EF4114">
              <w:rPr>
                <w:color w:val="000000"/>
              </w:rPr>
              <w:t>390</w:t>
            </w:r>
          </w:p>
        </w:tc>
        <w:tc>
          <w:tcPr>
            <w:tcW w:w="804" w:type="pct"/>
            <w:tcBorders>
              <w:top w:val="nil"/>
              <w:left w:val="nil"/>
              <w:bottom w:val="single" w:sz="4" w:space="0" w:color="auto"/>
              <w:right w:val="single" w:sz="4" w:space="0" w:color="auto"/>
            </w:tcBorders>
            <w:noWrap/>
            <w:vAlign w:val="center"/>
            <w:hideMark/>
          </w:tcPr>
          <w:p w14:paraId="33E63102" w14:textId="77777777" w:rsidR="003B2DBE" w:rsidRPr="00EF4114" w:rsidRDefault="003B2DBE" w:rsidP="009271F1">
            <w:pPr>
              <w:jc w:val="center"/>
              <w:rPr>
                <w:color w:val="000000"/>
              </w:rPr>
            </w:pPr>
            <w:r w:rsidRPr="00EF4114">
              <w:rPr>
                <w:color w:val="000000"/>
              </w:rPr>
              <w:t>N/A</w:t>
            </w:r>
          </w:p>
        </w:tc>
        <w:tc>
          <w:tcPr>
            <w:tcW w:w="871" w:type="pct"/>
            <w:tcBorders>
              <w:top w:val="nil"/>
              <w:left w:val="nil"/>
              <w:bottom w:val="single" w:sz="4" w:space="0" w:color="auto"/>
              <w:right w:val="single" w:sz="4" w:space="0" w:color="auto"/>
            </w:tcBorders>
            <w:noWrap/>
            <w:vAlign w:val="center"/>
            <w:hideMark/>
          </w:tcPr>
          <w:p w14:paraId="20F2E7F4" w14:textId="77777777" w:rsidR="003B2DBE" w:rsidRPr="00EF4114" w:rsidRDefault="003B2DBE" w:rsidP="009271F1">
            <w:pPr>
              <w:jc w:val="center"/>
              <w:rPr>
                <w:color w:val="000000"/>
              </w:rPr>
            </w:pPr>
            <w:r w:rsidRPr="00EF4114">
              <w:rPr>
                <w:color w:val="000000"/>
              </w:rPr>
              <w:t>N/A</w:t>
            </w:r>
          </w:p>
        </w:tc>
        <w:tc>
          <w:tcPr>
            <w:tcW w:w="802" w:type="pct"/>
            <w:tcBorders>
              <w:top w:val="nil"/>
              <w:left w:val="nil"/>
              <w:bottom w:val="single" w:sz="4" w:space="0" w:color="auto"/>
              <w:right w:val="single" w:sz="4" w:space="0" w:color="auto"/>
            </w:tcBorders>
            <w:noWrap/>
            <w:vAlign w:val="center"/>
            <w:hideMark/>
          </w:tcPr>
          <w:p w14:paraId="21B94765" w14:textId="77777777" w:rsidR="003B2DBE" w:rsidRPr="00EF4114" w:rsidRDefault="003B2DBE" w:rsidP="009271F1">
            <w:pPr>
              <w:jc w:val="center"/>
              <w:rPr>
                <w:color w:val="000000"/>
              </w:rPr>
            </w:pPr>
            <w:r w:rsidRPr="00EF4114">
              <w:rPr>
                <w:color w:val="000000"/>
              </w:rPr>
              <w:t>$340</w:t>
            </w:r>
          </w:p>
        </w:tc>
        <w:tc>
          <w:tcPr>
            <w:tcW w:w="697" w:type="pct"/>
            <w:tcBorders>
              <w:top w:val="nil"/>
              <w:left w:val="nil"/>
              <w:bottom w:val="single" w:sz="4" w:space="0" w:color="auto"/>
              <w:right w:val="single" w:sz="4" w:space="0" w:color="auto"/>
            </w:tcBorders>
            <w:noWrap/>
            <w:vAlign w:val="center"/>
            <w:hideMark/>
          </w:tcPr>
          <w:p w14:paraId="5BF4B9AB" w14:textId="77777777" w:rsidR="003B2DBE" w:rsidRPr="00EF4114" w:rsidRDefault="003B2DBE" w:rsidP="009271F1">
            <w:pPr>
              <w:jc w:val="center"/>
              <w:rPr>
                <w:color w:val="000000"/>
              </w:rPr>
            </w:pPr>
            <w:r w:rsidRPr="00EF4114">
              <w:rPr>
                <w:color w:val="000000"/>
              </w:rPr>
              <w:t>N/A</w:t>
            </w:r>
          </w:p>
        </w:tc>
      </w:tr>
      <w:tr w:rsidR="003B2DBE" w:rsidRPr="00C65D6B" w14:paraId="067CF05C"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15EA18E3" w14:textId="77777777" w:rsidR="003B2DBE" w:rsidRPr="00EF4114" w:rsidRDefault="003B2DBE" w:rsidP="009271F1">
            <w:pPr>
              <w:jc w:val="center"/>
              <w:rPr>
                <w:color w:val="000000"/>
              </w:rPr>
            </w:pPr>
            <w:r w:rsidRPr="00EF4114">
              <w:rPr>
                <w:color w:val="000000"/>
              </w:rPr>
              <w:t>2003-04</w:t>
            </w:r>
          </w:p>
        </w:tc>
        <w:tc>
          <w:tcPr>
            <w:tcW w:w="1118" w:type="pct"/>
            <w:tcBorders>
              <w:top w:val="nil"/>
              <w:left w:val="nil"/>
              <w:bottom w:val="single" w:sz="4" w:space="0" w:color="auto"/>
              <w:right w:val="single" w:sz="4" w:space="0" w:color="auto"/>
            </w:tcBorders>
            <w:noWrap/>
            <w:vAlign w:val="center"/>
            <w:hideMark/>
          </w:tcPr>
          <w:p w14:paraId="50C96BBE" w14:textId="77777777" w:rsidR="003B2DBE" w:rsidRPr="00EF4114" w:rsidRDefault="003B2DBE" w:rsidP="009271F1">
            <w:pPr>
              <w:jc w:val="center"/>
              <w:rPr>
                <w:color w:val="000000"/>
              </w:rPr>
            </w:pPr>
            <w:r w:rsidRPr="00EF4114">
              <w:rPr>
                <w:color w:val="000000"/>
              </w:rPr>
              <w:t>347</w:t>
            </w:r>
          </w:p>
        </w:tc>
        <w:tc>
          <w:tcPr>
            <w:tcW w:w="804" w:type="pct"/>
            <w:tcBorders>
              <w:top w:val="nil"/>
              <w:left w:val="nil"/>
              <w:bottom w:val="single" w:sz="4" w:space="0" w:color="auto"/>
              <w:right w:val="single" w:sz="4" w:space="0" w:color="auto"/>
            </w:tcBorders>
            <w:noWrap/>
            <w:vAlign w:val="center"/>
            <w:hideMark/>
          </w:tcPr>
          <w:p w14:paraId="5A374977" w14:textId="77777777" w:rsidR="003B2DBE" w:rsidRPr="00EF4114" w:rsidRDefault="003B2DBE" w:rsidP="009271F1">
            <w:pPr>
              <w:jc w:val="center"/>
              <w:rPr>
                <w:color w:val="000000"/>
              </w:rPr>
            </w:pPr>
            <w:r w:rsidRPr="00EF4114">
              <w:rPr>
                <w:color w:val="000000"/>
              </w:rPr>
              <w:t>214</w:t>
            </w:r>
          </w:p>
        </w:tc>
        <w:tc>
          <w:tcPr>
            <w:tcW w:w="871" w:type="pct"/>
            <w:tcBorders>
              <w:top w:val="nil"/>
              <w:left w:val="nil"/>
              <w:bottom w:val="single" w:sz="4" w:space="0" w:color="auto"/>
              <w:right w:val="single" w:sz="4" w:space="0" w:color="auto"/>
            </w:tcBorders>
            <w:noWrap/>
            <w:vAlign w:val="center"/>
            <w:hideMark/>
          </w:tcPr>
          <w:p w14:paraId="160A3439" w14:textId="77777777" w:rsidR="003B2DBE" w:rsidRPr="00EF4114" w:rsidRDefault="003B2DBE" w:rsidP="009271F1">
            <w:pPr>
              <w:jc w:val="center"/>
              <w:rPr>
                <w:color w:val="000000"/>
              </w:rPr>
            </w:pPr>
            <w:r w:rsidRPr="00EF4114">
              <w:rPr>
                <w:color w:val="000000"/>
              </w:rPr>
              <w:t>61.6%</w:t>
            </w:r>
          </w:p>
        </w:tc>
        <w:tc>
          <w:tcPr>
            <w:tcW w:w="802" w:type="pct"/>
            <w:tcBorders>
              <w:top w:val="nil"/>
              <w:left w:val="nil"/>
              <w:bottom w:val="single" w:sz="4" w:space="0" w:color="auto"/>
              <w:right w:val="single" w:sz="4" w:space="0" w:color="auto"/>
            </w:tcBorders>
            <w:noWrap/>
            <w:vAlign w:val="center"/>
            <w:hideMark/>
          </w:tcPr>
          <w:p w14:paraId="208227F4" w14:textId="77777777" w:rsidR="003B2DBE" w:rsidRPr="00EF4114" w:rsidRDefault="003B2DBE" w:rsidP="009271F1">
            <w:pPr>
              <w:jc w:val="center"/>
              <w:rPr>
                <w:color w:val="000000"/>
              </w:rPr>
            </w:pPr>
            <w:r w:rsidRPr="00EF4114">
              <w:rPr>
                <w:color w:val="000000"/>
              </w:rPr>
              <w:t>$340</w:t>
            </w:r>
          </w:p>
        </w:tc>
        <w:tc>
          <w:tcPr>
            <w:tcW w:w="697" w:type="pct"/>
            <w:tcBorders>
              <w:top w:val="nil"/>
              <w:left w:val="nil"/>
              <w:bottom w:val="single" w:sz="4" w:space="0" w:color="auto"/>
              <w:right w:val="single" w:sz="4" w:space="0" w:color="auto"/>
            </w:tcBorders>
            <w:noWrap/>
            <w:vAlign w:val="center"/>
            <w:hideMark/>
          </w:tcPr>
          <w:p w14:paraId="3C438CCA" w14:textId="77777777" w:rsidR="003B2DBE" w:rsidRPr="00EF4114" w:rsidRDefault="003B2DBE" w:rsidP="009271F1">
            <w:pPr>
              <w:jc w:val="center"/>
              <w:rPr>
                <w:color w:val="000000"/>
              </w:rPr>
            </w:pPr>
            <w:r w:rsidRPr="00EF4114">
              <w:rPr>
                <w:color w:val="000000"/>
              </w:rPr>
              <w:t>$497</w:t>
            </w:r>
          </w:p>
        </w:tc>
      </w:tr>
      <w:tr w:rsidR="003B2DBE" w:rsidRPr="00C65D6B" w14:paraId="10210660"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021DBE23" w14:textId="77777777" w:rsidR="003B2DBE" w:rsidRPr="00EF4114" w:rsidRDefault="003B2DBE" w:rsidP="009271F1">
            <w:pPr>
              <w:jc w:val="center"/>
              <w:rPr>
                <w:color w:val="000000"/>
              </w:rPr>
            </w:pPr>
            <w:r w:rsidRPr="00EF4114">
              <w:rPr>
                <w:color w:val="000000"/>
              </w:rPr>
              <w:t>2004-05</w:t>
            </w:r>
          </w:p>
        </w:tc>
        <w:tc>
          <w:tcPr>
            <w:tcW w:w="1118" w:type="pct"/>
            <w:tcBorders>
              <w:top w:val="nil"/>
              <w:left w:val="nil"/>
              <w:bottom w:val="single" w:sz="4" w:space="0" w:color="auto"/>
              <w:right w:val="single" w:sz="4" w:space="0" w:color="auto"/>
            </w:tcBorders>
            <w:noWrap/>
            <w:vAlign w:val="center"/>
            <w:hideMark/>
          </w:tcPr>
          <w:p w14:paraId="4A13E77B" w14:textId="77777777" w:rsidR="003B2DBE" w:rsidRPr="00EF4114" w:rsidRDefault="003B2DBE" w:rsidP="009271F1">
            <w:pPr>
              <w:jc w:val="center"/>
              <w:rPr>
                <w:color w:val="000000"/>
              </w:rPr>
            </w:pPr>
            <w:r w:rsidRPr="00EF4114">
              <w:rPr>
                <w:color w:val="000000"/>
              </w:rPr>
              <w:t>363</w:t>
            </w:r>
          </w:p>
        </w:tc>
        <w:tc>
          <w:tcPr>
            <w:tcW w:w="804" w:type="pct"/>
            <w:tcBorders>
              <w:top w:val="nil"/>
              <w:left w:val="nil"/>
              <w:bottom w:val="single" w:sz="4" w:space="0" w:color="auto"/>
              <w:right w:val="single" w:sz="4" w:space="0" w:color="auto"/>
            </w:tcBorders>
            <w:noWrap/>
            <w:vAlign w:val="center"/>
            <w:hideMark/>
          </w:tcPr>
          <w:p w14:paraId="78A43E50" w14:textId="77777777" w:rsidR="003B2DBE" w:rsidRPr="00EF4114" w:rsidRDefault="003B2DBE" w:rsidP="009271F1">
            <w:pPr>
              <w:jc w:val="center"/>
              <w:rPr>
                <w:color w:val="000000"/>
              </w:rPr>
            </w:pPr>
            <w:r w:rsidRPr="00EF4114">
              <w:rPr>
                <w:color w:val="000000"/>
              </w:rPr>
              <w:t>242</w:t>
            </w:r>
          </w:p>
        </w:tc>
        <w:tc>
          <w:tcPr>
            <w:tcW w:w="871" w:type="pct"/>
            <w:tcBorders>
              <w:top w:val="nil"/>
              <w:left w:val="nil"/>
              <w:bottom w:val="single" w:sz="4" w:space="0" w:color="auto"/>
              <w:right w:val="single" w:sz="4" w:space="0" w:color="auto"/>
            </w:tcBorders>
            <w:noWrap/>
            <w:vAlign w:val="center"/>
            <w:hideMark/>
          </w:tcPr>
          <w:p w14:paraId="4FF771BB" w14:textId="77777777" w:rsidR="003B2DBE" w:rsidRPr="00EF4114" w:rsidRDefault="003B2DBE" w:rsidP="009271F1">
            <w:pPr>
              <w:jc w:val="center"/>
              <w:rPr>
                <w:color w:val="000000"/>
              </w:rPr>
            </w:pPr>
            <w:r w:rsidRPr="00EF4114">
              <w:rPr>
                <w:color w:val="000000"/>
              </w:rPr>
              <w:t>66.7%</w:t>
            </w:r>
          </w:p>
        </w:tc>
        <w:tc>
          <w:tcPr>
            <w:tcW w:w="802" w:type="pct"/>
            <w:tcBorders>
              <w:top w:val="nil"/>
              <w:left w:val="nil"/>
              <w:bottom w:val="single" w:sz="4" w:space="0" w:color="auto"/>
              <w:right w:val="single" w:sz="4" w:space="0" w:color="auto"/>
            </w:tcBorders>
            <w:noWrap/>
            <w:vAlign w:val="center"/>
            <w:hideMark/>
          </w:tcPr>
          <w:p w14:paraId="62D2F7B6" w14:textId="77777777" w:rsidR="003B2DBE" w:rsidRPr="00EF4114" w:rsidRDefault="003B2DBE" w:rsidP="009271F1">
            <w:pPr>
              <w:jc w:val="center"/>
              <w:rPr>
                <w:color w:val="000000"/>
              </w:rPr>
            </w:pPr>
            <w:r w:rsidRPr="00EF4114">
              <w:rPr>
                <w:color w:val="000000"/>
              </w:rPr>
              <w:t>$344</w:t>
            </w:r>
          </w:p>
        </w:tc>
        <w:tc>
          <w:tcPr>
            <w:tcW w:w="697" w:type="pct"/>
            <w:tcBorders>
              <w:top w:val="nil"/>
              <w:left w:val="nil"/>
              <w:bottom w:val="single" w:sz="4" w:space="0" w:color="auto"/>
              <w:right w:val="single" w:sz="4" w:space="0" w:color="auto"/>
            </w:tcBorders>
            <w:noWrap/>
            <w:vAlign w:val="center"/>
            <w:hideMark/>
          </w:tcPr>
          <w:p w14:paraId="5275E6B8" w14:textId="77777777" w:rsidR="003B2DBE" w:rsidRPr="00EF4114" w:rsidRDefault="003B2DBE" w:rsidP="009271F1">
            <w:pPr>
              <w:jc w:val="center"/>
              <w:rPr>
                <w:color w:val="000000"/>
              </w:rPr>
            </w:pPr>
            <w:r w:rsidRPr="00EF4114">
              <w:rPr>
                <w:color w:val="000000"/>
              </w:rPr>
              <w:t>$513</w:t>
            </w:r>
          </w:p>
        </w:tc>
      </w:tr>
      <w:tr w:rsidR="003B2DBE" w:rsidRPr="00C65D6B" w14:paraId="760E1ED6"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5DFE4912" w14:textId="77777777" w:rsidR="003B2DBE" w:rsidRPr="00EF4114" w:rsidRDefault="003B2DBE" w:rsidP="009271F1">
            <w:pPr>
              <w:jc w:val="center"/>
              <w:rPr>
                <w:color w:val="000000"/>
              </w:rPr>
            </w:pPr>
            <w:r w:rsidRPr="00EF4114">
              <w:rPr>
                <w:color w:val="000000"/>
              </w:rPr>
              <w:t>2005-06</w:t>
            </w:r>
          </w:p>
        </w:tc>
        <w:tc>
          <w:tcPr>
            <w:tcW w:w="1118" w:type="pct"/>
            <w:tcBorders>
              <w:top w:val="nil"/>
              <w:left w:val="nil"/>
              <w:bottom w:val="single" w:sz="4" w:space="0" w:color="auto"/>
              <w:right w:val="single" w:sz="4" w:space="0" w:color="auto"/>
            </w:tcBorders>
            <w:noWrap/>
            <w:vAlign w:val="center"/>
            <w:hideMark/>
          </w:tcPr>
          <w:p w14:paraId="7F461A37" w14:textId="77777777" w:rsidR="003B2DBE" w:rsidRPr="00EF4114" w:rsidRDefault="003B2DBE" w:rsidP="009271F1">
            <w:pPr>
              <w:jc w:val="center"/>
              <w:rPr>
                <w:color w:val="000000"/>
              </w:rPr>
            </w:pPr>
            <w:r w:rsidRPr="00EF4114">
              <w:rPr>
                <w:color w:val="000000"/>
              </w:rPr>
              <w:t>452</w:t>
            </w:r>
          </w:p>
        </w:tc>
        <w:tc>
          <w:tcPr>
            <w:tcW w:w="804" w:type="pct"/>
            <w:tcBorders>
              <w:top w:val="nil"/>
              <w:left w:val="nil"/>
              <w:bottom w:val="single" w:sz="4" w:space="0" w:color="auto"/>
              <w:right w:val="single" w:sz="4" w:space="0" w:color="auto"/>
            </w:tcBorders>
            <w:noWrap/>
            <w:vAlign w:val="center"/>
            <w:hideMark/>
          </w:tcPr>
          <w:p w14:paraId="3F68B8A6" w14:textId="77777777" w:rsidR="003B2DBE" w:rsidRPr="00EF4114" w:rsidRDefault="003B2DBE" w:rsidP="009271F1">
            <w:pPr>
              <w:jc w:val="center"/>
              <w:rPr>
                <w:color w:val="000000"/>
              </w:rPr>
            </w:pPr>
            <w:r w:rsidRPr="00EF4114">
              <w:rPr>
                <w:color w:val="000000"/>
              </w:rPr>
              <w:t>355</w:t>
            </w:r>
          </w:p>
        </w:tc>
        <w:tc>
          <w:tcPr>
            <w:tcW w:w="871" w:type="pct"/>
            <w:tcBorders>
              <w:top w:val="nil"/>
              <w:left w:val="nil"/>
              <w:bottom w:val="single" w:sz="4" w:space="0" w:color="auto"/>
              <w:right w:val="single" w:sz="4" w:space="0" w:color="auto"/>
            </w:tcBorders>
            <w:noWrap/>
            <w:vAlign w:val="center"/>
            <w:hideMark/>
          </w:tcPr>
          <w:p w14:paraId="2F809E22" w14:textId="77777777" w:rsidR="003B2DBE" w:rsidRPr="00EF4114" w:rsidRDefault="003B2DBE" w:rsidP="009271F1">
            <w:pPr>
              <w:jc w:val="center"/>
              <w:rPr>
                <w:color w:val="000000"/>
              </w:rPr>
            </w:pPr>
            <w:r w:rsidRPr="00EF4114">
              <w:rPr>
                <w:color w:val="000000"/>
              </w:rPr>
              <w:t>78.5%</w:t>
            </w:r>
          </w:p>
        </w:tc>
        <w:tc>
          <w:tcPr>
            <w:tcW w:w="802" w:type="pct"/>
            <w:tcBorders>
              <w:top w:val="nil"/>
              <w:left w:val="nil"/>
              <w:bottom w:val="single" w:sz="4" w:space="0" w:color="auto"/>
              <w:right w:val="single" w:sz="4" w:space="0" w:color="auto"/>
            </w:tcBorders>
            <w:noWrap/>
            <w:vAlign w:val="center"/>
            <w:hideMark/>
          </w:tcPr>
          <w:p w14:paraId="743F526B" w14:textId="77777777" w:rsidR="003B2DBE" w:rsidRPr="00EF4114" w:rsidRDefault="003B2DBE" w:rsidP="009271F1">
            <w:pPr>
              <w:jc w:val="center"/>
              <w:rPr>
                <w:color w:val="000000"/>
              </w:rPr>
            </w:pPr>
            <w:r w:rsidRPr="00EF4114">
              <w:rPr>
                <w:color w:val="000000"/>
              </w:rPr>
              <w:t>$351</w:t>
            </w:r>
          </w:p>
        </w:tc>
        <w:tc>
          <w:tcPr>
            <w:tcW w:w="697" w:type="pct"/>
            <w:tcBorders>
              <w:top w:val="nil"/>
              <w:left w:val="nil"/>
              <w:bottom w:val="single" w:sz="4" w:space="0" w:color="auto"/>
              <w:right w:val="single" w:sz="4" w:space="0" w:color="auto"/>
            </w:tcBorders>
            <w:noWrap/>
            <w:vAlign w:val="center"/>
            <w:hideMark/>
          </w:tcPr>
          <w:p w14:paraId="3C49CB6E" w14:textId="77777777" w:rsidR="003B2DBE" w:rsidRPr="00EF4114" w:rsidRDefault="003B2DBE" w:rsidP="009271F1">
            <w:pPr>
              <w:jc w:val="center"/>
              <w:rPr>
                <w:color w:val="000000"/>
              </w:rPr>
            </w:pPr>
            <w:r w:rsidRPr="00EF4114">
              <w:rPr>
                <w:color w:val="000000"/>
              </w:rPr>
              <w:t>$484</w:t>
            </w:r>
          </w:p>
        </w:tc>
      </w:tr>
      <w:tr w:rsidR="003B2DBE" w:rsidRPr="00C65D6B" w14:paraId="6737A8EB"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16C1FCD1" w14:textId="77777777" w:rsidR="003B2DBE" w:rsidRPr="00EF4114" w:rsidRDefault="003B2DBE" w:rsidP="009271F1">
            <w:pPr>
              <w:jc w:val="center"/>
              <w:rPr>
                <w:color w:val="000000"/>
              </w:rPr>
            </w:pPr>
            <w:r w:rsidRPr="00EF4114">
              <w:rPr>
                <w:color w:val="000000"/>
              </w:rPr>
              <w:t>2006-07</w:t>
            </w:r>
          </w:p>
        </w:tc>
        <w:tc>
          <w:tcPr>
            <w:tcW w:w="1118" w:type="pct"/>
            <w:tcBorders>
              <w:top w:val="nil"/>
              <w:left w:val="nil"/>
              <w:bottom w:val="single" w:sz="4" w:space="0" w:color="auto"/>
              <w:right w:val="single" w:sz="4" w:space="0" w:color="auto"/>
            </w:tcBorders>
            <w:noWrap/>
            <w:vAlign w:val="center"/>
            <w:hideMark/>
          </w:tcPr>
          <w:p w14:paraId="2B0CA82E" w14:textId="77777777" w:rsidR="003B2DBE" w:rsidRPr="00EF4114" w:rsidRDefault="003B2DBE" w:rsidP="009271F1">
            <w:pPr>
              <w:jc w:val="center"/>
              <w:rPr>
                <w:color w:val="000000"/>
              </w:rPr>
            </w:pPr>
            <w:r w:rsidRPr="00EF4114">
              <w:rPr>
                <w:color w:val="000000"/>
              </w:rPr>
              <w:t>445</w:t>
            </w:r>
          </w:p>
        </w:tc>
        <w:tc>
          <w:tcPr>
            <w:tcW w:w="804" w:type="pct"/>
            <w:tcBorders>
              <w:top w:val="nil"/>
              <w:left w:val="nil"/>
              <w:bottom w:val="single" w:sz="4" w:space="0" w:color="auto"/>
              <w:right w:val="single" w:sz="4" w:space="0" w:color="auto"/>
            </w:tcBorders>
            <w:noWrap/>
            <w:vAlign w:val="center"/>
            <w:hideMark/>
          </w:tcPr>
          <w:p w14:paraId="1F9CC6C7" w14:textId="77777777" w:rsidR="003B2DBE" w:rsidRPr="00EF4114" w:rsidRDefault="003B2DBE" w:rsidP="009271F1">
            <w:pPr>
              <w:jc w:val="center"/>
              <w:rPr>
                <w:color w:val="000000"/>
              </w:rPr>
            </w:pPr>
            <w:r w:rsidRPr="00EF4114">
              <w:rPr>
                <w:color w:val="000000"/>
              </w:rPr>
              <w:t>363</w:t>
            </w:r>
          </w:p>
        </w:tc>
        <w:tc>
          <w:tcPr>
            <w:tcW w:w="871" w:type="pct"/>
            <w:tcBorders>
              <w:top w:val="nil"/>
              <w:left w:val="nil"/>
              <w:bottom w:val="single" w:sz="4" w:space="0" w:color="auto"/>
              <w:right w:val="single" w:sz="4" w:space="0" w:color="auto"/>
            </w:tcBorders>
            <w:noWrap/>
            <w:vAlign w:val="center"/>
            <w:hideMark/>
          </w:tcPr>
          <w:p w14:paraId="5C828081" w14:textId="77777777" w:rsidR="003B2DBE" w:rsidRPr="00EF4114" w:rsidRDefault="003B2DBE" w:rsidP="009271F1">
            <w:pPr>
              <w:jc w:val="center"/>
              <w:rPr>
                <w:color w:val="000000"/>
              </w:rPr>
            </w:pPr>
            <w:r w:rsidRPr="00EF4114">
              <w:rPr>
                <w:color w:val="000000"/>
              </w:rPr>
              <w:t>81.5%</w:t>
            </w:r>
          </w:p>
        </w:tc>
        <w:tc>
          <w:tcPr>
            <w:tcW w:w="802" w:type="pct"/>
            <w:tcBorders>
              <w:top w:val="nil"/>
              <w:left w:val="nil"/>
              <w:bottom w:val="single" w:sz="4" w:space="0" w:color="auto"/>
              <w:right w:val="single" w:sz="4" w:space="0" w:color="auto"/>
            </w:tcBorders>
            <w:noWrap/>
            <w:vAlign w:val="center"/>
            <w:hideMark/>
          </w:tcPr>
          <w:p w14:paraId="1588C841" w14:textId="77777777" w:rsidR="003B2DBE" w:rsidRPr="00EF4114" w:rsidRDefault="003B2DBE" w:rsidP="009271F1">
            <w:pPr>
              <w:jc w:val="center"/>
              <w:rPr>
                <w:color w:val="000000"/>
              </w:rPr>
            </w:pPr>
            <w:r w:rsidRPr="00EF4114">
              <w:rPr>
                <w:color w:val="000000"/>
              </w:rPr>
              <w:t>$363</w:t>
            </w:r>
          </w:p>
        </w:tc>
        <w:tc>
          <w:tcPr>
            <w:tcW w:w="697" w:type="pct"/>
            <w:tcBorders>
              <w:top w:val="nil"/>
              <w:left w:val="nil"/>
              <w:bottom w:val="single" w:sz="4" w:space="0" w:color="auto"/>
              <w:right w:val="single" w:sz="4" w:space="0" w:color="auto"/>
            </w:tcBorders>
            <w:noWrap/>
            <w:vAlign w:val="center"/>
            <w:hideMark/>
          </w:tcPr>
          <w:p w14:paraId="3B7734F7" w14:textId="77777777" w:rsidR="003B2DBE" w:rsidRPr="00EF4114" w:rsidRDefault="003B2DBE" w:rsidP="009271F1">
            <w:pPr>
              <w:jc w:val="center"/>
              <w:rPr>
                <w:color w:val="000000"/>
              </w:rPr>
            </w:pPr>
            <w:r w:rsidRPr="00EF4114">
              <w:rPr>
                <w:color w:val="000000"/>
              </w:rPr>
              <w:t>$565</w:t>
            </w:r>
          </w:p>
        </w:tc>
      </w:tr>
      <w:tr w:rsidR="003B2DBE" w:rsidRPr="00C65D6B" w14:paraId="3A1CC0A1"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5D581A42" w14:textId="77777777" w:rsidR="003B2DBE" w:rsidRPr="00EF4114" w:rsidRDefault="003B2DBE" w:rsidP="009271F1">
            <w:pPr>
              <w:jc w:val="center"/>
              <w:rPr>
                <w:color w:val="000000"/>
              </w:rPr>
            </w:pPr>
            <w:r w:rsidRPr="00EF4114">
              <w:rPr>
                <w:color w:val="000000"/>
              </w:rPr>
              <w:t>2007-08</w:t>
            </w:r>
          </w:p>
        </w:tc>
        <w:tc>
          <w:tcPr>
            <w:tcW w:w="1118" w:type="pct"/>
            <w:tcBorders>
              <w:top w:val="nil"/>
              <w:left w:val="nil"/>
              <w:bottom w:val="single" w:sz="4" w:space="0" w:color="auto"/>
              <w:right w:val="single" w:sz="4" w:space="0" w:color="auto"/>
            </w:tcBorders>
            <w:noWrap/>
            <w:vAlign w:val="center"/>
            <w:hideMark/>
          </w:tcPr>
          <w:p w14:paraId="17F43C7B" w14:textId="77777777" w:rsidR="003B2DBE" w:rsidRPr="00EF4114" w:rsidRDefault="003B2DBE" w:rsidP="009271F1">
            <w:pPr>
              <w:jc w:val="center"/>
              <w:rPr>
                <w:color w:val="000000"/>
              </w:rPr>
            </w:pPr>
            <w:r w:rsidRPr="00EF4114">
              <w:rPr>
                <w:color w:val="000000"/>
              </w:rPr>
              <w:t>404</w:t>
            </w:r>
          </w:p>
        </w:tc>
        <w:tc>
          <w:tcPr>
            <w:tcW w:w="804" w:type="pct"/>
            <w:tcBorders>
              <w:top w:val="nil"/>
              <w:left w:val="nil"/>
              <w:bottom w:val="single" w:sz="4" w:space="0" w:color="auto"/>
              <w:right w:val="single" w:sz="4" w:space="0" w:color="auto"/>
            </w:tcBorders>
            <w:noWrap/>
            <w:vAlign w:val="center"/>
            <w:hideMark/>
          </w:tcPr>
          <w:p w14:paraId="0FC100BF" w14:textId="77777777" w:rsidR="003B2DBE" w:rsidRPr="00EF4114" w:rsidRDefault="003B2DBE" w:rsidP="009271F1">
            <w:pPr>
              <w:jc w:val="center"/>
              <w:rPr>
                <w:color w:val="000000"/>
              </w:rPr>
            </w:pPr>
            <w:r w:rsidRPr="00EF4114">
              <w:rPr>
                <w:color w:val="000000"/>
              </w:rPr>
              <w:t>323</w:t>
            </w:r>
          </w:p>
        </w:tc>
        <w:tc>
          <w:tcPr>
            <w:tcW w:w="871" w:type="pct"/>
            <w:tcBorders>
              <w:top w:val="nil"/>
              <w:left w:val="nil"/>
              <w:bottom w:val="single" w:sz="4" w:space="0" w:color="auto"/>
              <w:right w:val="single" w:sz="4" w:space="0" w:color="auto"/>
            </w:tcBorders>
            <w:noWrap/>
            <w:vAlign w:val="center"/>
            <w:hideMark/>
          </w:tcPr>
          <w:p w14:paraId="7A464C7E" w14:textId="77777777" w:rsidR="003B2DBE" w:rsidRPr="00EF4114" w:rsidRDefault="003B2DBE" w:rsidP="009271F1">
            <w:pPr>
              <w:jc w:val="center"/>
              <w:rPr>
                <w:color w:val="000000"/>
              </w:rPr>
            </w:pPr>
            <w:r w:rsidRPr="00EF4114">
              <w:rPr>
                <w:color w:val="000000"/>
              </w:rPr>
              <w:t>80.8%</w:t>
            </w:r>
          </w:p>
        </w:tc>
        <w:tc>
          <w:tcPr>
            <w:tcW w:w="802" w:type="pct"/>
            <w:tcBorders>
              <w:top w:val="nil"/>
              <w:left w:val="nil"/>
              <w:bottom w:val="single" w:sz="4" w:space="0" w:color="auto"/>
              <w:right w:val="single" w:sz="4" w:space="0" w:color="auto"/>
            </w:tcBorders>
            <w:noWrap/>
            <w:vAlign w:val="center"/>
            <w:hideMark/>
          </w:tcPr>
          <w:p w14:paraId="75F164F2" w14:textId="77777777" w:rsidR="003B2DBE" w:rsidRPr="00EF4114" w:rsidRDefault="003B2DBE" w:rsidP="009271F1">
            <w:pPr>
              <w:jc w:val="center"/>
              <w:rPr>
                <w:color w:val="000000"/>
              </w:rPr>
            </w:pPr>
            <w:r w:rsidRPr="00EF4114">
              <w:rPr>
                <w:color w:val="000000"/>
              </w:rPr>
              <w:t>$372</w:t>
            </w:r>
          </w:p>
        </w:tc>
        <w:tc>
          <w:tcPr>
            <w:tcW w:w="697" w:type="pct"/>
            <w:tcBorders>
              <w:top w:val="nil"/>
              <w:left w:val="nil"/>
              <w:bottom w:val="single" w:sz="4" w:space="0" w:color="auto"/>
              <w:right w:val="single" w:sz="4" w:space="0" w:color="auto"/>
            </w:tcBorders>
            <w:noWrap/>
            <w:vAlign w:val="center"/>
            <w:hideMark/>
          </w:tcPr>
          <w:p w14:paraId="48BA9CC3" w14:textId="77777777" w:rsidR="003B2DBE" w:rsidRPr="00EF4114" w:rsidRDefault="003B2DBE" w:rsidP="009271F1">
            <w:pPr>
              <w:jc w:val="center"/>
              <w:rPr>
                <w:color w:val="000000"/>
              </w:rPr>
            </w:pPr>
            <w:r w:rsidRPr="00EF4114">
              <w:rPr>
                <w:color w:val="000000"/>
              </w:rPr>
              <w:t>$554</w:t>
            </w:r>
          </w:p>
        </w:tc>
      </w:tr>
      <w:tr w:rsidR="003B2DBE" w:rsidRPr="00C65D6B" w14:paraId="585BEB0C"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7C16A784" w14:textId="77777777" w:rsidR="003B2DBE" w:rsidRPr="00EF4114" w:rsidRDefault="003B2DBE" w:rsidP="009271F1">
            <w:pPr>
              <w:jc w:val="center"/>
              <w:rPr>
                <w:color w:val="000000"/>
              </w:rPr>
            </w:pPr>
            <w:r w:rsidRPr="00EF4114">
              <w:rPr>
                <w:color w:val="000000"/>
              </w:rPr>
              <w:t>2008-09</w:t>
            </w:r>
          </w:p>
        </w:tc>
        <w:tc>
          <w:tcPr>
            <w:tcW w:w="1118" w:type="pct"/>
            <w:tcBorders>
              <w:top w:val="nil"/>
              <w:left w:val="nil"/>
              <w:bottom w:val="single" w:sz="4" w:space="0" w:color="auto"/>
              <w:right w:val="single" w:sz="4" w:space="0" w:color="auto"/>
            </w:tcBorders>
            <w:noWrap/>
            <w:vAlign w:val="center"/>
            <w:hideMark/>
          </w:tcPr>
          <w:p w14:paraId="0C257AA7" w14:textId="77777777" w:rsidR="003B2DBE" w:rsidRPr="00EF4114" w:rsidRDefault="003B2DBE" w:rsidP="009271F1">
            <w:pPr>
              <w:jc w:val="center"/>
              <w:rPr>
                <w:color w:val="000000"/>
              </w:rPr>
            </w:pPr>
            <w:r w:rsidRPr="00EF4114">
              <w:rPr>
                <w:color w:val="000000"/>
              </w:rPr>
              <w:t>406</w:t>
            </w:r>
          </w:p>
        </w:tc>
        <w:tc>
          <w:tcPr>
            <w:tcW w:w="804" w:type="pct"/>
            <w:tcBorders>
              <w:top w:val="nil"/>
              <w:left w:val="nil"/>
              <w:bottom w:val="single" w:sz="4" w:space="0" w:color="auto"/>
              <w:right w:val="single" w:sz="4" w:space="0" w:color="auto"/>
            </w:tcBorders>
            <w:noWrap/>
            <w:vAlign w:val="center"/>
            <w:hideMark/>
          </w:tcPr>
          <w:p w14:paraId="14DF0A59" w14:textId="77777777" w:rsidR="003B2DBE" w:rsidRPr="00EF4114" w:rsidRDefault="003B2DBE" w:rsidP="009271F1">
            <w:pPr>
              <w:jc w:val="center"/>
              <w:rPr>
                <w:color w:val="000000"/>
              </w:rPr>
            </w:pPr>
            <w:r w:rsidRPr="00EF4114">
              <w:rPr>
                <w:color w:val="000000"/>
              </w:rPr>
              <w:t>347</w:t>
            </w:r>
          </w:p>
        </w:tc>
        <w:tc>
          <w:tcPr>
            <w:tcW w:w="871" w:type="pct"/>
            <w:tcBorders>
              <w:top w:val="nil"/>
              <w:left w:val="nil"/>
              <w:bottom w:val="single" w:sz="4" w:space="0" w:color="auto"/>
              <w:right w:val="single" w:sz="4" w:space="0" w:color="auto"/>
            </w:tcBorders>
            <w:noWrap/>
            <w:vAlign w:val="center"/>
            <w:hideMark/>
          </w:tcPr>
          <w:p w14:paraId="4B9CBC37" w14:textId="77777777" w:rsidR="003B2DBE" w:rsidRPr="00EF4114" w:rsidRDefault="003B2DBE" w:rsidP="009271F1">
            <w:pPr>
              <w:jc w:val="center"/>
              <w:rPr>
                <w:color w:val="000000"/>
              </w:rPr>
            </w:pPr>
            <w:r w:rsidRPr="00EF4114">
              <w:rPr>
                <w:color w:val="000000"/>
              </w:rPr>
              <w:t>85.5%</w:t>
            </w:r>
          </w:p>
        </w:tc>
        <w:tc>
          <w:tcPr>
            <w:tcW w:w="802" w:type="pct"/>
            <w:tcBorders>
              <w:top w:val="nil"/>
              <w:left w:val="nil"/>
              <w:bottom w:val="single" w:sz="4" w:space="0" w:color="auto"/>
              <w:right w:val="single" w:sz="4" w:space="0" w:color="auto"/>
            </w:tcBorders>
            <w:noWrap/>
            <w:vAlign w:val="center"/>
            <w:hideMark/>
          </w:tcPr>
          <w:p w14:paraId="56ED798C" w14:textId="77777777" w:rsidR="003B2DBE" w:rsidRPr="00EF4114" w:rsidRDefault="003B2DBE" w:rsidP="009271F1">
            <w:pPr>
              <w:jc w:val="center"/>
              <w:rPr>
                <w:color w:val="000000"/>
              </w:rPr>
            </w:pPr>
            <w:r w:rsidRPr="00EF4114">
              <w:rPr>
                <w:color w:val="000000"/>
              </w:rPr>
              <w:t>$374</w:t>
            </w:r>
          </w:p>
        </w:tc>
        <w:tc>
          <w:tcPr>
            <w:tcW w:w="697" w:type="pct"/>
            <w:tcBorders>
              <w:top w:val="nil"/>
              <w:left w:val="nil"/>
              <w:bottom w:val="single" w:sz="4" w:space="0" w:color="auto"/>
              <w:right w:val="single" w:sz="4" w:space="0" w:color="auto"/>
            </w:tcBorders>
            <w:noWrap/>
            <w:vAlign w:val="center"/>
            <w:hideMark/>
          </w:tcPr>
          <w:p w14:paraId="6F5CDB74" w14:textId="77777777" w:rsidR="003B2DBE" w:rsidRPr="00EF4114" w:rsidRDefault="003B2DBE" w:rsidP="009271F1">
            <w:pPr>
              <w:jc w:val="center"/>
              <w:rPr>
                <w:color w:val="000000"/>
              </w:rPr>
            </w:pPr>
            <w:r w:rsidRPr="00EF4114">
              <w:rPr>
                <w:color w:val="000000"/>
              </w:rPr>
              <w:t>$619</w:t>
            </w:r>
          </w:p>
        </w:tc>
      </w:tr>
      <w:tr w:rsidR="003B2DBE" w:rsidRPr="00C65D6B" w14:paraId="16E5243E"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59551994" w14:textId="77777777" w:rsidR="003B2DBE" w:rsidRPr="00EF4114" w:rsidRDefault="003B2DBE" w:rsidP="009271F1">
            <w:pPr>
              <w:jc w:val="center"/>
              <w:rPr>
                <w:color w:val="000000"/>
              </w:rPr>
            </w:pPr>
            <w:r w:rsidRPr="00EF4114">
              <w:rPr>
                <w:color w:val="000000"/>
              </w:rPr>
              <w:t>2009-10</w:t>
            </w:r>
          </w:p>
        </w:tc>
        <w:tc>
          <w:tcPr>
            <w:tcW w:w="1118" w:type="pct"/>
            <w:tcBorders>
              <w:top w:val="nil"/>
              <w:left w:val="nil"/>
              <w:bottom w:val="single" w:sz="4" w:space="0" w:color="auto"/>
              <w:right w:val="single" w:sz="4" w:space="0" w:color="auto"/>
            </w:tcBorders>
            <w:noWrap/>
            <w:vAlign w:val="center"/>
            <w:hideMark/>
          </w:tcPr>
          <w:p w14:paraId="30C32406" w14:textId="77777777" w:rsidR="003B2DBE" w:rsidRPr="00EF4114" w:rsidRDefault="003B2DBE" w:rsidP="009271F1">
            <w:pPr>
              <w:jc w:val="center"/>
              <w:rPr>
                <w:color w:val="000000"/>
              </w:rPr>
            </w:pPr>
            <w:r w:rsidRPr="00EF4114">
              <w:rPr>
                <w:color w:val="000000"/>
              </w:rPr>
              <w:t>278</w:t>
            </w:r>
          </w:p>
        </w:tc>
        <w:tc>
          <w:tcPr>
            <w:tcW w:w="804" w:type="pct"/>
            <w:tcBorders>
              <w:top w:val="nil"/>
              <w:left w:val="nil"/>
              <w:bottom w:val="single" w:sz="4" w:space="0" w:color="auto"/>
              <w:right w:val="single" w:sz="4" w:space="0" w:color="auto"/>
            </w:tcBorders>
            <w:noWrap/>
            <w:vAlign w:val="center"/>
            <w:hideMark/>
          </w:tcPr>
          <w:p w14:paraId="4949CB2D" w14:textId="77777777" w:rsidR="003B2DBE" w:rsidRPr="00EF4114" w:rsidRDefault="003B2DBE" w:rsidP="009271F1">
            <w:pPr>
              <w:jc w:val="center"/>
              <w:rPr>
                <w:color w:val="000000"/>
              </w:rPr>
            </w:pPr>
            <w:r w:rsidRPr="00EF4114">
              <w:rPr>
                <w:color w:val="000000"/>
              </w:rPr>
              <w:t>235</w:t>
            </w:r>
          </w:p>
        </w:tc>
        <w:tc>
          <w:tcPr>
            <w:tcW w:w="871" w:type="pct"/>
            <w:tcBorders>
              <w:top w:val="nil"/>
              <w:left w:val="nil"/>
              <w:bottom w:val="single" w:sz="4" w:space="0" w:color="auto"/>
              <w:right w:val="single" w:sz="4" w:space="0" w:color="auto"/>
            </w:tcBorders>
            <w:noWrap/>
            <w:vAlign w:val="center"/>
            <w:hideMark/>
          </w:tcPr>
          <w:p w14:paraId="2F0464C0" w14:textId="77777777" w:rsidR="003B2DBE" w:rsidRPr="00EF4114" w:rsidRDefault="003B2DBE" w:rsidP="009271F1">
            <w:pPr>
              <w:jc w:val="center"/>
              <w:rPr>
                <w:color w:val="000000"/>
              </w:rPr>
            </w:pPr>
            <w:r w:rsidRPr="00EF4114">
              <w:rPr>
                <w:color w:val="000000"/>
              </w:rPr>
              <w:t>84.5%</w:t>
            </w:r>
          </w:p>
        </w:tc>
        <w:tc>
          <w:tcPr>
            <w:tcW w:w="802" w:type="pct"/>
            <w:tcBorders>
              <w:top w:val="nil"/>
              <w:left w:val="nil"/>
              <w:bottom w:val="single" w:sz="4" w:space="0" w:color="auto"/>
              <w:right w:val="single" w:sz="4" w:space="0" w:color="auto"/>
            </w:tcBorders>
            <w:noWrap/>
            <w:vAlign w:val="center"/>
            <w:hideMark/>
          </w:tcPr>
          <w:p w14:paraId="5699E6B3" w14:textId="77777777" w:rsidR="003B2DBE" w:rsidRPr="00EF4114" w:rsidRDefault="003B2DBE" w:rsidP="009271F1">
            <w:pPr>
              <w:jc w:val="center"/>
              <w:rPr>
                <w:color w:val="000000"/>
              </w:rPr>
            </w:pPr>
            <w:r w:rsidRPr="00EF4114">
              <w:rPr>
                <w:color w:val="000000"/>
              </w:rPr>
              <w:t>$355</w:t>
            </w:r>
          </w:p>
        </w:tc>
        <w:tc>
          <w:tcPr>
            <w:tcW w:w="697" w:type="pct"/>
            <w:tcBorders>
              <w:top w:val="nil"/>
              <w:left w:val="nil"/>
              <w:bottom w:val="single" w:sz="4" w:space="0" w:color="auto"/>
              <w:right w:val="single" w:sz="4" w:space="0" w:color="auto"/>
            </w:tcBorders>
            <w:noWrap/>
            <w:vAlign w:val="center"/>
            <w:hideMark/>
          </w:tcPr>
          <w:p w14:paraId="69344FC5" w14:textId="77777777" w:rsidR="003B2DBE" w:rsidRPr="00EF4114" w:rsidRDefault="003B2DBE" w:rsidP="009271F1">
            <w:pPr>
              <w:jc w:val="center"/>
              <w:rPr>
                <w:color w:val="000000"/>
              </w:rPr>
            </w:pPr>
            <w:r w:rsidRPr="00EF4114">
              <w:rPr>
                <w:color w:val="000000"/>
              </w:rPr>
              <w:t>$578</w:t>
            </w:r>
          </w:p>
        </w:tc>
      </w:tr>
      <w:tr w:rsidR="003B2DBE" w:rsidRPr="00C65D6B" w14:paraId="169C6302"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6FAC12AC" w14:textId="77777777" w:rsidR="003B2DBE" w:rsidRPr="00EF4114" w:rsidRDefault="003B2DBE" w:rsidP="009271F1">
            <w:pPr>
              <w:jc w:val="center"/>
              <w:rPr>
                <w:color w:val="000000"/>
              </w:rPr>
            </w:pPr>
            <w:r w:rsidRPr="00EF4114">
              <w:rPr>
                <w:color w:val="000000"/>
              </w:rPr>
              <w:t>2010-11</w:t>
            </w:r>
          </w:p>
        </w:tc>
        <w:tc>
          <w:tcPr>
            <w:tcW w:w="1118" w:type="pct"/>
            <w:tcBorders>
              <w:top w:val="nil"/>
              <w:left w:val="nil"/>
              <w:bottom w:val="single" w:sz="4" w:space="0" w:color="auto"/>
              <w:right w:val="single" w:sz="4" w:space="0" w:color="auto"/>
            </w:tcBorders>
            <w:noWrap/>
            <w:vAlign w:val="center"/>
            <w:hideMark/>
          </w:tcPr>
          <w:p w14:paraId="37553A82" w14:textId="77777777" w:rsidR="003B2DBE" w:rsidRPr="00EF4114" w:rsidRDefault="003B2DBE" w:rsidP="009271F1">
            <w:pPr>
              <w:jc w:val="center"/>
              <w:rPr>
                <w:color w:val="000000"/>
              </w:rPr>
            </w:pPr>
            <w:r w:rsidRPr="00EF4114">
              <w:rPr>
                <w:color w:val="000000"/>
              </w:rPr>
              <w:t>368</w:t>
            </w:r>
          </w:p>
        </w:tc>
        <w:tc>
          <w:tcPr>
            <w:tcW w:w="804" w:type="pct"/>
            <w:tcBorders>
              <w:top w:val="nil"/>
              <w:left w:val="nil"/>
              <w:bottom w:val="single" w:sz="4" w:space="0" w:color="auto"/>
              <w:right w:val="single" w:sz="4" w:space="0" w:color="auto"/>
            </w:tcBorders>
            <w:noWrap/>
            <w:vAlign w:val="center"/>
            <w:hideMark/>
          </w:tcPr>
          <w:p w14:paraId="5BB267F7" w14:textId="77777777" w:rsidR="003B2DBE" w:rsidRPr="00EF4114" w:rsidRDefault="003B2DBE" w:rsidP="009271F1">
            <w:pPr>
              <w:jc w:val="center"/>
              <w:rPr>
                <w:color w:val="000000"/>
              </w:rPr>
            </w:pPr>
            <w:r w:rsidRPr="00EF4114">
              <w:rPr>
                <w:color w:val="000000"/>
              </w:rPr>
              <w:t>309</w:t>
            </w:r>
          </w:p>
        </w:tc>
        <w:tc>
          <w:tcPr>
            <w:tcW w:w="871" w:type="pct"/>
            <w:tcBorders>
              <w:top w:val="nil"/>
              <w:left w:val="nil"/>
              <w:bottom w:val="single" w:sz="4" w:space="0" w:color="auto"/>
              <w:right w:val="single" w:sz="4" w:space="0" w:color="auto"/>
            </w:tcBorders>
            <w:noWrap/>
            <w:vAlign w:val="center"/>
            <w:hideMark/>
          </w:tcPr>
          <w:p w14:paraId="664B474B" w14:textId="77777777" w:rsidR="003B2DBE" w:rsidRPr="00EF4114" w:rsidRDefault="003B2DBE" w:rsidP="009271F1">
            <w:pPr>
              <w:jc w:val="center"/>
              <w:rPr>
                <w:color w:val="000000"/>
              </w:rPr>
            </w:pPr>
            <w:r w:rsidRPr="00EF4114">
              <w:rPr>
                <w:color w:val="000000"/>
              </w:rPr>
              <w:t>83.9%</w:t>
            </w:r>
          </w:p>
        </w:tc>
        <w:tc>
          <w:tcPr>
            <w:tcW w:w="802" w:type="pct"/>
            <w:tcBorders>
              <w:top w:val="nil"/>
              <w:left w:val="nil"/>
              <w:bottom w:val="single" w:sz="4" w:space="0" w:color="auto"/>
              <w:right w:val="single" w:sz="4" w:space="0" w:color="auto"/>
            </w:tcBorders>
            <w:noWrap/>
            <w:vAlign w:val="center"/>
            <w:hideMark/>
          </w:tcPr>
          <w:p w14:paraId="70FAFCE8" w14:textId="77777777" w:rsidR="003B2DBE" w:rsidRPr="00EF4114" w:rsidRDefault="003B2DBE" w:rsidP="009271F1">
            <w:pPr>
              <w:jc w:val="center"/>
              <w:rPr>
                <w:color w:val="000000"/>
              </w:rPr>
            </w:pPr>
            <w:r w:rsidRPr="00EF4114">
              <w:rPr>
                <w:color w:val="000000"/>
              </w:rPr>
              <w:t>$367</w:t>
            </w:r>
          </w:p>
        </w:tc>
        <w:tc>
          <w:tcPr>
            <w:tcW w:w="697" w:type="pct"/>
            <w:tcBorders>
              <w:top w:val="nil"/>
              <w:left w:val="nil"/>
              <w:bottom w:val="single" w:sz="4" w:space="0" w:color="auto"/>
              <w:right w:val="single" w:sz="4" w:space="0" w:color="auto"/>
            </w:tcBorders>
            <w:noWrap/>
            <w:vAlign w:val="center"/>
            <w:hideMark/>
          </w:tcPr>
          <w:p w14:paraId="67C5495D" w14:textId="77777777" w:rsidR="003B2DBE" w:rsidRPr="00EF4114" w:rsidRDefault="003B2DBE" w:rsidP="009271F1">
            <w:pPr>
              <w:jc w:val="center"/>
              <w:rPr>
                <w:color w:val="000000"/>
              </w:rPr>
            </w:pPr>
            <w:r w:rsidRPr="00EF4114">
              <w:rPr>
                <w:color w:val="000000"/>
              </w:rPr>
              <w:t>$629</w:t>
            </w:r>
          </w:p>
        </w:tc>
      </w:tr>
      <w:tr w:rsidR="003B2DBE" w:rsidRPr="00C65D6B" w14:paraId="21ADBB9E" w14:textId="77777777" w:rsidTr="00324254">
        <w:trPr>
          <w:trHeight w:val="540"/>
        </w:trPr>
        <w:tc>
          <w:tcPr>
            <w:tcW w:w="709" w:type="pct"/>
            <w:tcBorders>
              <w:top w:val="nil"/>
              <w:left w:val="single" w:sz="4" w:space="0" w:color="auto"/>
              <w:bottom w:val="single" w:sz="4" w:space="0" w:color="auto"/>
              <w:right w:val="single" w:sz="4" w:space="0" w:color="auto"/>
            </w:tcBorders>
            <w:noWrap/>
            <w:vAlign w:val="center"/>
            <w:hideMark/>
          </w:tcPr>
          <w:p w14:paraId="088EFEA0" w14:textId="77777777" w:rsidR="003B2DBE" w:rsidRPr="00EF4114" w:rsidRDefault="003B2DBE" w:rsidP="009271F1">
            <w:pPr>
              <w:jc w:val="center"/>
              <w:rPr>
                <w:color w:val="000000"/>
              </w:rPr>
            </w:pPr>
            <w:r w:rsidRPr="00EF4114">
              <w:rPr>
                <w:color w:val="000000"/>
              </w:rPr>
              <w:t>2011-12</w:t>
            </w:r>
          </w:p>
        </w:tc>
        <w:tc>
          <w:tcPr>
            <w:tcW w:w="1118" w:type="pct"/>
            <w:tcBorders>
              <w:top w:val="nil"/>
              <w:left w:val="nil"/>
              <w:bottom w:val="single" w:sz="4" w:space="0" w:color="auto"/>
              <w:right w:val="single" w:sz="4" w:space="0" w:color="auto"/>
            </w:tcBorders>
            <w:noWrap/>
            <w:vAlign w:val="center"/>
            <w:hideMark/>
          </w:tcPr>
          <w:p w14:paraId="70CAEAC2" w14:textId="77777777" w:rsidR="003B2DBE" w:rsidRPr="00EF4114" w:rsidRDefault="003B2DBE" w:rsidP="009271F1">
            <w:pPr>
              <w:jc w:val="center"/>
              <w:rPr>
                <w:color w:val="000000"/>
              </w:rPr>
            </w:pPr>
            <w:r w:rsidRPr="00EF4114">
              <w:rPr>
                <w:color w:val="000000"/>
              </w:rPr>
              <w:t>354</w:t>
            </w:r>
          </w:p>
        </w:tc>
        <w:tc>
          <w:tcPr>
            <w:tcW w:w="804" w:type="pct"/>
            <w:tcBorders>
              <w:top w:val="nil"/>
              <w:left w:val="nil"/>
              <w:bottom w:val="single" w:sz="4" w:space="0" w:color="auto"/>
              <w:right w:val="single" w:sz="4" w:space="0" w:color="auto"/>
            </w:tcBorders>
            <w:noWrap/>
            <w:vAlign w:val="center"/>
            <w:hideMark/>
          </w:tcPr>
          <w:p w14:paraId="339CFBE1" w14:textId="77777777" w:rsidR="003B2DBE" w:rsidRPr="00EF4114" w:rsidRDefault="003B2DBE" w:rsidP="009271F1">
            <w:pPr>
              <w:jc w:val="center"/>
              <w:rPr>
                <w:color w:val="000000"/>
              </w:rPr>
            </w:pPr>
            <w:r w:rsidRPr="00EF4114">
              <w:rPr>
                <w:color w:val="000000"/>
              </w:rPr>
              <w:t>306</w:t>
            </w:r>
          </w:p>
        </w:tc>
        <w:tc>
          <w:tcPr>
            <w:tcW w:w="871" w:type="pct"/>
            <w:tcBorders>
              <w:top w:val="nil"/>
              <w:left w:val="nil"/>
              <w:bottom w:val="single" w:sz="4" w:space="0" w:color="auto"/>
              <w:right w:val="single" w:sz="4" w:space="0" w:color="auto"/>
            </w:tcBorders>
            <w:noWrap/>
            <w:vAlign w:val="center"/>
            <w:hideMark/>
          </w:tcPr>
          <w:p w14:paraId="2877B3B1" w14:textId="77777777" w:rsidR="003B2DBE" w:rsidRPr="00EF4114" w:rsidRDefault="003B2DBE" w:rsidP="009271F1">
            <w:pPr>
              <w:jc w:val="center"/>
              <w:rPr>
                <w:color w:val="000000"/>
              </w:rPr>
            </w:pPr>
            <w:r w:rsidRPr="00EF4114">
              <w:rPr>
                <w:color w:val="000000"/>
              </w:rPr>
              <w:t>86.4%</w:t>
            </w:r>
          </w:p>
        </w:tc>
        <w:tc>
          <w:tcPr>
            <w:tcW w:w="802" w:type="pct"/>
            <w:tcBorders>
              <w:top w:val="nil"/>
              <w:left w:val="nil"/>
              <w:bottom w:val="single" w:sz="4" w:space="0" w:color="auto"/>
              <w:right w:val="single" w:sz="4" w:space="0" w:color="auto"/>
            </w:tcBorders>
            <w:noWrap/>
            <w:vAlign w:val="center"/>
            <w:hideMark/>
          </w:tcPr>
          <w:p w14:paraId="133555AF" w14:textId="77777777" w:rsidR="003B2DBE" w:rsidRPr="00EF4114" w:rsidRDefault="003B2DBE" w:rsidP="009271F1">
            <w:pPr>
              <w:jc w:val="center"/>
              <w:rPr>
                <w:color w:val="000000"/>
              </w:rPr>
            </w:pPr>
            <w:r w:rsidRPr="00EF4114">
              <w:rPr>
                <w:color w:val="000000"/>
              </w:rPr>
              <w:t>$351</w:t>
            </w:r>
          </w:p>
        </w:tc>
        <w:tc>
          <w:tcPr>
            <w:tcW w:w="697" w:type="pct"/>
            <w:tcBorders>
              <w:top w:val="nil"/>
              <w:left w:val="nil"/>
              <w:bottom w:val="single" w:sz="4" w:space="0" w:color="auto"/>
              <w:right w:val="single" w:sz="4" w:space="0" w:color="auto"/>
            </w:tcBorders>
            <w:noWrap/>
            <w:vAlign w:val="center"/>
            <w:hideMark/>
          </w:tcPr>
          <w:p w14:paraId="0024DFE3" w14:textId="77777777" w:rsidR="003B2DBE" w:rsidRPr="00EF4114" w:rsidRDefault="003B2DBE" w:rsidP="009271F1">
            <w:pPr>
              <w:jc w:val="center"/>
              <w:rPr>
                <w:color w:val="000000"/>
              </w:rPr>
            </w:pPr>
            <w:r w:rsidRPr="00EF4114">
              <w:rPr>
                <w:color w:val="000000"/>
              </w:rPr>
              <w:t>$556</w:t>
            </w:r>
          </w:p>
        </w:tc>
      </w:tr>
      <w:tr w:rsidR="003B2DBE" w:rsidRPr="00C65D6B" w14:paraId="3BA02485" w14:textId="77777777" w:rsidTr="00324254">
        <w:trPr>
          <w:trHeight w:val="540"/>
        </w:trPr>
        <w:tc>
          <w:tcPr>
            <w:tcW w:w="709" w:type="pct"/>
            <w:tcBorders>
              <w:top w:val="single" w:sz="4" w:space="0" w:color="auto"/>
              <w:left w:val="single" w:sz="4" w:space="0" w:color="auto"/>
              <w:bottom w:val="single" w:sz="4" w:space="0" w:color="auto"/>
              <w:right w:val="single" w:sz="4" w:space="0" w:color="auto"/>
            </w:tcBorders>
            <w:noWrap/>
            <w:vAlign w:val="center"/>
            <w:hideMark/>
          </w:tcPr>
          <w:p w14:paraId="21036010" w14:textId="77777777" w:rsidR="003B2DBE" w:rsidRPr="00EF4114" w:rsidRDefault="003B2DBE" w:rsidP="009271F1">
            <w:pPr>
              <w:jc w:val="center"/>
              <w:rPr>
                <w:color w:val="000000"/>
              </w:rPr>
            </w:pPr>
            <w:r w:rsidRPr="00EF4114">
              <w:rPr>
                <w:color w:val="000000"/>
              </w:rPr>
              <w:t>2012-13</w:t>
            </w:r>
          </w:p>
        </w:tc>
        <w:tc>
          <w:tcPr>
            <w:tcW w:w="1118" w:type="pct"/>
            <w:tcBorders>
              <w:top w:val="single" w:sz="4" w:space="0" w:color="auto"/>
              <w:left w:val="nil"/>
              <w:bottom w:val="single" w:sz="4" w:space="0" w:color="auto"/>
              <w:right w:val="single" w:sz="4" w:space="0" w:color="auto"/>
            </w:tcBorders>
            <w:noWrap/>
            <w:vAlign w:val="center"/>
            <w:hideMark/>
          </w:tcPr>
          <w:p w14:paraId="19890880" w14:textId="77777777" w:rsidR="003B2DBE" w:rsidRPr="00EF4114" w:rsidRDefault="003B2DBE" w:rsidP="009271F1">
            <w:pPr>
              <w:jc w:val="center"/>
              <w:rPr>
                <w:color w:val="000000"/>
              </w:rPr>
            </w:pPr>
            <w:r w:rsidRPr="00EF4114">
              <w:rPr>
                <w:color w:val="000000"/>
              </w:rPr>
              <w:t>344</w:t>
            </w:r>
          </w:p>
        </w:tc>
        <w:tc>
          <w:tcPr>
            <w:tcW w:w="804" w:type="pct"/>
            <w:tcBorders>
              <w:top w:val="single" w:sz="4" w:space="0" w:color="auto"/>
              <w:left w:val="nil"/>
              <w:bottom w:val="single" w:sz="4" w:space="0" w:color="auto"/>
              <w:right w:val="single" w:sz="4" w:space="0" w:color="auto"/>
            </w:tcBorders>
            <w:noWrap/>
            <w:vAlign w:val="center"/>
            <w:hideMark/>
          </w:tcPr>
          <w:p w14:paraId="3917E34D" w14:textId="77777777" w:rsidR="003B2DBE" w:rsidRPr="00EF4114" w:rsidRDefault="003B2DBE" w:rsidP="009271F1">
            <w:pPr>
              <w:jc w:val="center"/>
              <w:rPr>
                <w:color w:val="000000"/>
              </w:rPr>
            </w:pPr>
            <w:r w:rsidRPr="00EF4114">
              <w:rPr>
                <w:color w:val="000000"/>
              </w:rPr>
              <w:t>281</w:t>
            </w:r>
          </w:p>
        </w:tc>
        <w:tc>
          <w:tcPr>
            <w:tcW w:w="871" w:type="pct"/>
            <w:tcBorders>
              <w:top w:val="single" w:sz="4" w:space="0" w:color="auto"/>
              <w:left w:val="nil"/>
              <w:bottom w:val="single" w:sz="4" w:space="0" w:color="auto"/>
              <w:right w:val="single" w:sz="4" w:space="0" w:color="auto"/>
            </w:tcBorders>
            <w:noWrap/>
            <w:vAlign w:val="center"/>
            <w:hideMark/>
          </w:tcPr>
          <w:p w14:paraId="6477E1C7" w14:textId="77777777" w:rsidR="003B2DBE" w:rsidRPr="00EF4114" w:rsidRDefault="003B2DBE" w:rsidP="009271F1">
            <w:pPr>
              <w:jc w:val="center"/>
              <w:rPr>
                <w:color w:val="000000"/>
              </w:rPr>
            </w:pPr>
            <w:r w:rsidRPr="00EF4114">
              <w:rPr>
                <w:color w:val="000000"/>
              </w:rPr>
              <w:t>81.7%</w:t>
            </w:r>
          </w:p>
        </w:tc>
        <w:tc>
          <w:tcPr>
            <w:tcW w:w="802" w:type="pct"/>
            <w:tcBorders>
              <w:top w:val="single" w:sz="4" w:space="0" w:color="auto"/>
              <w:left w:val="nil"/>
              <w:bottom w:val="single" w:sz="4" w:space="0" w:color="auto"/>
              <w:right w:val="single" w:sz="4" w:space="0" w:color="auto"/>
            </w:tcBorders>
            <w:noWrap/>
            <w:vAlign w:val="center"/>
            <w:hideMark/>
          </w:tcPr>
          <w:p w14:paraId="661D8334" w14:textId="77777777" w:rsidR="003B2DBE" w:rsidRPr="00EF4114" w:rsidRDefault="003B2DBE" w:rsidP="009271F1">
            <w:pPr>
              <w:jc w:val="center"/>
              <w:rPr>
                <w:color w:val="000000"/>
              </w:rPr>
            </w:pPr>
            <w:r w:rsidRPr="00EF4114">
              <w:rPr>
                <w:color w:val="000000"/>
              </w:rPr>
              <w:t>$388</w:t>
            </w:r>
          </w:p>
        </w:tc>
        <w:tc>
          <w:tcPr>
            <w:tcW w:w="697" w:type="pct"/>
            <w:tcBorders>
              <w:top w:val="single" w:sz="4" w:space="0" w:color="auto"/>
              <w:left w:val="nil"/>
              <w:bottom w:val="single" w:sz="4" w:space="0" w:color="auto"/>
              <w:right w:val="single" w:sz="4" w:space="0" w:color="auto"/>
            </w:tcBorders>
            <w:noWrap/>
            <w:vAlign w:val="center"/>
            <w:hideMark/>
          </w:tcPr>
          <w:p w14:paraId="153F6205" w14:textId="77777777" w:rsidR="003B2DBE" w:rsidRPr="00EF4114" w:rsidRDefault="003B2DBE" w:rsidP="009271F1">
            <w:pPr>
              <w:jc w:val="center"/>
              <w:rPr>
                <w:color w:val="000000"/>
              </w:rPr>
            </w:pPr>
            <w:r w:rsidRPr="00EF4114">
              <w:rPr>
                <w:color w:val="000000"/>
              </w:rPr>
              <w:t>$585</w:t>
            </w:r>
          </w:p>
        </w:tc>
      </w:tr>
      <w:tr w:rsidR="003B2DBE" w:rsidRPr="00C65D6B" w14:paraId="33194805" w14:textId="77777777" w:rsidTr="00324254">
        <w:trPr>
          <w:trHeight w:val="540"/>
        </w:trPr>
        <w:tc>
          <w:tcPr>
            <w:tcW w:w="709" w:type="pct"/>
            <w:tcBorders>
              <w:top w:val="single" w:sz="4" w:space="0" w:color="auto"/>
              <w:left w:val="single" w:sz="4" w:space="0" w:color="auto"/>
              <w:bottom w:val="single" w:sz="4" w:space="0" w:color="auto"/>
              <w:right w:val="single" w:sz="4" w:space="0" w:color="auto"/>
            </w:tcBorders>
            <w:noWrap/>
            <w:vAlign w:val="center"/>
            <w:hideMark/>
          </w:tcPr>
          <w:p w14:paraId="09A5DFD5" w14:textId="77777777" w:rsidR="003B2DBE" w:rsidRPr="00EF4114" w:rsidRDefault="003B2DBE" w:rsidP="009271F1">
            <w:pPr>
              <w:jc w:val="center"/>
              <w:rPr>
                <w:color w:val="000000"/>
              </w:rPr>
            </w:pPr>
            <w:r w:rsidRPr="00EF4114">
              <w:rPr>
                <w:color w:val="000000"/>
              </w:rPr>
              <w:t>2013-14</w:t>
            </w:r>
          </w:p>
        </w:tc>
        <w:tc>
          <w:tcPr>
            <w:tcW w:w="1118" w:type="pct"/>
            <w:tcBorders>
              <w:top w:val="single" w:sz="4" w:space="0" w:color="auto"/>
              <w:left w:val="nil"/>
              <w:bottom w:val="single" w:sz="4" w:space="0" w:color="auto"/>
              <w:right w:val="single" w:sz="4" w:space="0" w:color="auto"/>
            </w:tcBorders>
            <w:noWrap/>
            <w:vAlign w:val="center"/>
            <w:hideMark/>
          </w:tcPr>
          <w:p w14:paraId="3B8895DE" w14:textId="77777777" w:rsidR="003B2DBE" w:rsidRPr="00EF4114" w:rsidRDefault="003B2DBE" w:rsidP="009271F1">
            <w:pPr>
              <w:jc w:val="center"/>
              <w:rPr>
                <w:color w:val="000000"/>
              </w:rPr>
            </w:pPr>
            <w:r w:rsidRPr="00EF4114">
              <w:rPr>
                <w:color w:val="000000"/>
              </w:rPr>
              <w:t>402</w:t>
            </w:r>
          </w:p>
        </w:tc>
        <w:tc>
          <w:tcPr>
            <w:tcW w:w="804" w:type="pct"/>
            <w:tcBorders>
              <w:top w:val="single" w:sz="4" w:space="0" w:color="auto"/>
              <w:left w:val="nil"/>
              <w:bottom w:val="single" w:sz="4" w:space="0" w:color="auto"/>
              <w:right w:val="single" w:sz="4" w:space="0" w:color="auto"/>
            </w:tcBorders>
            <w:noWrap/>
            <w:vAlign w:val="center"/>
            <w:hideMark/>
          </w:tcPr>
          <w:p w14:paraId="01EA34ED" w14:textId="77777777" w:rsidR="003B2DBE" w:rsidRPr="00EF4114" w:rsidRDefault="003B2DBE" w:rsidP="009271F1">
            <w:pPr>
              <w:jc w:val="center"/>
              <w:rPr>
                <w:color w:val="000000"/>
              </w:rPr>
            </w:pPr>
            <w:r w:rsidRPr="00EF4114">
              <w:rPr>
                <w:color w:val="000000"/>
              </w:rPr>
              <w:t>335</w:t>
            </w:r>
          </w:p>
        </w:tc>
        <w:tc>
          <w:tcPr>
            <w:tcW w:w="871" w:type="pct"/>
            <w:tcBorders>
              <w:top w:val="single" w:sz="4" w:space="0" w:color="auto"/>
              <w:left w:val="nil"/>
              <w:bottom w:val="single" w:sz="4" w:space="0" w:color="auto"/>
              <w:right w:val="single" w:sz="4" w:space="0" w:color="auto"/>
            </w:tcBorders>
            <w:noWrap/>
            <w:vAlign w:val="center"/>
            <w:hideMark/>
          </w:tcPr>
          <w:p w14:paraId="10FD2252" w14:textId="77777777" w:rsidR="003B2DBE" w:rsidRPr="00EF4114" w:rsidRDefault="003B2DBE" w:rsidP="009271F1">
            <w:pPr>
              <w:jc w:val="center"/>
              <w:rPr>
                <w:color w:val="000000"/>
              </w:rPr>
            </w:pPr>
            <w:r w:rsidRPr="00EF4114">
              <w:rPr>
                <w:color w:val="000000"/>
              </w:rPr>
              <w:t>83.3%</w:t>
            </w:r>
          </w:p>
        </w:tc>
        <w:tc>
          <w:tcPr>
            <w:tcW w:w="802" w:type="pct"/>
            <w:tcBorders>
              <w:top w:val="single" w:sz="4" w:space="0" w:color="auto"/>
              <w:left w:val="nil"/>
              <w:bottom w:val="single" w:sz="4" w:space="0" w:color="auto"/>
              <w:right w:val="single" w:sz="4" w:space="0" w:color="auto"/>
            </w:tcBorders>
            <w:noWrap/>
            <w:vAlign w:val="center"/>
            <w:hideMark/>
          </w:tcPr>
          <w:p w14:paraId="5A1A5C70" w14:textId="77777777" w:rsidR="003B2DBE" w:rsidRPr="00EF4114" w:rsidRDefault="003B2DBE" w:rsidP="009271F1">
            <w:pPr>
              <w:jc w:val="center"/>
              <w:rPr>
                <w:color w:val="000000"/>
              </w:rPr>
            </w:pPr>
            <w:r w:rsidRPr="00EF4114">
              <w:rPr>
                <w:color w:val="000000"/>
              </w:rPr>
              <w:t>$386</w:t>
            </w:r>
          </w:p>
        </w:tc>
        <w:tc>
          <w:tcPr>
            <w:tcW w:w="697" w:type="pct"/>
            <w:tcBorders>
              <w:top w:val="single" w:sz="4" w:space="0" w:color="auto"/>
              <w:left w:val="nil"/>
              <w:bottom w:val="single" w:sz="4" w:space="0" w:color="auto"/>
              <w:right w:val="single" w:sz="4" w:space="0" w:color="auto"/>
            </w:tcBorders>
            <w:noWrap/>
            <w:vAlign w:val="center"/>
            <w:hideMark/>
          </w:tcPr>
          <w:p w14:paraId="40590B74" w14:textId="77777777" w:rsidR="003B2DBE" w:rsidRPr="00EF4114" w:rsidRDefault="003B2DBE" w:rsidP="009271F1">
            <w:pPr>
              <w:jc w:val="center"/>
              <w:rPr>
                <w:color w:val="000000"/>
              </w:rPr>
            </w:pPr>
            <w:r w:rsidRPr="00EF4114">
              <w:rPr>
                <w:color w:val="000000"/>
              </w:rPr>
              <w:t>$609</w:t>
            </w:r>
          </w:p>
        </w:tc>
      </w:tr>
      <w:tr w:rsidR="003B2DBE" w:rsidRPr="00C65D6B" w14:paraId="134A2931" w14:textId="77777777" w:rsidTr="00324254">
        <w:trPr>
          <w:trHeight w:val="540"/>
        </w:trPr>
        <w:tc>
          <w:tcPr>
            <w:tcW w:w="709" w:type="pct"/>
            <w:tcBorders>
              <w:top w:val="single" w:sz="4" w:space="0" w:color="auto"/>
              <w:left w:val="single" w:sz="4" w:space="0" w:color="auto"/>
              <w:bottom w:val="single" w:sz="4" w:space="0" w:color="auto"/>
              <w:right w:val="single" w:sz="4" w:space="0" w:color="auto"/>
            </w:tcBorders>
            <w:noWrap/>
            <w:vAlign w:val="center"/>
          </w:tcPr>
          <w:p w14:paraId="6BECAA5A" w14:textId="77777777" w:rsidR="003B2DBE" w:rsidRPr="00EF4114" w:rsidRDefault="003B2DBE" w:rsidP="00C817BD">
            <w:pPr>
              <w:ind w:firstLine="80"/>
              <w:rPr>
                <w:color w:val="000000"/>
              </w:rPr>
            </w:pPr>
            <w:r w:rsidRPr="00EF4114">
              <w:rPr>
                <w:color w:val="000000"/>
              </w:rPr>
              <w:t>2014-15</w:t>
            </w:r>
          </w:p>
        </w:tc>
        <w:tc>
          <w:tcPr>
            <w:tcW w:w="1118" w:type="pct"/>
            <w:tcBorders>
              <w:top w:val="single" w:sz="4" w:space="0" w:color="auto"/>
              <w:left w:val="nil"/>
              <w:bottom w:val="single" w:sz="4" w:space="0" w:color="auto"/>
              <w:right w:val="single" w:sz="4" w:space="0" w:color="auto"/>
            </w:tcBorders>
            <w:noWrap/>
            <w:vAlign w:val="center"/>
          </w:tcPr>
          <w:p w14:paraId="715023EC" w14:textId="77777777" w:rsidR="003B2DBE" w:rsidRPr="00EF4114" w:rsidRDefault="003B2DBE" w:rsidP="009271F1">
            <w:pPr>
              <w:jc w:val="center"/>
              <w:rPr>
                <w:color w:val="000000"/>
              </w:rPr>
            </w:pPr>
            <w:r w:rsidRPr="00EF4114">
              <w:rPr>
                <w:color w:val="000000"/>
              </w:rPr>
              <w:t>387</w:t>
            </w:r>
          </w:p>
        </w:tc>
        <w:tc>
          <w:tcPr>
            <w:tcW w:w="804" w:type="pct"/>
            <w:tcBorders>
              <w:top w:val="single" w:sz="4" w:space="0" w:color="auto"/>
              <w:left w:val="nil"/>
              <w:bottom w:val="single" w:sz="4" w:space="0" w:color="auto"/>
              <w:right w:val="single" w:sz="4" w:space="0" w:color="auto"/>
            </w:tcBorders>
            <w:noWrap/>
            <w:vAlign w:val="center"/>
          </w:tcPr>
          <w:p w14:paraId="2A7EFDDC" w14:textId="77777777" w:rsidR="003B2DBE" w:rsidRPr="00EF4114" w:rsidRDefault="003B2DBE" w:rsidP="009271F1">
            <w:pPr>
              <w:jc w:val="center"/>
              <w:rPr>
                <w:color w:val="000000"/>
              </w:rPr>
            </w:pPr>
            <w:r w:rsidRPr="00EF4114">
              <w:rPr>
                <w:color w:val="000000"/>
              </w:rPr>
              <w:t>316</w:t>
            </w:r>
          </w:p>
        </w:tc>
        <w:tc>
          <w:tcPr>
            <w:tcW w:w="871" w:type="pct"/>
            <w:tcBorders>
              <w:top w:val="single" w:sz="4" w:space="0" w:color="auto"/>
              <w:left w:val="nil"/>
              <w:bottom w:val="single" w:sz="4" w:space="0" w:color="auto"/>
              <w:right w:val="single" w:sz="4" w:space="0" w:color="auto"/>
            </w:tcBorders>
            <w:noWrap/>
            <w:vAlign w:val="center"/>
          </w:tcPr>
          <w:p w14:paraId="64DDB4C4" w14:textId="77777777" w:rsidR="003B2DBE" w:rsidRPr="00EF4114" w:rsidRDefault="003B2DBE" w:rsidP="009271F1">
            <w:pPr>
              <w:jc w:val="center"/>
              <w:rPr>
                <w:color w:val="000000"/>
              </w:rPr>
            </w:pPr>
            <w:r w:rsidRPr="00EF4114">
              <w:rPr>
                <w:color w:val="000000"/>
              </w:rPr>
              <w:t>82%</w:t>
            </w:r>
          </w:p>
        </w:tc>
        <w:tc>
          <w:tcPr>
            <w:tcW w:w="802" w:type="pct"/>
            <w:tcBorders>
              <w:top w:val="single" w:sz="4" w:space="0" w:color="auto"/>
              <w:left w:val="nil"/>
              <w:bottom w:val="single" w:sz="4" w:space="0" w:color="auto"/>
              <w:right w:val="single" w:sz="4" w:space="0" w:color="auto"/>
            </w:tcBorders>
            <w:noWrap/>
            <w:vAlign w:val="center"/>
          </w:tcPr>
          <w:p w14:paraId="286CA6DC" w14:textId="77777777" w:rsidR="003B2DBE" w:rsidRPr="00EF4114" w:rsidRDefault="003B2DBE" w:rsidP="009271F1">
            <w:pPr>
              <w:jc w:val="center"/>
              <w:rPr>
                <w:color w:val="000000"/>
              </w:rPr>
            </w:pPr>
            <w:r w:rsidRPr="00EF4114">
              <w:rPr>
                <w:color w:val="000000"/>
              </w:rPr>
              <w:t>$390</w:t>
            </w:r>
          </w:p>
        </w:tc>
        <w:tc>
          <w:tcPr>
            <w:tcW w:w="697" w:type="pct"/>
            <w:tcBorders>
              <w:top w:val="single" w:sz="4" w:space="0" w:color="auto"/>
              <w:left w:val="nil"/>
              <w:bottom w:val="single" w:sz="4" w:space="0" w:color="auto"/>
              <w:right w:val="single" w:sz="4" w:space="0" w:color="auto"/>
            </w:tcBorders>
            <w:noWrap/>
            <w:vAlign w:val="center"/>
          </w:tcPr>
          <w:p w14:paraId="6B4A0FB9" w14:textId="77777777" w:rsidR="003B2DBE" w:rsidRPr="00EF4114" w:rsidRDefault="003B2DBE" w:rsidP="009271F1">
            <w:pPr>
              <w:jc w:val="center"/>
              <w:rPr>
                <w:color w:val="000000"/>
              </w:rPr>
            </w:pPr>
            <w:r w:rsidRPr="00EF4114">
              <w:rPr>
                <w:color w:val="000000"/>
              </w:rPr>
              <w:t>$622</w:t>
            </w:r>
          </w:p>
        </w:tc>
      </w:tr>
      <w:tr w:rsidR="003B2DBE" w:rsidRPr="00C65D6B" w14:paraId="3C982D54" w14:textId="77777777" w:rsidTr="00324254">
        <w:trPr>
          <w:trHeight w:val="540"/>
        </w:trPr>
        <w:tc>
          <w:tcPr>
            <w:tcW w:w="709" w:type="pct"/>
            <w:tcBorders>
              <w:top w:val="single" w:sz="4" w:space="0" w:color="auto"/>
              <w:left w:val="single" w:sz="4" w:space="0" w:color="auto"/>
              <w:bottom w:val="single" w:sz="4" w:space="0" w:color="auto"/>
              <w:right w:val="single" w:sz="4" w:space="0" w:color="auto"/>
            </w:tcBorders>
            <w:noWrap/>
            <w:vAlign w:val="center"/>
          </w:tcPr>
          <w:p w14:paraId="1F1AEF61" w14:textId="77777777" w:rsidR="003B2DBE" w:rsidRPr="00EF4114" w:rsidRDefault="003B2DBE" w:rsidP="009271F1">
            <w:pPr>
              <w:jc w:val="center"/>
              <w:rPr>
                <w:color w:val="000000"/>
              </w:rPr>
            </w:pPr>
            <w:r w:rsidRPr="00EF4114">
              <w:rPr>
                <w:color w:val="000000"/>
              </w:rPr>
              <w:t>2015-16</w:t>
            </w:r>
          </w:p>
        </w:tc>
        <w:tc>
          <w:tcPr>
            <w:tcW w:w="1118" w:type="pct"/>
            <w:tcBorders>
              <w:top w:val="single" w:sz="4" w:space="0" w:color="auto"/>
              <w:left w:val="nil"/>
              <w:bottom w:val="single" w:sz="4" w:space="0" w:color="auto"/>
              <w:right w:val="single" w:sz="4" w:space="0" w:color="auto"/>
            </w:tcBorders>
            <w:noWrap/>
            <w:vAlign w:val="center"/>
          </w:tcPr>
          <w:p w14:paraId="675E2704" w14:textId="77777777" w:rsidR="003B2DBE" w:rsidRPr="00EF4114" w:rsidRDefault="003B2DBE" w:rsidP="009271F1">
            <w:pPr>
              <w:jc w:val="center"/>
              <w:rPr>
                <w:color w:val="000000"/>
              </w:rPr>
            </w:pPr>
            <w:r w:rsidRPr="00EF4114">
              <w:rPr>
                <w:color w:val="000000"/>
              </w:rPr>
              <w:t>443</w:t>
            </w:r>
          </w:p>
        </w:tc>
        <w:tc>
          <w:tcPr>
            <w:tcW w:w="804" w:type="pct"/>
            <w:tcBorders>
              <w:top w:val="single" w:sz="4" w:space="0" w:color="auto"/>
              <w:left w:val="nil"/>
              <w:bottom w:val="single" w:sz="4" w:space="0" w:color="auto"/>
              <w:right w:val="single" w:sz="4" w:space="0" w:color="auto"/>
            </w:tcBorders>
            <w:noWrap/>
            <w:vAlign w:val="center"/>
          </w:tcPr>
          <w:p w14:paraId="220BA8EF" w14:textId="77777777" w:rsidR="003B2DBE" w:rsidRPr="00EF4114" w:rsidRDefault="003B2DBE" w:rsidP="009271F1">
            <w:pPr>
              <w:jc w:val="center"/>
              <w:rPr>
                <w:color w:val="000000"/>
              </w:rPr>
            </w:pPr>
            <w:r w:rsidRPr="00EF4114">
              <w:rPr>
                <w:color w:val="000000"/>
              </w:rPr>
              <w:t>376</w:t>
            </w:r>
          </w:p>
        </w:tc>
        <w:tc>
          <w:tcPr>
            <w:tcW w:w="871" w:type="pct"/>
            <w:tcBorders>
              <w:top w:val="single" w:sz="4" w:space="0" w:color="auto"/>
              <w:left w:val="nil"/>
              <w:bottom w:val="single" w:sz="4" w:space="0" w:color="auto"/>
              <w:right w:val="single" w:sz="4" w:space="0" w:color="auto"/>
            </w:tcBorders>
            <w:noWrap/>
            <w:vAlign w:val="center"/>
          </w:tcPr>
          <w:p w14:paraId="345CA28E" w14:textId="77777777" w:rsidR="003B2DBE" w:rsidRPr="00EF4114" w:rsidRDefault="003B2DBE" w:rsidP="009271F1">
            <w:pPr>
              <w:jc w:val="center"/>
              <w:rPr>
                <w:color w:val="000000"/>
              </w:rPr>
            </w:pPr>
            <w:r w:rsidRPr="00EF4114">
              <w:rPr>
                <w:color w:val="000000"/>
              </w:rPr>
              <w:t>85%</w:t>
            </w:r>
          </w:p>
        </w:tc>
        <w:tc>
          <w:tcPr>
            <w:tcW w:w="802" w:type="pct"/>
            <w:tcBorders>
              <w:top w:val="single" w:sz="4" w:space="0" w:color="auto"/>
              <w:left w:val="nil"/>
              <w:bottom w:val="single" w:sz="4" w:space="0" w:color="auto"/>
              <w:right w:val="single" w:sz="4" w:space="0" w:color="auto"/>
            </w:tcBorders>
            <w:noWrap/>
            <w:vAlign w:val="center"/>
          </w:tcPr>
          <w:p w14:paraId="60D4F13C" w14:textId="77777777" w:rsidR="003B2DBE" w:rsidRPr="00EF4114" w:rsidRDefault="003B2DBE" w:rsidP="009271F1">
            <w:pPr>
              <w:jc w:val="center"/>
              <w:rPr>
                <w:color w:val="000000"/>
              </w:rPr>
            </w:pPr>
            <w:r w:rsidRPr="00EF4114">
              <w:rPr>
                <w:color w:val="000000"/>
              </w:rPr>
              <w:t>$390</w:t>
            </w:r>
          </w:p>
        </w:tc>
        <w:tc>
          <w:tcPr>
            <w:tcW w:w="697" w:type="pct"/>
            <w:tcBorders>
              <w:top w:val="single" w:sz="4" w:space="0" w:color="auto"/>
              <w:left w:val="nil"/>
              <w:bottom w:val="single" w:sz="4" w:space="0" w:color="auto"/>
              <w:right w:val="single" w:sz="4" w:space="0" w:color="auto"/>
            </w:tcBorders>
            <w:noWrap/>
            <w:vAlign w:val="center"/>
          </w:tcPr>
          <w:p w14:paraId="643767DB" w14:textId="77777777" w:rsidR="003B2DBE" w:rsidRPr="00EF4114" w:rsidRDefault="003B2DBE" w:rsidP="009271F1">
            <w:pPr>
              <w:jc w:val="center"/>
              <w:rPr>
                <w:color w:val="000000"/>
              </w:rPr>
            </w:pPr>
            <w:r w:rsidRPr="00EF4114">
              <w:rPr>
                <w:color w:val="000000"/>
              </w:rPr>
              <w:t>$570</w:t>
            </w:r>
          </w:p>
        </w:tc>
      </w:tr>
      <w:tr w:rsidR="003B2DBE" w:rsidRPr="00C65D6B" w14:paraId="0310303F" w14:textId="77777777" w:rsidTr="00324254">
        <w:trPr>
          <w:trHeight w:val="540"/>
        </w:trPr>
        <w:tc>
          <w:tcPr>
            <w:tcW w:w="709" w:type="pct"/>
            <w:tcBorders>
              <w:top w:val="single" w:sz="4" w:space="0" w:color="auto"/>
              <w:left w:val="single" w:sz="4" w:space="0" w:color="auto"/>
              <w:bottom w:val="single" w:sz="4" w:space="0" w:color="auto"/>
              <w:right w:val="single" w:sz="4" w:space="0" w:color="auto"/>
            </w:tcBorders>
            <w:noWrap/>
            <w:vAlign w:val="center"/>
          </w:tcPr>
          <w:p w14:paraId="350FB127" w14:textId="77777777" w:rsidR="003B2DBE" w:rsidRPr="00EF4114" w:rsidRDefault="00EC6BDE" w:rsidP="009271F1">
            <w:pPr>
              <w:jc w:val="center"/>
              <w:rPr>
                <w:color w:val="000000"/>
              </w:rPr>
            </w:pPr>
            <w:r w:rsidRPr="00EF4114">
              <w:rPr>
                <w:color w:val="000000"/>
              </w:rPr>
              <w:t>2016-17</w:t>
            </w:r>
          </w:p>
        </w:tc>
        <w:tc>
          <w:tcPr>
            <w:tcW w:w="1118" w:type="pct"/>
            <w:tcBorders>
              <w:top w:val="single" w:sz="4" w:space="0" w:color="auto"/>
              <w:left w:val="nil"/>
              <w:bottom w:val="single" w:sz="4" w:space="0" w:color="auto"/>
              <w:right w:val="single" w:sz="4" w:space="0" w:color="auto"/>
            </w:tcBorders>
            <w:noWrap/>
            <w:vAlign w:val="center"/>
          </w:tcPr>
          <w:p w14:paraId="360C0381" w14:textId="77777777" w:rsidR="003B2DBE" w:rsidRPr="00EF4114" w:rsidRDefault="002631BD" w:rsidP="009271F1">
            <w:pPr>
              <w:jc w:val="center"/>
              <w:rPr>
                <w:color w:val="000000"/>
              </w:rPr>
            </w:pPr>
            <w:r w:rsidRPr="00EF4114">
              <w:rPr>
                <w:color w:val="000000"/>
              </w:rPr>
              <w:t>398</w:t>
            </w:r>
          </w:p>
        </w:tc>
        <w:tc>
          <w:tcPr>
            <w:tcW w:w="804" w:type="pct"/>
            <w:tcBorders>
              <w:top w:val="single" w:sz="4" w:space="0" w:color="auto"/>
              <w:left w:val="nil"/>
              <w:bottom w:val="single" w:sz="4" w:space="0" w:color="auto"/>
              <w:right w:val="single" w:sz="4" w:space="0" w:color="auto"/>
            </w:tcBorders>
            <w:noWrap/>
            <w:vAlign w:val="center"/>
          </w:tcPr>
          <w:p w14:paraId="05EF39A5" w14:textId="77777777" w:rsidR="003B2DBE" w:rsidRPr="00EF4114" w:rsidRDefault="002631BD" w:rsidP="009271F1">
            <w:pPr>
              <w:jc w:val="center"/>
              <w:rPr>
                <w:color w:val="000000"/>
              </w:rPr>
            </w:pPr>
            <w:r w:rsidRPr="00EF4114">
              <w:rPr>
                <w:color w:val="000000"/>
              </w:rPr>
              <w:t>339</w:t>
            </w:r>
          </w:p>
        </w:tc>
        <w:tc>
          <w:tcPr>
            <w:tcW w:w="871" w:type="pct"/>
            <w:tcBorders>
              <w:top w:val="single" w:sz="4" w:space="0" w:color="auto"/>
              <w:left w:val="nil"/>
              <w:bottom w:val="single" w:sz="4" w:space="0" w:color="auto"/>
              <w:right w:val="single" w:sz="4" w:space="0" w:color="auto"/>
            </w:tcBorders>
            <w:noWrap/>
            <w:vAlign w:val="center"/>
          </w:tcPr>
          <w:p w14:paraId="458310E2" w14:textId="77777777" w:rsidR="003B2DBE" w:rsidRPr="00EF4114" w:rsidRDefault="003B2DBE" w:rsidP="009271F1">
            <w:pPr>
              <w:jc w:val="center"/>
              <w:rPr>
                <w:color w:val="000000"/>
              </w:rPr>
            </w:pPr>
            <w:r w:rsidRPr="00EF4114">
              <w:rPr>
                <w:color w:val="000000"/>
              </w:rPr>
              <w:t>8</w:t>
            </w:r>
            <w:r w:rsidR="002631BD" w:rsidRPr="00EF4114">
              <w:rPr>
                <w:color w:val="000000"/>
              </w:rPr>
              <w:t>5</w:t>
            </w:r>
            <w:r w:rsidRPr="00EF4114">
              <w:rPr>
                <w:color w:val="000000"/>
              </w:rPr>
              <w:t>%</w:t>
            </w:r>
          </w:p>
        </w:tc>
        <w:tc>
          <w:tcPr>
            <w:tcW w:w="802" w:type="pct"/>
            <w:tcBorders>
              <w:top w:val="single" w:sz="4" w:space="0" w:color="auto"/>
              <w:left w:val="nil"/>
              <w:bottom w:val="single" w:sz="4" w:space="0" w:color="auto"/>
              <w:right w:val="single" w:sz="4" w:space="0" w:color="auto"/>
            </w:tcBorders>
            <w:noWrap/>
            <w:vAlign w:val="center"/>
          </w:tcPr>
          <w:p w14:paraId="502B92CE" w14:textId="77777777" w:rsidR="003B2DBE" w:rsidRPr="00EF4114" w:rsidRDefault="003B2DBE" w:rsidP="009271F1">
            <w:pPr>
              <w:jc w:val="center"/>
              <w:rPr>
                <w:color w:val="000000"/>
              </w:rPr>
            </w:pPr>
            <w:r w:rsidRPr="00EF4114">
              <w:rPr>
                <w:color w:val="000000"/>
              </w:rPr>
              <w:t>$</w:t>
            </w:r>
            <w:r w:rsidR="002631BD" w:rsidRPr="00EF4114">
              <w:rPr>
                <w:color w:val="000000"/>
              </w:rPr>
              <w:t>402</w:t>
            </w:r>
          </w:p>
        </w:tc>
        <w:tc>
          <w:tcPr>
            <w:tcW w:w="697" w:type="pct"/>
            <w:tcBorders>
              <w:top w:val="single" w:sz="4" w:space="0" w:color="auto"/>
              <w:left w:val="nil"/>
              <w:bottom w:val="single" w:sz="4" w:space="0" w:color="auto"/>
              <w:right w:val="single" w:sz="4" w:space="0" w:color="auto"/>
            </w:tcBorders>
            <w:noWrap/>
            <w:vAlign w:val="center"/>
          </w:tcPr>
          <w:p w14:paraId="32ABC779" w14:textId="77777777" w:rsidR="003B2DBE" w:rsidRPr="00EF4114" w:rsidRDefault="003B2DBE" w:rsidP="009271F1">
            <w:pPr>
              <w:jc w:val="center"/>
              <w:rPr>
                <w:color w:val="000000"/>
              </w:rPr>
            </w:pPr>
            <w:r w:rsidRPr="00EF4114">
              <w:rPr>
                <w:color w:val="000000"/>
              </w:rPr>
              <w:t>$</w:t>
            </w:r>
            <w:r w:rsidR="002631BD" w:rsidRPr="00EF4114">
              <w:rPr>
                <w:color w:val="000000"/>
              </w:rPr>
              <w:t>64</w:t>
            </w:r>
            <w:r w:rsidR="00DD476E" w:rsidRPr="00EF4114">
              <w:rPr>
                <w:color w:val="000000"/>
              </w:rPr>
              <w:t>6</w:t>
            </w:r>
          </w:p>
        </w:tc>
      </w:tr>
      <w:tr w:rsidR="002631BD" w:rsidRPr="00C65D6B" w14:paraId="6392E491" w14:textId="77777777" w:rsidTr="00324254">
        <w:trPr>
          <w:trHeight w:val="540"/>
        </w:trPr>
        <w:tc>
          <w:tcPr>
            <w:tcW w:w="709" w:type="pct"/>
            <w:tcBorders>
              <w:top w:val="single" w:sz="4" w:space="0" w:color="auto"/>
              <w:left w:val="single" w:sz="4" w:space="0" w:color="auto"/>
              <w:bottom w:val="single" w:sz="4" w:space="0" w:color="auto"/>
              <w:right w:val="single" w:sz="4" w:space="0" w:color="auto"/>
            </w:tcBorders>
            <w:noWrap/>
            <w:vAlign w:val="center"/>
          </w:tcPr>
          <w:p w14:paraId="1F1798B6" w14:textId="77777777" w:rsidR="002631BD" w:rsidRPr="00EF4114" w:rsidRDefault="002631BD" w:rsidP="009271F1">
            <w:pPr>
              <w:jc w:val="center"/>
              <w:rPr>
                <w:color w:val="000000"/>
              </w:rPr>
            </w:pPr>
            <w:r w:rsidRPr="00EF4114">
              <w:rPr>
                <w:color w:val="000000"/>
              </w:rPr>
              <w:t>2017-18</w:t>
            </w:r>
          </w:p>
        </w:tc>
        <w:tc>
          <w:tcPr>
            <w:tcW w:w="1118" w:type="pct"/>
            <w:tcBorders>
              <w:top w:val="single" w:sz="4" w:space="0" w:color="auto"/>
              <w:left w:val="nil"/>
              <w:bottom w:val="single" w:sz="4" w:space="0" w:color="auto"/>
              <w:right w:val="single" w:sz="4" w:space="0" w:color="auto"/>
            </w:tcBorders>
            <w:noWrap/>
            <w:vAlign w:val="center"/>
          </w:tcPr>
          <w:p w14:paraId="674A3DF5" w14:textId="77777777" w:rsidR="002631BD" w:rsidRPr="00EF4114" w:rsidRDefault="002631BD" w:rsidP="009271F1">
            <w:pPr>
              <w:jc w:val="center"/>
              <w:rPr>
                <w:color w:val="000000"/>
              </w:rPr>
            </w:pPr>
            <w:r w:rsidRPr="00EF4114">
              <w:rPr>
                <w:color w:val="000000"/>
              </w:rPr>
              <w:t>297</w:t>
            </w:r>
          </w:p>
        </w:tc>
        <w:tc>
          <w:tcPr>
            <w:tcW w:w="804" w:type="pct"/>
            <w:tcBorders>
              <w:top w:val="single" w:sz="4" w:space="0" w:color="auto"/>
              <w:left w:val="nil"/>
              <w:bottom w:val="single" w:sz="4" w:space="0" w:color="auto"/>
              <w:right w:val="single" w:sz="4" w:space="0" w:color="auto"/>
            </w:tcBorders>
            <w:noWrap/>
            <w:vAlign w:val="center"/>
          </w:tcPr>
          <w:p w14:paraId="2637C78F" w14:textId="77777777" w:rsidR="002631BD" w:rsidRPr="00EF4114" w:rsidRDefault="002631BD" w:rsidP="009271F1">
            <w:pPr>
              <w:jc w:val="center"/>
              <w:rPr>
                <w:color w:val="000000"/>
              </w:rPr>
            </w:pPr>
            <w:r w:rsidRPr="00EF4114">
              <w:rPr>
                <w:color w:val="000000"/>
              </w:rPr>
              <w:t>242</w:t>
            </w:r>
          </w:p>
        </w:tc>
        <w:tc>
          <w:tcPr>
            <w:tcW w:w="871" w:type="pct"/>
            <w:tcBorders>
              <w:top w:val="single" w:sz="4" w:space="0" w:color="auto"/>
              <w:left w:val="nil"/>
              <w:bottom w:val="single" w:sz="4" w:space="0" w:color="auto"/>
              <w:right w:val="single" w:sz="4" w:space="0" w:color="auto"/>
            </w:tcBorders>
            <w:noWrap/>
            <w:vAlign w:val="center"/>
          </w:tcPr>
          <w:p w14:paraId="44EF6D79" w14:textId="77777777" w:rsidR="002631BD" w:rsidRPr="00EF4114" w:rsidRDefault="002631BD" w:rsidP="009271F1">
            <w:pPr>
              <w:jc w:val="center"/>
              <w:rPr>
                <w:color w:val="000000"/>
              </w:rPr>
            </w:pPr>
            <w:r w:rsidRPr="00EF4114">
              <w:rPr>
                <w:color w:val="000000"/>
              </w:rPr>
              <w:t>82%</w:t>
            </w:r>
          </w:p>
        </w:tc>
        <w:tc>
          <w:tcPr>
            <w:tcW w:w="802" w:type="pct"/>
            <w:tcBorders>
              <w:top w:val="single" w:sz="4" w:space="0" w:color="auto"/>
              <w:left w:val="nil"/>
              <w:bottom w:val="single" w:sz="4" w:space="0" w:color="auto"/>
              <w:right w:val="single" w:sz="4" w:space="0" w:color="auto"/>
            </w:tcBorders>
            <w:noWrap/>
            <w:vAlign w:val="center"/>
          </w:tcPr>
          <w:p w14:paraId="3047A176" w14:textId="77777777" w:rsidR="002631BD" w:rsidRPr="00EF4114" w:rsidRDefault="002631BD" w:rsidP="009271F1">
            <w:pPr>
              <w:jc w:val="center"/>
              <w:rPr>
                <w:color w:val="000000"/>
              </w:rPr>
            </w:pPr>
            <w:r w:rsidRPr="00EF4114">
              <w:rPr>
                <w:color w:val="000000"/>
              </w:rPr>
              <w:t>$421</w:t>
            </w:r>
          </w:p>
        </w:tc>
        <w:tc>
          <w:tcPr>
            <w:tcW w:w="697" w:type="pct"/>
            <w:tcBorders>
              <w:top w:val="single" w:sz="4" w:space="0" w:color="auto"/>
              <w:left w:val="nil"/>
              <w:bottom w:val="single" w:sz="4" w:space="0" w:color="auto"/>
              <w:right w:val="single" w:sz="4" w:space="0" w:color="auto"/>
            </w:tcBorders>
            <w:noWrap/>
            <w:vAlign w:val="center"/>
          </w:tcPr>
          <w:p w14:paraId="4709F1ED" w14:textId="77777777" w:rsidR="002631BD" w:rsidRPr="00EF4114" w:rsidRDefault="002631BD" w:rsidP="009271F1">
            <w:pPr>
              <w:jc w:val="center"/>
              <w:rPr>
                <w:color w:val="000000"/>
              </w:rPr>
            </w:pPr>
            <w:r w:rsidRPr="00EF4114">
              <w:rPr>
                <w:color w:val="000000"/>
              </w:rPr>
              <w:t>$774</w:t>
            </w:r>
          </w:p>
        </w:tc>
      </w:tr>
      <w:tr w:rsidR="002631BD" w:rsidRPr="00C65D6B" w14:paraId="574918A1" w14:textId="77777777" w:rsidTr="00324254">
        <w:trPr>
          <w:trHeight w:val="540"/>
        </w:trPr>
        <w:tc>
          <w:tcPr>
            <w:tcW w:w="709" w:type="pct"/>
            <w:tcBorders>
              <w:top w:val="single" w:sz="4" w:space="0" w:color="auto"/>
              <w:left w:val="single" w:sz="4" w:space="0" w:color="auto"/>
              <w:bottom w:val="single" w:sz="4" w:space="0" w:color="auto"/>
              <w:right w:val="single" w:sz="4" w:space="0" w:color="auto"/>
            </w:tcBorders>
            <w:noWrap/>
            <w:vAlign w:val="center"/>
          </w:tcPr>
          <w:p w14:paraId="155775DB" w14:textId="77777777" w:rsidR="002631BD" w:rsidRPr="00EF4114" w:rsidRDefault="002631BD" w:rsidP="009271F1">
            <w:pPr>
              <w:jc w:val="center"/>
              <w:rPr>
                <w:color w:val="000000"/>
              </w:rPr>
            </w:pPr>
            <w:r w:rsidRPr="00EF4114">
              <w:rPr>
                <w:color w:val="000000"/>
              </w:rPr>
              <w:t>2018-19*</w:t>
            </w:r>
          </w:p>
        </w:tc>
        <w:tc>
          <w:tcPr>
            <w:tcW w:w="1118" w:type="pct"/>
            <w:tcBorders>
              <w:top w:val="single" w:sz="4" w:space="0" w:color="auto"/>
              <w:left w:val="nil"/>
              <w:bottom w:val="single" w:sz="4" w:space="0" w:color="auto"/>
              <w:right w:val="single" w:sz="4" w:space="0" w:color="auto"/>
            </w:tcBorders>
            <w:noWrap/>
            <w:vAlign w:val="center"/>
          </w:tcPr>
          <w:p w14:paraId="57510A9B" w14:textId="77777777" w:rsidR="002631BD" w:rsidRPr="00EF4114" w:rsidRDefault="002631BD" w:rsidP="009271F1">
            <w:pPr>
              <w:jc w:val="center"/>
              <w:rPr>
                <w:color w:val="000000"/>
              </w:rPr>
            </w:pPr>
            <w:r w:rsidRPr="00EF4114">
              <w:rPr>
                <w:color w:val="000000"/>
              </w:rPr>
              <w:t>142</w:t>
            </w:r>
          </w:p>
        </w:tc>
        <w:tc>
          <w:tcPr>
            <w:tcW w:w="804" w:type="pct"/>
            <w:tcBorders>
              <w:top w:val="single" w:sz="4" w:space="0" w:color="auto"/>
              <w:left w:val="nil"/>
              <w:bottom w:val="single" w:sz="4" w:space="0" w:color="auto"/>
              <w:right w:val="single" w:sz="4" w:space="0" w:color="auto"/>
            </w:tcBorders>
            <w:noWrap/>
            <w:vAlign w:val="center"/>
          </w:tcPr>
          <w:p w14:paraId="5B10B10D" w14:textId="77777777" w:rsidR="002631BD" w:rsidRPr="00EF4114" w:rsidRDefault="002631BD" w:rsidP="009271F1">
            <w:pPr>
              <w:jc w:val="center"/>
              <w:rPr>
                <w:color w:val="000000"/>
              </w:rPr>
            </w:pPr>
            <w:r w:rsidRPr="00EF4114">
              <w:rPr>
                <w:color w:val="000000"/>
              </w:rPr>
              <w:t>126</w:t>
            </w:r>
          </w:p>
        </w:tc>
        <w:tc>
          <w:tcPr>
            <w:tcW w:w="871" w:type="pct"/>
            <w:tcBorders>
              <w:top w:val="single" w:sz="4" w:space="0" w:color="auto"/>
              <w:left w:val="nil"/>
              <w:bottom w:val="single" w:sz="4" w:space="0" w:color="auto"/>
              <w:right w:val="single" w:sz="4" w:space="0" w:color="auto"/>
            </w:tcBorders>
            <w:noWrap/>
            <w:vAlign w:val="center"/>
          </w:tcPr>
          <w:p w14:paraId="2A652A46" w14:textId="77777777" w:rsidR="002631BD" w:rsidRPr="00EF4114" w:rsidRDefault="002631BD" w:rsidP="009271F1">
            <w:pPr>
              <w:jc w:val="center"/>
              <w:rPr>
                <w:color w:val="000000"/>
              </w:rPr>
            </w:pPr>
            <w:r w:rsidRPr="00EF4114">
              <w:rPr>
                <w:color w:val="000000"/>
              </w:rPr>
              <w:t>89%</w:t>
            </w:r>
          </w:p>
        </w:tc>
        <w:tc>
          <w:tcPr>
            <w:tcW w:w="802" w:type="pct"/>
            <w:tcBorders>
              <w:top w:val="single" w:sz="4" w:space="0" w:color="auto"/>
              <w:left w:val="nil"/>
              <w:bottom w:val="single" w:sz="4" w:space="0" w:color="auto"/>
              <w:right w:val="single" w:sz="4" w:space="0" w:color="auto"/>
            </w:tcBorders>
            <w:noWrap/>
            <w:vAlign w:val="center"/>
          </w:tcPr>
          <w:p w14:paraId="06137E26" w14:textId="77777777" w:rsidR="002631BD" w:rsidRPr="00EF4114" w:rsidRDefault="002631BD" w:rsidP="009271F1">
            <w:pPr>
              <w:jc w:val="center"/>
              <w:rPr>
                <w:color w:val="000000"/>
              </w:rPr>
            </w:pPr>
            <w:r w:rsidRPr="00EF4114">
              <w:rPr>
                <w:color w:val="000000"/>
              </w:rPr>
              <w:t>$444</w:t>
            </w:r>
          </w:p>
        </w:tc>
        <w:tc>
          <w:tcPr>
            <w:tcW w:w="697" w:type="pct"/>
            <w:tcBorders>
              <w:top w:val="single" w:sz="4" w:space="0" w:color="auto"/>
              <w:left w:val="nil"/>
              <w:bottom w:val="single" w:sz="4" w:space="0" w:color="auto"/>
              <w:right w:val="single" w:sz="4" w:space="0" w:color="auto"/>
            </w:tcBorders>
            <w:noWrap/>
            <w:vAlign w:val="center"/>
          </w:tcPr>
          <w:p w14:paraId="34DB2C8E" w14:textId="77777777" w:rsidR="002631BD" w:rsidRPr="00EF4114" w:rsidRDefault="002631BD" w:rsidP="009271F1">
            <w:pPr>
              <w:jc w:val="center"/>
              <w:rPr>
                <w:color w:val="000000"/>
              </w:rPr>
            </w:pPr>
            <w:r w:rsidRPr="00EF4114">
              <w:rPr>
                <w:color w:val="000000"/>
              </w:rPr>
              <w:t>$648</w:t>
            </w:r>
          </w:p>
        </w:tc>
      </w:tr>
    </w:tbl>
    <w:p w14:paraId="2A42B88C" w14:textId="77777777" w:rsidR="003B2DBE" w:rsidRPr="00226A71" w:rsidRDefault="003B2DBE" w:rsidP="003B2DBE">
      <w:r w:rsidRPr="00226A71">
        <w:t>Source: Ad</w:t>
      </w:r>
      <w:r w:rsidR="00842B3D" w:rsidRPr="00226A71">
        <w:t xml:space="preserve"> </w:t>
      </w:r>
      <w:r w:rsidRPr="00226A71">
        <w:t>hoc Reports-Field Computer System (pre SFY 2010-11)</w:t>
      </w:r>
      <w:r w:rsidR="00FF435D" w:rsidRPr="00226A71">
        <w:t xml:space="preserve">, </w:t>
      </w:r>
      <w:r w:rsidRPr="00226A71">
        <w:t>AWARE (post SFY 2010-11)</w:t>
      </w:r>
    </w:p>
    <w:p w14:paraId="5CAEA774" w14:textId="77777777" w:rsidR="003B2DBE" w:rsidRPr="00226A71" w:rsidRDefault="003B2DBE" w:rsidP="003B2DBE">
      <w:r w:rsidRPr="00226A71">
        <w:lastRenderedPageBreak/>
        <w:t>*As of December 31, 201</w:t>
      </w:r>
      <w:r w:rsidR="002631BD" w:rsidRPr="00226A71">
        <w:t>8</w:t>
      </w:r>
    </w:p>
    <w:p w14:paraId="335AE9C1" w14:textId="5DD735BE" w:rsidR="003B2DBE" w:rsidRPr="00226A71" w:rsidRDefault="003B2DBE" w:rsidP="003B2DBE">
      <w:r w:rsidRPr="00226A71">
        <w:t>**</w:t>
      </w:r>
      <w:r w:rsidR="000705C1" w:rsidRPr="00226A71">
        <w:t xml:space="preserve">DOR </w:t>
      </w:r>
      <w:r w:rsidRPr="00226A71">
        <w:t>average weekly earnings are comprised of competitive weekly earnings of all consumers ser</w:t>
      </w:r>
      <w:r w:rsidR="00FD1E68" w:rsidRPr="00226A71">
        <w:t>ved including the BFS consumers</w:t>
      </w:r>
    </w:p>
    <w:p w14:paraId="41C65812" w14:textId="243590DE" w:rsidR="003B2DBE" w:rsidRPr="00226A71" w:rsidRDefault="003B2DBE" w:rsidP="003B2DBE">
      <w:r w:rsidRPr="00226A71">
        <w:t>N/A-BFS District implemented July 1, 2003</w:t>
      </w:r>
    </w:p>
    <w:p w14:paraId="712D84E6" w14:textId="42DA9162" w:rsidR="00E80E23" w:rsidRDefault="00E80E23" w:rsidP="00FF435D">
      <w:pPr>
        <w:rPr>
          <w:sz w:val="28"/>
          <w:szCs w:val="28"/>
        </w:rPr>
      </w:pPr>
    </w:p>
    <w:p w14:paraId="1B6D3C4A" w14:textId="0718CCBE" w:rsidR="00A32274" w:rsidRDefault="00A32274" w:rsidP="00A32274">
      <w:pPr>
        <w:rPr>
          <w:sz w:val="28"/>
          <w:szCs w:val="28"/>
        </w:rPr>
      </w:pPr>
      <w:bookmarkStart w:id="12" w:name="_Hlk8895244"/>
      <w:r w:rsidRPr="00A4095E">
        <w:rPr>
          <w:sz w:val="28"/>
          <w:szCs w:val="28"/>
        </w:rPr>
        <w:t xml:space="preserve">As seen in the table, the percentage of </w:t>
      </w:r>
      <w:r w:rsidR="00A4095E" w:rsidRPr="00A4095E">
        <w:rPr>
          <w:sz w:val="28"/>
          <w:szCs w:val="28"/>
        </w:rPr>
        <w:t>B/VI</w:t>
      </w:r>
      <w:r w:rsidRPr="00A4095E">
        <w:rPr>
          <w:sz w:val="28"/>
          <w:szCs w:val="28"/>
        </w:rPr>
        <w:t xml:space="preserve"> consumers achieving employment success in BFS has continued to rise to 89% since the implementation of SB 105</w:t>
      </w:r>
      <w:r w:rsidR="00DC7316" w:rsidRPr="00A4095E">
        <w:rPr>
          <w:sz w:val="28"/>
          <w:szCs w:val="28"/>
        </w:rPr>
        <w:t xml:space="preserve">, when compared to </w:t>
      </w:r>
      <w:r w:rsidR="00A4095E" w:rsidRPr="00A4095E">
        <w:rPr>
          <w:sz w:val="28"/>
          <w:szCs w:val="28"/>
        </w:rPr>
        <w:t>B/VI consumers</w:t>
      </w:r>
      <w:r w:rsidR="00DC7316" w:rsidRPr="00A4095E">
        <w:rPr>
          <w:sz w:val="28"/>
          <w:szCs w:val="28"/>
        </w:rPr>
        <w:t xml:space="preserve"> served by </w:t>
      </w:r>
      <w:r w:rsidR="00A4095E" w:rsidRPr="00A4095E">
        <w:rPr>
          <w:sz w:val="28"/>
          <w:szCs w:val="28"/>
        </w:rPr>
        <w:t xml:space="preserve">the </w:t>
      </w:r>
      <w:r w:rsidR="00DC7316" w:rsidRPr="00A4095E">
        <w:rPr>
          <w:sz w:val="28"/>
          <w:szCs w:val="28"/>
        </w:rPr>
        <w:t>VRED districts</w:t>
      </w:r>
      <w:r w:rsidRPr="00A4095E">
        <w:rPr>
          <w:sz w:val="28"/>
          <w:szCs w:val="28"/>
        </w:rPr>
        <w:t xml:space="preserve">. </w:t>
      </w:r>
      <w:r w:rsidR="00DC7316" w:rsidRPr="00A4095E">
        <w:rPr>
          <w:sz w:val="28"/>
          <w:szCs w:val="28"/>
        </w:rPr>
        <w:t>Also, the</w:t>
      </w:r>
      <w:r w:rsidRPr="00A4095E">
        <w:rPr>
          <w:sz w:val="28"/>
          <w:szCs w:val="28"/>
        </w:rPr>
        <w:t xml:space="preserve"> average weekly earnings for </w:t>
      </w:r>
      <w:r w:rsidR="00A4095E" w:rsidRPr="00A4095E">
        <w:rPr>
          <w:sz w:val="28"/>
          <w:szCs w:val="28"/>
        </w:rPr>
        <w:t xml:space="preserve">BFS consumers </w:t>
      </w:r>
      <w:r w:rsidRPr="00A4095E">
        <w:rPr>
          <w:sz w:val="28"/>
          <w:szCs w:val="28"/>
        </w:rPr>
        <w:t xml:space="preserve">continues to be higher </w:t>
      </w:r>
      <w:r w:rsidR="00A4095E" w:rsidRPr="00A4095E">
        <w:rPr>
          <w:sz w:val="28"/>
          <w:szCs w:val="28"/>
        </w:rPr>
        <w:t>the average weekly earnings for all consumers served by DOR.</w:t>
      </w:r>
      <w:r w:rsidR="00A4095E">
        <w:rPr>
          <w:sz w:val="28"/>
          <w:szCs w:val="28"/>
        </w:rPr>
        <w:t xml:space="preserve"> </w:t>
      </w:r>
    </w:p>
    <w:bookmarkEnd w:id="12"/>
    <w:p w14:paraId="56082DBF" w14:textId="77777777" w:rsidR="00A32274" w:rsidRDefault="00A32274" w:rsidP="00FF435D">
      <w:pPr>
        <w:rPr>
          <w:sz w:val="28"/>
          <w:szCs w:val="28"/>
        </w:rPr>
      </w:pPr>
    </w:p>
    <w:p w14:paraId="7A506E00" w14:textId="5BD8117F" w:rsidR="003B2DBE" w:rsidRPr="00C868D4" w:rsidRDefault="003B2DBE" w:rsidP="00FF435D">
      <w:pPr>
        <w:rPr>
          <w:sz w:val="28"/>
          <w:szCs w:val="28"/>
        </w:rPr>
      </w:pPr>
      <w:r w:rsidRPr="00C868D4">
        <w:rPr>
          <w:sz w:val="28"/>
          <w:szCs w:val="28"/>
        </w:rPr>
        <w:t>While statistics can be useful in measuring performance, they do not reflect the personal impact and meaningf</w:t>
      </w:r>
      <w:r w:rsidR="00FD1E68">
        <w:rPr>
          <w:sz w:val="28"/>
          <w:szCs w:val="28"/>
        </w:rPr>
        <w:t xml:space="preserve">ul benefit </w:t>
      </w:r>
      <w:r w:rsidR="000705C1">
        <w:rPr>
          <w:sz w:val="28"/>
          <w:szCs w:val="28"/>
        </w:rPr>
        <w:t>for</w:t>
      </w:r>
      <w:r w:rsidR="00FD1E68">
        <w:rPr>
          <w:sz w:val="28"/>
          <w:szCs w:val="28"/>
        </w:rPr>
        <w:t xml:space="preserve"> </w:t>
      </w:r>
      <w:r w:rsidR="000705C1">
        <w:rPr>
          <w:sz w:val="28"/>
          <w:szCs w:val="28"/>
        </w:rPr>
        <w:t>BFS consumers</w:t>
      </w:r>
      <w:r w:rsidR="00FD1E68">
        <w:rPr>
          <w:sz w:val="28"/>
          <w:szCs w:val="28"/>
        </w:rPr>
        <w:t xml:space="preserve">. </w:t>
      </w:r>
      <w:r w:rsidR="000705C1">
        <w:rPr>
          <w:sz w:val="28"/>
          <w:szCs w:val="28"/>
        </w:rPr>
        <w:t xml:space="preserve">The </w:t>
      </w:r>
      <w:r w:rsidRPr="00C868D4">
        <w:rPr>
          <w:sz w:val="28"/>
          <w:szCs w:val="28"/>
        </w:rPr>
        <w:t xml:space="preserve">BFS </w:t>
      </w:r>
      <w:r w:rsidR="008A4FE9">
        <w:rPr>
          <w:sz w:val="28"/>
          <w:szCs w:val="28"/>
        </w:rPr>
        <w:t>c</w:t>
      </w:r>
      <w:r w:rsidRPr="00C868D4">
        <w:rPr>
          <w:sz w:val="28"/>
          <w:szCs w:val="28"/>
        </w:rPr>
        <w:t>onsumer success stories can be found in section 8.1.</w:t>
      </w:r>
    </w:p>
    <w:p w14:paraId="7A98FF57" w14:textId="77777777" w:rsidR="003B2DBE" w:rsidRPr="00C868D4" w:rsidRDefault="003B2DBE" w:rsidP="003B2DBE">
      <w:pPr>
        <w:rPr>
          <w:sz w:val="28"/>
          <w:szCs w:val="28"/>
        </w:rPr>
      </w:pPr>
    </w:p>
    <w:p w14:paraId="5A88AADC" w14:textId="047DBE07" w:rsidR="00940362" w:rsidRDefault="00970D0B">
      <w:pPr>
        <w:rPr>
          <w:sz w:val="28"/>
          <w:szCs w:val="28"/>
        </w:rPr>
      </w:pPr>
      <w:r w:rsidRPr="00970D0B">
        <w:rPr>
          <w:sz w:val="28"/>
          <w:szCs w:val="28"/>
        </w:rPr>
        <w:t xml:space="preserve">For the next biennium, BFS will continue its efforts to increase applications </w:t>
      </w:r>
      <w:r w:rsidR="00DC7316">
        <w:rPr>
          <w:sz w:val="28"/>
          <w:szCs w:val="28"/>
        </w:rPr>
        <w:t>from blind and visually impaired students</w:t>
      </w:r>
      <w:r w:rsidRPr="00970D0B">
        <w:rPr>
          <w:sz w:val="28"/>
          <w:szCs w:val="28"/>
        </w:rPr>
        <w:t xml:space="preserve"> as well as </w:t>
      </w:r>
      <w:r w:rsidR="00DC7316">
        <w:rPr>
          <w:sz w:val="28"/>
          <w:szCs w:val="28"/>
        </w:rPr>
        <w:t>employed adults</w:t>
      </w:r>
      <w:r w:rsidRPr="00970D0B">
        <w:rPr>
          <w:sz w:val="28"/>
          <w:szCs w:val="28"/>
        </w:rPr>
        <w:t xml:space="preserve"> who </w:t>
      </w:r>
      <w:r w:rsidR="00DC7316">
        <w:rPr>
          <w:sz w:val="28"/>
          <w:szCs w:val="28"/>
        </w:rPr>
        <w:t>are</w:t>
      </w:r>
      <w:r w:rsidR="001D5883">
        <w:rPr>
          <w:sz w:val="28"/>
          <w:szCs w:val="28"/>
        </w:rPr>
        <w:t xml:space="preserve"> </w:t>
      </w:r>
      <w:r w:rsidRPr="00970D0B">
        <w:rPr>
          <w:sz w:val="28"/>
          <w:szCs w:val="28"/>
        </w:rPr>
        <w:t xml:space="preserve">experiencing job retention </w:t>
      </w:r>
      <w:r w:rsidR="001D5883">
        <w:rPr>
          <w:sz w:val="28"/>
          <w:szCs w:val="28"/>
        </w:rPr>
        <w:t xml:space="preserve">concerns </w:t>
      </w:r>
      <w:r w:rsidRPr="00970D0B">
        <w:rPr>
          <w:sz w:val="28"/>
          <w:szCs w:val="28"/>
        </w:rPr>
        <w:t xml:space="preserve">or interested in advancing in employment. In collaboration with VRED staff and stakeholders, BFS will focus on activities to better prepare consumers </w:t>
      </w:r>
      <w:r w:rsidR="00196E28">
        <w:rPr>
          <w:sz w:val="28"/>
          <w:szCs w:val="28"/>
        </w:rPr>
        <w:t xml:space="preserve">for </w:t>
      </w:r>
      <w:r w:rsidR="001D5883">
        <w:rPr>
          <w:sz w:val="28"/>
          <w:szCs w:val="28"/>
        </w:rPr>
        <w:t xml:space="preserve">employment </w:t>
      </w:r>
      <w:r w:rsidRPr="00970D0B">
        <w:rPr>
          <w:sz w:val="28"/>
          <w:szCs w:val="28"/>
        </w:rPr>
        <w:t xml:space="preserve">readiness and successful </w:t>
      </w:r>
      <w:r w:rsidR="001D5883">
        <w:rPr>
          <w:sz w:val="28"/>
          <w:szCs w:val="28"/>
        </w:rPr>
        <w:t xml:space="preserve">job </w:t>
      </w:r>
      <w:r w:rsidRPr="00970D0B">
        <w:rPr>
          <w:sz w:val="28"/>
          <w:szCs w:val="28"/>
        </w:rPr>
        <w:t xml:space="preserve">placement. </w:t>
      </w:r>
      <w:r w:rsidR="00DC7316">
        <w:rPr>
          <w:sz w:val="28"/>
          <w:szCs w:val="28"/>
        </w:rPr>
        <w:t xml:space="preserve">The </w:t>
      </w:r>
      <w:r w:rsidRPr="00970D0B">
        <w:rPr>
          <w:sz w:val="28"/>
          <w:szCs w:val="28"/>
        </w:rPr>
        <w:t>BFS will also continue to develop additional relationships with employers and foster partnerships with the local Workforce Development Boards, training programs, and employment programs</w:t>
      </w:r>
      <w:r w:rsidR="001D5883">
        <w:rPr>
          <w:sz w:val="28"/>
          <w:szCs w:val="28"/>
        </w:rPr>
        <w:t xml:space="preserve"> to </w:t>
      </w:r>
      <w:r w:rsidR="00DC7316">
        <w:rPr>
          <w:sz w:val="28"/>
          <w:szCs w:val="28"/>
        </w:rPr>
        <w:t>expand employment opportunities for its consumers</w:t>
      </w:r>
      <w:r w:rsidRPr="00970D0B">
        <w:rPr>
          <w:sz w:val="28"/>
          <w:szCs w:val="28"/>
        </w:rPr>
        <w:t>.</w:t>
      </w:r>
    </w:p>
    <w:p w14:paraId="480F964F" w14:textId="77777777" w:rsidR="003F4F30" w:rsidRPr="00792CF9" w:rsidRDefault="00EC4BB4" w:rsidP="003F4F30">
      <w:pPr>
        <w:pStyle w:val="Heading1"/>
        <w:tabs>
          <w:tab w:val="clear" w:pos="1188"/>
          <w:tab w:val="left" w:pos="0"/>
          <w:tab w:val="num" w:pos="540"/>
        </w:tabs>
        <w:ind w:left="540" w:hanging="540"/>
        <w:jc w:val="left"/>
        <w:rPr>
          <w:sz w:val="32"/>
          <w:szCs w:val="32"/>
        </w:rPr>
      </w:pPr>
      <w:bookmarkStart w:id="13" w:name="_Toc352852107"/>
      <w:bookmarkStart w:id="14" w:name="_Toc10701439"/>
      <w:r w:rsidRPr="00792CF9">
        <w:rPr>
          <w:sz w:val="32"/>
          <w:szCs w:val="32"/>
        </w:rPr>
        <w:lastRenderedPageBreak/>
        <w:t>Deaf and Hard of Hearing Services</w:t>
      </w:r>
      <w:r w:rsidR="0087079C" w:rsidRPr="00792CF9">
        <w:rPr>
          <w:sz w:val="32"/>
          <w:szCs w:val="32"/>
        </w:rPr>
        <w:t xml:space="preserve"> (DHHS)</w:t>
      </w:r>
      <w:bookmarkEnd w:id="13"/>
      <w:bookmarkEnd w:id="14"/>
    </w:p>
    <w:p w14:paraId="19062D1E" w14:textId="77777777" w:rsidR="00387986" w:rsidRPr="00A64AFE" w:rsidRDefault="00387986" w:rsidP="00387986">
      <w:pPr>
        <w:rPr>
          <w:sz w:val="28"/>
          <w:szCs w:val="28"/>
        </w:rPr>
      </w:pPr>
    </w:p>
    <w:p w14:paraId="1E9F80D3" w14:textId="31211560" w:rsidR="00DC7316" w:rsidRPr="00CA4A1D" w:rsidRDefault="00DC7316" w:rsidP="00DC7316">
      <w:pPr>
        <w:rPr>
          <w:sz w:val="28"/>
          <w:szCs w:val="28"/>
        </w:rPr>
      </w:pPr>
      <w:r w:rsidRPr="00CA4A1D">
        <w:rPr>
          <w:sz w:val="28"/>
          <w:szCs w:val="28"/>
        </w:rPr>
        <w:t xml:space="preserve">Although the DHHS program has been aligned within SSD, the Rehabilitation Counselors for the Deaf and Hard of Hearing (RCDs) and their </w:t>
      </w:r>
      <w:r w:rsidR="009778FA">
        <w:rPr>
          <w:sz w:val="28"/>
          <w:szCs w:val="28"/>
        </w:rPr>
        <w:t>managers</w:t>
      </w:r>
      <w:r w:rsidRPr="00CA4A1D">
        <w:rPr>
          <w:sz w:val="28"/>
          <w:szCs w:val="28"/>
        </w:rPr>
        <w:t xml:space="preserve"> do not report to </w:t>
      </w:r>
      <w:r w:rsidR="009778FA">
        <w:rPr>
          <w:sz w:val="28"/>
          <w:szCs w:val="28"/>
        </w:rPr>
        <w:t>the SSD Deputy Director</w:t>
      </w:r>
      <w:r w:rsidRPr="00CA4A1D">
        <w:rPr>
          <w:sz w:val="28"/>
          <w:szCs w:val="28"/>
        </w:rPr>
        <w:t xml:space="preserve">. Rather, they report to </w:t>
      </w:r>
      <w:r w:rsidR="00A85560">
        <w:rPr>
          <w:sz w:val="28"/>
          <w:szCs w:val="28"/>
        </w:rPr>
        <w:t xml:space="preserve">the </w:t>
      </w:r>
      <w:r w:rsidR="009778FA">
        <w:rPr>
          <w:sz w:val="28"/>
          <w:szCs w:val="28"/>
        </w:rPr>
        <w:t>a</w:t>
      </w:r>
      <w:r w:rsidRPr="00CA4A1D">
        <w:rPr>
          <w:sz w:val="28"/>
          <w:szCs w:val="28"/>
        </w:rPr>
        <w:t xml:space="preserve">dministrators </w:t>
      </w:r>
      <w:r w:rsidR="00A85560">
        <w:rPr>
          <w:sz w:val="28"/>
          <w:szCs w:val="28"/>
        </w:rPr>
        <w:t>of the VRED districts</w:t>
      </w:r>
      <w:r w:rsidRPr="00CA4A1D">
        <w:rPr>
          <w:sz w:val="28"/>
          <w:szCs w:val="28"/>
        </w:rPr>
        <w:t xml:space="preserve"> in which they serve. The DHHS program provides technical guidance and consultation as well as </w:t>
      </w:r>
      <w:r w:rsidR="00A85560">
        <w:rPr>
          <w:sz w:val="28"/>
          <w:szCs w:val="28"/>
        </w:rPr>
        <w:t>training</w:t>
      </w:r>
      <w:r w:rsidRPr="00CA4A1D">
        <w:rPr>
          <w:sz w:val="28"/>
          <w:szCs w:val="28"/>
        </w:rPr>
        <w:t xml:space="preserve"> services, such as the annual SB 105 training and regional training</w:t>
      </w:r>
      <w:r w:rsidR="009778FA">
        <w:rPr>
          <w:sz w:val="28"/>
          <w:szCs w:val="28"/>
        </w:rPr>
        <w:t>,</w:t>
      </w:r>
      <w:r w:rsidRPr="00CA4A1D">
        <w:rPr>
          <w:sz w:val="28"/>
          <w:szCs w:val="28"/>
        </w:rPr>
        <w:t xml:space="preserve"> for the </w:t>
      </w:r>
      <w:r w:rsidR="009778FA">
        <w:rPr>
          <w:sz w:val="28"/>
          <w:szCs w:val="28"/>
        </w:rPr>
        <w:t xml:space="preserve">RCDs </w:t>
      </w:r>
      <w:r w:rsidR="00A85560">
        <w:rPr>
          <w:sz w:val="28"/>
          <w:szCs w:val="28"/>
        </w:rPr>
        <w:t>along with their managers and teams</w:t>
      </w:r>
      <w:r w:rsidR="009778FA">
        <w:rPr>
          <w:sz w:val="28"/>
          <w:szCs w:val="28"/>
        </w:rPr>
        <w:t>.</w:t>
      </w:r>
    </w:p>
    <w:p w14:paraId="47C71D4D" w14:textId="77777777" w:rsidR="007C748A" w:rsidRDefault="007C748A" w:rsidP="00F64C86">
      <w:pPr>
        <w:rPr>
          <w:sz w:val="28"/>
          <w:szCs w:val="28"/>
        </w:rPr>
      </w:pPr>
    </w:p>
    <w:p w14:paraId="3CBC0072" w14:textId="1E631B04" w:rsidR="00F64C86" w:rsidRPr="00F64C86" w:rsidRDefault="00D95932" w:rsidP="00F64C86">
      <w:pPr>
        <w:rPr>
          <w:sz w:val="28"/>
          <w:szCs w:val="28"/>
        </w:rPr>
      </w:pPr>
      <w:r w:rsidRPr="00E6584D">
        <w:rPr>
          <w:sz w:val="28"/>
          <w:szCs w:val="28"/>
        </w:rPr>
        <w:t>Since the last biennial reporting period</w:t>
      </w:r>
      <w:r w:rsidR="00F64C86" w:rsidRPr="00E6584D">
        <w:rPr>
          <w:sz w:val="28"/>
          <w:szCs w:val="28"/>
        </w:rPr>
        <w:t xml:space="preserve">, the DHHS program has </w:t>
      </w:r>
      <w:r w:rsidR="00E6584D" w:rsidRPr="00E6584D">
        <w:rPr>
          <w:sz w:val="28"/>
          <w:szCs w:val="28"/>
        </w:rPr>
        <w:t>established specialized services for D/HH consumers with two deafness Community Rehabilitation Programs (CRPs)</w:t>
      </w:r>
      <w:r w:rsidR="00DE326C" w:rsidRPr="00E6584D">
        <w:rPr>
          <w:sz w:val="28"/>
          <w:szCs w:val="28"/>
        </w:rPr>
        <w:t xml:space="preserve"> in the southern California</w:t>
      </w:r>
      <w:r w:rsidR="00E6584D" w:rsidRPr="00E6584D">
        <w:rPr>
          <w:sz w:val="28"/>
          <w:szCs w:val="28"/>
        </w:rPr>
        <w:t xml:space="preserve">. The DHHS also </w:t>
      </w:r>
      <w:r w:rsidR="00E6584D">
        <w:rPr>
          <w:sz w:val="28"/>
          <w:szCs w:val="28"/>
        </w:rPr>
        <w:t>worked to expand services being provided by</w:t>
      </w:r>
      <w:r w:rsidR="00E6584D" w:rsidRPr="00E6584D">
        <w:rPr>
          <w:sz w:val="28"/>
          <w:szCs w:val="28"/>
        </w:rPr>
        <w:t xml:space="preserve"> </w:t>
      </w:r>
      <w:r w:rsidR="00E6584D">
        <w:rPr>
          <w:sz w:val="28"/>
          <w:szCs w:val="28"/>
        </w:rPr>
        <w:t>three deafness</w:t>
      </w:r>
      <w:r w:rsidR="00E6584D" w:rsidRPr="00E6584D">
        <w:rPr>
          <w:sz w:val="28"/>
          <w:szCs w:val="28"/>
        </w:rPr>
        <w:t xml:space="preserve"> CRPs in other parts of the state.</w:t>
      </w:r>
      <w:r w:rsidR="00F64C86" w:rsidRPr="00E6584D">
        <w:rPr>
          <w:sz w:val="28"/>
          <w:szCs w:val="28"/>
        </w:rPr>
        <w:t xml:space="preserve"> </w:t>
      </w:r>
      <w:r w:rsidR="003240DB" w:rsidRPr="00E6584D">
        <w:rPr>
          <w:sz w:val="28"/>
          <w:szCs w:val="28"/>
        </w:rPr>
        <w:t>T</w:t>
      </w:r>
      <w:r w:rsidR="00F64C86" w:rsidRPr="00E6584D">
        <w:rPr>
          <w:sz w:val="28"/>
          <w:szCs w:val="28"/>
        </w:rPr>
        <w:t xml:space="preserve">he </w:t>
      </w:r>
      <w:r w:rsidR="008C539A" w:rsidRPr="00E6584D">
        <w:rPr>
          <w:sz w:val="28"/>
          <w:szCs w:val="28"/>
        </w:rPr>
        <w:t xml:space="preserve">curricula </w:t>
      </w:r>
      <w:r w:rsidR="00DE326C" w:rsidRPr="00E6584D">
        <w:rPr>
          <w:sz w:val="28"/>
          <w:szCs w:val="28"/>
        </w:rPr>
        <w:t xml:space="preserve">for these </w:t>
      </w:r>
      <w:r w:rsidR="00E6584D" w:rsidRPr="00E6584D">
        <w:rPr>
          <w:sz w:val="28"/>
          <w:szCs w:val="28"/>
        </w:rPr>
        <w:t>services</w:t>
      </w:r>
      <w:r w:rsidR="00DE326C" w:rsidRPr="00E6584D">
        <w:rPr>
          <w:sz w:val="28"/>
          <w:szCs w:val="28"/>
        </w:rPr>
        <w:t xml:space="preserve"> now include </w:t>
      </w:r>
      <w:r w:rsidR="00F64C86" w:rsidRPr="00E6584D">
        <w:rPr>
          <w:sz w:val="28"/>
          <w:szCs w:val="28"/>
        </w:rPr>
        <w:t xml:space="preserve">language </w:t>
      </w:r>
      <w:r w:rsidR="000B1F2E" w:rsidRPr="00E6584D">
        <w:rPr>
          <w:sz w:val="28"/>
          <w:szCs w:val="28"/>
        </w:rPr>
        <w:t xml:space="preserve">and </w:t>
      </w:r>
      <w:r w:rsidR="00F64C86" w:rsidRPr="00E6584D">
        <w:rPr>
          <w:sz w:val="28"/>
          <w:szCs w:val="28"/>
        </w:rPr>
        <w:t xml:space="preserve">communication </w:t>
      </w:r>
      <w:r w:rsidR="007C748A" w:rsidRPr="00E6584D">
        <w:rPr>
          <w:sz w:val="28"/>
          <w:szCs w:val="28"/>
        </w:rPr>
        <w:t xml:space="preserve">skills attainment related to </w:t>
      </w:r>
      <w:r w:rsidR="00F64C86" w:rsidRPr="00E6584D">
        <w:rPr>
          <w:sz w:val="28"/>
          <w:szCs w:val="28"/>
        </w:rPr>
        <w:t xml:space="preserve">employment, </w:t>
      </w:r>
      <w:r w:rsidR="000B1F2E" w:rsidRPr="00E6584D">
        <w:rPr>
          <w:sz w:val="28"/>
          <w:szCs w:val="28"/>
        </w:rPr>
        <w:t xml:space="preserve">travel </w:t>
      </w:r>
      <w:r w:rsidR="00F64C86" w:rsidRPr="00E6584D">
        <w:rPr>
          <w:sz w:val="28"/>
          <w:szCs w:val="28"/>
        </w:rPr>
        <w:t xml:space="preserve">training, self-advocacy and employment preparation skills </w:t>
      </w:r>
      <w:r w:rsidR="000B1F2E" w:rsidRPr="00E6584D">
        <w:rPr>
          <w:sz w:val="28"/>
          <w:szCs w:val="28"/>
        </w:rPr>
        <w:t xml:space="preserve">training </w:t>
      </w:r>
      <w:r w:rsidR="00F64C86" w:rsidRPr="00E6584D">
        <w:rPr>
          <w:sz w:val="28"/>
          <w:szCs w:val="28"/>
        </w:rPr>
        <w:t xml:space="preserve">for </w:t>
      </w:r>
      <w:r w:rsidR="00E6584D" w:rsidRPr="00E6584D">
        <w:rPr>
          <w:sz w:val="28"/>
          <w:szCs w:val="28"/>
        </w:rPr>
        <w:t>D/HH consumers.</w:t>
      </w:r>
    </w:p>
    <w:p w14:paraId="1369D75B" w14:textId="77777777" w:rsidR="00F64C86" w:rsidRPr="00F64C86" w:rsidRDefault="00F64C86" w:rsidP="00F64C86">
      <w:pPr>
        <w:rPr>
          <w:sz w:val="28"/>
          <w:szCs w:val="28"/>
        </w:rPr>
      </w:pPr>
    </w:p>
    <w:p w14:paraId="5E776B8A" w14:textId="0B090BA6" w:rsidR="00A06554" w:rsidRDefault="00F64C86" w:rsidP="00F64C86">
      <w:pPr>
        <w:rPr>
          <w:sz w:val="28"/>
          <w:szCs w:val="28"/>
        </w:rPr>
      </w:pPr>
      <w:r w:rsidRPr="00F64C86">
        <w:rPr>
          <w:sz w:val="28"/>
          <w:szCs w:val="28"/>
        </w:rPr>
        <w:t xml:space="preserve">The DHHS </w:t>
      </w:r>
      <w:r w:rsidR="001955A1">
        <w:rPr>
          <w:sz w:val="28"/>
          <w:szCs w:val="28"/>
        </w:rPr>
        <w:t xml:space="preserve">continues </w:t>
      </w:r>
      <w:r w:rsidRPr="00F64C86">
        <w:rPr>
          <w:sz w:val="28"/>
          <w:szCs w:val="28"/>
        </w:rPr>
        <w:t xml:space="preserve">to provide in-service </w:t>
      </w:r>
      <w:r w:rsidR="003240DB">
        <w:rPr>
          <w:sz w:val="28"/>
          <w:szCs w:val="28"/>
        </w:rPr>
        <w:t>D</w:t>
      </w:r>
      <w:r w:rsidR="000B1F2E">
        <w:rPr>
          <w:sz w:val="28"/>
          <w:szCs w:val="28"/>
        </w:rPr>
        <w:t xml:space="preserve">eaf awareness sensitivity </w:t>
      </w:r>
      <w:r w:rsidRPr="00F64C86">
        <w:rPr>
          <w:sz w:val="28"/>
          <w:szCs w:val="28"/>
        </w:rPr>
        <w:t>training annually to t</w:t>
      </w:r>
      <w:r w:rsidR="009804B7">
        <w:rPr>
          <w:sz w:val="28"/>
          <w:szCs w:val="28"/>
        </w:rPr>
        <w:t xml:space="preserve">he RCDs and their teams. </w:t>
      </w:r>
      <w:r w:rsidR="00E6584D">
        <w:rPr>
          <w:sz w:val="28"/>
          <w:szCs w:val="28"/>
        </w:rPr>
        <w:t xml:space="preserve">The </w:t>
      </w:r>
      <w:r w:rsidR="009804B7">
        <w:rPr>
          <w:sz w:val="28"/>
          <w:szCs w:val="28"/>
        </w:rPr>
        <w:t xml:space="preserve">CRPs </w:t>
      </w:r>
      <w:r w:rsidRPr="00F64C86">
        <w:rPr>
          <w:sz w:val="28"/>
          <w:szCs w:val="28"/>
        </w:rPr>
        <w:t xml:space="preserve">and partners </w:t>
      </w:r>
      <w:r w:rsidR="000B1F2E">
        <w:rPr>
          <w:sz w:val="28"/>
          <w:szCs w:val="28"/>
        </w:rPr>
        <w:t xml:space="preserve">are </w:t>
      </w:r>
      <w:r w:rsidRPr="00F64C86">
        <w:rPr>
          <w:sz w:val="28"/>
          <w:szCs w:val="28"/>
        </w:rPr>
        <w:t xml:space="preserve">invited </w:t>
      </w:r>
      <w:r w:rsidR="000B1F2E">
        <w:rPr>
          <w:sz w:val="28"/>
          <w:szCs w:val="28"/>
        </w:rPr>
        <w:t xml:space="preserve">and attend </w:t>
      </w:r>
      <w:r w:rsidRPr="00F64C86">
        <w:rPr>
          <w:sz w:val="28"/>
          <w:szCs w:val="28"/>
        </w:rPr>
        <w:t xml:space="preserve">the training to support ongoing collaboration with the RCDs and their </w:t>
      </w:r>
      <w:r w:rsidR="00A85560">
        <w:rPr>
          <w:sz w:val="28"/>
          <w:szCs w:val="28"/>
        </w:rPr>
        <w:t>teams</w:t>
      </w:r>
      <w:r w:rsidRPr="00F64C86">
        <w:rPr>
          <w:sz w:val="28"/>
          <w:szCs w:val="28"/>
        </w:rPr>
        <w:t xml:space="preserve"> </w:t>
      </w:r>
      <w:r w:rsidR="007C748A">
        <w:rPr>
          <w:sz w:val="28"/>
          <w:szCs w:val="28"/>
        </w:rPr>
        <w:t xml:space="preserve">to </w:t>
      </w:r>
      <w:r w:rsidRPr="00F64C86">
        <w:rPr>
          <w:sz w:val="28"/>
          <w:szCs w:val="28"/>
        </w:rPr>
        <w:t xml:space="preserve">improve services </w:t>
      </w:r>
      <w:r w:rsidR="00DE326C">
        <w:rPr>
          <w:sz w:val="28"/>
          <w:szCs w:val="28"/>
        </w:rPr>
        <w:t xml:space="preserve">and employment outcomes </w:t>
      </w:r>
      <w:r w:rsidRPr="00F64C86">
        <w:rPr>
          <w:sz w:val="28"/>
          <w:szCs w:val="28"/>
        </w:rPr>
        <w:t xml:space="preserve">for the </w:t>
      </w:r>
      <w:r w:rsidR="00E6584D">
        <w:rPr>
          <w:sz w:val="28"/>
          <w:szCs w:val="28"/>
        </w:rPr>
        <w:t>D/HH</w:t>
      </w:r>
      <w:r w:rsidRPr="00F64C86">
        <w:rPr>
          <w:sz w:val="28"/>
          <w:szCs w:val="28"/>
        </w:rPr>
        <w:t xml:space="preserve"> population.</w:t>
      </w:r>
    </w:p>
    <w:p w14:paraId="266570CA" w14:textId="77777777" w:rsidR="00F64C86" w:rsidRPr="00CA4A1D" w:rsidRDefault="00F64C86" w:rsidP="00F64C86">
      <w:pPr>
        <w:rPr>
          <w:sz w:val="28"/>
          <w:szCs w:val="28"/>
        </w:rPr>
      </w:pPr>
    </w:p>
    <w:p w14:paraId="1CA4BF31" w14:textId="609EA838" w:rsidR="00C2202C" w:rsidRDefault="00A06554" w:rsidP="00A06554">
      <w:pPr>
        <w:pStyle w:val="BodyText2"/>
        <w:spacing w:after="0" w:line="240" w:lineRule="auto"/>
        <w:rPr>
          <w:sz w:val="28"/>
          <w:szCs w:val="28"/>
        </w:rPr>
      </w:pPr>
      <w:r w:rsidRPr="00CA4A1D">
        <w:rPr>
          <w:sz w:val="28"/>
          <w:szCs w:val="28"/>
        </w:rPr>
        <w:t xml:space="preserve">The table </w:t>
      </w:r>
      <w:r w:rsidR="003D6A96">
        <w:rPr>
          <w:sz w:val="28"/>
          <w:szCs w:val="28"/>
        </w:rPr>
        <w:t>below</w:t>
      </w:r>
      <w:r w:rsidRPr="00CA4A1D">
        <w:rPr>
          <w:sz w:val="28"/>
          <w:szCs w:val="28"/>
        </w:rPr>
        <w:t xml:space="preserve"> provides data on the total number of the DOR’s competitive employment placements of </w:t>
      </w:r>
      <w:r w:rsidR="008A7237">
        <w:rPr>
          <w:sz w:val="28"/>
          <w:szCs w:val="28"/>
        </w:rPr>
        <w:t>D/HH</w:t>
      </w:r>
      <w:r w:rsidRPr="00CA4A1D">
        <w:rPr>
          <w:sz w:val="28"/>
          <w:szCs w:val="28"/>
        </w:rPr>
        <w:t xml:space="preserve"> consumers compared to those served by </w:t>
      </w:r>
      <w:r w:rsidR="00A85560">
        <w:rPr>
          <w:sz w:val="28"/>
          <w:szCs w:val="28"/>
        </w:rPr>
        <w:t xml:space="preserve">RCDs in the </w:t>
      </w:r>
      <w:r w:rsidRPr="00CA4A1D">
        <w:rPr>
          <w:sz w:val="28"/>
          <w:szCs w:val="28"/>
        </w:rPr>
        <w:t xml:space="preserve">DHHS program, and the average weekly earnings for the total </w:t>
      </w:r>
      <w:r w:rsidR="00A85560">
        <w:rPr>
          <w:sz w:val="28"/>
          <w:szCs w:val="28"/>
        </w:rPr>
        <w:t>DOR</w:t>
      </w:r>
      <w:r w:rsidRPr="00CA4A1D">
        <w:rPr>
          <w:sz w:val="28"/>
          <w:szCs w:val="28"/>
        </w:rPr>
        <w:t xml:space="preserve"> caseload and DHHS consumers.</w:t>
      </w:r>
    </w:p>
    <w:p w14:paraId="77476B0D" w14:textId="0D2887AA" w:rsidR="00C2202C" w:rsidRDefault="00C2202C">
      <w:pPr>
        <w:rPr>
          <w:sz w:val="28"/>
          <w:szCs w:val="28"/>
        </w:rPr>
      </w:pPr>
      <w:bookmarkStart w:id="15" w:name="_Hlk3536024"/>
    </w:p>
    <w:tbl>
      <w:tblPr>
        <w:tblW w:w="5000" w:type="pct"/>
        <w:tblLook w:val="04A0" w:firstRow="1" w:lastRow="0" w:firstColumn="1" w:lastColumn="0" w:noHBand="0" w:noVBand="1"/>
      </w:tblPr>
      <w:tblGrid>
        <w:gridCol w:w="109"/>
        <w:gridCol w:w="1374"/>
        <w:gridCol w:w="1661"/>
        <w:gridCol w:w="1661"/>
        <w:gridCol w:w="1661"/>
        <w:gridCol w:w="1573"/>
        <w:gridCol w:w="1311"/>
      </w:tblGrid>
      <w:tr w:rsidR="00A06554" w:rsidRPr="00CA4A1D" w14:paraId="0A2C2DEE" w14:textId="77777777" w:rsidTr="006D70F5">
        <w:trPr>
          <w:gridBefore w:val="1"/>
          <w:wBefore w:w="59" w:type="pct"/>
          <w:trHeight w:val="1590"/>
          <w:tblHeader/>
        </w:trPr>
        <w:tc>
          <w:tcPr>
            <w:tcW w:w="735" w:type="pct"/>
            <w:tcBorders>
              <w:top w:val="single" w:sz="4" w:space="0" w:color="auto"/>
              <w:left w:val="single" w:sz="4" w:space="0" w:color="auto"/>
              <w:bottom w:val="single" w:sz="4" w:space="0" w:color="auto"/>
              <w:right w:val="single" w:sz="4" w:space="0" w:color="auto"/>
            </w:tcBorders>
            <w:vAlign w:val="center"/>
            <w:hideMark/>
          </w:tcPr>
          <w:p w14:paraId="09E2D108" w14:textId="77777777" w:rsidR="00A06554" w:rsidRPr="00EF4114" w:rsidRDefault="00A06554" w:rsidP="00A06554">
            <w:pPr>
              <w:jc w:val="center"/>
              <w:rPr>
                <w:b/>
                <w:color w:val="000000"/>
              </w:rPr>
            </w:pPr>
            <w:r w:rsidRPr="00EF4114">
              <w:rPr>
                <w:b/>
                <w:color w:val="000000"/>
              </w:rPr>
              <w:t>State Fiscal Year (SFY)</w:t>
            </w:r>
          </w:p>
        </w:tc>
        <w:tc>
          <w:tcPr>
            <w:tcW w:w="888" w:type="pct"/>
            <w:tcBorders>
              <w:top w:val="single" w:sz="4" w:space="0" w:color="auto"/>
              <w:left w:val="nil"/>
              <w:bottom w:val="single" w:sz="4" w:space="0" w:color="auto"/>
              <w:right w:val="single" w:sz="4" w:space="0" w:color="auto"/>
            </w:tcBorders>
            <w:vAlign w:val="center"/>
            <w:hideMark/>
          </w:tcPr>
          <w:p w14:paraId="5D79C465" w14:textId="715C7317" w:rsidR="00A06554" w:rsidRPr="00EF4114" w:rsidRDefault="005F1205" w:rsidP="00A06554">
            <w:pPr>
              <w:jc w:val="center"/>
              <w:rPr>
                <w:b/>
                <w:color w:val="000000"/>
              </w:rPr>
            </w:pPr>
            <w:r w:rsidRPr="00EF4114">
              <w:rPr>
                <w:b/>
              </w:rPr>
              <w:t>Total D/HH Competitive Placements</w:t>
            </w:r>
          </w:p>
        </w:tc>
        <w:tc>
          <w:tcPr>
            <w:tcW w:w="888" w:type="pct"/>
            <w:tcBorders>
              <w:top w:val="single" w:sz="4" w:space="0" w:color="auto"/>
              <w:left w:val="nil"/>
              <w:bottom w:val="single" w:sz="4" w:space="0" w:color="auto"/>
              <w:right w:val="single" w:sz="4" w:space="0" w:color="auto"/>
            </w:tcBorders>
            <w:vAlign w:val="center"/>
            <w:hideMark/>
          </w:tcPr>
          <w:p w14:paraId="23704224" w14:textId="77777777" w:rsidR="00A06554" w:rsidRPr="00EF4114" w:rsidRDefault="00A06554" w:rsidP="00A06554">
            <w:pPr>
              <w:jc w:val="center"/>
              <w:rPr>
                <w:b/>
                <w:color w:val="000000"/>
              </w:rPr>
            </w:pPr>
            <w:r w:rsidRPr="00EF4114">
              <w:rPr>
                <w:b/>
                <w:color w:val="000000"/>
              </w:rPr>
              <w:t>DHHS</w:t>
            </w:r>
          </w:p>
          <w:p w14:paraId="24A624B0" w14:textId="77777777" w:rsidR="00A06554" w:rsidRPr="00EF4114" w:rsidRDefault="00A06554" w:rsidP="00A06554">
            <w:pPr>
              <w:jc w:val="center"/>
              <w:rPr>
                <w:b/>
                <w:color w:val="000000"/>
              </w:rPr>
            </w:pPr>
            <w:r w:rsidRPr="00EF4114">
              <w:rPr>
                <w:b/>
                <w:color w:val="000000"/>
              </w:rPr>
              <w:t>Placements</w:t>
            </w:r>
          </w:p>
        </w:tc>
        <w:tc>
          <w:tcPr>
            <w:tcW w:w="888" w:type="pct"/>
            <w:tcBorders>
              <w:top w:val="single" w:sz="4" w:space="0" w:color="auto"/>
              <w:left w:val="nil"/>
              <w:bottom w:val="single" w:sz="4" w:space="0" w:color="auto"/>
              <w:right w:val="single" w:sz="4" w:space="0" w:color="auto"/>
            </w:tcBorders>
            <w:vAlign w:val="center"/>
            <w:hideMark/>
          </w:tcPr>
          <w:p w14:paraId="14DA43F7" w14:textId="3284BDF0" w:rsidR="00A06554" w:rsidRPr="00EF4114" w:rsidRDefault="005F1205" w:rsidP="00A06554">
            <w:pPr>
              <w:jc w:val="center"/>
              <w:rPr>
                <w:b/>
                <w:color w:val="000000"/>
              </w:rPr>
            </w:pPr>
            <w:r w:rsidRPr="00EF4114">
              <w:rPr>
                <w:b/>
              </w:rPr>
              <w:t xml:space="preserve">DHHS Placements % of Total </w:t>
            </w:r>
          </w:p>
        </w:tc>
        <w:tc>
          <w:tcPr>
            <w:tcW w:w="841" w:type="pct"/>
            <w:tcBorders>
              <w:top w:val="single" w:sz="4" w:space="0" w:color="auto"/>
              <w:left w:val="nil"/>
              <w:bottom w:val="single" w:sz="4" w:space="0" w:color="auto"/>
              <w:right w:val="single" w:sz="4" w:space="0" w:color="auto"/>
            </w:tcBorders>
            <w:vAlign w:val="center"/>
            <w:hideMark/>
          </w:tcPr>
          <w:p w14:paraId="146E0DE9" w14:textId="77777777" w:rsidR="00A06554" w:rsidRPr="00EF4114" w:rsidRDefault="00A06554" w:rsidP="00A06554">
            <w:pPr>
              <w:jc w:val="center"/>
              <w:rPr>
                <w:b/>
                <w:color w:val="000000"/>
              </w:rPr>
            </w:pPr>
            <w:r w:rsidRPr="00EF4114">
              <w:rPr>
                <w:b/>
                <w:color w:val="000000"/>
              </w:rPr>
              <w:t>DOR Average Weekly Earnings**</w:t>
            </w:r>
          </w:p>
        </w:tc>
        <w:tc>
          <w:tcPr>
            <w:tcW w:w="701" w:type="pct"/>
            <w:tcBorders>
              <w:top w:val="single" w:sz="4" w:space="0" w:color="auto"/>
              <w:left w:val="nil"/>
              <w:bottom w:val="single" w:sz="4" w:space="0" w:color="auto"/>
              <w:right w:val="single" w:sz="4" w:space="0" w:color="auto"/>
            </w:tcBorders>
            <w:vAlign w:val="center"/>
            <w:hideMark/>
          </w:tcPr>
          <w:p w14:paraId="5D185971" w14:textId="77777777" w:rsidR="00A06554" w:rsidRPr="00EF4114" w:rsidRDefault="00A06554" w:rsidP="00A06554">
            <w:pPr>
              <w:jc w:val="center"/>
              <w:rPr>
                <w:b/>
                <w:color w:val="000000"/>
              </w:rPr>
            </w:pPr>
            <w:r w:rsidRPr="00EF4114">
              <w:rPr>
                <w:b/>
                <w:color w:val="000000"/>
              </w:rPr>
              <w:t>DHHS Average Weekly Earnings</w:t>
            </w:r>
          </w:p>
        </w:tc>
      </w:tr>
      <w:tr w:rsidR="00A06554" w:rsidRPr="00CA4A1D" w14:paraId="01E28AA8"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5BEAA9D3" w14:textId="77777777" w:rsidR="00A06554" w:rsidRPr="00EF4114" w:rsidRDefault="00A06554" w:rsidP="00A06554">
            <w:pPr>
              <w:jc w:val="center"/>
              <w:rPr>
                <w:color w:val="000000"/>
              </w:rPr>
            </w:pPr>
            <w:r w:rsidRPr="00EF4114">
              <w:rPr>
                <w:color w:val="000000"/>
              </w:rPr>
              <w:t>2001-02</w:t>
            </w:r>
          </w:p>
        </w:tc>
        <w:tc>
          <w:tcPr>
            <w:tcW w:w="888" w:type="pct"/>
            <w:tcBorders>
              <w:top w:val="nil"/>
              <w:left w:val="nil"/>
              <w:bottom w:val="single" w:sz="4" w:space="0" w:color="auto"/>
              <w:right w:val="single" w:sz="4" w:space="0" w:color="auto"/>
            </w:tcBorders>
            <w:noWrap/>
            <w:vAlign w:val="center"/>
            <w:hideMark/>
          </w:tcPr>
          <w:p w14:paraId="5481DD7E" w14:textId="77777777" w:rsidR="00A06554" w:rsidRPr="00EF4114" w:rsidRDefault="00A06554" w:rsidP="00A06554">
            <w:pPr>
              <w:jc w:val="center"/>
              <w:rPr>
                <w:color w:val="000000"/>
              </w:rPr>
            </w:pPr>
            <w:r w:rsidRPr="00EF4114">
              <w:rPr>
                <w:color w:val="000000"/>
              </w:rPr>
              <w:t>757</w:t>
            </w:r>
          </w:p>
        </w:tc>
        <w:tc>
          <w:tcPr>
            <w:tcW w:w="888" w:type="pct"/>
            <w:tcBorders>
              <w:top w:val="nil"/>
              <w:left w:val="nil"/>
              <w:bottom w:val="single" w:sz="4" w:space="0" w:color="auto"/>
              <w:right w:val="single" w:sz="4" w:space="0" w:color="auto"/>
            </w:tcBorders>
            <w:noWrap/>
            <w:vAlign w:val="center"/>
            <w:hideMark/>
          </w:tcPr>
          <w:p w14:paraId="151AFC73" w14:textId="77777777" w:rsidR="00A06554" w:rsidRPr="00EF4114" w:rsidRDefault="00A06554" w:rsidP="00A06554">
            <w:pPr>
              <w:jc w:val="center"/>
              <w:rPr>
                <w:color w:val="000000"/>
              </w:rPr>
            </w:pPr>
            <w:r w:rsidRPr="00EF4114">
              <w:rPr>
                <w:color w:val="000000"/>
              </w:rPr>
              <w:t>N/A</w:t>
            </w:r>
          </w:p>
        </w:tc>
        <w:tc>
          <w:tcPr>
            <w:tcW w:w="888" w:type="pct"/>
            <w:tcBorders>
              <w:top w:val="nil"/>
              <w:left w:val="nil"/>
              <w:bottom w:val="single" w:sz="4" w:space="0" w:color="auto"/>
              <w:right w:val="single" w:sz="4" w:space="0" w:color="auto"/>
            </w:tcBorders>
            <w:noWrap/>
            <w:vAlign w:val="center"/>
            <w:hideMark/>
          </w:tcPr>
          <w:p w14:paraId="47537ACE" w14:textId="77777777" w:rsidR="00A06554" w:rsidRPr="00EF4114" w:rsidRDefault="00A06554" w:rsidP="00A06554">
            <w:pPr>
              <w:jc w:val="center"/>
              <w:rPr>
                <w:color w:val="000000"/>
              </w:rPr>
            </w:pPr>
            <w:r w:rsidRPr="00EF4114">
              <w:rPr>
                <w:color w:val="000000"/>
              </w:rPr>
              <w:t>N/A</w:t>
            </w:r>
          </w:p>
        </w:tc>
        <w:tc>
          <w:tcPr>
            <w:tcW w:w="841" w:type="pct"/>
            <w:tcBorders>
              <w:top w:val="nil"/>
              <w:left w:val="nil"/>
              <w:bottom w:val="single" w:sz="4" w:space="0" w:color="auto"/>
              <w:right w:val="single" w:sz="4" w:space="0" w:color="auto"/>
            </w:tcBorders>
            <w:noWrap/>
            <w:vAlign w:val="center"/>
            <w:hideMark/>
          </w:tcPr>
          <w:p w14:paraId="689AFF0F" w14:textId="77777777" w:rsidR="00A06554" w:rsidRPr="00EF4114" w:rsidRDefault="00A06554" w:rsidP="00A06554">
            <w:pPr>
              <w:jc w:val="center"/>
              <w:rPr>
                <w:color w:val="000000"/>
              </w:rPr>
            </w:pPr>
            <w:r w:rsidRPr="00EF4114">
              <w:rPr>
                <w:color w:val="000000"/>
              </w:rPr>
              <w:t xml:space="preserve"> $334 </w:t>
            </w:r>
          </w:p>
        </w:tc>
        <w:tc>
          <w:tcPr>
            <w:tcW w:w="701" w:type="pct"/>
            <w:tcBorders>
              <w:top w:val="nil"/>
              <w:left w:val="nil"/>
              <w:bottom w:val="single" w:sz="4" w:space="0" w:color="auto"/>
              <w:right w:val="single" w:sz="4" w:space="0" w:color="auto"/>
            </w:tcBorders>
            <w:noWrap/>
            <w:vAlign w:val="center"/>
            <w:hideMark/>
          </w:tcPr>
          <w:p w14:paraId="1D37D491" w14:textId="77777777" w:rsidR="00A06554" w:rsidRPr="00EF4114" w:rsidRDefault="00A06554" w:rsidP="00A06554">
            <w:pPr>
              <w:jc w:val="center"/>
              <w:rPr>
                <w:color w:val="000000"/>
              </w:rPr>
            </w:pPr>
            <w:r w:rsidRPr="00EF4114">
              <w:rPr>
                <w:color w:val="000000"/>
              </w:rPr>
              <w:t>N/A</w:t>
            </w:r>
          </w:p>
        </w:tc>
      </w:tr>
      <w:tr w:rsidR="00A06554" w:rsidRPr="00CA4A1D" w14:paraId="0FC6931D"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6AEE098C" w14:textId="77777777" w:rsidR="00A06554" w:rsidRPr="00EF4114" w:rsidRDefault="00A06554" w:rsidP="00A06554">
            <w:pPr>
              <w:jc w:val="center"/>
              <w:rPr>
                <w:color w:val="000000"/>
              </w:rPr>
            </w:pPr>
            <w:r w:rsidRPr="00EF4114">
              <w:rPr>
                <w:color w:val="000000"/>
              </w:rPr>
              <w:t>2002-03</w:t>
            </w:r>
          </w:p>
        </w:tc>
        <w:tc>
          <w:tcPr>
            <w:tcW w:w="888" w:type="pct"/>
            <w:tcBorders>
              <w:top w:val="nil"/>
              <w:left w:val="nil"/>
              <w:bottom w:val="single" w:sz="4" w:space="0" w:color="auto"/>
              <w:right w:val="single" w:sz="4" w:space="0" w:color="auto"/>
            </w:tcBorders>
            <w:noWrap/>
            <w:vAlign w:val="center"/>
            <w:hideMark/>
          </w:tcPr>
          <w:p w14:paraId="48F13ABE" w14:textId="77777777" w:rsidR="00A06554" w:rsidRPr="00EF4114" w:rsidRDefault="00A06554" w:rsidP="00A06554">
            <w:pPr>
              <w:jc w:val="center"/>
              <w:rPr>
                <w:color w:val="000000"/>
              </w:rPr>
            </w:pPr>
            <w:r w:rsidRPr="00EF4114">
              <w:rPr>
                <w:color w:val="000000"/>
              </w:rPr>
              <w:t>824</w:t>
            </w:r>
          </w:p>
        </w:tc>
        <w:tc>
          <w:tcPr>
            <w:tcW w:w="888" w:type="pct"/>
            <w:tcBorders>
              <w:top w:val="nil"/>
              <w:left w:val="nil"/>
              <w:bottom w:val="single" w:sz="4" w:space="0" w:color="auto"/>
              <w:right w:val="single" w:sz="4" w:space="0" w:color="auto"/>
            </w:tcBorders>
            <w:noWrap/>
            <w:vAlign w:val="center"/>
            <w:hideMark/>
          </w:tcPr>
          <w:p w14:paraId="696777BE" w14:textId="77777777" w:rsidR="00A06554" w:rsidRPr="00EF4114" w:rsidRDefault="00A06554" w:rsidP="00A06554">
            <w:pPr>
              <w:jc w:val="center"/>
              <w:rPr>
                <w:color w:val="000000"/>
              </w:rPr>
            </w:pPr>
            <w:r w:rsidRPr="00EF4114">
              <w:rPr>
                <w:color w:val="000000"/>
              </w:rPr>
              <w:t>N/A</w:t>
            </w:r>
          </w:p>
        </w:tc>
        <w:tc>
          <w:tcPr>
            <w:tcW w:w="888" w:type="pct"/>
            <w:tcBorders>
              <w:top w:val="nil"/>
              <w:left w:val="nil"/>
              <w:bottom w:val="single" w:sz="4" w:space="0" w:color="auto"/>
              <w:right w:val="single" w:sz="4" w:space="0" w:color="auto"/>
            </w:tcBorders>
            <w:noWrap/>
            <w:vAlign w:val="center"/>
            <w:hideMark/>
          </w:tcPr>
          <w:p w14:paraId="4169A35E" w14:textId="77777777" w:rsidR="00A06554" w:rsidRPr="00EF4114" w:rsidRDefault="00A06554" w:rsidP="00A06554">
            <w:pPr>
              <w:jc w:val="center"/>
              <w:rPr>
                <w:color w:val="000000"/>
              </w:rPr>
            </w:pPr>
            <w:r w:rsidRPr="00EF4114">
              <w:rPr>
                <w:color w:val="000000"/>
              </w:rPr>
              <w:t>N/A</w:t>
            </w:r>
          </w:p>
        </w:tc>
        <w:tc>
          <w:tcPr>
            <w:tcW w:w="841" w:type="pct"/>
            <w:tcBorders>
              <w:top w:val="nil"/>
              <w:left w:val="nil"/>
              <w:bottom w:val="single" w:sz="4" w:space="0" w:color="auto"/>
              <w:right w:val="single" w:sz="4" w:space="0" w:color="auto"/>
            </w:tcBorders>
            <w:noWrap/>
            <w:vAlign w:val="center"/>
            <w:hideMark/>
          </w:tcPr>
          <w:p w14:paraId="0CAD23D8" w14:textId="77777777" w:rsidR="00A06554" w:rsidRPr="00EF4114" w:rsidRDefault="00A06554" w:rsidP="00A06554">
            <w:pPr>
              <w:jc w:val="center"/>
              <w:rPr>
                <w:color w:val="000000"/>
              </w:rPr>
            </w:pPr>
            <w:r w:rsidRPr="00EF4114">
              <w:rPr>
                <w:color w:val="000000"/>
              </w:rPr>
              <w:t xml:space="preserve"> $340 </w:t>
            </w:r>
          </w:p>
        </w:tc>
        <w:tc>
          <w:tcPr>
            <w:tcW w:w="701" w:type="pct"/>
            <w:tcBorders>
              <w:top w:val="nil"/>
              <w:left w:val="nil"/>
              <w:bottom w:val="single" w:sz="4" w:space="0" w:color="auto"/>
              <w:right w:val="single" w:sz="4" w:space="0" w:color="auto"/>
            </w:tcBorders>
            <w:noWrap/>
            <w:vAlign w:val="center"/>
            <w:hideMark/>
          </w:tcPr>
          <w:p w14:paraId="6944CF03" w14:textId="77777777" w:rsidR="00A06554" w:rsidRPr="00EF4114" w:rsidRDefault="00A06554" w:rsidP="00A06554">
            <w:pPr>
              <w:jc w:val="center"/>
              <w:rPr>
                <w:color w:val="000000"/>
              </w:rPr>
            </w:pPr>
            <w:r w:rsidRPr="00EF4114">
              <w:rPr>
                <w:color w:val="000000"/>
              </w:rPr>
              <w:t>N/A</w:t>
            </w:r>
          </w:p>
        </w:tc>
      </w:tr>
      <w:tr w:rsidR="00A06554" w:rsidRPr="00CA4A1D" w14:paraId="0B600A3F"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50067E06" w14:textId="77777777" w:rsidR="00A06554" w:rsidRPr="00EF4114" w:rsidRDefault="00A06554" w:rsidP="00A06554">
            <w:pPr>
              <w:jc w:val="center"/>
              <w:rPr>
                <w:color w:val="000000"/>
              </w:rPr>
            </w:pPr>
            <w:r w:rsidRPr="00EF4114">
              <w:rPr>
                <w:color w:val="000000"/>
              </w:rPr>
              <w:t>2003-04</w:t>
            </w:r>
          </w:p>
        </w:tc>
        <w:tc>
          <w:tcPr>
            <w:tcW w:w="888" w:type="pct"/>
            <w:tcBorders>
              <w:top w:val="nil"/>
              <w:left w:val="nil"/>
              <w:bottom w:val="single" w:sz="4" w:space="0" w:color="auto"/>
              <w:right w:val="single" w:sz="4" w:space="0" w:color="auto"/>
            </w:tcBorders>
            <w:noWrap/>
            <w:vAlign w:val="center"/>
            <w:hideMark/>
          </w:tcPr>
          <w:p w14:paraId="241D98C1" w14:textId="77777777" w:rsidR="00A06554" w:rsidRPr="00EF4114" w:rsidRDefault="00A06554" w:rsidP="00A06554">
            <w:pPr>
              <w:jc w:val="center"/>
              <w:rPr>
                <w:color w:val="000000"/>
              </w:rPr>
            </w:pPr>
            <w:r w:rsidRPr="00EF4114">
              <w:rPr>
                <w:color w:val="000000"/>
              </w:rPr>
              <w:t>872</w:t>
            </w:r>
          </w:p>
        </w:tc>
        <w:tc>
          <w:tcPr>
            <w:tcW w:w="888" w:type="pct"/>
            <w:tcBorders>
              <w:top w:val="nil"/>
              <w:left w:val="nil"/>
              <w:bottom w:val="single" w:sz="4" w:space="0" w:color="auto"/>
              <w:right w:val="single" w:sz="4" w:space="0" w:color="auto"/>
            </w:tcBorders>
            <w:noWrap/>
            <w:vAlign w:val="center"/>
            <w:hideMark/>
          </w:tcPr>
          <w:p w14:paraId="1E79DF29" w14:textId="77777777" w:rsidR="00A06554" w:rsidRPr="00EF4114" w:rsidRDefault="00A06554" w:rsidP="00A06554">
            <w:pPr>
              <w:jc w:val="center"/>
              <w:rPr>
                <w:color w:val="000000"/>
              </w:rPr>
            </w:pPr>
            <w:r w:rsidRPr="00EF4114">
              <w:rPr>
                <w:color w:val="000000"/>
              </w:rPr>
              <w:t>760</w:t>
            </w:r>
          </w:p>
        </w:tc>
        <w:tc>
          <w:tcPr>
            <w:tcW w:w="888" w:type="pct"/>
            <w:tcBorders>
              <w:top w:val="nil"/>
              <w:left w:val="nil"/>
              <w:bottom w:val="single" w:sz="4" w:space="0" w:color="auto"/>
              <w:right w:val="single" w:sz="4" w:space="0" w:color="auto"/>
            </w:tcBorders>
            <w:noWrap/>
            <w:vAlign w:val="center"/>
            <w:hideMark/>
          </w:tcPr>
          <w:p w14:paraId="4472E077" w14:textId="77777777" w:rsidR="00A06554" w:rsidRPr="00EF4114" w:rsidRDefault="00A06554" w:rsidP="00A06554">
            <w:pPr>
              <w:jc w:val="center"/>
              <w:rPr>
                <w:color w:val="000000"/>
              </w:rPr>
            </w:pPr>
            <w:r w:rsidRPr="00EF4114">
              <w:rPr>
                <w:color w:val="000000"/>
              </w:rPr>
              <w:t>87.2%</w:t>
            </w:r>
          </w:p>
        </w:tc>
        <w:tc>
          <w:tcPr>
            <w:tcW w:w="841" w:type="pct"/>
            <w:tcBorders>
              <w:top w:val="nil"/>
              <w:left w:val="nil"/>
              <w:bottom w:val="single" w:sz="4" w:space="0" w:color="auto"/>
              <w:right w:val="single" w:sz="4" w:space="0" w:color="auto"/>
            </w:tcBorders>
            <w:noWrap/>
            <w:vAlign w:val="center"/>
            <w:hideMark/>
          </w:tcPr>
          <w:p w14:paraId="061A1465" w14:textId="77777777" w:rsidR="00A06554" w:rsidRPr="00EF4114" w:rsidRDefault="00A06554" w:rsidP="00A06554">
            <w:pPr>
              <w:jc w:val="center"/>
              <w:rPr>
                <w:color w:val="000000"/>
              </w:rPr>
            </w:pPr>
            <w:r w:rsidRPr="00EF4114">
              <w:rPr>
                <w:color w:val="000000"/>
              </w:rPr>
              <w:t xml:space="preserve"> $340 </w:t>
            </w:r>
          </w:p>
        </w:tc>
        <w:tc>
          <w:tcPr>
            <w:tcW w:w="701" w:type="pct"/>
            <w:tcBorders>
              <w:top w:val="nil"/>
              <w:left w:val="nil"/>
              <w:bottom w:val="single" w:sz="4" w:space="0" w:color="auto"/>
              <w:right w:val="single" w:sz="4" w:space="0" w:color="auto"/>
            </w:tcBorders>
            <w:noWrap/>
            <w:vAlign w:val="center"/>
            <w:hideMark/>
          </w:tcPr>
          <w:p w14:paraId="318D0E08" w14:textId="77777777" w:rsidR="00A06554" w:rsidRPr="00EF4114" w:rsidRDefault="00A06554" w:rsidP="00A06554">
            <w:pPr>
              <w:jc w:val="center"/>
              <w:rPr>
                <w:color w:val="000000"/>
              </w:rPr>
            </w:pPr>
            <w:r w:rsidRPr="00EF4114">
              <w:rPr>
                <w:color w:val="000000"/>
              </w:rPr>
              <w:t>$411</w:t>
            </w:r>
          </w:p>
        </w:tc>
      </w:tr>
      <w:tr w:rsidR="00A06554" w:rsidRPr="00CA4A1D" w14:paraId="1647C4F6"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7E75D558" w14:textId="77777777" w:rsidR="00A06554" w:rsidRPr="00EF4114" w:rsidRDefault="00A06554" w:rsidP="00A06554">
            <w:pPr>
              <w:jc w:val="center"/>
              <w:rPr>
                <w:color w:val="000000"/>
              </w:rPr>
            </w:pPr>
            <w:r w:rsidRPr="00EF4114">
              <w:rPr>
                <w:color w:val="000000"/>
              </w:rPr>
              <w:t>2004-05</w:t>
            </w:r>
          </w:p>
        </w:tc>
        <w:tc>
          <w:tcPr>
            <w:tcW w:w="888" w:type="pct"/>
            <w:tcBorders>
              <w:top w:val="nil"/>
              <w:left w:val="nil"/>
              <w:bottom w:val="single" w:sz="4" w:space="0" w:color="auto"/>
              <w:right w:val="single" w:sz="4" w:space="0" w:color="auto"/>
            </w:tcBorders>
            <w:noWrap/>
            <w:vAlign w:val="center"/>
            <w:hideMark/>
          </w:tcPr>
          <w:p w14:paraId="09869598" w14:textId="77777777" w:rsidR="00A06554" w:rsidRPr="00EF4114" w:rsidRDefault="00A06554" w:rsidP="00A06554">
            <w:pPr>
              <w:jc w:val="center"/>
              <w:rPr>
                <w:color w:val="000000"/>
              </w:rPr>
            </w:pPr>
            <w:r w:rsidRPr="00EF4114">
              <w:rPr>
                <w:color w:val="000000"/>
              </w:rPr>
              <w:t>785</w:t>
            </w:r>
          </w:p>
        </w:tc>
        <w:tc>
          <w:tcPr>
            <w:tcW w:w="888" w:type="pct"/>
            <w:tcBorders>
              <w:top w:val="nil"/>
              <w:left w:val="nil"/>
              <w:bottom w:val="single" w:sz="4" w:space="0" w:color="auto"/>
              <w:right w:val="single" w:sz="4" w:space="0" w:color="auto"/>
            </w:tcBorders>
            <w:noWrap/>
            <w:vAlign w:val="center"/>
            <w:hideMark/>
          </w:tcPr>
          <w:p w14:paraId="0B25AF2E" w14:textId="77777777" w:rsidR="00A06554" w:rsidRPr="00EF4114" w:rsidRDefault="00A06554" w:rsidP="00A06554">
            <w:pPr>
              <w:jc w:val="center"/>
              <w:rPr>
                <w:color w:val="000000"/>
              </w:rPr>
            </w:pPr>
            <w:r w:rsidRPr="00EF4114">
              <w:rPr>
                <w:color w:val="000000"/>
              </w:rPr>
              <w:t>729</w:t>
            </w:r>
          </w:p>
        </w:tc>
        <w:tc>
          <w:tcPr>
            <w:tcW w:w="888" w:type="pct"/>
            <w:tcBorders>
              <w:top w:val="nil"/>
              <w:left w:val="nil"/>
              <w:bottom w:val="single" w:sz="4" w:space="0" w:color="auto"/>
              <w:right w:val="single" w:sz="4" w:space="0" w:color="auto"/>
            </w:tcBorders>
            <w:noWrap/>
            <w:vAlign w:val="center"/>
            <w:hideMark/>
          </w:tcPr>
          <w:p w14:paraId="3FBE2BB6" w14:textId="77777777" w:rsidR="00A06554" w:rsidRPr="00EF4114" w:rsidRDefault="00A06554" w:rsidP="00A06554">
            <w:pPr>
              <w:jc w:val="center"/>
              <w:rPr>
                <w:color w:val="000000"/>
              </w:rPr>
            </w:pPr>
            <w:r w:rsidRPr="00EF4114">
              <w:rPr>
                <w:color w:val="000000"/>
              </w:rPr>
              <w:t>92.9%</w:t>
            </w:r>
          </w:p>
        </w:tc>
        <w:tc>
          <w:tcPr>
            <w:tcW w:w="841" w:type="pct"/>
            <w:tcBorders>
              <w:top w:val="nil"/>
              <w:left w:val="nil"/>
              <w:bottom w:val="single" w:sz="4" w:space="0" w:color="auto"/>
              <w:right w:val="single" w:sz="4" w:space="0" w:color="auto"/>
            </w:tcBorders>
            <w:noWrap/>
            <w:vAlign w:val="center"/>
            <w:hideMark/>
          </w:tcPr>
          <w:p w14:paraId="7D9FC133" w14:textId="77777777" w:rsidR="00A06554" w:rsidRPr="00EF4114" w:rsidRDefault="00A06554" w:rsidP="00A06554">
            <w:pPr>
              <w:jc w:val="center"/>
              <w:rPr>
                <w:color w:val="000000"/>
              </w:rPr>
            </w:pPr>
            <w:r w:rsidRPr="00EF4114">
              <w:rPr>
                <w:color w:val="000000"/>
              </w:rPr>
              <w:t>$344</w:t>
            </w:r>
          </w:p>
        </w:tc>
        <w:tc>
          <w:tcPr>
            <w:tcW w:w="701" w:type="pct"/>
            <w:tcBorders>
              <w:top w:val="nil"/>
              <w:left w:val="nil"/>
              <w:bottom w:val="single" w:sz="4" w:space="0" w:color="auto"/>
              <w:right w:val="single" w:sz="4" w:space="0" w:color="auto"/>
            </w:tcBorders>
            <w:noWrap/>
            <w:vAlign w:val="center"/>
            <w:hideMark/>
          </w:tcPr>
          <w:p w14:paraId="74C3CACB" w14:textId="77777777" w:rsidR="00A06554" w:rsidRPr="00EF4114" w:rsidRDefault="00A06554" w:rsidP="00A06554">
            <w:pPr>
              <w:jc w:val="center"/>
              <w:rPr>
                <w:color w:val="000000"/>
              </w:rPr>
            </w:pPr>
            <w:r w:rsidRPr="00EF4114">
              <w:rPr>
                <w:color w:val="000000"/>
              </w:rPr>
              <w:t>$406</w:t>
            </w:r>
          </w:p>
        </w:tc>
      </w:tr>
      <w:tr w:rsidR="00A06554" w:rsidRPr="00CA4A1D" w14:paraId="069DC0E0"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5A5BC48B" w14:textId="77777777" w:rsidR="00A06554" w:rsidRPr="00EF4114" w:rsidRDefault="00A06554" w:rsidP="00A06554">
            <w:pPr>
              <w:jc w:val="center"/>
              <w:rPr>
                <w:color w:val="000000"/>
              </w:rPr>
            </w:pPr>
            <w:r w:rsidRPr="00EF4114">
              <w:rPr>
                <w:color w:val="000000"/>
              </w:rPr>
              <w:lastRenderedPageBreak/>
              <w:t>2005-06</w:t>
            </w:r>
          </w:p>
        </w:tc>
        <w:tc>
          <w:tcPr>
            <w:tcW w:w="888" w:type="pct"/>
            <w:tcBorders>
              <w:top w:val="nil"/>
              <w:left w:val="nil"/>
              <w:bottom w:val="single" w:sz="4" w:space="0" w:color="auto"/>
              <w:right w:val="single" w:sz="4" w:space="0" w:color="auto"/>
            </w:tcBorders>
            <w:noWrap/>
            <w:vAlign w:val="center"/>
            <w:hideMark/>
          </w:tcPr>
          <w:p w14:paraId="0D8FE4A9" w14:textId="77777777" w:rsidR="00A06554" w:rsidRPr="00EF4114" w:rsidRDefault="00A06554" w:rsidP="00A06554">
            <w:pPr>
              <w:jc w:val="center"/>
              <w:rPr>
                <w:color w:val="000000"/>
              </w:rPr>
            </w:pPr>
            <w:r w:rsidRPr="00EF4114">
              <w:rPr>
                <w:color w:val="000000"/>
              </w:rPr>
              <w:t>826</w:t>
            </w:r>
          </w:p>
        </w:tc>
        <w:tc>
          <w:tcPr>
            <w:tcW w:w="888" w:type="pct"/>
            <w:tcBorders>
              <w:top w:val="nil"/>
              <w:left w:val="nil"/>
              <w:bottom w:val="single" w:sz="4" w:space="0" w:color="auto"/>
              <w:right w:val="single" w:sz="4" w:space="0" w:color="auto"/>
            </w:tcBorders>
            <w:noWrap/>
            <w:vAlign w:val="center"/>
            <w:hideMark/>
          </w:tcPr>
          <w:p w14:paraId="6443EAE7" w14:textId="77777777" w:rsidR="00A06554" w:rsidRPr="00EF4114" w:rsidRDefault="00A06554" w:rsidP="00A06554">
            <w:pPr>
              <w:jc w:val="center"/>
              <w:rPr>
                <w:color w:val="000000"/>
              </w:rPr>
            </w:pPr>
            <w:r w:rsidRPr="00EF4114">
              <w:rPr>
                <w:color w:val="000000"/>
              </w:rPr>
              <w:t>772</w:t>
            </w:r>
          </w:p>
        </w:tc>
        <w:tc>
          <w:tcPr>
            <w:tcW w:w="888" w:type="pct"/>
            <w:tcBorders>
              <w:top w:val="nil"/>
              <w:left w:val="nil"/>
              <w:bottom w:val="single" w:sz="4" w:space="0" w:color="auto"/>
              <w:right w:val="single" w:sz="4" w:space="0" w:color="auto"/>
            </w:tcBorders>
            <w:noWrap/>
            <w:vAlign w:val="center"/>
            <w:hideMark/>
          </w:tcPr>
          <w:p w14:paraId="1C979303" w14:textId="77777777" w:rsidR="00A06554" w:rsidRPr="00EF4114" w:rsidRDefault="00A06554" w:rsidP="00A06554">
            <w:pPr>
              <w:jc w:val="center"/>
              <w:rPr>
                <w:color w:val="000000"/>
              </w:rPr>
            </w:pPr>
            <w:r w:rsidRPr="00EF4114">
              <w:rPr>
                <w:color w:val="000000"/>
              </w:rPr>
              <w:t>93.5%</w:t>
            </w:r>
          </w:p>
        </w:tc>
        <w:tc>
          <w:tcPr>
            <w:tcW w:w="841" w:type="pct"/>
            <w:tcBorders>
              <w:top w:val="nil"/>
              <w:left w:val="nil"/>
              <w:bottom w:val="single" w:sz="4" w:space="0" w:color="auto"/>
              <w:right w:val="single" w:sz="4" w:space="0" w:color="auto"/>
            </w:tcBorders>
            <w:noWrap/>
            <w:vAlign w:val="center"/>
            <w:hideMark/>
          </w:tcPr>
          <w:p w14:paraId="7DEF8D90" w14:textId="77777777" w:rsidR="00A06554" w:rsidRPr="00EF4114" w:rsidRDefault="00A06554" w:rsidP="00A06554">
            <w:pPr>
              <w:jc w:val="center"/>
              <w:rPr>
                <w:color w:val="000000"/>
              </w:rPr>
            </w:pPr>
            <w:r w:rsidRPr="00EF4114">
              <w:rPr>
                <w:color w:val="000000"/>
              </w:rPr>
              <w:t>$351</w:t>
            </w:r>
          </w:p>
        </w:tc>
        <w:tc>
          <w:tcPr>
            <w:tcW w:w="701" w:type="pct"/>
            <w:tcBorders>
              <w:top w:val="nil"/>
              <w:left w:val="nil"/>
              <w:bottom w:val="single" w:sz="4" w:space="0" w:color="auto"/>
              <w:right w:val="single" w:sz="4" w:space="0" w:color="auto"/>
            </w:tcBorders>
            <w:noWrap/>
            <w:vAlign w:val="center"/>
            <w:hideMark/>
          </w:tcPr>
          <w:p w14:paraId="6A16C558" w14:textId="77777777" w:rsidR="00A06554" w:rsidRPr="00EF4114" w:rsidRDefault="00A06554" w:rsidP="00A06554">
            <w:pPr>
              <w:jc w:val="center"/>
              <w:rPr>
                <w:color w:val="000000"/>
              </w:rPr>
            </w:pPr>
            <w:r w:rsidRPr="00EF4114">
              <w:rPr>
                <w:color w:val="000000"/>
              </w:rPr>
              <w:t>$417</w:t>
            </w:r>
          </w:p>
        </w:tc>
      </w:tr>
      <w:tr w:rsidR="00A06554" w:rsidRPr="00CA4A1D" w14:paraId="0FDFBDB2"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6CFD072C" w14:textId="77777777" w:rsidR="00A06554" w:rsidRPr="00EF4114" w:rsidRDefault="00A06554" w:rsidP="00A06554">
            <w:pPr>
              <w:jc w:val="center"/>
              <w:rPr>
                <w:color w:val="000000"/>
              </w:rPr>
            </w:pPr>
            <w:r w:rsidRPr="00EF4114">
              <w:rPr>
                <w:color w:val="000000"/>
              </w:rPr>
              <w:t>2006-07</w:t>
            </w:r>
          </w:p>
        </w:tc>
        <w:tc>
          <w:tcPr>
            <w:tcW w:w="888" w:type="pct"/>
            <w:tcBorders>
              <w:top w:val="nil"/>
              <w:left w:val="nil"/>
              <w:bottom w:val="single" w:sz="4" w:space="0" w:color="auto"/>
              <w:right w:val="single" w:sz="4" w:space="0" w:color="auto"/>
            </w:tcBorders>
            <w:noWrap/>
            <w:vAlign w:val="center"/>
            <w:hideMark/>
          </w:tcPr>
          <w:p w14:paraId="42090CDC" w14:textId="77777777" w:rsidR="00A06554" w:rsidRPr="00EF4114" w:rsidRDefault="00A06554" w:rsidP="00A06554">
            <w:pPr>
              <w:jc w:val="center"/>
              <w:rPr>
                <w:color w:val="000000"/>
              </w:rPr>
            </w:pPr>
            <w:r w:rsidRPr="00EF4114">
              <w:rPr>
                <w:color w:val="000000"/>
              </w:rPr>
              <w:t>737</w:t>
            </w:r>
          </w:p>
        </w:tc>
        <w:tc>
          <w:tcPr>
            <w:tcW w:w="888" w:type="pct"/>
            <w:tcBorders>
              <w:top w:val="nil"/>
              <w:left w:val="nil"/>
              <w:bottom w:val="single" w:sz="4" w:space="0" w:color="auto"/>
              <w:right w:val="single" w:sz="4" w:space="0" w:color="auto"/>
            </w:tcBorders>
            <w:noWrap/>
            <w:vAlign w:val="center"/>
            <w:hideMark/>
          </w:tcPr>
          <w:p w14:paraId="703F20B9" w14:textId="77777777" w:rsidR="00A06554" w:rsidRPr="00EF4114" w:rsidRDefault="00A06554" w:rsidP="00A06554">
            <w:pPr>
              <w:jc w:val="center"/>
              <w:rPr>
                <w:color w:val="000000"/>
              </w:rPr>
            </w:pPr>
            <w:r w:rsidRPr="00EF4114">
              <w:rPr>
                <w:color w:val="000000"/>
              </w:rPr>
              <w:t>728</w:t>
            </w:r>
          </w:p>
        </w:tc>
        <w:tc>
          <w:tcPr>
            <w:tcW w:w="888" w:type="pct"/>
            <w:tcBorders>
              <w:top w:val="nil"/>
              <w:left w:val="nil"/>
              <w:bottom w:val="single" w:sz="4" w:space="0" w:color="auto"/>
              <w:right w:val="single" w:sz="4" w:space="0" w:color="auto"/>
            </w:tcBorders>
            <w:noWrap/>
            <w:vAlign w:val="center"/>
            <w:hideMark/>
          </w:tcPr>
          <w:p w14:paraId="40D73A04" w14:textId="77777777" w:rsidR="00A06554" w:rsidRPr="00EF4114" w:rsidRDefault="00A06554" w:rsidP="00A06554">
            <w:pPr>
              <w:jc w:val="center"/>
              <w:rPr>
                <w:color w:val="000000"/>
              </w:rPr>
            </w:pPr>
            <w:r w:rsidRPr="00EF4114">
              <w:rPr>
                <w:color w:val="000000"/>
              </w:rPr>
              <w:t>98.8%</w:t>
            </w:r>
          </w:p>
        </w:tc>
        <w:tc>
          <w:tcPr>
            <w:tcW w:w="841" w:type="pct"/>
            <w:tcBorders>
              <w:top w:val="nil"/>
              <w:left w:val="nil"/>
              <w:bottom w:val="single" w:sz="4" w:space="0" w:color="auto"/>
              <w:right w:val="single" w:sz="4" w:space="0" w:color="auto"/>
            </w:tcBorders>
            <w:noWrap/>
            <w:vAlign w:val="center"/>
            <w:hideMark/>
          </w:tcPr>
          <w:p w14:paraId="1BD97902" w14:textId="77777777" w:rsidR="00A06554" w:rsidRPr="00EF4114" w:rsidRDefault="00A06554" w:rsidP="00A06554">
            <w:pPr>
              <w:jc w:val="center"/>
              <w:rPr>
                <w:color w:val="000000"/>
              </w:rPr>
            </w:pPr>
            <w:r w:rsidRPr="00EF4114">
              <w:rPr>
                <w:color w:val="000000"/>
              </w:rPr>
              <w:t>$363</w:t>
            </w:r>
          </w:p>
        </w:tc>
        <w:tc>
          <w:tcPr>
            <w:tcW w:w="701" w:type="pct"/>
            <w:tcBorders>
              <w:top w:val="nil"/>
              <w:left w:val="nil"/>
              <w:bottom w:val="single" w:sz="4" w:space="0" w:color="auto"/>
              <w:right w:val="single" w:sz="4" w:space="0" w:color="auto"/>
            </w:tcBorders>
            <w:noWrap/>
            <w:vAlign w:val="center"/>
            <w:hideMark/>
          </w:tcPr>
          <w:p w14:paraId="0103F522" w14:textId="77777777" w:rsidR="00A06554" w:rsidRPr="00EF4114" w:rsidRDefault="00A06554" w:rsidP="00A06554">
            <w:pPr>
              <w:jc w:val="center"/>
              <w:rPr>
                <w:color w:val="000000"/>
              </w:rPr>
            </w:pPr>
            <w:r w:rsidRPr="00EF4114">
              <w:rPr>
                <w:color w:val="000000"/>
              </w:rPr>
              <w:t>$432</w:t>
            </w:r>
          </w:p>
        </w:tc>
      </w:tr>
      <w:tr w:rsidR="00A06554" w:rsidRPr="00CA4A1D" w14:paraId="061A3A93" w14:textId="77777777" w:rsidTr="00932D21">
        <w:trPr>
          <w:gridBefore w:val="1"/>
          <w:wBefore w:w="59" w:type="pct"/>
          <w:trHeight w:val="540"/>
        </w:trPr>
        <w:tc>
          <w:tcPr>
            <w:tcW w:w="735" w:type="pct"/>
            <w:tcBorders>
              <w:top w:val="single" w:sz="4" w:space="0" w:color="auto"/>
              <w:left w:val="single" w:sz="4" w:space="0" w:color="auto"/>
              <w:bottom w:val="single" w:sz="4" w:space="0" w:color="auto"/>
              <w:right w:val="single" w:sz="4" w:space="0" w:color="auto"/>
            </w:tcBorders>
            <w:noWrap/>
            <w:vAlign w:val="center"/>
            <w:hideMark/>
          </w:tcPr>
          <w:p w14:paraId="157D0CD1" w14:textId="77777777" w:rsidR="00A06554" w:rsidRPr="00EF4114" w:rsidRDefault="00A06554" w:rsidP="00A06554">
            <w:pPr>
              <w:jc w:val="center"/>
              <w:rPr>
                <w:color w:val="000000"/>
              </w:rPr>
            </w:pPr>
            <w:r w:rsidRPr="00EF4114">
              <w:rPr>
                <w:color w:val="000000"/>
              </w:rPr>
              <w:t>2007-08</w:t>
            </w:r>
          </w:p>
        </w:tc>
        <w:tc>
          <w:tcPr>
            <w:tcW w:w="888" w:type="pct"/>
            <w:tcBorders>
              <w:top w:val="single" w:sz="4" w:space="0" w:color="auto"/>
              <w:left w:val="nil"/>
              <w:bottom w:val="single" w:sz="4" w:space="0" w:color="auto"/>
              <w:right w:val="single" w:sz="4" w:space="0" w:color="auto"/>
            </w:tcBorders>
            <w:noWrap/>
            <w:vAlign w:val="center"/>
            <w:hideMark/>
          </w:tcPr>
          <w:p w14:paraId="796160E9" w14:textId="77777777" w:rsidR="00A06554" w:rsidRPr="00EF4114" w:rsidRDefault="00A06554" w:rsidP="00A06554">
            <w:pPr>
              <w:jc w:val="center"/>
              <w:rPr>
                <w:color w:val="000000"/>
              </w:rPr>
            </w:pPr>
            <w:r w:rsidRPr="00EF4114">
              <w:rPr>
                <w:color w:val="000000"/>
              </w:rPr>
              <w:t>740</w:t>
            </w:r>
          </w:p>
        </w:tc>
        <w:tc>
          <w:tcPr>
            <w:tcW w:w="888" w:type="pct"/>
            <w:tcBorders>
              <w:top w:val="single" w:sz="4" w:space="0" w:color="auto"/>
              <w:left w:val="nil"/>
              <w:bottom w:val="single" w:sz="4" w:space="0" w:color="auto"/>
              <w:right w:val="single" w:sz="4" w:space="0" w:color="auto"/>
            </w:tcBorders>
            <w:noWrap/>
            <w:vAlign w:val="center"/>
            <w:hideMark/>
          </w:tcPr>
          <w:p w14:paraId="27CFCEEF" w14:textId="77777777" w:rsidR="00A06554" w:rsidRPr="00EF4114" w:rsidRDefault="00A06554" w:rsidP="00A06554">
            <w:pPr>
              <w:jc w:val="center"/>
              <w:rPr>
                <w:color w:val="000000"/>
              </w:rPr>
            </w:pPr>
            <w:r w:rsidRPr="00EF4114">
              <w:rPr>
                <w:color w:val="000000"/>
              </w:rPr>
              <w:t>695</w:t>
            </w:r>
          </w:p>
        </w:tc>
        <w:tc>
          <w:tcPr>
            <w:tcW w:w="888" w:type="pct"/>
            <w:tcBorders>
              <w:top w:val="single" w:sz="4" w:space="0" w:color="auto"/>
              <w:left w:val="nil"/>
              <w:bottom w:val="single" w:sz="4" w:space="0" w:color="auto"/>
              <w:right w:val="single" w:sz="4" w:space="0" w:color="auto"/>
            </w:tcBorders>
            <w:noWrap/>
            <w:vAlign w:val="center"/>
            <w:hideMark/>
          </w:tcPr>
          <w:p w14:paraId="6A42617E" w14:textId="77777777" w:rsidR="00A06554" w:rsidRPr="00EF4114" w:rsidRDefault="00A06554" w:rsidP="00A06554">
            <w:pPr>
              <w:jc w:val="center"/>
              <w:rPr>
                <w:color w:val="000000"/>
              </w:rPr>
            </w:pPr>
            <w:r w:rsidRPr="00EF4114">
              <w:rPr>
                <w:color w:val="000000"/>
              </w:rPr>
              <w:t>93.9%</w:t>
            </w:r>
          </w:p>
        </w:tc>
        <w:tc>
          <w:tcPr>
            <w:tcW w:w="841" w:type="pct"/>
            <w:tcBorders>
              <w:top w:val="single" w:sz="4" w:space="0" w:color="auto"/>
              <w:left w:val="nil"/>
              <w:bottom w:val="single" w:sz="4" w:space="0" w:color="auto"/>
              <w:right w:val="single" w:sz="4" w:space="0" w:color="auto"/>
            </w:tcBorders>
            <w:noWrap/>
            <w:vAlign w:val="center"/>
            <w:hideMark/>
          </w:tcPr>
          <w:p w14:paraId="0FA3013C" w14:textId="77777777" w:rsidR="00A06554" w:rsidRPr="00EF4114" w:rsidRDefault="00A06554" w:rsidP="00A06554">
            <w:pPr>
              <w:jc w:val="center"/>
              <w:rPr>
                <w:color w:val="000000"/>
              </w:rPr>
            </w:pPr>
            <w:r w:rsidRPr="00EF4114">
              <w:rPr>
                <w:color w:val="000000"/>
              </w:rPr>
              <w:t>$372</w:t>
            </w:r>
          </w:p>
        </w:tc>
        <w:tc>
          <w:tcPr>
            <w:tcW w:w="701" w:type="pct"/>
            <w:tcBorders>
              <w:top w:val="single" w:sz="4" w:space="0" w:color="auto"/>
              <w:left w:val="nil"/>
              <w:bottom w:val="single" w:sz="4" w:space="0" w:color="auto"/>
              <w:right w:val="single" w:sz="4" w:space="0" w:color="auto"/>
            </w:tcBorders>
            <w:noWrap/>
            <w:vAlign w:val="center"/>
            <w:hideMark/>
          </w:tcPr>
          <w:p w14:paraId="7B7301D5" w14:textId="77777777" w:rsidR="00A06554" w:rsidRPr="00EF4114" w:rsidRDefault="00A06554" w:rsidP="00A06554">
            <w:pPr>
              <w:jc w:val="center"/>
              <w:rPr>
                <w:color w:val="000000"/>
              </w:rPr>
            </w:pPr>
            <w:r w:rsidRPr="00EF4114">
              <w:rPr>
                <w:color w:val="000000"/>
              </w:rPr>
              <w:t>$464</w:t>
            </w:r>
          </w:p>
        </w:tc>
      </w:tr>
      <w:tr w:rsidR="00A06554" w:rsidRPr="00CA4A1D" w14:paraId="498ACC02"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3745C5FC" w14:textId="77777777" w:rsidR="00A06554" w:rsidRPr="00EF4114" w:rsidRDefault="00A06554" w:rsidP="00A06554">
            <w:pPr>
              <w:jc w:val="center"/>
              <w:rPr>
                <w:color w:val="000000"/>
              </w:rPr>
            </w:pPr>
            <w:r w:rsidRPr="00EF4114">
              <w:rPr>
                <w:color w:val="000000"/>
              </w:rPr>
              <w:t>2008-09</w:t>
            </w:r>
          </w:p>
        </w:tc>
        <w:tc>
          <w:tcPr>
            <w:tcW w:w="888" w:type="pct"/>
            <w:tcBorders>
              <w:top w:val="nil"/>
              <w:left w:val="nil"/>
              <w:bottom w:val="single" w:sz="4" w:space="0" w:color="auto"/>
              <w:right w:val="single" w:sz="4" w:space="0" w:color="auto"/>
            </w:tcBorders>
            <w:noWrap/>
            <w:vAlign w:val="center"/>
            <w:hideMark/>
          </w:tcPr>
          <w:p w14:paraId="0AC93150" w14:textId="77777777" w:rsidR="00A06554" w:rsidRPr="00EF4114" w:rsidRDefault="00A06554" w:rsidP="00A06554">
            <w:pPr>
              <w:jc w:val="center"/>
              <w:rPr>
                <w:color w:val="000000"/>
              </w:rPr>
            </w:pPr>
            <w:r w:rsidRPr="00EF4114">
              <w:rPr>
                <w:color w:val="000000"/>
              </w:rPr>
              <w:t>710</w:t>
            </w:r>
          </w:p>
        </w:tc>
        <w:tc>
          <w:tcPr>
            <w:tcW w:w="888" w:type="pct"/>
            <w:tcBorders>
              <w:top w:val="nil"/>
              <w:left w:val="nil"/>
              <w:bottom w:val="single" w:sz="4" w:space="0" w:color="auto"/>
              <w:right w:val="single" w:sz="4" w:space="0" w:color="auto"/>
            </w:tcBorders>
            <w:noWrap/>
            <w:vAlign w:val="center"/>
            <w:hideMark/>
          </w:tcPr>
          <w:p w14:paraId="63757897" w14:textId="77777777" w:rsidR="00A06554" w:rsidRPr="00EF4114" w:rsidRDefault="00A06554" w:rsidP="00A06554">
            <w:pPr>
              <w:jc w:val="center"/>
              <w:rPr>
                <w:color w:val="000000"/>
              </w:rPr>
            </w:pPr>
            <w:r w:rsidRPr="00EF4114">
              <w:rPr>
                <w:color w:val="000000"/>
              </w:rPr>
              <w:t>596</w:t>
            </w:r>
          </w:p>
        </w:tc>
        <w:tc>
          <w:tcPr>
            <w:tcW w:w="888" w:type="pct"/>
            <w:tcBorders>
              <w:top w:val="nil"/>
              <w:left w:val="nil"/>
              <w:bottom w:val="single" w:sz="4" w:space="0" w:color="auto"/>
              <w:right w:val="single" w:sz="4" w:space="0" w:color="auto"/>
            </w:tcBorders>
            <w:noWrap/>
            <w:vAlign w:val="center"/>
            <w:hideMark/>
          </w:tcPr>
          <w:p w14:paraId="2CA03157" w14:textId="77777777" w:rsidR="00A06554" w:rsidRPr="00EF4114" w:rsidRDefault="00A06554" w:rsidP="00A06554">
            <w:pPr>
              <w:jc w:val="center"/>
              <w:rPr>
                <w:color w:val="000000"/>
              </w:rPr>
            </w:pPr>
            <w:r w:rsidRPr="00EF4114">
              <w:rPr>
                <w:color w:val="000000"/>
              </w:rPr>
              <w:t>83.9%</w:t>
            </w:r>
          </w:p>
        </w:tc>
        <w:tc>
          <w:tcPr>
            <w:tcW w:w="841" w:type="pct"/>
            <w:tcBorders>
              <w:top w:val="nil"/>
              <w:left w:val="nil"/>
              <w:bottom w:val="single" w:sz="4" w:space="0" w:color="auto"/>
              <w:right w:val="single" w:sz="4" w:space="0" w:color="auto"/>
            </w:tcBorders>
            <w:noWrap/>
            <w:vAlign w:val="center"/>
            <w:hideMark/>
          </w:tcPr>
          <w:p w14:paraId="1891B372" w14:textId="77777777" w:rsidR="00A06554" w:rsidRPr="00EF4114" w:rsidRDefault="00A06554" w:rsidP="00A06554">
            <w:pPr>
              <w:jc w:val="center"/>
              <w:rPr>
                <w:color w:val="000000"/>
              </w:rPr>
            </w:pPr>
            <w:r w:rsidRPr="00EF4114">
              <w:rPr>
                <w:color w:val="000000"/>
              </w:rPr>
              <w:t>$374</w:t>
            </w:r>
          </w:p>
        </w:tc>
        <w:tc>
          <w:tcPr>
            <w:tcW w:w="701" w:type="pct"/>
            <w:tcBorders>
              <w:top w:val="nil"/>
              <w:left w:val="nil"/>
              <w:bottom w:val="single" w:sz="4" w:space="0" w:color="auto"/>
              <w:right w:val="single" w:sz="4" w:space="0" w:color="auto"/>
            </w:tcBorders>
            <w:noWrap/>
            <w:vAlign w:val="center"/>
            <w:hideMark/>
          </w:tcPr>
          <w:p w14:paraId="289DD1EA" w14:textId="77777777" w:rsidR="00A06554" w:rsidRPr="00EF4114" w:rsidRDefault="00A06554" w:rsidP="00A06554">
            <w:pPr>
              <w:jc w:val="center"/>
              <w:rPr>
                <w:color w:val="000000"/>
              </w:rPr>
            </w:pPr>
            <w:r w:rsidRPr="00EF4114">
              <w:rPr>
                <w:color w:val="000000"/>
              </w:rPr>
              <w:t>$477</w:t>
            </w:r>
          </w:p>
        </w:tc>
      </w:tr>
      <w:tr w:rsidR="00A06554" w:rsidRPr="00CA4A1D" w14:paraId="1B63F6BA"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6CC145EF" w14:textId="77777777" w:rsidR="00A06554" w:rsidRPr="00EF4114" w:rsidRDefault="00A06554" w:rsidP="00A06554">
            <w:pPr>
              <w:jc w:val="center"/>
              <w:rPr>
                <w:color w:val="000000"/>
              </w:rPr>
            </w:pPr>
            <w:r w:rsidRPr="00EF4114">
              <w:rPr>
                <w:color w:val="000000"/>
              </w:rPr>
              <w:t>2009-10</w:t>
            </w:r>
          </w:p>
        </w:tc>
        <w:tc>
          <w:tcPr>
            <w:tcW w:w="888" w:type="pct"/>
            <w:tcBorders>
              <w:top w:val="nil"/>
              <w:left w:val="nil"/>
              <w:bottom w:val="single" w:sz="4" w:space="0" w:color="auto"/>
              <w:right w:val="single" w:sz="4" w:space="0" w:color="auto"/>
            </w:tcBorders>
            <w:noWrap/>
            <w:vAlign w:val="center"/>
            <w:hideMark/>
          </w:tcPr>
          <w:p w14:paraId="4DA4E087" w14:textId="77777777" w:rsidR="00A06554" w:rsidRPr="00EF4114" w:rsidRDefault="00A06554" w:rsidP="00A06554">
            <w:pPr>
              <w:jc w:val="center"/>
              <w:rPr>
                <w:color w:val="000000"/>
              </w:rPr>
            </w:pPr>
            <w:r w:rsidRPr="00EF4114">
              <w:rPr>
                <w:color w:val="000000"/>
              </w:rPr>
              <w:t>560</w:t>
            </w:r>
          </w:p>
        </w:tc>
        <w:tc>
          <w:tcPr>
            <w:tcW w:w="888" w:type="pct"/>
            <w:tcBorders>
              <w:top w:val="nil"/>
              <w:left w:val="nil"/>
              <w:bottom w:val="single" w:sz="4" w:space="0" w:color="auto"/>
              <w:right w:val="single" w:sz="4" w:space="0" w:color="auto"/>
            </w:tcBorders>
            <w:noWrap/>
            <w:vAlign w:val="center"/>
            <w:hideMark/>
          </w:tcPr>
          <w:p w14:paraId="49467AE0" w14:textId="77777777" w:rsidR="00A06554" w:rsidRPr="00EF4114" w:rsidRDefault="00A06554" w:rsidP="00A06554">
            <w:pPr>
              <w:jc w:val="center"/>
              <w:rPr>
                <w:color w:val="000000"/>
              </w:rPr>
            </w:pPr>
            <w:r w:rsidRPr="00EF4114">
              <w:rPr>
                <w:color w:val="000000"/>
              </w:rPr>
              <w:t>536</w:t>
            </w:r>
          </w:p>
        </w:tc>
        <w:tc>
          <w:tcPr>
            <w:tcW w:w="888" w:type="pct"/>
            <w:tcBorders>
              <w:top w:val="nil"/>
              <w:left w:val="nil"/>
              <w:bottom w:val="single" w:sz="4" w:space="0" w:color="auto"/>
              <w:right w:val="single" w:sz="4" w:space="0" w:color="auto"/>
            </w:tcBorders>
            <w:noWrap/>
            <w:vAlign w:val="center"/>
            <w:hideMark/>
          </w:tcPr>
          <w:p w14:paraId="2FE4C96E" w14:textId="77777777" w:rsidR="00A06554" w:rsidRPr="00EF4114" w:rsidRDefault="00A06554" w:rsidP="00A06554">
            <w:pPr>
              <w:jc w:val="center"/>
              <w:rPr>
                <w:color w:val="000000"/>
              </w:rPr>
            </w:pPr>
            <w:r w:rsidRPr="00EF4114">
              <w:rPr>
                <w:color w:val="000000"/>
              </w:rPr>
              <w:t>95.7%</w:t>
            </w:r>
          </w:p>
        </w:tc>
        <w:tc>
          <w:tcPr>
            <w:tcW w:w="841" w:type="pct"/>
            <w:tcBorders>
              <w:top w:val="nil"/>
              <w:left w:val="nil"/>
              <w:bottom w:val="single" w:sz="4" w:space="0" w:color="auto"/>
              <w:right w:val="single" w:sz="4" w:space="0" w:color="auto"/>
            </w:tcBorders>
            <w:noWrap/>
            <w:vAlign w:val="center"/>
            <w:hideMark/>
          </w:tcPr>
          <w:p w14:paraId="77104392" w14:textId="77777777" w:rsidR="00A06554" w:rsidRPr="00EF4114" w:rsidRDefault="00A06554" w:rsidP="00A06554">
            <w:pPr>
              <w:jc w:val="center"/>
              <w:rPr>
                <w:color w:val="000000"/>
              </w:rPr>
            </w:pPr>
            <w:r w:rsidRPr="00EF4114">
              <w:rPr>
                <w:color w:val="000000"/>
              </w:rPr>
              <w:t>$355</w:t>
            </w:r>
          </w:p>
        </w:tc>
        <w:tc>
          <w:tcPr>
            <w:tcW w:w="701" w:type="pct"/>
            <w:tcBorders>
              <w:top w:val="nil"/>
              <w:left w:val="nil"/>
              <w:bottom w:val="single" w:sz="4" w:space="0" w:color="auto"/>
              <w:right w:val="single" w:sz="4" w:space="0" w:color="auto"/>
            </w:tcBorders>
            <w:noWrap/>
            <w:vAlign w:val="center"/>
            <w:hideMark/>
          </w:tcPr>
          <w:p w14:paraId="45FD243C" w14:textId="77777777" w:rsidR="00A06554" w:rsidRPr="00EF4114" w:rsidRDefault="00A06554" w:rsidP="00A06554">
            <w:pPr>
              <w:jc w:val="center"/>
              <w:rPr>
                <w:color w:val="000000"/>
              </w:rPr>
            </w:pPr>
            <w:r w:rsidRPr="00EF4114">
              <w:rPr>
                <w:color w:val="000000"/>
              </w:rPr>
              <w:t>$553</w:t>
            </w:r>
          </w:p>
        </w:tc>
      </w:tr>
      <w:tr w:rsidR="00A06554" w:rsidRPr="00CA4A1D" w14:paraId="4069C766"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64FD0ABF" w14:textId="77777777" w:rsidR="00A06554" w:rsidRPr="00EF4114" w:rsidRDefault="00A06554" w:rsidP="00A06554">
            <w:pPr>
              <w:jc w:val="center"/>
              <w:rPr>
                <w:color w:val="000000"/>
              </w:rPr>
            </w:pPr>
            <w:r w:rsidRPr="00EF4114">
              <w:rPr>
                <w:color w:val="000000"/>
              </w:rPr>
              <w:t>2010-11</w:t>
            </w:r>
          </w:p>
        </w:tc>
        <w:tc>
          <w:tcPr>
            <w:tcW w:w="888" w:type="pct"/>
            <w:tcBorders>
              <w:top w:val="nil"/>
              <w:left w:val="nil"/>
              <w:bottom w:val="single" w:sz="4" w:space="0" w:color="auto"/>
              <w:right w:val="single" w:sz="4" w:space="0" w:color="auto"/>
            </w:tcBorders>
            <w:noWrap/>
            <w:vAlign w:val="center"/>
            <w:hideMark/>
          </w:tcPr>
          <w:p w14:paraId="5A921EAC" w14:textId="77777777" w:rsidR="00A06554" w:rsidRPr="00EF4114" w:rsidRDefault="00A06554" w:rsidP="00A06554">
            <w:pPr>
              <w:jc w:val="center"/>
              <w:rPr>
                <w:color w:val="000000"/>
              </w:rPr>
            </w:pPr>
            <w:r w:rsidRPr="00EF4114">
              <w:rPr>
                <w:color w:val="000000"/>
              </w:rPr>
              <w:t>652</w:t>
            </w:r>
          </w:p>
        </w:tc>
        <w:tc>
          <w:tcPr>
            <w:tcW w:w="888" w:type="pct"/>
            <w:tcBorders>
              <w:top w:val="nil"/>
              <w:left w:val="nil"/>
              <w:bottom w:val="single" w:sz="4" w:space="0" w:color="auto"/>
              <w:right w:val="single" w:sz="4" w:space="0" w:color="auto"/>
            </w:tcBorders>
            <w:noWrap/>
            <w:vAlign w:val="center"/>
            <w:hideMark/>
          </w:tcPr>
          <w:p w14:paraId="32AF8BCB" w14:textId="77777777" w:rsidR="00A06554" w:rsidRPr="00EF4114" w:rsidRDefault="00A06554" w:rsidP="00A06554">
            <w:pPr>
              <w:jc w:val="center"/>
              <w:rPr>
                <w:color w:val="000000"/>
              </w:rPr>
            </w:pPr>
            <w:r w:rsidRPr="00EF4114">
              <w:rPr>
                <w:color w:val="000000"/>
              </w:rPr>
              <w:t>432</w:t>
            </w:r>
          </w:p>
        </w:tc>
        <w:tc>
          <w:tcPr>
            <w:tcW w:w="888" w:type="pct"/>
            <w:tcBorders>
              <w:top w:val="nil"/>
              <w:left w:val="nil"/>
              <w:bottom w:val="single" w:sz="4" w:space="0" w:color="auto"/>
              <w:right w:val="single" w:sz="4" w:space="0" w:color="auto"/>
            </w:tcBorders>
            <w:noWrap/>
            <w:vAlign w:val="center"/>
            <w:hideMark/>
          </w:tcPr>
          <w:p w14:paraId="1392C663" w14:textId="77777777" w:rsidR="00A06554" w:rsidRPr="00EF4114" w:rsidRDefault="00A06554" w:rsidP="00A06554">
            <w:pPr>
              <w:jc w:val="center"/>
              <w:rPr>
                <w:color w:val="000000"/>
              </w:rPr>
            </w:pPr>
            <w:r w:rsidRPr="00EF4114">
              <w:rPr>
                <w:color w:val="000000"/>
              </w:rPr>
              <w:t>66.3%</w:t>
            </w:r>
          </w:p>
        </w:tc>
        <w:tc>
          <w:tcPr>
            <w:tcW w:w="841" w:type="pct"/>
            <w:tcBorders>
              <w:top w:val="nil"/>
              <w:left w:val="nil"/>
              <w:bottom w:val="single" w:sz="4" w:space="0" w:color="auto"/>
              <w:right w:val="single" w:sz="4" w:space="0" w:color="auto"/>
            </w:tcBorders>
            <w:noWrap/>
            <w:vAlign w:val="center"/>
            <w:hideMark/>
          </w:tcPr>
          <w:p w14:paraId="00D17D10" w14:textId="77777777" w:rsidR="00A06554" w:rsidRPr="00EF4114" w:rsidRDefault="00A06554" w:rsidP="00A06554">
            <w:pPr>
              <w:jc w:val="center"/>
              <w:rPr>
                <w:color w:val="000000"/>
              </w:rPr>
            </w:pPr>
            <w:r w:rsidRPr="00EF4114">
              <w:rPr>
                <w:color w:val="000000"/>
              </w:rPr>
              <w:t>$367</w:t>
            </w:r>
          </w:p>
        </w:tc>
        <w:tc>
          <w:tcPr>
            <w:tcW w:w="701" w:type="pct"/>
            <w:tcBorders>
              <w:top w:val="nil"/>
              <w:left w:val="nil"/>
              <w:bottom w:val="single" w:sz="4" w:space="0" w:color="auto"/>
              <w:right w:val="single" w:sz="4" w:space="0" w:color="auto"/>
            </w:tcBorders>
            <w:noWrap/>
            <w:vAlign w:val="center"/>
            <w:hideMark/>
          </w:tcPr>
          <w:p w14:paraId="7FB79205" w14:textId="77777777" w:rsidR="00A06554" w:rsidRPr="00EF4114" w:rsidRDefault="00A06554" w:rsidP="00A06554">
            <w:pPr>
              <w:jc w:val="center"/>
              <w:rPr>
                <w:color w:val="000000"/>
              </w:rPr>
            </w:pPr>
            <w:r w:rsidRPr="00EF4114">
              <w:rPr>
                <w:color w:val="000000"/>
              </w:rPr>
              <w:t>$482</w:t>
            </w:r>
          </w:p>
        </w:tc>
      </w:tr>
      <w:tr w:rsidR="00A06554" w:rsidRPr="00CA4A1D" w14:paraId="5ECC3E4B"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3513638E" w14:textId="77777777" w:rsidR="00A06554" w:rsidRPr="00EF4114" w:rsidRDefault="00A06554" w:rsidP="00A06554">
            <w:pPr>
              <w:jc w:val="center"/>
              <w:rPr>
                <w:color w:val="000000"/>
              </w:rPr>
            </w:pPr>
            <w:r w:rsidRPr="00EF4114">
              <w:rPr>
                <w:color w:val="000000"/>
              </w:rPr>
              <w:t>2011-12</w:t>
            </w:r>
          </w:p>
        </w:tc>
        <w:tc>
          <w:tcPr>
            <w:tcW w:w="888" w:type="pct"/>
            <w:tcBorders>
              <w:top w:val="nil"/>
              <w:left w:val="nil"/>
              <w:bottom w:val="single" w:sz="4" w:space="0" w:color="auto"/>
              <w:right w:val="single" w:sz="4" w:space="0" w:color="auto"/>
            </w:tcBorders>
            <w:noWrap/>
            <w:vAlign w:val="center"/>
            <w:hideMark/>
          </w:tcPr>
          <w:p w14:paraId="43DF0DB6" w14:textId="77777777" w:rsidR="00A06554" w:rsidRPr="00EF4114" w:rsidRDefault="00A06554" w:rsidP="00A06554">
            <w:pPr>
              <w:jc w:val="center"/>
              <w:rPr>
                <w:color w:val="000000"/>
              </w:rPr>
            </w:pPr>
            <w:r w:rsidRPr="00EF4114">
              <w:rPr>
                <w:color w:val="000000"/>
              </w:rPr>
              <w:t>614</w:t>
            </w:r>
          </w:p>
        </w:tc>
        <w:tc>
          <w:tcPr>
            <w:tcW w:w="888" w:type="pct"/>
            <w:tcBorders>
              <w:top w:val="nil"/>
              <w:left w:val="nil"/>
              <w:bottom w:val="single" w:sz="4" w:space="0" w:color="auto"/>
              <w:right w:val="single" w:sz="4" w:space="0" w:color="auto"/>
            </w:tcBorders>
            <w:noWrap/>
            <w:vAlign w:val="center"/>
            <w:hideMark/>
          </w:tcPr>
          <w:p w14:paraId="5F1DD1C3" w14:textId="77777777" w:rsidR="00A06554" w:rsidRPr="00EF4114" w:rsidRDefault="00A06554" w:rsidP="00A06554">
            <w:pPr>
              <w:jc w:val="center"/>
              <w:rPr>
                <w:color w:val="000000"/>
              </w:rPr>
            </w:pPr>
            <w:r w:rsidRPr="00EF4114">
              <w:rPr>
                <w:color w:val="000000"/>
              </w:rPr>
              <w:t>454</w:t>
            </w:r>
          </w:p>
        </w:tc>
        <w:tc>
          <w:tcPr>
            <w:tcW w:w="888" w:type="pct"/>
            <w:tcBorders>
              <w:top w:val="nil"/>
              <w:left w:val="nil"/>
              <w:bottom w:val="single" w:sz="4" w:space="0" w:color="auto"/>
              <w:right w:val="single" w:sz="4" w:space="0" w:color="auto"/>
            </w:tcBorders>
            <w:noWrap/>
            <w:vAlign w:val="center"/>
            <w:hideMark/>
          </w:tcPr>
          <w:p w14:paraId="16050D18" w14:textId="77777777" w:rsidR="00A06554" w:rsidRPr="00EF4114" w:rsidRDefault="00A06554" w:rsidP="00A06554">
            <w:pPr>
              <w:jc w:val="center"/>
              <w:rPr>
                <w:color w:val="000000"/>
              </w:rPr>
            </w:pPr>
            <w:r w:rsidRPr="00EF4114">
              <w:rPr>
                <w:color w:val="000000"/>
              </w:rPr>
              <w:t>73.9%</w:t>
            </w:r>
          </w:p>
        </w:tc>
        <w:tc>
          <w:tcPr>
            <w:tcW w:w="841" w:type="pct"/>
            <w:tcBorders>
              <w:top w:val="nil"/>
              <w:left w:val="nil"/>
              <w:bottom w:val="single" w:sz="4" w:space="0" w:color="auto"/>
              <w:right w:val="single" w:sz="4" w:space="0" w:color="auto"/>
            </w:tcBorders>
            <w:noWrap/>
            <w:vAlign w:val="center"/>
            <w:hideMark/>
          </w:tcPr>
          <w:p w14:paraId="5AD410BB" w14:textId="77777777" w:rsidR="00A06554" w:rsidRPr="00EF4114" w:rsidRDefault="00A06554" w:rsidP="00A06554">
            <w:pPr>
              <w:jc w:val="center"/>
              <w:rPr>
                <w:color w:val="000000"/>
              </w:rPr>
            </w:pPr>
            <w:r w:rsidRPr="00EF4114">
              <w:rPr>
                <w:color w:val="000000"/>
              </w:rPr>
              <w:t>$351</w:t>
            </w:r>
          </w:p>
        </w:tc>
        <w:tc>
          <w:tcPr>
            <w:tcW w:w="701" w:type="pct"/>
            <w:tcBorders>
              <w:top w:val="nil"/>
              <w:left w:val="nil"/>
              <w:bottom w:val="single" w:sz="4" w:space="0" w:color="auto"/>
              <w:right w:val="single" w:sz="4" w:space="0" w:color="auto"/>
            </w:tcBorders>
            <w:noWrap/>
            <w:vAlign w:val="center"/>
            <w:hideMark/>
          </w:tcPr>
          <w:p w14:paraId="1492CCEC" w14:textId="77777777" w:rsidR="00A06554" w:rsidRPr="00EF4114" w:rsidRDefault="00A06554" w:rsidP="00A06554">
            <w:pPr>
              <w:jc w:val="center"/>
              <w:rPr>
                <w:color w:val="000000"/>
              </w:rPr>
            </w:pPr>
            <w:r w:rsidRPr="00EF4114">
              <w:rPr>
                <w:color w:val="000000"/>
              </w:rPr>
              <w:t>$486</w:t>
            </w:r>
          </w:p>
        </w:tc>
      </w:tr>
      <w:tr w:rsidR="00A06554" w:rsidRPr="00CA4A1D" w14:paraId="023BAC5C"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5C7EA4CD" w14:textId="77777777" w:rsidR="00A06554" w:rsidRPr="00EF4114" w:rsidRDefault="00A06554" w:rsidP="00A06554">
            <w:pPr>
              <w:jc w:val="center"/>
              <w:rPr>
                <w:color w:val="000000"/>
              </w:rPr>
            </w:pPr>
            <w:r w:rsidRPr="00EF4114">
              <w:rPr>
                <w:color w:val="000000"/>
              </w:rPr>
              <w:t>2012-13</w:t>
            </w:r>
          </w:p>
        </w:tc>
        <w:tc>
          <w:tcPr>
            <w:tcW w:w="888" w:type="pct"/>
            <w:tcBorders>
              <w:top w:val="nil"/>
              <w:left w:val="nil"/>
              <w:bottom w:val="single" w:sz="4" w:space="0" w:color="auto"/>
              <w:right w:val="single" w:sz="4" w:space="0" w:color="auto"/>
            </w:tcBorders>
            <w:noWrap/>
            <w:vAlign w:val="center"/>
            <w:hideMark/>
          </w:tcPr>
          <w:p w14:paraId="01853959" w14:textId="77777777" w:rsidR="00A06554" w:rsidRPr="00EF4114" w:rsidRDefault="00A06554" w:rsidP="00A06554">
            <w:pPr>
              <w:jc w:val="center"/>
              <w:rPr>
                <w:color w:val="000000"/>
              </w:rPr>
            </w:pPr>
            <w:r w:rsidRPr="00EF4114">
              <w:rPr>
                <w:color w:val="000000"/>
              </w:rPr>
              <w:t>606</w:t>
            </w:r>
          </w:p>
        </w:tc>
        <w:tc>
          <w:tcPr>
            <w:tcW w:w="888" w:type="pct"/>
            <w:tcBorders>
              <w:top w:val="nil"/>
              <w:left w:val="nil"/>
              <w:bottom w:val="single" w:sz="4" w:space="0" w:color="auto"/>
              <w:right w:val="single" w:sz="4" w:space="0" w:color="auto"/>
            </w:tcBorders>
            <w:noWrap/>
            <w:vAlign w:val="center"/>
            <w:hideMark/>
          </w:tcPr>
          <w:p w14:paraId="6EF5BBE2" w14:textId="77777777" w:rsidR="00A06554" w:rsidRPr="00EF4114" w:rsidRDefault="00A06554" w:rsidP="00A06554">
            <w:pPr>
              <w:jc w:val="center"/>
              <w:rPr>
                <w:color w:val="000000"/>
              </w:rPr>
            </w:pPr>
            <w:r w:rsidRPr="00EF4114">
              <w:rPr>
                <w:color w:val="000000"/>
              </w:rPr>
              <w:t>414</w:t>
            </w:r>
          </w:p>
        </w:tc>
        <w:tc>
          <w:tcPr>
            <w:tcW w:w="888" w:type="pct"/>
            <w:tcBorders>
              <w:top w:val="nil"/>
              <w:left w:val="nil"/>
              <w:bottom w:val="single" w:sz="4" w:space="0" w:color="auto"/>
              <w:right w:val="single" w:sz="4" w:space="0" w:color="auto"/>
            </w:tcBorders>
            <w:noWrap/>
            <w:vAlign w:val="center"/>
            <w:hideMark/>
          </w:tcPr>
          <w:p w14:paraId="6435C1EA" w14:textId="77777777" w:rsidR="00A06554" w:rsidRPr="00EF4114" w:rsidRDefault="00A06554" w:rsidP="00A06554">
            <w:pPr>
              <w:jc w:val="center"/>
              <w:rPr>
                <w:color w:val="000000"/>
              </w:rPr>
            </w:pPr>
            <w:r w:rsidRPr="00EF4114">
              <w:rPr>
                <w:color w:val="000000"/>
              </w:rPr>
              <w:t>68.3%</w:t>
            </w:r>
          </w:p>
        </w:tc>
        <w:tc>
          <w:tcPr>
            <w:tcW w:w="841" w:type="pct"/>
            <w:tcBorders>
              <w:top w:val="nil"/>
              <w:left w:val="nil"/>
              <w:bottom w:val="single" w:sz="4" w:space="0" w:color="auto"/>
              <w:right w:val="single" w:sz="4" w:space="0" w:color="auto"/>
            </w:tcBorders>
            <w:noWrap/>
            <w:vAlign w:val="center"/>
            <w:hideMark/>
          </w:tcPr>
          <w:p w14:paraId="7D5D1A47" w14:textId="77777777" w:rsidR="00A06554" w:rsidRPr="00EF4114" w:rsidRDefault="00A06554" w:rsidP="00A06554">
            <w:pPr>
              <w:jc w:val="center"/>
              <w:rPr>
                <w:color w:val="000000"/>
              </w:rPr>
            </w:pPr>
            <w:r w:rsidRPr="00EF4114">
              <w:rPr>
                <w:color w:val="000000"/>
              </w:rPr>
              <w:t>$388</w:t>
            </w:r>
          </w:p>
        </w:tc>
        <w:tc>
          <w:tcPr>
            <w:tcW w:w="701" w:type="pct"/>
            <w:tcBorders>
              <w:top w:val="nil"/>
              <w:left w:val="nil"/>
              <w:bottom w:val="single" w:sz="4" w:space="0" w:color="auto"/>
              <w:right w:val="single" w:sz="4" w:space="0" w:color="auto"/>
            </w:tcBorders>
            <w:noWrap/>
            <w:vAlign w:val="center"/>
            <w:hideMark/>
          </w:tcPr>
          <w:p w14:paraId="77C601B0" w14:textId="77777777" w:rsidR="00A06554" w:rsidRPr="00EF4114" w:rsidRDefault="00A06554" w:rsidP="00A06554">
            <w:pPr>
              <w:jc w:val="center"/>
              <w:rPr>
                <w:color w:val="000000"/>
              </w:rPr>
            </w:pPr>
            <w:r w:rsidRPr="00EF4114">
              <w:rPr>
                <w:color w:val="000000"/>
              </w:rPr>
              <w:t>$450</w:t>
            </w:r>
          </w:p>
        </w:tc>
      </w:tr>
      <w:tr w:rsidR="00A06554" w:rsidRPr="00CA4A1D" w14:paraId="0E748519"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464FFCCB" w14:textId="77777777" w:rsidR="00A06554" w:rsidRPr="00EF4114" w:rsidRDefault="00A06554" w:rsidP="00A06554">
            <w:pPr>
              <w:jc w:val="center"/>
              <w:rPr>
                <w:color w:val="000000"/>
              </w:rPr>
            </w:pPr>
            <w:r w:rsidRPr="00EF4114">
              <w:rPr>
                <w:color w:val="000000"/>
              </w:rPr>
              <w:t>2013-14</w:t>
            </w:r>
          </w:p>
        </w:tc>
        <w:tc>
          <w:tcPr>
            <w:tcW w:w="888" w:type="pct"/>
            <w:tcBorders>
              <w:top w:val="nil"/>
              <w:left w:val="nil"/>
              <w:bottom w:val="single" w:sz="4" w:space="0" w:color="auto"/>
              <w:right w:val="single" w:sz="4" w:space="0" w:color="auto"/>
            </w:tcBorders>
            <w:noWrap/>
            <w:vAlign w:val="center"/>
            <w:hideMark/>
          </w:tcPr>
          <w:p w14:paraId="05A1DA82" w14:textId="77777777" w:rsidR="00A06554" w:rsidRPr="00EF4114" w:rsidRDefault="00A06554" w:rsidP="00A06554">
            <w:pPr>
              <w:jc w:val="center"/>
              <w:rPr>
                <w:color w:val="000000"/>
              </w:rPr>
            </w:pPr>
            <w:r w:rsidRPr="00EF4114">
              <w:rPr>
                <w:color w:val="000000"/>
              </w:rPr>
              <w:t>610</w:t>
            </w:r>
          </w:p>
        </w:tc>
        <w:tc>
          <w:tcPr>
            <w:tcW w:w="888" w:type="pct"/>
            <w:tcBorders>
              <w:top w:val="nil"/>
              <w:left w:val="nil"/>
              <w:bottom w:val="single" w:sz="4" w:space="0" w:color="auto"/>
              <w:right w:val="single" w:sz="4" w:space="0" w:color="auto"/>
            </w:tcBorders>
            <w:noWrap/>
            <w:vAlign w:val="center"/>
            <w:hideMark/>
          </w:tcPr>
          <w:p w14:paraId="2D4860C7" w14:textId="77777777" w:rsidR="00A06554" w:rsidRPr="00EF4114" w:rsidRDefault="00A06554" w:rsidP="00A06554">
            <w:pPr>
              <w:jc w:val="center"/>
              <w:rPr>
                <w:color w:val="000000"/>
              </w:rPr>
            </w:pPr>
            <w:r w:rsidRPr="00EF4114">
              <w:rPr>
                <w:color w:val="000000"/>
              </w:rPr>
              <w:t>512</w:t>
            </w:r>
          </w:p>
        </w:tc>
        <w:tc>
          <w:tcPr>
            <w:tcW w:w="888" w:type="pct"/>
            <w:tcBorders>
              <w:top w:val="nil"/>
              <w:left w:val="nil"/>
              <w:bottom w:val="single" w:sz="4" w:space="0" w:color="auto"/>
              <w:right w:val="single" w:sz="4" w:space="0" w:color="auto"/>
            </w:tcBorders>
            <w:noWrap/>
            <w:vAlign w:val="center"/>
            <w:hideMark/>
          </w:tcPr>
          <w:p w14:paraId="4CB58AEF" w14:textId="77777777" w:rsidR="00A06554" w:rsidRPr="00EF4114" w:rsidRDefault="00A06554" w:rsidP="00A06554">
            <w:pPr>
              <w:jc w:val="center"/>
              <w:rPr>
                <w:color w:val="000000"/>
              </w:rPr>
            </w:pPr>
            <w:r w:rsidRPr="00EF4114">
              <w:rPr>
                <w:color w:val="000000"/>
              </w:rPr>
              <w:t>83.9%</w:t>
            </w:r>
          </w:p>
        </w:tc>
        <w:tc>
          <w:tcPr>
            <w:tcW w:w="841" w:type="pct"/>
            <w:tcBorders>
              <w:top w:val="nil"/>
              <w:left w:val="nil"/>
              <w:bottom w:val="single" w:sz="4" w:space="0" w:color="auto"/>
              <w:right w:val="single" w:sz="4" w:space="0" w:color="auto"/>
            </w:tcBorders>
            <w:noWrap/>
            <w:vAlign w:val="center"/>
            <w:hideMark/>
          </w:tcPr>
          <w:p w14:paraId="6B9FC817" w14:textId="77777777" w:rsidR="00A06554" w:rsidRPr="00EF4114" w:rsidRDefault="00A06554" w:rsidP="00A06554">
            <w:pPr>
              <w:jc w:val="center"/>
              <w:rPr>
                <w:color w:val="000000"/>
              </w:rPr>
            </w:pPr>
            <w:r w:rsidRPr="00EF4114">
              <w:rPr>
                <w:color w:val="000000"/>
              </w:rPr>
              <w:t>$386</w:t>
            </w:r>
          </w:p>
        </w:tc>
        <w:tc>
          <w:tcPr>
            <w:tcW w:w="701" w:type="pct"/>
            <w:tcBorders>
              <w:top w:val="nil"/>
              <w:left w:val="nil"/>
              <w:bottom w:val="single" w:sz="4" w:space="0" w:color="auto"/>
              <w:right w:val="single" w:sz="4" w:space="0" w:color="auto"/>
            </w:tcBorders>
            <w:noWrap/>
            <w:vAlign w:val="center"/>
            <w:hideMark/>
          </w:tcPr>
          <w:p w14:paraId="6BCC0F51" w14:textId="77777777" w:rsidR="00A06554" w:rsidRPr="00EF4114" w:rsidRDefault="00A06554" w:rsidP="00A06554">
            <w:pPr>
              <w:jc w:val="center"/>
              <w:rPr>
                <w:color w:val="000000"/>
              </w:rPr>
            </w:pPr>
            <w:r w:rsidRPr="00EF4114">
              <w:rPr>
                <w:color w:val="000000"/>
              </w:rPr>
              <w:t>$469</w:t>
            </w:r>
          </w:p>
        </w:tc>
      </w:tr>
      <w:tr w:rsidR="00A06554" w:rsidRPr="00CA4A1D" w14:paraId="7F893809"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hideMark/>
          </w:tcPr>
          <w:p w14:paraId="2722CE80" w14:textId="77777777" w:rsidR="00A06554" w:rsidRPr="00EF4114" w:rsidRDefault="00A06554" w:rsidP="00A06554">
            <w:pPr>
              <w:jc w:val="center"/>
              <w:rPr>
                <w:color w:val="000000"/>
              </w:rPr>
            </w:pPr>
            <w:r w:rsidRPr="00EF4114">
              <w:rPr>
                <w:color w:val="000000"/>
              </w:rPr>
              <w:t xml:space="preserve"> 2014-15</w:t>
            </w:r>
          </w:p>
        </w:tc>
        <w:tc>
          <w:tcPr>
            <w:tcW w:w="888" w:type="pct"/>
            <w:tcBorders>
              <w:top w:val="nil"/>
              <w:left w:val="nil"/>
              <w:bottom w:val="single" w:sz="4" w:space="0" w:color="auto"/>
              <w:right w:val="single" w:sz="4" w:space="0" w:color="auto"/>
            </w:tcBorders>
            <w:noWrap/>
            <w:vAlign w:val="center"/>
            <w:hideMark/>
          </w:tcPr>
          <w:p w14:paraId="7D58C3BC" w14:textId="77777777" w:rsidR="00A06554" w:rsidRPr="00EF4114" w:rsidRDefault="00A06554" w:rsidP="00A06554">
            <w:pPr>
              <w:jc w:val="center"/>
              <w:rPr>
                <w:color w:val="000000"/>
              </w:rPr>
            </w:pPr>
            <w:r w:rsidRPr="00EF4114">
              <w:rPr>
                <w:color w:val="000000"/>
              </w:rPr>
              <w:t>813</w:t>
            </w:r>
          </w:p>
        </w:tc>
        <w:tc>
          <w:tcPr>
            <w:tcW w:w="888" w:type="pct"/>
            <w:tcBorders>
              <w:top w:val="nil"/>
              <w:left w:val="nil"/>
              <w:bottom w:val="single" w:sz="4" w:space="0" w:color="auto"/>
              <w:right w:val="single" w:sz="4" w:space="0" w:color="auto"/>
            </w:tcBorders>
            <w:noWrap/>
            <w:vAlign w:val="center"/>
            <w:hideMark/>
          </w:tcPr>
          <w:p w14:paraId="515A0F30" w14:textId="77777777" w:rsidR="00A06554" w:rsidRPr="00EF4114" w:rsidRDefault="00A06554" w:rsidP="00A06554">
            <w:pPr>
              <w:jc w:val="center"/>
              <w:rPr>
                <w:color w:val="000000"/>
              </w:rPr>
            </w:pPr>
            <w:r w:rsidRPr="00EF4114">
              <w:rPr>
                <w:color w:val="000000"/>
              </w:rPr>
              <w:t>575</w:t>
            </w:r>
          </w:p>
        </w:tc>
        <w:tc>
          <w:tcPr>
            <w:tcW w:w="888" w:type="pct"/>
            <w:tcBorders>
              <w:top w:val="nil"/>
              <w:left w:val="nil"/>
              <w:bottom w:val="single" w:sz="4" w:space="0" w:color="auto"/>
              <w:right w:val="single" w:sz="4" w:space="0" w:color="auto"/>
            </w:tcBorders>
            <w:noWrap/>
            <w:vAlign w:val="center"/>
            <w:hideMark/>
          </w:tcPr>
          <w:p w14:paraId="07058313" w14:textId="77777777" w:rsidR="00A06554" w:rsidRPr="00EF4114" w:rsidRDefault="00A06554" w:rsidP="00A06554">
            <w:pPr>
              <w:jc w:val="center"/>
              <w:rPr>
                <w:color w:val="000000"/>
              </w:rPr>
            </w:pPr>
            <w:r w:rsidRPr="00EF4114">
              <w:rPr>
                <w:color w:val="000000"/>
              </w:rPr>
              <w:t>71.4%</w:t>
            </w:r>
          </w:p>
        </w:tc>
        <w:tc>
          <w:tcPr>
            <w:tcW w:w="841" w:type="pct"/>
            <w:tcBorders>
              <w:top w:val="nil"/>
              <w:left w:val="nil"/>
              <w:bottom w:val="single" w:sz="4" w:space="0" w:color="auto"/>
              <w:right w:val="single" w:sz="4" w:space="0" w:color="auto"/>
            </w:tcBorders>
            <w:noWrap/>
            <w:vAlign w:val="center"/>
            <w:hideMark/>
          </w:tcPr>
          <w:p w14:paraId="7982332F" w14:textId="77777777" w:rsidR="00A06554" w:rsidRPr="00EF4114" w:rsidRDefault="00A06554" w:rsidP="00A06554">
            <w:pPr>
              <w:jc w:val="center"/>
              <w:rPr>
                <w:color w:val="000000"/>
              </w:rPr>
            </w:pPr>
            <w:r w:rsidRPr="00EF4114">
              <w:rPr>
                <w:color w:val="000000"/>
              </w:rPr>
              <w:t>$39</w:t>
            </w:r>
            <w:r w:rsidR="001C3517" w:rsidRPr="00EF4114">
              <w:rPr>
                <w:color w:val="000000"/>
              </w:rPr>
              <w:t>0</w:t>
            </w:r>
          </w:p>
        </w:tc>
        <w:tc>
          <w:tcPr>
            <w:tcW w:w="701" w:type="pct"/>
            <w:tcBorders>
              <w:top w:val="nil"/>
              <w:left w:val="nil"/>
              <w:bottom w:val="single" w:sz="4" w:space="0" w:color="auto"/>
              <w:right w:val="single" w:sz="4" w:space="0" w:color="auto"/>
            </w:tcBorders>
            <w:noWrap/>
            <w:vAlign w:val="center"/>
            <w:hideMark/>
          </w:tcPr>
          <w:p w14:paraId="12F296A0" w14:textId="77777777" w:rsidR="00A06554" w:rsidRPr="00EF4114" w:rsidRDefault="00A06554" w:rsidP="00A06554">
            <w:pPr>
              <w:jc w:val="center"/>
              <w:rPr>
                <w:color w:val="000000"/>
              </w:rPr>
            </w:pPr>
            <w:r w:rsidRPr="00EF4114">
              <w:rPr>
                <w:color w:val="000000"/>
              </w:rPr>
              <w:t>$472</w:t>
            </w:r>
          </w:p>
        </w:tc>
      </w:tr>
      <w:tr w:rsidR="00A06554" w:rsidRPr="00CA4A1D" w14:paraId="47CF6846"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4E37AF26" w14:textId="77777777" w:rsidR="00A06554" w:rsidRPr="00EF4114" w:rsidRDefault="00A06554" w:rsidP="00A06554">
            <w:pPr>
              <w:jc w:val="center"/>
              <w:rPr>
                <w:color w:val="000000"/>
              </w:rPr>
            </w:pPr>
            <w:r w:rsidRPr="00EF4114">
              <w:rPr>
                <w:color w:val="000000"/>
              </w:rPr>
              <w:t>2015-16</w:t>
            </w:r>
          </w:p>
        </w:tc>
        <w:tc>
          <w:tcPr>
            <w:tcW w:w="888" w:type="pct"/>
            <w:tcBorders>
              <w:top w:val="nil"/>
              <w:left w:val="nil"/>
              <w:bottom w:val="single" w:sz="4" w:space="0" w:color="auto"/>
              <w:right w:val="single" w:sz="4" w:space="0" w:color="auto"/>
            </w:tcBorders>
            <w:noWrap/>
            <w:vAlign w:val="center"/>
          </w:tcPr>
          <w:p w14:paraId="494724A3" w14:textId="77777777" w:rsidR="00A06554" w:rsidRPr="00EF4114" w:rsidRDefault="00A06554" w:rsidP="00A06554">
            <w:pPr>
              <w:jc w:val="center"/>
              <w:rPr>
                <w:color w:val="000000"/>
              </w:rPr>
            </w:pPr>
            <w:r w:rsidRPr="00EF4114">
              <w:rPr>
                <w:color w:val="000000"/>
              </w:rPr>
              <w:t>855</w:t>
            </w:r>
          </w:p>
        </w:tc>
        <w:tc>
          <w:tcPr>
            <w:tcW w:w="888" w:type="pct"/>
            <w:tcBorders>
              <w:top w:val="nil"/>
              <w:left w:val="nil"/>
              <w:bottom w:val="single" w:sz="4" w:space="0" w:color="auto"/>
              <w:right w:val="single" w:sz="4" w:space="0" w:color="auto"/>
            </w:tcBorders>
            <w:noWrap/>
            <w:vAlign w:val="center"/>
          </w:tcPr>
          <w:p w14:paraId="49556744" w14:textId="77777777" w:rsidR="00A06554" w:rsidRPr="00EF4114" w:rsidRDefault="00A06554" w:rsidP="00A06554">
            <w:pPr>
              <w:jc w:val="center"/>
              <w:rPr>
                <w:color w:val="000000"/>
              </w:rPr>
            </w:pPr>
            <w:r w:rsidRPr="00EF4114">
              <w:rPr>
                <w:color w:val="000000"/>
              </w:rPr>
              <w:t>589</w:t>
            </w:r>
          </w:p>
        </w:tc>
        <w:tc>
          <w:tcPr>
            <w:tcW w:w="888" w:type="pct"/>
            <w:tcBorders>
              <w:top w:val="nil"/>
              <w:left w:val="nil"/>
              <w:bottom w:val="single" w:sz="4" w:space="0" w:color="auto"/>
              <w:right w:val="single" w:sz="4" w:space="0" w:color="auto"/>
            </w:tcBorders>
            <w:noWrap/>
            <w:vAlign w:val="center"/>
          </w:tcPr>
          <w:p w14:paraId="6C6784AD" w14:textId="77777777" w:rsidR="00A06554" w:rsidRPr="00EF4114" w:rsidRDefault="00A06554" w:rsidP="00A06554">
            <w:pPr>
              <w:jc w:val="center"/>
              <w:rPr>
                <w:color w:val="000000"/>
              </w:rPr>
            </w:pPr>
            <w:r w:rsidRPr="00EF4114">
              <w:rPr>
                <w:color w:val="000000"/>
              </w:rPr>
              <w:t>68.9%</w:t>
            </w:r>
          </w:p>
        </w:tc>
        <w:tc>
          <w:tcPr>
            <w:tcW w:w="841" w:type="pct"/>
            <w:tcBorders>
              <w:top w:val="nil"/>
              <w:left w:val="nil"/>
              <w:bottom w:val="single" w:sz="4" w:space="0" w:color="auto"/>
              <w:right w:val="single" w:sz="4" w:space="0" w:color="auto"/>
            </w:tcBorders>
            <w:noWrap/>
            <w:vAlign w:val="center"/>
          </w:tcPr>
          <w:p w14:paraId="5A59CD0B" w14:textId="77777777" w:rsidR="00A06554" w:rsidRPr="00EF4114" w:rsidRDefault="00A06554" w:rsidP="00A06554">
            <w:pPr>
              <w:jc w:val="center"/>
              <w:rPr>
                <w:color w:val="000000"/>
              </w:rPr>
            </w:pPr>
            <w:r w:rsidRPr="00EF4114">
              <w:rPr>
                <w:color w:val="000000"/>
              </w:rPr>
              <w:t>$390</w:t>
            </w:r>
          </w:p>
        </w:tc>
        <w:tc>
          <w:tcPr>
            <w:tcW w:w="701" w:type="pct"/>
            <w:tcBorders>
              <w:top w:val="nil"/>
              <w:left w:val="nil"/>
              <w:bottom w:val="single" w:sz="4" w:space="0" w:color="auto"/>
              <w:right w:val="single" w:sz="4" w:space="0" w:color="auto"/>
            </w:tcBorders>
            <w:noWrap/>
            <w:vAlign w:val="center"/>
          </w:tcPr>
          <w:p w14:paraId="421C03ED" w14:textId="77777777" w:rsidR="00A06554" w:rsidRPr="00EF4114" w:rsidRDefault="00A06554" w:rsidP="00A06554">
            <w:pPr>
              <w:jc w:val="center"/>
              <w:rPr>
                <w:color w:val="000000"/>
              </w:rPr>
            </w:pPr>
            <w:r w:rsidRPr="00EF4114">
              <w:rPr>
                <w:color w:val="000000"/>
              </w:rPr>
              <w:t>$467</w:t>
            </w:r>
          </w:p>
        </w:tc>
      </w:tr>
      <w:tr w:rsidR="00A06554" w:rsidRPr="00CA4A1D" w14:paraId="1DB48CF6"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7AE022B6" w14:textId="77777777" w:rsidR="00A06554" w:rsidRPr="00EF4114" w:rsidRDefault="00A06554" w:rsidP="00A06554">
            <w:pPr>
              <w:jc w:val="center"/>
              <w:rPr>
                <w:color w:val="000000"/>
              </w:rPr>
            </w:pPr>
            <w:r w:rsidRPr="00EF4114">
              <w:rPr>
                <w:color w:val="000000"/>
              </w:rPr>
              <w:t>2016-17</w:t>
            </w:r>
          </w:p>
        </w:tc>
        <w:tc>
          <w:tcPr>
            <w:tcW w:w="888" w:type="pct"/>
            <w:tcBorders>
              <w:top w:val="nil"/>
              <w:left w:val="nil"/>
              <w:bottom w:val="single" w:sz="4" w:space="0" w:color="auto"/>
              <w:right w:val="single" w:sz="4" w:space="0" w:color="auto"/>
            </w:tcBorders>
            <w:noWrap/>
            <w:vAlign w:val="center"/>
          </w:tcPr>
          <w:p w14:paraId="03A0A5CB" w14:textId="77777777" w:rsidR="00A06554" w:rsidRPr="00EF4114" w:rsidRDefault="001C3517" w:rsidP="00A06554">
            <w:pPr>
              <w:jc w:val="center"/>
              <w:rPr>
                <w:color w:val="000000"/>
              </w:rPr>
            </w:pPr>
            <w:r w:rsidRPr="00EF4114">
              <w:rPr>
                <w:color w:val="000000"/>
              </w:rPr>
              <w:t>793</w:t>
            </w:r>
          </w:p>
        </w:tc>
        <w:tc>
          <w:tcPr>
            <w:tcW w:w="888" w:type="pct"/>
            <w:tcBorders>
              <w:top w:val="nil"/>
              <w:left w:val="nil"/>
              <w:bottom w:val="single" w:sz="4" w:space="0" w:color="auto"/>
              <w:right w:val="single" w:sz="4" w:space="0" w:color="auto"/>
            </w:tcBorders>
            <w:noWrap/>
            <w:vAlign w:val="center"/>
          </w:tcPr>
          <w:p w14:paraId="45051205" w14:textId="77777777" w:rsidR="00A06554" w:rsidRPr="00EF4114" w:rsidRDefault="001C3517" w:rsidP="00A06554">
            <w:pPr>
              <w:jc w:val="center"/>
              <w:rPr>
                <w:color w:val="000000"/>
              </w:rPr>
            </w:pPr>
            <w:r w:rsidRPr="00EF4114">
              <w:rPr>
                <w:color w:val="000000"/>
              </w:rPr>
              <w:t>612</w:t>
            </w:r>
          </w:p>
        </w:tc>
        <w:tc>
          <w:tcPr>
            <w:tcW w:w="888" w:type="pct"/>
            <w:tcBorders>
              <w:top w:val="nil"/>
              <w:left w:val="nil"/>
              <w:bottom w:val="single" w:sz="4" w:space="0" w:color="auto"/>
              <w:right w:val="single" w:sz="4" w:space="0" w:color="auto"/>
            </w:tcBorders>
            <w:noWrap/>
            <w:vAlign w:val="center"/>
          </w:tcPr>
          <w:p w14:paraId="6E912946" w14:textId="77777777" w:rsidR="00A06554" w:rsidRPr="00EF4114" w:rsidRDefault="001C3517" w:rsidP="00A06554">
            <w:pPr>
              <w:jc w:val="center"/>
              <w:rPr>
                <w:color w:val="000000"/>
              </w:rPr>
            </w:pPr>
            <w:r w:rsidRPr="00EF4114">
              <w:rPr>
                <w:color w:val="000000"/>
              </w:rPr>
              <w:t>77.2</w:t>
            </w:r>
            <w:r w:rsidR="00A06554" w:rsidRPr="00EF4114">
              <w:rPr>
                <w:color w:val="000000"/>
              </w:rPr>
              <w:t>%</w:t>
            </w:r>
          </w:p>
        </w:tc>
        <w:tc>
          <w:tcPr>
            <w:tcW w:w="841" w:type="pct"/>
            <w:tcBorders>
              <w:top w:val="nil"/>
              <w:left w:val="nil"/>
              <w:bottom w:val="single" w:sz="4" w:space="0" w:color="auto"/>
              <w:right w:val="single" w:sz="4" w:space="0" w:color="auto"/>
            </w:tcBorders>
            <w:noWrap/>
            <w:vAlign w:val="center"/>
          </w:tcPr>
          <w:p w14:paraId="51E94C01" w14:textId="77777777" w:rsidR="00A06554" w:rsidRPr="00EF4114" w:rsidRDefault="001C3517" w:rsidP="00A06554">
            <w:pPr>
              <w:jc w:val="center"/>
              <w:rPr>
                <w:color w:val="000000"/>
              </w:rPr>
            </w:pPr>
            <w:r w:rsidRPr="00EF4114">
              <w:rPr>
                <w:color w:val="000000"/>
              </w:rPr>
              <w:t>$402</w:t>
            </w:r>
          </w:p>
        </w:tc>
        <w:tc>
          <w:tcPr>
            <w:tcW w:w="701" w:type="pct"/>
            <w:tcBorders>
              <w:top w:val="nil"/>
              <w:left w:val="nil"/>
              <w:bottom w:val="single" w:sz="4" w:space="0" w:color="auto"/>
              <w:right w:val="single" w:sz="4" w:space="0" w:color="auto"/>
            </w:tcBorders>
            <w:noWrap/>
            <w:vAlign w:val="center"/>
          </w:tcPr>
          <w:p w14:paraId="7E1599A7" w14:textId="77777777" w:rsidR="00A06554" w:rsidRPr="00EF4114" w:rsidRDefault="001C3517" w:rsidP="00A06554">
            <w:pPr>
              <w:jc w:val="center"/>
              <w:rPr>
                <w:color w:val="000000"/>
              </w:rPr>
            </w:pPr>
            <w:r w:rsidRPr="00EF4114">
              <w:rPr>
                <w:color w:val="000000"/>
              </w:rPr>
              <w:t>$458</w:t>
            </w:r>
          </w:p>
        </w:tc>
      </w:tr>
      <w:tr w:rsidR="00EF7062" w:rsidRPr="00CA4A1D" w14:paraId="5677AC34"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3290856C" w14:textId="77777777" w:rsidR="00EF7062" w:rsidRPr="00EF4114" w:rsidRDefault="00EF7062" w:rsidP="00A06554">
            <w:pPr>
              <w:jc w:val="center"/>
              <w:rPr>
                <w:color w:val="000000"/>
              </w:rPr>
            </w:pPr>
            <w:r w:rsidRPr="00EF4114">
              <w:rPr>
                <w:color w:val="000000"/>
              </w:rPr>
              <w:t>2017-18</w:t>
            </w:r>
          </w:p>
        </w:tc>
        <w:tc>
          <w:tcPr>
            <w:tcW w:w="888" w:type="pct"/>
            <w:tcBorders>
              <w:top w:val="nil"/>
              <w:left w:val="nil"/>
              <w:bottom w:val="single" w:sz="4" w:space="0" w:color="auto"/>
              <w:right w:val="single" w:sz="4" w:space="0" w:color="auto"/>
            </w:tcBorders>
            <w:noWrap/>
            <w:vAlign w:val="center"/>
          </w:tcPr>
          <w:p w14:paraId="6D5B41B8" w14:textId="77777777" w:rsidR="00EF7062" w:rsidRPr="00EF4114" w:rsidRDefault="00CD3EF4" w:rsidP="00A06554">
            <w:pPr>
              <w:jc w:val="center"/>
              <w:rPr>
                <w:color w:val="000000"/>
              </w:rPr>
            </w:pPr>
            <w:r w:rsidRPr="00EF4114">
              <w:rPr>
                <w:color w:val="000000"/>
              </w:rPr>
              <w:t>678</w:t>
            </w:r>
          </w:p>
        </w:tc>
        <w:tc>
          <w:tcPr>
            <w:tcW w:w="888" w:type="pct"/>
            <w:tcBorders>
              <w:top w:val="nil"/>
              <w:left w:val="nil"/>
              <w:bottom w:val="single" w:sz="4" w:space="0" w:color="auto"/>
              <w:right w:val="single" w:sz="4" w:space="0" w:color="auto"/>
            </w:tcBorders>
            <w:noWrap/>
            <w:vAlign w:val="center"/>
          </w:tcPr>
          <w:p w14:paraId="60F5269A" w14:textId="77777777" w:rsidR="00EF7062" w:rsidRPr="00EF4114" w:rsidRDefault="00CD3EF4" w:rsidP="00A06554">
            <w:pPr>
              <w:jc w:val="center"/>
              <w:rPr>
                <w:color w:val="000000"/>
              </w:rPr>
            </w:pPr>
            <w:r w:rsidRPr="00EF4114">
              <w:rPr>
                <w:color w:val="000000"/>
              </w:rPr>
              <w:t>516</w:t>
            </w:r>
          </w:p>
        </w:tc>
        <w:tc>
          <w:tcPr>
            <w:tcW w:w="888" w:type="pct"/>
            <w:tcBorders>
              <w:top w:val="nil"/>
              <w:left w:val="nil"/>
              <w:bottom w:val="single" w:sz="4" w:space="0" w:color="auto"/>
              <w:right w:val="single" w:sz="4" w:space="0" w:color="auto"/>
            </w:tcBorders>
            <w:noWrap/>
            <w:vAlign w:val="center"/>
          </w:tcPr>
          <w:p w14:paraId="37D6DE67" w14:textId="77777777" w:rsidR="00EF7062" w:rsidRPr="00EF4114" w:rsidRDefault="00CD3EF4" w:rsidP="00A06554">
            <w:pPr>
              <w:jc w:val="center"/>
              <w:rPr>
                <w:color w:val="000000"/>
              </w:rPr>
            </w:pPr>
            <w:r w:rsidRPr="00EF4114">
              <w:rPr>
                <w:color w:val="000000"/>
              </w:rPr>
              <w:t>76.1</w:t>
            </w:r>
            <w:r w:rsidR="00EF7062" w:rsidRPr="00EF4114">
              <w:rPr>
                <w:color w:val="000000"/>
              </w:rPr>
              <w:t>%</w:t>
            </w:r>
          </w:p>
        </w:tc>
        <w:tc>
          <w:tcPr>
            <w:tcW w:w="841" w:type="pct"/>
            <w:tcBorders>
              <w:top w:val="nil"/>
              <w:left w:val="nil"/>
              <w:bottom w:val="single" w:sz="4" w:space="0" w:color="auto"/>
              <w:right w:val="single" w:sz="4" w:space="0" w:color="auto"/>
            </w:tcBorders>
            <w:noWrap/>
            <w:vAlign w:val="center"/>
          </w:tcPr>
          <w:p w14:paraId="491EE3F1" w14:textId="77777777" w:rsidR="00EF7062" w:rsidRPr="00EF4114" w:rsidRDefault="001C3517" w:rsidP="00A06554">
            <w:pPr>
              <w:jc w:val="center"/>
              <w:rPr>
                <w:color w:val="000000"/>
              </w:rPr>
            </w:pPr>
            <w:r w:rsidRPr="00EF4114">
              <w:rPr>
                <w:color w:val="000000"/>
              </w:rPr>
              <w:t>$421</w:t>
            </w:r>
          </w:p>
        </w:tc>
        <w:tc>
          <w:tcPr>
            <w:tcW w:w="701" w:type="pct"/>
            <w:tcBorders>
              <w:top w:val="nil"/>
              <w:left w:val="nil"/>
              <w:bottom w:val="single" w:sz="4" w:space="0" w:color="auto"/>
              <w:right w:val="single" w:sz="4" w:space="0" w:color="auto"/>
            </w:tcBorders>
            <w:noWrap/>
            <w:vAlign w:val="center"/>
          </w:tcPr>
          <w:p w14:paraId="411B7C2D" w14:textId="77777777" w:rsidR="00EF7062" w:rsidRPr="00EF4114" w:rsidRDefault="00EF7062" w:rsidP="00A06554">
            <w:pPr>
              <w:jc w:val="center"/>
              <w:rPr>
                <w:color w:val="000000"/>
              </w:rPr>
            </w:pPr>
            <w:r w:rsidRPr="00EF4114">
              <w:rPr>
                <w:color w:val="000000"/>
              </w:rPr>
              <w:t>$</w:t>
            </w:r>
            <w:r w:rsidR="003E57AC" w:rsidRPr="00EF4114">
              <w:rPr>
                <w:color w:val="000000"/>
              </w:rPr>
              <w:t>495</w:t>
            </w:r>
          </w:p>
        </w:tc>
      </w:tr>
      <w:tr w:rsidR="001C3517" w:rsidRPr="00CA4A1D" w14:paraId="61858FE5" w14:textId="77777777" w:rsidTr="00932D21">
        <w:trPr>
          <w:gridBefore w:val="1"/>
          <w:wBefore w:w="59" w:type="pct"/>
          <w:trHeight w:val="540"/>
        </w:trPr>
        <w:tc>
          <w:tcPr>
            <w:tcW w:w="735" w:type="pct"/>
            <w:tcBorders>
              <w:top w:val="nil"/>
              <w:left w:val="single" w:sz="4" w:space="0" w:color="auto"/>
              <w:bottom w:val="single" w:sz="4" w:space="0" w:color="auto"/>
              <w:right w:val="single" w:sz="4" w:space="0" w:color="auto"/>
            </w:tcBorders>
            <w:noWrap/>
            <w:vAlign w:val="center"/>
          </w:tcPr>
          <w:p w14:paraId="48162945" w14:textId="77777777" w:rsidR="001C3517" w:rsidRPr="00EF4114" w:rsidRDefault="001C3517" w:rsidP="00A06554">
            <w:pPr>
              <w:jc w:val="center"/>
              <w:rPr>
                <w:color w:val="000000"/>
              </w:rPr>
            </w:pPr>
            <w:r w:rsidRPr="00EF4114">
              <w:rPr>
                <w:color w:val="000000"/>
              </w:rPr>
              <w:t>2018-19</w:t>
            </w:r>
            <w:r w:rsidR="00CD3EF4" w:rsidRPr="00EF4114">
              <w:rPr>
                <w:color w:val="000000"/>
              </w:rPr>
              <w:t>*</w:t>
            </w:r>
          </w:p>
        </w:tc>
        <w:tc>
          <w:tcPr>
            <w:tcW w:w="888" w:type="pct"/>
            <w:tcBorders>
              <w:top w:val="nil"/>
              <w:left w:val="nil"/>
              <w:bottom w:val="single" w:sz="4" w:space="0" w:color="auto"/>
              <w:right w:val="single" w:sz="4" w:space="0" w:color="auto"/>
            </w:tcBorders>
            <w:noWrap/>
            <w:vAlign w:val="center"/>
          </w:tcPr>
          <w:p w14:paraId="153A28DD" w14:textId="77777777" w:rsidR="001C3517" w:rsidRPr="00EF4114" w:rsidRDefault="00EA4E41" w:rsidP="00A06554">
            <w:pPr>
              <w:jc w:val="center"/>
              <w:rPr>
                <w:color w:val="000000"/>
              </w:rPr>
            </w:pPr>
            <w:r w:rsidRPr="00EF4114">
              <w:rPr>
                <w:color w:val="000000"/>
              </w:rPr>
              <w:t>322</w:t>
            </w:r>
          </w:p>
        </w:tc>
        <w:tc>
          <w:tcPr>
            <w:tcW w:w="888" w:type="pct"/>
            <w:tcBorders>
              <w:top w:val="nil"/>
              <w:left w:val="nil"/>
              <w:bottom w:val="single" w:sz="4" w:space="0" w:color="auto"/>
              <w:right w:val="single" w:sz="4" w:space="0" w:color="auto"/>
            </w:tcBorders>
            <w:noWrap/>
            <w:vAlign w:val="center"/>
          </w:tcPr>
          <w:p w14:paraId="733E763B" w14:textId="77777777" w:rsidR="001C3517" w:rsidRPr="00EF4114" w:rsidRDefault="00EA4E41" w:rsidP="00A06554">
            <w:pPr>
              <w:jc w:val="center"/>
              <w:rPr>
                <w:color w:val="000000"/>
              </w:rPr>
            </w:pPr>
            <w:r w:rsidRPr="00EF4114">
              <w:rPr>
                <w:color w:val="000000"/>
              </w:rPr>
              <w:t>253</w:t>
            </w:r>
          </w:p>
        </w:tc>
        <w:tc>
          <w:tcPr>
            <w:tcW w:w="888" w:type="pct"/>
            <w:tcBorders>
              <w:top w:val="nil"/>
              <w:left w:val="nil"/>
              <w:bottom w:val="single" w:sz="4" w:space="0" w:color="auto"/>
              <w:right w:val="single" w:sz="4" w:space="0" w:color="auto"/>
            </w:tcBorders>
            <w:noWrap/>
            <w:vAlign w:val="center"/>
          </w:tcPr>
          <w:p w14:paraId="3E4AAE5E" w14:textId="77777777" w:rsidR="001C3517" w:rsidRPr="00EF4114" w:rsidRDefault="00EA4E41" w:rsidP="00A06554">
            <w:pPr>
              <w:jc w:val="center"/>
              <w:rPr>
                <w:color w:val="000000"/>
              </w:rPr>
            </w:pPr>
            <w:r w:rsidRPr="00EF4114">
              <w:rPr>
                <w:color w:val="000000"/>
              </w:rPr>
              <w:t>78.6%</w:t>
            </w:r>
          </w:p>
        </w:tc>
        <w:tc>
          <w:tcPr>
            <w:tcW w:w="841" w:type="pct"/>
            <w:tcBorders>
              <w:top w:val="nil"/>
              <w:left w:val="nil"/>
              <w:bottom w:val="single" w:sz="4" w:space="0" w:color="auto"/>
              <w:right w:val="single" w:sz="4" w:space="0" w:color="auto"/>
            </w:tcBorders>
            <w:noWrap/>
            <w:vAlign w:val="center"/>
          </w:tcPr>
          <w:p w14:paraId="52102C95" w14:textId="77777777" w:rsidR="001C3517" w:rsidRPr="00EF4114" w:rsidRDefault="001C3517" w:rsidP="00A06554">
            <w:pPr>
              <w:jc w:val="center"/>
              <w:rPr>
                <w:color w:val="000000"/>
              </w:rPr>
            </w:pPr>
            <w:r w:rsidRPr="00EF4114">
              <w:rPr>
                <w:color w:val="000000"/>
              </w:rPr>
              <w:t>$444</w:t>
            </w:r>
          </w:p>
        </w:tc>
        <w:tc>
          <w:tcPr>
            <w:tcW w:w="701" w:type="pct"/>
            <w:tcBorders>
              <w:top w:val="nil"/>
              <w:left w:val="nil"/>
              <w:bottom w:val="single" w:sz="4" w:space="0" w:color="auto"/>
              <w:right w:val="single" w:sz="4" w:space="0" w:color="auto"/>
            </w:tcBorders>
            <w:noWrap/>
            <w:vAlign w:val="center"/>
          </w:tcPr>
          <w:p w14:paraId="518B2133" w14:textId="77777777" w:rsidR="001C3517" w:rsidRPr="00EF4114" w:rsidRDefault="00EA4E41" w:rsidP="00A06554">
            <w:pPr>
              <w:jc w:val="center"/>
              <w:rPr>
                <w:color w:val="000000"/>
              </w:rPr>
            </w:pPr>
            <w:r w:rsidRPr="00EF4114">
              <w:rPr>
                <w:color w:val="000000"/>
              </w:rPr>
              <w:t>$5</w:t>
            </w:r>
            <w:r w:rsidR="003E57AC" w:rsidRPr="00EF4114">
              <w:rPr>
                <w:color w:val="000000"/>
              </w:rPr>
              <w:t>34</w:t>
            </w:r>
          </w:p>
        </w:tc>
      </w:tr>
      <w:tr w:rsidR="00A06554" w:rsidRPr="00CA4A1D" w14:paraId="61DFCF64" w14:textId="77777777" w:rsidTr="00932D21">
        <w:trPr>
          <w:trHeight w:val="1448"/>
        </w:trPr>
        <w:tc>
          <w:tcPr>
            <w:tcW w:w="5000" w:type="pct"/>
            <w:gridSpan w:val="7"/>
          </w:tcPr>
          <w:p w14:paraId="5BEE3362" w14:textId="77777777" w:rsidR="00EC6BDE" w:rsidRPr="00226A71" w:rsidRDefault="00EC6BDE" w:rsidP="00064677">
            <w:pPr>
              <w:ind w:left="-15"/>
            </w:pPr>
            <w:r w:rsidRPr="00226A71">
              <w:t>Source: Ad</w:t>
            </w:r>
            <w:r w:rsidR="00842B3D" w:rsidRPr="00226A71">
              <w:t xml:space="preserve"> </w:t>
            </w:r>
            <w:r w:rsidRPr="00226A71">
              <w:t>hoc Reports - Field Computer System (pre SFY 2010-11), AWARE (post SFY 2010-11)</w:t>
            </w:r>
          </w:p>
          <w:p w14:paraId="5C3625B8" w14:textId="77777777" w:rsidR="00EC6BDE" w:rsidRPr="00226A71" w:rsidRDefault="00EC6BDE" w:rsidP="00064677">
            <w:pPr>
              <w:ind w:left="-15"/>
            </w:pPr>
            <w:r w:rsidRPr="00226A71">
              <w:t>*As of December 31, 201</w:t>
            </w:r>
            <w:r w:rsidR="00EF7062" w:rsidRPr="00226A71">
              <w:t>8</w:t>
            </w:r>
          </w:p>
          <w:p w14:paraId="2451EBFF" w14:textId="77777777" w:rsidR="00EC6BDE" w:rsidRPr="00226A71" w:rsidRDefault="00EC6BDE" w:rsidP="00064677">
            <w:pPr>
              <w:ind w:left="-15"/>
            </w:pPr>
            <w:r w:rsidRPr="00226A71">
              <w:t xml:space="preserve">**DOR average weekly earnings are comprised of competitive weekly earnings of all </w:t>
            </w:r>
            <w:r w:rsidR="002E531E" w:rsidRPr="00226A71">
              <w:t xml:space="preserve">VRED </w:t>
            </w:r>
            <w:r w:rsidRPr="00226A71">
              <w:t>consumers served including the DHHS consumers</w:t>
            </w:r>
          </w:p>
          <w:p w14:paraId="75D75B8B" w14:textId="77777777" w:rsidR="00A06554" w:rsidRPr="00EF7062" w:rsidRDefault="00EC6BDE" w:rsidP="00064677">
            <w:pPr>
              <w:ind w:left="-15"/>
            </w:pPr>
            <w:r w:rsidRPr="00226A71">
              <w:t>N/A - DHHS program implemented July 1, 2003</w:t>
            </w:r>
          </w:p>
        </w:tc>
      </w:tr>
      <w:bookmarkEnd w:id="15"/>
    </w:tbl>
    <w:p w14:paraId="4806E0FC" w14:textId="77777777" w:rsidR="003240DB" w:rsidRDefault="003240DB" w:rsidP="00A06554">
      <w:pPr>
        <w:rPr>
          <w:sz w:val="28"/>
          <w:szCs w:val="28"/>
        </w:rPr>
      </w:pPr>
    </w:p>
    <w:p w14:paraId="3C309F26" w14:textId="0BE99994" w:rsidR="00A06554" w:rsidRPr="00CA4A1D" w:rsidRDefault="00A06554" w:rsidP="00A06554">
      <w:pPr>
        <w:pStyle w:val="Footer"/>
        <w:tabs>
          <w:tab w:val="left" w:pos="720"/>
        </w:tabs>
        <w:rPr>
          <w:sz w:val="28"/>
          <w:szCs w:val="28"/>
        </w:rPr>
      </w:pPr>
      <w:r w:rsidRPr="00CA4A1D">
        <w:rPr>
          <w:sz w:val="28"/>
          <w:szCs w:val="28"/>
        </w:rPr>
        <w:t>While statistics can be useful in measuring performance, they do not reflect the personal impact and meaningf</w:t>
      </w:r>
      <w:r w:rsidR="00F9552D">
        <w:rPr>
          <w:sz w:val="28"/>
          <w:szCs w:val="28"/>
        </w:rPr>
        <w:t xml:space="preserve">ul benefit </w:t>
      </w:r>
      <w:r w:rsidR="00D95932">
        <w:rPr>
          <w:sz w:val="28"/>
          <w:szCs w:val="28"/>
        </w:rPr>
        <w:t>for D/HH consumers</w:t>
      </w:r>
      <w:r w:rsidR="00F9552D">
        <w:rPr>
          <w:sz w:val="28"/>
          <w:szCs w:val="28"/>
        </w:rPr>
        <w:t xml:space="preserve">. </w:t>
      </w:r>
      <w:r w:rsidRPr="00CA4A1D">
        <w:rPr>
          <w:sz w:val="28"/>
          <w:szCs w:val="28"/>
        </w:rPr>
        <w:t xml:space="preserve">Consumer success stories, on </w:t>
      </w:r>
      <w:r w:rsidR="00D95932">
        <w:rPr>
          <w:sz w:val="28"/>
          <w:szCs w:val="28"/>
        </w:rPr>
        <w:t>DHHS</w:t>
      </w:r>
      <w:r w:rsidRPr="00CA4A1D">
        <w:rPr>
          <w:sz w:val="28"/>
          <w:szCs w:val="28"/>
        </w:rPr>
        <w:t xml:space="preserve"> services, can be found in section 8.2.</w:t>
      </w:r>
    </w:p>
    <w:p w14:paraId="30563BD7" w14:textId="77777777" w:rsidR="00A06554" w:rsidRPr="00CA4A1D" w:rsidRDefault="00A06554" w:rsidP="00A06554">
      <w:pPr>
        <w:ind w:left="720" w:hanging="720"/>
        <w:rPr>
          <w:sz w:val="28"/>
          <w:szCs w:val="28"/>
        </w:rPr>
      </w:pPr>
    </w:p>
    <w:p w14:paraId="48B94ADE" w14:textId="61D3A73D" w:rsidR="003947B5" w:rsidRPr="00A64AFE" w:rsidRDefault="003947B5">
      <w:pPr>
        <w:rPr>
          <w:sz w:val="28"/>
        </w:rPr>
      </w:pPr>
      <w:bookmarkStart w:id="16" w:name="_Hlk3519332"/>
      <w:r w:rsidRPr="003947B5">
        <w:rPr>
          <w:sz w:val="28"/>
        </w:rPr>
        <w:t>For the next biennium</w:t>
      </w:r>
      <w:bookmarkEnd w:id="16"/>
      <w:r w:rsidRPr="003947B5">
        <w:rPr>
          <w:sz w:val="28"/>
        </w:rPr>
        <w:t xml:space="preserve">, DHHS will </w:t>
      </w:r>
      <w:r w:rsidR="002C1569">
        <w:rPr>
          <w:sz w:val="28"/>
        </w:rPr>
        <w:t xml:space="preserve">work to </w:t>
      </w:r>
      <w:r w:rsidRPr="003947B5">
        <w:rPr>
          <w:sz w:val="28"/>
        </w:rPr>
        <w:t xml:space="preserve">increase </w:t>
      </w:r>
      <w:r w:rsidR="001F68D7">
        <w:rPr>
          <w:sz w:val="28"/>
        </w:rPr>
        <w:t>access</w:t>
      </w:r>
      <w:r w:rsidR="006D70F5">
        <w:rPr>
          <w:sz w:val="28"/>
        </w:rPr>
        <w:t xml:space="preserve"> for D/HH consumers</w:t>
      </w:r>
      <w:r w:rsidR="001F68D7">
        <w:rPr>
          <w:sz w:val="28"/>
        </w:rPr>
        <w:t xml:space="preserve"> </w:t>
      </w:r>
      <w:r w:rsidR="00D95932">
        <w:rPr>
          <w:sz w:val="28"/>
        </w:rPr>
        <w:t xml:space="preserve">to </w:t>
      </w:r>
      <w:r w:rsidR="0054686C">
        <w:rPr>
          <w:sz w:val="28"/>
        </w:rPr>
        <w:t>apprenticeships</w:t>
      </w:r>
      <w:r w:rsidR="006D70F5">
        <w:rPr>
          <w:sz w:val="28"/>
        </w:rPr>
        <w:t>,</w:t>
      </w:r>
      <w:r w:rsidR="001F68D7">
        <w:rPr>
          <w:sz w:val="28"/>
        </w:rPr>
        <w:t xml:space="preserve"> vocational training</w:t>
      </w:r>
      <w:r w:rsidRPr="003947B5">
        <w:rPr>
          <w:sz w:val="28"/>
        </w:rPr>
        <w:t xml:space="preserve">, </w:t>
      </w:r>
      <w:r w:rsidR="001F68D7">
        <w:rPr>
          <w:sz w:val="28"/>
        </w:rPr>
        <w:t xml:space="preserve">employment </w:t>
      </w:r>
      <w:r w:rsidRPr="003947B5">
        <w:rPr>
          <w:sz w:val="28"/>
        </w:rPr>
        <w:t xml:space="preserve">services </w:t>
      </w:r>
      <w:r w:rsidR="00D95932">
        <w:rPr>
          <w:sz w:val="28"/>
        </w:rPr>
        <w:t>available within the workforce system</w:t>
      </w:r>
      <w:r w:rsidRPr="003947B5">
        <w:rPr>
          <w:sz w:val="28"/>
        </w:rPr>
        <w:t xml:space="preserve">. </w:t>
      </w:r>
      <w:r w:rsidR="001F68D7">
        <w:rPr>
          <w:sz w:val="28"/>
        </w:rPr>
        <w:t xml:space="preserve">The </w:t>
      </w:r>
      <w:r w:rsidRPr="003947B5">
        <w:rPr>
          <w:sz w:val="28"/>
        </w:rPr>
        <w:t xml:space="preserve">DHHS will continue to provide </w:t>
      </w:r>
      <w:r w:rsidRPr="003947B5">
        <w:rPr>
          <w:sz w:val="28"/>
        </w:rPr>
        <w:lastRenderedPageBreak/>
        <w:t>training to RCDs</w:t>
      </w:r>
      <w:r w:rsidR="001F68D7">
        <w:rPr>
          <w:sz w:val="28"/>
        </w:rPr>
        <w:t xml:space="preserve"> with their teams</w:t>
      </w:r>
      <w:r w:rsidRPr="003947B5">
        <w:rPr>
          <w:sz w:val="28"/>
        </w:rPr>
        <w:t xml:space="preserve"> and CRPs to support ongoing collaboration and improved employment outcomes. </w:t>
      </w:r>
      <w:bookmarkStart w:id="17" w:name="_Hlk3519386"/>
      <w:r w:rsidR="001F68D7" w:rsidRPr="00D95932">
        <w:rPr>
          <w:sz w:val="28"/>
        </w:rPr>
        <w:t xml:space="preserve">The </w:t>
      </w:r>
      <w:r w:rsidRPr="00D95932">
        <w:rPr>
          <w:sz w:val="28"/>
        </w:rPr>
        <w:t xml:space="preserve">DHHS </w:t>
      </w:r>
      <w:r w:rsidR="00D95932" w:rsidRPr="00D95932">
        <w:rPr>
          <w:sz w:val="28"/>
        </w:rPr>
        <w:t>will work to</w:t>
      </w:r>
      <w:r w:rsidR="00BE492C" w:rsidRPr="00D95932">
        <w:rPr>
          <w:sz w:val="28"/>
        </w:rPr>
        <w:t xml:space="preserve"> </w:t>
      </w:r>
      <w:r w:rsidRPr="00D95932">
        <w:rPr>
          <w:sz w:val="28"/>
        </w:rPr>
        <w:t>expand the availability of specialized CRP services to this population.</w:t>
      </w:r>
      <w:r w:rsidR="0093037D" w:rsidRPr="00D95932">
        <w:rPr>
          <w:sz w:val="28"/>
        </w:rPr>
        <w:t xml:space="preserve"> </w:t>
      </w:r>
      <w:bookmarkEnd w:id="17"/>
      <w:r w:rsidRPr="00D95932">
        <w:rPr>
          <w:sz w:val="28"/>
        </w:rPr>
        <w:t>Furthermore, DHHS will continue work</w:t>
      </w:r>
      <w:r w:rsidR="00975EF0" w:rsidRPr="00D95932">
        <w:rPr>
          <w:sz w:val="28"/>
        </w:rPr>
        <w:t>ing</w:t>
      </w:r>
      <w:r w:rsidRPr="00D95932">
        <w:rPr>
          <w:sz w:val="28"/>
        </w:rPr>
        <w:t xml:space="preserve"> collaborati</w:t>
      </w:r>
      <w:r w:rsidR="00975EF0" w:rsidRPr="00D95932">
        <w:rPr>
          <w:sz w:val="28"/>
        </w:rPr>
        <w:t>vely</w:t>
      </w:r>
      <w:r w:rsidRPr="00D95932">
        <w:rPr>
          <w:sz w:val="28"/>
        </w:rPr>
        <w:t xml:space="preserve"> with the </w:t>
      </w:r>
      <w:r w:rsidR="00D5587A" w:rsidRPr="00D95932">
        <w:rPr>
          <w:sz w:val="28"/>
        </w:rPr>
        <w:t>VRED</w:t>
      </w:r>
      <w:r w:rsidRPr="00D95932">
        <w:rPr>
          <w:sz w:val="28"/>
        </w:rPr>
        <w:t xml:space="preserve"> on responding to changes as required under W</w:t>
      </w:r>
      <w:r w:rsidR="00BE0DDC" w:rsidRPr="00D95932">
        <w:rPr>
          <w:sz w:val="28"/>
        </w:rPr>
        <w:t>I</w:t>
      </w:r>
      <w:r w:rsidRPr="00D95932">
        <w:rPr>
          <w:sz w:val="28"/>
        </w:rPr>
        <w:t>OA.</w:t>
      </w:r>
    </w:p>
    <w:p w14:paraId="077A0A15" w14:textId="77777777" w:rsidR="003F4F30" w:rsidRPr="00C868D4" w:rsidRDefault="00F07A0F" w:rsidP="003F4F30">
      <w:pPr>
        <w:pStyle w:val="Heading1"/>
        <w:tabs>
          <w:tab w:val="clear" w:pos="1188"/>
          <w:tab w:val="left" w:pos="0"/>
          <w:tab w:val="num" w:pos="540"/>
        </w:tabs>
        <w:ind w:left="540" w:hanging="540"/>
        <w:jc w:val="left"/>
        <w:rPr>
          <w:sz w:val="32"/>
          <w:szCs w:val="32"/>
        </w:rPr>
      </w:pPr>
      <w:bookmarkStart w:id="18" w:name="_Toc10701440"/>
      <w:r w:rsidRPr="00C868D4">
        <w:rPr>
          <w:sz w:val="32"/>
          <w:szCs w:val="32"/>
        </w:rPr>
        <w:lastRenderedPageBreak/>
        <w:t>Business Enterprises Program</w:t>
      </w:r>
      <w:r w:rsidR="0087079C" w:rsidRPr="00C868D4">
        <w:rPr>
          <w:sz w:val="32"/>
          <w:szCs w:val="32"/>
        </w:rPr>
        <w:t xml:space="preserve"> (BEP)</w:t>
      </w:r>
      <w:bookmarkEnd w:id="18"/>
    </w:p>
    <w:p w14:paraId="6FE17C87" w14:textId="77777777" w:rsidR="00F07A0F" w:rsidRPr="00DC2A5D" w:rsidRDefault="00F07A0F" w:rsidP="00F07A0F">
      <w:pPr>
        <w:rPr>
          <w:sz w:val="28"/>
          <w:szCs w:val="28"/>
        </w:rPr>
      </w:pPr>
    </w:p>
    <w:p w14:paraId="38732A06" w14:textId="798017E3" w:rsidR="00FF60C3" w:rsidRPr="00C868D4" w:rsidRDefault="00FF60C3" w:rsidP="00FF6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8"/>
          <w:szCs w:val="28"/>
        </w:rPr>
      </w:pPr>
      <w:r w:rsidRPr="00C868D4">
        <w:rPr>
          <w:sz w:val="28"/>
          <w:szCs w:val="28"/>
        </w:rPr>
        <w:t>The BEP was created through the Federal Randolph-Sheppard Act</w:t>
      </w:r>
      <w:r w:rsidR="002C0458">
        <w:rPr>
          <w:sz w:val="28"/>
          <w:szCs w:val="28"/>
        </w:rPr>
        <w:t xml:space="preserve"> (RSA)</w:t>
      </w:r>
      <w:r w:rsidR="001B5947">
        <w:rPr>
          <w:sz w:val="28"/>
          <w:szCs w:val="28"/>
        </w:rPr>
        <w:t xml:space="preserve"> </w:t>
      </w:r>
      <w:r w:rsidRPr="00C868D4">
        <w:rPr>
          <w:sz w:val="28"/>
          <w:szCs w:val="28"/>
        </w:rPr>
        <w:t>of 1936, which authorized a priority for BEP in placing vending f</w:t>
      </w:r>
      <w:r w:rsidR="00DC2A5D">
        <w:rPr>
          <w:sz w:val="28"/>
          <w:szCs w:val="28"/>
        </w:rPr>
        <w:t xml:space="preserve">acilities on federal property. </w:t>
      </w:r>
      <w:r w:rsidRPr="00C868D4">
        <w:rPr>
          <w:sz w:val="28"/>
          <w:szCs w:val="28"/>
        </w:rPr>
        <w:t xml:space="preserve">California State law, enacted in 1945, expanded the federal program </w:t>
      </w:r>
      <w:r w:rsidR="002C780C">
        <w:rPr>
          <w:sz w:val="28"/>
          <w:szCs w:val="28"/>
        </w:rPr>
        <w:t xml:space="preserve">giving </w:t>
      </w:r>
      <w:r w:rsidRPr="00C868D4">
        <w:rPr>
          <w:sz w:val="28"/>
          <w:szCs w:val="28"/>
        </w:rPr>
        <w:t xml:space="preserve">priority </w:t>
      </w:r>
      <w:r w:rsidR="00171997">
        <w:rPr>
          <w:sz w:val="28"/>
          <w:szCs w:val="28"/>
        </w:rPr>
        <w:t>for</w:t>
      </w:r>
      <w:r w:rsidRPr="00C868D4">
        <w:rPr>
          <w:sz w:val="28"/>
          <w:szCs w:val="28"/>
        </w:rPr>
        <w:t xml:space="preserve"> BEP </w:t>
      </w:r>
      <w:r w:rsidR="00171997">
        <w:rPr>
          <w:sz w:val="28"/>
          <w:szCs w:val="28"/>
        </w:rPr>
        <w:t xml:space="preserve">operated </w:t>
      </w:r>
      <w:r w:rsidRPr="00C868D4">
        <w:rPr>
          <w:sz w:val="28"/>
          <w:szCs w:val="28"/>
        </w:rPr>
        <w:t>vending facilities on State property.</w:t>
      </w:r>
    </w:p>
    <w:p w14:paraId="35200012" w14:textId="77777777" w:rsidR="00FF60C3" w:rsidRPr="00C868D4" w:rsidRDefault="00FF60C3" w:rsidP="00FF6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14:paraId="27AF8EDA" w14:textId="0AB7B8D1" w:rsidR="00FF60C3" w:rsidRPr="00C868D4" w:rsidRDefault="00FF60C3" w:rsidP="00FF6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8"/>
          <w:szCs w:val="28"/>
        </w:rPr>
      </w:pPr>
      <w:r w:rsidRPr="00C868D4">
        <w:rPr>
          <w:sz w:val="28"/>
          <w:szCs w:val="28"/>
        </w:rPr>
        <w:t xml:space="preserve">The BEP provides training and support to enhance self-employment for </w:t>
      </w:r>
      <w:r w:rsidR="002C0458">
        <w:rPr>
          <w:sz w:val="28"/>
          <w:szCs w:val="28"/>
        </w:rPr>
        <w:t>B/VI consumers</w:t>
      </w:r>
      <w:r w:rsidR="00DC2A5D">
        <w:rPr>
          <w:sz w:val="28"/>
          <w:szCs w:val="28"/>
        </w:rPr>
        <w:t xml:space="preserve">. </w:t>
      </w:r>
      <w:r w:rsidR="001A4DE3" w:rsidRPr="001A4DE3">
        <w:rPr>
          <w:sz w:val="28"/>
          <w:szCs w:val="28"/>
        </w:rPr>
        <w:t>Seven</w:t>
      </w:r>
      <w:r w:rsidRPr="001A4DE3">
        <w:rPr>
          <w:sz w:val="28"/>
          <w:szCs w:val="28"/>
        </w:rPr>
        <w:t xml:space="preserve"> trainees </w:t>
      </w:r>
      <w:r w:rsidR="002C0458" w:rsidRPr="001A4DE3">
        <w:rPr>
          <w:sz w:val="28"/>
          <w:szCs w:val="28"/>
        </w:rPr>
        <w:t>successfully</w:t>
      </w:r>
      <w:r w:rsidRPr="00C868D4">
        <w:rPr>
          <w:sz w:val="28"/>
          <w:szCs w:val="28"/>
        </w:rPr>
        <w:t xml:space="preserve"> comple</w:t>
      </w:r>
      <w:r w:rsidR="00DC2A5D">
        <w:rPr>
          <w:sz w:val="28"/>
          <w:szCs w:val="28"/>
        </w:rPr>
        <w:t xml:space="preserve">ted the BEP </w:t>
      </w:r>
      <w:r w:rsidR="002C0458">
        <w:rPr>
          <w:sz w:val="28"/>
          <w:szCs w:val="28"/>
        </w:rPr>
        <w:t xml:space="preserve">training program </w:t>
      </w:r>
      <w:r w:rsidR="001A4DE3">
        <w:rPr>
          <w:sz w:val="28"/>
          <w:szCs w:val="28"/>
        </w:rPr>
        <w:t>since the last biennial report</w:t>
      </w:r>
      <w:r w:rsidR="00DC2A5D">
        <w:rPr>
          <w:sz w:val="28"/>
          <w:szCs w:val="28"/>
        </w:rPr>
        <w:t xml:space="preserve">. </w:t>
      </w:r>
      <w:r w:rsidRPr="00C868D4">
        <w:rPr>
          <w:sz w:val="28"/>
          <w:szCs w:val="28"/>
        </w:rPr>
        <w:t xml:space="preserve">The curriculum is evolving to be </w:t>
      </w:r>
      <w:r w:rsidR="0093037D" w:rsidRPr="00C868D4">
        <w:rPr>
          <w:sz w:val="28"/>
          <w:szCs w:val="28"/>
        </w:rPr>
        <w:t>computer-based</w:t>
      </w:r>
      <w:r w:rsidRPr="00C868D4">
        <w:rPr>
          <w:sz w:val="28"/>
          <w:szCs w:val="28"/>
        </w:rPr>
        <w:t xml:space="preserve"> learning</w:t>
      </w:r>
      <w:r w:rsidR="00664F58">
        <w:rPr>
          <w:sz w:val="28"/>
          <w:szCs w:val="28"/>
        </w:rPr>
        <w:t>,</w:t>
      </w:r>
      <w:r w:rsidRPr="00C868D4">
        <w:rPr>
          <w:sz w:val="28"/>
          <w:szCs w:val="28"/>
        </w:rPr>
        <w:t xml:space="preserve"> with more emphasis on occupational skills to better prepare the trainees to op</w:t>
      </w:r>
      <w:r w:rsidR="00DC2A5D">
        <w:rPr>
          <w:sz w:val="28"/>
          <w:szCs w:val="28"/>
        </w:rPr>
        <w:t xml:space="preserve">erate a food service business. </w:t>
      </w:r>
      <w:r w:rsidRPr="00C868D4">
        <w:rPr>
          <w:sz w:val="28"/>
          <w:szCs w:val="28"/>
        </w:rPr>
        <w:t xml:space="preserve">Other BEP services </w:t>
      </w:r>
      <w:r w:rsidR="0093037D" w:rsidRPr="00C868D4">
        <w:rPr>
          <w:sz w:val="28"/>
          <w:szCs w:val="28"/>
        </w:rPr>
        <w:t>include</w:t>
      </w:r>
      <w:r w:rsidRPr="00C868D4">
        <w:rPr>
          <w:sz w:val="28"/>
          <w:szCs w:val="28"/>
        </w:rPr>
        <w:t xml:space="preserve"> developing new facilities</w:t>
      </w:r>
      <w:r w:rsidR="002C0458">
        <w:rPr>
          <w:sz w:val="28"/>
          <w:szCs w:val="28"/>
        </w:rPr>
        <w:t xml:space="preserve">, </w:t>
      </w:r>
      <w:r w:rsidRPr="00C868D4">
        <w:rPr>
          <w:sz w:val="28"/>
          <w:szCs w:val="28"/>
        </w:rPr>
        <w:t>overseeing the selection process for placement of vendors into these facilities</w:t>
      </w:r>
      <w:r w:rsidR="002C0458">
        <w:rPr>
          <w:sz w:val="28"/>
          <w:szCs w:val="28"/>
        </w:rPr>
        <w:t>,</w:t>
      </w:r>
      <w:r w:rsidRPr="00C868D4">
        <w:rPr>
          <w:sz w:val="28"/>
          <w:szCs w:val="28"/>
        </w:rPr>
        <w:t xml:space="preserve"> providing technical assistance to </w:t>
      </w:r>
      <w:r w:rsidR="002C0458">
        <w:rPr>
          <w:sz w:val="28"/>
          <w:szCs w:val="28"/>
        </w:rPr>
        <w:t xml:space="preserve">BEP </w:t>
      </w:r>
      <w:r w:rsidRPr="00C868D4">
        <w:rPr>
          <w:sz w:val="28"/>
          <w:szCs w:val="28"/>
        </w:rPr>
        <w:t>vendors</w:t>
      </w:r>
      <w:r w:rsidR="002C0458">
        <w:rPr>
          <w:sz w:val="28"/>
          <w:szCs w:val="28"/>
        </w:rPr>
        <w:t>,</w:t>
      </w:r>
      <w:r w:rsidRPr="00C868D4">
        <w:rPr>
          <w:sz w:val="28"/>
          <w:szCs w:val="28"/>
        </w:rPr>
        <w:t xml:space="preserve"> purchasing and maintaining all vendor equipment</w:t>
      </w:r>
      <w:r w:rsidR="002C0458">
        <w:rPr>
          <w:sz w:val="28"/>
          <w:szCs w:val="28"/>
        </w:rPr>
        <w:t>,</w:t>
      </w:r>
      <w:r w:rsidRPr="00C868D4">
        <w:rPr>
          <w:sz w:val="28"/>
          <w:szCs w:val="28"/>
        </w:rPr>
        <w:t xml:space="preserve"> and managing funding for new and existing facilities.</w:t>
      </w:r>
    </w:p>
    <w:p w14:paraId="150812A5" w14:textId="77777777" w:rsidR="00FF60C3" w:rsidRPr="00C868D4" w:rsidRDefault="00FF60C3" w:rsidP="00FF6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14:paraId="71C0086C" w14:textId="77777777" w:rsidR="00FF60C3" w:rsidRPr="00C868D4" w:rsidRDefault="00FF60C3" w:rsidP="00FF6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8"/>
          <w:szCs w:val="28"/>
        </w:rPr>
      </w:pPr>
      <w:r w:rsidRPr="00C868D4">
        <w:rPr>
          <w:sz w:val="28"/>
          <w:szCs w:val="28"/>
        </w:rPr>
        <w:t xml:space="preserve">The BEP vendors operate facilities including cafeterias, snack bars, convenience type stores, coffee carts, vending machine routes, and Department of Defense contracts on </w:t>
      </w:r>
      <w:r w:rsidRPr="001A4DE3">
        <w:rPr>
          <w:sz w:val="28"/>
          <w:szCs w:val="28"/>
        </w:rPr>
        <w:t>federal, sta</w:t>
      </w:r>
      <w:r w:rsidR="00DC2A5D" w:rsidRPr="001A4DE3">
        <w:rPr>
          <w:sz w:val="28"/>
          <w:szCs w:val="28"/>
        </w:rPr>
        <w:t xml:space="preserve">te, county, and city property. </w:t>
      </w:r>
      <w:r w:rsidR="00647920" w:rsidRPr="001A4DE3">
        <w:rPr>
          <w:sz w:val="28"/>
          <w:szCs w:val="28"/>
        </w:rPr>
        <w:t>As of December 201</w:t>
      </w:r>
      <w:r w:rsidR="00995765" w:rsidRPr="001A4DE3">
        <w:rPr>
          <w:sz w:val="28"/>
          <w:szCs w:val="28"/>
        </w:rPr>
        <w:t>8</w:t>
      </w:r>
      <w:r w:rsidR="00647920" w:rsidRPr="001A4DE3">
        <w:rPr>
          <w:sz w:val="28"/>
          <w:szCs w:val="28"/>
        </w:rPr>
        <w:t>,</w:t>
      </w:r>
      <w:r w:rsidRPr="001A4DE3">
        <w:rPr>
          <w:sz w:val="28"/>
          <w:szCs w:val="28"/>
        </w:rPr>
        <w:t xml:space="preserve"> there are </w:t>
      </w:r>
      <w:r w:rsidR="00995765" w:rsidRPr="001A4DE3">
        <w:rPr>
          <w:sz w:val="28"/>
          <w:szCs w:val="28"/>
        </w:rPr>
        <w:t>96</w:t>
      </w:r>
      <w:r w:rsidRPr="001A4DE3">
        <w:rPr>
          <w:sz w:val="28"/>
          <w:szCs w:val="28"/>
        </w:rPr>
        <w:t xml:space="preserve"> BEP facilities</w:t>
      </w:r>
      <w:r w:rsidR="00454951" w:rsidRPr="001A4DE3">
        <w:rPr>
          <w:sz w:val="28"/>
          <w:szCs w:val="28"/>
        </w:rPr>
        <w:t xml:space="preserve"> </w:t>
      </w:r>
      <w:r w:rsidR="00647920" w:rsidRPr="001A4DE3">
        <w:rPr>
          <w:sz w:val="28"/>
          <w:szCs w:val="28"/>
        </w:rPr>
        <w:t>at 2</w:t>
      </w:r>
      <w:r w:rsidR="00B16DE5" w:rsidRPr="001A4DE3">
        <w:rPr>
          <w:sz w:val="28"/>
          <w:szCs w:val="28"/>
        </w:rPr>
        <w:t>56</w:t>
      </w:r>
      <w:r w:rsidR="00647920">
        <w:rPr>
          <w:sz w:val="28"/>
          <w:szCs w:val="28"/>
        </w:rPr>
        <w:t xml:space="preserve"> addresses</w:t>
      </w:r>
      <w:r w:rsidRPr="00C868D4">
        <w:rPr>
          <w:sz w:val="28"/>
          <w:szCs w:val="28"/>
        </w:rPr>
        <w:t xml:space="preserve"> operated by 8</w:t>
      </w:r>
      <w:r w:rsidR="00B16DE5">
        <w:rPr>
          <w:sz w:val="28"/>
          <w:szCs w:val="28"/>
        </w:rPr>
        <w:t>8</w:t>
      </w:r>
      <w:r w:rsidR="00DC2A5D">
        <w:rPr>
          <w:sz w:val="28"/>
          <w:szCs w:val="28"/>
        </w:rPr>
        <w:t xml:space="preserve"> vendors throughout the State.</w:t>
      </w:r>
    </w:p>
    <w:p w14:paraId="6F10182F" w14:textId="77777777" w:rsidR="00FF60C3" w:rsidRPr="00C868D4" w:rsidRDefault="00FF60C3" w:rsidP="00FF60C3">
      <w:pPr>
        <w:rPr>
          <w:sz w:val="28"/>
          <w:szCs w:val="28"/>
        </w:rPr>
      </w:pPr>
    </w:p>
    <w:p w14:paraId="577CB424" w14:textId="77777777" w:rsidR="00FF60C3" w:rsidRPr="00C868D4" w:rsidRDefault="00FF60C3" w:rsidP="00FF6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8"/>
          <w:szCs w:val="28"/>
        </w:rPr>
      </w:pPr>
      <w:r w:rsidRPr="00C868D4">
        <w:rPr>
          <w:sz w:val="28"/>
          <w:szCs w:val="28"/>
        </w:rPr>
        <w:t>The following table provides an overview of the BEP activities since Federal Fiscal Year 2002-03.</w:t>
      </w:r>
    </w:p>
    <w:p w14:paraId="6617A6A9" w14:textId="77777777" w:rsidR="00FF60C3" w:rsidRPr="007C0DB6" w:rsidRDefault="00FF60C3" w:rsidP="00FF6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8"/>
        </w:rPr>
      </w:pPr>
    </w:p>
    <w:tbl>
      <w:tblPr>
        <w:tblW w:w="9720" w:type="dxa"/>
        <w:tblInd w:w="85" w:type="dxa"/>
        <w:tblLayout w:type="fixed"/>
        <w:tblLook w:val="04A0" w:firstRow="1" w:lastRow="0" w:firstColumn="1" w:lastColumn="0" w:noHBand="0" w:noVBand="1"/>
      </w:tblPr>
      <w:tblGrid>
        <w:gridCol w:w="1260"/>
        <w:gridCol w:w="1620"/>
        <w:gridCol w:w="1620"/>
        <w:gridCol w:w="1526"/>
        <w:gridCol w:w="1264"/>
        <w:gridCol w:w="1170"/>
        <w:gridCol w:w="1260"/>
      </w:tblGrid>
      <w:tr w:rsidR="00FF60C3" w:rsidRPr="007C0DB6" w14:paraId="14AB5932" w14:textId="77777777" w:rsidTr="00603784">
        <w:trPr>
          <w:trHeight w:val="1515"/>
          <w:tblHeader/>
        </w:trPr>
        <w:tc>
          <w:tcPr>
            <w:tcW w:w="1260" w:type="dxa"/>
            <w:tcBorders>
              <w:top w:val="single" w:sz="4" w:space="0" w:color="auto"/>
              <w:left w:val="single" w:sz="4" w:space="0" w:color="auto"/>
              <w:bottom w:val="single" w:sz="4" w:space="0" w:color="auto"/>
              <w:right w:val="single" w:sz="4" w:space="0" w:color="auto"/>
            </w:tcBorders>
            <w:vAlign w:val="center"/>
            <w:hideMark/>
          </w:tcPr>
          <w:p w14:paraId="34619C94" w14:textId="77777777" w:rsidR="00FF60C3" w:rsidRPr="002C0458" w:rsidRDefault="00FF60C3" w:rsidP="009271F1">
            <w:pPr>
              <w:jc w:val="center"/>
              <w:rPr>
                <w:b/>
                <w:bCs/>
                <w:color w:val="000000"/>
                <w:sz w:val="22"/>
                <w:szCs w:val="22"/>
              </w:rPr>
            </w:pPr>
            <w:r w:rsidRPr="002C0458">
              <w:rPr>
                <w:b/>
                <w:bCs/>
                <w:color w:val="000000"/>
                <w:sz w:val="22"/>
                <w:szCs w:val="22"/>
              </w:rPr>
              <w:t xml:space="preserve">Federal Fiscal Year </w:t>
            </w:r>
          </w:p>
        </w:tc>
        <w:tc>
          <w:tcPr>
            <w:tcW w:w="1620" w:type="dxa"/>
            <w:tcBorders>
              <w:top w:val="single" w:sz="4" w:space="0" w:color="auto"/>
              <w:left w:val="nil"/>
              <w:bottom w:val="single" w:sz="4" w:space="0" w:color="auto"/>
              <w:right w:val="single" w:sz="4" w:space="0" w:color="auto"/>
            </w:tcBorders>
            <w:vAlign w:val="center"/>
            <w:hideMark/>
          </w:tcPr>
          <w:p w14:paraId="1FC0A4EC" w14:textId="77777777" w:rsidR="00FF60C3" w:rsidRPr="002C0458" w:rsidRDefault="00FF60C3" w:rsidP="009271F1">
            <w:pPr>
              <w:jc w:val="center"/>
              <w:rPr>
                <w:b/>
                <w:bCs/>
                <w:color w:val="000000"/>
                <w:sz w:val="22"/>
                <w:szCs w:val="22"/>
              </w:rPr>
            </w:pPr>
            <w:r w:rsidRPr="002C0458">
              <w:rPr>
                <w:b/>
                <w:bCs/>
                <w:color w:val="000000"/>
                <w:sz w:val="22"/>
                <w:szCs w:val="22"/>
              </w:rPr>
              <w:t>Vendor Person Years of Employment</w:t>
            </w:r>
          </w:p>
        </w:tc>
        <w:tc>
          <w:tcPr>
            <w:tcW w:w="1620" w:type="dxa"/>
            <w:tcBorders>
              <w:top w:val="single" w:sz="4" w:space="0" w:color="auto"/>
              <w:left w:val="nil"/>
              <w:bottom w:val="single" w:sz="4" w:space="0" w:color="auto"/>
              <w:right w:val="single" w:sz="4" w:space="0" w:color="auto"/>
            </w:tcBorders>
            <w:vAlign w:val="center"/>
            <w:hideMark/>
          </w:tcPr>
          <w:p w14:paraId="3C83AC54" w14:textId="77777777" w:rsidR="00FF60C3" w:rsidRPr="002C0458" w:rsidRDefault="00FF60C3" w:rsidP="009271F1">
            <w:pPr>
              <w:jc w:val="center"/>
              <w:rPr>
                <w:b/>
                <w:bCs/>
                <w:color w:val="000000"/>
                <w:sz w:val="22"/>
                <w:szCs w:val="22"/>
              </w:rPr>
            </w:pPr>
            <w:r w:rsidRPr="002C0458">
              <w:rPr>
                <w:b/>
                <w:bCs/>
                <w:color w:val="000000"/>
                <w:sz w:val="22"/>
                <w:szCs w:val="22"/>
              </w:rPr>
              <w:t>Gross Sales</w:t>
            </w:r>
          </w:p>
        </w:tc>
        <w:tc>
          <w:tcPr>
            <w:tcW w:w="1526" w:type="dxa"/>
            <w:tcBorders>
              <w:top w:val="single" w:sz="4" w:space="0" w:color="auto"/>
              <w:left w:val="nil"/>
              <w:bottom w:val="single" w:sz="4" w:space="0" w:color="auto"/>
              <w:right w:val="single" w:sz="4" w:space="0" w:color="auto"/>
            </w:tcBorders>
            <w:vAlign w:val="center"/>
            <w:hideMark/>
          </w:tcPr>
          <w:p w14:paraId="2276EE01" w14:textId="77777777" w:rsidR="00FF60C3" w:rsidRPr="002C0458" w:rsidRDefault="00FF60C3" w:rsidP="009271F1">
            <w:pPr>
              <w:jc w:val="center"/>
              <w:rPr>
                <w:b/>
                <w:bCs/>
                <w:color w:val="000000"/>
                <w:sz w:val="22"/>
                <w:szCs w:val="22"/>
              </w:rPr>
            </w:pPr>
            <w:r w:rsidRPr="002C0458">
              <w:rPr>
                <w:b/>
                <w:bCs/>
                <w:color w:val="000000"/>
                <w:sz w:val="22"/>
                <w:szCs w:val="22"/>
              </w:rPr>
              <w:t>Net Profit to Vendors</w:t>
            </w:r>
          </w:p>
        </w:tc>
        <w:tc>
          <w:tcPr>
            <w:tcW w:w="1264" w:type="dxa"/>
            <w:tcBorders>
              <w:top w:val="single" w:sz="4" w:space="0" w:color="auto"/>
              <w:left w:val="nil"/>
              <w:bottom w:val="single" w:sz="4" w:space="0" w:color="auto"/>
              <w:right w:val="single" w:sz="4" w:space="0" w:color="auto"/>
            </w:tcBorders>
            <w:vAlign w:val="center"/>
            <w:hideMark/>
          </w:tcPr>
          <w:p w14:paraId="47956DE3" w14:textId="77777777" w:rsidR="00FF60C3" w:rsidRPr="002C0458" w:rsidRDefault="00FF60C3" w:rsidP="009271F1">
            <w:pPr>
              <w:jc w:val="center"/>
              <w:rPr>
                <w:b/>
                <w:bCs/>
                <w:color w:val="000000"/>
                <w:sz w:val="22"/>
                <w:szCs w:val="22"/>
              </w:rPr>
            </w:pPr>
            <w:r w:rsidRPr="002C0458">
              <w:rPr>
                <w:b/>
                <w:bCs/>
                <w:color w:val="000000"/>
                <w:sz w:val="22"/>
                <w:szCs w:val="22"/>
              </w:rPr>
              <w:t>Average Vendor Earnings</w:t>
            </w:r>
          </w:p>
        </w:tc>
        <w:tc>
          <w:tcPr>
            <w:tcW w:w="1170" w:type="dxa"/>
            <w:tcBorders>
              <w:top w:val="single" w:sz="4" w:space="0" w:color="auto"/>
              <w:left w:val="nil"/>
              <w:bottom w:val="single" w:sz="4" w:space="0" w:color="auto"/>
              <w:right w:val="single" w:sz="4" w:space="0" w:color="auto"/>
            </w:tcBorders>
            <w:vAlign w:val="center"/>
            <w:hideMark/>
          </w:tcPr>
          <w:p w14:paraId="4AA568EB" w14:textId="77777777" w:rsidR="00FF60C3" w:rsidRPr="002C0458" w:rsidRDefault="00FF60C3" w:rsidP="009271F1">
            <w:pPr>
              <w:jc w:val="center"/>
              <w:rPr>
                <w:b/>
                <w:bCs/>
                <w:color w:val="000000"/>
                <w:sz w:val="22"/>
                <w:szCs w:val="22"/>
              </w:rPr>
            </w:pPr>
            <w:r w:rsidRPr="002C0458">
              <w:rPr>
                <w:b/>
                <w:bCs/>
                <w:color w:val="000000"/>
                <w:sz w:val="22"/>
                <w:szCs w:val="22"/>
              </w:rPr>
              <w:t>Total Facilities</w:t>
            </w:r>
          </w:p>
        </w:tc>
        <w:tc>
          <w:tcPr>
            <w:tcW w:w="1260" w:type="dxa"/>
            <w:tcBorders>
              <w:top w:val="single" w:sz="4" w:space="0" w:color="auto"/>
              <w:left w:val="nil"/>
              <w:bottom w:val="single" w:sz="4" w:space="0" w:color="auto"/>
              <w:right w:val="single" w:sz="4" w:space="0" w:color="auto"/>
            </w:tcBorders>
            <w:vAlign w:val="center"/>
            <w:hideMark/>
          </w:tcPr>
          <w:p w14:paraId="46B6D5D7" w14:textId="77777777" w:rsidR="00FF60C3" w:rsidRPr="002C0458" w:rsidRDefault="00FF60C3" w:rsidP="009271F1">
            <w:pPr>
              <w:jc w:val="center"/>
              <w:rPr>
                <w:b/>
                <w:bCs/>
                <w:color w:val="000000"/>
                <w:sz w:val="22"/>
                <w:szCs w:val="22"/>
              </w:rPr>
            </w:pPr>
            <w:r w:rsidRPr="002C0458">
              <w:rPr>
                <w:b/>
                <w:bCs/>
                <w:color w:val="000000"/>
                <w:sz w:val="22"/>
                <w:szCs w:val="22"/>
              </w:rPr>
              <w:t xml:space="preserve">Number of </w:t>
            </w:r>
          </w:p>
          <w:p w14:paraId="6F36641B" w14:textId="0AD23A51" w:rsidR="00FF60C3" w:rsidRPr="002C0458" w:rsidRDefault="00FF60C3" w:rsidP="009271F1">
            <w:pPr>
              <w:jc w:val="center"/>
              <w:rPr>
                <w:b/>
                <w:bCs/>
                <w:color w:val="000000"/>
                <w:sz w:val="22"/>
                <w:szCs w:val="22"/>
              </w:rPr>
            </w:pPr>
            <w:r w:rsidRPr="002C0458">
              <w:rPr>
                <w:b/>
                <w:bCs/>
                <w:color w:val="000000"/>
                <w:sz w:val="22"/>
                <w:szCs w:val="22"/>
              </w:rPr>
              <w:t>New Locations</w:t>
            </w:r>
          </w:p>
        </w:tc>
      </w:tr>
      <w:tr w:rsidR="00FF60C3" w:rsidRPr="007C0DB6" w14:paraId="1BD9FEC9"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0C899089" w14:textId="77777777" w:rsidR="00FF60C3" w:rsidRPr="004C4296" w:rsidRDefault="00FF60C3" w:rsidP="009271F1">
            <w:pPr>
              <w:jc w:val="center"/>
              <w:rPr>
                <w:color w:val="000000"/>
              </w:rPr>
            </w:pPr>
            <w:r w:rsidRPr="004C4296">
              <w:rPr>
                <w:color w:val="000000"/>
              </w:rPr>
              <w:t>2002-03</w:t>
            </w:r>
          </w:p>
        </w:tc>
        <w:tc>
          <w:tcPr>
            <w:tcW w:w="1620" w:type="dxa"/>
            <w:tcBorders>
              <w:top w:val="nil"/>
              <w:left w:val="nil"/>
              <w:bottom w:val="single" w:sz="4" w:space="0" w:color="auto"/>
              <w:right w:val="single" w:sz="4" w:space="0" w:color="auto"/>
            </w:tcBorders>
            <w:noWrap/>
            <w:vAlign w:val="bottom"/>
            <w:hideMark/>
          </w:tcPr>
          <w:p w14:paraId="147A822F" w14:textId="77777777" w:rsidR="00FF60C3" w:rsidRPr="004C4296" w:rsidRDefault="00FF60C3" w:rsidP="009271F1">
            <w:pPr>
              <w:jc w:val="center"/>
              <w:rPr>
                <w:color w:val="000000"/>
              </w:rPr>
            </w:pPr>
            <w:r w:rsidRPr="004C4296">
              <w:rPr>
                <w:color w:val="000000"/>
              </w:rPr>
              <w:t>138.3</w:t>
            </w:r>
          </w:p>
        </w:tc>
        <w:tc>
          <w:tcPr>
            <w:tcW w:w="1620" w:type="dxa"/>
            <w:tcBorders>
              <w:top w:val="nil"/>
              <w:left w:val="nil"/>
              <w:bottom w:val="single" w:sz="4" w:space="0" w:color="auto"/>
              <w:right w:val="single" w:sz="4" w:space="0" w:color="auto"/>
            </w:tcBorders>
            <w:noWrap/>
            <w:vAlign w:val="bottom"/>
            <w:hideMark/>
          </w:tcPr>
          <w:p w14:paraId="3AE0F135" w14:textId="77777777" w:rsidR="00FF60C3" w:rsidRPr="004C4296" w:rsidRDefault="00FF60C3" w:rsidP="009271F1">
            <w:pPr>
              <w:jc w:val="center"/>
              <w:rPr>
                <w:color w:val="000000"/>
              </w:rPr>
            </w:pPr>
            <w:r w:rsidRPr="004C4296">
              <w:rPr>
                <w:color w:val="000000"/>
              </w:rPr>
              <w:t>$38,141,507</w:t>
            </w:r>
          </w:p>
        </w:tc>
        <w:tc>
          <w:tcPr>
            <w:tcW w:w="1526" w:type="dxa"/>
            <w:tcBorders>
              <w:top w:val="nil"/>
              <w:left w:val="nil"/>
              <w:bottom w:val="single" w:sz="4" w:space="0" w:color="auto"/>
              <w:right w:val="single" w:sz="4" w:space="0" w:color="auto"/>
            </w:tcBorders>
            <w:noWrap/>
            <w:vAlign w:val="bottom"/>
            <w:hideMark/>
          </w:tcPr>
          <w:p w14:paraId="62925791" w14:textId="77777777" w:rsidR="00FF60C3" w:rsidRPr="004C4296" w:rsidRDefault="00FF60C3" w:rsidP="009271F1">
            <w:pPr>
              <w:jc w:val="center"/>
              <w:rPr>
                <w:color w:val="000000"/>
              </w:rPr>
            </w:pPr>
            <w:r w:rsidRPr="004C4296">
              <w:rPr>
                <w:color w:val="000000"/>
              </w:rPr>
              <w:t>$5,052,869</w:t>
            </w:r>
          </w:p>
        </w:tc>
        <w:tc>
          <w:tcPr>
            <w:tcW w:w="1264" w:type="dxa"/>
            <w:tcBorders>
              <w:top w:val="nil"/>
              <w:left w:val="nil"/>
              <w:bottom w:val="single" w:sz="4" w:space="0" w:color="auto"/>
              <w:right w:val="single" w:sz="4" w:space="0" w:color="auto"/>
            </w:tcBorders>
            <w:noWrap/>
            <w:vAlign w:val="bottom"/>
            <w:hideMark/>
          </w:tcPr>
          <w:p w14:paraId="2336434C" w14:textId="77777777" w:rsidR="00FF60C3" w:rsidRPr="004C4296" w:rsidRDefault="00FF60C3" w:rsidP="009271F1">
            <w:pPr>
              <w:jc w:val="center"/>
              <w:rPr>
                <w:color w:val="000000"/>
              </w:rPr>
            </w:pPr>
            <w:r w:rsidRPr="004C4296">
              <w:rPr>
                <w:color w:val="000000"/>
              </w:rPr>
              <w:t>$36,536</w:t>
            </w:r>
          </w:p>
        </w:tc>
        <w:tc>
          <w:tcPr>
            <w:tcW w:w="1170" w:type="dxa"/>
            <w:tcBorders>
              <w:top w:val="nil"/>
              <w:left w:val="nil"/>
              <w:bottom w:val="single" w:sz="4" w:space="0" w:color="auto"/>
              <w:right w:val="single" w:sz="4" w:space="0" w:color="auto"/>
            </w:tcBorders>
            <w:noWrap/>
            <w:vAlign w:val="bottom"/>
            <w:hideMark/>
          </w:tcPr>
          <w:p w14:paraId="73C08A7B" w14:textId="77777777" w:rsidR="00FF60C3" w:rsidRPr="004C4296" w:rsidRDefault="00FF60C3" w:rsidP="009271F1">
            <w:pPr>
              <w:jc w:val="center"/>
              <w:rPr>
                <w:color w:val="000000"/>
              </w:rPr>
            </w:pPr>
            <w:r w:rsidRPr="004C4296">
              <w:rPr>
                <w:color w:val="000000"/>
              </w:rPr>
              <w:t>185</w:t>
            </w:r>
          </w:p>
        </w:tc>
        <w:tc>
          <w:tcPr>
            <w:tcW w:w="1260" w:type="dxa"/>
            <w:tcBorders>
              <w:top w:val="nil"/>
              <w:left w:val="nil"/>
              <w:bottom w:val="single" w:sz="4" w:space="0" w:color="auto"/>
              <w:right w:val="single" w:sz="4" w:space="0" w:color="auto"/>
            </w:tcBorders>
            <w:noWrap/>
            <w:vAlign w:val="bottom"/>
            <w:hideMark/>
          </w:tcPr>
          <w:p w14:paraId="3C8D82A6" w14:textId="77777777" w:rsidR="00FF60C3" w:rsidRPr="004C4296" w:rsidRDefault="00FF60C3" w:rsidP="009271F1">
            <w:pPr>
              <w:jc w:val="center"/>
              <w:rPr>
                <w:color w:val="000000"/>
              </w:rPr>
            </w:pPr>
            <w:r w:rsidRPr="004C4296">
              <w:rPr>
                <w:color w:val="000000"/>
              </w:rPr>
              <w:t>17</w:t>
            </w:r>
          </w:p>
        </w:tc>
      </w:tr>
      <w:tr w:rsidR="00FF60C3" w:rsidRPr="007C0DB6" w14:paraId="3ACD4F30"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15102EC0" w14:textId="77777777" w:rsidR="00FF60C3" w:rsidRPr="004C4296" w:rsidRDefault="00FF60C3" w:rsidP="009271F1">
            <w:pPr>
              <w:jc w:val="center"/>
              <w:rPr>
                <w:color w:val="000000"/>
              </w:rPr>
            </w:pPr>
            <w:r w:rsidRPr="004C4296">
              <w:rPr>
                <w:color w:val="000000"/>
              </w:rPr>
              <w:t>2003-04</w:t>
            </w:r>
          </w:p>
        </w:tc>
        <w:tc>
          <w:tcPr>
            <w:tcW w:w="1620" w:type="dxa"/>
            <w:tcBorders>
              <w:top w:val="nil"/>
              <w:left w:val="nil"/>
              <w:bottom w:val="single" w:sz="4" w:space="0" w:color="auto"/>
              <w:right w:val="single" w:sz="4" w:space="0" w:color="auto"/>
            </w:tcBorders>
            <w:noWrap/>
            <w:vAlign w:val="bottom"/>
            <w:hideMark/>
          </w:tcPr>
          <w:p w14:paraId="28DE4B67" w14:textId="77777777" w:rsidR="00FF60C3" w:rsidRPr="004C4296" w:rsidRDefault="00FF60C3" w:rsidP="009271F1">
            <w:pPr>
              <w:jc w:val="center"/>
              <w:rPr>
                <w:color w:val="000000"/>
              </w:rPr>
            </w:pPr>
            <w:r w:rsidRPr="004C4296">
              <w:rPr>
                <w:color w:val="000000"/>
              </w:rPr>
              <w:t>128.2</w:t>
            </w:r>
          </w:p>
        </w:tc>
        <w:tc>
          <w:tcPr>
            <w:tcW w:w="1620" w:type="dxa"/>
            <w:tcBorders>
              <w:top w:val="nil"/>
              <w:left w:val="nil"/>
              <w:bottom w:val="single" w:sz="4" w:space="0" w:color="auto"/>
              <w:right w:val="single" w:sz="4" w:space="0" w:color="auto"/>
            </w:tcBorders>
            <w:noWrap/>
            <w:vAlign w:val="bottom"/>
            <w:hideMark/>
          </w:tcPr>
          <w:p w14:paraId="72FF651D" w14:textId="77777777" w:rsidR="00FF60C3" w:rsidRPr="004C4296" w:rsidRDefault="00FF60C3" w:rsidP="009271F1">
            <w:pPr>
              <w:jc w:val="center"/>
              <w:rPr>
                <w:color w:val="000000"/>
              </w:rPr>
            </w:pPr>
            <w:r w:rsidRPr="004C4296">
              <w:rPr>
                <w:color w:val="000000"/>
              </w:rPr>
              <w:t>$37,035,071</w:t>
            </w:r>
          </w:p>
        </w:tc>
        <w:tc>
          <w:tcPr>
            <w:tcW w:w="1526" w:type="dxa"/>
            <w:tcBorders>
              <w:top w:val="nil"/>
              <w:left w:val="nil"/>
              <w:bottom w:val="single" w:sz="4" w:space="0" w:color="auto"/>
              <w:right w:val="single" w:sz="4" w:space="0" w:color="auto"/>
            </w:tcBorders>
            <w:noWrap/>
            <w:vAlign w:val="bottom"/>
            <w:hideMark/>
          </w:tcPr>
          <w:p w14:paraId="4AD6FA4D" w14:textId="77777777" w:rsidR="00FF60C3" w:rsidRPr="004C4296" w:rsidRDefault="00FF60C3" w:rsidP="009271F1">
            <w:pPr>
              <w:jc w:val="center"/>
              <w:rPr>
                <w:color w:val="000000"/>
              </w:rPr>
            </w:pPr>
            <w:r w:rsidRPr="004C4296">
              <w:rPr>
                <w:color w:val="000000"/>
              </w:rPr>
              <w:t>$4,564,908</w:t>
            </w:r>
          </w:p>
        </w:tc>
        <w:tc>
          <w:tcPr>
            <w:tcW w:w="1264" w:type="dxa"/>
            <w:tcBorders>
              <w:top w:val="nil"/>
              <w:left w:val="nil"/>
              <w:bottom w:val="single" w:sz="4" w:space="0" w:color="auto"/>
              <w:right w:val="single" w:sz="4" w:space="0" w:color="auto"/>
            </w:tcBorders>
            <w:noWrap/>
            <w:vAlign w:val="bottom"/>
            <w:hideMark/>
          </w:tcPr>
          <w:p w14:paraId="344D440D" w14:textId="77777777" w:rsidR="00FF60C3" w:rsidRPr="004C4296" w:rsidRDefault="00FF60C3" w:rsidP="009271F1">
            <w:pPr>
              <w:jc w:val="center"/>
              <w:rPr>
                <w:color w:val="000000"/>
              </w:rPr>
            </w:pPr>
            <w:r w:rsidRPr="004C4296">
              <w:rPr>
                <w:color w:val="000000"/>
              </w:rPr>
              <w:t>$35,608</w:t>
            </w:r>
          </w:p>
        </w:tc>
        <w:tc>
          <w:tcPr>
            <w:tcW w:w="1170" w:type="dxa"/>
            <w:tcBorders>
              <w:top w:val="nil"/>
              <w:left w:val="nil"/>
              <w:bottom w:val="single" w:sz="4" w:space="0" w:color="auto"/>
              <w:right w:val="single" w:sz="4" w:space="0" w:color="auto"/>
            </w:tcBorders>
            <w:noWrap/>
            <w:vAlign w:val="bottom"/>
            <w:hideMark/>
          </w:tcPr>
          <w:p w14:paraId="133865AA" w14:textId="77777777" w:rsidR="00FF60C3" w:rsidRPr="004C4296" w:rsidRDefault="00FF60C3" w:rsidP="009271F1">
            <w:pPr>
              <w:jc w:val="center"/>
              <w:rPr>
                <w:color w:val="000000"/>
              </w:rPr>
            </w:pPr>
            <w:r w:rsidRPr="004C4296">
              <w:rPr>
                <w:color w:val="000000"/>
              </w:rPr>
              <w:t>182</w:t>
            </w:r>
          </w:p>
        </w:tc>
        <w:tc>
          <w:tcPr>
            <w:tcW w:w="1260" w:type="dxa"/>
            <w:tcBorders>
              <w:top w:val="nil"/>
              <w:left w:val="nil"/>
              <w:bottom w:val="single" w:sz="4" w:space="0" w:color="auto"/>
              <w:right w:val="single" w:sz="4" w:space="0" w:color="auto"/>
            </w:tcBorders>
            <w:noWrap/>
            <w:vAlign w:val="bottom"/>
            <w:hideMark/>
          </w:tcPr>
          <w:p w14:paraId="75A0F469" w14:textId="77777777" w:rsidR="00FF60C3" w:rsidRPr="004C4296" w:rsidRDefault="00FF60C3" w:rsidP="009271F1">
            <w:pPr>
              <w:jc w:val="center"/>
              <w:rPr>
                <w:color w:val="000000"/>
              </w:rPr>
            </w:pPr>
            <w:r w:rsidRPr="004C4296">
              <w:rPr>
                <w:color w:val="000000"/>
              </w:rPr>
              <w:t>13</w:t>
            </w:r>
          </w:p>
        </w:tc>
      </w:tr>
      <w:tr w:rsidR="00FF60C3" w:rsidRPr="007C0DB6" w14:paraId="4921CEA6"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7163C5C4" w14:textId="77777777" w:rsidR="00FF60C3" w:rsidRPr="004C4296" w:rsidRDefault="00FF60C3" w:rsidP="009271F1">
            <w:pPr>
              <w:jc w:val="center"/>
              <w:rPr>
                <w:color w:val="000000"/>
              </w:rPr>
            </w:pPr>
            <w:r w:rsidRPr="004C4296">
              <w:rPr>
                <w:color w:val="000000"/>
              </w:rPr>
              <w:t>2004-05</w:t>
            </w:r>
          </w:p>
        </w:tc>
        <w:tc>
          <w:tcPr>
            <w:tcW w:w="1620" w:type="dxa"/>
            <w:tcBorders>
              <w:top w:val="nil"/>
              <w:left w:val="nil"/>
              <w:bottom w:val="single" w:sz="4" w:space="0" w:color="auto"/>
              <w:right w:val="single" w:sz="4" w:space="0" w:color="auto"/>
            </w:tcBorders>
            <w:noWrap/>
            <w:vAlign w:val="bottom"/>
            <w:hideMark/>
          </w:tcPr>
          <w:p w14:paraId="1BA6EE89" w14:textId="77777777" w:rsidR="00FF60C3" w:rsidRPr="004C4296" w:rsidRDefault="00FF60C3" w:rsidP="009271F1">
            <w:pPr>
              <w:jc w:val="center"/>
              <w:rPr>
                <w:color w:val="000000"/>
              </w:rPr>
            </w:pPr>
            <w:r w:rsidRPr="004C4296">
              <w:rPr>
                <w:color w:val="000000"/>
              </w:rPr>
              <w:t>122.6</w:t>
            </w:r>
          </w:p>
        </w:tc>
        <w:tc>
          <w:tcPr>
            <w:tcW w:w="1620" w:type="dxa"/>
            <w:tcBorders>
              <w:top w:val="nil"/>
              <w:left w:val="nil"/>
              <w:bottom w:val="single" w:sz="4" w:space="0" w:color="auto"/>
              <w:right w:val="single" w:sz="4" w:space="0" w:color="auto"/>
            </w:tcBorders>
            <w:noWrap/>
            <w:vAlign w:val="bottom"/>
            <w:hideMark/>
          </w:tcPr>
          <w:p w14:paraId="6E19BAD5" w14:textId="77777777" w:rsidR="00FF60C3" w:rsidRPr="004C4296" w:rsidRDefault="00FF60C3" w:rsidP="009271F1">
            <w:pPr>
              <w:jc w:val="center"/>
              <w:rPr>
                <w:color w:val="000000"/>
              </w:rPr>
            </w:pPr>
            <w:r w:rsidRPr="004C4296">
              <w:rPr>
                <w:color w:val="000000"/>
              </w:rPr>
              <w:t>$41,545,828</w:t>
            </w:r>
          </w:p>
        </w:tc>
        <w:tc>
          <w:tcPr>
            <w:tcW w:w="1526" w:type="dxa"/>
            <w:tcBorders>
              <w:top w:val="nil"/>
              <w:left w:val="nil"/>
              <w:bottom w:val="single" w:sz="4" w:space="0" w:color="auto"/>
              <w:right w:val="single" w:sz="4" w:space="0" w:color="auto"/>
            </w:tcBorders>
            <w:noWrap/>
            <w:vAlign w:val="bottom"/>
            <w:hideMark/>
          </w:tcPr>
          <w:p w14:paraId="6C217F01" w14:textId="77777777" w:rsidR="00FF60C3" w:rsidRPr="004C4296" w:rsidRDefault="00FF60C3" w:rsidP="009271F1">
            <w:pPr>
              <w:jc w:val="center"/>
              <w:rPr>
                <w:color w:val="000000"/>
              </w:rPr>
            </w:pPr>
            <w:r w:rsidRPr="004C4296">
              <w:rPr>
                <w:color w:val="000000"/>
              </w:rPr>
              <w:t>$5,012,233</w:t>
            </w:r>
          </w:p>
        </w:tc>
        <w:tc>
          <w:tcPr>
            <w:tcW w:w="1264" w:type="dxa"/>
            <w:tcBorders>
              <w:top w:val="nil"/>
              <w:left w:val="nil"/>
              <w:bottom w:val="single" w:sz="4" w:space="0" w:color="auto"/>
              <w:right w:val="single" w:sz="4" w:space="0" w:color="auto"/>
            </w:tcBorders>
            <w:noWrap/>
            <w:vAlign w:val="bottom"/>
            <w:hideMark/>
          </w:tcPr>
          <w:p w14:paraId="5C122C7E" w14:textId="77777777" w:rsidR="00FF60C3" w:rsidRPr="004C4296" w:rsidRDefault="00FF60C3" w:rsidP="009271F1">
            <w:pPr>
              <w:jc w:val="center"/>
              <w:rPr>
                <w:color w:val="000000"/>
              </w:rPr>
            </w:pPr>
            <w:r w:rsidRPr="004C4296">
              <w:rPr>
                <w:color w:val="000000"/>
              </w:rPr>
              <w:t>$40,883</w:t>
            </w:r>
          </w:p>
        </w:tc>
        <w:tc>
          <w:tcPr>
            <w:tcW w:w="1170" w:type="dxa"/>
            <w:tcBorders>
              <w:top w:val="nil"/>
              <w:left w:val="nil"/>
              <w:bottom w:val="single" w:sz="4" w:space="0" w:color="auto"/>
              <w:right w:val="single" w:sz="4" w:space="0" w:color="auto"/>
            </w:tcBorders>
            <w:noWrap/>
            <w:vAlign w:val="bottom"/>
            <w:hideMark/>
          </w:tcPr>
          <w:p w14:paraId="4041C39A" w14:textId="77777777" w:rsidR="00FF60C3" w:rsidRPr="004C4296" w:rsidRDefault="00FF60C3" w:rsidP="009271F1">
            <w:pPr>
              <w:jc w:val="center"/>
              <w:rPr>
                <w:color w:val="000000"/>
              </w:rPr>
            </w:pPr>
            <w:r w:rsidRPr="004C4296">
              <w:rPr>
                <w:color w:val="000000"/>
              </w:rPr>
              <w:t>178</w:t>
            </w:r>
          </w:p>
        </w:tc>
        <w:tc>
          <w:tcPr>
            <w:tcW w:w="1260" w:type="dxa"/>
            <w:tcBorders>
              <w:top w:val="nil"/>
              <w:left w:val="nil"/>
              <w:bottom w:val="single" w:sz="4" w:space="0" w:color="auto"/>
              <w:right w:val="single" w:sz="4" w:space="0" w:color="auto"/>
            </w:tcBorders>
            <w:noWrap/>
            <w:vAlign w:val="bottom"/>
            <w:hideMark/>
          </w:tcPr>
          <w:p w14:paraId="35F9BF04" w14:textId="77777777" w:rsidR="00FF60C3" w:rsidRPr="004C4296" w:rsidRDefault="00FF60C3" w:rsidP="009271F1">
            <w:pPr>
              <w:jc w:val="center"/>
              <w:rPr>
                <w:color w:val="000000"/>
              </w:rPr>
            </w:pPr>
            <w:r w:rsidRPr="004C4296">
              <w:rPr>
                <w:color w:val="000000"/>
              </w:rPr>
              <w:t>10</w:t>
            </w:r>
          </w:p>
        </w:tc>
      </w:tr>
      <w:tr w:rsidR="00FF60C3" w:rsidRPr="007C0DB6" w14:paraId="59314236"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31019A1C" w14:textId="77777777" w:rsidR="00FF60C3" w:rsidRPr="004C4296" w:rsidRDefault="00FF60C3" w:rsidP="009271F1">
            <w:pPr>
              <w:jc w:val="center"/>
              <w:rPr>
                <w:color w:val="000000"/>
              </w:rPr>
            </w:pPr>
            <w:r w:rsidRPr="004C4296">
              <w:rPr>
                <w:color w:val="000000"/>
              </w:rPr>
              <w:t>2005-06</w:t>
            </w:r>
          </w:p>
        </w:tc>
        <w:tc>
          <w:tcPr>
            <w:tcW w:w="1620" w:type="dxa"/>
            <w:tcBorders>
              <w:top w:val="nil"/>
              <w:left w:val="nil"/>
              <w:bottom w:val="single" w:sz="4" w:space="0" w:color="auto"/>
              <w:right w:val="single" w:sz="4" w:space="0" w:color="auto"/>
            </w:tcBorders>
            <w:noWrap/>
            <w:vAlign w:val="bottom"/>
            <w:hideMark/>
          </w:tcPr>
          <w:p w14:paraId="2581FBEA" w14:textId="77777777" w:rsidR="00FF60C3" w:rsidRPr="004C4296" w:rsidRDefault="00FF60C3" w:rsidP="009271F1">
            <w:pPr>
              <w:jc w:val="center"/>
              <w:rPr>
                <w:color w:val="000000"/>
              </w:rPr>
            </w:pPr>
            <w:r w:rsidRPr="004C4296">
              <w:rPr>
                <w:color w:val="000000"/>
              </w:rPr>
              <w:t>129.1</w:t>
            </w:r>
          </w:p>
        </w:tc>
        <w:tc>
          <w:tcPr>
            <w:tcW w:w="1620" w:type="dxa"/>
            <w:tcBorders>
              <w:top w:val="nil"/>
              <w:left w:val="nil"/>
              <w:bottom w:val="single" w:sz="4" w:space="0" w:color="auto"/>
              <w:right w:val="single" w:sz="4" w:space="0" w:color="auto"/>
            </w:tcBorders>
            <w:noWrap/>
            <w:vAlign w:val="bottom"/>
            <w:hideMark/>
          </w:tcPr>
          <w:p w14:paraId="06AA0E63" w14:textId="77777777" w:rsidR="00FF60C3" w:rsidRPr="004C4296" w:rsidRDefault="00FF60C3" w:rsidP="009271F1">
            <w:pPr>
              <w:jc w:val="center"/>
              <w:rPr>
                <w:color w:val="000000"/>
              </w:rPr>
            </w:pPr>
            <w:r w:rsidRPr="004C4296">
              <w:rPr>
                <w:color w:val="000000"/>
              </w:rPr>
              <w:t>$48,707,789</w:t>
            </w:r>
          </w:p>
        </w:tc>
        <w:tc>
          <w:tcPr>
            <w:tcW w:w="1526" w:type="dxa"/>
            <w:tcBorders>
              <w:top w:val="nil"/>
              <w:left w:val="nil"/>
              <w:bottom w:val="single" w:sz="4" w:space="0" w:color="auto"/>
              <w:right w:val="single" w:sz="4" w:space="0" w:color="auto"/>
            </w:tcBorders>
            <w:noWrap/>
            <w:vAlign w:val="bottom"/>
            <w:hideMark/>
          </w:tcPr>
          <w:p w14:paraId="44F69F4A" w14:textId="77777777" w:rsidR="00FF60C3" w:rsidRPr="004C4296" w:rsidRDefault="00FF60C3" w:rsidP="009271F1">
            <w:pPr>
              <w:jc w:val="center"/>
              <w:rPr>
                <w:color w:val="000000"/>
              </w:rPr>
            </w:pPr>
            <w:r w:rsidRPr="004C4296">
              <w:rPr>
                <w:color w:val="000000"/>
              </w:rPr>
              <w:t>$5,318,684</w:t>
            </w:r>
          </w:p>
        </w:tc>
        <w:tc>
          <w:tcPr>
            <w:tcW w:w="1264" w:type="dxa"/>
            <w:tcBorders>
              <w:top w:val="nil"/>
              <w:left w:val="nil"/>
              <w:bottom w:val="single" w:sz="4" w:space="0" w:color="auto"/>
              <w:right w:val="single" w:sz="4" w:space="0" w:color="auto"/>
            </w:tcBorders>
            <w:noWrap/>
            <w:vAlign w:val="bottom"/>
            <w:hideMark/>
          </w:tcPr>
          <w:p w14:paraId="4449C3FB" w14:textId="77777777" w:rsidR="00FF60C3" w:rsidRPr="004C4296" w:rsidRDefault="00FF60C3" w:rsidP="009271F1">
            <w:pPr>
              <w:jc w:val="center"/>
              <w:rPr>
                <w:color w:val="000000"/>
              </w:rPr>
            </w:pPr>
            <w:r w:rsidRPr="004C4296">
              <w:rPr>
                <w:color w:val="000000"/>
              </w:rPr>
              <w:t>$41,198</w:t>
            </w:r>
          </w:p>
        </w:tc>
        <w:tc>
          <w:tcPr>
            <w:tcW w:w="1170" w:type="dxa"/>
            <w:tcBorders>
              <w:top w:val="nil"/>
              <w:left w:val="nil"/>
              <w:bottom w:val="single" w:sz="4" w:space="0" w:color="auto"/>
              <w:right w:val="single" w:sz="4" w:space="0" w:color="auto"/>
            </w:tcBorders>
            <w:noWrap/>
            <w:vAlign w:val="bottom"/>
            <w:hideMark/>
          </w:tcPr>
          <w:p w14:paraId="5CF055D0" w14:textId="77777777" w:rsidR="00FF60C3" w:rsidRPr="004C4296" w:rsidRDefault="00FF60C3" w:rsidP="009271F1">
            <w:pPr>
              <w:jc w:val="center"/>
              <w:rPr>
                <w:color w:val="000000"/>
              </w:rPr>
            </w:pPr>
            <w:r w:rsidRPr="004C4296">
              <w:rPr>
                <w:color w:val="000000"/>
              </w:rPr>
              <w:t>167</w:t>
            </w:r>
          </w:p>
        </w:tc>
        <w:tc>
          <w:tcPr>
            <w:tcW w:w="1260" w:type="dxa"/>
            <w:tcBorders>
              <w:top w:val="nil"/>
              <w:left w:val="nil"/>
              <w:bottom w:val="single" w:sz="4" w:space="0" w:color="auto"/>
              <w:right w:val="single" w:sz="4" w:space="0" w:color="auto"/>
            </w:tcBorders>
            <w:noWrap/>
            <w:vAlign w:val="bottom"/>
            <w:hideMark/>
          </w:tcPr>
          <w:p w14:paraId="0B190068" w14:textId="77777777" w:rsidR="00FF60C3" w:rsidRPr="004C4296" w:rsidRDefault="00FF60C3" w:rsidP="009271F1">
            <w:pPr>
              <w:jc w:val="center"/>
              <w:rPr>
                <w:color w:val="000000"/>
              </w:rPr>
            </w:pPr>
            <w:r w:rsidRPr="004C4296">
              <w:rPr>
                <w:color w:val="000000"/>
              </w:rPr>
              <w:t>5</w:t>
            </w:r>
          </w:p>
        </w:tc>
      </w:tr>
      <w:tr w:rsidR="00FF60C3" w:rsidRPr="007C0DB6" w14:paraId="1FAF25F0"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51C606CE" w14:textId="77777777" w:rsidR="00FF60C3" w:rsidRPr="004C4296" w:rsidRDefault="00FF60C3" w:rsidP="009271F1">
            <w:pPr>
              <w:jc w:val="center"/>
              <w:rPr>
                <w:color w:val="000000"/>
              </w:rPr>
            </w:pPr>
            <w:r w:rsidRPr="004C4296">
              <w:rPr>
                <w:color w:val="000000"/>
              </w:rPr>
              <w:t>2006-07</w:t>
            </w:r>
          </w:p>
        </w:tc>
        <w:tc>
          <w:tcPr>
            <w:tcW w:w="1620" w:type="dxa"/>
            <w:tcBorders>
              <w:top w:val="nil"/>
              <w:left w:val="nil"/>
              <w:bottom w:val="single" w:sz="4" w:space="0" w:color="auto"/>
              <w:right w:val="single" w:sz="4" w:space="0" w:color="auto"/>
            </w:tcBorders>
            <w:noWrap/>
            <w:vAlign w:val="bottom"/>
            <w:hideMark/>
          </w:tcPr>
          <w:p w14:paraId="34FFE9F9" w14:textId="77777777" w:rsidR="00FF60C3" w:rsidRPr="004C4296" w:rsidRDefault="00FF60C3" w:rsidP="009271F1">
            <w:pPr>
              <w:jc w:val="center"/>
              <w:rPr>
                <w:color w:val="000000"/>
              </w:rPr>
            </w:pPr>
            <w:r w:rsidRPr="004C4296">
              <w:rPr>
                <w:color w:val="000000"/>
              </w:rPr>
              <w:t>131.5</w:t>
            </w:r>
          </w:p>
        </w:tc>
        <w:tc>
          <w:tcPr>
            <w:tcW w:w="1620" w:type="dxa"/>
            <w:tcBorders>
              <w:top w:val="nil"/>
              <w:left w:val="nil"/>
              <w:bottom w:val="single" w:sz="4" w:space="0" w:color="auto"/>
              <w:right w:val="single" w:sz="4" w:space="0" w:color="auto"/>
            </w:tcBorders>
            <w:noWrap/>
            <w:vAlign w:val="bottom"/>
            <w:hideMark/>
          </w:tcPr>
          <w:p w14:paraId="58BFC6D4" w14:textId="77777777" w:rsidR="00FF60C3" w:rsidRPr="004C4296" w:rsidRDefault="00FF60C3" w:rsidP="009271F1">
            <w:pPr>
              <w:jc w:val="center"/>
              <w:rPr>
                <w:color w:val="000000"/>
              </w:rPr>
            </w:pPr>
            <w:r w:rsidRPr="004C4296">
              <w:rPr>
                <w:color w:val="000000"/>
              </w:rPr>
              <w:t>$48,823,250</w:t>
            </w:r>
          </w:p>
        </w:tc>
        <w:tc>
          <w:tcPr>
            <w:tcW w:w="1526" w:type="dxa"/>
            <w:tcBorders>
              <w:top w:val="nil"/>
              <w:left w:val="nil"/>
              <w:bottom w:val="single" w:sz="4" w:space="0" w:color="auto"/>
              <w:right w:val="single" w:sz="4" w:space="0" w:color="auto"/>
            </w:tcBorders>
            <w:noWrap/>
            <w:vAlign w:val="bottom"/>
            <w:hideMark/>
          </w:tcPr>
          <w:p w14:paraId="503B96E5" w14:textId="77777777" w:rsidR="00FF60C3" w:rsidRPr="004C4296" w:rsidRDefault="00FF60C3" w:rsidP="009271F1">
            <w:pPr>
              <w:jc w:val="center"/>
              <w:rPr>
                <w:color w:val="000000"/>
              </w:rPr>
            </w:pPr>
            <w:r w:rsidRPr="004C4296">
              <w:rPr>
                <w:color w:val="000000"/>
              </w:rPr>
              <w:t>$5,897,458</w:t>
            </w:r>
          </w:p>
        </w:tc>
        <w:tc>
          <w:tcPr>
            <w:tcW w:w="1264" w:type="dxa"/>
            <w:tcBorders>
              <w:top w:val="nil"/>
              <w:left w:val="nil"/>
              <w:bottom w:val="single" w:sz="4" w:space="0" w:color="auto"/>
              <w:right w:val="single" w:sz="4" w:space="0" w:color="auto"/>
            </w:tcBorders>
            <w:noWrap/>
            <w:vAlign w:val="bottom"/>
            <w:hideMark/>
          </w:tcPr>
          <w:p w14:paraId="1918ADE7" w14:textId="77777777" w:rsidR="00FF60C3" w:rsidRPr="004C4296" w:rsidRDefault="00FF60C3" w:rsidP="009271F1">
            <w:pPr>
              <w:jc w:val="center"/>
              <w:rPr>
                <w:color w:val="000000"/>
              </w:rPr>
            </w:pPr>
            <w:r w:rsidRPr="004C4296">
              <w:rPr>
                <w:color w:val="000000"/>
              </w:rPr>
              <w:t>$44,848</w:t>
            </w:r>
          </w:p>
        </w:tc>
        <w:tc>
          <w:tcPr>
            <w:tcW w:w="1170" w:type="dxa"/>
            <w:tcBorders>
              <w:top w:val="nil"/>
              <w:left w:val="nil"/>
              <w:bottom w:val="single" w:sz="4" w:space="0" w:color="auto"/>
              <w:right w:val="single" w:sz="4" w:space="0" w:color="auto"/>
            </w:tcBorders>
            <w:noWrap/>
            <w:vAlign w:val="bottom"/>
            <w:hideMark/>
          </w:tcPr>
          <w:p w14:paraId="62D4412C" w14:textId="77777777" w:rsidR="00FF60C3" w:rsidRPr="004C4296" w:rsidRDefault="00FF60C3" w:rsidP="009271F1">
            <w:pPr>
              <w:jc w:val="center"/>
              <w:rPr>
                <w:color w:val="000000"/>
              </w:rPr>
            </w:pPr>
            <w:r w:rsidRPr="004C4296">
              <w:rPr>
                <w:color w:val="000000"/>
              </w:rPr>
              <w:t>156</w:t>
            </w:r>
          </w:p>
        </w:tc>
        <w:tc>
          <w:tcPr>
            <w:tcW w:w="1260" w:type="dxa"/>
            <w:tcBorders>
              <w:top w:val="nil"/>
              <w:left w:val="nil"/>
              <w:bottom w:val="single" w:sz="4" w:space="0" w:color="auto"/>
              <w:right w:val="single" w:sz="4" w:space="0" w:color="auto"/>
            </w:tcBorders>
            <w:noWrap/>
            <w:vAlign w:val="bottom"/>
            <w:hideMark/>
          </w:tcPr>
          <w:p w14:paraId="03D50F0D" w14:textId="77777777" w:rsidR="00FF60C3" w:rsidRPr="004C4296" w:rsidRDefault="00FF60C3" w:rsidP="009271F1">
            <w:pPr>
              <w:jc w:val="center"/>
              <w:rPr>
                <w:color w:val="000000"/>
              </w:rPr>
            </w:pPr>
            <w:r w:rsidRPr="004C4296">
              <w:rPr>
                <w:color w:val="000000"/>
              </w:rPr>
              <w:t>1</w:t>
            </w:r>
          </w:p>
        </w:tc>
      </w:tr>
      <w:tr w:rsidR="00FF60C3" w:rsidRPr="007C0DB6" w14:paraId="2A622D20"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1D4F3537" w14:textId="357B1F86" w:rsidR="00FF60C3" w:rsidRPr="00603784" w:rsidRDefault="00FF60C3" w:rsidP="009271F1">
            <w:pPr>
              <w:jc w:val="center"/>
              <w:rPr>
                <w:color w:val="000000"/>
                <w:sz w:val="23"/>
              </w:rPr>
            </w:pPr>
            <w:r w:rsidRPr="00603784">
              <w:rPr>
                <w:color w:val="000000"/>
                <w:sz w:val="23"/>
              </w:rPr>
              <w:lastRenderedPageBreak/>
              <w:t>2007-08*</w:t>
            </w:r>
            <w:r w:rsidR="00603784" w:rsidRPr="00603784">
              <w:rPr>
                <w:color w:val="000000"/>
                <w:sz w:val="23"/>
              </w:rPr>
              <w:t>*</w:t>
            </w:r>
          </w:p>
        </w:tc>
        <w:tc>
          <w:tcPr>
            <w:tcW w:w="1620" w:type="dxa"/>
            <w:tcBorders>
              <w:top w:val="nil"/>
              <w:left w:val="nil"/>
              <w:bottom w:val="single" w:sz="4" w:space="0" w:color="auto"/>
              <w:right w:val="single" w:sz="4" w:space="0" w:color="auto"/>
            </w:tcBorders>
            <w:noWrap/>
            <w:vAlign w:val="bottom"/>
            <w:hideMark/>
          </w:tcPr>
          <w:p w14:paraId="02B94E55" w14:textId="77777777" w:rsidR="00FF60C3" w:rsidRPr="004C4296" w:rsidRDefault="00FF60C3" w:rsidP="009271F1">
            <w:pPr>
              <w:jc w:val="center"/>
              <w:rPr>
                <w:color w:val="000000"/>
              </w:rPr>
            </w:pPr>
            <w:r w:rsidRPr="004C4296">
              <w:rPr>
                <w:color w:val="000000"/>
              </w:rPr>
              <w:t>122</w:t>
            </w:r>
          </w:p>
        </w:tc>
        <w:tc>
          <w:tcPr>
            <w:tcW w:w="1620" w:type="dxa"/>
            <w:tcBorders>
              <w:top w:val="nil"/>
              <w:left w:val="nil"/>
              <w:bottom w:val="single" w:sz="4" w:space="0" w:color="auto"/>
              <w:right w:val="single" w:sz="4" w:space="0" w:color="auto"/>
            </w:tcBorders>
            <w:noWrap/>
            <w:vAlign w:val="bottom"/>
            <w:hideMark/>
          </w:tcPr>
          <w:p w14:paraId="19FED412" w14:textId="77777777" w:rsidR="00FF60C3" w:rsidRPr="004C4296" w:rsidRDefault="00FF60C3" w:rsidP="009271F1">
            <w:pPr>
              <w:jc w:val="center"/>
              <w:rPr>
                <w:color w:val="000000"/>
              </w:rPr>
            </w:pPr>
            <w:r w:rsidRPr="004C4296">
              <w:rPr>
                <w:color w:val="000000"/>
              </w:rPr>
              <w:t>$37,739,686</w:t>
            </w:r>
          </w:p>
        </w:tc>
        <w:tc>
          <w:tcPr>
            <w:tcW w:w="1526" w:type="dxa"/>
            <w:tcBorders>
              <w:top w:val="nil"/>
              <w:left w:val="nil"/>
              <w:bottom w:val="single" w:sz="4" w:space="0" w:color="auto"/>
              <w:right w:val="single" w:sz="4" w:space="0" w:color="auto"/>
            </w:tcBorders>
            <w:noWrap/>
            <w:vAlign w:val="bottom"/>
            <w:hideMark/>
          </w:tcPr>
          <w:p w14:paraId="601A6B11" w14:textId="77777777" w:rsidR="00FF60C3" w:rsidRPr="004C4296" w:rsidRDefault="00FF60C3" w:rsidP="009271F1">
            <w:pPr>
              <w:jc w:val="center"/>
              <w:rPr>
                <w:color w:val="000000"/>
              </w:rPr>
            </w:pPr>
            <w:r w:rsidRPr="004C4296">
              <w:rPr>
                <w:color w:val="000000"/>
              </w:rPr>
              <w:t>$6,106,816</w:t>
            </w:r>
          </w:p>
        </w:tc>
        <w:tc>
          <w:tcPr>
            <w:tcW w:w="1264" w:type="dxa"/>
            <w:tcBorders>
              <w:top w:val="nil"/>
              <w:left w:val="nil"/>
              <w:bottom w:val="single" w:sz="4" w:space="0" w:color="auto"/>
              <w:right w:val="single" w:sz="4" w:space="0" w:color="auto"/>
            </w:tcBorders>
            <w:noWrap/>
            <w:vAlign w:val="bottom"/>
            <w:hideMark/>
          </w:tcPr>
          <w:p w14:paraId="708A4251" w14:textId="77777777" w:rsidR="00FF60C3" w:rsidRPr="004C4296" w:rsidRDefault="00FF60C3" w:rsidP="009271F1">
            <w:pPr>
              <w:jc w:val="center"/>
              <w:rPr>
                <w:color w:val="000000"/>
              </w:rPr>
            </w:pPr>
            <w:r w:rsidRPr="004C4296">
              <w:rPr>
                <w:color w:val="000000"/>
              </w:rPr>
              <w:t>$50,056</w:t>
            </w:r>
          </w:p>
        </w:tc>
        <w:tc>
          <w:tcPr>
            <w:tcW w:w="1170" w:type="dxa"/>
            <w:tcBorders>
              <w:top w:val="nil"/>
              <w:left w:val="nil"/>
              <w:bottom w:val="single" w:sz="4" w:space="0" w:color="auto"/>
              <w:right w:val="single" w:sz="4" w:space="0" w:color="auto"/>
            </w:tcBorders>
            <w:noWrap/>
            <w:vAlign w:val="bottom"/>
            <w:hideMark/>
          </w:tcPr>
          <w:p w14:paraId="031F00C9" w14:textId="77777777" w:rsidR="00FF60C3" w:rsidRPr="004C4296" w:rsidRDefault="00FF60C3" w:rsidP="009271F1">
            <w:pPr>
              <w:jc w:val="center"/>
              <w:rPr>
                <w:color w:val="000000"/>
              </w:rPr>
            </w:pPr>
            <w:r w:rsidRPr="004C4296">
              <w:rPr>
                <w:color w:val="000000"/>
              </w:rPr>
              <w:t>151</w:t>
            </w:r>
          </w:p>
        </w:tc>
        <w:tc>
          <w:tcPr>
            <w:tcW w:w="1260" w:type="dxa"/>
            <w:tcBorders>
              <w:top w:val="nil"/>
              <w:left w:val="nil"/>
              <w:bottom w:val="single" w:sz="4" w:space="0" w:color="auto"/>
              <w:right w:val="single" w:sz="4" w:space="0" w:color="auto"/>
            </w:tcBorders>
            <w:noWrap/>
            <w:vAlign w:val="bottom"/>
            <w:hideMark/>
          </w:tcPr>
          <w:p w14:paraId="576DCD19" w14:textId="77777777" w:rsidR="00FF60C3" w:rsidRPr="004C4296" w:rsidRDefault="00FF60C3" w:rsidP="009271F1">
            <w:pPr>
              <w:jc w:val="center"/>
              <w:rPr>
                <w:color w:val="000000"/>
              </w:rPr>
            </w:pPr>
            <w:r w:rsidRPr="004C4296">
              <w:rPr>
                <w:color w:val="000000"/>
              </w:rPr>
              <w:t>3</w:t>
            </w:r>
          </w:p>
        </w:tc>
      </w:tr>
      <w:tr w:rsidR="00FF60C3" w:rsidRPr="007C0DB6" w14:paraId="336961DA"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1369E478" w14:textId="4F753A36" w:rsidR="00FF60C3" w:rsidRPr="00603784" w:rsidRDefault="00FF60C3" w:rsidP="009271F1">
            <w:pPr>
              <w:jc w:val="center"/>
              <w:rPr>
                <w:color w:val="000000"/>
                <w:sz w:val="23"/>
              </w:rPr>
            </w:pPr>
            <w:r w:rsidRPr="00603784">
              <w:rPr>
                <w:color w:val="000000"/>
                <w:sz w:val="23"/>
              </w:rPr>
              <w:t>2008-09*</w:t>
            </w:r>
            <w:r w:rsidR="00603784" w:rsidRPr="00603784">
              <w:rPr>
                <w:color w:val="000000"/>
                <w:sz w:val="23"/>
              </w:rPr>
              <w:t>*</w:t>
            </w:r>
          </w:p>
        </w:tc>
        <w:tc>
          <w:tcPr>
            <w:tcW w:w="1620" w:type="dxa"/>
            <w:tcBorders>
              <w:top w:val="nil"/>
              <w:left w:val="nil"/>
              <w:bottom w:val="single" w:sz="4" w:space="0" w:color="auto"/>
              <w:right w:val="single" w:sz="4" w:space="0" w:color="auto"/>
            </w:tcBorders>
            <w:noWrap/>
            <w:vAlign w:val="bottom"/>
            <w:hideMark/>
          </w:tcPr>
          <w:p w14:paraId="606E79C7" w14:textId="77777777" w:rsidR="00FF60C3" w:rsidRPr="004C4296" w:rsidRDefault="00FF60C3" w:rsidP="009271F1">
            <w:pPr>
              <w:jc w:val="center"/>
              <w:rPr>
                <w:color w:val="000000"/>
              </w:rPr>
            </w:pPr>
            <w:r w:rsidRPr="004C4296">
              <w:rPr>
                <w:color w:val="000000"/>
              </w:rPr>
              <w:t>116</w:t>
            </w:r>
          </w:p>
        </w:tc>
        <w:tc>
          <w:tcPr>
            <w:tcW w:w="1620" w:type="dxa"/>
            <w:tcBorders>
              <w:top w:val="nil"/>
              <w:left w:val="nil"/>
              <w:bottom w:val="single" w:sz="4" w:space="0" w:color="auto"/>
              <w:right w:val="single" w:sz="4" w:space="0" w:color="auto"/>
            </w:tcBorders>
            <w:noWrap/>
            <w:vAlign w:val="bottom"/>
            <w:hideMark/>
          </w:tcPr>
          <w:p w14:paraId="0942AB40" w14:textId="77777777" w:rsidR="00FF60C3" w:rsidRPr="004C4296" w:rsidRDefault="00FF60C3" w:rsidP="009271F1">
            <w:pPr>
              <w:jc w:val="center"/>
              <w:rPr>
                <w:color w:val="000000"/>
              </w:rPr>
            </w:pPr>
            <w:r w:rsidRPr="004C4296">
              <w:rPr>
                <w:color w:val="000000"/>
              </w:rPr>
              <w:t>$35,754,322</w:t>
            </w:r>
          </w:p>
        </w:tc>
        <w:tc>
          <w:tcPr>
            <w:tcW w:w="1526" w:type="dxa"/>
            <w:tcBorders>
              <w:top w:val="nil"/>
              <w:left w:val="nil"/>
              <w:bottom w:val="single" w:sz="4" w:space="0" w:color="auto"/>
              <w:right w:val="single" w:sz="4" w:space="0" w:color="auto"/>
            </w:tcBorders>
            <w:noWrap/>
            <w:vAlign w:val="bottom"/>
            <w:hideMark/>
          </w:tcPr>
          <w:p w14:paraId="5DB07590" w14:textId="77777777" w:rsidR="00FF60C3" w:rsidRPr="004C4296" w:rsidRDefault="00FF60C3" w:rsidP="009271F1">
            <w:pPr>
              <w:jc w:val="center"/>
              <w:rPr>
                <w:color w:val="000000"/>
              </w:rPr>
            </w:pPr>
            <w:r w:rsidRPr="004C4296">
              <w:rPr>
                <w:color w:val="000000"/>
              </w:rPr>
              <w:t>$5,911,371</w:t>
            </w:r>
          </w:p>
        </w:tc>
        <w:tc>
          <w:tcPr>
            <w:tcW w:w="1264" w:type="dxa"/>
            <w:tcBorders>
              <w:top w:val="nil"/>
              <w:left w:val="nil"/>
              <w:bottom w:val="single" w:sz="4" w:space="0" w:color="auto"/>
              <w:right w:val="single" w:sz="4" w:space="0" w:color="auto"/>
            </w:tcBorders>
            <w:noWrap/>
            <w:vAlign w:val="bottom"/>
            <w:hideMark/>
          </w:tcPr>
          <w:p w14:paraId="559B01CF" w14:textId="77777777" w:rsidR="00FF60C3" w:rsidRPr="004C4296" w:rsidRDefault="00FF60C3" w:rsidP="009271F1">
            <w:pPr>
              <w:jc w:val="center"/>
              <w:rPr>
                <w:color w:val="000000"/>
              </w:rPr>
            </w:pPr>
            <w:r w:rsidRPr="004C4296">
              <w:rPr>
                <w:color w:val="000000"/>
              </w:rPr>
              <w:t>$50,960</w:t>
            </w:r>
          </w:p>
        </w:tc>
        <w:tc>
          <w:tcPr>
            <w:tcW w:w="1170" w:type="dxa"/>
            <w:tcBorders>
              <w:top w:val="nil"/>
              <w:left w:val="nil"/>
              <w:bottom w:val="single" w:sz="4" w:space="0" w:color="auto"/>
              <w:right w:val="single" w:sz="4" w:space="0" w:color="auto"/>
            </w:tcBorders>
            <w:noWrap/>
            <w:vAlign w:val="bottom"/>
            <w:hideMark/>
          </w:tcPr>
          <w:p w14:paraId="36A13CA3" w14:textId="77777777" w:rsidR="00FF60C3" w:rsidRPr="004C4296" w:rsidRDefault="00FF60C3" w:rsidP="009271F1">
            <w:pPr>
              <w:jc w:val="center"/>
              <w:rPr>
                <w:color w:val="000000"/>
              </w:rPr>
            </w:pPr>
            <w:r w:rsidRPr="004C4296">
              <w:rPr>
                <w:color w:val="000000"/>
              </w:rPr>
              <w:t>149</w:t>
            </w:r>
          </w:p>
        </w:tc>
        <w:tc>
          <w:tcPr>
            <w:tcW w:w="1260" w:type="dxa"/>
            <w:tcBorders>
              <w:top w:val="nil"/>
              <w:left w:val="nil"/>
              <w:bottom w:val="single" w:sz="4" w:space="0" w:color="auto"/>
              <w:right w:val="single" w:sz="4" w:space="0" w:color="auto"/>
            </w:tcBorders>
            <w:noWrap/>
            <w:vAlign w:val="bottom"/>
            <w:hideMark/>
          </w:tcPr>
          <w:p w14:paraId="62A01C45" w14:textId="77777777" w:rsidR="00FF60C3" w:rsidRPr="004C4296" w:rsidRDefault="00FF60C3" w:rsidP="009271F1">
            <w:pPr>
              <w:jc w:val="center"/>
              <w:rPr>
                <w:color w:val="000000"/>
              </w:rPr>
            </w:pPr>
            <w:r w:rsidRPr="004C4296">
              <w:rPr>
                <w:color w:val="000000"/>
              </w:rPr>
              <w:t>4</w:t>
            </w:r>
          </w:p>
        </w:tc>
      </w:tr>
      <w:tr w:rsidR="00FF60C3" w:rsidRPr="007C0DB6" w14:paraId="2551D40B"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6CDBB96A" w14:textId="77777777" w:rsidR="00FF60C3" w:rsidRPr="004C4296" w:rsidRDefault="00FF60C3" w:rsidP="009271F1">
            <w:pPr>
              <w:jc w:val="center"/>
              <w:rPr>
                <w:color w:val="000000"/>
              </w:rPr>
            </w:pPr>
            <w:r w:rsidRPr="004C4296">
              <w:rPr>
                <w:color w:val="000000"/>
              </w:rPr>
              <w:t>2009-10</w:t>
            </w:r>
          </w:p>
        </w:tc>
        <w:tc>
          <w:tcPr>
            <w:tcW w:w="1620" w:type="dxa"/>
            <w:tcBorders>
              <w:top w:val="nil"/>
              <w:left w:val="nil"/>
              <w:bottom w:val="single" w:sz="4" w:space="0" w:color="auto"/>
              <w:right w:val="single" w:sz="4" w:space="0" w:color="auto"/>
            </w:tcBorders>
            <w:noWrap/>
            <w:vAlign w:val="bottom"/>
            <w:hideMark/>
          </w:tcPr>
          <w:p w14:paraId="446513D0" w14:textId="77777777" w:rsidR="00FF60C3" w:rsidRPr="004C4296" w:rsidRDefault="00FF60C3" w:rsidP="009271F1">
            <w:pPr>
              <w:jc w:val="center"/>
              <w:rPr>
                <w:color w:val="000000"/>
              </w:rPr>
            </w:pPr>
            <w:r w:rsidRPr="004C4296">
              <w:rPr>
                <w:color w:val="000000"/>
              </w:rPr>
              <w:t>112</w:t>
            </w:r>
          </w:p>
        </w:tc>
        <w:tc>
          <w:tcPr>
            <w:tcW w:w="1620" w:type="dxa"/>
            <w:tcBorders>
              <w:top w:val="nil"/>
              <w:left w:val="nil"/>
              <w:bottom w:val="single" w:sz="4" w:space="0" w:color="auto"/>
              <w:right w:val="single" w:sz="4" w:space="0" w:color="auto"/>
            </w:tcBorders>
            <w:noWrap/>
            <w:vAlign w:val="bottom"/>
            <w:hideMark/>
          </w:tcPr>
          <w:p w14:paraId="74B5F996" w14:textId="26A095FC" w:rsidR="00FF60C3" w:rsidRPr="004A7EC3" w:rsidRDefault="00FF60C3" w:rsidP="009271F1">
            <w:pPr>
              <w:jc w:val="center"/>
              <w:rPr>
                <w:color w:val="000000"/>
                <w:sz w:val="23"/>
              </w:rPr>
            </w:pPr>
            <w:r w:rsidRPr="004A7EC3">
              <w:rPr>
                <w:color w:val="000000"/>
                <w:sz w:val="23"/>
                <w:szCs w:val="22"/>
              </w:rPr>
              <w:t>$</w:t>
            </w:r>
            <w:r w:rsidRPr="004A7EC3">
              <w:rPr>
                <w:color w:val="000000"/>
                <w:sz w:val="23"/>
              </w:rPr>
              <w:t>48,</w:t>
            </w:r>
            <w:r w:rsidR="005F1205" w:rsidRPr="004A7EC3">
              <w:rPr>
                <w:color w:val="000000"/>
                <w:sz w:val="23"/>
              </w:rPr>
              <w:t>432,548</w:t>
            </w:r>
            <w:r w:rsidR="00E748BC" w:rsidRPr="004A7EC3">
              <w:rPr>
                <w:color w:val="000000"/>
                <w:sz w:val="23"/>
                <w:szCs w:val="22"/>
              </w:rPr>
              <w:t>*</w:t>
            </w:r>
          </w:p>
        </w:tc>
        <w:tc>
          <w:tcPr>
            <w:tcW w:w="1526" w:type="dxa"/>
            <w:tcBorders>
              <w:top w:val="nil"/>
              <w:left w:val="nil"/>
              <w:bottom w:val="single" w:sz="4" w:space="0" w:color="auto"/>
              <w:right w:val="single" w:sz="4" w:space="0" w:color="auto"/>
            </w:tcBorders>
            <w:noWrap/>
            <w:vAlign w:val="bottom"/>
            <w:hideMark/>
          </w:tcPr>
          <w:p w14:paraId="0434E655" w14:textId="79A6AA27" w:rsidR="00FF60C3" w:rsidRPr="004A7EC3" w:rsidRDefault="00FF60C3" w:rsidP="009271F1">
            <w:pPr>
              <w:jc w:val="center"/>
              <w:rPr>
                <w:color w:val="000000"/>
              </w:rPr>
            </w:pPr>
            <w:r w:rsidRPr="004A7EC3">
              <w:rPr>
                <w:color w:val="000000"/>
              </w:rPr>
              <w:t>$</w:t>
            </w:r>
            <w:r w:rsidR="007C57DA" w:rsidRPr="004A7EC3">
              <w:rPr>
                <w:color w:val="000000"/>
              </w:rPr>
              <w:t>5</w:t>
            </w:r>
            <w:r w:rsidRPr="004A7EC3">
              <w:rPr>
                <w:color w:val="000000"/>
              </w:rPr>
              <w:t>,</w:t>
            </w:r>
            <w:r w:rsidR="00BF2E0C" w:rsidRPr="004A7EC3">
              <w:rPr>
                <w:color w:val="000000"/>
              </w:rPr>
              <w:t>667,628</w:t>
            </w:r>
            <w:r w:rsidR="003C1780" w:rsidRPr="004A7EC3">
              <w:rPr>
                <w:color w:val="000000"/>
              </w:rPr>
              <w:t>*</w:t>
            </w:r>
          </w:p>
        </w:tc>
        <w:tc>
          <w:tcPr>
            <w:tcW w:w="1264" w:type="dxa"/>
            <w:tcBorders>
              <w:top w:val="nil"/>
              <w:left w:val="nil"/>
              <w:bottom w:val="single" w:sz="4" w:space="0" w:color="auto"/>
              <w:right w:val="single" w:sz="4" w:space="0" w:color="auto"/>
            </w:tcBorders>
            <w:noWrap/>
            <w:vAlign w:val="bottom"/>
            <w:hideMark/>
          </w:tcPr>
          <w:p w14:paraId="7C7501A6" w14:textId="20E87121" w:rsidR="00FF60C3" w:rsidRPr="004C4296" w:rsidRDefault="00FF60C3" w:rsidP="002C0458">
            <w:pPr>
              <w:ind w:left="72"/>
              <w:jc w:val="center"/>
              <w:rPr>
                <w:color w:val="000000"/>
              </w:rPr>
            </w:pPr>
            <w:r w:rsidRPr="004C4296">
              <w:rPr>
                <w:color w:val="000000"/>
              </w:rPr>
              <w:t>$5</w:t>
            </w:r>
            <w:r w:rsidR="00BF2E0C" w:rsidRPr="004C4296">
              <w:rPr>
                <w:color w:val="000000"/>
              </w:rPr>
              <w:t>0,604</w:t>
            </w:r>
            <w:r w:rsidR="00E748BC" w:rsidRPr="004C4296">
              <w:rPr>
                <w:color w:val="000000"/>
              </w:rPr>
              <w:t>*</w:t>
            </w:r>
          </w:p>
        </w:tc>
        <w:tc>
          <w:tcPr>
            <w:tcW w:w="1170" w:type="dxa"/>
            <w:tcBorders>
              <w:top w:val="nil"/>
              <w:left w:val="nil"/>
              <w:bottom w:val="single" w:sz="4" w:space="0" w:color="auto"/>
              <w:right w:val="single" w:sz="4" w:space="0" w:color="auto"/>
            </w:tcBorders>
            <w:noWrap/>
            <w:vAlign w:val="bottom"/>
            <w:hideMark/>
          </w:tcPr>
          <w:p w14:paraId="2FCD350B" w14:textId="77777777" w:rsidR="00FF60C3" w:rsidRPr="004C4296" w:rsidRDefault="00FF60C3" w:rsidP="009271F1">
            <w:pPr>
              <w:jc w:val="center"/>
              <w:rPr>
                <w:color w:val="000000"/>
              </w:rPr>
            </w:pPr>
            <w:r w:rsidRPr="004C4296">
              <w:rPr>
                <w:color w:val="000000"/>
              </w:rPr>
              <w:t>140</w:t>
            </w:r>
          </w:p>
        </w:tc>
        <w:tc>
          <w:tcPr>
            <w:tcW w:w="1260" w:type="dxa"/>
            <w:tcBorders>
              <w:top w:val="nil"/>
              <w:left w:val="nil"/>
              <w:bottom w:val="single" w:sz="4" w:space="0" w:color="auto"/>
              <w:right w:val="single" w:sz="4" w:space="0" w:color="auto"/>
            </w:tcBorders>
            <w:noWrap/>
            <w:vAlign w:val="bottom"/>
            <w:hideMark/>
          </w:tcPr>
          <w:p w14:paraId="6E78A4A9" w14:textId="77777777" w:rsidR="00FF60C3" w:rsidRPr="004C4296" w:rsidRDefault="00FF60C3" w:rsidP="009271F1">
            <w:pPr>
              <w:jc w:val="center"/>
              <w:rPr>
                <w:color w:val="000000"/>
              </w:rPr>
            </w:pPr>
            <w:r w:rsidRPr="004C4296">
              <w:rPr>
                <w:color w:val="000000"/>
              </w:rPr>
              <w:t>1</w:t>
            </w:r>
          </w:p>
        </w:tc>
      </w:tr>
      <w:tr w:rsidR="00FF60C3" w:rsidRPr="007C0DB6" w14:paraId="53316BA1"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4F406C28" w14:textId="77777777" w:rsidR="00FF60C3" w:rsidRPr="004C4296" w:rsidRDefault="00FF60C3" w:rsidP="009271F1">
            <w:pPr>
              <w:jc w:val="center"/>
              <w:rPr>
                <w:color w:val="000000"/>
              </w:rPr>
            </w:pPr>
            <w:r w:rsidRPr="004C4296">
              <w:rPr>
                <w:color w:val="000000"/>
              </w:rPr>
              <w:t>2010-11</w:t>
            </w:r>
          </w:p>
        </w:tc>
        <w:tc>
          <w:tcPr>
            <w:tcW w:w="1620" w:type="dxa"/>
            <w:tcBorders>
              <w:top w:val="nil"/>
              <w:left w:val="nil"/>
              <w:bottom w:val="single" w:sz="4" w:space="0" w:color="auto"/>
              <w:right w:val="single" w:sz="4" w:space="0" w:color="auto"/>
            </w:tcBorders>
            <w:noWrap/>
            <w:vAlign w:val="bottom"/>
            <w:hideMark/>
          </w:tcPr>
          <w:p w14:paraId="75822347" w14:textId="77777777" w:rsidR="00FF60C3" w:rsidRPr="004C4296" w:rsidRDefault="00FF60C3" w:rsidP="009271F1">
            <w:pPr>
              <w:jc w:val="center"/>
              <w:rPr>
                <w:color w:val="000000"/>
              </w:rPr>
            </w:pPr>
            <w:r w:rsidRPr="004C4296">
              <w:rPr>
                <w:color w:val="000000"/>
              </w:rPr>
              <w:t>110</w:t>
            </w:r>
          </w:p>
        </w:tc>
        <w:tc>
          <w:tcPr>
            <w:tcW w:w="1620" w:type="dxa"/>
            <w:tcBorders>
              <w:top w:val="nil"/>
              <w:left w:val="nil"/>
              <w:bottom w:val="single" w:sz="4" w:space="0" w:color="auto"/>
              <w:right w:val="single" w:sz="4" w:space="0" w:color="auto"/>
            </w:tcBorders>
            <w:noWrap/>
            <w:vAlign w:val="bottom"/>
            <w:hideMark/>
          </w:tcPr>
          <w:p w14:paraId="1C905873" w14:textId="77777777" w:rsidR="00FF60C3" w:rsidRPr="004C4296" w:rsidRDefault="00FF60C3" w:rsidP="009271F1">
            <w:pPr>
              <w:jc w:val="center"/>
              <w:rPr>
                <w:color w:val="000000"/>
              </w:rPr>
            </w:pPr>
            <w:r w:rsidRPr="004C4296">
              <w:rPr>
                <w:color w:val="000000"/>
              </w:rPr>
              <w:t>$48,514,643</w:t>
            </w:r>
          </w:p>
        </w:tc>
        <w:tc>
          <w:tcPr>
            <w:tcW w:w="1526" w:type="dxa"/>
            <w:tcBorders>
              <w:top w:val="nil"/>
              <w:left w:val="nil"/>
              <w:bottom w:val="single" w:sz="4" w:space="0" w:color="auto"/>
              <w:right w:val="single" w:sz="4" w:space="0" w:color="auto"/>
            </w:tcBorders>
            <w:noWrap/>
            <w:vAlign w:val="bottom"/>
            <w:hideMark/>
          </w:tcPr>
          <w:p w14:paraId="689DFEC7" w14:textId="77777777" w:rsidR="00FF60C3" w:rsidRPr="004C4296" w:rsidRDefault="00FF60C3" w:rsidP="009271F1">
            <w:pPr>
              <w:jc w:val="center"/>
              <w:rPr>
                <w:color w:val="000000"/>
              </w:rPr>
            </w:pPr>
            <w:r w:rsidRPr="004C4296">
              <w:rPr>
                <w:color w:val="000000"/>
              </w:rPr>
              <w:t>$6,043,826</w:t>
            </w:r>
          </w:p>
        </w:tc>
        <w:tc>
          <w:tcPr>
            <w:tcW w:w="1264" w:type="dxa"/>
            <w:tcBorders>
              <w:top w:val="nil"/>
              <w:left w:val="nil"/>
              <w:bottom w:val="single" w:sz="4" w:space="0" w:color="auto"/>
              <w:right w:val="single" w:sz="4" w:space="0" w:color="auto"/>
            </w:tcBorders>
            <w:noWrap/>
            <w:vAlign w:val="bottom"/>
            <w:hideMark/>
          </w:tcPr>
          <w:p w14:paraId="104411AE" w14:textId="77777777" w:rsidR="00FF60C3" w:rsidRPr="004C4296" w:rsidRDefault="00FF60C3" w:rsidP="009271F1">
            <w:pPr>
              <w:jc w:val="center"/>
              <w:rPr>
                <w:color w:val="000000"/>
              </w:rPr>
            </w:pPr>
            <w:r w:rsidRPr="004C4296">
              <w:rPr>
                <w:color w:val="000000"/>
              </w:rPr>
              <w:t>$54,944</w:t>
            </w:r>
          </w:p>
        </w:tc>
        <w:tc>
          <w:tcPr>
            <w:tcW w:w="1170" w:type="dxa"/>
            <w:tcBorders>
              <w:top w:val="nil"/>
              <w:left w:val="nil"/>
              <w:bottom w:val="single" w:sz="4" w:space="0" w:color="auto"/>
              <w:right w:val="single" w:sz="4" w:space="0" w:color="auto"/>
            </w:tcBorders>
            <w:noWrap/>
            <w:vAlign w:val="bottom"/>
            <w:hideMark/>
          </w:tcPr>
          <w:p w14:paraId="1E66FD94" w14:textId="47436AA8" w:rsidR="00FF60C3" w:rsidRPr="004C4296" w:rsidRDefault="00FF60C3" w:rsidP="00603784">
            <w:pPr>
              <w:ind w:left="129"/>
              <w:jc w:val="center"/>
              <w:rPr>
                <w:color w:val="000000"/>
              </w:rPr>
            </w:pPr>
            <w:r w:rsidRPr="004C4296">
              <w:rPr>
                <w:color w:val="000000"/>
              </w:rPr>
              <w:t>13</w:t>
            </w:r>
            <w:r w:rsidR="00BF2E0C" w:rsidRPr="004C4296">
              <w:rPr>
                <w:color w:val="000000"/>
              </w:rPr>
              <w:t>4</w:t>
            </w:r>
            <w:r w:rsidR="00E748BC" w:rsidRPr="004C4296">
              <w:rPr>
                <w:color w:val="000000"/>
              </w:rPr>
              <w:t>*</w:t>
            </w:r>
          </w:p>
        </w:tc>
        <w:tc>
          <w:tcPr>
            <w:tcW w:w="1260" w:type="dxa"/>
            <w:tcBorders>
              <w:top w:val="nil"/>
              <w:left w:val="nil"/>
              <w:bottom w:val="single" w:sz="4" w:space="0" w:color="auto"/>
              <w:right w:val="single" w:sz="4" w:space="0" w:color="auto"/>
            </w:tcBorders>
            <w:noWrap/>
            <w:vAlign w:val="bottom"/>
            <w:hideMark/>
          </w:tcPr>
          <w:p w14:paraId="701AE789" w14:textId="328FB65C" w:rsidR="00FF60C3" w:rsidRPr="004C4296" w:rsidRDefault="00BF2E0C" w:rsidP="00603784">
            <w:pPr>
              <w:ind w:left="159"/>
              <w:jc w:val="center"/>
              <w:rPr>
                <w:color w:val="000000"/>
              </w:rPr>
            </w:pPr>
            <w:r w:rsidRPr="004C4296">
              <w:rPr>
                <w:color w:val="000000"/>
              </w:rPr>
              <w:t>6</w:t>
            </w:r>
            <w:r w:rsidR="00E748BC" w:rsidRPr="004C4296">
              <w:rPr>
                <w:color w:val="000000"/>
              </w:rPr>
              <w:t>*</w:t>
            </w:r>
          </w:p>
        </w:tc>
      </w:tr>
      <w:tr w:rsidR="00FF60C3" w:rsidRPr="007C0DB6" w14:paraId="1036DFC3" w14:textId="77777777" w:rsidTr="00603784">
        <w:trPr>
          <w:trHeight w:val="600"/>
        </w:trPr>
        <w:tc>
          <w:tcPr>
            <w:tcW w:w="1260" w:type="dxa"/>
            <w:tcBorders>
              <w:top w:val="nil"/>
              <w:left w:val="single" w:sz="4" w:space="0" w:color="auto"/>
              <w:bottom w:val="single" w:sz="4" w:space="0" w:color="auto"/>
              <w:right w:val="single" w:sz="4" w:space="0" w:color="auto"/>
            </w:tcBorders>
            <w:noWrap/>
            <w:vAlign w:val="bottom"/>
            <w:hideMark/>
          </w:tcPr>
          <w:p w14:paraId="29FAD8E1" w14:textId="77777777" w:rsidR="00FF60C3" w:rsidRPr="004C4296" w:rsidRDefault="00FF60C3" w:rsidP="009271F1">
            <w:pPr>
              <w:jc w:val="center"/>
              <w:rPr>
                <w:color w:val="000000"/>
              </w:rPr>
            </w:pPr>
            <w:r w:rsidRPr="004C4296">
              <w:rPr>
                <w:color w:val="000000"/>
              </w:rPr>
              <w:t>2011-12</w:t>
            </w:r>
          </w:p>
        </w:tc>
        <w:tc>
          <w:tcPr>
            <w:tcW w:w="1620" w:type="dxa"/>
            <w:tcBorders>
              <w:top w:val="nil"/>
              <w:left w:val="nil"/>
              <w:bottom w:val="single" w:sz="4" w:space="0" w:color="auto"/>
              <w:right w:val="single" w:sz="4" w:space="0" w:color="auto"/>
            </w:tcBorders>
            <w:noWrap/>
            <w:vAlign w:val="bottom"/>
            <w:hideMark/>
          </w:tcPr>
          <w:p w14:paraId="175EFDF7" w14:textId="1048B4CA" w:rsidR="00FF60C3" w:rsidRPr="004C4296" w:rsidRDefault="00FF60C3" w:rsidP="00603784">
            <w:pPr>
              <w:ind w:left="69"/>
              <w:jc w:val="center"/>
              <w:rPr>
                <w:color w:val="000000"/>
              </w:rPr>
            </w:pPr>
            <w:r w:rsidRPr="004C4296">
              <w:rPr>
                <w:color w:val="000000"/>
              </w:rPr>
              <w:t>1</w:t>
            </w:r>
            <w:r w:rsidR="00BF2E0C" w:rsidRPr="004C4296">
              <w:rPr>
                <w:color w:val="000000"/>
              </w:rPr>
              <w:t>0</w:t>
            </w:r>
            <w:r w:rsidRPr="004C4296">
              <w:rPr>
                <w:color w:val="000000"/>
              </w:rPr>
              <w:t>4</w:t>
            </w:r>
            <w:r w:rsidR="00E748BC" w:rsidRPr="004C4296">
              <w:rPr>
                <w:color w:val="000000"/>
              </w:rPr>
              <w:t>*</w:t>
            </w:r>
          </w:p>
        </w:tc>
        <w:tc>
          <w:tcPr>
            <w:tcW w:w="1620" w:type="dxa"/>
            <w:tcBorders>
              <w:top w:val="nil"/>
              <w:left w:val="nil"/>
              <w:bottom w:val="single" w:sz="4" w:space="0" w:color="auto"/>
              <w:right w:val="single" w:sz="4" w:space="0" w:color="auto"/>
            </w:tcBorders>
            <w:noWrap/>
            <w:vAlign w:val="bottom"/>
            <w:hideMark/>
          </w:tcPr>
          <w:p w14:paraId="3241B87C" w14:textId="77777777" w:rsidR="00FF60C3" w:rsidRPr="004C4296" w:rsidRDefault="00FF60C3" w:rsidP="009271F1">
            <w:pPr>
              <w:jc w:val="center"/>
              <w:rPr>
                <w:color w:val="000000"/>
              </w:rPr>
            </w:pPr>
            <w:r w:rsidRPr="004C4296">
              <w:rPr>
                <w:color w:val="000000"/>
              </w:rPr>
              <w:t>$47,742,039</w:t>
            </w:r>
          </w:p>
        </w:tc>
        <w:tc>
          <w:tcPr>
            <w:tcW w:w="1526" w:type="dxa"/>
            <w:tcBorders>
              <w:top w:val="nil"/>
              <w:left w:val="nil"/>
              <w:bottom w:val="single" w:sz="4" w:space="0" w:color="auto"/>
              <w:right w:val="single" w:sz="4" w:space="0" w:color="auto"/>
            </w:tcBorders>
            <w:noWrap/>
            <w:vAlign w:val="bottom"/>
            <w:hideMark/>
          </w:tcPr>
          <w:p w14:paraId="1E4F3907" w14:textId="77777777" w:rsidR="00FF60C3" w:rsidRPr="004C4296" w:rsidRDefault="00FF60C3" w:rsidP="009271F1">
            <w:pPr>
              <w:jc w:val="center"/>
              <w:rPr>
                <w:color w:val="000000"/>
              </w:rPr>
            </w:pPr>
            <w:r w:rsidRPr="004C4296">
              <w:rPr>
                <w:color w:val="000000"/>
              </w:rPr>
              <w:t>$6,688,849</w:t>
            </w:r>
          </w:p>
        </w:tc>
        <w:tc>
          <w:tcPr>
            <w:tcW w:w="1264" w:type="dxa"/>
            <w:tcBorders>
              <w:top w:val="nil"/>
              <w:left w:val="nil"/>
              <w:bottom w:val="single" w:sz="4" w:space="0" w:color="auto"/>
              <w:right w:val="single" w:sz="4" w:space="0" w:color="auto"/>
            </w:tcBorders>
            <w:noWrap/>
            <w:vAlign w:val="bottom"/>
            <w:hideMark/>
          </w:tcPr>
          <w:p w14:paraId="604B7C0F" w14:textId="77777777" w:rsidR="00FF60C3" w:rsidRPr="004C4296" w:rsidRDefault="00FF60C3" w:rsidP="009271F1">
            <w:pPr>
              <w:jc w:val="center"/>
              <w:rPr>
                <w:color w:val="000000"/>
              </w:rPr>
            </w:pPr>
            <w:r w:rsidRPr="004C4296">
              <w:rPr>
                <w:color w:val="000000"/>
              </w:rPr>
              <w:t>$64,316</w:t>
            </w:r>
          </w:p>
        </w:tc>
        <w:tc>
          <w:tcPr>
            <w:tcW w:w="1170" w:type="dxa"/>
            <w:tcBorders>
              <w:top w:val="nil"/>
              <w:left w:val="nil"/>
              <w:bottom w:val="single" w:sz="4" w:space="0" w:color="auto"/>
              <w:right w:val="single" w:sz="4" w:space="0" w:color="auto"/>
            </w:tcBorders>
            <w:noWrap/>
            <w:vAlign w:val="bottom"/>
            <w:hideMark/>
          </w:tcPr>
          <w:p w14:paraId="4AE34655" w14:textId="005F7ACA" w:rsidR="00FF60C3" w:rsidRPr="004C4296" w:rsidRDefault="00FF60C3" w:rsidP="00603784">
            <w:pPr>
              <w:ind w:left="129"/>
              <w:jc w:val="center"/>
              <w:rPr>
                <w:color w:val="000000"/>
              </w:rPr>
            </w:pPr>
            <w:r w:rsidRPr="004C4296">
              <w:rPr>
                <w:color w:val="000000"/>
              </w:rPr>
              <w:t>1</w:t>
            </w:r>
            <w:r w:rsidR="00BF2E0C" w:rsidRPr="004C4296">
              <w:rPr>
                <w:color w:val="000000"/>
              </w:rPr>
              <w:t>28</w:t>
            </w:r>
            <w:r w:rsidR="00AB6482" w:rsidRPr="004C4296">
              <w:rPr>
                <w:color w:val="000000"/>
              </w:rPr>
              <w:t>*</w:t>
            </w:r>
          </w:p>
        </w:tc>
        <w:tc>
          <w:tcPr>
            <w:tcW w:w="1260" w:type="dxa"/>
            <w:tcBorders>
              <w:top w:val="nil"/>
              <w:left w:val="nil"/>
              <w:bottom w:val="single" w:sz="4" w:space="0" w:color="auto"/>
              <w:right w:val="single" w:sz="4" w:space="0" w:color="auto"/>
            </w:tcBorders>
            <w:noWrap/>
            <w:vAlign w:val="bottom"/>
            <w:hideMark/>
          </w:tcPr>
          <w:p w14:paraId="0C0E0087" w14:textId="4E53BDAA" w:rsidR="00FF60C3" w:rsidRPr="004C4296" w:rsidRDefault="00BF2E0C" w:rsidP="00603784">
            <w:pPr>
              <w:ind w:left="159"/>
              <w:jc w:val="center"/>
              <w:rPr>
                <w:color w:val="000000"/>
              </w:rPr>
            </w:pPr>
            <w:r w:rsidRPr="004C4296">
              <w:rPr>
                <w:color w:val="000000"/>
              </w:rPr>
              <w:t>7</w:t>
            </w:r>
            <w:r w:rsidR="00E748BC" w:rsidRPr="004C4296">
              <w:rPr>
                <w:color w:val="000000"/>
              </w:rPr>
              <w:t>*</w:t>
            </w:r>
          </w:p>
        </w:tc>
      </w:tr>
      <w:tr w:rsidR="00FF60C3" w:rsidRPr="007C0DB6" w14:paraId="419727E6" w14:textId="77777777" w:rsidTr="00603784">
        <w:trPr>
          <w:trHeight w:val="600"/>
        </w:trPr>
        <w:tc>
          <w:tcPr>
            <w:tcW w:w="1260" w:type="dxa"/>
            <w:tcBorders>
              <w:top w:val="single" w:sz="4" w:space="0" w:color="auto"/>
              <w:left w:val="single" w:sz="4" w:space="0" w:color="auto"/>
              <w:bottom w:val="single" w:sz="4" w:space="0" w:color="auto"/>
              <w:right w:val="single" w:sz="4" w:space="0" w:color="auto"/>
            </w:tcBorders>
            <w:noWrap/>
            <w:vAlign w:val="bottom"/>
            <w:hideMark/>
          </w:tcPr>
          <w:p w14:paraId="2432EF78" w14:textId="77777777" w:rsidR="00FF60C3" w:rsidRPr="004C4296" w:rsidRDefault="00FF60C3" w:rsidP="009271F1">
            <w:pPr>
              <w:jc w:val="center"/>
              <w:rPr>
                <w:color w:val="000000"/>
              </w:rPr>
            </w:pPr>
            <w:r w:rsidRPr="004C4296">
              <w:rPr>
                <w:color w:val="000000"/>
              </w:rPr>
              <w:t>2012-13</w:t>
            </w:r>
          </w:p>
        </w:tc>
        <w:tc>
          <w:tcPr>
            <w:tcW w:w="1620" w:type="dxa"/>
            <w:tcBorders>
              <w:top w:val="single" w:sz="4" w:space="0" w:color="auto"/>
              <w:left w:val="nil"/>
              <w:bottom w:val="single" w:sz="4" w:space="0" w:color="auto"/>
              <w:right w:val="single" w:sz="4" w:space="0" w:color="auto"/>
            </w:tcBorders>
            <w:noWrap/>
            <w:vAlign w:val="bottom"/>
            <w:hideMark/>
          </w:tcPr>
          <w:p w14:paraId="511987D7" w14:textId="77777777" w:rsidR="00FF60C3" w:rsidRPr="004C4296" w:rsidRDefault="00FF60C3" w:rsidP="009271F1">
            <w:pPr>
              <w:jc w:val="center"/>
              <w:rPr>
                <w:color w:val="000000"/>
              </w:rPr>
            </w:pPr>
            <w:r w:rsidRPr="004C4296">
              <w:rPr>
                <w:color w:val="000000"/>
              </w:rPr>
              <w:t>104</w:t>
            </w:r>
          </w:p>
        </w:tc>
        <w:tc>
          <w:tcPr>
            <w:tcW w:w="1620" w:type="dxa"/>
            <w:tcBorders>
              <w:top w:val="single" w:sz="4" w:space="0" w:color="auto"/>
              <w:left w:val="nil"/>
              <w:bottom w:val="single" w:sz="4" w:space="0" w:color="auto"/>
              <w:right w:val="single" w:sz="4" w:space="0" w:color="auto"/>
            </w:tcBorders>
            <w:noWrap/>
            <w:vAlign w:val="bottom"/>
            <w:hideMark/>
          </w:tcPr>
          <w:p w14:paraId="5B7D1440" w14:textId="77777777" w:rsidR="00FF60C3" w:rsidRPr="004C4296" w:rsidRDefault="00FF60C3" w:rsidP="009271F1">
            <w:pPr>
              <w:jc w:val="center"/>
              <w:rPr>
                <w:color w:val="000000"/>
              </w:rPr>
            </w:pPr>
            <w:r w:rsidRPr="004C4296">
              <w:rPr>
                <w:color w:val="000000"/>
              </w:rPr>
              <w:t>$48,452,853</w:t>
            </w:r>
          </w:p>
        </w:tc>
        <w:tc>
          <w:tcPr>
            <w:tcW w:w="1526" w:type="dxa"/>
            <w:tcBorders>
              <w:top w:val="single" w:sz="4" w:space="0" w:color="auto"/>
              <w:left w:val="nil"/>
              <w:bottom w:val="single" w:sz="4" w:space="0" w:color="auto"/>
              <w:right w:val="single" w:sz="4" w:space="0" w:color="auto"/>
            </w:tcBorders>
            <w:noWrap/>
            <w:vAlign w:val="bottom"/>
            <w:hideMark/>
          </w:tcPr>
          <w:p w14:paraId="687ED096" w14:textId="09DA908F" w:rsidR="00FF60C3" w:rsidRPr="004C4296" w:rsidRDefault="00FF60C3" w:rsidP="009271F1">
            <w:pPr>
              <w:jc w:val="center"/>
              <w:rPr>
                <w:color w:val="000000"/>
              </w:rPr>
            </w:pPr>
            <w:r w:rsidRPr="004C4296">
              <w:rPr>
                <w:color w:val="000000"/>
              </w:rPr>
              <w:t>$</w:t>
            </w:r>
            <w:r w:rsidR="00BF2E0C" w:rsidRPr="004C4296">
              <w:rPr>
                <w:color w:val="000000"/>
              </w:rPr>
              <w:t>7,333</w:t>
            </w:r>
            <w:r w:rsidRPr="004C4296">
              <w:rPr>
                <w:color w:val="000000"/>
              </w:rPr>
              <w:t>,</w:t>
            </w:r>
            <w:r w:rsidR="00BF2E0C" w:rsidRPr="004C4296">
              <w:rPr>
                <w:color w:val="000000"/>
              </w:rPr>
              <w:t>891</w:t>
            </w:r>
            <w:r w:rsidR="00E748BC" w:rsidRPr="004C4296">
              <w:rPr>
                <w:color w:val="000000"/>
              </w:rPr>
              <w:t>*</w:t>
            </w:r>
          </w:p>
        </w:tc>
        <w:tc>
          <w:tcPr>
            <w:tcW w:w="1264" w:type="dxa"/>
            <w:tcBorders>
              <w:top w:val="single" w:sz="4" w:space="0" w:color="auto"/>
              <w:left w:val="nil"/>
              <w:bottom w:val="single" w:sz="4" w:space="0" w:color="auto"/>
              <w:right w:val="single" w:sz="4" w:space="0" w:color="auto"/>
            </w:tcBorders>
            <w:noWrap/>
            <w:vAlign w:val="bottom"/>
            <w:hideMark/>
          </w:tcPr>
          <w:p w14:paraId="6414F590" w14:textId="77777777" w:rsidR="00FF60C3" w:rsidRPr="004C4296" w:rsidRDefault="00FF60C3" w:rsidP="009271F1">
            <w:pPr>
              <w:jc w:val="center"/>
              <w:rPr>
                <w:color w:val="000000"/>
              </w:rPr>
            </w:pPr>
            <w:r w:rsidRPr="004C4296">
              <w:rPr>
                <w:color w:val="000000"/>
              </w:rPr>
              <w:t>$70,518</w:t>
            </w:r>
          </w:p>
        </w:tc>
        <w:tc>
          <w:tcPr>
            <w:tcW w:w="1170" w:type="dxa"/>
            <w:tcBorders>
              <w:top w:val="single" w:sz="4" w:space="0" w:color="auto"/>
              <w:left w:val="nil"/>
              <w:bottom w:val="single" w:sz="4" w:space="0" w:color="auto"/>
              <w:right w:val="single" w:sz="4" w:space="0" w:color="auto"/>
            </w:tcBorders>
            <w:noWrap/>
            <w:vAlign w:val="bottom"/>
            <w:hideMark/>
          </w:tcPr>
          <w:p w14:paraId="131D84CF" w14:textId="77777777" w:rsidR="00FF60C3" w:rsidRPr="004C4296" w:rsidRDefault="00FF60C3" w:rsidP="00603784">
            <w:pPr>
              <w:ind w:left="72"/>
              <w:jc w:val="center"/>
              <w:rPr>
                <w:color w:val="000000"/>
              </w:rPr>
            </w:pPr>
            <w:r w:rsidRPr="004C4296">
              <w:rPr>
                <w:color w:val="000000"/>
              </w:rPr>
              <w:t>119</w:t>
            </w:r>
          </w:p>
        </w:tc>
        <w:tc>
          <w:tcPr>
            <w:tcW w:w="1260" w:type="dxa"/>
            <w:tcBorders>
              <w:top w:val="single" w:sz="4" w:space="0" w:color="auto"/>
              <w:left w:val="nil"/>
              <w:bottom w:val="single" w:sz="4" w:space="0" w:color="auto"/>
              <w:right w:val="single" w:sz="4" w:space="0" w:color="auto"/>
            </w:tcBorders>
            <w:noWrap/>
            <w:vAlign w:val="bottom"/>
            <w:hideMark/>
          </w:tcPr>
          <w:p w14:paraId="6E7CB776" w14:textId="7D9FFF37" w:rsidR="00FF60C3" w:rsidRPr="004C4296" w:rsidRDefault="00BF2E0C" w:rsidP="00603784">
            <w:pPr>
              <w:ind w:left="159"/>
              <w:jc w:val="center"/>
              <w:rPr>
                <w:color w:val="000000"/>
              </w:rPr>
            </w:pPr>
            <w:r w:rsidRPr="004C4296">
              <w:rPr>
                <w:color w:val="000000"/>
              </w:rPr>
              <w:t>7</w:t>
            </w:r>
            <w:r w:rsidR="00E748BC" w:rsidRPr="004C4296">
              <w:rPr>
                <w:color w:val="000000"/>
              </w:rPr>
              <w:t>*</w:t>
            </w:r>
          </w:p>
        </w:tc>
      </w:tr>
      <w:tr w:rsidR="00FF60C3" w:rsidRPr="007C0DB6" w14:paraId="5B76BB74" w14:textId="77777777" w:rsidTr="00603784">
        <w:trPr>
          <w:trHeight w:val="600"/>
        </w:trPr>
        <w:tc>
          <w:tcPr>
            <w:tcW w:w="1260" w:type="dxa"/>
            <w:tcBorders>
              <w:top w:val="single" w:sz="4" w:space="0" w:color="auto"/>
              <w:left w:val="single" w:sz="4" w:space="0" w:color="auto"/>
              <w:bottom w:val="single" w:sz="4" w:space="0" w:color="auto"/>
              <w:right w:val="single" w:sz="4" w:space="0" w:color="auto"/>
            </w:tcBorders>
            <w:noWrap/>
            <w:vAlign w:val="bottom"/>
            <w:hideMark/>
          </w:tcPr>
          <w:p w14:paraId="5EE26A1C" w14:textId="3AAB0FC9" w:rsidR="00FF60C3" w:rsidRPr="004C4296" w:rsidRDefault="00FF60C3" w:rsidP="009271F1">
            <w:pPr>
              <w:jc w:val="center"/>
              <w:rPr>
                <w:color w:val="000000"/>
              </w:rPr>
            </w:pPr>
            <w:r w:rsidRPr="004C4296">
              <w:rPr>
                <w:color w:val="000000"/>
              </w:rPr>
              <w:t>2013-14</w:t>
            </w:r>
          </w:p>
        </w:tc>
        <w:tc>
          <w:tcPr>
            <w:tcW w:w="1620" w:type="dxa"/>
            <w:tcBorders>
              <w:top w:val="single" w:sz="4" w:space="0" w:color="auto"/>
              <w:left w:val="nil"/>
              <w:bottom w:val="single" w:sz="4" w:space="0" w:color="auto"/>
              <w:right w:val="single" w:sz="4" w:space="0" w:color="auto"/>
            </w:tcBorders>
            <w:noWrap/>
            <w:vAlign w:val="bottom"/>
            <w:hideMark/>
          </w:tcPr>
          <w:p w14:paraId="2F0D9FEC" w14:textId="77777777" w:rsidR="00FF60C3" w:rsidRPr="004C4296" w:rsidRDefault="00FF60C3" w:rsidP="009271F1">
            <w:pPr>
              <w:jc w:val="center"/>
              <w:rPr>
                <w:color w:val="000000"/>
              </w:rPr>
            </w:pPr>
            <w:r w:rsidRPr="004C4296">
              <w:rPr>
                <w:color w:val="000000"/>
              </w:rPr>
              <w:t>96</w:t>
            </w:r>
          </w:p>
        </w:tc>
        <w:tc>
          <w:tcPr>
            <w:tcW w:w="1620" w:type="dxa"/>
            <w:tcBorders>
              <w:top w:val="single" w:sz="4" w:space="0" w:color="auto"/>
              <w:left w:val="nil"/>
              <w:bottom w:val="single" w:sz="4" w:space="0" w:color="auto"/>
              <w:right w:val="single" w:sz="4" w:space="0" w:color="auto"/>
            </w:tcBorders>
            <w:noWrap/>
            <w:vAlign w:val="bottom"/>
            <w:hideMark/>
          </w:tcPr>
          <w:p w14:paraId="38BCDBDB" w14:textId="77777777" w:rsidR="00FF60C3" w:rsidRPr="004C4296" w:rsidRDefault="00FF60C3" w:rsidP="009271F1">
            <w:pPr>
              <w:jc w:val="center"/>
              <w:rPr>
                <w:color w:val="000000"/>
              </w:rPr>
            </w:pPr>
            <w:r w:rsidRPr="004C4296">
              <w:rPr>
                <w:color w:val="000000"/>
              </w:rPr>
              <w:t>$47,315,041</w:t>
            </w:r>
          </w:p>
        </w:tc>
        <w:tc>
          <w:tcPr>
            <w:tcW w:w="1526" w:type="dxa"/>
            <w:tcBorders>
              <w:top w:val="single" w:sz="4" w:space="0" w:color="auto"/>
              <w:left w:val="nil"/>
              <w:bottom w:val="single" w:sz="4" w:space="0" w:color="auto"/>
              <w:right w:val="single" w:sz="4" w:space="0" w:color="auto"/>
            </w:tcBorders>
            <w:noWrap/>
            <w:vAlign w:val="bottom"/>
            <w:hideMark/>
          </w:tcPr>
          <w:p w14:paraId="404B2019" w14:textId="77777777" w:rsidR="00FF60C3" w:rsidRPr="004C4296" w:rsidRDefault="00FF60C3" w:rsidP="009271F1">
            <w:pPr>
              <w:jc w:val="center"/>
              <w:rPr>
                <w:color w:val="000000"/>
              </w:rPr>
            </w:pPr>
            <w:r w:rsidRPr="004C4296">
              <w:rPr>
                <w:color w:val="000000"/>
              </w:rPr>
              <w:t>$7,319,353</w:t>
            </w:r>
          </w:p>
        </w:tc>
        <w:tc>
          <w:tcPr>
            <w:tcW w:w="1264" w:type="dxa"/>
            <w:tcBorders>
              <w:top w:val="single" w:sz="4" w:space="0" w:color="auto"/>
              <w:left w:val="nil"/>
              <w:bottom w:val="single" w:sz="4" w:space="0" w:color="auto"/>
              <w:right w:val="single" w:sz="4" w:space="0" w:color="auto"/>
            </w:tcBorders>
            <w:noWrap/>
            <w:vAlign w:val="bottom"/>
            <w:hideMark/>
          </w:tcPr>
          <w:p w14:paraId="1D1B3A1F" w14:textId="77777777" w:rsidR="00FF60C3" w:rsidRPr="004C4296" w:rsidRDefault="00FF60C3" w:rsidP="009271F1">
            <w:pPr>
              <w:jc w:val="center"/>
              <w:rPr>
                <w:color w:val="000000"/>
              </w:rPr>
            </w:pPr>
            <w:r w:rsidRPr="004C4296">
              <w:rPr>
                <w:color w:val="000000"/>
              </w:rPr>
              <w:t>$76,164</w:t>
            </w:r>
          </w:p>
        </w:tc>
        <w:tc>
          <w:tcPr>
            <w:tcW w:w="1170" w:type="dxa"/>
            <w:tcBorders>
              <w:top w:val="single" w:sz="4" w:space="0" w:color="auto"/>
              <w:left w:val="nil"/>
              <w:bottom w:val="single" w:sz="4" w:space="0" w:color="auto"/>
              <w:right w:val="single" w:sz="4" w:space="0" w:color="auto"/>
            </w:tcBorders>
            <w:noWrap/>
            <w:vAlign w:val="bottom"/>
            <w:hideMark/>
          </w:tcPr>
          <w:p w14:paraId="38918556" w14:textId="77777777" w:rsidR="00FF60C3" w:rsidRPr="004C4296" w:rsidRDefault="00FF60C3" w:rsidP="00603784">
            <w:pPr>
              <w:ind w:left="72"/>
              <w:jc w:val="center"/>
              <w:rPr>
                <w:color w:val="000000"/>
              </w:rPr>
            </w:pPr>
            <w:r w:rsidRPr="004C4296">
              <w:rPr>
                <w:color w:val="000000"/>
              </w:rPr>
              <w:t>114</w:t>
            </w:r>
          </w:p>
        </w:tc>
        <w:tc>
          <w:tcPr>
            <w:tcW w:w="1260" w:type="dxa"/>
            <w:tcBorders>
              <w:top w:val="single" w:sz="4" w:space="0" w:color="auto"/>
              <w:left w:val="nil"/>
              <w:bottom w:val="single" w:sz="4" w:space="0" w:color="auto"/>
              <w:right w:val="single" w:sz="4" w:space="0" w:color="auto"/>
            </w:tcBorders>
            <w:noWrap/>
            <w:vAlign w:val="bottom"/>
            <w:hideMark/>
          </w:tcPr>
          <w:p w14:paraId="41B5186C" w14:textId="7E0EE6B9" w:rsidR="00FF60C3" w:rsidRPr="004C4296" w:rsidRDefault="00BF2E0C" w:rsidP="00603784">
            <w:pPr>
              <w:ind w:left="159"/>
              <w:jc w:val="center"/>
              <w:rPr>
                <w:color w:val="000000"/>
              </w:rPr>
            </w:pPr>
            <w:r w:rsidRPr="004C4296">
              <w:rPr>
                <w:color w:val="000000"/>
              </w:rPr>
              <w:t>7</w:t>
            </w:r>
            <w:r w:rsidR="00E748BC" w:rsidRPr="004C4296">
              <w:rPr>
                <w:color w:val="000000"/>
              </w:rPr>
              <w:t>*</w:t>
            </w:r>
          </w:p>
        </w:tc>
      </w:tr>
      <w:tr w:rsidR="00FF60C3" w:rsidRPr="007C0DB6" w14:paraId="0AC553BE" w14:textId="77777777" w:rsidTr="00603784">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75023145" w14:textId="77777777" w:rsidR="00FF60C3" w:rsidRPr="004C4296" w:rsidRDefault="00FF60C3" w:rsidP="009271F1">
            <w:pPr>
              <w:jc w:val="center"/>
              <w:rPr>
                <w:color w:val="000000"/>
              </w:rPr>
            </w:pPr>
            <w:r w:rsidRPr="004C4296">
              <w:rPr>
                <w:color w:val="000000"/>
              </w:rPr>
              <w:t>2014-15</w:t>
            </w:r>
          </w:p>
        </w:tc>
        <w:tc>
          <w:tcPr>
            <w:tcW w:w="1620" w:type="dxa"/>
            <w:tcBorders>
              <w:top w:val="single" w:sz="4" w:space="0" w:color="auto"/>
              <w:left w:val="nil"/>
              <w:bottom w:val="single" w:sz="4" w:space="0" w:color="auto"/>
              <w:right w:val="single" w:sz="4" w:space="0" w:color="auto"/>
            </w:tcBorders>
            <w:noWrap/>
            <w:vAlign w:val="bottom"/>
          </w:tcPr>
          <w:p w14:paraId="702925FD" w14:textId="77777777" w:rsidR="00FF60C3" w:rsidRPr="004C4296" w:rsidRDefault="00FF60C3" w:rsidP="009271F1">
            <w:pPr>
              <w:jc w:val="center"/>
              <w:rPr>
                <w:color w:val="000000"/>
              </w:rPr>
            </w:pPr>
            <w:r w:rsidRPr="004C4296">
              <w:rPr>
                <w:color w:val="000000"/>
              </w:rPr>
              <w:t>93</w:t>
            </w:r>
          </w:p>
        </w:tc>
        <w:tc>
          <w:tcPr>
            <w:tcW w:w="1620" w:type="dxa"/>
            <w:tcBorders>
              <w:top w:val="single" w:sz="4" w:space="0" w:color="auto"/>
              <w:left w:val="nil"/>
              <w:bottom w:val="single" w:sz="4" w:space="0" w:color="auto"/>
              <w:right w:val="single" w:sz="4" w:space="0" w:color="auto"/>
            </w:tcBorders>
            <w:noWrap/>
            <w:vAlign w:val="bottom"/>
          </w:tcPr>
          <w:p w14:paraId="75A359E9" w14:textId="77777777" w:rsidR="00FF60C3" w:rsidRPr="004C4296" w:rsidRDefault="00FF60C3" w:rsidP="009271F1">
            <w:pPr>
              <w:jc w:val="center"/>
              <w:rPr>
                <w:color w:val="000000"/>
              </w:rPr>
            </w:pPr>
            <w:r w:rsidRPr="004C4296">
              <w:rPr>
                <w:color w:val="000000"/>
              </w:rPr>
              <w:t>$48,712,182</w:t>
            </w:r>
          </w:p>
        </w:tc>
        <w:tc>
          <w:tcPr>
            <w:tcW w:w="1526" w:type="dxa"/>
            <w:tcBorders>
              <w:top w:val="single" w:sz="4" w:space="0" w:color="auto"/>
              <w:left w:val="nil"/>
              <w:bottom w:val="single" w:sz="4" w:space="0" w:color="auto"/>
              <w:right w:val="single" w:sz="4" w:space="0" w:color="auto"/>
            </w:tcBorders>
            <w:noWrap/>
            <w:vAlign w:val="bottom"/>
          </w:tcPr>
          <w:p w14:paraId="16BD3B5B" w14:textId="77777777" w:rsidR="00FF60C3" w:rsidRPr="004C4296" w:rsidRDefault="00FF60C3" w:rsidP="009271F1">
            <w:pPr>
              <w:jc w:val="center"/>
              <w:rPr>
                <w:color w:val="000000"/>
              </w:rPr>
            </w:pPr>
            <w:r w:rsidRPr="004C4296">
              <w:rPr>
                <w:color w:val="000000"/>
              </w:rPr>
              <w:t>$7,629,192</w:t>
            </w:r>
          </w:p>
        </w:tc>
        <w:tc>
          <w:tcPr>
            <w:tcW w:w="1264" w:type="dxa"/>
            <w:tcBorders>
              <w:top w:val="single" w:sz="4" w:space="0" w:color="auto"/>
              <w:left w:val="nil"/>
              <w:bottom w:val="single" w:sz="4" w:space="0" w:color="auto"/>
              <w:right w:val="single" w:sz="4" w:space="0" w:color="auto"/>
            </w:tcBorders>
            <w:noWrap/>
            <w:vAlign w:val="bottom"/>
          </w:tcPr>
          <w:p w14:paraId="749AC156" w14:textId="77777777" w:rsidR="00FF60C3" w:rsidRPr="004C4296" w:rsidRDefault="00FF60C3" w:rsidP="009271F1">
            <w:pPr>
              <w:jc w:val="center"/>
              <w:rPr>
                <w:color w:val="000000"/>
              </w:rPr>
            </w:pPr>
            <w:r w:rsidRPr="004C4296">
              <w:rPr>
                <w:color w:val="000000"/>
              </w:rPr>
              <w:t>$81,771</w:t>
            </w:r>
          </w:p>
        </w:tc>
        <w:tc>
          <w:tcPr>
            <w:tcW w:w="1170" w:type="dxa"/>
            <w:tcBorders>
              <w:top w:val="single" w:sz="4" w:space="0" w:color="auto"/>
              <w:left w:val="nil"/>
              <w:bottom w:val="single" w:sz="4" w:space="0" w:color="auto"/>
              <w:right w:val="single" w:sz="4" w:space="0" w:color="auto"/>
            </w:tcBorders>
            <w:noWrap/>
            <w:vAlign w:val="bottom"/>
          </w:tcPr>
          <w:p w14:paraId="6FF7F1AE" w14:textId="77777777" w:rsidR="00FF60C3" w:rsidRPr="004C4296" w:rsidRDefault="00FF60C3" w:rsidP="00603784">
            <w:pPr>
              <w:ind w:left="72"/>
              <w:jc w:val="center"/>
              <w:rPr>
                <w:color w:val="000000"/>
              </w:rPr>
            </w:pPr>
            <w:r w:rsidRPr="004C4296">
              <w:rPr>
                <w:color w:val="000000"/>
              </w:rPr>
              <w:t>104</w:t>
            </w:r>
          </w:p>
        </w:tc>
        <w:tc>
          <w:tcPr>
            <w:tcW w:w="1260" w:type="dxa"/>
            <w:tcBorders>
              <w:top w:val="single" w:sz="4" w:space="0" w:color="auto"/>
              <w:left w:val="nil"/>
              <w:bottom w:val="single" w:sz="4" w:space="0" w:color="auto"/>
              <w:right w:val="single" w:sz="4" w:space="0" w:color="auto"/>
            </w:tcBorders>
            <w:noWrap/>
            <w:vAlign w:val="bottom"/>
          </w:tcPr>
          <w:p w14:paraId="15FFA0B7" w14:textId="1CB65041" w:rsidR="00FF60C3" w:rsidRPr="004C4296" w:rsidRDefault="007C57DA" w:rsidP="00603784">
            <w:pPr>
              <w:ind w:left="159"/>
              <w:jc w:val="center"/>
              <w:rPr>
                <w:color w:val="000000"/>
              </w:rPr>
            </w:pPr>
            <w:r w:rsidRPr="004C4296">
              <w:rPr>
                <w:color w:val="000000"/>
              </w:rPr>
              <w:t>4</w:t>
            </w:r>
            <w:r w:rsidR="00E748BC" w:rsidRPr="004C4296">
              <w:rPr>
                <w:color w:val="000000"/>
              </w:rPr>
              <w:t>*</w:t>
            </w:r>
          </w:p>
        </w:tc>
      </w:tr>
      <w:tr w:rsidR="00FF60C3" w:rsidRPr="007C0DB6" w14:paraId="2908B023" w14:textId="77777777" w:rsidTr="00603784">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4F2A4988" w14:textId="77777777" w:rsidR="00FF60C3" w:rsidRPr="004C4296" w:rsidRDefault="00FF60C3" w:rsidP="009271F1">
            <w:pPr>
              <w:jc w:val="center"/>
              <w:rPr>
                <w:color w:val="000000"/>
              </w:rPr>
            </w:pPr>
            <w:r w:rsidRPr="004C4296">
              <w:rPr>
                <w:color w:val="000000"/>
              </w:rPr>
              <w:t>2015-16</w:t>
            </w:r>
          </w:p>
        </w:tc>
        <w:tc>
          <w:tcPr>
            <w:tcW w:w="1620" w:type="dxa"/>
            <w:tcBorders>
              <w:top w:val="single" w:sz="4" w:space="0" w:color="auto"/>
              <w:left w:val="nil"/>
              <w:bottom w:val="single" w:sz="4" w:space="0" w:color="auto"/>
              <w:right w:val="single" w:sz="4" w:space="0" w:color="auto"/>
            </w:tcBorders>
            <w:noWrap/>
            <w:vAlign w:val="bottom"/>
          </w:tcPr>
          <w:p w14:paraId="2453D860" w14:textId="77777777" w:rsidR="00FF60C3" w:rsidRPr="004C4296" w:rsidRDefault="00FF60C3" w:rsidP="009271F1">
            <w:pPr>
              <w:jc w:val="center"/>
              <w:rPr>
                <w:color w:val="000000"/>
              </w:rPr>
            </w:pPr>
            <w:r w:rsidRPr="004C4296">
              <w:rPr>
                <w:color w:val="000000"/>
              </w:rPr>
              <w:t>88</w:t>
            </w:r>
          </w:p>
        </w:tc>
        <w:tc>
          <w:tcPr>
            <w:tcW w:w="1620" w:type="dxa"/>
            <w:tcBorders>
              <w:top w:val="single" w:sz="4" w:space="0" w:color="auto"/>
              <w:left w:val="nil"/>
              <w:bottom w:val="single" w:sz="4" w:space="0" w:color="auto"/>
              <w:right w:val="single" w:sz="4" w:space="0" w:color="auto"/>
            </w:tcBorders>
            <w:noWrap/>
            <w:vAlign w:val="bottom"/>
          </w:tcPr>
          <w:p w14:paraId="3FA098EA" w14:textId="77777777" w:rsidR="00FF60C3" w:rsidRPr="004C4296" w:rsidRDefault="00FF60C3" w:rsidP="009271F1">
            <w:pPr>
              <w:jc w:val="center"/>
              <w:rPr>
                <w:color w:val="000000"/>
              </w:rPr>
            </w:pPr>
            <w:r w:rsidRPr="004C4296">
              <w:rPr>
                <w:color w:val="000000"/>
              </w:rPr>
              <w:t>$49,641,741</w:t>
            </w:r>
          </w:p>
        </w:tc>
        <w:tc>
          <w:tcPr>
            <w:tcW w:w="1526" w:type="dxa"/>
            <w:tcBorders>
              <w:top w:val="single" w:sz="4" w:space="0" w:color="auto"/>
              <w:left w:val="nil"/>
              <w:bottom w:val="single" w:sz="4" w:space="0" w:color="auto"/>
              <w:right w:val="single" w:sz="4" w:space="0" w:color="auto"/>
            </w:tcBorders>
            <w:noWrap/>
            <w:vAlign w:val="bottom"/>
          </w:tcPr>
          <w:p w14:paraId="0F173223" w14:textId="77777777" w:rsidR="00FF60C3" w:rsidRPr="004C4296" w:rsidRDefault="00FF60C3" w:rsidP="009271F1">
            <w:pPr>
              <w:jc w:val="center"/>
              <w:rPr>
                <w:color w:val="000000"/>
              </w:rPr>
            </w:pPr>
            <w:r w:rsidRPr="004C4296">
              <w:rPr>
                <w:color w:val="000000"/>
              </w:rPr>
              <w:t>$8,055,668</w:t>
            </w:r>
          </w:p>
        </w:tc>
        <w:tc>
          <w:tcPr>
            <w:tcW w:w="1264" w:type="dxa"/>
            <w:tcBorders>
              <w:top w:val="single" w:sz="4" w:space="0" w:color="auto"/>
              <w:left w:val="nil"/>
              <w:bottom w:val="single" w:sz="4" w:space="0" w:color="auto"/>
              <w:right w:val="single" w:sz="4" w:space="0" w:color="auto"/>
            </w:tcBorders>
            <w:noWrap/>
            <w:vAlign w:val="bottom"/>
          </w:tcPr>
          <w:p w14:paraId="07EB1620" w14:textId="77777777" w:rsidR="00FF60C3" w:rsidRPr="004C4296" w:rsidRDefault="00FF60C3" w:rsidP="009271F1">
            <w:pPr>
              <w:jc w:val="center"/>
              <w:rPr>
                <w:color w:val="000000"/>
              </w:rPr>
            </w:pPr>
            <w:r w:rsidRPr="004C4296">
              <w:rPr>
                <w:color w:val="000000"/>
              </w:rPr>
              <w:t>$91,542</w:t>
            </w:r>
          </w:p>
        </w:tc>
        <w:tc>
          <w:tcPr>
            <w:tcW w:w="1170" w:type="dxa"/>
            <w:tcBorders>
              <w:top w:val="single" w:sz="4" w:space="0" w:color="auto"/>
              <w:left w:val="nil"/>
              <w:bottom w:val="single" w:sz="4" w:space="0" w:color="auto"/>
              <w:right w:val="single" w:sz="4" w:space="0" w:color="auto"/>
            </w:tcBorders>
            <w:noWrap/>
            <w:vAlign w:val="bottom"/>
          </w:tcPr>
          <w:p w14:paraId="60BC7FF2" w14:textId="77777777" w:rsidR="00FF60C3" w:rsidRPr="004C4296" w:rsidRDefault="00FF60C3" w:rsidP="00603784">
            <w:pPr>
              <w:ind w:left="72"/>
              <w:jc w:val="center"/>
              <w:rPr>
                <w:color w:val="000000"/>
              </w:rPr>
            </w:pPr>
            <w:r w:rsidRPr="004C4296">
              <w:rPr>
                <w:color w:val="000000"/>
              </w:rPr>
              <w:t>101</w:t>
            </w:r>
          </w:p>
        </w:tc>
        <w:tc>
          <w:tcPr>
            <w:tcW w:w="1260" w:type="dxa"/>
            <w:tcBorders>
              <w:top w:val="single" w:sz="4" w:space="0" w:color="auto"/>
              <w:left w:val="nil"/>
              <w:bottom w:val="single" w:sz="4" w:space="0" w:color="auto"/>
              <w:right w:val="single" w:sz="4" w:space="0" w:color="auto"/>
            </w:tcBorders>
            <w:noWrap/>
            <w:vAlign w:val="bottom"/>
          </w:tcPr>
          <w:p w14:paraId="3A855B34" w14:textId="193189A2" w:rsidR="00FF60C3" w:rsidRPr="004C4296" w:rsidRDefault="007C57DA" w:rsidP="00603784">
            <w:pPr>
              <w:ind w:left="159"/>
              <w:jc w:val="center"/>
              <w:rPr>
                <w:color w:val="000000"/>
              </w:rPr>
            </w:pPr>
            <w:r w:rsidRPr="004C4296">
              <w:rPr>
                <w:color w:val="000000"/>
              </w:rPr>
              <w:t>9</w:t>
            </w:r>
            <w:r w:rsidR="00E748BC" w:rsidRPr="004C4296">
              <w:rPr>
                <w:color w:val="000000"/>
              </w:rPr>
              <w:t>*</w:t>
            </w:r>
          </w:p>
        </w:tc>
      </w:tr>
      <w:tr w:rsidR="00E4188D" w:rsidRPr="007C0DB6" w14:paraId="23C17EBC" w14:textId="77777777" w:rsidTr="00603784">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4D59E4D0" w14:textId="77777777" w:rsidR="00E4188D" w:rsidRPr="004C4296" w:rsidRDefault="00E4188D" w:rsidP="009271F1">
            <w:pPr>
              <w:jc w:val="center"/>
              <w:rPr>
                <w:color w:val="000000"/>
              </w:rPr>
            </w:pPr>
            <w:r w:rsidRPr="004C4296">
              <w:rPr>
                <w:color w:val="000000"/>
              </w:rPr>
              <w:t>2016-17</w:t>
            </w:r>
          </w:p>
        </w:tc>
        <w:tc>
          <w:tcPr>
            <w:tcW w:w="1620" w:type="dxa"/>
            <w:tcBorders>
              <w:top w:val="single" w:sz="4" w:space="0" w:color="auto"/>
              <w:left w:val="nil"/>
              <w:bottom w:val="single" w:sz="4" w:space="0" w:color="auto"/>
              <w:right w:val="single" w:sz="4" w:space="0" w:color="auto"/>
            </w:tcBorders>
            <w:noWrap/>
            <w:vAlign w:val="bottom"/>
          </w:tcPr>
          <w:p w14:paraId="0CABDEF3" w14:textId="77777777" w:rsidR="00E4188D" w:rsidRPr="004C4296" w:rsidRDefault="00E4188D" w:rsidP="009271F1">
            <w:pPr>
              <w:jc w:val="center"/>
              <w:rPr>
                <w:color w:val="000000"/>
              </w:rPr>
            </w:pPr>
            <w:r w:rsidRPr="004C4296">
              <w:rPr>
                <w:color w:val="000000"/>
              </w:rPr>
              <w:t>85</w:t>
            </w:r>
          </w:p>
        </w:tc>
        <w:tc>
          <w:tcPr>
            <w:tcW w:w="1620" w:type="dxa"/>
            <w:tcBorders>
              <w:top w:val="single" w:sz="4" w:space="0" w:color="auto"/>
              <w:left w:val="nil"/>
              <w:bottom w:val="single" w:sz="4" w:space="0" w:color="auto"/>
              <w:right w:val="single" w:sz="4" w:space="0" w:color="auto"/>
            </w:tcBorders>
            <w:noWrap/>
            <w:vAlign w:val="bottom"/>
          </w:tcPr>
          <w:p w14:paraId="3894CC85" w14:textId="77777777" w:rsidR="00E4188D" w:rsidRPr="004C4296" w:rsidRDefault="00E4188D" w:rsidP="009271F1">
            <w:pPr>
              <w:jc w:val="center"/>
              <w:rPr>
                <w:color w:val="000000"/>
              </w:rPr>
            </w:pPr>
            <w:r w:rsidRPr="004C4296">
              <w:rPr>
                <w:color w:val="000000"/>
              </w:rPr>
              <w:t>$48,356,035</w:t>
            </w:r>
          </w:p>
        </w:tc>
        <w:tc>
          <w:tcPr>
            <w:tcW w:w="1526" w:type="dxa"/>
            <w:tcBorders>
              <w:top w:val="single" w:sz="4" w:space="0" w:color="auto"/>
              <w:left w:val="nil"/>
              <w:bottom w:val="single" w:sz="4" w:space="0" w:color="auto"/>
              <w:right w:val="single" w:sz="4" w:space="0" w:color="auto"/>
            </w:tcBorders>
            <w:noWrap/>
            <w:vAlign w:val="bottom"/>
          </w:tcPr>
          <w:p w14:paraId="3F76E5A8" w14:textId="77777777" w:rsidR="00E4188D" w:rsidRPr="004C4296" w:rsidRDefault="00E4188D" w:rsidP="009271F1">
            <w:pPr>
              <w:jc w:val="center"/>
              <w:rPr>
                <w:color w:val="000000"/>
              </w:rPr>
            </w:pPr>
            <w:r w:rsidRPr="004C4296">
              <w:rPr>
                <w:color w:val="000000"/>
              </w:rPr>
              <w:t>$7,655,510</w:t>
            </w:r>
          </w:p>
        </w:tc>
        <w:tc>
          <w:tcPr>
            <w:tcW w:w="1264" w:type="dxa"/>
            <w:tcBorders>
              <w:top w:val="single" w:sz="4" w:space="0" w:color="auto"/>
              <w:left w:val="nil"/>
              <w:bottom w:val="single" w:sz="4" w:space="0" w:color="auto"/>
              <w:right w:val="single" w:sz="4" w:space="0" w:color="auto"/>
            </w:tcBorders>
            <w:noWrap/>
            <w:vAlign w:val="bottom"/>
          </w:tcPr>
          <w:p w14:paraId="4F55219E" w14:textId="77777777" w:rsidR="00E4188D" w:rsidRPr="001A4DE3" w:rsidRDefault="00E4188D" w:rsidP="009271F1">
            <w:pPr>
              <w:jc w:val="center"/>
              <w:rPr>
                <w:color w:val="000000"/>
              </w:rPr>
            </w:pPr>
            <w:r w:rsidRPr="001A4DE3">
              <w:rPr>
                <w:color w:val="000000"/>
              </w:rPr>
              <w:t>$90,065</w:t>
            </w:r>
          </w:p>
        </w:tc>
        <w:tc>
          <w:tcPr>
            <w:tcW w:w="1170" w:type="dxa"/>
            <w:tcBorders>
              <w:top w:val="single" w:sz="4" w:space="0" w:color="auto"/>
              <w:left w:val="nil"/>
              <w:bottom w:val="single" w:sz="4" w:space="0" w:color="auto"/>
              <w:right w:val="single" w:sz="4" w:space="0" w:color="auto"/>
            </w:tcBorders>
            <w:noWrap/>
            <w:vAlign w:val="bottom"/>
          </w:tcPr>
          <w:p w14:paraId="0FF77E19" w14:textId="77777777" w:rsidR="00E4188D" w:rsidRPr="004C4296" w:rsidRDefault="00E4188D" w:rsidP="00603784">
            <w:pPr>
              <w:ind w:left="72"/>
              <w:jc w:val="center"/>
              <w:rPr>
                <w:color w:val="000000"/>
              </w:rPr>
            </w:pPr>
            <w:r w:rsidRPr="004C4296">
              <w:rPr>
                <w:color w:val="000000"/>
              </w:rPr>
              <w:t>101</w:t>
            </w:r>
          </w:p>
        </w:tc>
        <w:tc>
          <w:tcPr>
            <w:tcW w:w="1260" w:type="dxa"/>
            <w:tcBorders>
              <w:top w:val="single" w:sz="4" w:space="0" w:color="auto"/>
              <w:left w:val="nil"/>
              <w:bottom w:val="single" w:sz="4" w:space="0" w:color="auto"/>
              <w:right w:val="single" w:sz="4" w:space="0" w:color="auto"/>
            </w:tcBorders>
            <w:noWrap/>
            <w:vAlign w:val="bottom"/>
          </w:tcPr>
          <w:p w14:paraId="24AD3470" w14:textId="1C79D249" w:rsidR="00E4188D" w:rsidRPr="004C4296" w:rsidRDefault="007C57DA" w:rsidP="00603784">
            <w:pPr>
              <w:ind w:left="159"/>
              <w:jc w:val="center"/>
              <w:rPr>
                <w:color w:val="000000"/>
              </w:rPr>
            </w:pPr>
            <w:r w:rsidRPr="004C4296">
              <w:rPr>
                <w:color w:val="000000"/>
              </w:rPr>
              <w:t>8</w:t>
            </w:r>
            <w:r w:rsidR="00E748BC" w:rsidRPr="004C4296">
              <w:rPr>
                <w:color w:val="000000"/>
              </w:rPr>
              <w:t>*</w:t>
            </w:r>
          </w:p>
        </w:tc>
      </w:tr>
      <w:tr w:rsidR="00E4188D" w:rsidRPr="007C0DB6" w14:paraId="6C73EC5A" w14:textId="77777777" w:rsidTr="00603784">
        <w:trPr>
          <w:trHeight w:val="600"/>
        </w:trPr>
        <w:tc>
          <w:tcPr>
            <w:tcW w:w="1260" w:type="dxa"/>
            <w:tcBorders>
              <w:top w:val="single" w:sz="4" w:space="0" w:color="auto"/>
              <w:left w:val="single" w:sz="4" w:space="0" w:color="auto"/>
              <w:bottom w:val="single" w:sz="4" w:space="0" w:color="auto"/>
              <w:right w:val="single" w:sz="4" w:space="0" w:color="auto"/>
            </w:tcBorders>
            <w:noWrap/>
            <w:vAlign w:val="bottom"/>
          </w:tcPr>
          <w:p w14:paraId="5127C82A" w14:textId="77777777" w:rsidR="00E4188D" w:rsidRPr="004C4296" w:rsidRDefault="00E4188D" w:rsidP="009271F1">
            <w:pPr>
              <w:jc w:val="center"/>
              <w:rPr>
                <w:color w:val="000000"/>
              </w:rPr>
            </w:pPr>
            <w:r w:rsidRPr="004C4296">
              <w:rPr>
                <w:color w:val="000000"/>
              </w:rPr>
              <w:t>2017-18</w:t>
            </w:r>
          </w:p>
        </w:tc>
        <w:tc>
          <w:tcPr>
            <w:tcW w:w="1620" w:type="dxa"/>
            <w:tcBorders>
              <w:top w:val="single" w:sz="4" w:space="0" w:color="auto"/>
              <w:left w:val="nil"/>
              <w:bottom w:val="single" w:sz="4" w:space="0" w:color="auto"/>
              <w:right w:val="single" w:sz="4" w:space="0" w:color="auto"/>
            </w:tcBorders>
            <w:noWrap/>
            <w:vAlign w:val="bottom"/>
          </w:tcPr>
          <w:p w14:paraId="7E36D33D" w14:textId="77777777" w:rsidR="00E4188D" w:rsidRPr="004C4296" w:rsidRDefault="00E4188D" w:rsidP="009271F1">
            <w:pPr>
              <w:jc w:val="center"/>
              <w:rPr>
                <w:color w:val="000000"/>
              </w:rPr>
            </w:pPr>
            <w:r w:rsidRPr="004C4296">
              <w:rPr>
                <w:color w:val="000000"/>
              </w:rPr>
              <w:t>85</w:t>
            </w:r>
          </w:p>
        </w:tc>
        <w:tc>
          <w:tcPr>
            <w:tcW w:w="1620" w:type="dxa"/>
            <w:tcBorders>
              <w:top w:val="single" w:sz="4" w:space="0" w:color="auto"/>
              <w:left w:val="nil"/>
              <w:bottom w:val="single" w:sz="4" w:space="0" w:color="auto"/>
              <w:right w:val="single" w:sz="4" w:space="0" w:color="auto"/>
            </w:tcBorders>
            <w:noWrap/>
            <w:vAlign w:val="bottom"/>
          </w:tcPr>
          <w:p w14:paraId="1852BF27" w14:textId="77777777" w:rsidR="00E4188D" w:rsidRPr="004C4296" w:rsidRDefault="00E4188D" w:rsidP="009271F1">
            <w:pPr>
              <w:jc w:val="center"/>
              <w:rPr>
                <w:color w:val="000000"/>
              </w:rPr>
            </w:pPr>
            <w:r w:rsidRPr="004C4296">
              <w:rPr>
                <w:color w:val="000000"/>
              </w:rPr>
              <w:t>$51,804,332</w:t>
            </w:r>
          </w:p>
        </w:tc>
        <w:tc>
          <w:tcPr>
            <w:tcW w:w="1526" w:type="dxa"/>
            <w:tcBorders>
              <w:top w:val="single" w:sz="4" w:space="0" w:color="auto"/>
              <w:left w:val="nil"/>
              <w:bottom w:val="single" w:sz="4" w:space="0" w:color="auto"/>
              <w:right w:val="single" w:sz="4" w:space="0" w:color="auto"/>
            </w:tcBorders>
            <w:noWrap/>
            <w:vAlign w:val="bottom"/>
          </w:tcPr>
          <w:p w14:paraId="397BF58A" w14:textId="77777777" w:rsidR="00E4188D" w:rsidRPr="004C4296" w:rsidRDefault="00E4188D" w:rsidP="009271F1">
            <w:pPr>
              <w:jc w:val="center"/>
              <w:rPr>
                <w:color w:val="000000"/>
              </w:rPr>
            </w:pPr>
            <w:r w:rsidRPr="004C4296">
              <w:rPr>
                <w:color w:val="000000"/>
              </w:rPr>
              <w:t>$7,704,395</w:t>
            </w:r>
          </w:p>
        </w:tc>
        <w:tc>
          <w:tcPr>
            <w:tcW w:w="1264" w:type="dxa"/>
            <w:tcBorders>
              <w:top w:val="single" w:sz="4" w:space="0" w:color="auto"/>
              <w:left w:val="nil"/>
              <w:bottom w:val="single" w:sz="4" w:space="0" w:color="auto"/>
              <w:right w:val="single" w:sz="4" w:space="0" w:color="auto"/>
            </w:tcBorders>
            <w:noWrap/>
            <w:vAlign w:val="bottom"/>
          </w:tcPr>
          <w:p w14:paraId="638775B7" w14:textId="77777777" w:rsidR="00E4188D" w:rsidRPr="001A4DE3" w:rsidRDefault="00E4188D" w:rsidP="009271F1">
            <w:pPr>
              <w:jc w:val="center"/>
              <w:rPr>
                <w:color w:val="000000"/>
              </w:rPr>
            </w:pPr>
            <w:r w:rsidRPr="001A4DE3">
              <w:rPr>
                <w:color w:val="000000"/>
              </w:rPr>
              <w:t>$90,747</w:t>
            </w:r>
          </w:p>
        </w:tc>
        <w:tc>
          <w:tcPr>
            <w:tcW w:w="1170" w:type="dxa"/>
            <w:tcBorders>
              <w:top w:val="single" w:sz="4" w:space="0" w:color="auto"/>
              <w:left w:val="nil"/>
              <w:bottom w:val="single" w:sz="4" w:space="0" w:color="auto"/>
              <w:right w:val="single" w:sz="4" w:space="0" w:color="auto"/>
            </w:tcBorders>
            <w:noWrap/>
            <w:vAlign w:val="bottom"/>
          </w:tcPr>
          <w:p w14:paraId="5EBBCB5D" w14:textId="77777777" w:rsidR="00E4188D" w:rsidRPr="004C4296" w:rsidRDefault="00E4188D" w:rsidP="00603784">
            <w:pPr>
              <w:ind w:left="72"/>
              <w:jc w:val="center"/>
              <w:rPr>
                <w:color w:val="000000"/>
              </w:rPr>
            </w:pPr>
            <w:r w:rsidRPr="004C4296">
              <w:rPr>
                <w:color w:val="000000"/>
              </w:rPr>
              <w:t>96</w:t>
            </w:r>
          </w:p>
        </w:tc>
        <w:tc>
          <w:tcPr>
            <w:tcW w:w="1260" w:type="dxa"/>
            <w:tcBorders>
              <w:top w:val="single" w:sz="4" w:space="0" w:color="auto"/>
              <w:left w:val="nil"/>
              <w:bottom w:val="single" w:sz="4" w:space="0" w:color="auto"/>
              <w:right w:val="single" w:sz="4" w:space="0" w:color="auto"/>
            </w:tcBorders>
            <w:noWrap/>
            <w:vAlign w:val="bottom"/>
          </w:tcPr>
          <w:p w14:paraId="65759F7A" w14:textId="08850A79" w:rsidR="00E4188D" w:rsidRPr="004C4296" w:rsidRDefault="007C57DA" w:rsidP="00603784">
            <w:pPr>
              <w:ind w:left="159"/>
              <w:jc w:val="center"/>
              <w:rPr>
                <w:color w:val="000000"/>
              </w:rPr>
            </w:pPr>
            <w:r w:rsidRPr="004C4296">
              <w:rPr>
                <w:color w:val="000000"/>
              </w:rPr>
              <w:t>13</w:t>
            </w:r>
            <w:r w:rsidR="00E748BC" w:rsidRPr="004C4296">
              <w:rPr>
                <w:color w:val="000000"/>
              </w:rPr>
              <w:t>*</w:t>
            </w:r>
          </w:p>
        </w:tc>
      </w:tr>
    </w:tbl>
    <w:p w14:paraId="53BCF05C" w14:textId="77777777" w:rsidR="0096762A" w:rsidRPr="002C0458" w:rsidRDefault="0096762A" w:rsidP="002C0458">
      <w:pPr>
        <w:ind w:firstLine="90"/>
      </w:pPr>
      <w:r w:rsidRPr="002C0458">
        <w:t>Source: RSA 15 Reports</w:t>
      </w:r>
    </w:p>
    <w:p w14:paraId="3C2B0E4E" w14:textId="615C8585" w:rsidR="00AB6482" w:rsidRDefault="00E748BC" w:rsidP="002C0458">
      <w:pPr>
        <w:ind w:firstLine="90"/>
      </w:pPr>
      <w:r w:rsidRPr="002C0458">
        <w:t>*Values adjusted to reflect final published RSA 15 Report</w:t>
      </w:r>
      <w:r w:rsidR="00A975C3" w:rsidRPr="002C0458">
        <w:t>s</w:t>
      </w:r>
      <w:r w:rsidR="00AB6482" w:rsidRPr="002C0458">
        <w:t xml:space="preserve"> </w:t>
      </w:r>
    </w:p>
    <w:p w14:paraId="2D122E9E" w14:textId="052B18A1" w:rsidR="00603784" w:rsidRPr="002C0458" w:rsidRDefault="00603784" w:rsidP="00603784">
      <w:pPr>
        <w:ind w:firstLine="90"/>
      </w:pPr>
      <w:r w:rsidRPr="002C0458">
        <w:t>*</w:t>
      </w:r>
      <w:r>
        <w:t>*</w:t>
      </w:r>
      <w:r w:rsidRPr="002C0458">
        <w:t>Data does not include Department of Defense</w:t>
      </w:r>
    </w:p>
    <w:p w14:paraId="1E8B79FD" w14:textId="67D39023" w:rsidR="00AB6482" w:rsidRPr="00C868D4" w:rsidRDefault="00AB6482" w:rsidP="00FF60C3">
      <w:pPr>
        <w:rPr>
          <w:sz w:val="28"/>
          <w:szCs w:val="28"/>
        </w:rPr>
      </w:pPr>
    </w:p>
    <w:p w14:paraId="36A37B60" w14:textId="08062987" w:rsidR="00FF60C3" w:rsidRPr="00C868D4" w:rsidRDefault="00FF60C3" w:rsidP="00FF60C3">
      <w:pPr>
        <w:pStyle w:val="Footer"/>
        <w:tabs>
          <w:tab w:val="left" w:pos="720"/>
        </w:tabs>
        <w:rPr>
          <w:sz w:val="28"/>
          <w:szCs w:val="28"/>
        </w:rPr>
      </w:pPr>
      <w:r w:rsidRPr="00C868D4">
        <w:rPr>
          <w:sz w:val="28"/>
          <w:szCs w:val="28"/>
        </w:rPr>
        <w:t>While statistics can be useful in measuring performance, they do not reflect the personal impact and meaningf</w:t>
      </w:r>
      <w:r w:rsidR="00DC2A5D">
        <w:rPr>
          <w:sz w:val="28"/>
          <w:szCs w:val="28"/>
        </w:rPr>
        <w:t xml:space="preserve">ul benefit </w:t>
      </w:r>
      <w:r w:rsidR="00B413C7">
        <w:rPr>
          <w:sz w:val="28"/>
          <w:szCs w:val="28"/>
        </w:rPr>
        <w:t>for BEP vendors</w:t>
      </w:r>
      <w:r w:rsidR="00DC2A5D">
        <w:rPr>
          <w:sz w:val="28"/>
          <w:szCs w:val="28"/>
        </w:rPr>
        <w:t xml:space="preserve">. </w:t>
      </w:r>
      <w:r w:rsidRPr="00C868D4">
        <w:rPr>
          <w:sz w:val="28"/>
          <w:szCs w:val="28"/>
        </w:rPr>
        <w:t>Consumer success stories on the BEP servic</w:t>
      </w:r>
      <w:r w:rsidR="00DC2A5D">
        <w:rPr>
          <w:sz w:val="28"/>
          <w:szCs w:val="28"/>
        </w:rPr>
        <w:t>es can be found in section 8.3.</w:t>
      </w:r>
    </w:p>
    <w:p w14:paraId="38C0EF63" w14:textId="77777777" w:rsidR="00FF60C3" w:rsidRPr="00C868D4" w:rsidRDefault="00FF60C3" w:rsidP="00FF60C3">
      <w:pPr>
        <w:pStyle w:val="Footer"/>
        <w:tabs>
          <w:tab w:val="left" w:pos="720"/>
        </w:tabs>
        <w:rPr>
          <w:sz w:val="28"/>
          <w:szCs w:val="28"/>
        </w:rPr>
      </w:pPr>
    </w:p>
    <w:p w14:paraId="5CAC76D0" w14:textId="2DDE606B" w:rsidR="00590C04" w:rsidRPr="00590C04" w:rsidRDefault="00590C04" w:rsidP="00590C04">
      <w:pPr>
        <w:pStyle w:val="Footer"/>
        <w:rPr>
          <w:sz w:val="28"/>
          <w:szCs w:val="28"/>
        </w:rPr>
      </w:pPr>
      <w:r w:rsidRPr="00590C04">
        <w:rPr>
          <w:sz w:val="28"/>
          <w:szCs w:val="28"/>
        </w:rPr>
        <w:t xml:space="preserve">The BEP's focus for the next biennium is to become the preferred food service choice throughout the state. </w:t>
      </w:r>
      <w:r w:rsidR="001A4DE3">
        <w:rPr>
          <w:sz w:val="28"/>
          <w:szCs w:val="28"/>
        </w:rPr>
        <w:t xml:space="preserve">To increase the customer base for BEP vendors, </w:t>
      </w:r>
      <w:r w:rsidRPr="00590C04">
        <w:rPr>
          <w:sz w:val="28"/>
          <w:szCs w:val="28"/>
        </w:rPr>
        <w:t xml:space="preserve">BEP will continue to </w:t>
      </w:r>
      <w:r w:rsidR="001A4DE3">
        <w:rPr>
          <w:sz w:val="28"/>
          <w:szCs w:val="28"/>
        </w:rPr>
        <w:t xml:space="preserve">modernize </w:t>
      </w:r>
      <w:r w:rsidRPr="00590C04">
        <w:rPr>
          <w:sz w:val="28"/>
          <w:szCs w:val="28"/>
        </w:rPr>
        <w:t xml:space="preserve">vending facilities to meet </w:t>
      </w:r>
      <w:r w:rsidR="001A4DE3">
        <w:rPr>
          <w:sz w:val="28"/>
          <w:szCs w:val="28"/>
        </w:rPr>
        <w:t>or exceed the trends seen in today’s food service industry. The BEP will continue to focus on providing continued education and consultation to staff and BEP vendors in the areas of marketing, operations management, new health and food safety requirements, customer satisfaction and employee retention.</w:t>
      </w:r>
    </w:p>
    <w:p w14:paraId="5F56FF33" w14:textId="77777777" w:rsidR="00590C04" w:rsidRPr="00590C04" w:rsidRDefault="00590C04" w:rsidP="00590C04">
      <w:pPr>
        <w:pStyle w:val="Footer"/>
        <w:rPr>
          <w:sz w:val="28"/>
          <w:szCs w:val="28"/>
        </w:rPr>
      </w:pPr>
    </w:p>
    <w:p w14:paraId="2789281D" w14:textId="562D9670" w:rsidR="00590C04" w:rsidRPr="00590C04" w:rsidRDefault="00590C04" w:rsidP="00590C04">
      <w:pPr>
        <w:pStyle w:val="Footer"/>
        <w:rPr>
          <w:sz w:val="28"/>
          <w:szCs w:val="28"/>
        </w:rPr>
      </w:pPr>
      <w:r w:rsidRPr="00590C04">
        <w:rPr>
          <w:sz w:val="28"/>
          <w:szCs w:val="28"/>
        </w:rPr>
        <w:lastRenderedPageBreak/>
        <w:t xml:space="preserve">The BEP is exploring the possibility of developing micro market vending facilities to expand the number of BEP facilities. A micro market is a vending concept typically described as an unattended, self-checkout food facility, usually located inside a secured building and available to its employees. </w:t>
      </w:r>
      <w:r w:rsidR="001B5947">
        <w:rPr>
          <w:sz w:val="28"/>
          <w:szCs w:val="28"/>
        </w:rPr>
        <w:t>Patrons</w:t>
      </w:r>
      <w:r w:rsidRPr="00590C04">
        <w:rPr>
          <w:sz w:val="28"/>
          <w:szCs w:val="28"/>
        </w:rPr>
        <w:t xml:space="preserve"> can access prepackaged and fresh foods directly, and then pay for those items at an automated payment kiosk. Micro </w:t>
      </w:r>
      <w:r w:rsidRPr="0065520B">
        <w:rPr>
          <w:sz w:val="28"/>
          <w:szCs w:val="28"/>
        </w:rPr>
        <w:t xml:space="preserve">markets do </w:t>
      </w:r>
      <w:r w:rsidR="001A4DE3">
        <w:rPr>
          <w:sz w:val="28"/>
          <w:szCs w:val="28"/>
        </w:rPr>
        <w:t>not require staff and represent a new vending facility opportunity for BEP in locations where there may not a sufficient customer base to warrant an employee staffed BEP facility.</w:t>
      </w:r>
    </w:p>
    <w:p w14:paraId="53D4992E" w14:textId="77777777" w:rsidR="00590C04" w:rsidRPr="00590C04" w:rsidRDefault="00590C04" w:rsidP="00590C04">
      <w:pPr>
        <w:pStyle w:val="Footer"/>
        <w:rPr>
          <w:sz w:val="28"/>
          <w:szCs w:val="28"/>
        </w:rPr>
      </w:pPr>
    </w:p>
    <w:p w14:paraId="1E055FD7" w14:textId="07F5D102" w:rsidR="0007130E" w:rsidRPr="0007130E" w:rsidRDefault="00590C04" w:rsidP="00590C04">
      <w:pPr>
        <w:pStyle w:val="Footer"/>
        <w:tabs>
          <w:tab w:val="clear" w:pos="4320"/>
          <w:tab w:val="clear" w:pos="8640"/>
        </w:tabs>
        <w:rPr>
          <w:sz w:val="28"/>
          <w:szCs w:val="28"/>
        </w:rPr>
      </w:pPr>
      <w:bookmarkStart w:id="19" w:name="OLE_LINK5"/>
      <w:r w:rsidRPr="00590C04">
        <w:rPr>
          <w:sz w:val="28"/>
          <w:szCs w:val="28"/>
        </w:rPr>
        <w:t xml:space="preserve">The BEP is also working to streamline procedures to proactively replace BEP owned equipment at the conclusion of </w:t>
      </w:r>
      <w:r w:rsidR="0081060D">
        <w:rPr>
          <w:sz w:val="28"/>
          <w:szCs w:val="28"/>
        </w:rPr>
        <w:t xml:space="preserve">its </w:t>
      </w:r>
      <w:r w:rsidRPr="00590C04">
        <w:rPr>
          <w:sz w:val="28"/>
          <w:szCs w:val="28"/>
        </w:rPr>
        <w:t xml:space="preserve">useful life. Having an active replacement cycle will </w:t>
      </w:r>
      <w:r w:rsidR="007A788D">
        <w:rPr>
          <w:sz w:val="28"/>
          <w:szCs w:val="28"/>
        </w:rPr>
        <w:t xml:space="preserve">decrease </w:t>
      </w:r>
      <w:r w:rsidRPr="00590C04">
        <w:rPr>
          <w:sz w:val="28"/>
          <w:szCs w:val="28"/>
        </w:rPr>
        <w:t xml:space="preserve">the </w:t>
      </w:r>
      <w:r w:rsidR="0093037D" w:rsidRPr="00590C04">
        <w:rPr>
          <w:sz w:val="28"/>
          <w:szCs w:val="28"/>
        </w:rPr>
        <w:t>number</w:t>
      </w:r>
      <w:r w:rsidRPr="00590C04">
        <w:rPr>
          <w:sz w:val="28"/>
          <w:szCs w:val="28"/>
        </w:rPr>
        <w:t xml:space="preserve"> of incidents where equipment fails</w:t>
      </w:r>
      <w:r w:rsidR="0081060D">
        <w:rPr>
          <w:sz w:val="28"/>
          <w:szCs w:val="28"/>
        </w:rPr>
        <w:t>.</w:t>
      </w:r>
      <w:r w:rsidRPr="00590C04">
        <w:rPr>
          <w:sz w:val="28"/>
          <w:szCs w:val="28"/>
        </w:rPr>
        <w:t xml:space="preserve"> </w:t>
      </w:r>
      <w:r w:rsidR="0081060D">
        <w:rPr>
          <w:sz w:val="28"/>
          <w:szCs w:val="28"/>
        </w:rPr>
        <w:t xml:space="preserve">This </w:t>
      </w:r>
      <w:r w:rsidR="00E037C1">
        <w:rPr>
          <w:sz w:val="28"/>
          <w:szCs w:val="28"/>
        </w:rPr>
        <w:t xml:space="preserve">will support BEP vendors with their profitability and ability to provide </w:t>
      </w:r>
      <w:r w:rsidR="00EF4114">
        <w:rPr>
          <w:sz w:val="28"/>
          <w:szCs w:val="28"/>
        </w:rPr>
        <w:t>dependable</w:t>
      </w:r>
      <w:r w:rsidR="00E037C1">
        <w:rPr>
          <w:sz w:val="28"/>
          <w:szCs w:val="28"/>
        </w:rPr>
        <w:t>, quality food service to their customers.</w:t>
      </w:r>
    </w:p>
    <w:bookmarkEnd w:id="19"/>
    <w:p w14:paraId="4F3A84AF" w14:textId="77777777" w:rsidR="0087079C" w:rsidRPr="007C0DB6" w:rsidRDefault="0087079C">
      <w:pPr>
        <w:rPr>
          <w:sz w:val="28"/>
          <w:szCs w:val="28"/>
        </w:rPr>
      </w:pPr>
      <w:r w:rsidRPr="007C0DB6">
        <w:rPr>
          <w:sz w:val="28"/>
          <w:szCs w:val="28"/>
        </w:rPr>
        <w:br w:type="page"/>
      </w:r>
    </w:p>
    <w:p w14:paraId="130115A7" w14:textId="77777777" w:rsidR="00F7324E" w:rsidRPr="00C868D4" w:rsidRDefault="00230C44" w:rsidP="00F7324E">
      <w:pPr>
        <w:pStyle w:val="Heading1"/>
        <w:tabs>
          <w:tab w:val="clear" w:pos="1188"/>
          <w:tab w:val="left" w:pos="0"/>
          <w:tab w:val="num" w:pos="540"/>
        </w:tabs>
        <w:ind w:left="540" w:hanging="540"/>
        <w:rPr>
          <w:sz w:val="32"/>
          <w:szCs w:val="32"/>
        </w:rPr>
      </w:pPr>
      <w:bookmarkStart w:id="20" w:name="_Toc10701441"/>
      <w:r w:rsidRPr="00C868D4">
        <w:rPr>
          <w:sz w:val="32"/>
          <w:szCs w:val="32"/>
        </w:rPr>
        <w:lastRenderedPageBreak/>
        <w:t>Orientation Center for the Blind</w:t>
      </w:r>
      <w:r w:rsidR="0087079C" w:rsidRPr="00C868D4">
        <w:rPr>
          <w:sz w:val="32"/>
          <w:szCs w:val="32"/>
        </w:rPr>
        <w:t xml:space="preserve"> (OCB)</w:t>
      </w:r>
      <w:bookmarkEnd w:id="20"/>
    </w:p>
    <w:p w14:paraId="2BA8669C" w14:textId="77777777" w:rsidR="00230C44" w:rsidRDefault="00230C44" w:rsidP="00230C44">
      <w:pPr>
        <w:rPr>
          <w:sz w:val="28"/>
          <w:szCs w:val="28"/>
        </w:rPr>
      </w:pPr>
    </w:p>
    <w:p w14:paraId="76753853" w14:textId="197DEF74" w:rsidR="00C20301" w:rsidRPr="00C20301" w:rsidRDefault="00C20301" w:rsidP="00C20301">
      <w:pPr>
        <w:rPr>
          <w:sz w:val="28"/>
          <w:szCs w:val="28"/>
        </w:rPr>
      </w:pPr>
      <w:r w:rsidRPr="00C20301">
        <w:rPr>
          <w:sz w:val="28"/>
          <w:szCs w:val="28"/>
        </w:rPr>
        <w:t xml:space="preserve">The OCB is a DOR owned and operated residential training facility that assists </w:t>
      </w:r>
      <w:r w:rsidR="0027175E">
        <w:rPr>
          <w:sz w:val="28"/>
          <w:szCs w:val="28"/>
        </w:rPr>
        <w:t>consumers</w:t>
      </w:r>
      <w:r w:rsidRPr="00C20301">
        <w:rPr>
          <w:sz w:val="28"/>
          <w:szCs w:val="28"/>
        </w:rPr>
        <w:t xml:space="preserve"> who are visually impaired and blind to adjust to vision loss, prepare for success in post-secondary education and vocational training, and obtain, retain, and advance in competitive integrated employment. Credentialed teachers and qualified rehabilitation professionals provide a full curriculum of courses and experiences to assist each </w:t>
      </w:r>
      <w:r w:rsidR="00756A59">
        <w:rPr>
          <w:sz w:val="28"/>
          <w:szCs w:val="28"/>
        </w:rPr>
        <w:t>consumer</w:t>
      </w:r>
      <w:r w:rsidRPr="00C20301">
        <w:rPr>
          <w:sz w:val="28"/>
          <w:szCs w:val="28"/>
        </w:rPr>
        <w:t xml:space="preserve"> to develop work-readiness skills and reach their full potential for independence</w:t>
      </w:r>
      <w:r w:rsidR="004F17E3">
        <w:rPr>
          <w:sz w:val="28"/>
          <w:szCs w:val="28"/>
        </w:rPr>
        <w:t xml:space="preserve">. </w:t>
      </w:r>
      <w:r w:rsidR="009D3D8D">
        <w:rPr>
          <w:sz w:val="28"/>
          <w:szCs w:val="28"/>
        </w:rPr>
        <w:t>The t</w:t>
      </w:r>
      <w:r w:rsidRPr="00C20301">
        <w:rPr>
          <w:sz w:val="28"/>
          <w:szCs w:val="28"/>
        </w:rPr>
        <w:t xml:space="preserve">raining is </w:t>
      </w:r>
      <w:r w:rsidR="009D3D8D">
        <w:rPr>
          <w:sz w:val="28"/>
          <w:szCs w:val="28"/>
        </w:rPr>
        <w:t xml:space="preserve">tailored </w:t>
      </w:r>
      <w:r w:rsidRPr="00C20301">
        <w:rPr>
          <w:sz w:val="28"/>
          <w:szCs w:val="28"/>
        </w:rPr>
        <w:t xml:space="preserve">to meet </w:t>
      </w:r>
      <w:r w:rsidR="00756A59">
        <w:rPr>
          <w:sz w:val="28"/>
          <w:szCs w:val="28"/>
        </w:rPr>
        <w:t xml:space="preserve">consumers’ </w:t>
      </w:r>
      <w:r w:rsidR="009D3D8D">
        <w:rPr>
          <w:sz w:val="28"/>
          <w:szCs w:val="28"/>
        </w:rPr>
        <w:t xml:space="preserve">individualized </w:t>
      </w:r>
      <w:r w:rsidRPr="00C20301">
        <w:rPr>
          <w:sz w:val="28"/>
          <w:szCs w:val="28"/>
        </w:rPr>
        <w:t xml:space="preserve">needs, and </w:t>
      </w:r>
      <w:r w:rsidR="009D3D8D">
        <w:rPr>
          <w:sz w:val="28"/>
          <w:szCs w:val="28"/>
        </w:rPr>
        <w:t xml:space="preserve">the average length of training is </w:t>
      </w:r>
      <w:r w:rsidRPr="00C20301">
        <w:rPr>
          <w:sz w:val="28"/>
          <w:szCs w:val="28"/>
        </w:rPr>
        <w:t>nine months</w:t>
      </w:r>
      <w:r w:rsidR="004F17E3">
        <w:rPr>
          <w:sz w:val="28"/>
          <w:szCs w:val="28"/>
        </w:rPr>
        <w:t xml:space="preserve">. </w:t>
      </w:r>
      <w:r w:rsidRPr="00C20301">
        <w:rPr>
          <w:sz w:val="28"/>
          <w:szCs w:val="28"/>
        </w:rPr>
        <w:t xml:space="preserve">The residential facility is available to support up to 36 </w:t>
      </w:r>
      <w:r w:rsidR="00756A59">
        <w:rPr>
          <w:sz w:val="28"/>
          <w:szCs w:val="28"/>
        </w:rPr>
        <w:t>consumers</w:t>
      </w:r>
      <w:r w:rsidRPr="00C20301">
        <w:rPr>
          <w:sz w:val="28"/>
          <w:szCs w:val="28"/>
        </w:rPr>
        <w:t xml:space="preserve"> at any given time.</w:t>
      </w:r>
    </w:p>
    <w:p w14:paraId="09FEB733" w14:textId="77777777" w:rsidR="00C20301" w:rsidRPr="00C20301" w:rsidRDefault="00C20301" w:rsidP="00C20301">
      <w:pPr>
        <w:rPr>
          <w:sz w:val="28"/>
          <w:szCs w:val="28"/>
        </w:rPr>
      </w:pPr>
    </w:p>
    <w:p w14:paraId="0BC6DA80" w14:textId="6F7AD55A" w:rsidR="00C20301" w:rsidRPr="00C20301" w:rsidRDefault="00C20301" w:rsidP="00C20301">
      <w:pPr>
        <w:rPr>
          <w:sz w:val="28"/>
          <w:szCs w:val="28"/>
        </w:rPr>
      </w:pPr>
      <w:r w:rsidRPr="00C20301">
        <w:rPr>
          <w:sz w:val="28"/>
          <w:szCs w:val="28"/>
        </w:rPr>
        <w:t xml:space="preserve">In addition to residential training services, OCB expanded its program in the past two years. One new offering is </w:t>
      </w:r>
      <w:r w:rsidR="008879BC">
        <w:rPr>
          <w:sz w:val="28"/>
          <w:szCs w:val="28"/>
        </w:rPr>
        <w:t xml:space="preserve">non-residential </w:t>
      </w:r>
      <w:r w:rsidRPr="00C20301">
        <w:rPr>
          <w:sz w:val="28"/>
          <w:szCs w:val="28"/>
        </w:rPr>
        <w:t xml:space="preserve">services for those living in the Greater San Francisco Bay Area. Local consumers </w:t>
      </w:r>
      <w:r w:rsidR="008A7237">
        <w:rPr>
          <w:sz w:val="28"/>
          <w:szCs w:val="28"/>
        </w:rPr>
        <w:t>can</w:t>
      </w:r>
      <w:r w:rsidR="008879BC">
        <w:rPr>
          <w:sz w:val="28"/>
          <w:szCs w:val="28"/>
        </w:rPr>
        <w:t xml:space="preserve"> </w:t>
      </w:r>
      <w:r w:rsidRPr="00C20301">
        <w:rPr>
          <w:sz w:val="28"/>
          <w:szCs w:val="28"/>
        </w:rPr>
        <w:t xml:space="preserve">attend training at the OCB one to five days per week depending on their </w:t>
      </w:r>
      <w:r w:rsidR="008879BC">
        <w:rPr>
          <w:sz w:val="28"/>
          <w:szCs w:val="28"/>
        </w:rPr>
        <w:t xml:space="preserve">availability and </w:t>
      </w:r>
      <w:r w:rsidRPr="00C20301">
        <w:rPr>
          <w:sz w:val="28"/>
          <w:szCs w:val="28"/>
        </w:rPr>
        <w:t xml:space="preserve">individual training needs. This allows </w:t>
      </w:r>
      <w:r w:rsidR="00756A59">
        <w:rPr>
          <w:sz w:val="28"/>
          <w:szCs w:val="28"/>
        </w:rPr>
        <w:t>consumers</w:t>
      </w:r>
      <w:r w:rsidRPr="00C20301">
        <w:rPr>
          <w:sz w:val="28"/>
          <w:szCs w:val="28"/>
        </w:rPr>
        <w:t xml:space="preserve"> with minor children at home, medical limitations such as dialysis, part-time employment, community college classes, and other scheduling restrictions to participate </w:t>
      </w:r>
      <w:r w:rsidR="0027175E">
        <w:rPr>
          <w:sz w:val="28"/>
          <w:szCs w:val="28"/>
        </w:rPr>
        <w:t>in training at OCB</w:t>
      </w:r>
      <w:r w:rsidRPr="00C20301">
        <w:rPr>
          <w:sz w:val="28"/>
          <w:szCs w:val="28"/>
        </w:rPr>
        <w:t xml:space="preserve"> without having to </w:t>
      </w:r>
      <w:r w:rsidR="00C942C9">
        <w:rPr>
          <w:sz w:val="28"/>
          <w:szCs w:val="28"/>
        </w:rPr>
        <w:t xml:space="preserve">forgo </w:t>
      </w:r>
      <w:r w:rsidRPr="00C20301">
        <w:rPr>
          <w:sz w:val="28"/>
          <w:szCs w:val="28"/>
        </w:rPr>
        <w:t xml:space="preserve">their other demands entirely. </w:t>
      </w:r>
      <w:r w:rsidR="00D51133">
        <w:rPr>
          <w:sz w:val="28"/>
          <w:szCs w:val="28"/>
        </w:rPr>
        <w:t xml:space="preserve">Instructional </w:t>
      </w:r>
      <w:r w:rsidR="0027175E">
        <w:rPr>
          <w:sz w:val="28"/>
          <w:szCs w:val="28"/>
        </w:rPr>
        <w:t>OCB staff</w:t>
      </w:r>
      <w:r w:rsidRPr="00C20301">
        <w:rPr>
          <w:sz w:val="28"/>
          <w:szCs w:val="28"/>
        </w:rPr>
        <w:t xml:space="preserve"> </w:t>
      </w:r>
      <w:r w:rsidR="0027175E">
        <w:rPr>
          <w:sz w:val="28"/>
          <w:szCs w:val="28"/>
        </w:rPr>
        <w:t>are</w:t>
      </w:r>
      <w:r w:rsidR="008B44F8">
        <w:rPr>
          <w:sz w:val="28"/>
          <w:szCs w:val="28"/>
        </w:rPr>
        <w:t xml:space="preserve"> </w:t>
      </w:r>
      <w:r w:rsidRPr="00C20301">
        <w:rPr>
          <w:sz w:val="28"/>
          <w:szCs w:val="28"/>
        </w:rPr>
        <w:t xml:space="preserve">also </w:t>
      </w:r>
      <w:r w:rsidR="008B44F8">
        <w:rPr>
          <w:sz w:val="28"/>
          <w:szCs w:val="28"/>
        </w:rPr>
        <w:t xml:space="preserve">able to </w:t>
      </w:r>
      <w:r w:rsidRPr="00C20301">
        <w:rPr>
          <w:sz w:val="28"/>
          <w:szCs w:val="28"/>
        </w:rPr>
        <w:t xml:space="preserve">provide lessons in the </w:t>
      </w:r>
      <w:r w:rsidR="00756A59">
        <w:rPr>
          <w:sz w:val="28"/>
          <w:szCs w:val="28"/>
        </w:rPr>
        <w:t>consumer’s</w:t>
      </w:r>
      <w:r w:rsidRPr="00C20301">
        <w:rPr>
          <w:sz w:val="28"/>
          <w:szCs w:val="28"/>
        </w:rPr>
        <w:t xml:space="preserve"> home community. For example, </w:t>
      </w:r>
      <w:r w:rsidR="009C1B85">
        <w:rPr>
          <w:sz w:val="28"/>
          <w:szCs w:val="28"/>
        </w:rPr>
        <w:t>the orientation and mobility</w:t>
      </w:r>
      <w:r w:rsidRPr="00C20301">
        <w:rPr>
          <w:sz w:val="28"/>
          <w:szCs w:val="28"/>
        </w:rPr>
        <w:t xml:space="preserve"> instructors may work with </w:t>
      </w:r>
      <w:r w:rsidR="00756A59">
        <w:rPr>
          <w:sz w:val="28"/>
          <w:szCs w:val="28"/>
        </w:rPr>
        <w:t>a consumer</w:t>
      </w:r>
      <w:r w:rsidRPr="00C20301">
        <w:rPr>
          <w:sz w:val="28"/>
          <w:szCs w:val="28"/>
        </w:rPr>
        <w:t xml:space="preserve"> on establishing safe and reliable routes from home to local resources such as </w:t>
      </w:r>
      <w:r w:rsidR="00756A59">
        <w:rPr>
          <w:sz w:val="28"/>
          <w:szCs w:val="28"/>
        </w:rPr>
        <w:t>a</w:t>
      </w:r>
      <w:r w:rsidRPr="00C20301">
        <w:rPr>
          <w:sz w:val="28"/>
          <w:szCs w:val="28"/>
        </w:rPr>
        <w:t xml:space="preserve">dult </w:t>
      </w:r>
      <w:r w:rsidR="00756A59">
        <w:rPr>
          <w:sz w:val="28"/>
          <w:szCs w:val="28"/>
        </w:rPr>
        <w:t>s</w:t>
      </w:r>
      <w:r w:rsidRPr="00C20301">
        <w:rPr>
          <w:sz w:val="28"/>
          <w:szCs w:val="28"/>
        </w:rPr>
        <w:t xml:space="preserve">chools and </w:t>
      </w:r>
      <w:r w:rsidR="00756A59">
        <w:rPr>
          <w:sz w:val="28"/>
          <w:szCs w:val="28"/>
        </w:rPr>
        <w:t>c</w:t>
      </w:r>
      <w:r w:rsidRPr="00C20301">
        <w:rPr>
          <w:sz w:val="28"/>
          <w:szCs w:val="28"/>
        </w:rPr>
        <w:t xml:space="preserve">ommunity </w:t>
      </w:r>
      <w:r w:rsidR="00756A59">
        <w:rPr>
          <w:sz w:val="28"/>
          <w:szCs w:val="28"/>
        </w:rPr>
        <w:t>c</w:t>
      </w:r>
      <w:r w:rsidRPr="00C20301">
        <w:rPr>
          <w:sz w:val="28"/>
          <w:szCs w:val="28"/>
        </w:rPr>
        <w:t>olleges, DOR offices, medical offices and grocery stores in support of the individual’s preparation for seeking and entering competitive integrated employment.</w:t>
      </w:r>
    </w:p>
    <w:p w14:paraId="66B9121A" w14:textId="77777777" w:rsidR="00C20301" w:rsidRPr="00C20301" w:rsidRDefault="00C20301" w:rsidP="00C20301">
      <w:pPr>
        <w:rPr>
          <w:sz w:val="28"/>
          <w:szCs w:val="28"/>
        </w:rPr>
      </w:pPr>
    </w:p>
    <w:p w14:paraId="4C001A6A" w14:textId="7F98CE60" w:rsidR="00C20301" w:rsidRPr="00C20301" w:rsidRDefault="00C20301" w:rsidP="00C20301">
      <w:pPr>
        <w:rPr>
          <w:sz w:val="28"/>
          <w:szCs w:val="28"/>
        </w:rPr>
      </w:pPr>
      <w:r w:rsidRPr="00C20301">
        <w:rPr>
          <w:sz w:val="28"/>
          <w:szCs w:val="28"/>
        </w:rPr>
        <w:t>The second new program component</w:t>
      </w:r>
      <w:r w:rsidR="00756A59">
        <w:rPr>
          <w:sz w:val="28"/>
          <w:szCs w:val="28"/>
        </w:rPr>
        <w:t xml:space="preserve">, which </w:t>
      </w:r>
      <w:r w:rsidRPr="00C20301">
        <w:rPr>
          <w:sz w:val="28"/>
          <w:szCs w:val="28"/>
        </w:rPr>
        <w:t>started as a pilot project in June 2017</w:t>
      </w:r>
      <w:r w:rsidR="00756A59">
        <w:rPr>
          <w:sz w:val="28"/>
          <w:szCs w:val="28"/>
        </w:rPr>
        <w:t>,</w:t>
      </w:r>
      <w:r w:rsidR="006F6CAD">
        <w:rPr>
          <w:sz w:val="28"/>
          <w:szCs w:val="28"/>
        </w:rPr>
        <w:t xml:space="preserve"> was launched as a core service </w:t>
      </w:r>
      <w:r w:rsidR="00C942C9">
        <w:rPr>
          <w:sz w:val="28"/>
          <w:szCs w:val="28"/>
        </w:rPr>
        <w:t xml:space="preserve">in </w:t>
      </w:r>
      <w:r w:rsidR="00484391">
        <w:rPr>
          <w:sz w:val="28"/>
          <w:szCs w:val="28"/>
        </w:rPr>
        <w:t>January</w:t>
      </w:r>
      <w:r w:rsidR="00C942C9">
        <w:rPr>
          <w:sz w:val="28"/>
          <w:szCs w:val="28"/>
        </w:rPr>
        <w:t xml:space="preserve"> 2018</w:t>
      </w:r>
      <w:r w:rsidRPr="00C20301">
        <w:rPr>
          <w:sz w:val="28"/>
          <w:szCs w:val="28"/>
        </w:rPr>
        <w:t xml:space="preserve">. The OCB developed a </w:t>
      </w:r>
      <w:r w:rsidR="00756A59">
        <w:rPr>
          <w:sz w:val="28"/>
          <w:szCs w:val="28"/>
        </w:rPr>
        <w:t xml:space="preserve">two-week </w:t>
      </w:r>
      <w:r w:rsidRPr="00C20301">
        <w:rPr>
          <w:sz w:val="28"/>
          <w:szCs w:val="28"/>
        </w:rPr>
        <w:t>Comprehensive Work-Related Behaviors and Skills Assessment</w:t>
      </w:r>
      <w:r w:rsidR="00756A59">
        <w:rPr>
          <w:sz w:val="28"/>
          <w:szCs w:val="28"/>
        </w:rPr>
        <w:t xml:space="preserve"> program to evaluate the consumer’s </w:t>
      </w:r>
      <w:r w:rsidRPr="00C20301">
        <w:rPr>
          <w:sz w:val="28"/>
          <w:szCs w:val="28"/>
        </w:rPr>
        <w:t>baseline skills in areas related to blindness</w:t>
      </w:r>
      <w:r w:rsidR="00756A59">
        <w:rPr>
          <w:sz w:val="28"/>
          <w:szCs w:val="28"/>
        </w:rPr>
        <w:t xml:space="preserve">, including </w:t>
      </w:r>
      <w:r w:rsidR="008A7237">
        <w:rPr>
          <w:sz w:val="28"/>
          <w:szCs w:val="28"/>
        </w:rPr>
        <w:t>o</w:t>
      </w:r>
      <w:r w:rsidRPr="00C20301">
        <w:rPr>
          <w:sz w:val="28"/>
          <w:szCs w:val="28"/>
        </w:rPr>
        <w:t xml:space="preserve">rientation and </w:t>
      </w:r>
      <w:r w:rsidR="008A7237">
        <w:rPr>
          <w:sz w:val="28"/>
          <w:szCs w:val="28"/>
        </w:rPr>
        <w:t>m</w:t>
      </w:r>
      <w:r w:rsidRPr="00C20301">
        <w:rPr>
          <w:sz w:val="28"/>
          <w:szCs w:val="28"/>
        </w:rPr>
        <w:t xml:space="preserve">obility (white cane use, mental mapping, use </w:t>
      </w:r>
      <w:r w:rsidR="00756A59">
        <w:rPr>
          <w:sz w:val="28"/>
          <w:szCs w:val="28"/>
        </w:rPr>
        <w:t>of</w:t>
      </w:r>
      <w:r w:rsidRPr="00C20301">
        <w:rPr>
          <w:sz w:val="28"/>
          <w:szCs w:val="28"/>
        </w:rPr>
        <w:t xml:space="preserve"> travel related technology tools, and travel training to include fixed route systems), Braille</w:t>
      </w:r>
      <w:r w:rsidR="00756A59">
        <w:rPr>
          <w:sz w:val="28"/>
          <w:szCs w:val="28"/>
        </w:rPr>
        <w:t xml:space="preserve"> proficiency, </w:t>
      </w:r>
      <w:r w:rsidRPr="00C20301">
        <w:rPr>
          <w:sz w:val="28"/>
          <w:szCs w:val="28"/>
        </w:rPr>
        <w:t xml:space="preserve">Foundational skills (money handling to include card and cash identification and management, labelling, color identification, telling time, keeping appointment calendars, etc.), </w:t>
      </w:r>
      <w:r w:rsidR="00756A59">
        <w:rPr>
          <w:sz w:val="28"/>
          <w:szCs w:val="28"/>
        </w:rPr>
        <w:t>assistive technology applications including smartphones</w:t>
      </w:r>
      <w:r w:rsidRPr="00C20301">
        <w:rPr>
          <w:sz w:val="28"/>
          <w:szCs w:val="28"/>
        </w:rPr>
        <w:t xml:space="preserve">, and </w:t>
      </w:r>
      <w:r w:rsidR="008A7237">
        <w:rPr>
          <w:sz w:val="28"/>
          <w:szCs w:val="28"/>
        </w:rPr>
        <w:t>d</w:t>
      </w:r>
      <w:r w:rsidRPr="00C20301">
        <w:rPr>
          <w:sz w:val="28"/>
          <w:szCs w:val="28"/>
        </w:rPr>
        <w:t xml:space="preserve">aily </w:t>
      </w:r>
      <w:r w:rsidR="008A7237">
        <w:rPr>
          <w:sz w:val="28"/>
          <w:szCs w:val="28"/>
        </w:rPr>
        <w:t>l</w:t>
      </w:r>
      <w:r w:rsidRPr="00C20301">
        <w:rPr>
          <w:sz w:val="28"/>
          <w:szCs w:val="28"/>
        </w:rPr>
        <w:t xml:space="preserve">iving </w:t>
      </w:r>
      <w:r w:rsidR="008A7237">
        <w:rPr>
          <w:sz w:val="28"/>
          <w:szCs w:val="28"/>
        </w:rPr>
        <w:t>s</w:t>
      </w:r>
      <w:r w:rsidRPr="00C20301">
        <w:rPr>
          <w:sz w:val="28"/>
          <w:szCs w:val="28"/>
        </w:rPr>
        <w:t>kills.</w:t>
      </w:r>
      <w:r w:rsidR="00DD793C">
        <w:rPr>
          <w:sz w:val="28"/>
          <w:szCs w:val="28"/>
        </w:rPr>
        <w:t xml:space="preserve"> A </w:t>
      </w:r>
      <w:r w:rsidRPr="00C20301">
        <w:rPr>
          <w:sz w:val="28"/>
          <w:szCs w:val="28"/>
        </w:rPr>
        <w:t xml:space="preserve">third-party comprehensive career interest inventory and aptitude assessment is </w:t>
      </w:r>
      <w:r w:rsidR="00DD793C">
        <w:rPr>
          <w:sz w:val="28"/>
          <w:szCs w:val="28"/>
        </w:rPr>
        <w:t xml:space="preserve">also </w:t>
      </w:r>
      <w:r w:rsidRPr="00C20301">
        <w:rPr>
          <w:sz w:val="28"/>
          <w:szCs w:val="28"/>
        </w:rPr>
        <w:t xml:space="preserve">offered </w:t>
      </w:r>
      <w:r w:rsidR="00DD793C">
        <w:rPr>
          <w:sz w:val="28"/>
          <w:szCs w:val="28"/>
        </w:rPr>
        <w:t>as part of the assessment program</w:t>
      </w:r>
      <w:r w:rsidRPr="00C20301">
        <w:rPr>
          <w:sz w:val="28"/>
          <w:szCs w:val="28"/>
        </w:rPr>
        <w:t xml:space="preserve">. </w:t>
      </w:r>
      <w:r w:rsidRPr="00C20301">
        <w:rPr>
          <w:sz w:val="28"/>
          <w:szCs w:val="28"/>
        </w:rPr>
        <w:lastRenderedPageBreak/>
        <w:t xml:space="preserve">The information gathered is designed to be used by </w:t>
      </w:r>
      <w:r w:rsidR="00DD793C">
        <w:rPr>
          <w:sz w:val="28"/>
          <w:szCs w:val="28"/>
        </w:rPr>
        <w:t>the consumer</w:t>
      </w:r>
      <w:r w:rsidRPr="00C20301">
        <w:rPr>
          <w:sz w:val="28"/>
          <w:szCs w:val="28"/>
        </w:rPr>
        <w:t xml:space="preserve"> and their </w:t>
      </w:r>
      <w:r w:rsidR="008A7237">
        <w:rPr>
          <w:sz w:val="28"/>
          <w:szCs w:val="28"/>
        </w:rPr>
        <w:t xml:space="preserve">BFS counselors </w:t>
      </w:r>
      <w:r w:rsidRPr="00C20301">
        <w:rPr>
          <w:sz w:val="28"/>
          <w:szCs w:val="28"/>
        </w:rPr>
        <w:t>to develop a</w:t>
      </w:r>
      <w:r w:rsidR="00BB5791">
        <w:rPr>
          <w:sz w:val="28"/>
          <w:szCs w:val="28"/>
        </w:rPr>
        <w:t>n</w:t>
      </w:r>
      <w:r w:rsidRPr="00C20301">
        <w:rPr>
          <w:sz w:val="28"/>
          <w:szCs w:val="28"/>
        </w:rPr>
        <w:t xml:space="preserve"> appropriate</w:t>
      </w:r>
      <w:r w:rsidR="00DD793C">
        <w:rPr>
          <w:sz w:val="28"/>
          <w:szCs w:val="28"/>
        </w:rPr>
        <w:t xml:space="preserve"> vocational rehabilitation</w:t>
      </w:r>
      <w:r w:rsidRPr="00C20301">
        <w:rPr>
          <w:sz w:val="28"/>
          <w:szCs w:val="28"/>
        </w:rPr>
        <w:t xml:space="preserve"> plan leading to </w:t>
      </w:r>
      <w:r w:rsidR="00DD793C">
        <w:rPr>
          <w:sz w:val="28"/>
          <w:szCs w:val="28"/>
        </w:rPr>
        <w:t>a successful employment outcome</w:t>
      </w:r>
      <w:r w:rsidRPr="00C20301">
        <w:rPr>
          <w:sz w:val="28"/>
          <w:szCs w:val="28"/>
        </w:rPr>
        <w:t>.</w:t>
      </w:r>
    </w:p>
    <w:p w14:paraId="3B022B93" w14:textId="77777777" w:rsidR="00C20301" w:rsidRPr="00C20301" w:rsidRDefault="00C20301" w:rsidP="00C20301">
      <w:pPr>
        <w:rPr>
          <w:sz w:val="28"/>
          <w:szCs w:val="28"/>
        </w:rPr>
      </w:pPr>
    </w:p>
    <w:p w14:paraId="5D4E82CA" w14:textId="0FB5A200" w:rsidR="00C20301" w:rsidRPr="00C20301" w:rsidRDefault="00C20301" w:rsidP="00C20301">
      <w:pPr>
        <w:rPr>
          <w:sz w:val="28"/>
          <w:szCs w:val="28"/>
        </w:rPr>
      </w:pPr>
      <w:r w:rsidRPr="00C20301">
        <w:rPr>
          <w:sz w:val="28"/>
          <w:szCs w:val="28"/>
        </w:rPr>
        <w:t xml:space="preserve">During SFY 2016-17 and SFY 2017-18, OCB served 66 and 69 non-duplicated </w:t>
      </w:r>
      <w:r w:rsidR="008A7237">
        <w:rPr>
          <w:sz w:val="28"/>
          <w:szCs w:val="28"/>
        </w:rPr>
        <w:t>consumers</w:t>
      </w:r>
      <w:r w:rsidR="00DD793C">
        <w:rPr>
          <w:sz w:val="28"/>
          <w:szCs w:val="28"/>
        </w:rPr>
        <w:t>,</w:t>
      </w:r>
      <w:r w:rsidRPr="00C20301">
        <w:rPr>
          <w:sz w:val="28"/>
          <w:szCs w:val="28"/>
        </w:rPr>
        <w:t xml:space="preserve"> respectively. Through the first half of SFY 2018-19, 45 consumers have been served. While statistics can be useful in measuring performance, </w:t>
      </w:r>
      <w:r w:rsidR="00DD793C">
        <w:rPr>
          <w:sz w:val="28"/>
          <w:szCs w:val="28"/>
        </w:rPr>
        <w:t>they do not reflect the meaningful benefits of OCB services. Individual consumer</w:t>
      </w:r>
      <w:r w:rsidRPr="00C20301">
        <w:rPr>
          <w:sz w:val="28"/>
          <w:szCs w:val="28"/>
        </w:rPr>
        <w:t xml:space="preserve"> stories can be found in section 8.4</w:t>
      </w:r>
      <w:r w:rsidR="00DD793C">
        <w:rPr>
          <w:sz w:val="28"/>
          <w:szCs w:val="28"/>
        </w:rPr>
        <w:t xml:space="preserve">. </w:t>
      </w:r>
    </w:p>
    <w:p w14:paraId="27FC57CD" w14:textId="50DF65EC" w:rsidR="00C20301" w:rsidRDefault="00C20301" w:rsidP="00C20301">
      <w:pPr>
        <w:rPr>
          <w:sz w:val="28"/>
          <w:szCs w:val="28"/>
        </w:rPr>
      </w:pPr>
    </w:p>
    <w:p w14:paraId="0D2E0010" w14:textId="1D5049B1" w:rsidR="0008355B" w:rsidRDefault="00447720" w:rsidP="00C20301">
      <w:pPr>
        <w:rPr>
          <w:sz w:val="28"/>
          <w:szCs w:val="28"/>
        </w:rPr>
      </w:pPr>
      <w:r>
        <w:rPr>
          <w:sz w:val="28"/>
          <w:szCs w:val="28"/>
        </w:rPr>
        <w:t xml:space="preserve">For the next biennium, OCB </w:t>
      </w:r>
      <w:r w:rsidR="00BB5204">
        <w:rPr>
          <w:sz w:val="28"/>
          <w:szCs w:val="28"/>
        </w:rPr>
        <w:t>is</w:t>
      </w:r>
      <w:r>
        <w:rPr>
          <w:sz w:val="28"/>
          <w:szCs w:val="28"/>
        </w:rPr>
        <w:t xml:space="preserve"> focused on building relationships </w:t>
      </w:r>
      <w:r w:rsidR="005F3647">
        <w:rPr>
          <w:sz w:val="28"/>
          <w:szCs w:val="28"/>
        </w:rPr>
        <w:t xml:space="preserve">with </w:t>
      </w:r>
      <w:r>
        <w:rPr>
          <w:sz w:val="28"/>
          <w:szCs w:val="28"/>
        </w:rPr>
        <w:t xml:space="preserve">community partners </w:t>
      </w:r>
      <w:r w:rsidR="005F3647">
        <w:rPr>
          <w:sz w:val="28"/>
          <w:szCs w:val="28"/>
        </w:rPr>
        <w:t>with expertise in other</w:t>
      </w:r>
      <w:r>
        <w:rPr>
          <w:sz w:val="28"/>
          <w:szCs w:val="28"/>
        </w:rPr>
        <w:t xml:space="preserve"> </w:t>
      </w:r>
      <w:r w:rsidR="005F3647">
        <w:rPr>
          <w:sz w:val="28"/>
          <w:szCs w:val="28"/>
        </w:rPr>
        <w:t>disabilities</w:t>
      </w:r>
      <w:r>
        <w:rPr>
          <w:sz w:val="28"/>
          <w:szCs w:val="28"/>
        </w:rPr>
        <w:t xml:space="preserve"> or underserved groups. Recent collaborations that have proven mutually beneficial include: working with Services for Brain Injury, a non-profit specializing in serving individuals with traumatic brain injury</w:t>
      </w:r>
      <w:r w:rsidR="00F12B53">
        <w:rPr>
          <w:sz w:val="28"/>
          <w:szCs w:val="28"/>
        </w:rPr>
        <w:t xml:space="preserve"> (TBI)</w:t>
      </w:r>
      <w:r>
        <w:rPr>
          <w:sz w:val="28"/>
          <w:szCs w:val="28"/>
        </w:rPr>
        <w:t xml:space="preserve">, to build their capacity </w:t>
      </w:r>
      <w:r w:rsidR="005F3647">
        <w:rPr>
          <w:sz w:val="28"/>
          <w:szCs w:val="28"/>
        </w:rPr>
        <w:t xml:space="preserve">to serve </w:t>
      </w:r>
      <w:r w:rsidR="00BD2BF5">
        <w:rPr>
          <w:sz w:val="28"/>
          <w:szCs w:val="28"/>
        </w:rPr>
        <w:t>individuals with vision loss</w:t>
      </w:r>
      <w:r>
        <w:rPr>
          <w:sz w:val="28"/>
          <w:szCs w:val="28"/>
        </w:rPr>
        <w:t xml:space="preserve"> in their employment preparation </w:t>
      </w:r>
      <w:r w:rsidR="00F12B53">
        <w:rPr>
          <w:sz w:val="28"/>
          <w:szCs w:val="28"/>
        </w:rPr>
        <w:t>program</w:t>
      </w:r>
      <w:r>
        <w:rPr>
          <w:sz w:val="28"/>
          <w:szCs w:val="28"/>
        </w:rPr>
        <w:t xml:space="preserve"> and strengthen OCB </w:t>
      </w:r>
      <w:r w:rsidR="005F3647">
        <w:rPr>
          <w:sz w:val="28"/>
          <w:szCs w:val="28"/>
        </w:rPr>
        <w:t>staff’s</w:t>
      </w:r>
      <w:r>
        <w:rPr>
          <w:sz w:val="28"/>
          <w:szCs w:val="28"/>
        </w:rPr>
        <w:t xml:space="preserve"> ability to work effectively with individuals with TBI; partnering with Contra Costa Unified School District continuation school programs to provide a worksite for transition students with disabilities (a current participant has just been hired for a permanent full time custodial position upon his graduation in June); and San Francisco State University School and Career Counseling</w:t>
      </w:r>
      <w:r w:rsidR="005F3647">
        <w:rPr>
          <w:sz w:val="28"/>
          <w:szCs w:val="28"/>
        </w:rPr>
        <w:t xml:space="preserve"> Graduate Program</w:t>
      </w:r>
      <w:r>
        <w:rPr>
          <w:sz w:val="28"/>
          <w:szCs w:val="28"/>
        </w:rPr>
        <w:t xml:space="preserve"> where graduate students </w:t>
      </w:r>
      <w:r w:rsidR="005F3647">
        <w:rPr>
          <w:sz w:val="28"/>
          <w:szCs w:val="28"/>
        </w:rPr>
        <w:t xml:space="preserve">obtain </w:t>
      </w:r>
      <w:r>
        <w:rPr>
          <w:sz w:val="28"/>
          <w:szCs w:val="28"/>
        </w:rPr>
        <w:t xml:space="preserve">experience </w:t>
      </w:r>
      <w:r w:rsidR="005F3647">
        <w:rPr>
          <w:sz w:val="28"/>
          <w:szCs w:val="28"/>
        </w:rPr>
        <w:t>by providing college and career counseling</w:t>
      </w:r>
      <w:r w:rsidR="007D72E7">
        <w:rPr>
          <w:sz w:val="28"/>
          <w:szCs w:val="28"/>
        </w:rPr>
        <w:t xml:space="preserve"> to OCB consumers</w:t>
      </w:r>
      <w:r>
        <w:rPr>
          <w:sz w:val="28"/>
          <w:szCs w:val="28"/>
        </w:rPr>
        <w:t xml:space="preserve">. Specific </w:t>
      </w:r>
      <w:r w:rsidR="007D72E7">
        <w:rPr>
          <w:sz w:val="28"/>
          <w:szCs w:val="28"/>
        </w:rPr>
        <w:t xml:space="preserve">partnership </w:t>
      </w:r>
      <w:r>
        <w:rPr>
          <w:sz w:val="28"/>
          <w:szCs w:val="28"/>
        </w:rPr>
        <w:t xml:space="preserve">areas </w:t>
      </w:r>
      <w:r w:rsidR="007D72E7">
        <w:rPr>
          <w:sz w:val="28"/>
          <w:szCs w:val="28"/>
        </w:rPr>
        <w:t>identified by OCB include</w:t>
      </w:r>
      <w:r>
        <w:rPr>
          <w:sz w:val="28"/>
          <w:szCs w:val="28"/>
        </w:rPr>
        <w:t xml:space="preserve"> agencies working with individuals</w:t>
      </w:r>
      <w:r w:rsidR="007D72E7">
        <w:rPr>
          <w:sz w:val="28"/>
          <w:szCs w:val="28"/>
        </w:rPr>
        <w:t xml:space="preserve"> with disabilities </w:t>
      </w:r>
      <w:r w:rsidR="00BD2BF5">
        <w:rPr>
          <w:sz w:val="28"/>
          <w:szCs w:val="28"/>
        </w:rPr>
        <w:t xml:space="preserve">who are homeless, formerly incarcerated, or have acute psychiatric illness. </w:t>
      </w:r>
    </w:p>
    <w:p w14:paraId="7CC1198B" w14:textId="77777777" w:rsidR="0008355B" w:rsidRDefault="0008355B" w:rsidP="00C20301">
      <w:pPr>
        <w:rPr>
          <w:sz w:val="28"/>
          <w:szCs w:val="28"/>
        </w:rPr>
      </w:pPr>
    </w:p>
    <w:p w14:paraId="2555EA60" w14:textId="79ADD07A" w:rsidR="00447720" w:rsidRPr="00C20301" w:rsidRDefault="00447720" w:rsidP="00C20301">
      <w:pPr>
        <w:rPr>
          <w:sz w:val="28"/>
          <w:szCs w:val="28"/>
        </w:rPr>
      </w:pPr>
      <w:r>
        <w:rPr>
          <w:sz w:val="28"/>
          <w:szCs w:val="28"/>
        </w:rPr>
        <w:t xml:space="preserve">Through </w:t>
      </w:r>
      <w:r w:rsidR="00BD2BF5">
        <w:rPr>
          <w:sz w:val="28"/>
          <w:szCs w:val="28"/>
        </w:rPr>
        <w:t>these partnership efforts</w:t>
      </w:r>
      <w:r>
        <w:rPr>
          <w:sz w:val="28"/>
          <w:szCs w:val="28"/>
        </w:rPr>
        <w:t xml:space="preserve">, OCB will be able to serve individuals with multiple disabilities and/or additional societal barriers as well as assist the other agencies to better serve </w:t>
      </w:r>
      <w:r w:rsidR="00BD2BF5">
        <w:rPr>
          <w:sz w:val="28"/>
          <w:szCs w:val="28"/>
        </w:rPr>
        <w:t>the B/VI population who</w:t>
      </w:r>
      <w:r>
        <w:rPr>
          <w:sz w:val="28"/>
          <w:szCs w:val="28"/>
        </w:rPr>
        <w:t xml:space="preserve"> </w:t>
      </w:r>
      <w:r w:rsidR="00BD2BF5">
        <w:rPr>
          <w:sz w:val="28"/>
          <w:szCs w:val="28"/>
        </w:rPr>
        <w:t>may</w:t>
      </w:r>
      <w:r>
        <w:rPr>
          <w:sz w:val="28"/>
          <w:szCs w:val="28"/>
        </w:rPr>
        <w:t xml:space="preserve"> seek </w:t>
      </w:r>
      <w:r w:rsidR="00BD2BF5">
        <w:rPr>
          <w:sz w:val="28"/>
          <w:szCs w:val="28"/>
        </w:rPr>
        <w:t xml:space="preserve">their </w:t>
      </w:r>
      <w:r>
        <w:rPr>
          <w:sz w:val="28"/>
          <w:szCs w:val="28"/>
        </w:rPr>
        <w:t xml:space="preserve">services. By sharing knowledge and expertise, OCB hopes to strengthen common aims, conserve limited resources, and achieve more positive outcomes for </w:t>
      </w:r>
      <w:r w:rsidR="005F3647">
        <w:rPr>
          <w:sz w:val="28"/>
          <w:szCs w:val="28"/>
        </w:rPr>
        <w:t>B/VI individuals</w:t>
      </w:r>
      <w:r>
        <w:rPr>
          <w:sz w:val="28"/>
          <w:szCs w:val="28"/>
        </w:rPr>
        <w:t>.</w:t>
      </w:r>
    </w:p>
    <w:p w14:paraId="0822D3B5" w14:textId="77777777" w:rsidR="00230C44" w:rsidRPr="007C0DB6" w:rsidRDefault="00230C44">
      <w:pPr>
        <w:rPr>
          <w:sz w:val="28"/>
          <w:szCs w:val="28"/>
        </w:rPr>
      </w:pPr>
      <w:r w:rsidRPr="007C0DB6">
        <w:rPr>
          <w:color w:val="FF0000"/>
          <w:sz w:val="28"/>
          <w:szCs w:val="28"/>
        </w:rPr>
        <w:br w:type="page"/>
      </w:r>
    </w:p>
    <w:p w14:paraId="3B208DDD" w14:textId="77777777" w:rsidR="00BB36F4" w:rsidRPr="00105091" w:rsidRDefault="00230C44" w:rsidP="00BB36F4">
      <w:pPr>
        <w:pStyle w:val="Heading1"/>
        <w:tabs>
          <w:tab w:val="clear" w:pos="1188"/>
          <w:tab w:val="left" w:pos="0"/>
          <w:tab w:val="num" w:pos="540"/>
        </w:tabs>
        <w:ind w:left="540" w:hanging="540"/>
        <w:rPr>
          <w:sz w:val="32"/>
          <w:szCs w:val="32"/>
        </w:rPr>
      </w:pPr>
      <w:bookmarkStart w:id="21" w:name="_Toc10701442"/>
      <w:r w:rsidRPr="00105091">
        <w:rPr>
          <w:sz w:val="32"/>
          <w:szCs w:val="32"/>
        </w:rPr>
        <w:lastRenderedPageBreak/>
        <w:t>Independent Living Skills for Older Individuals who are Blind</w:t>
      </w:r>
      <w:r w:rsidR="0087079C" w:rsidRPr="00105091">
        <w:rPr>
          <w:sz w:val="32"/>
          <w:szCs w:val="32"/>
        </w:rPr>
        <w:t xml:space="preserve"> (OIB)</w:t>
      </w:r>
      <w:bookmarkEnd w:id="21"/>
    </w:p>
    <w:p w14:paraId="6AEF1938" w14:textId="77777777" w:rsidR="004306FD" w:rsidRPr="00C868D4" w:rsidRDefault="004306FD" w:rsidP="000C1DF1">
      <w:pPr>
        <w:rPr>
          <w:sz w:val="28"/>
          <w:szCs w:val="28"/>
        </w:rPr>
      </w:pPr>
    </w:p>
    <w:p w14:paraId="71A7738D" w14:textId="77777777" w:rsidR="00C46FDE" w:rsidRPr="00C868D4" w:rsidRDefault="00C46FDE" w:rsidP="00C46FDE">
      <w:pPr>
        <w:rPr>
          <w:sz w:val="28"/>
          <w:szCs w:val="28"/>
        </w:rPr>
      </w:pPr>
      <w:r w:rsidRPr="00525570">
        <w:rPr>
          <w:sz w:val="28"/>
          <w:szCs w:val="28"/>
        </w:rPr>
        <w:t>Title VII, Chapter 2 of the Federal Rehabilitation Act of 1973, as amended, authorize</w:t>
      </w:r>
      <w:r w:rsidR="00CD0D76" w:rsidRPr="00525570">
        <w:rPr>
          <w:sz w:val="28"/>
          <w:szCs w:val="28"/>
        </w:rPr>
        <w:t>s</w:t>
      </w:r>
      <w:r w:rsidRPr="00525570">
        <w:rPr>
          <w:sz w:val="28"/>
          <w:szCs w:val="28"/>
        </w:rPr>
        <w:t xml:space="preserve"> and funds independent living services to individuals age 55 or older</w:t>
      </w:r>
      <w:r w:rsidR="008F5848">
        <w:rPr>
          <w:sz w:val="28"/>
          <w:szCs w:val="28"/>
        </w:rPr>
        <w:t>,</w:t>
      </w:r>
      <w:r w:rsidRPr="00525570">
        <w:rPr>
          <w:sz w:val="28"/>
          <w:szCs w:val="28"/>
        </w:rPr>
        <w:t xml:space="preserve"> whose severe visual impairment makes competitive employment difficult to attain, but for whom independent living goals are feasible.</w:t>
      </w:r>
    </w:p>
    <w:p w14:paraId="4BF6288C" w14:textId="77777777" w:rsidR="009B5C51" w:rsidRDefault="009B5C51" w:rsidP="009B5C51">
      <w:pPr>
        <w:rPr>
          <w:sz w:val="28"/>
          <w:szCs w:val="28"/>
        </w:rPr>
      </w:pPr>
    </w:p>
    <w:p w14:paraId="4FF87599" w14:textId="35C19F30" w:rsidR="009B5C51" w:rsidRDefault="009B5C51" w:rsidP="009B5C51">
      <w:pPr>
        <w:rPr>
          <w:sz w:val="28"/>
          <w:szCs w:val="28"/>
        </w:rPr>
      </w:pPr>
      <w:r>
        <w:rPr>
          <w:sz w:val="28"/>
          <w:szCs w:val="28"/>
        </w:rPr>
        <w:t xml:space="preserve">With the funding methodology, implemented in October of 2014, of allocating OIB funds based on a formula of the geographic size and age 55-plus population of each county, 57 of the 58 California counties are served by OIB provider agencies. This shift to providing county-based </w:t>
      </w:r>
      <w:r w:rsidR="00182E62">
        <w:rPr>
          <w:sz w:val="28"/>
          <w:szCs w:val="28"/>
        </w:rPr>
        <w:t xml:space="preserve">grant </w:t>
      </w:r>
      <w:r>
        <w:rPr>
          <w:sz w:val="28"/>
          <w:szCs w:val="28"/>
        </w:rPr>
        <w:t xml:space="preserve">funding to OIB provider agencies has helped reach new OIB consumers in some of the geographically remote communities, as the old funding methodology distributed funds to “service areas” to serve mostly the large population centers. </w:t>
      </w:r>
      <w:r w:rsidR="00182E62">
        <w:rPr>
          <w:sz w:val="28"/>
          <w:szCs w:val="28"/>
        </w:rPr>
        <w:t xml:space="preserve">The </w:t>
      </w:r>
      <w:r>
        <w:rPr>
          <w:sz w:val="28"/>
          <w:szCs w:val="28"/>
        </w:rPr>
        <w:t xml:space="preserve">OIB </w:t>
      </w:r>
      <w:r w:rsidR="00182E62">
        <w:rPr>
          <w:sz w:val="28"/>
          <w:szCs w:val="28"/>
        </w:rPr>
        <w:t xml:space="preserve">program </w:t>
      </w:r>
      <w:r w:rsidRPr="00114864">
        <w:rPr>
          <w:sz w:val="28"/>
          <w:szCs w:val="28"/>
        </w:rPr>
        <w:t xml:space="preserve">continues to </w:t>
      </w:r>
      <w:r w:rsidR="00182E62">
        <w:rPr>
          <w:sz w:val="28"/>
          <w:szCs w:val="28"/>
        </w:rPr>
        <w:t xml:space="preserve">annually </w:t>
      </w:r>
      <w:r w:rsidRPr="00114864">
        <w:rPr>
          <w:sz w:val="28"/>
          <w:szCs w:val="28"/>
        </w:rPr>
        <w:t>serve</w:t>
      </w:r>
      <w:r w:rsidR="00182E62">
        <w:rPr>
          <w:sz w:val="28"/>
          <w:szCs w:val="28"/>
        </w:rPr>
        <w:t xml:space="preserve"> over</w:t>
      </w:r>
      <w:r w:rsidRPr="00114864">
        <w:rPr>
          <w:sz w:val="28"/>
          <w:szCs w:val="28"/>
        </w:rPr>
        <w:t xml:space="preserve"> 5,</w:t>
      </w:r>
      <w:r w:rsidR="00182E62">
        <w:rPr>
          <w:sz w:val="28"/>
          <w:szCs w:val="28"/>
        </w:rPr>
        <w:t>0</w:t>
      </w:r>
      <w:r w:rsidRPr="00114864">
        <w:rPr>
          <w:sz w:val="28"/>
          <w:szCs w:val="28"/>
        </w:rPr>
        <w:t>00 individuals</w:t>
      </w:r>
      <w:r>
        <w:rPr>
          <w:sz w:val="28"/>
          <w:szCs w:val="28"/>
        </w:rPr>
        <w:t>, with o</w:t>
      </w:r>
      <w:r w:rsidRPr="00114864">
        <w:rPr>
          <w:sz w:val="28"/>
          <w:szCs w:val="28"/>
        </w:rPr>
        <w:t xml:space="preserve">ver 78% of grant funds spent on providing direct consumer services such as assistive technology, daily living skills, and orientation and mobility training. Consumer surveys </w:t>
      </w:r>
      <w:r>
        <w:rPr>
          <w:sz w:val="28"/>
          <w:szCs w:val="28"/>
        </w:rPr>
        <w:t xml:space="preserve">for </w:t>
      </w:r>
      <w:r w:rsidR="00182E62">
        <w:rPr>
          <w:sz w:val="28"/>
          <w:szCs w:val="28"/>
        </w:rPr>
        <w:t>FFY</w:t>
      </w:r>
      <w:r>
        <w:rPr>
          <w:sz w:val="28"/>
          <w:szCs w:val="28"/>
        </w:rPr>
        <w:t xml:space="preserve"> 2018 </w:t>
      </w:r>
      <w:r w:rsidRPr="00114864">
        <w:rPr>
          <w:sz w:val="28"/>
          <w:szCs w:val="28"/>
        </w:rPr>
        <w:t xml:space="preserve">showed over 95% of </w:t>
      </w:r>
      <w:r w:rsidR="00182E62">
        <w:rPr>
          <w:sz w:val="28"/>
          <w:szCs w:val="28"/>
        </w:rPr>
        <w:t xml:space="preserve">the recipients </w:t>
      </w:r>
      <w:r w:rsidRPr="00114864">
        <w:rPr>
          <w:sz w:val="28"/>
          <w:szCs w:val="28"/>
        </w:rPr>
        <w:t xml:space="preserve">reporting an increase in their independence as a direct result </w:t>
      </w:r>
      <w:r w:rsidR="00182E62">
        <w:rPr>
          <w:sz w:val="28"/>
          <w:szCs w:val="28"/>
        </w:rPr>
        <w:t>of OIB services</w:t>
      </w:r>
      <w:r w:rsidRPr="00114864">
        <w:rPr>
          <w:sz w:val="28"/>
          <w:szCs w:val="28"/>
        </w:rPr>
        <w:t>.</w:t>
      </w:r>
    </w:p>
    <w:p w14:paraId="09C43CA9" w14:textId="77777777" w:rsidR="009B5C51" w:rsidRDefault="009B5C51" w:rsidP="009B5C51">
      <w:pPr>
        <w:rPr>
          <w:sz w:val="28"/>
          <w:szCs w:val="28"/>
        </w:rPr>
      </w:pPr>
    </w:p>
    <w:p w14:paraId="4857DD36" w14:textId="3DC6F4C4" w:rsidR="009B5C51" w:rsidRDefault="009B5C51" w:rsidP="009B5C51">
      <w:r>
        <w:rPr>
          <w:sz w:val="28"/>
          <w:szCs w:val="28"/>
        </w:rPr>
        <w:t xml:space="preserve">This biennium, the OIB program conducted a competitive </w:t>
      </w:r>
      <w:r w:rsidR="008A7237">
        <w:rPr>
          <w:sz w:val="28"/>
          <w:szCs w:val="28"/>
        </w:rPr>
        <w:t xml:space="preserve">Request for Application (RFA) </w:t>
      </w:r>
      <w:r>
        <w:rPr>
          <w:sz w:val="28"/>
          <w:szCs w:val="28"/>
        </w:rPr>
        <w:t xml:space="preserve">for service provider </w:t>
      </w:r>
      <w:r w:rsidR="00182E62">
        <w:rPr>
          <w:sz w:val="28"/>
          <w:szCs w:val="28"/>
        </w:rPr>
        <w:t>agencies</w:t>
      </w:r>
      <w:r>
        <w:rPr>
          <w:sz w:val="28"/>
          <w:szCs w:val="28"/>
        </w:rPr>
        <w:t xml:space="preserve"> and has worked intentionally to extend the grant cycle to 5 years, rather than the traditional 3</w:t>
      </w:r>
      <w:r w:rsidR="00D40778">
        <w:rPr>
          <w:sz w:val="28"/>
          <w:szCs w:val="28"/>
        </w:rPr>
        <w:t>-</w:t>
      </w:r>
      <w:r>
        <w:rPr>
          <w:sz w:val="28"/>
          <w:szCs w:val="28"/>
        </w:rPr>
        <w:t xml:space="preserve">year cycle. This helps maintain </w:t>
      </w:r>
      <w:r w:rsidR="00182E62">
        <w:rPr>
          <w:sz w:val="28"/>
          <w:szCs w:val="28"/>
        </w:rPr>
        <w:t>fiscal stability for the grantees</w:t>
      </w:r>
      <w:r>
        <w:rPr>
          <w:sz w:val="28"/>
          <w:szCs w:val="28"/>
        </w:rPr>
        <w:t xml:space="preserve"> and </w:t>
      </w:r>
      <w:r w:rsidR="00182E62">
        <w:rPr>
          <w:sz w:val="28"/>
          <w:szCs w:val="28"/>
        </w:rPr>
        <w:t>ensures</w:t>
      </w:r>
      <w:r>
        <w:rPr>
          <w:sz w:val="28"/>
          <w:szCs w:val="28"/>
        </w:rPr>
        <w:t xml:space="preserve"> continuity of services for individuals served by the OIB program. </w:t>
      </w:r>
      <w:r w:rsidR="00182E62">
        <w:rPr>
          <w:sz w:val="28"/>
          <w:szCs w:val="28"/>
        </w:rPr>
        <w:t xml:space="preserve">The </w:t>
      </w:r>
      <w:r>
        <w:rPr>
          <w:sz w:val="28"/>
          <w:szCs w:val="28"/>
        </w:rPr>
        <w:t xml:space="preserve">OIB also conducted program reviews </w:t>
      </w:r>
      <w:r w:rsidR="00182E62">
        <w:rPr>
          <w:sz w:val="28"/>
          <w:szCs w:val="28"/>
        </w:rPr>
        <w:t xml:space="preserve">and </w:t>
      </w:r>
      <w:r>
        <w:rPr>
          <w:sz w:val="28"/>
          <w:szCs w:val="28"/>
        </w:rPr>
        <w:t>provided technical assistance to grantees</w:t>
      </w:r>
      <w:r w:rsidR="00182E62">
        <w:rPr>
          <w:sz w:val="28"/>
          <w:szCs w:val="28"/>
        </w:rPr>
        <w:t xml:space="preserve"> to ensure quality OIB services</w:t>
      </w:r>
      <w:r>
        <w:rPr>
          <w:sz w:val="28"/>
          <w:szCs w:val="28"/>
        </w:rPr>
        <w:t xml:space="preserve">. </w:t>
      </w:r>
      <w:r w:rsidR="00182E62">
        <w:rPr>
          <w:sz w:val="28"/>
          <w:szCs w:val="28"/>
        </w:rPr>
        <w:t xml:space="preserve">The </w:t>
      </w:r>
      <w:r>
        <w:rPr>
          <w:sz w:val="28"/>
          <w:szCs w:val="28"/>
        </w:rPr>
        <w:t>OIB</w:t>
      </w:r>
      <w:r w:rsidR="00182E62">
        <w:rPr>
          <w:sz w:val="28"/>
          <w:szCs w:val="28"/>
        </w:rPr>
        <w:t xml:space="preserve"> also</w:t>
      </w:r>
      <w:r>
        <w:rPr>
          <w:sz w:val="28"/>
          <w:szCs w:val="28"/>
        </w:rPr>
        <w:t xml:space="preserve"> worked with other DOR grant </w:t>
      </w:r>
      <w:r w:rsidR="00182E62">
        <w:rPr>
          <w:sz w:val="28"/>
          <w:szCs w:val="28"/>
        </w:rPr>
        <w:t xml:space="preserve">and administrative </w:t>
      </w:r>
      <w:r>
        <w:rPr>
          <w:sz w:val="28"/>
          <w:szCs w:val="28"/>
        </w:rPr>
        <w:t xml:space="preserve">programs </w:t>
      </w:r>
      <w:r w:rsidR="00182E62">
        <w:rPr>
          <w:sz w:val="28"/>
          <w:szCs w:val="28"/>
        </w:rPr>
        <w:t>to formalize</w:t>
      </w:r>
      <w:r>
        <w:rPr>
          <w:sz w:val="28"/>
          <w:szCs w:val="28"/>
        </w:rPr>
        <w:t xml:space="preserve"> </w:t>
      </w:r>
      <w:r w:rsidR="00182E62">
        <w:rPr>
          <w:sz w:val="28"/>
          <w:szCs w:val="28"/>
        </w:rPr>
        <w:t>the grant solicitation manual (GSM).</w:t>
      </w:r>
      <w:r>
        <w:rPr>
          <w:sz w:val="28"/>
          <w:szCs w:val="28"/>
        </w:rPr>
        <w:t xml:space="preserve"> The GSM </w:t>
      </w:r>
      <w:r w:rsidR="00182E62">
        <w:rPr>
          <w:sz w:val="28"/>
          <w:szCs w:val="28"/>
        </w:rPr>
        <w:t>is used by DOR staff</w:t>
      </w:r>
      <w:r>
        <w:rPr>
          <w:sz w:val="28"/>
          <w:szCs w:val="28"/>
        </w:rPr>
        <w:t xml:space="preserve"> when developing and implementing </w:t>
      </w:r>
      <w:r w:rsidR="008A7237">
        <w:rPr>
          <w:sz w:val="28"/>
          <w:szCs w:val="28"/>
        </w:rPr>
        <w:t>an</w:t>
      </w:r>
      <w:r>
        <w:rPr>
          <w:sz w:val="28"/>
          <w:szCs w:val="28"/>
        </w:rPr>
        <w:t xml:space="preserve"> </w:t>
      </w:r>
      <w:r w:rsidR="00347B49">
        <w:rPr>
          <w:sz w:val="28"/>
          <w:szCs w:val="28"/>
        </w:rPr>
        <w:t>RFA and</w:t>
      </w:r>
      <w:r>
        <w:rPr>
          <w:sz w:val="28"/>
          <w:szCs w:val="28"/>
        </w:rPr>
        <w:t xml:space="preserve"> is available to </w:t>
      </w:r>
      <w:r w:rsidR="00182E62">
        <w:rPr>
          <w:sz w:val="28"/>
          <w:szCs w:val="28"/>
        </w:rPr>
        <w:t>the public</w:t>
      </w:r>
      <w:r>
        <w:rPr>
          <w:sz w:val="28"/>
          <w:szCs w:val="28"/>
        </w:rPr>
        <w:t xml:space="preserve"> who wish to better understand the grant</w:t>
      </w:r>
      <w:r w:rsidR="00182E62">
        <w:rPr>
          <w:sz w:val="28"/>
          <w:szCs w:val="28"/>
        </w:rPr>
        <w:t xml:space="preserve"> solicitation</w:t>
      </w:r>
      <w:r>
        <w:rPr>
          <w:sz w:val="28"/>
          <w:szCs w:val="28"/>
        </w:rPr>
        <w:t xml:space="preserve"> process. This effort will strengthen DOR’s ability to competitively solicit for and identify the best partners for providing OIB services in the next grant cycle.</w:t>
      </w:r>
    </w:p>
    <w:p w14:paraId="4008CBF4" w14:textId="77777777" w:rsidR="00C46FDE" w:rsidRPr="00C868D4" w:rsidRDefault="00C46FDE" w:rsidP="00C46FDE">
      <w:pPr>
        <w:rPr>
          <w:sz w:val="28"/>
          <w:szCs w:val="28"/>
        </w:rPr>
      </w:pPr>
    </w:p>
    <w:p w14:paraId="6636B4D6" w14:textId="7138F963" w:rsidR="00C46FDE" w:rsidRPr="00C868D4" w:rsidRDefault="00C46FDE" w:rsidP="00C46FDE">
      <w:pPr>
        <w:rPr>
          <w:sz w:val="28"/>
          <w:szCs w:val="28"/>
        </w:rPr>
      </w:pPr>
      <w:r w:rsidRPr="00C868D4">
        <w:rPr>
          <w:sz w:val="28"/>
          <w:szCs w:val="28"/>
        </w:rPr>
        <w:t>The following table shows the</w:t>
      </w:r>
      <w:r w:rsidR="00BD5D01">
        <w:rPr>
          <w:sz w:val="28"/>
          <w:szCs w:val="28"/>
        </w:rPr>
        <w:t xml:space="preserve"> </w:t>
      </w:r>
      <w:r w:rsidR="005939ED">
        <w:rPr>
          <w:sz w:val="28"/>
          <w:szCs w:val="28"/>
        </w:rPr>
        <w:t xml:space="preserve">history </w:t>
      </w:r>
      <w:r w:rsidRPr="00C868D4">
        <w:rPr>
          <w:sz w:val="28"/>
          <w:szCs w:val="28"/>
        </w:rPr>
        <w:t xml:space="preserve">since FFY 1999-00 in grant </w:t>
      </w:r>
      <w:r w:rsidR="00D40778">
        <w:rPr>
          <w:sz w:val="28"/>
          <w:szCs w:val="28"/>
        </w:rPr>
        <w:t xml:space="preserve">funds </w:t>
      </w:r>
      <w:r w:rsidRPr="00C868D4">
        <w:rPr>
          <w:sz w:val="28"/>
          <w:szCs w:val="28"/>
        </w:rPr>
        <w:t>awarded and the number of individuals who received OIB services.</w:t>
      </w:r>
    </w:p>
    <w:p w14:paraId="5BC4531A" w14:textId="77777777" w:rsidR="00C46FDE" w:rsidRPr="007C0DB6" w:rsidRDefault="00C46FDE" w:rsidP="00C46FDE">
      <w:pPr>
        <w:rPr>
          <w:sz w:val="28"/>
          <w:szCs w:val="28"/>
        </w:rPr>
      </w:pPr>
    </w:p>
    <w:tbl>
      <w:tblPr>
        <w:tblW w:w="5000" w:type="pct"/>
        <w:tblCellMar>
          <w:left w:w="0" w:type="dxa"/>
          <w:right w:w="0" w:type="dxa"/>
        </w:tblCellMar>
        <w:tblLook w:val="04A0" w:firstRow="1" w:lastRow="0" w:firstColumn="1" w:lastColumn="0" w:noHBand="0" w:noVBand="1"/>
      </w:tblPr>
      <w:tblGrid>
        <w:gridCol w:w="3085"/>
        <w:gridCol w:w="3759"/>
        <w:gridCol w:w="2506"/>
      </w:tblGrid>
      <w:tr w:rsidR="00C46FDE" w:rsidRPr="007C0DB6" w14:paraId="4FE02521" w14:textId="77777777" w:rsidTr="00D40778">
        <w:trPr>
          <w:trHeight w:val="690"/>
          <w:tblHeader/>
        </w:trPr>
        <w:tc>
          <w:tcPr>
            <w:tcW w:w="1649" w:type="pct"/>
            <w:tcBorders>
              <w:top w:val="single" w:sz="4" w:space="0" w:color="auto"/>
              <w:left w:val="single" w:sz="4" w:space="0" w:color="auto"/>
              <w:bottom w:val="single" w:sz="4" w:space="0" w:color="auto"/>
              <w:right w:val="single" w:sz="4" w:space="0" w:color="auto"/>
            </w:tcBorders>
            <w:noWrap/>
            <w:tcMar>
              <w:top w:w="20" w:type="dxa"/>
              <w:left w:w="240" w:type="dxa"/>
              <w:bottom w:w="0" w:type="dxa"/>
              <w:right w:w="20" w:type="dxa"/>
            </w:tcMar>
            <w:vAlign w:val="center"/>
            <w:hideMark/>
          </w:tcPr>
          <w:p w14:paraId="15B4F2BA" w14:textId="77777777" w:rsidR="00C46FDE" w:rsidRPr="00EF4114" w:rsidRDefault="00C46FDE" w:rsidP="009271F1">
            <w:pPr>
              <w:ind w:hanging="240"/>
              <w:jc w:val="center"/>
              <w:rPr>
                <w:rFonts w:eastAsia="Arial Unicode MS"/>
                <w:b/>
                <w:bCs/>
              </w:rPr>
            </w:pPr>
            <w:r w:rsidRPr="00EF4114">
              <w:rPr>
                <w:b/>
                <w:bCs/>
              </w:rPr>
              <w:lastRenderedPageBreak/>
              <w:t>Federal Fiscal Year</w:t>
            </w:r>
          </w:p>
        </w:tc>
        <w:tc>
          <w:tcPr>
            <w:tcW w:w="2010" w:type="pct"/>
            <w:tcBorders>
              <w:top w:val="single" w:sz="4" w:space="0" w:color="auto"/>
              <w:left w:val="nil"/>
              <w:bottom w:val="single" w:sz="4" w:space="0" w:color="auto"/>
              <w:right w:val="single" w:sz="4" w:space="0" w:color="auto"/>
            </w:tcBorders>
            <w:noWrap/>
            <w:tcMar>
              <w:top w:w="20" w:type="dxa"/>
              <w:left w:w="240" w:type="dxa"/>
              <w:bottom w:w="0" w:type="dxa"/>
              <w:right w:w="20" w:type="dxa"/>
            </w:tcMar>
            <w:vAlign w:val="center"/>
            <w:hideMark/>
          </w:tcPr>
          <w:p w14:paraId="59D07AB9" w14:textId="77777777" w:rsidR="00C46FDE" w:rsidRPr="00EF4114" w:rsidRDefault="00C46FDE" w:rsidP="009271F1">
            <w:pPr>
              <w:ind w:leftChars="-85" w:left="-204" w:firstLine="2"/>
              <w:jc w:val="center"/>
              <w:rPr>
                <w:rFonts w:eastAsia="Arial Unicode MS"/>
                <w:b/>
                <w:bCs/>
              </w:rPr>
            </w:pPr>
            <w:r w:rsidRPr="00EF4114">
              <w:rPr>
                <w:b/>
                <w:bCs/>
              </w:rPr>
              <w:t>Federal Award</w:t>
            </w:r>
          </w:p>
        </w:tc>
        <w:tc>
          <w:tcPr>
            <w:tcW w:w="134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397568D" w14:textId="1ED99C2F" w:rsidR="00C46FDE" w:rsidRPr="00EF4114" w:rsidRDefault="00C46FDE" w:rsidP="00D40778">
            <w:pPr>
              <w:jc w:val="center"/>
              <w:rPr>
                <w:rFonts w:eastAsia="Arial Unicode MS"/>
                <w:b/>
                <w:bCs/>
              </w:rPr>
            </w:pPr>
            <w:r w:rsidRPr="00EF4114">
              <w:rPr>
                <w:b/>
                <w:bCs/>
              </w:rPr>
              <w:t>Number Served</w:t>
            </w:r>
          </w:p>
        </w:tc>
      </w:tr>
      <w:tr w:rsidR="00C46FDE" w:rsidRPr="007C0DB6" w14:paraId="54388C9B"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64FD4EE2" w14:textId="77777777" w:rsidR="00C46FDE" w:rsidRPr="00EF4114" w:rsidRDefault="00C46FDE" w:rsidP="009271F1">
            <w:pPr>
              <w:ind w:hanging="240"/>
              <w:jc w:val="center"/>
              <w:rPr>
                <w:rFonts w:eastAsia="Arial Unicode MS"/>
              </w:rPr>
            </w:pPr>
            <w:r w:rsidRPr="00EF4114">
              <w:t>1999-00</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64C82385" w14:textId="77777777" w:rsidR="00C46FDE" w:rsidRPr="00EF4114" w:rsidRDefault="00C46FDE" w:rsidP="009271F1">
            <w:pPr>
              <w:ind w:leftChars="-85" w:left="17" w:hangingChars="92" w:hanging="221"/>
              <w:jc w:val="center"/>
              <w:rPr>
                <w:rFonts w:eastAsia="Arial Unicode MS"/>
              </w:rPr>
            </w:pPr>
            <w:r w:rsidRPr="00EF4114">
              <w:t>$1,004,368</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6D0782F9" w14:textId="77777777" w:rsidR="00C46FDE" w:rsidRPr="00EF4114" w:rsidRDefault="00C46FDE" w:rsidP="00DB6489">
            <w:pPr>
              <w:jc w:val="center"/>
              <w:rPr>
                <w:rFonts w:eastAsia="Arial Unicode MS"/>
              </w:rPr>
            </w:pPr>
            <w:r w:rsidRPr="00EF4114">
              <w:t>680</w:t>
            </w:r>
          </w:p>
        </w:tc>
      </w:tr>
      <w:tr w:rsidR="00C46FDE" w:rsidRPr="007C0DB6" w14:paraId="5389B177"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187703C8" w14:textId="77777777" w:rsidR="00C46FDE" w:rsidRPr="00EF4114" w:rsidRDefault="00C46FDE" w:rsidP="009271F1">
            <w:pPr>
              <w:ind w:hanging="240"/>
              <w:jc w:val="center"/>
              <w:rPr>
                <w:rFonts w:eastAsia="Arial Unicode MS"/>
              </w:rPr>
            </w:pPr>
            <w:r w:rsidRPr="00EF4114">
              <w:t>2000-01</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28D8D198" w14:textId="77777777" w:rsidR="00C46FDE" w:rsidRPr="00EF4114" w:rsidRDefault="00C46FDE" w:rsidP="009271F1">
            <w:pPr>
              <w:ind w:leftChars="-85" w:left="17" w:hangingChars="92" w:hanging="221"/>
              <w:jc w:val="center"/>
              <w:rPr>
                <w:rFonts w:eastAsia="Arial Unicode MS"/>
              </w:rPr>
            </w:pPr>
            <w:r w:rsidRPr="00EF4114">
              <w:t>$1,713,782</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20ED8811" w14:textId="77777777" w:rsidR="00C46FDE" w:rsidRPr="00EF4114" w:rsidRDefault="00C46FDE" w:rsidP="009271F1">
            <w:pPr>
              <w:jc w:val="center"/>
              <w:rPr>
                <w:rFonts w:eastAsia="Arial Unicode MS"/>
              </w:rPr>
            </w:pPr>
            <w:r w:rsidRPr="00EF4114">
              <w:t>2,162</w:t>
            </w:r>
          </w:p>
        </w:tc>
      </w:tr>
      <w:tr w:rsidR="00C46FDE" w:rsidRPr="007C0DB6" w14:paraId="0AD89461"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646A1265" w14:textId="77777777" w:rsidR="00C46FDE" w:rsidRPr="00EF4114" w:rsidRDefault="00C46FDE" w:rsidP="009271F1">
            <w:pPr>
              <w:ind w:hanging="240"/>
              <w:jc w:val="center"/>
              <w:rPr>
                <w:rFonts w:eastAsia="Arial Unicode MS"/>
              </w:rPr>
            </w:pPr>
            <w:r w:rsidRPr="00EF4114">
              <w:t>2001-02</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5450A9AC" w14:textId="77777777" w:rsidR="00C46FDE" w:rsidRPr="00EF4114" w:rsidRDefault="00C46FDE" w:rsidP="009271F1">
            <w:pPr>
              <w:ind w:hanging="240"/>
              <w:jc w:val="center"/>
              <w:rPr>
                <w:rFonts w:eastAsia="Arial Unicode MS"/>
              </w:rPr>
            </w:pPr>
            <w:r w:rsidRPr="00EF4114">
              <w:t>$2,290,501</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358A046D" w14:textId="77777777" w:rsidR="00C46FDE" w:rsidRPr="00EF4114" w:rsidRDefault="00C46FDE" w:rsidP="009271F1">
            <w:pPr>
              <w:jc w:val="center"/>
              <w:rPr>
                <w:rFonts w:eastAsia="Arial Unicode MS"/>
              </w:rPr>
            </w:pPr>
            <w:r w:rsidRPr="00EF4114">
              <w:t>2,332</w:t>
            </w:r>
          </w:p>
        </w:tc>
      </w:tr>
      <w:tr w:rsidR="00C46FDE" w:rsidRPr="007C0DB6" w14:paraId="16AAB3F8"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31C10B5B" w14:textId="77777777" w:rsidR="00C46FDE" w:rsidRPr="00EF4114" w:rsidRDefault="00C46FDE" w:rsidP="009271F1">
            <w:pPr>
              <w:ind w:hanging="240"/>
              <w:jc w:val="center"/>
              <w:rPr>
                <w:rFonts w:eastAsia="Arial Unicode MS"/>
              </w:rPr>
            </w:pPr>
            <w:r w:rsidRPr="00EF4114">
              <w:t>2002-03</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55DD6BC9" w14:textId="77777777" w:rsidR="00C46FDE" w:rsidRPr="00EF4114" w:rsidRDefault="00C46FDE" w:rsidP="009271F1">
            <w:pPr>
              <w:ind w:leftChars="-85" w:left="17" w:hangingChars="92" w:hanging="221"/>
              <w:jc w:val="center"/>
              <w:rPr>
                <w:rFonts w:eastAsia="Arial Unicode MS"/>
              </w:rPr>
            </w:pPr>
            <w:r w:rsidRPr="00EF4114">
              <w:t>$2,604,141</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2A7CF409" w14:textId="77777777" w:rsidR="00C46FDE" w:rsidRPr="00EF4114" w:rsidRDefault="00C46FDE" w:rsidP="009271F1">
            <w:pPr>
              <w:jc w:val="center"/>
              <w:rPr>
                <w:rFonts w:eastAsia="Arial Unicode MS"/>
              </w:rPr>
            </w:pPr>
            <w:r w:rsidRPr="00EF4114">
              <w:t>2,874</w:t>
            </w:r>
          </w:p>
        </w:tc>
      </w:tr>
      <w:tr w:rsidR="00C46FDE" w:rsidRPr="007C0DB6" w14:paraId="4B2FA07F"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2DC6FB80" w14:textId="77777777" w:rsidR="00C46FDE" w:rsidRPr="00EF4114" w:rsidRDefault="00C46FDE" w:rsidP="009271F1">
            <w:pPr>
              <w:ind w:hanging="240"/>
              <w:jc w:val="center"/>
              <w:rPr>
                <w:rFonts w:eastAsia="Arial Unicode MS"/>
              </w:rPr>
            </w:pPr>
            <w:r w:rsidRPr="00EF4114">
              <w:t>2003-04</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45AB1F23" w14:textId="77777777" w:rsidR="00C46FDE" w:rsidRPr="00EF4114" w:rsidRDefault="00C46FDE" w:rsidP="009271F1">
            <w:pPr>
              <w:ind w:leftChars="-85" w:left="17" w:hangingChars="92" w:hanging="221"/>
              <w:jc w:val="center"/>
              <w:rPr>
                <w:rFonts w:eastAsia="Arial Unicode MS"/>
              </w:rPr>
            </w:pPr>
            <w:r w:rsidRPr="00EF4114">
              <w:t>$3,086,561</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50D6600D" w14:textId="77777777" w:rsidR="00C46FDE" w:rsidRPr="00EF4114" w:rsidRDefault="00C46FDE" w:rsidP="009271F1">
            <w:pPr>
              <w:jc w:val="center"/>
              <w:rPr>
                <w:rFonts w:eastAsia="Arial Unicode MS"/>
              </w:rPr>
            </w:pPr>
            <w:r w:rsidRPr="00EF4114">
              <w:t>3,326</w:t>
            </w:r>
          </w:p>
        </w:tc>
      </w:tr>
      <w:tr w:rsidR="00C46FDE" w:rsidRPr="007C0DB6" w14:paraId="5F86ADDA"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7D2D16CD" w14:textId="77777777" w:rsidR="00C46FDE" w:rsidRPr="00EF4114" w:rsidRDefault="00C46FDE" w:rsidP="009271F1">
            <w:pPr>
              <w:ind w:hanging="240"/>
              <w:jc w:val="center"/>
              <w:rPr>
                <w:rFonts w:eastAsia="Arial Unicode MS"/>
              </w:rPr>
            </w:pPr>
            <w:r w:rsidRPr="00EF4114">
              <w:t>2004-05</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45D0C18A" w14:textId="77777777" w:rsidR="00C46FDE" w:rsidRPr="00EF4114" w:rsidRDefault="00C46FDE" w:rsidP="009271F1">
            <w:pPr>
              <w:ind w:leftChars="-85" w:left="17" w:hangingChars="92" w:hanging="221"/>
              <w:jc w:val="center"/>
              <w:rPr>
                <w:rFonts w:eastAsia="Arial Unicode MS"/>
              </w:rPr>
            </w:pPr>
            <w:r w:rsidRPr="00EF4114">
              <w:t>$3,367,434</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749DA9C4" w14:textId="77777777" w:rsidR="00C46FDE" w:rsidRPr="00EF4114" w:rsidRDefault="00C46FDE" w:rsidP="009271F1">
            <w:pPr>
              <w:jc w:val="center"/>
              <w:rPr>
                <w:rFonts w:eastAsia="Arial Unicode MS"/>
              </w:rPr>
            </w:pPr>
            <w:r w:rsidRPr="00EF4114">
              <w:t>3,701</w:t>
            </w:r>
          </w:p>
        </w:tc>
      </w:tr>
      <w:tr w:rsidR="00C46FDE" w:rsidRPr="007C0DB6" w14:paraId="12DBE5F2"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4CC86288" w14:textId="77777777" w:rsidR="00C46FDE" w:rsidRPr="00EF4114" w:rsidRDefault="00C46FDE" w:rsidP="009271F1">
            <w:pPr>
              <w:ind w:hanging="240"/>
              <w:jc w:val="center"/>
              <w:rPr>
                <w:rFonts w:eastAsia="Arial Unicode MS"/>
              </w:rPr>
            </w:pPr>
            <w:r w:rsidRPr="00EF4114">
              <w:t>2005-06</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3E78C92F" w14:textId="77777777" w:rsidR="00C46FDE" w:rsidRPr="00EF4114" w:rsidRDefault="00C46FDE" w:rsidP="009271F1">
            <w:pPr>
              <w:ind w:leftChars="-85" w:left="17" w:hangingChars="92" w:hanging="221"/>
              <w:jc w:val="center"/>
              <w:rPr>
                <w:rFonts w:eastAsia="Arial Unicode MS"/>
              </w:rPr>
            </w:pPr>
            <w:r w:rsidRPr="00EF4114">
              <w:t>$3,260,338</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3ACAD861" w14:textId="77777777" w:rsidR="00C46FDE" w:rsidRPr="00EF4114" w:rsidRDefault="00C46FDE" w:rsidP="009271F1">
            <w:pPr>
              <w:jc w:val="center"/>
              <w:rPr>
                <w:rFonts w:eastAsia="Arial Unicode MS"/>
              </w:rPr>
            </w:pPr>
            <w:r w:rsidRPr="00EF4114">
              <w:t>4,113</w:t>
            </w:r>
          </w:p>
        </w:tc>
      </w:tr>
      <w:tr w:rsidR="00C46FDE" w:rsidRPr="007C0DB6" w14:paraId="08913289"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19112D30" w14:textId="77777777" w:rsidR="00C46FDE" w:rsidRPr="00EF4114" w:rsidRDefault="00C46FDE" w:rsidP="009271F1">
            <w:pPr>
              <w:ind w:hanging="240"/>
              <w:jc w:val="center"/>
            </w:pPr>
            <w:r w:rsidRPr="00EF4114">
              <w:t>2006-07</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42FF4DB9" w14:textId="77777777" w:rsidR="00C46FDE" w:rsidRPr="00EF4114" w:rsidRDefault="00C46FDE" w:rsidP="009271F1">
            <w:pPr>
              <w:ind w:leftChars="-85" w:left="17" w:hangingChars="92" w:hanging="221"/>
              <w:jc w:val="center"/>
            </w:pPr>
            <w:r w:rsidRPr="00EF4114">
              <w:t>$3,258,596</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57559064" w14:textId="77777777" w:rsidR="00C46FDE" w:rsidRPr="00EF4114" w:rsidRDefault="00C46FDE" w:rsidP="009271F1">
            <w:pPr>
              <w:jc w:val="center"/>
            </w:pPr>
            <w:r w:rsidRPr="00EF4114">
              <w:t>4,349</w:t>
            </w:r>
          </w:p>
        </w:tc>
      </w:tr>
      <w:tr w:rsidR="00C46FDE" w:rsidRPr="007C0DB6" w14:paraId="2DBA94B0"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454C5BF4" w14:textId="77777777" w:rsidR="00C46FDE" w:rsidRPr="00EF4114" w:rsidRDefault="00C46FDE" w:rsidP="009271F1">
            <w:pPr>
              <w:ind w:hanging="240"/>
              <w:jc w:val="center"/>
            </w:pPr>
            <w:r w:rsidRPr="00EF4114">
              <w:t>2007-08</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1D708399" w14:textId="77777777" w:rsidR="00C46FDE" w:rsidRPr="00EF4114" w:rsidRDefault="00C46FDE" w:rsidP="009271F1">
            <w:pPr>
              <w:ind w:leftChars="-86" w:left="-206"/>
              <w:jc w:val="center"/>
            </w:pPr>
            <w:r w:rsidRPr="00EF4114">
              <w:t>$3,168,533</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007543E7" w14:textId="77777777" w:rsidR="00C46FDE" w:rsidRPr="00EF4114" w:rsidRDefault="00C46FDE" w:rsidP="009271F1">
            <w:pPr>
              <w:jc w:val="center"/>
            </w:pPr>
            <w:r w:rsidRPr="00EF4114">
              <w:t>4,715</w:t>
            </w:r>
          </w:p>
        </w:tc>
      </w:tr>
      <w:tr w:rsidR="00C46FDE" w:rsidRPr="007C0DB6" w14:paraId="16923865" w14:textId="77777777" w:rsidTr="00C2202C">
        <w:trPr>
          <w:trHeight w:val="360"/>
        </w:trPr>
        <w:tc>
          <w:tcPr>
            <w:tcW w:w="1649"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69E6FE60" w14:textId="77777777" w:rsidR="00C46FDE" w:rsidRPr="00EF4114" w:rsidRDefault="00C46FDE" w:rsidP="009271F1">
            <w:pPr>
              <w:ind w:hanging="240"/>
              <w:jc w:val="center"/>
              <w:rPr>
                <w:rFonts w:eastAsia="Arial Unicode MS"/>
              </w:rPr>
            </w:pPr>
            <w:r w:rsidRPr="00EF4114">
              <w:t>2008-09</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5DB9976E" w14:textId="77777777" w:rsidR="00C46FDE" w:rsidRPr="00EF4114" w:rsidRDefault="00C46FDE" w:rsidP="009271F1">
            <w:pPr>
              <w:ind w:left="-200"/>
              <w:jc w:val="center"/>
              <w:rPr>
                <w:rFonts w:eastAsia="Arial Unicode MS"/>
              </w:rPr>
            </w:pPr>
            <w:r w:rsidRPr="00EF4114">
              <w:t>$3,381,947</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33F3445B" w14:textId="77777777" w:rsidR="00C46FDE" w:rsidRPr="00EF4114" w:rsidRDefault="00C46FDE" w:rsidP="009271F1">
            <w:pPr>
              <w:jc w:val="center"/>
              <w:rPr>
                <w:rFonts w:eastAsia="Arial Unicode MS"/>
              </w:rPr>
            </w:pPr>
            <w:r w:rsidRPr="00EF4114">
              <w:rPr>
                <w:rFonts w:eastAsia="Arial Unicode MS"/>
              </w:rPr>
              <w:t>5,272</w:t>
            </w:r>
          </w:p>
        </w:tc>
      </w:tr>
      <w:tr w:rsidR="00C46FDE" w:rsidRPr="007C0DB6" w14:paraId="15EEFC5E" w14:textId="77777777" w:rsidTr="00C2202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028A2C4C" w14:textId="77777777" w:rsidR="00C46FDE" w:rsidRPr="00EF4114" w:rsidRDefault="00C46FDE" w:rsidP="009271F1">
            <w:pPr>
              <w:ind w:hanging="20"/>
              <w:jc w:val="center"/>
            </w:pPr>
            <w:r w:rsidRPr="00EF4114">
              <w:t>2009-10</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09D21C88" w14:textId="77777777" w:rsidR="00C46FDE" w:rsidRPr="00EF4114" w:rsidRDefault="00C46FDE" w:rsidP="009271F1">
            <w:pPr>
              <w:ind w:left="-200" w:firstLineChars="100" w:firstLine="240"/>
              <w:jc w:val="center"/>
              <w:rPr>
                <w:rFonts w:eastAsia="Arial Unicode MS"/>
              </w:rPr>
            </w:pPr>
            <w:r w:rsidRPr="00EF4114">
              <w:t>$3,386,393</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C9D345F" w14:textId="77777777" w:rsidR="00C46FDE" w:rsidRPr="00EF4114" w:rsidRDefault="00C46FDE" w:rsidP="009271F1">
            <w:pPr>
              <w:jc w:val="center"/>
              <w:rPr>
                <w:rFonts w:eastAsia="Arial Unicode MS"/>
              </w:rPr>
            </w:pPr>
            <w:r w:rsidRPr="00EF4114">
              <w:rPr>
                <w:rFonts w:eastAsia="Arial Unicode MS"/>
              </w:rPr>
              <w:t>5,509</w:t>
            </w:r>
          </w:p>
        </w:tc>
      </w:tr>
      <w:tr w:rsidR="00C46FDE" w:rsidRPr="007C0DB6" w14:paraId="784EE623" w14:textId="77777777" w:rsidTr="00C2202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0C5460DE" w14:textId="77777777" w:rsidR="00C46FDE" w:rsidRPr="00EF4114" w:rsidRDefault="00C46FDE" w:rsidP="009271F1">
            <w:pPr>
              <w:ind w:hanging="20"/>
              <w:jc w:val="center"/>
            </w:pPr>
            <w:r w:rsidRPr="00EF4114">
              <w:t>2010-11</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1C14D967" w14:textId="77777777" w:rsidR="00C46FDE" w:rsidRPr="00EF4114" w:rsidRDefault="00C46FDE" w:rsidP="009271F1">
            <w:pPr>
              <w:ind w:left="-200" w:firstLineChars="100" w:firstLine="240"/>
              <w:jc w:val="center"/>
            </w:pPr>
            <w:r w:rsidRPr="00EF4114">
              <w:t>$3,379,345</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66E4F319" w14:textId="77777777" w:rsidR="00C46FDE" w:rsidRPr="00EF4114" w:rsidRDefault="00C46FDE" w:rsidP="009271F1">
            <w:pPr>
              <w:jc w:val="center"/>
              <w:rPr>
                <w:rFonts w:eastAsia="Arial Unicode MS"/>
              </w:rPr>
            </w:pPr>
            <w:r w:rsidRPr="00EF4114">
              <w:rPr>
                <w:rFonts w:eastAsia="Arial Unicode MS"/>
              </w:rPr>
              <w:t>5,874</w:t>
            </w:r>
          </w:p>
        </w:tc>
      </w:tr>
      <w:tr w:rsidR="00C46FDE" w:rsidRPr="007C0DB6" w14:paraId="3CBD4FE3" w14:textId="77777777" w:rsidTr="00C2202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05DFC7AD" w14:textId="77777777" w:rsidR="00C46FDE" w:rsidRPr="00EF4114" w:rsidRDefault="00C46FDE" w:rsidP="009271F1">
            <w:pPr>
              <w:ind w:hanging="20"/>
              <w:jc w:val="center"/>
            </w:pPr>
            <w:r w:rsidRPr="00EF4114">
              <w:t>2011-12</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74FBEE2B" w14:textId="77777777" w:rsidR="00C46FDE" w:rsidRPr="00EF4114" w:rsidRDefault="00C46FDE" w:rsidP="009271F1">
            <w:pPr>
              <w:ind w:left="-200" w:firstLineChars="100" w:firstLine="240"/>
              <w:jc w:val="center"/>
            </w:pPr>
            <w:r w:rsidRPr="00EF4114">
              <w:t>$3,397,041</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7FECDBE8" w14:textId="77777777" w:rsidR="00C46FDE" w:rsidRPr="00EF4114" w:rsidRDefault="00C46FDE" w:rsidP="006E4624">
            <w:pPr>
              <w:ind w:firstLine="62"/>
              <w:jc w:val="center"/>
              <w:rPr>
                <w:rFonts w:eastAsia="Arial Unicode MS"/>
              </w:rPr>
            </w:pPr>
            <w:r w:rsidRPr="00EF4114">
              <w:rPr>
                <w:rFonts w:eastAsia="Arial Unicode MS"/>
              </w:rPr>
              <w:t>7,268*</w:t>
            </w:r>
          </w:p>
        </w:tc>
      </w:tr>
      <w:tr w:rsidR="00C46FDE" w:rsidRPr="007C0DB6" w14:paraId="7620496C" w14:textId="77777777" w:rsidTr="00C2202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45AE9400" w14:textId="77777777" w:rsidR="00C46FDE" w:rsidRPr="00EF4114" w:rsidRDefault="00C46FDE" w:rsidP="009271F1">
            <w:pPr>
              <w:ind w:hanging="20"/>
              <w:jc w:val="center"/>
            </w:pPr>
            <w:r w:rsidRPr="00EF4114">
              <w:t>2012-13</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570AA5A" w14:textId="4F6E5140" w:rsidR="00C46FDE" w:rsidRPr="00EF4114" w:rsidRDefault="00C46FDE" w:rsidP="006E4624">
            <w:pPr>
              <w:ind w:left="-200" w:firstLineChars="194" w:firstLine="466"/>
              <w:jc w:val="center"/>
            </w:pPr>
            <w:r w:rsidRPr="00EF4114">
              <w:t>$3,2</w:t>
            </w:r>
            <w:r w:rsidR="00BF2E0C" w:rsidRPr="00EF4114">
              <w:t>12,792</w:t>
            </w:r>
            <w:r w:rsidR="004D58E7" w:rsidRPr="00EF4114">
              <w:t>**</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E441D2E" w14:textId="77777777" w:rsidR="00C46FDE" w:rsidRPr="00EF4114" w:rsidRDefault="00C46FDE" w:rsidP="009271F1">
            <w:pPr>
              <w:jc w:val="center"/>
              <w:rPr>
                <w:rFonts w:eastAsia="Arial Unicode MS"/>
              </w:rPr>
            </w:pPr>
            <w:r w:rsidRPr="00EF4114">
              <w:rPr>
                <w:rFonts w:eastAsia="Arial Unicode MS"/>
              </w:rPr>
              <w:t>6,228</w:t>
            </w:r>
          </w:p>
        </w:tc>
      </w:tr>
      <w:tr w:rsidR="00C46FDE" w:rsidRPr="007C0DB6" w14:paraId="1193E5EE" w14:textId="77777777" w:rsidTr="00C2202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4FAD9AA9" w14:textId="77777777" w:rsidR="00C46FDE" w:rsidRPr="00EF4114" w:rsidRDefault="00C46FDE" w:rsidP="009271F1">
            <w:pPr>
              <w:ind w:hanging="20"/>
              <w:jc w:val="center"/>
            </w:pPr>
            <w:r w:rsidRPr="00EF4114">
              <w:t>2013-14</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2132AEC" w14:textId="040659F0" w:rsidR="00C46FDE" w:rsidRPr="00EF4114" w:rsidRDefault="00C46FDE" w:rsidP="006E4624">
            <w:pPr>
              <w:ind w:left="-200" w:firstLineChars="194" w:firstLine="466"/>
              <w:jc w:val="center"/>
            </w:pPr>
            <w:r w:rsidRPr="00EF4114">
              <w:t>$3,</w:t>
            </w:r>
            <w:r w:rsidR="00BF2E0C" w:rsidRPr="00EF4114">
              <w:t>350,574</w:t>
            </w:r>
            <w:r w:rsidR="004D58E7" w:rsidRPr="00EF4114">
              <w:t>**</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44627E4B" w14:textId="77777777" w:rsidR="00C46FDE" w:rsidRPr="00EF4114" w:rsidRDefault="00C46FDE" w:rsidP="009271F1">
            <w:pPr>
              <w:jc w:val="center"/>
              <w:rPr>
                <w:rFonts w:eastAsia="Arial Unicode MS"/>
              </w:rPr>
            </w:pPr>
            <w:r w:rsidRPr="00EF4114">
              <w:rPr>
                <w:rFonts w:eastAsia="Arial Unicode MS"/>
              </w:rPr>
              <w:t>6,553</w:t>
            </w:r>
          </w:p>
        </w:tc>
      </w:tr>
      <w:tr w:rsidR="00C46FDE" w:rsidRPr="007C0DB6" w14:paraId="43E5CD13" w14:textId="77777777" w:rsidTr="00C2202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E89767" w14:textId="77777777" w:rsidR="00C46FDE" w:rsidRPr="00EF4114" w:rsidRDefault="00C46FDE" w:rsidP="009271F1">
            <w:pPr>
              <w:ind w:hanging="20"/>
              <w:jc w:val="center"/>
            </w:pPr>
            <w:r w:rsidRPr="00EF4114">
              <w:t>2014-15</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3053040" w14:textId="75E9011B" w:rsidR="00C46FDE" w:rsidRPr="00EF4114" w:rsidRDefault="00C46FDE" w:rsidP="006E4624">
            <w:pPr>
              <w:ind w:left="-200" w:firstLineChars="194" w:firstLine="466"/>
              <w:jc w:val="center"/>
            </w:pPr>
            <w:r w:rsidRPr="00EF4114">
              <w:t>$3,2</w:t>
            </w:r>
            <w:r w:rsidR="00BF2E0C" w:rsidRPr="00EF4114">
              <w:t>97,919</w:t>
            </w:r>
            <w:r w:rsidR="004D58E7" w:rsidRPr="00EF4114">
              <w:t>**</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918B507" w14:textId="77777777" w:rsidR="00C46FDE" w:rsidRPr="00EF4114" w:rsidRDefault="00C46FDE" w:rsidP="00DB6489">
            <w:pPr>
              <w:jc w:val="center"/>
              <w:rPr>
                <w:rFonts w:eastAsia="Arial Unicode MS"/>
              </w:rPr>
            </w:pPr>
            <w:r w:rsidRPr="00EF4114">
              <w:rPr>
                <w:rFonts w:eastAsia="Arial Unicode MS"/>
              </w:rPr>
              <w:t>7,178</w:t>
            </w:r>
          </w:p>
        </w:tc>
      </w:tr>
      <w:tr w:rsidR="00C46FDE" w:rsidRPr="007C0DB6" w14:paraId="40420CC3" w14:textId="77777777" w:rsidTr="00C2202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1F9224C" w14:textId="77777777" w:rsidR="00C46FDE" w:rsidRPr="00EF4114" w:rsidRDefault="00C46FDE" w:rsidP="009271F1">
            <w:pPr>
              <w:ind w:hanging="20"/>
              <w:jc w:val="center"/>
            </w:pPr>
            <w:r w:rsidRPr="00EF4114">
              <w:t>2015-16</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DA5B9FE" w14:textId="504565E2" w:rsidR="00C46FDE" w:rsidRPr="00EF4114" w:rsidRDefault="00C46FDE" w:rsidP="006E4624">
            <w:pPr>
              <w:ind w:left="-200" w:firstLineChars="194" w:firstLine="466"/>
              <w:jc w:val="center"/>
            </w:pPr>
            <w:r w:rsidRPr="00EF4114">
              <w:t>$3,2</w:t>
            </w:r>
            <w:r w:rsidR="00BF2E0C" w:rsidRPr="00EF4114">
              <w:t>97,919</w:t>
            </w:r>
            <w:r w:rsidR="004D58E7" w:rsidRPr="00EF4114">
              <w:t>**</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9DD0CD4" w14:textId="77777777" w:rsidR="00C46FDE" w:rsidRPr="00EF4114" w:rsidRDefault="00C46FDE" w:rsidP="00DB6489">
            <w:pPr>
              <w:jc w:val="center"/>
              <w:rPr>
                <w:rFonts w:eastAsia="Arial Unicode MS"/>
              </w:rPr>
            </w:pPr>
            <w:r w:rsidRPr="00EF4114">
              <w:rPr>
                <w:rFonts w:eastAsia="Arial Unicode MS"/>
              </w:rPr>
              <w:t>6,737</w:t>
            </w:r>
          </w:p>
        </w:tc>
      </w:tr>
      <w:tr w:rsidR="00BD5D01" w:rsidRPr="007C0DB6" w14:paraId="232949AF" w14:textId="77777777" w:rsidTr="00C2202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0F07652" w14:textId="77777777" w:rsidR="00BD5D01" w:rsidRPr="00EF4114" w:rsidRDefault="00B170AA" w:rsidP="009271F1">
            <w:pPr>
              <w:ind w:hanging="20"/>
              <w:jc w:val="center"/>
            </w:pPr>
            <w:r w:rsidRPr="00EF4114">
              <w:t>2016-17</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3F80DB1" w14:textId="77777777" w:rsidR="00BD5D01" w:rsidRPr="00EF4114" w:rsidRDefault="00925976" w:rsidP="006E4624">
            <w:pPr>
              <w:ind w:left="-200" w:firstLineChars="125" w:firstLine="300"/>
              <w:jc w:val="center"/>
            </w:pPr>
            <w:r w:rsidRPr="00EF4114">
              <w:t>$3,352,651</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E321A57" w14:textId="77777777" w:rsidR="00BD5D01" w:rsidRPr="00EF4114" w:rsidRDefault="00B170AA" w:rsidP="00DB6489">
            <w:pPr>
              <w:jc w:val="center"/>
              <w:rPr>
                <w:rFonts w:eastAsia="Arial Unicode MS"/>
              </w:rPr>
            </w:pPr>
            <w:r w:rsidRPr="00EF4114">
              <w:rPr>
                <w:rFonts w:eastAsia="Arial Unicode MS"/>
              </w:rPr>
              <w:t>5,849</w:t>
            </w:r>
          </w:p>
        </w:tc>
      </w:tr>
      <w:tr w:rsidR="00B170AA" w:rsidRPr="007C0DB6" w14:paraId="7D0FF0D6" w14:textId="77777777" w:rsidTr="00C2202C">
        <w:trPr>
          <w:trHeight w:val="187"/>
        </w:trPr>
        <w:tc>
          <w:tcPr>
            <w:tcW w:w="16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1FC7C65" w14:textId="77777777" w:rsidR="00B170AA" w:rsidRPr="00EF4114" w:rsidRDefault="00B170AA" w:rsidP="009271F1">
            <w:pPr>
              <w:ind w:hanging="20"/>
              <w:jc w:val="center"/>
            </w:pPr>
            <w:r w:rsidRPr="00EF4114">
              <w:t>2017-18</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E3CDC8C" w14:textId="77777777" w:rsidR="00B170AA" w:rsidRPr="00EF4114" w:rsidRDefault="004C73D0" w:rsidP="006E4624">
            <w:pPr>
              <w:ind w:left="-200" w:firstLineChars="125" w:firstLine="300"/>
              <w:jc w:val="center"/>
            </w:pPr>
            <w:r w:rsidRPr="00EF4114">
              <w:t>$3,380,180</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FE5C6FF" w14:textId="77777777" w:rsidR="00B170AA" w:rsidRPr="00EF4114" w:rsidRDefault="00B170AA" w:rsidP="00DB6489">
            <w:pPr>
              <w:jc w:val="center"/>
              <w:rPr>
                <w:rFonts w:eastAsia="Arial Unicode MS"/>
              </w:rPr>
            </w:pPr>
            <w:r w:rsidRPr="00EF4114">
              <w:rPr>
                <w:rFonts w:eastAsia="Arial Unicode MS"/>
              </w:rPr>
              <w:t>5,246</w:t>
            </w:r>
          </w:p>
        </w:tc>
      </w:tr>
    </w:tbl>
    <w:p w14:paraId="67973787" w14:textId="77777777" w:rsidR="00C46FDE" w:rsidRPr="00D40778" w:rsidRDefault="00C46FDE" w:rsidP="00C46FDE">
      <w:r w:rsidRPr="00D40778">
        <w:t>Source: RSA-7-OB Reports</w:t>
      </w:r>
    </w:p>
    <w:p w14:paraId="2F3A2490" w14:textId="50A85E56" w:rsidR="00C46FDE" w:rsidRPr="00D40778" w:rsidRDefault="00C46FDE" w:rsidP="00D40778">
      <w:pPr>
        <w:ind w:firstLine="90"/>
      </w:pPr>
      <w:r w:rsidRPr="00D40778">
        <w:t>*</w:t>
      </w:r>
      <w:r w:rsidR="009F2EC3" w:rsidRPr="00D40778">
        <w:t>I</w:t>
      </w:r>
      <w:r w:rsidRPr="00D40778">
        <w:t>ncrease due to one-time American Recovery and Reinvestment Act funding</w:t>
      </w:r>
    </w:p>
    <w:p w14:paraId="410F38B6" w14:textId="59C0EF0B" w:rsidR="00D400B7" w:rsidRPr="00D40778" w:rsidRDefault="00D400B7" w:rsidP="00C46FDE">
      <w:r w:rsidRPr="00D40778">
        <w:t>**Value</w:t>
      </w:r>
      <w:r w:rsidR="002316FF" w:rsidRPr="00D40778">
        <w:t xml:space="preserve">s adjusted to reflect final </w:t>
      </w:r>
      <w:r w:rsidRPr="00D40778">
        <w:t>published 7-OB reports</w:t>
      </w:r>
    </w:p>
    <w:p w14:paraId="64997F14" w14:textId="77777777" w:rsidR="00C46FDE" w:rsidRDefault="00C46FDE" w:rsidP="00C46FDE">
      <w:pPr>
        <w:rPr>
          <w:sz w:val="28"/>
          <w:szCs w:val="28"/>
        </w:rPr>
      </w:pPr>
    </w:p>
    <w:p w14:paraId="6FAD0924" w14:textId="233034B1" w:rsidR="008F5848" w:rsidRDefault="008F5848" w:rsidP="00061A88">
      <w:pPr>
        <w:rPr>
          <w:sz w:val="28"/>
          <w:szCs w:val="28"/>
        </w:rPr>
      </w:pPr>
      <w:r w:rsidRPr="008F5848">
        <w:rPr>
          <w:sz w:val="28"/>
          <w:szCs w:val="28"/>
        </w:rPr>
        <w:t xml:space="preserve">While statistics can be useful in measuring performance, they do not reflect the personal impact and meaningful benefit </w:t>
      </w:r>
      <w:r w:rsidR="002E14AA">
        <w:rPr>
          <w:sz w:val="28"/>
          <w:szCs w:val="28"/>
        </w:rPr>
        <w:t>for</w:t>
      </w:r>
      <w:r w:rsidRPr="008F5848">
        <w:rPr>
          <w:sz w:val="28"/>
          <w:szCs w:val="28"/>
        </w:rPr>
        <w:t xml:space="preserve"> each individual</w:t>
      </w:r>
      <w:r w:rsidR="004B1215">
        <w:rPr>
          <w:sz w:val="28"/>
          <w:szCs w:val="28"/>
        </w:rPr>
        <w:t>.</w:t>
      </w:r>
      <w:r w:rsidRPr="008F5848">
        <w:rPr>
          <w:sz w:val="28"/>
          <w:szCs w:val="28"/>
        </w:rPr>
        <w:t xml:space="preserve"> Consumer success stories on </w:t>
      </w:r>
      <w:r>
        <w:rPr>
          <w:sz w:val="28"/>
          <w:szCs w:val="28"/>
        </w:rPr>
        <w:t>OIB</w:t>
      </w:r>
      <w:r w:rsidRPr="008F5848">
        <w:rPr>
          <w:sz w:val="28"/>
          <w:szCs w:val="28"/>
        </w:rPr>
        <w:t xml:space="preserve"> serv</w:t>
      </w:r>
      <w:r>
        <w:rPr>
          <w:sz w:val="28"/>
          <w:szCs w:val="28"/>
        </w:rPr>
        <w:t>ices can be found in section 8.5</w:t>
      </w:r>
      <w:r w:rsidRPr="008F5848">
        <w:rPr>
          <w:sz w:val="28"/>
          <w:szCs w:val="28"/>
        </w:rPr>
        <w:t>.</w:t>
      </w:r>
    </w:p>
    <w:p w14:paraId="5C4492FA" w14:textId="77777777" w:rsidR="008F5848" w:rsidRDefault="008F5848" w:rsidP="00061A88">
      <w:pPr>
        <w:rPr>
          <w:sz w:val="28"/>
          <w:szCs w:val="28"/>
        </w:rPr>
      </w:pPr>
    </w:p>
    <w:p w14:paraId="4DC7660C" w14:textId="2F111A35" w:rsidR="00061A88" w:rsidRDefault="00061A88" w:rsidP="00061A88">
      <w:r>
        <w:rPr>
          <w:sz w:val="28"/>
          <w:szCs w:val="28"/>
        </w:rPr>
        <w:t xml:space="preserve">For the next </w:t>
      </w:r>
      <w:r w:rsidR="005E0EF0">
        <w:rPr>
          <w:sz w:val="28"/>
          <w:szCs w:val="28"/>
        </w:rPr>
        <w:t>biennium</w:t>
      </w:r>
      <w:r>
        <w:rPr>
          <w:sz w:val="28"/>
          <w:szCs w:val="28"/>
        </w:rPr>
        <w:t xml:space="preserve">, the OIB program </w:t>
      </w:r>
      <w:r w:rsidR="00D02CC1">
        <w:rPr>
          <w:sz w:val="28"/>
          <w:szCs w:val="28"/>
        </w:rPr>
        <w:t xml:space="preserve">will monitor and provide technical assistance to </w:t>
      </w:r>
      <w:r w:rsidR="008A7237">
        <w:rPr>
          <w:sz w:val="28"/>
          <w:szCs w:val="28"/>
        </w:rPr>
        <w:t>the</w:t>
      </w:r>
      <w:r w:rsidR="00D02CC1">
        <w:rPr>
          <w:sz w:val="28"/>
          <w:szCs w:val="28"/>
        </w:rPr>
        <w:t xml:space="preserve"> </w:t>
      </w:r>
      <w:r w:rsidR="008A7237">
        <w:rPr>
          <w:sz w:val="28"/>
          <w:szCs w:val="28"/>
        </w:rPr>
        <w:t>grantees</w:t>
      </w:r>
      <w:r>
        <w:rPr>
          <w:sz w:val="28"/>
          <w:szCs w:val="28"/>
        </w:rPr>
        <w:t xml:space="preserve">. The OIB program will </w:t>
      </w:r>
      <w:r w:rsidR="008A7237">
        <w:rPr>
          <w:sz w:val="28"/>
          <w:szCs w:val="28"/>
        </w:rPr>
        <w:t xml:space="preserve">also </w:t>
      </w:r>
      <w:r>
        <w:rPr>
          <w:sz w:val="28"/>
          <w:szCs w:val="28"/>
        </w:rPr>
        <w:t xml:space="preserve">assist </w:t>
      </w:r>
      <w:r w:rsidR="00D02CC1">
        <w:rPr>
          <w:sz w:val="28"/>
          <w:szCs w:val="28"/>
        </w:rPr>
        <w:t>grantees</w:t>
      </w:r>
      <w:r>
        <w:rPr>
          <w:sz w:val="28"/>
          <w:szCs w:val="28"/>
        </w:rPr>
        <w:t>, particularly those that may be new</w:t>
      </w:r>
      <w:r w:rsidR="007F40E8">
        <w:rPr>
          <w:sz w:val="28"/>
          <w:szCs w:val="28"/>
        </w:rPr>
        <w:t>er</w:t>
      </w:r>
      <w:r>
        <w:rPr>
          <w:sz w:val="28"/>
          <w:szCs w:val="28"/>
        </w:rPr>
        <w:t xml:space="preserve"> to the program, with reporting and invoicing processes.</w:t>
      </w:r>
      <w:r w:rsidR="00D02CC1">
        <w:rPr>
          <w:sz w:val="28"/>
          <w:szCs w:val="28"/>
        </w:rPr>
        <w:t xml:space="preserve"> Lastly, </w:t>
      </w:r>
      <w:r w:rsidR="009C5A71">
        <w:rPr>
          <w:sz w:val="28"/>
          <w:szCs w:val="28"/>
        </w:rPr>
        <w:t>development of the RFA for the new grant cycle will begin in 2021.</w:t>
      </w:r>
    </w:p>
    <w:p w14:paraId="75A2C368" w14:textId="77777777" w:rsidR="00C46FDE" w:rsidRPr="007C0DB6" w:rsidRDefault="00230C44" w:rsidP="00C46FDE">
      <w:pPr>
        <w:pStyle w:val="HTMLPreformatted"/>
        <w:rPr>
          <w:rFonts w:ascii="Arial" w:hAnsi="Arial" w:cs="Arial"/>
          <w:b/>
          <w:bCs/>
          <w:sz w:val="28"/>
          <w:szCs w:val="28"/>
        </w:rPr>
      </w:pPr>
      <w:r w:rsidRPr="007C0DB6">
        <w:rPr>
          <w:rFonts w:ascii="Arial" w:hAnsi="Arial" w:cs="Arial"/>
          <w:sz w:val="28"/>
          <w:szCs w:val="28"/>
        </w:rPr>
        <w:br w:type="page"/>
      </w:r>
    </w:p>
    <w:p w14:paraId="002F5FF3" w14:textId="77777777" w:rsidR="000C2EFF" w:rsidRDefault="000C2EFF" w:rsidP="000C2EFF">
      <w:pPr>
        <w:pStyle w:val="Heading1"/>
        <w:ind w:hanging="1260"/>
        <w:rPr>
          <w:sz w:val="32"/>
          <w:szCs w:val="32"/>
        </w:rPr>
      </w:pPr>
      <w:bookmarkStart w:id="22" w:name="_Toc416788806"/>
      <w:bookmarkStart w:id="23" w:name="_Toc10701443"/>
      <w:r w:rsidRPr="008D6223">
        <w:rPr>
          <w:sz w:val="32"/>
          <w:szCs w:val="32"/>
        </w:rPr>
        <w:lastRenderedPageBreak/>
        <w:t>Consumer Success Stories</w:t>
      </w:r>
      <w:bookmarkEnd w:id="22"/>
      <w:bookmarkEnd w:id="23"/>
    </w:p>
    <w:p w14:paraId="3480A7CC" w14:textId="77777777" w:rsidR="008D6223" w:rsidRPr="00C868D4" w:rsidRDefault="008D6223" w:rsidP="00472658">
      <w:pPr>
        <w:rPr>
          <w:sz w:val="28"/>
          <w:szCs w:val="28"/>
        </w:rPr>
      </w:pPr>
    </w:p>
    <w:p w14:paraId="46B211A1" w14:textId="77777777" w:rsidR="00230C44" w:rsidRDefault="00230C44" w:rsidP="00EB35F3">
      <w:pPr>
        <w:autoSpaceDE w:val="0"/>
        <w:autoSpaceDN w:val="0"/>
        <w:adjustRightInd w:val="0"/>
        <w:rPr>
          <w:iCs/>
          <w:sz w:val="28"/>
          <w:szCs w:val="28"/>
        </w:rPr>
      </w:pPr>
      <w:r w:rsidRPr="00C868D4">
        <w:rPr>
          <w:sz w:val="28"/>
          <w:szCs w:val="28"/>
        </w:rPr>
        <w:t xml:space="preserve">All </w:t>
      </w:r>
      <w:r w:rsidRPr="00C868D4">
        <w:rPr>
          <w:iCs/>
          <w:sz w:val="28"/>
          <w:szCs w:val="28"/>
        </w:rPr>
        <w:t>names have been</w:t>
      </w:r>
      <w:r w:rsidRPr="00C868D4">
        <w:rPr>
          <w:sz w:val="28"/>
          <w:szCs w:val="28"/>
        </w:rPr>
        <w:t xml:space="preserve"> altered to protect the </w:t>
      </w:r>
      <w:r w:rsidRPr="00C868D4">
        <w:rPr>
          <w:iCs/>
          <w:sz w:val="28"/>
          <w:szCs w:val="28"/>
        </w:rPr>
        <w:t>privacy</w:t>
      </w:r>
      <w:r w:rsidRPr="00C868D4">
        <w:rPr>
          <w:sz w:val="28"/>
          <w:szCs w:val="28"/>
        </w:rPr>
        <w:t xml:space="preserve"> of </w:t>
      </w:r>
      <w:r w:rsidRPr="00C868D4">
        <w:rPr>
          <w:iCs/>
          <w:sz w:val="28"/>
          <w:szCs w:val="28"/>
        </w:rPr>
        <w:t>the consumers and recipients of SSD services.</w:t>
      </w:r>
    </w:p>
    <w:p w14:paraId="385B3185" w14:textId="77777777" w:rsidR="00EB35F3" w:rsidRPr="00C868D4" w:rsidRDefault="00EB35F3" w:rsidP="00EB35F3">
      <w:pPr>
        <w:autoSpaceDE w:val="0"/>
        <w:autoSpaceDN w:val="0"/>
        <w:adjustRightInd w:val="0"/>
        <w:rPr>
          <w:sz w:val="28"/>
          <w:szCs w:val="28"/>
        </w:rPr>
      </w:pPr>
    </w:p>
    <w:p w14:paraId="1D87819A" w14:textId="77777777" w:rsidR="00360658" w:rsidRDefault="00230C44" w:rsidP="00EB35F3">
      <w:pPr>
        <w:pStyle w:val="Heading2"/>
        <w:tabs>
          <w:tab w:val="clear" w:pos="1260"/>
          <w:tab w:val="num" w:pos="720"/>
        </w:tabs>
        <w:spacing w:before="0" w:after="0"/>
        <w:ind w:hanging="2412"/>
      </w:pPr>
      <w:bookmarkStart w:id="24" w:name="_Toc10701444"/>
      <w:r w:rsidRPr="000C2EFF">
        <w:t>BFS Success Stories</w:t>
      </w:r>
      <w:bookmarkEnd w:id="24"/>
    </w:p>
    <w:p w14:paraId="7283B2F4" w14:textId="77777777" w:rsidR="00EB35F3" w:rsidRPr="00EB35F3" w:rsidRDefault="00EB35F3" w:rsidP="00EB35F3">
      <w:pPr>
        <w:pStyle w:val="BodyText2"/>
        <w:spacing w:before="0" w:after="0" w:line="240" w:lineRule="auto"/>
        <w:rPr>
          <w:rFonts w:eastAsiaTheme="minorHAnsi"/>
          <w:sz w:val="28"/>
          <w:szCs w:val="28"/>
        </w:rPr>
      </w:pPr>
    </w:p>
    <w:p w14:paraId="4984A076" w14:textId="72ED21CA" w:rsidR="00C906C9" w:rsidRDefault="00A42E14" w:rsidP="00C906C9">
      <w:pPr>
        <w:rPr>
          <w:sz w:val="28"/>
          <w:szCs w:val="28"/>
        </w:rPr>
      </w:pPr>
      <w:r>
        <w:rPr>
          <w:sz w:val="28"/>
          <w:szCs w:val="28"/>
        </w:rPr>
        <w:t>Mr. H</w:t>
      </w:r>
      <w:r w:rsidRPr="00A42E14">
        <w:rPr>
          <w:sz w:val="28"/>
          <w:szCs w:val="28"/>
        </w:rPr>
        <w:t xml:space="preserve"> came to DOR with low self-esteem. Through continual counseling and di</w:t>
      </w:r>
      <w:r>
        <w:rPr>
          <w:sz w:val="28"/>
          <w:szCs w:val="28"/>
        </w:rPr>
        <w:t xml:space="preserve">alogue with his </w:t>
      </w:r>
      <w:r w:rsidR="003A02B2">
        <w:rPr>
          <w:sz w:val="28"/>
          <w:szCs w:val="28"/>
        </w:rPr>
        <w:t>BFS counselor</w:t>
      </w:r>
      <w:r>
        <w:rPr>
          <w:sz w:val="28"/>
          <w:szCs w:val="28"/>
        </w:rPr>
        <w:t>, Mr. H</w:t>
      </w:r>
      <w:r w:rsidRPr="00A42E14">
        <w:rPr>
          <w:sz w:val="28"/>
          <w:szCs w:val="28"/>
        </w:rPr>
        <w:t xml:space="preserve"> took the opportunity to lead a few classes for other people with disabilities at </w:t>
      </w:r>
      <w:r w:rsidR="003A02B2">
        <w:rPr>
          <w:sz w:val="28"/>
          <w:szCs w:val="28"/>
        </w:rPr>
        <w:t xml:space="preserve">a </w:t>
      </w:r>
      <w:r w:rsidRPr="00A42E14">
        <w:rPr>
          <w:sz w:val="28"/>
          <w:szCs w:val="28"/>
        </w:rPr>
        <w:t>local independent Living Center. He continued to worry about how he could t</w:t>
      </w:r>
      <w:r w:rsidR="00932D21">
        <w:rPr>
          <w:sz w:val="28"/>
          <w:szCs w:val="28"/>
        </w:rPr>
        <w:t xml:space="preserve">each with his legal blindness. </w:t>
      </w:r>
      <w:r w:rsidRPr="00A42E14">
        <w:rPr>
          <w:sz w:val="28"/>
          <w:szCs w:val="28"/>
        </w:rPr>
        <w:t>Even some of his professors and his university advisor made comm</w:t>
      </w:r>
      <w:r>
        <w:rPr>
          <w:sz w:val="28"/>
          <w:szCs w:val="28"/>
        </w:rPr>
        <w:t>ents that diminished Mr. H</w:t>
      </w:r>
      <w:r w:rsidRPr="00A42E14">
        <w:rPr>
          <w:sz w:val="28"/>
          <w:szCs w:val="28"/>
        </w:rPr>
        <w:t xml:space="preserve">’s belief in </w:t>
      </w:r>
      <w:r w:rsidR="003A02B2">
        <w:rPr>
          <w:sz w:val="28"/>
          <w:szCs w:val="28"/>
        </w:rPr>
        <w:t xml:space="preserve">his </w:t>
      </w:r>
      <w:r w:rsidR="003A02B2" w:rsidRPr="003A02B2">
        <w:rPr>
          <w:sz w:val="28"/>
          <w:szCs w:val="28"/>
        </w:rPr>
        <w:t>potential</w:t>
      </w:r>
      <w:r w:rsidRPr="003A02B2">
        <w:rPr>
          <w:sz w:val="28"/>
          <w:szCs w:val="28"/>
        </w:rPr>
        <w:t>. He regularly wavered between accepting an entry-level customer service job, just to make ends meet, and pushing himself to pursue a teachin</w:t>
      </w:r>
      <w:r w:rsidR="00401A5C" w:rsidRPr="003A02B2">
        <w:rPr>
          <w:sz w:val="28"/>
          <w:szCs w:val="28"/>
        </w:rPr>
        <w:t>g position in keeping with the m</w:t>
      </w:r>
      <w:r w:rsidR="00D84FFC" w:rsidRPr="003A02B2">
        <w:rPr>
          <w:sz w:val="28"/>
          <w:szCs w:val="28"/>
        </w:rPr>
        <w:t>aster’</w:t>
      </w:r>
      <w:r w:rsidRPr="003A02B2">
        <w:rPr>
          <w:sz w:val="28"/>
          <w:szCs w:val="28"/>
        </w:rPr>
        <w:t xml:space="preserve">s </w:t>
      </w:r>
      <w:r w:rsidR="00401A5C" w:rsidRPr="003A02B2">
        <w:rPr>
          <w:sz w:val="28"/>
          <w:szCs w:val="28"/>
        </w:rPr>
        <w:t>d</w:t>
      </w:r>
      <w:r w:rsidR="00D84FFC" w:rsidRPr="003A02B2">
        <w:rPr>
          <w:sz w:val="28"/>
          <w:szCs w:val="28"/>
        </w:rPr>
        <w:t>egree he was completing at C</w:t>
      </w:r>
      <w:r w:rsidR="003A02B2" w:rsidRPr="003A02B2">
        <w:rPr>
          <w:sz w:val="28"/>
          <w:szCs w:val="28"/>
        </w:rPr>
        <w:t>alifornia State University</w:t>
      </w:r>
      <w:r w:rsidR="00D84FFC" w:rsidRPr="003A02B2">
        <w:rPr>
          <w:sz w:val="28"/>
          <w:szCs w:val="28"/>
        </w:rPr>
        <w:t xml:space="preserve">, </w:t>
      </w:r>
      <w:r w:rsidRPr="003A02B2">
        <w:rPr>
          <w:sz w:val="28"/>
          <w:szCs w:val="28"/>
        </w:rPr>
        <w:t xml:space="preserve">Fullerton. </w:t>
      </w:r>
      <w:r w:rsidR="003A02B2" w:rsidRPr="003A02B2">
        <w:rPr>
          <w:sz w:val="28"/>
          <w:szCs w:val="28"/>
        </w:rPr>
        <w:t xml:space="preserve">With deep encouragement from his BFS counselor, Mr. H gained self-confidence and received assistive technology, low vision aids, and other services to pursue his goal and dream. </w:t>
      </w:r>
      <w:r w:rsidRPr="003A02B2">
        <w:rPr>
          <w:sz w:val="28"/>
          <w:szCs w:val="28"/>
        </w:rPr>
        <w:t xml:space="preserve">He is now successfully employed as an Adult Literacy, Remedial </w:t>
      </w:r>
      <w:r w:rsidR="00FA0D8A">
        <w:rPr>
          <w:sz w:val="28"/>
          <w:szCs w:val="28"/>
        </w:rPr>
        <w:t>and General Education</w:t>
      </w:r>
      <w:r w:rsidRPr="003A02B2">
        <w:rPr>
          <w:sz w:val="28"/>
          <w:szCs w:val="28"/>
        </w:rPr>
        <w:t xml:space="preserve"> Teacher at $24 per hour.</w:t>
      </w:r>
    </w:p>
    <w:p w14:paraId="4E49A924" w14:textId="77777777" w:rsidR="00A42E14" w:rsidRPr="00C906C9" w:rsidRDefault="00A42E14" w:rsidP="00C906C9">
      <w:pPr>
        <w:rPr>
          <w:sz w:val="28"/>
          <w:szCs w:val="28"/>
        </w:rPr>
      </w:pPr>
    </w:p>
    <w:p w14:paraId="7C1E8D01" w14:textId="1B9259AC" w:rsidR="00C906C9" w:rsidRDefault="00A42E14" w:rsidP="00C906C9">
      <w:pPr>
        <w:rPr>
          <w:sz w:val="28"/>
          <w:szCs w:val="28"/>
        </w:rPr>
      </w:pPr>
      <w:r>
        <w:rPr>
          <w:sz w:val="28"/>
          <w:szCs w:val="28"/>
        </w:rPr>
        <w:t>Ms. T</w:t>
      </w:r>
      <w:r w:rsidRPr="00A42E14">
        <w:rPr>
          <w:sz w:val="28"/>
          <w:szCs w:val="28"/>
        </w:rPr>
        <w:t xml:space="preserve">’s case was originally opened </w:t>
      </w:r>
      <w:r w:rsidR="003A02B2">
        <w:rPr>
          <w:sz w:val="28"/>
          <w:szCs w:val="28"/>
        </w:rPr>
        <w:t>to receive assistance</w:t>
      </w:r>
      <w:r w:rsidR="007434E2">
        <w:rPr>
          <w:sz w:val="28"/>
          <w:szCs w:val="28"/>
        </w:rPr>
        <w:t xml:space="preserve"> in retaining her job</w:t>
      </w:r>
      <w:r w:rsidRPr="00A42E14">
        <w:rPr>
          <w:sz w:val="28"/>
          <w:szCs w:val="28"/>
        </w:rPr>
        <w:t xml:space="preserve">. However, when she was let go </w:t>
      </w:r>
      <w:r w:rsidR="0013057E">
        <w:rPr>
          <w:sz w:val="28"/>
          <w:szCs w:val="28"/>
        </w:rPr>
        <w:t xml:space="preserve">from her position, </w:t>
      </w:r>
      <w:r w:rsidR="00E96A86">
        <w:rPr>
          <w:sz w:val="28"/>
          <w:szCs w:val="28"/>
        </w:rPr>
        <w:t>BFS</w:t>
      </w:r>
      <w:r w:rsidR="0013057E">
        <w:rPr>
          <w:sz w:val="28"/>
          <w:szCs w:val="28"/>
        </w:rPr>
        <w:t xml:space="preserve"> </w:t>
      </w:r>
      <w:r w:rsidR="00FB4C7D">
        <w:rPr>
          <w:sz w:val="28"/>
          <w:szCs w:val="28"/>
        </w:rPr>
        <w:t xml:space="preserve">focused on assisting her obtain </w:t>
      </w:r>
      <w:r w:rsidRPr="00A42E14">
        <w:rPr>
          <w:sz w:val="28"/>
          <w:szCs w:val="28"/>
        </w:rPr>
        <w:t>competitive integrat</w:t>
      </w:r>
      <w:r w:rsidR="003102DE">
        <w:rPr>
          <w:sz w:val="28"/>
          <w:szCs w:val="28"/>
        </w:rPr>
        <w:t>ed</w:t>
      </w:r>
      <w:r>
        <w:rPr>
          <w:sz w:val="28"/>
          <w:szCs w:val="28"/>
        </w:rPr>
        <w:t xml:space="preserve"> employment. </w:t>
      </w:r>
      <w:r w:rsidR="00FB4C7D">
        <w:rPr>
          <w:sz w:val="28"/>
          <w:szCs w:val="28"/>
        </w:rPr>
        <w:t xml:space="preserve">A number of services was provided to </w:t>
      </w:r>
      <w:r>
        <w:rPr>
          <w:sz w:val="28"/>
          <w:szCs w:val="28"/>
        </w:rPr>
        <w:t>Ms. T</w:t>
      </w:r>
      <w:r w:rsidRPr="00A42E14">
        <w:rPr>
          <w:sz w:val="28"/>
          <w:szCs w:val="28"/>
        </w:rPr>
        <w:t xml:space="preserve"> </w:t>
      </w:r>
      <w:r w:rsidR="00FB4C7D">
        <w:rPr>
          <w:sz w:val="28"/>
          <w:szCs w:val="28"/>
        </w:rPr>
        <w:t>to obtain and support</w:t>
      </w:r>
      <w:r w:rsidRPr="00A42E14">
        <w:rPr>
          <w:sz w:val="28"/>
          <w:szCs w:val="28"/>
        </w:rPr>
        <w:t xml:space="preserve"> employment</w:t>
      </w:r>
      <w:r w:rsidR="00FB4C7D">
        <w:rPr>
          <w:sz w:val="28"/>
          <w:szCs w:val="28"/>
        </w:rPr>
        <w:t xml:space="preserve"> including counseling and guidance, assistive technology and software, employment services, and </w:t>
      </w:r>
      <w:r w:rsidRPr="00A42E14">
        <w:rPr>
          <w:sz w:val="28"/>
          <w:szCs w:val="28"/>
        </w:rPr>
        <w:t>worksite technology evaluation</w:t>
      </w:r>
      <w:r>
        <w:rPr>
          <w:sz w:val="28"/>
          <w:szCs w:val="28"/>
        </w:rPr>
        <w:t>. Ms. T</w:t>
      </w:r>
      <w:r w:rsidRPr="00A42E14">
        <w:rPr>
          <w:sz w:val="28"/>
          <w:szCs w:val="28"/>
        </w:rPr>
        <w:t xml:space="preserve"> has successfully completed her vocational goal of customer service representative. </w:t>
      </w:r>
      <w:r w:rsidR="00FB4C7D">
        <w:rPr>
          <w:sz w:val="28"/>
          <w:szCs w:val="28"/>
        </w:rPr>
        <w:t>Since August 2018, s</w:t>
      </w:r>
      <w:r w:rsidRPr="00A42E14">
        <w:rPr>
          <w:sz w:val="28"/>
          <w:szCs w:val="28"/>
        </w:rPr>
        <w:t>he has been working</w:t>
      </w:r>
      <w:r w:rsidR="00FB4C7D">
        <w:rPr>
          <w:sz w:val="28"/>
          <w:szCs w:val="28"/>
        </w:rPr>
        <w:t xml:space="preserve"> full-time at $17 per hour</w:t>
      </w:r>
      <w:r w:rsidRPr="00A42E14">
        <w:rPr>
          <w:sz w:val="28"/>
          <w:szCs w:val="28"/>
        </w:rPr>
        <w:t xml:space="preserve"> for the UC Berkeley American Campus Communities and loves it. There is also the opportun</w:t>
      </w:r>
      <w:r>
        <w:rPr>
          <w:sz w:val="28"/>
          <w:szCs w:val="28"/>
        </w:rPr>
        <w:t>ity for growth. Ms. T</w:t>
      </w:r>
      <w:r w:rsidRPr="00A42E14">
        <w:rPr>
          <w:sz w:val="28"/>
          <w:szCs w:val="28"/>
        </w:rPr>
        <w:t xml:space="preserve"> is very thankful </w:t>
      </w:r>
      <w:r w:rsidR="004C4C60">
        <w:rPr>
          <w:sz w:val="28"/>
          <w:szCs w:val="28"/>
        </w:rPr>
        <w:t>for</w:t>
      </w:r>
      <w:r w:rsidRPr="00A42E14">
        <w:rPr>
          <w:sz w:val="28"/>
          <w:szCs w:val="28"/>
        </w:rPr>
        <w:t xml:space="preserve"> </w:t>
      </w:r>
      <w:r w:rsidR="004C4C60">
        <w:rPr>
          <w:sz w:val="28"/>
          <w:szCs w:val="28"/>
        </w:rPr>
        <w:t xml:space="preserve">all </w:t>
      </w:r>
      <w:r w:rsidRPr="00A42E14">
        <w:rPr>
          <w:sz w:val="28"/>
          <w:szCs w:val="28"/>
        </w:rPr>
        <w:t xml:space="preserve">the services she received from </w:t>
      </w:r>
      <w:r w:rsidR="00FB4C7D">
        <w:rPr>
          <w:sz w:val="28"/>
          <w:szCs w:val="28"/>
        </w:rPr>
        <w:t>her BFS counselor and the team</w:t>
      </w:r>
      <w:r w:rsidRPr="00A42E14">
        <w:rPr>
          <w:sz w:val="28"/>
          <w:szCs w:val="28"/>
        </w:rPr>
        <w:t>.</w:t>
      </w:r>
    </w:p>
    <w:p w14:paraId="40C30BF2" w14:textId="77777777" w:rsidR="00A42E14" w:rsidRPr="00C906C9" w:rsidRDefault="00A42E14" w:rsidP="00C906C9">
      <w:pPr>
        <w:rPr>
          <w:sz w:val="28"/>
          <w:szCs w:val="28"/>
        </w:rPr>
      </w:pPr>
    </w:p>
    <w:p w14:paraId="16587E39" w14:textId="261C8BE9" w:rsidR="00C906C9" w:rsidRPr="00C906C9" w:rsidRDefault="00DD06C7" w:rsidP="00C906C9">
      <w:pPr>
        <w:rPr>
          <w:sz w:val="28"/>
          <w:szCs w:val="28"/>
        </w:rPr>
      </w:pPr>
      <w:r>
        <w:rPr>
          <w:sz w:val="28"/>
          <w:szCs w:val="28"/>
        </w:rPr>
        <w:t xml:space="preserve">Ms. </w:t>
      </w:r>
      <w:r w:rsidR="00C906C9" w:rsidRPr="00C906C9">
        <w:rPr>
          <w:sz w:val="28"/>
          <w:szCs w:val="28"/>
        </w:rPr>
        <w:t xml:space="preserve">S came </w:t>
      </w:r>
      <w:r w:rsidR="00683406">
        <w:rPr>
          <w:sz w:val="28"/>
          <w:szCs w:val="28"/>
        </w:rPr>
        <w:t>to DOR</w:t>
      </w:r>
      <w:r w:rsidR="00C906C9" w:rsidRPr="00C906C9">
        <w:rPr>
          <w:sz w:val="28"/>
          <w:szCs w:val="28"/>
        </w:rPr>
        <w:t xml:space="preserve"> in 2016</w:t>
      </w:r>
      <w:r w:rsidR="00683406">
        <w:rPr>
          <w:sz w:val="28"/>
          <w:szCs w:val="28"/>
        </w:rPr>
        <w:t xml:space="preserve"> for assistance in retaining her employment as a Financial Manager.</w:t>
      </w:r>
      <w:r w:rsidR="00C906C9" w:rsidRPr="00C906C9">
        <w:rPr>
          <w:sz w:val="28"/>
          <w:szCs w:val="28"/>
        </w:rPr>
        <w:t xml:space="preserve"> She was losing her sight due to Retinitis Pigmentosa</w:t>
      </w:r>
      <w:r w:rsidR="00F31952">
        <w:rPr>
          <w:sz w:val="28"/>
          <w:szCs w:val="28"/>
        </w:rPr>
        <w:t>,</w:t>
      </w:r>
      <w:r w:rsidR="00C906C9" w:rsidRPr="00C906C9">
        <w:rPr>
          <w:sz w:val="28"/>
          <w:szCs w:val="28"/>
        </w:rPr>
        <w:t xml:space="preserve"> </w:t>
      </w:r>
      <w:r w:rsidR="00C2202C">
        <w:rPr>
          <w:sz w:val="28"/>
          <w:szCs w:val="28"/>
        </w:rPr>
        <w:t>a progressive eye disease.</w:t>
      </w:r>
      <w:r w:rsidR="00073362">
        <w:rPr>
          <w:sz w:val="28"/>
          <w:szCs w:val="28"/>
        </w:rPr>
        <w:t xml:space="preserve"> Her BFS counselor was encouraging and provided </w:t>
      </w:r>
      <w:r w:rsidR="00683406">
        <w:rPr>
          <w:sz w:val="28"/>
          <w:szCs w:val="28"/>
        </w:rPr>
        <w:t>the needed retention services</w:t>
      </w:r>
      <w:r w:rsidR="00073362">
        <w:rPr>
          <w:sz w:val="28"/>
          <w:szCs w:val="28"/>
        </w:rPr>
        <w:t xml:space="preserve">. </w:t>
      </w:r>
      <w:r w:rsidR="000A0AB0">
        <w:rPr>
          <w:sz w:val="28"/>
          <w:szCs w:val="28"/>
        </w:rPr>
        <w:t xml:space="preserve">Ms. </w:t>
      </w:r>
      <w:r w:rsidR="000A0AB0" w:rsidRPr="00C906C9">
        <w:rPr>
          <w:sz w:val="28"/>
          <w:szCs w:val="28"/>
        </w:rPr>
        <w:t>S</w:t>
      </w:r>
      <w:r w:rsidR="00073362">
        <w:rPr>
          <w:sz w:val="28"/>
          <w:szCs w:val="28"/>
        </w:rPr>
        <w:t xml:space="preserve"> was set up with </w:t>
      </w:r>
      <w:r w:rsidR="00C906C9" w:rsidRPr="00C906C9">
        <w:rPr>
          <w:sz w:val="28"/>
          <w:szCs w:val="28"/>
        </w:rPr>
        <w:t>low-vision and assistive technology evaluations</w:t>
      </w:r>
      <w:r w:rsidR="0013057E">
        <w:rPr>
          <w:sz w:val="28"/>
          <w:szCs w:val="28"/>
        </w:rPr>
        <w:t>, resulting</w:t>
      </w:r>
      <w:r w:rsidR="00073362">
        <w:rPr>
          <w:sz w:val="28"/>
          <w:szCs w:val="28"/>
        </w:rPr>
        <w:t xml:space="preserve"> in the recommendation</w:t>
      </w:r>
      <w:r w:rsidR="00683406">
        <w:rPr>
          <w:sz w:val="28"/>
          <w:szCs w:val="28"/>
        </w:rPr>
        <w:t xml:space="preserve"> and purchase</w:t>
      </w:r>
      <w:r w:rsidR="00073362">
        <w:rPr>
          <w:sz w:val="28"/>
          <w:szCs w:val="28"/>
        </w:rPr>
        <w:t xml:space="preserve"> of </w:t>
      </w:r>
      <w:r w:rsidR="00C906C9" w:rsidRPr="00C906C9">
        <w:rPr>
          <w:sz w:val="28"/>
          <w:szCs w:val="28"/>
        </w:rPr>
        <w:t>assistive technology d</w:t>
      </w:r>
      <w:r w:rsidR="00073362">
        <w:rPr>
          <w:sz w:val="28"/>
          <w:szCs w:val="28"/>
        </w:rPr>
        <w:t>evices and software</w:t>
      </w:r>
      <w:r w:rsidR="00683406">
        <w:rPr>
          <w:sz w:val="28"/>
          <w:szCs w:val="28"/>
        </w:rPr>
        <w:t xml:space="preserve"> to access</w:t>
      </w:r>
      <w:r w:rsidR="00C906C9" w:rsidRPr="00C906C9">
        <w:rPr>
          <w:sz w:val="28"/>
          <w:szCs w:val="28"/>
        </w:rPr>
        <w:t xml:space="preserve"> her computer</w:t>
      </w:r>
      <w:r w:rsidR="00683406">
        <w:rPr>
          <w:sz w:val="28"/>
          <w:szCs w:val="28"/>
        </w:rPr>
        <w:t xml:space="preserve"> and the rest of her work</w:t>
      </w:r>
      <w:r w:rsidR="00C906C9" w:rsidRPr="00C906C9">
        <w:rPr>
          <w:sz w:val="28"/>
          <w:szCs w:val="28"/>
        </w:rPr>
        <w:t xml:space="preserve"> environment. With this support, not only did she retain her job, she received a promotion at </w:t>
      </w:r>
      <w:r w:rsidR="000A0AB0">
        <w:rPr>
          <w:sz w:val="28"/>
          <w:szCs w:val="28"/>
        </w:rPr>
        <w:t>h</w:t>
      </w:r>
      <w:r w:rsidR="00C906C9" w:rsidRPr="00C906C9">
        <w:rPr>
          <w:sz w:val="28"/>
          <w:szCs w:val="28"/>
        </w:rPr>
        <w:t xml:space="preserve">er well-known </w:t>
      </w:r>
      <w:r w:rsidR="00C906C9" w:rsidRPr="00C906C9">
        <w:rPr>
          <w:sz w:val="28"/>
          <w:szCs w:val="28"/>
        </w:rPr>
        <w:lastRenderedPageBreak/>
        <w:t xml:space="preserve">engineering firm. </w:t>
      </w:r>
      <w:r w:rsidR="000A0AB0">
        <w:rPr>
          <w:sz w:val="28"/>
          <w:szCs w:val="28"/>
        </w:rPr>
        <w:t xml:space="preserve">Ms. </w:t>
      </w:r>
      <w:r w:rsidR="000A0AB0" w:rsidRPr="00C906C9">
        <w:rPr>
          <w:sz w:val="28"/>
          <w:szCs w:val="28"/>
        </w:rPr>
        <w:t>S</w:t>
      </w:r>
      <w:r w:rsidR="000A0AB0">
        <w:rPr>
          <w:sz w:val="28"/>
          <w:szCs w:val="28"/>
        </w:rPr>
        <w:t xml:space="preserve">’s </w:t>
      </w:r>
      <w:r w:rsidR="00C906C9" w:rsidRPr="00C906C9">
        <w:rPr>
          <w:sz w:val="28"/>
          <w:szCs w:val="28"/>
        </w:rPr>
        <w:t>current salary is $145,000 a year with full benefits. Her duties include managing accounts and staff in the finance department. She is very happy with her situation.</w:t>
      </w:r>
    </w:p>
    <w:p w14:paraId="50ABA7E6" w14:textId="77777777" w:rsidR="00CB4C6B" w:rsidRDefault="00CB4C6B" w:rsidP="00C906C9">
      <w:pPr>
        <w:rPr>
          <w:sz w:val="28"/>
          <w:szCs w:val="28"/>
        </w:rPr>
      </w:pPr>
    </w:p>
    <w:p w14:paraId="4504DC01" w14:textId="60E98297" w:rsidR="00C906C9" w:rsidRDefault="00F827BF" w:rsidP="00C906C9">
      <w:pPr>
        <w:rPr>
          <w:sz w:val="28"/>
          <w:szCs w:val="28"/>
        </w:rPr>
      </w:pPr>
      <w:r>
        <w:rPr>
          <w:sz w:val="28"/>
          <w:szCs w:val="28"/>
        </w:rPr>
        <w:t>Ms. N</w:t>
      </w:r>
      <w:r w:rsidRPr="00F827BF">
        <w:rPr>
          <w:sz w:val="28"/>
          <w:szCs w:val="28"/>
        </w:rPr>
        <w:t xml:space="preserve"> has successfully completed her vocational goal as a massage therapist. </w:t>
      </w:r>
      <w:r w:rsidR="0046628B">
        <w:rPr>
          <w:sz w:val="28"/>
          <w:szCs w:val="28"/>
        </w:rPr>
        <w:t>The BFS staff</w:t>
      </w:r>
      <w:r w:rsidRPr="00F827BF">
        <w:rPr>
          <w:sz w:val="28"/>
          <w:szCs w:val="28"/>
        </w:rPr>
        <w:t xml:space="preserve"> provided her with the following services</w:t>
      </w:r>
      <w:r w:rsidR="0046628B">
        <w:rPr>
          <w:sz w:val="28"/>
          <w:szCs w:val="28"/>
        </w:rPr>
        <w:t>:</w:t>
      </w:r>
      <w:r w:rsidRPr="00F827BF">
        <w:rPr>
          <w:sz w:val="28"/>
          <w:szCs w:val="28"/>
        </w:rPr>
        <w:t xml:space="preserve"> school tuition, adaptive technology </w:t>
      </w:r>
      <w:r w:rsidR="0046628B">
        <w:rPr>
          <w:sz w:val="28"/>
          <w:szCs w:val="28"/>
        </w:rPr>
        <w:t>and devices with technology support,</w:t>
      </w:r>
      <w:r w:rsidRPr="00F827BF">
        <w:rPr>
          <w:sz w:val="28"/>
          <w:szCs w:val="28"/>
        </w:rPr>
        <w:t xml:space="preserve"> transportation, </w:t>
      </w:r>
      <w:r w:rsidR="0046628B">
        <w:rPr>
          <w:sz w:val="28"/>
          <w:szCs w:val="28"/>
        </w:rPr>
        <w:t xml:space="preserve">and </w:t>
      </w:r>
      <w:r w:rsidRPr="00F827BF">
        <w:rPr>
          <w:sz w:val="28"/>
          <w:szCs w:val="28"/>
        </w:rPr>
        <w:t>counseling and guidance. Ms.</w:t>
      </w:r>
      <w:r>
        <w:rPr>
          <w:sz w:val="28"/>
          <w:szCs w:val="28"/>
        </w:rPr>
        <w:t xml:space="preserve"> N</w:t>
      </w:r>
      <w:r w:rsidRPr="00F827BF">
        <w:rPr>
          <w:sz w:val="28"/>
          <w:szCs w:val="28"/>
        </w:rPr>
        <w:t xml:space="preserve"> also attended </w:t>
      </w:r>
      <w:r w:rsidR="0046628B">
        <w:rPr>
          <w:sz w:val="28"/>
          <w:szCs w:val="28"/>
        </w:rPr>
        <w:t>the OCB training program</w:t>
      </w:r>
      <w:r w:rsidRPr="00F827BF">
        <w:rPr>
          <w:sz w:val="28"/>
          <w:szCs w:val="28"/>
        </w:rPr>
        <w:t xml:space="preserve"> to </w:t>
      </w:r>
      <w:r w:rsidR="0046628B">
        <w:rPr>
          <w:sz w:val="28"/>
          <w:szCs w:val="28"/>
        </w:rPr>
        <w:t>develop</w:t>
      </w:r>
      <w:r w:rsidRPr="00F827BF">
        <w:rPr>
          <w:sz w:val="28"/>
          <w:szCs w:val="28"/>
        </w:rPr>
        <w:t xml:space="preserve"> skills to live independently and prepare for job training and readiness. She is working 20 hours a week, and her hourly wage is $19.00 an hour.</w:t>
      </w:r>
      <w:r>
        <w:rPr>
          <w:sz w:val="28"/>
          <w:szCs w:val="28"/>
        </w:rPr>
        <w:t xml:space="preserve"> Ms. N</w:t>
      </w:r>
      <w:r w:rsidRPr="00F827BF">
        <w:rPr>
          <w:sz w:val="28"/>
          <w:szCs w:val="28"/>
        </w:rPr>
        <w:t xml:space="preserve"> </w:t>
      </w:r>
      <w:r w:rsidR="009D091C">
        <w:rPr>
          <w:sz w:val="28"/>
          <w:szCs w:val="28"/>
        </w:rPr>
        <w:t xml:space="preserve">now </w:t>
      </w:r>
      <w:r w:rsidRPr="00F827BF">
        <w:rPr>
          <w:sz w:val="28"/>
          <w:szCs w:val="28"/>
        </w:rPr>
        <w:t>knows she has the tools, skills, and confidence to build on her income as she moves forw</w:t>
      </w:r>
      <w:r w:rsidR="00F71452">
        <w:rPr>
          <w:sz w:val="28"/>
          <w:szCs w:val="28"/>
        </w:rPr>
        <w:t>ard in her</w:t>
      </w:r>
      <w:r>
        <w:rPr>
          <w:sz w:val="28"/>
          <w:szCs w:val="28"/>
        </w:rPr>
        <w:t xml:space="preserve"> future. </w:t>
      </w:r>
    </w:p>
    <w:p w14:paraId="7A0F739C" w14:textId="77777777" w:rsidR="00F827BF" w:rsidRPr="00C906C9" w:rsidRDefault="00F827BF" w:rsidP="00C906C9">
      <w:pPr>
        <w:rPr>
          <w:sz w:val="28"/>
          <w:szCs w:val="28"/>
        </w:rPr>
      </w:pPr>
    </w:p>
    <w:p w14:paraId="63E7B6D2" w14:textId="6FD0C03A" w:rsidR="00F827BF" w:rsidRPr="00F827BF" w:rsidRDefault="00F827BF" w:rsidP="00F827BF">
      <w:pPr>
        <w:rPr>
          <w:sz w:val="28"/>
          <w:szCs w:val="28"/>
        </w:rPr>
      </w:pPr>
      <w:r>
        <w:rPr>
          <w:sz w:val="28"/>
          <w:szCs w:val="28"/>
        </w:rPr>
        <w:t>Ms. M</w:t>
      </w:r>
      <w:r w:rsidRPr="00F827BF">
        <w:rPr>
          <w:sz w:val="28"/>
          <w:szCs w:val="28"/>
        </w:rPr>
        <w:t xml:space="preserve"> came to DOR while she was finishing up high school in 2009. She had several </w:t>
      </w:r>
      <w:r w:rsidR="009B3D02">
        <w:rPr>
          <w:sz w:val="28"/>
          <w:szCs w:val="28"/>
        </w:rPr>
        <w:t xml:space="preserve">BFS </w:t>
      </w:r>
      <w:r w:rsidRPr="00F827BF">
        <w:rPr>
          <w:sz w:val="28"/>
          <w:szCs w:val="28"/>
        </w:rPr>
        <w:t>counselors over the life of her case. She was involved with the Hat</w:t>
      </w:r>
      <w:r w:rsidR="009B3D02">
        <w:rPr>
          <w:sz w:val="28"/>
          <w:szCs w:val="28"/>
        </w:rPr>
        <w:t>len</w:t>
      </w:r>
      <w:r w:rsidRPr="00F827BF">
        <w:rPr>
          <w:sz w:val="28"/>
          <w:szCs w:val="28"/>
        </w:rPr>
        <w:t xml:space="preserve"> School for the Blind and received many basic skills </w:t>
      </w:r>
      <w:r w:rsidR="009B3D02">
        <w:rPr>
          <w:sz w:val="28"/>
          <w:szCs w:val="28"/>
        </w:rPr>
        <w:t>needed for the future</w:t>
      </w:r>
      <w:r>
        <w:rPr>
          <w:sz w:val="28"/>
          <w:szCs w:val="28"/>
        </w:rPr>
        <w:t>. Ms. M</w:t>
      </w:r>
      <w:r w:rsidRPr="00F827BF">
        <w:rPr>
          <w:sz w:val="28"/>
          <w:szCs w:val="28"/>
        </w:rPr>
        <w:t xml:space="preserve"> received </w:t>
      </w:r>
      <w:r w:rsidR="009B3D02">
        <w:rPr>
          <w:sz w:val="28"/>
          <w:szCs w:val="28"/>
        </w:rPr>
        <w:t xml:space="preserve">adaptative technology and devices to assist with </w:t>
      </w:r>
      <w:r w:rsidRPr="00F827BF">
        <w:rPr>
          <w:sz w:val="28"/>
          <w:szCs w:val="28"/>
        </w:rPr>
        <w:t xml:space="preserve">her independence </w:t>
      </w:r>
      <w:r w:rsidR="009B3D02">
        <w:rPr>
          <w:sz w:val="28"/>
          <w:szCs w:val="28"/>
        </w:rPr>
        <w:t>and schooling to obtain her Associate of Science degree in Business.</w:t>
      </w:r>
      <w:r w:rsidRPr="00F827BF">
        <w:rPr>
          <w:sz w:val="28"/>
          <w:szCs w:val="28"/>
        </w:rPr>
        <w:t xml:space="preserve"> In</w:t>
      </w:r>
      <w:r w:rsidR="00850DCE">
        <w:rPr>
          <w:sz w:val="28"/>
          <w:szCs w:val="28"/>
        </w:rPr>
        <w:t xml:space="preserve"> addition, she completed a </w:t>
      </w:r>
      <w:r w:rsidRPr="00F827BF">
        <w:rPr>
          <w:sz w:val="28"/>
          <w:szCs w:val="28"/>
        </w:rPr>
        <w:t xml:space="preserve">comprehensive computer training program through the San Diego Futures Foundation where she </w:t>
      </w:r>
      <w:r w:rsidR="00850DCE">
        <w:rPr>
          <w:sz w:val="28"/>
          <w:szCs w:val="28"/>
        </w:rPr>
        <w:t xml:space="preserve">learned how to utilize </w:t>
      </w:r>
      <w:r w:rsidR="003B7F3F">
        <w:rPr>
          <w:sz w:val="28"/>
          <w:szCs w:val="28"/>
        </w:rPr>
        <w:t>Zoomtext, a magnification and reading software program</w:t>
      </w:r>
      <w:r w:rsidR="00A92B4B">
        <w:rPr>
          <w:sz w:val="28"/>
          <w:szCs w:val="28"/>
        </w:rPr>
        <w:t xml:space="preserve"> for </w:t>
      </w:r>
      <w:r w:rsidR="000C1B20">
        <w:rPr>
          <w:sz w:val="28"/>
          <w:szCs w:val="28"/>
        </w:rPr>
        <w:t>individuals with low vision</w:t>
      </w:r>
      <w:r>
        <w:rPr>
          <w:sz w:val="28"/>
          <w:szCs w:val="28"/>
        </w:rPr>
        <w:t>. Ms. M</w:t>
      </w:r>
      <w:r w:rsidRPr="00F827BF">
        <w:rPr>
          <w:sz w:val="28"/>
          <w:szCs w:val="28"/>
        </w:rPr>
        <w:t xml:space="preserve"> </w:t>
      </w:r>
      <w:r w:rsidR="00A92B4B">
        <w:rPr>
          <w:sz w:val="28"/>
          <w:szCs w:val="28"/>
        </w:rPr>
        <w:t xml:space="preserve">further </w:t>
      </w:r>
      <w:r w:rsidRPr="00F827BF">
        <w:rPr>
          <w:sz w:val="28"/>
          <w:szCs w:val="28"/>
        </w:rPr>
        <w:t>received orientation and mobility</w:t>
      </w:r>
      <w:r w:rsidR="00A92B4B">
        <w:rPr>
          <w:sz w:val="28"/>
          <w:szCs w:val="28"/>
        </w:rPr>
        <w:t xml:space="preserve"> training</w:t>
      </w:r>
      <w:r w:rsidRPr="00F827BF">
        <w:rPr>
          <w:sz w:val="28"/>
          <w:szCs w:val="28"/>
        </w:rPr>
        <w:t xml:space="preserve"> </w:t>
      </w:r>
      <w:r w:rsidR="00A92B4B">
        <w:rPr>
          <w:sz w:val="28"/>
          <w:szCs w:val="28"/>
        </w:rPr>
        <w:t xml:space="preserve">so </w:t>
      </w:r>
      <w:r w:rsidRPr="00F827BF">
        <w:rPr>
          <w:sz w:val="28"/>
          <w:szCs w:val="28"/>
        </w:rPr>
        <w:t xml:space="preserve">she could travel </w:t>
      </w:r>
      <w:r>
        <w:rPr>
          <w:sz w:val="28"/>
          <w:szCs w:val="28"/>
        </w:rPr>
        <w:t xml:space="preserve">independently. </w:t>
      </w:r>
      <w:r w:rsidR="00850DCE">
        <w:rPr>
          <w:sz w:val="28"/>
          <w:szCs w:val="28"/>
        </w:rPr>
        <w:t xml:space="preserve">In April 2018, </w:t>
      </w:r>
      <w:r>
        <w:rPr>
          <w:sz w:val="28"/>
          <w:szCs w:val="28"/>
        </w:rPr>
        <w:t>Ms. M</w:t>
      </w:r>
      <w:r w:rsidRPr="00F827BF">
        <w:rPr>
          <w:sz w:val="28"/>
          <w:szCs w:val="28"/>
        </w:rPr>
        <w:t xml:space="preserve"> applied and received a job as a navy closeout specialist where she works full time </w:t>
      </w:r>
      <w:r w:rsidR="009B3D02">
        <w:rPr>
          <w:sz w:val="28"/>
          <w:szCs w:val="28"/>
        </w:rPr>
        <w:t>at</w:t>
      </w:r>
      <w:r w:rsidRPr="00F827BF">
        <w:rPr>
          <w:sz w:val="28"/>
          <w:szCs w:val="28"/>
        </w:rPr>
        <w:t xml:space="preserve"> $19.27 </w:t>
      </w:r>
      <w:r w:rsidR="009B3D02">
        <w:rPr>
          <w:sz w:val="28"/>
          <w:szCs w:val="28"/>
        </w:rPr>
        <w:t xml:space="preserve">per </w:t>
      </w:r>
      <w:r w:rsidRPr="00F827BF">
        <w:rPr>
          <w:sz w:val="28"/>
          <w:szCs w:val="28"/>
        </w:rPr>
        <w:t>hour with a generous benef</w:t>
      </w:r>
      <w:r w:rsidR="00850DCE">
        <w:rPr>
          <w:sz w:val="28"/>
          <w:szCs w:val="28"/>
        </w:rPr>
        <w:t>its package and retirement plan</w:t>
      </w:r>
      <w:r>
        <w:rPr>
          <w:sz w:val="28"/>
          <w:szCs w:val="28"/>
        </w:rPr>
        <w:t xml:space="preserve">. </w:t>
      </w:r>
      <w:r w:rsidR="009B3D02">
        <w:rPr>
          <w:sz w:val="28"/>
          <w:szCs w:val="28"/>
        </w:rPr>
        <w:t>S</w:t>
      </w:r>
      <w:r w:rsidRPr="00F827BF">
        <w:rPr>
          <w:sz w:val="28"/>
          <w:szCs w:val="28"/>
        </w:rPr>
        <w:t>he enjoys her current job where she inputs data into the Navy’s computer system assisting them to close out contracts from all over the world.</w:t>
      </w:r>
    </w:p>
    <w:p w14:paraId="458F1525" w14:textId="77777777" w:rsidR="006E433E" w:rsidRDefault="006E433E" w:rsidP="00C906C9">
      <w:pPr>
        <w:rPr>
          <w:sz w:val="28"/>
          <w:szCs w:val="28"/>
        </w:rPr>
      </w:pPr>
    </w:p>
    <w:p w14:paraId="1D2AFBDE" w14:textId="77777777" w:rsidR="00DB7B5F" w:rsidRPr="00102458" w:rsidRDefault="00DB7B5F" w:rsidP="00805900">
      <w:pPr>
        <w:pStyle w:val="Heading2"/>
        <w:tabs>
          <w:tab w:val="clear" w:pos="1260"/>
          <w:tab w:val="num" w:pos="720"/>
        </w:tabs>
        <w:spacing w:before="0" w:after="0"/>
        <w:ind w:hanging="2412"/>
      </w:pPr>
      <w:bookmarkStart w:id="25" w:name="_Toc10701445"/>
      <w:r w:rsidRPr="00102458">
        <w:t>DHHS Success Stories</w:t>
      </w:r>
      <w:bookmarkEnd w:id="25"/>
    </w:p>
    <w:p w14:paraId="150D3BCF" w14:textId="77777777" w:rsidR="00DB7B5F" w:rsidRDefault="00DB7B5F" w:rsidP="00805900">
      <w:pPr>
        <w:rPr>
          <w:sz w:val="28"/>
          <w:szCs w:val="28"/>
        </w:rPr>
      </w:pPr>
    </w:p>
    <w:p w14:paraId="37BC249B" w14:textId="74A325C3" w:rsidR="0059033E" w:rsidRPr="0059033E" w:rsidRDefault="00312A07" w:rsidP="0059033E">
      <w:pPr>
        <w:rPr>
          <w:sz w:val="28"/>
          <w:szCs w:val="28"/>
        </w:rPr>
      </w:pPr>
      <w:r>
        <w:rPr>
          <w:sz w:val="28"/>
          <w:szCs w:val="28"/>
        </w:rPr>
        <w:t xml:space="preserve">Ms. </w:t>
      </w:r>
      <w:r w:rsidR="0059033E" w:rsidRPr="0059033E">
        <w:rPr>
          <w:sz w:val="28"/>
          <w:szCs w:val="28"/>
        </w:rPr>
        <w:t xml:space="preserve">T, </w:t>
      </w:r>
      <w:r w:rsidR="00E1194D">
        <w:rPr>
          <w:sz w:val="28"/>
          <w:szCs w:val="28"/>
        </w:rPr>
        <w:t xml:space="preserve">a </w:t>
      </w:r>
      <w:r w:rsidR="00FA53DC">
        <w:rPr>
          <w:sz w:val="28"/>
          <w:szCs w:val="28"/>
        </w:rPr>
        <w:t xml:space="preserve">profoundly </w:t>
      </w:r>
      <w:r w:rsidR="00F81757">
        <w:rPr>
          <w:sz w:val="28"/>
          <w:szCs w:val="28"/>
        </w:rPr>
        <w:t>d</w:t>
      </w:r>
      <w:r w:rsidR="0059033E" w:rsidRPr="0059033E">
        <w:rPr>
          <w:sz w:val="28"/>
          <w:szCs w:val="28"/>
        </w:rPr>
        <w:t xml:space="preserve">eaf </w:t>
      </w:r>
      <w:r w:rsidR="00F81757">
        <w:rPr>
          <w:sz w:val="28"/>
          <w:szCs w:val="28"/>
        </w:rPr>
        <w:t xml:space="preserve">consumer </w:t>
      </w:r>
      <w:r w:rsidR="00E1194D">
        <w:rPr>
          <w:sz w:val="28"/>
          <w:szCs w:val="28"/>
        </w:rPr>
        <w:t xml:space="preserve">who </w:t>
      </w:r>
      <w:r w:rsidR="0059033E" w:rsidRPr="0059033E">
        <w:rPr>
          <w:sz w:val="28"/>
          <w:szCs w:val="28"/>
        </w:rPr>
        <w:t>uses American Sign Language</w:t>
      </w:r>
      <w:r w:rsidR="00F81757">
        <w:rPr>
          <w:sz w:val="28"/>
          <w:szCs w:val="28"/>
        </w:rPr>
        <w:t xml:space="preserve"> (ASL)</w:t>
      </w:r>
      <w:r w:rsidR="0059033E" w:rsidRPr="0059033E">
        <w:rPr>
          <w:sz w:val="28"/>
          <w:szCs w:val="28"/>
        </w:rPr>
        <w:t xml:space="preserve"> as her primary language, graduated from California School for the Deaf, Fremont with no formal</w:t>
      </w:r>
      <w:r w:rsidR="00BC2D11">
        <w:rPr>
          <w:sz w:val="28"/>
          <w:szCs w:val="28"/>
        </w:rPr>
        <w:t xml:space="preserve"> work experience and training. </w:t>
      </w:r>
      <w:r>
        <w:rPr>
          <w:sz w:val="28"/>
          <w:szCs w:val="28"/>
        </w:rPr>
        <w:t>Ms. T</w:t>
      </w:r>
      <w:r w:rsidR="0059033E" w:rsidRPr="0059033E">
        <w:rPr>
          <w:sz w:val="28"/>
          <w:szCs w:val="28"/>
        </w:rPr>
        <w:t xml:space="preserve"> worked with her </w:t>
      </w:r>
      <w:r w:rsidR="00F81757">
        <w:rPr>
          <w:sz w:val="28"/>
          <w:szCs w:val="28"/>
        </w:rPr>
        <w:t>RCD</w:t>
      </w:r>
      <w:r w:rsidR="0059033E" w:rsidRPr="0059033E">
        <w:rPr>
          <w:sz w:val="28"/>
          <w:szCs w:val="28"/>
        </w:rPr>
        <w:t xml:space="preserve"> to enroll </w:t>
      </w:r>
      <w:r w:rsidR="00F81757">
        <w:rPr>
          <w:sz w:val="28"/>
          <w:szCs w:val="28"/>
        </w:rPr>
        <w:t xml:space="preserve">in </w:t>
      </w:r>
      <w:r w:rsidR="002D4889">
        <w:rPr>
          <w:sz w:val="28"/>
          <w:szCs w:val="28"/>
        </w:rPr>
        <w:t xml:space="preserve">employment readiness training with a local deafness CRP. </w:t>
      </w:r>
      <w:r w:rsidR="0059033E" w:rsidRPr="0059033E">
        <w:rPr>
          <w:sz w:val="28"/>
          <w:szCs w:val="28"/>
        </w:rPr>
        <w:t xml:space="preserve">In the </w:t>
      </w:r>
      <w:r w:rsidR="0093037D" w:rsidRPr="0059033E">
        <w:rPr>
          <w:sz w:val="28"/>
          <w:szCs w:val="28"/>
        </w:rPr>
        <w:t xml:space="preserve">training, </w:t>
      </w:r>
      <w:r>
        <w:rPr>
          <w:sz w:val="28"/>
          <w:szCs w:val="28"/>
        </w:rPr>
        <w:t>she</w:t>
      </w:r>
      <w:r w:rsidR="0059033E" w:rsidRPr="0059033E">
        <w:rPr>
          <w:sz w:val="28"/>
          <w:szCs w:val="28"/>
        </w:rPr>
        <w:t xml:space="preserve"> develop</w:t>
      </w:r>
      <w:r w:rsidR="00371419">
        <w:rPr>
          <w:sz w:val="28"/>
          <w:szCs w:val="28"/>
        </w:rPr>
        <w:t>ed</w:t>
      </w:r>
      <w:r w:rsidR="0059033E" w:rsidRPr="0059033E">
        <w:rPr>
          <w:sz w:val="28"/>
          <w:szCs w:val="28"/>
        </w:rPr>
        <w:t xml:space="preserve"> basic language, communication, and work readiness skills as well as </w:t>
      </w:r>
      <w:r w:rsidR="00E1194D">
        <w:rPr>
          <w:sz w:val="28"/>
          <w:szCs w:val="28"/>
        </w:rPr>
        <w:t xml:space="preserve">skills </w:t>
      </w:r>
      <w:r w:rsidR="0059033E" w:rsidRPr="0059033E">
        <w:rPr>
          <w:sz w:val="28"/>
          <w:szCs w:val="28"/>
        </w:rPr>
        <w:t>to</w:t>
      </w:r>
      <w:r w:rsidR="002F7A3E">
        <w:rPr>
          <w:sz w:val="28"/>
          <w:szCs w:val="28"/>
        </w:rPr>
        <w:t xml:space="preserve"> eliminate personal barriers to </w:t>
      </w:r>
      <w:r w:rsidR="0059033E" w:rsidRPr="0059033E">
        <w:rPr>
          <w:sz w:val="28"/>
          <w:szCs w:val="28"/>
        </w:rPr>
        <w:t>assist her with obtaining employme</w:t>
      </w:r>
      <w:r w:rsidR="00BC2D11">
        <w:rPr>
          <w:sz w:val="28"/>
          <w:szCs w:val="28"/>
        </w:rPr>
        <w:t xml:space="preserve">nt. </w:t>
      </w:r>
      <w:r w:rsidR="002D4889">
        <w:rPr>
          <w:sz w:val="28"/>
          <w:szCs w:val="28"/>
        </w:rPr>
        <w:t xml:space="preserve">In addition, she </w:t>
      </w:r>
      <w:r w:rsidR="002D4889" w:rsidRPr="0059033E">
        <w:rPr>
          <w:sz w:val="28"/>
          <w:szCs w:val="28"/>
        </w:rPr>
        <w:t xml:space="preserve">received job coaching, employment, transportation, </w:t>
      </w:r>
      <w:r w:rsidR="002D4889">
        <w:rPr>
          <w:sz w:val="28"/>
          <w:szCs w:val="28"/>
        </w:rPr>
        <w:t xml:space="preserve">and </w:t>
      </w:r>
      <w:r w:rsidR="002D4889" w:rsidRPr="0059033E">
        <w:rPr>
          <w:sz w:val="28"/>
          <w:szCs w:val="28"/>
        </w:rPr>
        <w:t>interpreting services</w:t>
      </w:r>
      <w:r w:rsidR="002D4889">
        <w:rPr>
          <w:sz w:val="28"/>
          <w:szCs w:val="28"/>
        </w:rPr>
        <w:t xml:space="preserve"> as well as</w:t>
      </w:r>
      <w:r w:rsidR="002D4889" w:rsidRPr="0059033E">
        <w:rPr>
          <w:sz w:val="28"/>
          <w:szCs w:val="28"/>
        </w:rPr>
        <w:t xml:space="preserve"> assistive technology devices.</w:t>
      </w:r>
      <w:r w:rsidR="002D4889">
        <w:rPr>
          <w:sz w:val="28"/>
          <w:szCs w:val="28"/>
        </w:rPr>
        <w:t xml:space="preserve"> </w:t>
      </w:r>
      <w:r>
        <w:rPr>
          <w:sz w:val="28"/>
          <w:szCs w:val="28"/>
        </w:rPr>
        <w:t xml:space="preserve">Ms. </w:t>
      </w:r>
      <w:r w:rsidR="00371419">
        <w:rPr>
          <w:sz w:val="28"/>
          <w:szCs w:val="28"/>
        </w:rPr>
        <w:t>T</w:t>
      </w:r>
      <w:r w:rsidR="0059033E" w:rsidRPr="0059033E">
        <w:rPr>
          <w:sz w:val="28"/>
          <w:szCs w:val="28"/>
        </w:rPr>
        <w:t xml:space="preserve"> obtained full-time employment as a Food Preparation/Kitchen Helper earning $16.00 per hour.</w:t>
      </w:r>
    </w:p>
    <w:p w14:paraId="47D50ED2" w14:textId="77777777" w:rsidR="0059033E" w:rsidRPr="0059033E" w:rsidRDefault="0059033E" w:rsidP="0059033E">
      <w:pPr>
        <w:rPr>
          <w:sz w:val="28"/>
          <w:szCs w:val="28"/>
        </w:rPr>
      </w:pPr>
    </w:p>
    <w:p w14:paraId="53A67730" w14:textId="2CDAB89A" w:rsidR="0059033E" w:rsidRPr="0059033E" w:rsidRDefault="00312A07" w:rsidP="0059033E">
      <w:pPr>
        <w:rPr>
          <w:sz w:val="28"/>
          <w:szCs w:val="28"/>
        </w:rPr>
      </w:pPr>
      <w:r>
        <w:rPr>
          <w:sz w:val="28"/>
          <w:szCs w:val="28"/>
        </w:rPr>
        <w:t xml:space="preserve">Mr. </w:t>
      </w:r>
      <w:r w:rsidR="0059033E" w:rsidRPr="0059033E">
        <w:rPr>
          <w:sz w:val="28"/>
          <w:szCs w:val="28"/>
        </w:rPr>
        <w:t xml:space="preserve">C </w:t>
      </w:r>
      <w:r w:rsidR="002F72AD">
        <w:rPr>
          <w:sz w:val="28"/>
          <w:szCs w:val="28"/>
        </w:rPr>
        <w:t xml:space="preserve">is </w:t>
      </w:r>
      <w:r w:rsidR="0059033E" w:rsidRPr="0059033E">
        <w:rPr>
          <w:sz w:val="28"/>
          <w:szCs w:val="28"/>
        </w:rPr>
        <w:t xml:space="preserve">a consumer with </w:t>
      </w:r>
      <w:bookmarkStart w:id="26" w:name="OLE_LINK6"/>
      <w:bookmarkStart w:id="27" w:name="OLE_LINK7"/>
      <w:r w:rsidR="0059033E" w:rsidRPr="0059033E">
        <w:rPr>
          <w:sz w:val="28"/>
          <w:szCs w:val="28"/>
        </w:rPr>
        <w:t xml:space="preserve">sensorineural </w:t>
      </w:r>
      <w:bookmarkEnd w:id="26"/>
      <w:bookmarkEnd w:id="27"/>
      <w:r w:rsidR="0059033E" w:rsidRPr="0059033E">
        <w:rPr>
          <w:sz w:val="28"/>
          <w:szCs w:val="28"/>
        </w:rPr>
        <w:t xml:space="preserve">hearing loss </w:t>
      </w:r>
      <w:r w:rsidR="002F72AD">
        <w:rPr>
          <w:sz w:val="28"/>
          <w:szCs w:val="28"/>
        </w:rPr>
        <w:t xml:space="preserve">who </w:t>
      </w:r>
      <w:r w:rsidR="0059033E" w:rsidRPr="0059033E">
        <w:rPr>
          <w:sz w:val="28"/>
          <w:szCs w:val="28"/>
        </w:rPr>
        <w:t>we</w:t>
      </w:r>
      <w:r w:rsidR="00BC2D11">
        <w:rPr>
          <w:sz w:val="28"/>
          <w:szCs w:val="28"/>
        </w:rPr>
        <w:t xml:space="preserve">ars hearing aids in both ears. </w:t>
      </w:r>
      <w:r w:rsidR="008236B4">
        <w:rPr>
          <w:sz w:val="28"/>
          <w:szCs w:val="28"/>
        </w:rPr>
        <w:t>His</w:t>
      </w:r>
      <w:r w:rsidR="0059033E" w:rsidRPr="0059033E">
        <w:rPr>
          <w:sz w:val="28"/>
          <w:szCs w:val="28"/>
        </w:rPr>
        <w:t xml:space="preserve"> journey with </w:t>
      </w:r>
      <w:r w:rsidR="002D4889">
        <w:rPr>
          <w:sz w:val="28"/>
          <w:szCs w:val="28"/>
        </w:rPr>
        <w:t>DOR</w:t>
      </w:r>
      <w:r w:rsidR="00BC2D11">
        <w:rPr>
          <w:sz w:val="28"/>
          <w:szCs w:val="28"/>
        </w:rPr>
        <w:t xml:space="preserve"> began in August of 2014. </w:t>
      </w:r>
      <w:r w:rsidR="0059033E" w:rsidRPr="0059033E">
        <w:rPr>
          <w:sz w:val="28"/>
          <w:szCs w:val="28"/>
        </w:rPr>
        <w:t xml:space="preserve">With an associate’s degree from </w:t>
      </w:r>
      <w:r w:rsidR="002D4889">
        <w:rPr>
          <w:sz w:val="28"/>
          <w:szCs w:val="28"/>
        </w:rPr>
        <w:t xml:space="preserve">a local </w:t>
      </w:r>
      <w:r w:rsidR="0059033E" w:rsidRPr="0059033E">
        <w:rPr>
          <w:sz w:val="28"/>
          <w:szCs w:val="28"/>
        </w:rPr>
        <w:t xml:space="preserve">community college, </w:t>
      </w:r>
      <w:r>
        <w:rPr>
          <w:sz w:val="28"/>
          <w:szCs w:val="28"/>
        </w:rPr>
        <w:t>h</w:t>
      </w:r>
      <w:r w:rsidR="0059033E" w:rsidRPr="0059033E">
        <w:rPr>
          <w:sz w:val="28"/>
          <w:szCs w:val="28"/>
        </w:rPr>
        <w:t xml:space="preserve">e worked with </w:t>
      </w:r>
      <w:r w:rsidR="00E16BF2">
        <w:rPr>
          <w:sz w:val="28"/>
          <w:szCs w:val="28"/>
        </w:rPr>
        <w:t xml:space="preserve">his </w:t>
      </w:r>
      <w:r w:rsidR="002D4889">
        <w:rPr>
          <w:sz w:val="28"/>
          <w:szCs w:val="28"/>
        </w:rPr>
        <w:t>RCD</w:t>
      </w:r>
      <w:r w:rsidR="0059033E" w:rsidRPr="0059033E">
        <w:rPr>
          <w:sz w:val="28"/>
          <w:szCs w:val="28"/>
        </w:rPr>
        <w:t xml:space="preserve"> to complete a </w:t>
      </w:r>
      <w:r w:rsidR="0093037D" w:rsidRPr="0059033E">
        <w:rPr>
          <w:sz w:val="28"/>
          <w:szCs w:val="28"/>
        </w:rPr>
        <w:t>4-year</w:t>
      </w:r>
      <w:r w:rsidR="0059033E" w:rsidRPr="0059033E">
        <w:rPr>
          <w:sz w:val="28"/>
          <w:szCs w:val="28"/>
        </w:rPr>
        <w:t xml:space="preserve"> university</w:t>
      </w:r>
      <w:r w:rsidR="00E16BF2">
        <w:rPr>
          <w:sz w:val="28"/>
          <w:szCs w:val="28"/>
        </w:rPr>
        <w:t xml:space="preserve"> plan</w:t>
      </w:r>
      <w:r w:rsidR="0059033E" w:rsidRPr="0059033E">
        <w:rPr>
          <w:sz w:val="28"/>
          <w:szCs w:val="28"/>
        </w:rPr>
        <w:t>,</w:t>
      </w:r>
      <w:r w:rsidR="00BC2D11">
        <w:rPr>
          <w:sz w:val="28"/>
          <w:szCs w:val="28"/>
        </w:rPr>
        <w:t xml:space="preserve"> majoring in criminal justice. </w:t>
      </w:r>
      <w:r w:rsidR="0059033E" w:rsidRPr="0059033E">
        <w:rPr>
          <w:sz w:val="28"/>
          <w:szCs w:val="28"/>
        </w:rPr>
        <w:t xml:space="preserve">Upon completion of his </w:t>
      </w:r>
      <w:r w:rsidR="0093037D" w:rsidRPr="0059033E">
        <w:rPr>
          <w:sz w:val="28"/>
          <w:szCs w:val="28"/>
        </w:rPr>
        <w:t>bachelor’s</w:t>
      </w:r>
      <w:r w:rsidR="0059033E" w:rsidRPr="0059033E">
        <w:rPr>
          <w:sz w:val="28"/>
          <w:szCs w:val="28"/>
        </w:rPr>
        <w:t xml:space="preserve"> degree, </w:t>
      </w:r>
      <w:r>
        <w:rPr>
          <w:sz w:val="28"/>
          <w:szCs w:val="28"/>
        </w:rPr>
        <w:t xml:space="preserve">Mr. </w:t>
      </w:r>
      <w:r w:rsidR="0059033E" w:rsidRPr="0059033E">
        <w:rPr>
          <w:sz w:val="28"/>
          <w:szCs w:val="28"/>
        </w:rPr>
        <w:t>C obtain</w:t>
      </w:r>
      <w:r w:rsidR="00883C47">
        <w:rPr>
          <w:sz w:val="28"/>
          <w:szCs w:val="28"/>
        </w:rPr>
        <w:t>ed</w:t>
      </w:r>
      <w:r w:rsidR="0059033E" w:rsidRPr="0059033E">
        <w:rPr>
          <w:sz w:val="28"/>
          <w:szCs w:val="28"/>
        </w:rPr>
        <w:t xml:space="preserve"> full time employment as a police off</w:t>
      </w:r>
      <w:r w:rsidR="00BC2D11">
        <w:rPr>
          <w:sz w:val="28"/>
          <w:szCs w:val="28"/>
        </w:rPr>
        <w:t xml:space="preserve">icer at </w:t>
      </w:r>
      <w:r w:rsidR="002D4889">
        <w:rPr>
          <w:sz w:val="28"/>
          <w:szCs w:val="28"/>
        </w:rPr>
        <w:t>a S</w:t>
      </w:r>
      <w:r w:rsidR="00BC2D11">
        <w:rPr>
          <w:sz w:val="28"/>
          <w:szCs w:val="28"/>
        </w:rPr>
        <w:t xml:space="preserve">tate </w:t>
      </w:r>
      <w:r w:rsidR="002D4889">
        <w:rPr>
          <w:sz w:val="28"/>
          <w:szCs w:val="28"/>
        </w:rPr>
        <w:t>H</w:t>
      </w:r>
      <w:r w:rsidR="00BC2D11">
        <w:rPr>
          <w:sz w:val="28"/>
          <w:szCs w:val="28"/>
        </w:rPr>
        <w:t xml:space="preserve">ospital. </w:t>
      </w:r>
      <w:r w:rsidR="008236B4">
        <w:rPr>
          <w:sz w:val="28"/>
          <w:szCs w:val="28"/>
        </w:rPr>
        <w:t>He</w:t>
      </w:r>
      <w:r w:rsidR="0059033E" w:rsidRPr="0059033E">
        <w:rPr>
          <w:sz w:val="28"/>
          <w:szCs w:val="28"/>
        </w:rPr>
        <w:t xml:space="preserve"> has learned to utilize his sight more when </w:t>
      </w:r>
      <w:r w:rsidR="00BC2D11">
        <w:rPr>
          <w:sz w:val="28"/>
          <w:szCs w:val="28"/>
        </w:rPr>
        <w:t xml:space="preserve">patrolling the facility. </w:t>
      </w:r>
      <w:r>
        <w:rPr>
          <w:sz w:val="28"/>
          <w:szCs w:val="28"/>
        </w:rPr>
        <w:t xml:space="preserve">Mr. </w:t>
      </w:r>
      <w:r w:rsidR="0059033E" w:rsidRPr="0059033E">
        <w:rPr>
          <w:sz w:val="28"/>
          <w:szCs w:val="28"/>
        </w:rPr>
        <w:t>C advocate</w:t>
      </w:r>
      <w:r w:rsidR="00207501">
        <w:rPr>
          <w:sz w:val="28"/>
          <w:szCs w:val="28"/>
        </w:rPr>
        <w:t>s</w:t>
      </w:r>
      <w:r w:rsidR="0059033E" w:rsidRPr="0059033E">
        <w:rPr>
          <w:sz w:val="28"/>
          <w:szCs w:val="28"/>
        </w:rPr>
        <w:t xml:space="preserve"> to other deaf and hard of hearing individuals to “Never give up” in their quest to</w:t>
      </w:r>
      <w:r w:rsidR="00BC2D11">
        <w:rPr>
          <w:sz w:val="28"/>
          <w:szCs w:val="28"/>
        </w:rPr>
        <w:t xml:space="preserve"> obtain </w:t>
      </w:r>
      <w:r w:rsidR="002D4889">
        <w:rPr>
          <w:sz w:val="28"/>
          <w:szCs w:val="28"/>
        </w:rPr>
        <w:t xml:space="preserve">the </w:t>
      </w:r>
      <w:r w:rsidR="00BC2D11">
        <w:rPr>
          <w:sz w:val="28"/>
          <w:szCs w:val="28"/>
        </w:rPr>
        <w:t xml:space="preserve">job of their dreams. </w:t>
      </w:r>
      <w:r>
        <w:rPr>
          <w:sz w:val="28"/>
          <w:szCs w:val="28"/>
        </w:rPr>
        <w:t xml:space="preserve">Mr. </w:t>
      </w:r>
      <w:r w:rsidR="00B05146">
        <w:rPr>
          <w:sz w:val="28"/>
          <w:szCs w:val="28"/>
        </w:rPr>
        <w:t>C was hired at $28</w:t>
      </w:r>
      <w:r w:rsidR="0059033E" w:rsidRPr="0059033E">
        <w:rPr>
          <w:sz w:val="28"/>
          <w:szCs w:val="28"/>
        </w:rPr>
        <w:t>.50</w:t>
      </w:r>
      <w:r w:rsidR="00B05146">
        <w:rPr>
          <w:sz w:val="28"/>
          <w:szCs w:val="28"/>
        </w:rPr>
        <w:t xml:space="preserve"> an hour</w:t>
      </w:r>
      <w:r w:rsidR="0059033E" w:rsidRPr="0059033E">
        <w:rPr>
          <w:sz w:val="28"/>
          <w:szCs w:val="28"/>
        </w:rPr>
        <w:t>.</w:t>
      </w:r>
    </w:p>
    <w:p w14:paraId="343751AB" w14:textId="77777777" w:rsidR="0059033E" w:rsidRPr="0059033E" w:rsidRDefault="0059033E" w:rsidP="0059033E">
      <w:pPr>
        <w:rPr>
          <w:sz w:val="28"/>
          <w:szCs w:val="28"/>
        </w:rPr>
      </w:pPr>
    </w:p>
    <w:p w14:paraId="3FFDB1CF" w14:textId="1CC107E6" w:rsidR="0059033E" w:rsidRPr="0059033E" w:rsidRDefault="0032059E" w:rsidP="0059033E">
      <w:pPr>
        <w:rPr>
          <w:sz w:val="28"/>
          <w:szCs w:val="28"/>
        </w:rPr>
      </w:pPr>
      <w:r>
        <w:rPr>
          <w:sz w:val="28"/>
          <w:szCs w:val="28"/>
        </w:rPr>
        <w:t xml:space="preserve">Ms. </w:t>
      </w:r>
      <w:r w:rsidR="0059033E" w:rsidRPr="0059033E">
        <w:rPr>
          <w:sz w:val="28"/>
          <w:szCs w:val="28"/>
        </w:rPr>
        <w:t>P, a consumer with</w:t>
      </w:r>
      <w:r w:rsidR="002D4889">
        <w:rPr>
          <w:sz w:val="28"/>
          <w:szCs w:val="28"/>
        </w:rPr>
        <w:t xml:space="preserve"> a</w:t>
      </w:r>
      <w:r w:rsidR="0059033E" w:rsidRPr="0059033E">
        <w:rPr>
          <w:sz w:val="28"/>
          <w:szCs w:val="28"/>
        </w:rPr>
        <w:t xml:space="preserve"> moderate hearing loss, was an undergraduate student at the time s</w:t>
      </w:r>
      <w:r w:rsidR="00214403">
        <w:rPr>
          <w:sz w:val="28"/>
          <w:szCs w:val="28"/>
        </w:rPr>
        <w:t xml:space="preserve">he became a consumer with DOR. </w:t>
      </w:r>
      <w:r w:rsidR="0059033E" w:rsidRPr="0059033E">
        <w:rPr>
          <w:sz w:val="28"/>
          <w:szCs w:val="28"/>
        </w:rPr>
        <w:t>She was denied financial aid assistance to continue her post-se</w:t>
      </w:r>
      <w:r w:rsidR="00214403">
        <w:rPr>
          <w:sz w:val="28"/>
          <w:szCs w:val="28"/>
        </w:rPr>
        <w:t>condary education and training.</w:t>
      </w:r>
      <w:r w:rsidR="0059033E" w:rsidRPr="0059033E">
        <w:rPr>
          <w:sz w:val="28"/>
          <w:szCs w:val="28"/>
        </w:rPr>
        <w:t xml:space="preserve"> </w:t>
      </w:r>
      <w:r w:rsidR="002D4889">
        <w:rPr>
          <w:sz w:val="28"/>
          <w:szCs w:val="28"/>
        </w:rPr>
        <w:t>Her RCD</w:t>
      </w:r>
      <w:r w:rsidR="0059033E" w:rsidRPr="0059033E">
        <w:rPr>
          <w:sz w:val="28"/>
          <w:szCs w:val="28"/>
        </w:rPr>
        <w:t xml:space="preserve"> provided </w:t>
      </w:r>
      <w:r w:rsidR="00146038">
        <w:rPr>
          <w:sz w:val="28"/>
          <w:szCs w:val="28"/>
        </w:rPr>
        <w:t xml:space="preserve">her </w:t>
      </w:r>
      <w:r w:rsidR="0059033E" w:rsidRPr="0059033E">
        <w:rPr>
          <w:sz w:val="28"/>
          <w:szCs w:val="28"/>
        </w:rPr>
        <w:t xml:space="preserve">with </w:t>
      </w:r>
      <w:r w:rsidR="002D4889">
        <w:rPr>
          <w:sz w:val="28"/>
          <w:szCs w:val="28"/>
        </w:rPr>
        <w:t>tuition</w:t>
      </w:r>
      <w:r w:rsidR="0059033E" w:rsidRPr="0059033E">
        <w:rPr>
          <w:sz w:val="28"/>
          <w:szCs w:val="28"/>
        </w:rPr>
        <w:t xml:space="preserve"> support</w:t>
      </w:r>
      <w:r w:rsidR="002D4889">
        <w:rPr>
          <w:sz w:val="28"/>
          <w:szCs w:val="28"/>
        </w:rPr>
        <w:t>, books and supplies</w:t>
      </w:r>
      <w:r w:rsidR="0059033E" w:rsidRPr="0059033E">
        <w:rPr>
          <w:sz w:val="28"/>
          <w:szCs w:val="28"/>
        </w:rPr>
        <w:t xml:space="preserve">, transportation </w:t>
      </w:r>
      <w:r w:rsidR="00C0599C">
        <w:rPr>
          <w:sz w:val="28"/>
          <w:szCs w:val="28"/>
        </w:rPr>
        <w:t>and other equipment</w:t>
      </w:r>
      <w:r w:rsidR="0059033E" w:rsidRPr="0059033E">
        <w:rPr>
          <w:sz w:val="28"/>
          <w:szCs w:val="28"/>
        </w:rPr>
        <w:t xml:space="preserve"> to </w:t>
      </w:r>
      <w:r w:rsidR="00146038">
        <w:rPr>
          <w:sz w:val="28"/>
          <w:szCs w:val="28"/>
        </w:rPr>
        <w:t xml:space="preserve">assist her </w:t>
      </w:r>
      <w:r w:rsidR="00C0599C">
        <w:rPr>
          <w:sz w:val="28"/>
          <w:szCs w:val="28"/>
        </w:rPr>
        <w:t>in obtaining a</w:t>
      </w:r>
      <w:r w:rsidR="0059033E" w:rsidRPr="0059033E">
        <w:rPr>
          <w:sz w:val="28"/>
          <w:szCs w:val="28"/>
        </w:rPr>
        <w:t xml:space="preserve"> </w:t>
      </w:r>
      <w:r w:rsidR="0093037D" w:rsidRPr="0059033E">
        <w:rPr>
          <w:sz w:val="28"/>
          <w:szCs w:val="28"/>
        </w:rPr>
        <w:t>bachelor’s degree</w:t>
      </w:r>
      <w:r w:rsidR="0059033E" w:rsidRPr="0059033E">
        <w:rPr>
          <w:sz w:val="28"/>
          <w:szCs w:val="28"/>
        </w:rPr>
        <w:t xml:space="preserve"> and teaching credential</w:t>
      </w:r>
      <w:r w:rsidR="00241DA9">
        <w:rPr>
          <w:sz w:val="28"/>
          <w:szCs w:val="28"/>
        </w:rPr>
        <w:t xml:space="preserve">. </w:t>
      </w:r>
      <w:r>
        <w:rPr>
          <w:sz w:val="28"/>
          <w:szCs w:val="28"/>
        </w:rPr>
        <w:t xml:space="preserve">Ms. </w:t>
      </w:r>
      <w:r w:rsidR="0059033E" w:rsidRPr="0059033E">
        <w:rPr>
          <w:sz w:val="28"/>
          <w:szCs w:val="28"/>
        </w:rPr>
        <w:t xml:space="preserve">P </w:t>
      </w:r>
      <w:r w:rsidR="00C0599C">
        <w:rPr>
          <w:sz w:val="28"/>
          <w:szCs w:val="28"/>
        </w:rPr>
        <w:t>obtained</w:t>
      </w:r>
      <w:r w:rsidR="0059033E" w:rsidRPr="0059033E">
        <w:rPr>
          <w:sz w:val="28"/>
          <w:szCs w:val="28"/>
        </w:rPr>
        <w:t xml:space="preserve"> full-time employment as a kindergarten teacher in the San Francisco Bay Area earning $18.31 an hour.</w:t>
      </w:r>
    </w:p>
    <w:p w14:paraId="5987ACA8" w14:textId="77777777" w:rsidR="0059033E" w:rsidRPr="0059033E" w:rsidRDefault="0059033E" w:rsidP="0059033E">
      <w:pPr>
        <w:rPr>
          <w:sz w:val="28"/>
          <w:szCs w:val="28"/>
        </w:rPr>
      </w:pPr>
    </w:p>
    <w:p w14:paraId="1B210785" w14:textId="33697A3D" w:rsidR="008236B4" w:rsidRPr="0059033E" w:rsidRDefault="00B51DE8" w:rsidP="008236B4">
      <w:pPr>
        <w:rPr>
          <w:sz w:val="28"/>
          <w:szCs w:val="28"/>
        </w:rPr>
      </w:pPr>
      <w:r>
        <w:rPr>
          <w:sz w:val="28"/>
          <w:szCs w:val="28"/>
        </w:rPr>
        <w:t xml:space="preserve">Ms. </w:t>
      </w:r>
      <w:r w:rsidR="0059033E" w:rsidRPr="0059033E">
        <w:rPr>
          <w:sz w:val="28"/>
          <w:szCs w:val="28"/>
        </w:rPr>
        <w:t>C</w:t>
      </w:r>
      <w:r w:rsidR="00C0599C">
        <w:rPr>
          <w:sz w:val="28"/>
          <w:szCs w:val="28"/>
        </w:rPr>
        <w:t xml:space="preserve"> has a profound hearing loss and uses ASL</w:t>
      </w:r>
      <w:r w:rsidR="0059033E" w:rsidRPr="0059033E">
        <w:rPr>
          <w:sz w:val="28"/>
          <w:szCs w:val="28"/>
        </w:rPr>
        <w:t xml:space="preserve"> to communicate</w:t>
      </w:r>
      <w:r w:rsidR="00C0599C">
        <w:rPr>
          <w:sz w:val="28"/>
          <w:szCs w:val="28"/>
        </w:rPr>
        <w:t>. She</w:t>
      </w:r>
      <w:r w:rsidR="0059033E" w:rsidRPr="0059033E">
        <w:rPr>
          <w:sz w:val="28"/>
          <w:szCs w:val="28"/>
        </w:rPr>
        <w:t xml:space="preserve"> became a consumer in 2015. While working with her</w:t>
      </w:r>
      <w:r w:rsidR="00C0599C">
        <w:rPr>
          <w:sz w:val="28"/>
          <w:szCs w:val="28"/>
        </w:rPr>
        <w:t xml:space="preserve"> RCD</w:t>
      </w:r>
      <w:r w:rsidR="0059033E" w:rsidRPr="0059033E">
        <w:rPr>
          <w:sz w:val="28"/>
          <w:szCs w:val="28"/>
        </w:rPr>
        <w:t xml:space="preserve">, she was able to acquire the skills and confidence needed to successfully conduct </w:t>
      </w:r>
      <w:r w:rsidR="00C0599C" w:rsidRPr="0059033E">
        <w:rPr>
          <w:sz w:val="28"/>
          <w:szCs w:val="28"/>
        </w:rPr>
        <w:t>online</w:t>
      </w:r>
      <w:r w:rsidR="0059033E" w:rsidRPr="0059033E">
        <w:rPr>
          <w:sz w:val="28"/>
          <w:szCs w:val="28"/>
        </w:rPr>
        <w:t xml:space="preserve"> employment searches. Using </w:t>
      </w:r>
      <w:r w:rsidR="00C0599C">
        <w:rPr>
          <w:sz w:val="28"/>
          <w:szCs w:val="28"/>
        </w:rPr>
        <w:t>the federal job</w:t>
      </w:r>
      <w:r w:rsidR="0059033E" w:rsidRPr="0059033E">
        <w:rPr>
          <w:sz w:val="28"/>
          <w:szCs w:val="28"/>
        </w:rPr>
        <w:t xml:space="preserve"> website, </w:t>
      </w:r>
      <w:r>
        <w:rPr>
          <w:sz w:val="28"/>
          <w:szCs w:val="28"/>
        </w:rPr>
        <w:t>she</w:t>
      </w:r>
      <w:r w:rsidR="0059033E" w:rsidRPr="0059033E">
        <w:rPr>
          <w:sz w:val="28"/>
          <w:szCs w:val="28"/>
        </w:rPr>
        <w:t xml:space="preserve"> </w:t>
      </w:r>
      <w:r w:rsidR="00860241">
        <w:rPr>
          <w:sz w:val="28"/>
          <w:szCs w:val="28"/>
        </w:rPr>
        <w:t xml:space="preserve">applied for </w:t>
      </w:r>
      <w:r w:rsidR="00C0599C">
        <w:rPr>
          <w:sz w:val="28"/>
          <w:szCs w:val="28"/>
        </w:rPr>
        <w:t>an opening</w:t>
      </w:r>
      <w:r w:rsidR="00860241">
        <w:rPr>
          <w:sz w:val="28"/>
          <w:szCs w:val="28"/>
        </w:rPr>
        <w:t xml:space="preserve"> and </w:t>
      </w:r>
      <w:r w:rsidR="0059033E" w:rsidRPr="0059033E">
        <w:rPr>
          <w:sz w:val="28"/>
          <w:szCs w:val="28"/>
        </w:rPr>
        <w:t xml:space="preserve">was able to secure an interview. </w:t>
      </w:r>
      <w:r>
        <w:rPr>
          <w:sz w:val="28"/>
          <w:szCs w:val="28"/>
        </w:rPr>
        <w:t xml:space="preserve">Ms. </w:t>
      </w:r>
      <w:r w:rsidR="0059033E" w:rsidRPr="0059033E">
        <w:rPr>
          <w:sz w:val="28"/>
          <w:szCs w:val="28"/>
        </w:rPr>
        <w:t>C received an offer as a Regulatory Assistant at Loma Linda Veterans Associati</w:t>
      </w:r>
      <w:r w:rsidR="00883C47">
        <w:rPr>
          <w:sz w:val="28"/>
          <w:szCs w:val="28"/>
        </w:rPr>
        <w:t xml:space="preserve">on for Research and Education. </w:t>
      </w:r>
      <w:r>
        <w:rPr>
          <w:sz w:val="28"/>
          <w:szCs w:val="28"/>
        </w:rPr>
        <w:t xml:space="preserve">Ms. </w:t>
      </w:r>
      <w:r w:rsidR="0059033E" w:rsidRPr="0059033E">
        <w:rPr>
          <w:sz w:val="28"/>
          <w:szCs w:val="28"/>
        </w:rPr>
        <w:t>C</w:t>
      </w:r>
      <w:r w:rsidR="00214403">
        <w:rPr>
          <w:sz w:val="28"/>
          <w:szCs w:val="28"/>
        </w:rPr>
        <w:t>’s</w:t>
      </w:r>
      <w:r w:rsidR="0059033E" w:rsidRPr="0059033E">
        <w:rPr>
          <w:sz w:val="28"/>
          <w:szCs w:val="28"/>
        </w:rPr>
        <w:t xml:space="preserve"> </w:t>
      </w:r>
      <w:r w:rsidR="000A1B3B">
        <w:rPr>
          <w:sz w:val="28"/>
          <w:szCs w:val="28"/>
        </w:rPr>
        <w:t xml:space="preserve">advice </w:t>
      </w:r>
      <w:r w:rsidR="004857FA">
        <w:rPr>
          <w:sz w:val="28"/>
          <w:szCs w:val="28"/>
        </w:rPr>
        <w:t xml:space="preserve">to other </w:t>
      </w:r>
      <w:r w:rsidR="00C0599C">
        <w:rPr>
          <w:sz w:val="28"/>
          <w:szCs w:val="28"/>
        </w:rPr>
        <w:t>d</w:t>
      </w:r>
      <w:r w:rsidR="004857FA">
        <w:rPr>
          <w:sz w:val="28"/>
          <w:szCs w:val="28"/>
        </w:rPr>
        <w:t xml:space="preserve">eaf and </w:t>
      </w:r>
      <w:r w:rsidR="00C0599C">
        <w:rPr>
          <w:sz w:val="28"/>
          <w:szCs w:val="28"/>
        </w:rPr>
        <w:t>h</w:t>
      </w:r>
      <w:r w:rsidR="004857FA">
        <w:rPr>
          <w:sz w:val="28"/>
          <w:szCs w:val="28"/>
        </w:rPr>
        <w:t xml:space="preserve">ard of </w:t>
      </w:r>
      <w:r w:rsidR="00C0599C">
        <w:rPr>
          <w:sz w:val="28"/>
          <w:szCs w:val="28"/>
        </w:rPr>
        <w:t>h</w:t>
      </w:r>
      <w:r w:rsidR="0059033E" w:rsidRPr="0059033E">
        <w:rPr>
          <w:sz w:val="28"/>
          <w:szCs w:val="28"/>
        </w:rPr>
        <w:t xml:space="preserve">earing consumers </w:t>
      </w:r>
      <w:r w:rsidR="000A1B3B">
        <w:rPr>
          <w:sz w:val="28"/>
          <w:szCs w:val="28"/>
        </w:rPr>
        <w:t>i</w:t>
      </w:r>
      <w:r w:rsidR="0059033E" w:rsidRPr="0059033E">
        <w:rPr>
          <w:sz w:val="28"/>
          <w:szCs w:val="28"/>
        </w:rPr>
        <w:t xml:space="preserve">s to keep on trying </w:t>
      </w:r>
      <w:r w:rsidR="00C0599C">
        <w:rPr>
          <w:sz w:val="28"/>
          <w:szCs w:val="28"/>
        </w:rPr>
        <w:t>and</w:t>
      </w:r>
      <w:r w:rsidR="0059033E" w:rsidRPr="0059033E">
        <w:rPr>
          <w:sz w:val="28"/>
          <w:szCs w:val="28"/>
        </w:rPr>
        <w:t xml:space="preserve"> get out in the community</w:t>
      </w:r>
      <w:r w:rsidR="00C0599C">
        <w:rPr>
          <w:sz w:val="28"/>
          <w:szCs w:val="28"/>
        </w:rPr>
        <w:t xml:space="preserve"> to network for opportunities</w:t>
      </w:r>
      <w:r w:rsidR="004F1EA8">
        <w:rPr>
          <w:sz w:val="28"/>
          <w:szCs w:val="28"/>
        </w:rPr>
        <w:t>.</w:t>
      </w:r>
      <w:r w:rsidR="0059033E" w:rsidRPr="0059033E">
        <w:rPr>
          <w:sz w:val="28"/>
          <w:szCs w:val="28"/>
        </w:rPr>
        <w:t xml:space="preserve"> </w:t>
      </w:r>
      <w:r w:rsidR="00DF119C">
        <w:rPr>
          <w:sz w:val="28"/>
          <w:szCs w:val="28"/>
        </w:rPr>
        <w:t>Ms. C</w:t>
      </w:r>
      <w:r w:rsidR="0059033E" w:rsidRPr="0059033E">
        <w:rPr>
          <w:sz w:val="28"/>
          <w:szCs w:val="28"/>
        </w:rPr>
        <w:t xml:space="preserve"> received an outstanding performance review and is anticipating her fir</w:t>
      </w:r>
      <w:r w:rsidR="00883C47">
        <w:rPr>
          <w:sz w:val="28"/>
          <w:szCs w:val="28"/>
        </w:rPr>
        <w:t xml:space="preserve">st raise in the coming months. </w:t>
      </w:r>
      <w:r>
        <w:rPr>
          <w:sz w:val="28"/>
          <w:szCs w:val="28"/>
        </w:rPr>
        <w:t xml:space="preserve">Ms. </w:t>
      </w:r>
      <w:r w:rsidR="0059033E" w:rsidRPr="0059033E">
        <w:rPr>
          <w:sz w:val="28"/>
          <w:szCs w:val="28"/>
        </w:rPr>
        <w:t xml:space="preserve">C’s hourly wage at time of employment </w:t>
      </w:r>
      <w:r w:rsidR="000A1B3B">
        <w:rPr>
          <w:sz w:val="28"/>
          <w:szCs w:val="28"/>
        </w:rPr>
        <w:t xml:space="preserve">was </w:t>
      </w:r>
      <w:r w:rsidR="0059033E" w:rsidRPr="0059033E">
        <w:rPr>
          <w:sz w:val="28"/>
          <w:szCs w:val="28"/>
        </w:rPr>
        <w:t>$18.00.</w:t>
      </w:r>
    </w:p>
    <w:p w14:paraId="6AE4E02B" w14:textId="77777777" w:rsidR="008236B4" w:rsidRDefault="008236B4" w:rsidP="008236B4">
      <w:pPr>
        <w:rPr>
          <w:sz w:val="28"/>
          <w:szCs w:val="28"/>
        </w:rPr>
      </w:pPr>
    </w:p>
    <w:p w14:paraId="5D2A48F7" w14:textId="0F3375E2" w:rsidR="008236B4" w:rsidRPr="0059033E" w:rsidRDefault="008236B4" w:rsidP="008236B4">
      <w:pPr>
        <w:rPr>
          <w:sz w:val="28"/>
          <w:szCs w:val="28"/>
        </w:rPr>
      </w:pPr>
      <w:r>
        <w:rPr>
          <w:sz w:val="28"/>
          <w:szCs w:val="28"/>
        </w:rPr>
        <w:t xml:space="preserve">Mr. </w:t>
      </w:r>
      <w:r w:rsidRPr="0059033E">
        <w:rPr>
          <w:sz w:val="28"/>
          <w:szCs w:val="28"/>
        </w:rPr>
        <w:t>P ha</w:t>
      </w:r>
      <w:r>
        <w:rPr>
          <w:sz w:val="28"/>
          <w:szCs w:val="28"/>
        </w:rPr>
        <w:t>s</w:t>
      </w:r>
      <w:r w:rsidRPr="0059033E">
        <w:rPr>
          <w:sz w:val="28"/>
          <w:szCs w:val="28"/>
        </w:rPr>
        <w:t xml:space="preserve"> sever</w:t>
      </w:r>
      <w:r>
        <w:rPr>
          <w:sz w:val="28"/>
          <w:szCs w:val="28"/>
        </w:rPr>
        <w:t>e</w:t>
      </w:r>
      <w:r w:rsidRPr="0059033E">
        <w:rPr>
          <w:sz w:val="28"/>
          <w:szCs w:val="28"/>
        </w:rPr>
        <w:t xml:space="preserve"> </w:t>
      </w:r>
      <w:r w:rsidR="00264436">
        <w:rPr>
          <w:sz w:val="28"/>
          <w:szCs w:val="28"/>
        </w:rPr>
        <w:t>h</w:t>
      </w:r>
      <w:r w:rsidRPr="0059033E">
        <w:rPr>
          <w:sz w:val="28"/>
          <w:szCs w:val="28"/>
        </w:rPr>
        <w:t xml:space="preserve">earing loss </w:t>
      </w:r>
      <w:r>
        <w:rPr>
          <w:sz w:val="28"/>
          <w:szCs w:val="28"/>
        </w:rPr>
        <w:t xml:space="preserve">and </w:t>
      </w:r>
      <w:r w:rsidRPr="0059033E">
        <w:rPr>
          <w:sz w:val="28"/>
          <w:szCs w:val="28"/>
        </w:rPr>
        <w:t>was a self-employed attorney</w:t>
      </w:r>
      <w:r w:rsidR="00D61B1F">
        <w:rPr>
          <w:sz w:val="28"/>
          <w:szCs w:val="28"/>
        </w:rPr>
        <w:t>. H</w:t>
      </w:r>
      <w:r w:rsidRPr="0059033E">
        <w:rPr>
          <w:sz w:val="28"/>
          <w:szCs w:val="28"/>
        </w:rPr>
        <w:t xml:space="preserve">is private </w:t>
      </w:r>
      <w:r w:rsidR="00D61B1F">
        <w:rPr>
          <w:sz w:val="28"/>
          <w:szCs w:val="28"/>
        </w:rPr>
        <w:t>practice</w:t>
      </w:r>
      <w:r w:rsidRPr="0059033E">
        <w:rPr>
          <w:sz w:val="28"/>
          <w:szCs w:val="28"/>
        </w:rPr>
        <w:t xml:space="preserve"> revenue </w:t>
      </w:r>
      <w:r>
        <w:rPr>
          <w:sz w:val="28"/>
          <w:szCs w:val="28"/>
        </w:rPr>
        <w:t xml:space="preserve">was declining, </w:t>
      </w:r>
      <w:r w:rsidRPr="0059033E">
        <w:rPr>
          <w:sz w:val="28"/>
          <w:szCs w:val="28"/>
        </w:rPr>
        <w:t>prevent</w:t>
      </w:r>
      <w:r>
        <w:rPr>
          <w:sz w:val="28"/>
          <w:szCs w:val="28"/>
        </w:rPr>
        <w:t>ing</w:t>
      </w:r>
      <w:r w:rsidRPr="0059033E">
        <w:rPr>
          <w:sz w:val="28"/>
          <w:szCs w:val="28"/>
        </w:rPr>
        <w:t xml:space="preserve"> him </w:t>
      </w:r>
      <w:r>
        <w:rPr>
          <w:sz w:val="28"/>
          <w:szCs w:val="28"/>
        </w:rPr>
        <w:t xml:space="preserve">from </w:t>
      </w:r>
      <w:r w:rsidRPr="0059033E">
        <w:rPr>
          <w:sz w:val="28"/>
          <w:szCs w:val="28"/>
        </w:rPr>
        <w:t>provid</w:t>
      </w:r>
      <w:r>
        <w:rPr>
          <w:sz w:val="28"/>
          <w:szCs w:val="28"/>
        </w:rPr>
        <w:t>ing</w:t>
      </w:r>
      <w:r w:rsidRPr="0059033E">
        <w:rPr>
          <w:sz w:val="28"/>
          <w:szCs w:val="28"/>
        </w:rPr>
        <w:t xml:space="preserve"> </w:t>
      </w:r>
      <w:r>
        <w:rPr>
          <w:sz w:val="28"/>
          <w:szCs w:val="28"/>
        </w:rPr>
        <w:t xml:space="preserve">adequate </w:t>
      </w:r>
      <w:r w:rsidRPr="0059033E">
        <w:rPr>
          <w:sz w:val="28"/>
          <w:szCs w:val="28"/>
        </w:rPr>
        <w:t xml:space="preserve">financial </w:t>
      </w:r>
      <w:r w:rsidR="00C0599C">
        <w:rPr>
          <w:sz w:val="28"/>
          <w:szCs w:val="28"/>
        </w:rPr>
        <w:t>support</w:t>
      </w:r>
      <w:r>
        <w:rPr>
          <w:sz w:val="28"/>
          <w:szCs w:val="28"/>
        </w:rPr>
        <w:t xml:space="preserve"> </w:t>
      </w:r>
      <w:r w:rsidRPr="0059033E">
        <w:rPr>
          <w:sz w:val="28"/>
          <w:szCs w:val="28"/>
        </w:rPr>
        <w:t>for hi</w:t>
      </w:r>
      <w:r>
        <w:rPr>
          <w:sz w:val="28"/>
          <w:szCs w:val="28"/>
        </w:rPr>
        <w:t xml:space="preserve">s family. Mr. </w:t>
      </w:r>
      <w:r w:rsidRPr="0059033E">
        <w:rPr>
          <w:sz w:val="28"/>
          <w:szCs w:val="28"/>
        </w:rPr>
        <w:t xml:space="preserve">P came to DOR requesting assistance with employment </w:t>
      </w:r>
      <w:r w:rsidR="00C0599C">
        <w:rPr>
          <w:sz w:val="28"/>
          <w:szCs w:val="28"/>
        </w:rPr>
        <w:t>search</w:t>
      </w:r>
      <w:r w:rsidRPr="0059033E">
        <w:rPr>
          <w:sz w:val="28"/>
          <w:szCs w:val="28"/>
        </w:rPr>
        <w:t>, interpreting services,</w:t>
      </w:r>
      <w:r w:rsidR="009C1B85">
        <w:rPr>
          <w:sz w:val="28"/>
          <w:szCs w:val="28"/>
        </w:rPr>
        <w:t xml:space="preserve"> and</w:t>
      </w:r>
      <w:r w:rsidRPr="0059033E">
        <w:rPr>
          <w:sz w:val="28"/>
          <w:szCs w:val="28"/>
        </w:rPr>
        <w:t xml:space="preserve"> hearing aids</w:t>
      </w:r>
      <w:r w:rsidR="009C1B85">
        <w:rPr>
          <w:sz w:val="28"/>
          <w:szCs w:val="28"/>
        </w:rPr>
        <w:t>, He also received a</w:t>
      </w:r>
      <w:r w:rsidRPr="0059033E">
        <w:rPr>
          <w:sz w:val="28"/>
          <w:szCs w:val="28"/>
        </w:rPr>
        <w:t xml:space="preserve"> </w:t>
      </w:r>
      <w:r w:rsidR="00BF72CE">
        <w:rPr>
          <w:sz w:val="28"/>
          <w:szCs w:val="28"/>
        </w:rPr>
        <w:t>Limited Examination and Appointment Program (</w:t>
      </w:r>
      <w:r w:rsidRPr="0059033E">
        <w:rPr>
          <w:sz w:val="28"/>
          <w:szCs w:val="28"/>
        </w:rPr>
        <w:t>LEAP</w:t>
      </w:r>
      <w:r w:rsidR="00BF72CE">
        <w:rPr>
          <w:sz w:val="28"/>
          <w:szCs w:val="28"/>
        </w:rPr>
        <w:t>)</w:t>
      </w:r>
      <w:r w:rsidRPr="0059033E">
        <w:rPr>
          <w:sz w:val="28"/>
          <w:szCs w:val="28"/>
        </w:rPr>
        <w:t xml:space="preserve"> </w:t>
      </w:r>
      <w:r w:rsidR="009C1B85">
        <w:rPr>
          <w:sz w:val="28"/>
          <w:szCs w:val="28"/>
        </w:rPr>
        <w:t xml:space="preserve">certificate that enables individuals with disabilities to become eligible </w:t>
      </w:r>
      <w:r w:rsidR="000C027B">
        <w:rPr>
          <w:sz w:val="28"/>
          <w:szCs w:val="28"/>
        </w:rPr>
        <w:t>for certain state jobs</w:t>
      </w:r>
      <w:r w:rsidR="009C1B85">
        <w:rPr>
          <w:sz w:val="28"/>
          <w:szCs w:val="28"/>
        </w:rPr>
        <w:t>.</w:t>
      </w:r>
      <w:r w:rsidR="00725C0B">
        <w:rPr>
          <w:sz w:val="28"/>
          <w:szCs w:val="28"/>
        </w:rPr>
        <w:t xml:space="preserve"> </w:t>
      </w:r>
      <w:r>
        <w:rPr>
          <w:sz w:val="28"/>
          <w:szCs w:val="28"/>
        </w:rPr>
        <w:t xml:space="preserve">His </w:t>
      </w:r>
      <w:r w:rsidR="00C0599C">
        <w:rPr>
          <w:sz w:val="28"/>
          <w:szCs w:val="28"/>
        </w:rPr>
        <w:t>RCD</w:t>
      </w:r>
      <w:r w:rsidRPr="0059033E">
        <w:rPr>
          <w:sz w:val="28"/>
          <w:szCs w:val="28"/>
        </w:rPr>
        <w:t xml:space="preserve"> was able to provide </w:t>
      </w:r>
      <w:r w:rsidR="00C0599C">
        <w:rPr>
          <w:sz w:val="28"/>
          <w:szCs w:val="28"/>
        </w:rPr>
        <w:t xml:space="preserve">the requested </w:t>
      </w:r>
      <w:r w:rsidRPr="0059033E">
        <w:rPr>
          <w:sz w:val="28"/>
          <w:szCs w:val="28"/>
        </w:rPr>
        <w:t xml:space="preserve">services </w:t>
      </w:r>
      <w:r w:rsidR="00C0599C">
        <w:rPr>
          <w:sz w:val="28"/>
          <w:szCs w:val="28"/>
        </w:rPr>
        <w:t>and Mr. P secured</w:t>
      </w:r>
      <w:r w:rsidRPr="0059033E">
        <w:rPr>
          <w:sz w:val="28"/>
          <w:szCs w:val="28"/>
        </w:rPr>
        <w:t xml:space="preserve"> employment with the State</w:t>
      </w:r>
      <w:r>
        <w:rPr>
          <w:sz w:val="28"/>
          <w:szCs w:val="28"/>
        </w:rPr>
        <w:t xml:space="preserve"> of California as an attorney. Mr. </w:t>
      </w:r>
      <w:r w:rsidRPr="0059033E">
        <w:rPr>
          <w:sz w:val="28"/>
          <w:szCs w:val="28"/>
        </w:rPr>
        <w:t>P’s hourly wage at time of hire was $32.35.</w:t>
      </w:r>
    </w:p>
    <w:p w14:paraId="6A63C8A4" w14:textId="78E41E26" w:rsidR="00DB7B5F" w:rsidRPr="000C2EFF" w:rsidRDefault="00DB7B5F" w:rsidP="00DB7B5F">
      <w:pPr>
        <w:rPr>
          <w:sz w:val="28"/>
          <w:szCs w:val="28"/>
        </w:rPr>
      </w:pPr>
    </w:p>
    <w:p w14:paraId="1115320B" w14:textId="77777777" w:rsidR="003424E1" w:rsidRPr="003424E1" w:rsidRDefault="00DB7B5F" w:rsidP="003424E1">
      <w:pPr>
        <w:pStyle w:val="Heading2"/>
        <w:tabs>
          <w:tab w:val="left" w:pos="720"/>
        </w:tabs>
        <w:spacing w:before="0" w:after="0"/>
        <w:ind w:hanging="2412"/>
      </w:pPr>
      <w:bookmarkStart w:id="28" w:name="_Toc352852114"/>
      <w:bookmarkStart w:id="29" w:name="_Toc10701446"/>
      <w:r w:rsidRPr="000C2EFF">
        <w:lastRenderedPageBreak/>
        <w:t>BEP Success Stories</w:t>
      </w:r>
      <w:bookmarkStart w:id="30" w:name="OLE_LINK3"/>
      <w:bookmarkStart w:id="31" w:name="OLE_LINK4"/>
      <w:bookmarkEnd w:id="28"/>
      <w:bookmarkEnd w:id="29"/>
    </w:p>
    <w:p w14:paraId="752D8A23" w14:textId="77777777" w:rsidR="003424E1" w:rsidRPr="003424E1" w:rsidRDefault="003424E1" w:rsidP="003424E1">
      <w:pPr>
        <w:rPr>
          <w:sz w:val="28"/>
          <w:szCs w:val="28"/>
        </w:rPr>
      </w:pPr>
    </w:p>
    <w:p w14:paraId="64669036" w14:textId="76480765" w:rsidR="009B0060" w:rsidRDefault="001F090E" w:rsidP="009B0060">
      <w:pPr>
        <w:rPr>
          <w:sz w:val="28"/>
          <w:szCs w:val="28"/>
        </w:rPr>
      </w:pPr>
      <w:r>
        <w:rPr>
          <w:sz w:val="28"/>
          <w:szCs w:val="28"/>
        </w:rPr>
        <w:t>Ms. R</w:t>
      </w:r>
      <w:r w:rsidR="009B0060" w:rsidRPr="009B0060">
        <w:rPr>
          <w:sz w:val="28"/>
          <w:szCs w:val="28"/>
        </w:rPr>
        <w:t xml:space="preserve"> </w:t>
      </w:r>
      <w:r w:rsidR="002F73AB">
        <w:rPr>
          <w:sz w:val="28"/>
          <w:szCs w:val="28"/>
        </w:rPr>
        <w:t>is legally blind and came to the BEP training program in March 2017 with a</w:t>
      </w:r>
      <w:r w:rsidR="00264436">
        <w:rPr>
          <w:sz w:val="28"/>
          <w:szCs w:val="28"/>
        </w:rPr>
        <w:t xml:space="preserve"> </w:t>
      </w:r>
      <w:r w:rsidR="002F73AB">
        <w:rPr>
          <w:sz w:val="28"/>
          <w:szCs w:val="28"/>
        </w:rPr>
        <w:t>bachelor’s degree</w:t>
      </w:r>
      <w:r w:rsidR="007B3467" w:rsidRPr="009B0060">
        <w:rPr>
          <w:sz w:val="28"/>
          <w:szCs w:val="28"/>
        </w:rPr>
        <w:t xml:space="preserve"> in Business Administration</w:t>
      </w:r>
      <w:r>
        <w:rPr>
          <w:sz w:val="28"/>
          <w:szCs w:val="28"/>
        </w:rPr>
        <w:t>.</w:t>
      </w:r>
      <w:r w:rsidR="009B0060" w:rsidRPr="009B0060">
        <w:rPr>
          <w:sz w:val="28"/>
          <w:szCs w:val="28"/>
        </w:rPr>
        <w:t xml:space="preserve"> </w:t>
      </w:r>
      <w:r w:rsidR="002F73AB">
        <w:rPr>
          <w:sz w:val="28"/>
          <w:szCs w:val="28"/>
        </w:rPr>
        <w:t>As part of meeting the entrance requirements, she</w:t>
      </w:r>
      <w:r w:rsidR="009B0060" w:rsidRPr="009B0060">
        <w:rPr>
          <w:sz w:val="28"/>
          <w:szCs w:val="28"/>
        </w:rPr>
        <w:t xml:space="preserve"> successfully complet</w:t>
      </w:r>
      <w:r w:rsidR="002F73AB">
        <w:rPr>
          <w:sz w:val="28"/>
          <w:szCs w:val="28"/>
        </w:rPr>
        <w:t>ed</w:t>
      </w:r>
      <w:r w:rsidR="009B0060" w:rsidRPr="009B0060">
        <w:rPr>
          <w:sz w:val="28"/>
          <w:szCs w:val="28"/>
        </w:rPr>
        <w:t xml:space="preserve"> a 20-day evaluation </w:t>
      </w:r>
      <w:r w:rsidR="002F73AB">
        <w:rPr>
          <w:sz w:val="28"/>
          <w:szCs w:val="28"/>
        </w:rPr>
        <w:t xml:space="preserve">with a BEP vendor </w:t>
      </w:r>
      <w:r w:rsidR="009B0060" w:rsidRPr="009B0060">
        <w:rPr>
          <w:sz w:val="28"/>
          <w:szCs w:val="28"/>
        </w:rPr>
        <w:t xml:space="preserve">in southern California. </w:t>
      </w:r>
      <w:r w:rsidR="00424D8C">
        <w:rPr>
          <w:sz w:val="28"/>
          <w:szCs w:val="28"/>
        </w:rPr>
        <w:t xml:space="preserve">Ms. R was notable for </w:t>
      </w:r>
      <w:r w:rsidR="00E64C25">
        <w:rPr>
          <w:sz w:val="28"/>
          <w:szCs w:val="28"/>
        </w:rPr>
        <w:t xml:space="preserve">her </w:t>
      </w:r>
      <w:r w:rsidR="009B0060" w:rsidRPr="009B0060">
        <w:rPr>
          <w:sz w:val="28"/>
          <w:szCs w:val="28"/>
        </w:rPr>
        <w:t xml:space="preserve">tenacious desire to learn and become an independent business operator. Ms. R received her BEP </w:t>
      </w:r>
      <w:r w:rsidR="007C0605">
        <w:rPr>
          <w:sz w:val="28"/>
          <w:szCs w:val="28"/>
        </w:rPr>
        <w:t>v</w:t>
      </w:r>
      <w:r w:rsidR="009B0060" w:rsidRPr="009B0060">
        <w:rPr>
          <w:sz w:val="28"/>
          <w:szCs w:val="28"/>
        </w:rPr>
        <w:t xml:space="preserve">endor </w:t>
      </w:r>
      <w:r w:rsidR="002F73AB">
        <w:rPr>
          <w:sz w:val="28"/>
          <w:szCs w:val="28"/>
        </w:rPr>
        <w:t>l</w:t>
      </w:r>
      <w:r w:rsidR="009B0060" w:rsidRPr="009B0060">
        <w:rPr>
          <w:sz w:val="28"/>
          <w:szCs w:val="28"/>
        </w:rPr>
        <w:t>ic</w:t>
      </w:r>
      <w:r>
        <w:rPr>
          <w:sz w:val="28"/>
          <w:szCs w:val="28"/>
        </w:rPr>
        <w:t>ense in May of 2018. T</w:t>
      </w:r>
      <w:r w:rsidR="009B0060" w:rsidRPr="009B0060">
        <w:rPr>
          <w:sz w:val="28"/>
          <w:szCs w:val="28"/>
        </w:rPr>
        <w:t xml:space="preserve">wo weeks </w:t>
      </w:r>
      <w:r w:rsidR="002F73AB">
        <w:rPr>
          <w:sz w:val="28"/>
          <w:szCs w:val="28"/>
        </w:rPr>
        <w:t>after receiving her license</w:t>
      </w:r>
      <w:r w:rsidR="009B0060" w:rsidRPr="009B0060">
        <w:rPr>
          <w:sz w:val="28"/>
          <w:szCs w:val="28"/>
        </w:rPr>
        <w:t xml:space="preserve">, she interviewed for and was awarded a </w:t>
      </w:r>
      <w:r w:rsidR="007C0605">
        <w:rPr>
          <w:sz w:val="28"/>
          <w:szCs w:val="28"/>
        </w:rPr>
        <w:t>BEP facility in a Northern California correctional institution.</w:t>
      </w:r>
      <w:r w:rsidR="009B0060" w:rsidRPr="009B0060">
        <w:rPr>
          <w:sz w:val="28"/>
          <w:szCs w:val="28"/>
        </w:rPr>
        <w:t xml:space="preserve"> </w:t>
      </w:r>
      <w:r w:rsidR="007C0605">
        <w:rPr>
          <w:sz w:val="28"/>
          <w:szCs w:val="28"/>
        </w:rPr>
        <w:t>Six weeks later</w:t>
      </w:r>
      <w:r w:rsidR="009B0060" w:rsidRPr="009B0060">
        <w:rPr>
          <w:sz w:val="28"/>
          <w:szCs w:val="28"/>
        </w:rPr>
        <w:t xml:space="preserve">, Ms. R relocated with her husband and one-year old daughter to begin </w:t>
      </w:r>
      <w:r w:rsidR="007C0605">
        <w:rPr>
          <w:sz w:val="28"/>
          <w:szCs w:val="28"/>
        </w:rPr>
        <w:t>operating her facility</w:t>
      </w:r>
      <w:r w:rsidR="009B0060" w:rsidRPr="009B0060">
        <w:rPr>
          <w:sz w:val="28"/>
          <w:szCs w:val="28"/>
        </w:rPr>
        <w:t>.</w:t>
      </w:r>
      <w:r w:rsidR="00390D64">
        <w:rPr>
          <w:sz w:val="28"/>
          <w:szCs w:val="28"/>
        </w:rPr>
        <w:t xml:space="preserve"> </w:t>
      </w:r>
      <w:r w:rsidR="009B0060" w:rsidRPr="009B0060">
        <w:rPr>
          <w:sz w:val="28"/>
          <w:szCs w:val="28"/>
        </w:rPr>
        <w:t xml:space="preserve">Ms. R </w:t>
      </w:r>
      <w:r w:rsidR="00CB15A6">
        <w:rPr>
          <w:sz w:val="28"/>
          <w:szCs w:val="28"/>
        </w:rPr>
        <w:t xml:space="preserve">was provided </w:t>
      </w:r>
      <w:r>
        <w:rPr>
          <w:sz w:val="28"/>
          <w:szCs w:val="28"/>
        </w:rPr>
        <w:t xml:space="preserve">a full </w:t>
      </w:r>
      <w:r w:rsidR="00CB15A6">
        <w:rPr>
          <w:sz w:val="28"/>
          <w:szCs w:val="28"/>
        </w:rPr>
        <w:t xml:space="preserve">array </w:t>
      </w:r>
      <w:r>
        <w:rPr>
          <w:sz w:val="28"/>
          <w:szCs w:val="28"/>
        </w:rPr>
        <w:t>of BEP services</w:t>
      </w:r>
      <w:r w:rsidR="00CB15A6">
        <w:rPr>
          <w:sz w:val="28"/>
          <w:szCs w:val="28"/>
        </w:rPr>
        <w:t xml:space="preserve"> to support her success</w:t>
      </w:r>
      <w:r>
        <w:rPr>
          <w:sz w:val="28"/>
          <w:szCs w:val="28"/>
        </w:rPr>
        <w:t>.</w:t>
      </w:r>
      <w:r w:rsidR="009B0060" w:rsidRPr="009B0060">
        <w:rPr>
          <w:sz w:val="28"/>
          <w:szCs w:val="28"/>
        </w:rPr>
        <w:t xml:space="preserve"> </w:t>
      </w:r>
      <w:r w:rsidR="0069703B" w:rsidRPr="0069703B">
        <w:rPr>
          <w:sz w:val="28"/>
          <w:szCs w:val="28"/>
        </w:rPr>
        <w:t>During the first 6</w:t>
      </w:r>
      <w:r w:rsidR="007C0605">
        <w:rPr>
          <w:sz w:val="28"/>
          <w:szCs w:val="28"/>
        </w:rPr>
        <w:t xml:space="preserve"> </w:t>
      </w:r>
      <w:r w:rsidR="0069703B" w:rsidRPr="0069703B">
        <w:rPr>
          <w:sz w:val="28"/>
          <w:szCs w:val="28"/>
        </w:rPr>
        <w:t xml:space="preserve">months </w:t>
      </w:r>
      <w:r w:rsidR="007C0605">
        <w:rPr>
          <w:sz w:val="28"/>
          <w:szCs w:val="28"/>
        </w:rPr>
        <w:t>of operation,</w:t>
      </w:r>
      <w:r w:rsidR="0069703B" w:rsidRPr="0069703B">
        <w:rPr>
          <w:sz w:val="28"/>
          <w:szCs w:val="28"/>
        </w:rPr>
        <w:t xml:space="preserve"> Ms. R’s average net income was $8,255 per month. </w:t>
      </w:r>
      <w:r>
        <w:rPr>
          <w:sz w:val="28"/>
          <w:szCs w:val="28"/>
        </w:rPr>
        <w:t>M</w:t>
      </w:r>
      <w:r w:rsidRPr="009B0060">
        <w:rPr>
          <w:sz w:val="28"/>
          <w:szCs w:val="28"/>
        </w:rPr>
        <w:t xml:space="preserve">s. R is </w:t>
      </w:r>
      <w:r>
        <w:rPr>
          <w:sz w:val="28"/>
          <w:szCs w:val="28"/>
        </w:rPr>
        <w:t xml:space="preserve">a financially successful </w:t>
      </w:r>
      <w:r w:rsidRPr="009B0060">
        <w:rPr>
          <w:sz w:val="28"/>
          <w:szCs w:val="28"/>
        </w:rPr>
        <w:t>BEP</w:t>
      </w:r>
      <w:r>
        <w:rPr>
          <w:sz w:val="28"/>
          <w:szCs w:val="28"/>
        </w:rPr>
        <w:t xml:space="preserve"> </w:t>
      </w:r>
      <w:r w:rsidR="007C0605">
        <w:rPr>
          <w:sz w:val="28"/>
          <w:szCs w:val="28"/>
        </w:rPr>
        <w:t>v</w:t>
      </w:r>
      <w:r w:rsidRPr="009B0060">
        <w:rPr>
          <w:sz w:val="28"/>
          <w:szCs w:val="28"/>
        </w:rPr>
        <w:t>endor as of July 2018.</w:t>
      </w:r>
    </w:p>
    <w:p w14:paraId="333896BC" w14:textId="5B562EE1" w:rsidR="00834BDB" w:rsidRDefault="00834BDB" w:rsidP="00834BDB">
      <w:pPr>
        <w:rPr>
          <w:sz w:val="28"/>
          <w:szCs w:val="28"/>
        </w:rPr>
      </w:pPr>
    </w:p>
    <w:p w14:paraId="75F81C2E" w14:textId="6885A56D" w:rsidR="001F090E" w:rsidRDefault="009B0060" w:rsidP="00FF60C3">
      <w:pPr>
        <w:rPr>
          <w:sz w:val="28"/>
          <w:szCs w:val="28"/>
        </w:rPr>
      </w:pPr>
      <w:r w:rsidRPr="009B0060">
        <w:rPr>
          <w:sz w:val="28"/>
          <w:szCs w:val="28"/>
        </w:rPr>
        <w:t xml:space="preserve">Mr. C has been a </w:t>
      </w:r>
      <w:r>
        <w:rPr>
          <w:sz w:val="28"/>
          <w:szCs w:val="28"/>
        </w:rPr>
        <w:t>BEP</w:t>
      </w:r>
      <w:r w:rsidRPr="009B0060">
        <w:rPr>
          <w:sz w:val="28"/>
          <w:szCs w:val="28"/>
        </w:rPr>
        <w:t xml:space="preserve"> Vendor for 38 successful years </w:t>
      </w:r>
      <w:r w:rsidR="00E64C25">
        <w:rPr>
          <w:sz w:val="28"/>
          <w:szCs w:val="28"/>
        </w:rPr>
        <w:t>and his l</w:t>
      </w:r>
      <w:r w:rsidRPr="009B0060">
        <w:rPr>
          <w:sz w:val="28"/>
          <w:szCs w:val="28"/>
        </w:rPr>
        <w:t xml:space="preserve">ife’s accomplishments are marked by milestones. Mr. C’s </w:t>
      </w:r>
      <w:r w:rsidR="007C0605">
        <w:rPr>
          <w:sz w:val="28"/>
          <w:szCs w:val="28"/>
        </w:rPr>
        <w:t>employment journey</w:t>
      </w:r>
      <w:r w:rsidRPr="009B0060">
        <w:rPr>
          <w:sz w:val="28"/>
          <w:szCs w:val="28"/>
        </w:rPr>
        <w:t xml:space="preserve"> began in the 70’s</w:t>
      </w:r>
      <w:r w:rsidR="007C0605">
        <w:rPr>
          <w:sz w:val="28"/>
          <w:szCs w:val="28"/>
        </w:rPr>
        <w:t>,</w:t>
      </w:r>
      <w:r w:rsidRPr="009B0060">
        <w:rPr>
          <w:sz w:val="28"/>
          <w:szCs w:val="28"/>
        </w:rPr>
        <w:t xml:space="preserve"> before the Americans with Disabilities Act, </w:t>
      </w:r>
      <w:r w:rsidR="007C0605">
        <w:rPr>
          <w:sz w:val="28"/>
          <w:szCs w:val="28"/>
        </w:rPr>
        <w:t xml:space="preserve">that </w:t>
      </w:r>
      <w:r w:rsidRPr="009B0060">
        <w:rPr>
          <w:sz w:val="28"/>
          <w:szCs w:val="28"/>
        </w:rPr>
        <w:t>while applying for jobs, people assumed</w:t>
      </w:r>
      <w:r w:rsidR="007C0605">
        <w:rPr>
          <w:sz w:val="28"/>
          <w:szCs w:val="28"/>
        </w:rPr>
        <w:t xml:space="preserve"> he was</w:t>
      </w:r>
      <w:r w:rsidRPr="009B0060">
        <w:rPr>
          <w:sz w:val="28"/>
          <w:szCs w:val="28"/>
        </w:rPr>
        <w:t xml:space="preserve"> unqualified</w:t>
      </w:r>
      <w:r w:rsidR="007C0605">
        <w:rPr>
          <w:sz w:val="28"/>
          <w:szCs w:val="28"/>
        </w:rPr>
        <w:t xml:space="preserve"> due to his blindness</w:t>
      </w:r>
      <w:r w:rsidRPr="009B0060">
        <w:rPr>
          <w:sz w:val="28"/>
          <w:szCs w:val="28"/>
        </w:rPr>
        <w:t xml:space="preserve">. Yet, he wanted a career to support himself and his family with dignity and independence. Mr. C discovered BEP through a retired </w:t>
      </w:r>
      <w:r w:rsidR="007C0605">
        <w:rPr>
          <w:sz w:val="28"/>
          <w:szCs w:val="28"/>
        </w:rPr>
        <w:t xml:space="preserve">BEP </w:t>
      </w:r>
      <w:r w:rsidRPr="009B0060">
        <w:rPr>
          <w:sz w:val="28"/>
          <w:szCs w:val="28"/>
        </w:rPr>
        <w:t xml:space="preserve">vendor who shared about the </w:t>
      </w:r>
      <w:r w:rsidR="005162E7">
        <w:rPr>
          <w:sz w:val="28"/>
          <w:szCs w:val="28"/>
        </w:rPr>
        <w:t xml:space="preserve">self-employment </w:t>
      </w:r>
      <w:r w:rsidRPr="009B0060">
        <w:rPr>
          <w:sz w:val="28"/>
          <w:szCs w:val="28"/>
        </w:rPr>
        <w:t xml:space="preserve">opportunities </w:t>
      </w:r>
      <w:r w:rsidR="007C0605">
        <w:rPr>
          <w:sz w:val="28"/>
          <w:szCs w:val="28"/>
        </w:rPr>
        <w:t>available in the program</w:t>
      </w:r>
      <w:r w:rsidRPr="009B0060">
        <w:rPr>
          <w:sz w:val="28"/>
          <w:szCs w:val="28"/>
        </w:rPr>
        <w:t xml:space="preserve">. He entered the BEP </w:t>
      </w:r>
      <w:r w:rsidR="007C0605">
        <w:rPr>
          <w:sz w:val="28"/>
          <w:szCs w:val="28"/>
        </w:rPr>
        <w:t>t</w:t>
      </w:r>
      <w:r w:rsidRPr="009B0060">
        <w:rPr>
          <w:sz w:val="28"/>
          <w:szCs w:val="28"/>
        </w:rPr>
        <w:t>raining</w:t>
      </w:r>
      <w:r w:rsidR="007C0605">
        <w:rPr>
          <w:sz w:val="28"/>
          <w:szCs w:val="28"/>
        </w:rPr>
        <w:t xml:space="preserve"> program</w:t>
      </w:r>
      <w:r w:rsidRPr="009B0060">
        <w:rPr>
          <w:sz w:val="28"/>
          <w:szCs w:val="28"/>
        </w:rPr>
        <w:t xml:space="preserve"> in </w:t>
      </w:r>
      <w:r w:rsidR="005162E7" w:rsidRPr="009B0060">
        <w:rPr>
          <w:sz w:val="28"/>
          <w:szCs w:val="28"/>
        </w:rPr>
        <w:t>1981</w:t>
      </w:r>
      <w:r w:rsidR="005162E7">
        <w:rPr>
          <w:sz w:val="28"/>
          <w:szCs w:val="28"/>
        </w:rPr>
        <w:t xml:space="preserve"> and</w:t>
      </w:r>
      <w:r w:rsidRPr="009B0060">
        <w:rPr>
          <w:sz w:val="28"/>
          <w:szCs w:val="28"/>
        </w:rPr>
        <w:t xml:space="preserve"> received his </w:t>
      </w:r>
      <w:r w:rsidR="007C0605">
        <w:rPr>
          <w:sz w:val="28"/>
          <w:szCs w:val="28"/>
        </w:rPr>
        <w:t>BEP</w:t>
      </w:r>
      <w:r w:rsidRPr="009B0060">
        <w:rPr>
          <w:sz w:val="28"/>
          <w:szCs w:val="28"/>
        </w:rPr>
        <w:t xml:space="preserve"> </w:t>
      </w:r>
      <w:r w:rsidR="007C0605">
        <w:rPr>
          <w:sz w:val="28"/>
          <w:szCs w:val="28"/>
        </w:rPr>
        <w:t xml:space="preserve">vendor </w:t>
      </w:r>
      <w:r w:rsidRPr="009B0060">
        <w:rPr>
          <w:sz w:val="28"/>
          <w:szCs w:val="28"/>
        </w:rPr>
        <w:t xml:space="preserve">license in 1982. Throughout his career, Mr. C operated various </w:t>
      </w:r>
      <w:r w:rsidR="007C0605">
        <w:rPr>
          <w:sz w:val="28"/>
          <w:szCs w:val="28"/>
        </w:rPr>
        <w:t>types of vending facilities</w:t>
      </w:r>
      <w:r w:rsidRPr="009B0060">
        <w:rPr>
          <w:sz w:val="28"/>
          <w:szCs w:val="28"/>
        </w:rPr>
        <w:t xml:space="preserve"> </w:t>
      </w:r>
      <w:r w:rsidR="007C0605">
        <w:rPr>
          <w:sz w:val="28"/>
          <w:szCs w:val="28"/>
        </w:rPr>
        <w:t>on state property.</w:t>
      </w:r>
      <w:r w:rsidRPr="009B0060">
        <w:rPr>
          <w:sz w:val="28"/>
          <w:szCs w:val="28"/>
        </w:rPr>
        <w:t xml:space="preserve"> </w:t>
      </w:r>
      <w:r w:rsidR="007C0605">
        <w:rPr>
          <w:sz w:val="28"/>
          <w:szCs w:val="28"/>
        </w:rPr>
        <w:t>In</w:t>
      </w:r>
      <w:r w:rsidRPr="009B0060">
        <w:rPr>
          <w:sz w:val="28"/>
          <w:szCs w:val="28"/>
        </w:rPr>
        <w:t xml:space="preserve"> April of 2019</w:t>
      </w:r>
      <w:r w:rsidR="005162E7">
        <w:rPr>
          <w:sz w:val="28"/>
          <w:szCs w:val="28"/>
        </w:rPr>
        <w:t>,</w:t>
      </w:r>
      <w:r w:rsidR="007C0605">
        <w:rPr>
          <w:sz w:val="28"/>
          <w:szCs w:val="28"/>
        </w:rPr>
        <w:t xml:space="preserve"> Mr. C retired</w:t>
      </w:r>
      <w:r w:rsidRPr="009B0060">
        <w:rPr>
          <w:sz w:val="28"/>
          <w:szCs w:val="28"/>
        </w:rPr>
        <w:t xml:space="preserve"> from his BEP facility</w:t>
      </w:r>
      <w:r w:rsidR="007C0605">
        <w:rPr>
          <w:sz w:val="28"/>
          <w:szCs w:val="28"/>
        </w:rPr>
        <w:t xml:space="preserve"> in a correctional institution</w:t>
      </w:r>
      <w:r w:rsidRPr="009B0060">
        <w:rPr>
          <w:sz w:val="28"/>
          <w:szCs w:val="28"/>
        </w:rPr>
        <w:t xml:space="preserve"> which he has operated for </w:t>
      </w:r>
      <w:r w:rsidR="005162E7">
        <w:rPr>
          <w:sz w:val="28"/>
          <w:szCs w:val="28"/>
        </w:rPr>
        <w:t xml:space="preserve">close to </w:t>
      </w:r>
      <w:r w:rsidRPr="009B0060">
        <w:rPr>
          <w:sz w:val="28"/>
          <w:szCs w:val="28"/>
        </w:rPr>
        <w:t>two decades. In his retirement letter, he wrote, “After 38 years of service, I am RETIRING. BEP has afforded me both the professional and financial opportunity to be independent and self-sufficient. It has been the vehicle that has given me the ability to be of service to others in my city and in the blindness community</w:t>
      </w:r>
      <w:r w:rsidR="007C0605">
        <w:rPr>
          <w:sz w:val="28"/>
          <w:szCs w:val="28"/>
        </w:rPr>
        <w:t xml:space="preserve">. </w:t>
      </w:r>
      <w:r w:rsidRPr="009B0060">
        <w:rPr>
          <w:sz w:val="28"/>
          <w:szCs w:val="28"/>
        </w:rPr>
        <w:t>Thank you for your guidance, your cajoling and ‘get ‘er done’ approach.</w:t>
      </w:r>
      <w:r w:rsidR="007C0605">
        <w:rPr>
          <w:sz w:val="28"/>
          <w:szCs w:val="28"/>
        </w:rPr>
        <w:t>”</w:t>
      </w:r>
      <w:r w:rsidRPr="009B0060">
        <w:rPr>
          <w:sz w:val="28"/>
          <w:szCs w:val="28"/>
        </w:rPr>
        <w:t xml:space="preserve"> </w:t>
      </w:r>
      <w:r w:rsidR="007C0605" w:rsidRPr="009B0060">
        <w:rPr>
          <w:sz w:val="28"/>
          <w:szCs w:val="28"/>
        </w:rPr>
        <w:t xml:space="preserve">Mr. C’s retirement </w:t>
      </w:r>
      <w:r w:rsidR="007C0605">
        <w:rPr>
          <w:sz w:val="28"/>
          <w:szCs w:val="28"/>
        </w:rPr>
        <w:t>marks a</w:t>
      </w:r>
      <w:r w:rsidR="007C0605" w:rsidRPr="009B0060">
        <w:rPr>
          <w:sz w:val="28"/>
          <w:szCs w:val="28"/>
        </w:rPr>
        <w:t xml:space="preserve"> milestone that exemplifies the definition of a successful individual and an accomplished vendor within the blind community.</w:t>
      </w:r>
    </w:p>
    <w:bookmarkEnd w:id="30"/>
    <w:bookmarkEnd w:id="31"/>
    <w:p w14:paraId="5BF2A3F4" w14:textId="77777777" w:rsidR="00DF3F0F" w:rsidRDefault="00DF3F0F" w:rsidP="00DF3F0F">
      <w:pPr>
        <w:rPr>
          <w:sz w:val="28"/>
          <w:szCs w:val="28"/>
        </w:rPr>
      </w:pPr>
    </w:p>
    <w:p w14:paraId="4A5E0779" w14:textId="72BD7D75" w:rsidR="00DB7B5F" w:rsidRPr="00DF3F0F" w:rsidRDefault="00DB7B5F" w:rsidP="007E5D35">
      <w:pPr>
        <w:pStyle w:val="Heading2"/>
        <w:tabs>
          <w:tab w:val="clear" w:pos="1260"/>
          <w:tab w:val="num" w:pos="720"/>
        </w:tabs>
        <w:spacing w:before="0" w:after="0"/>
        <w:ind w:hanging="2412"/>
      </w:pPr>
      <w:bookmarkStart w:id="32" w:name="_Toc10701447"/>
      <w:r w:rsidRPr="00DF3F0F">
        <w:t>OCB Success Stories</w:t>
      </w:r>
      <w:bookmarkEnd w:id="32"/>
    </w:p>
    <w:p w14:paraId="1451830D" w14:textId="77777777" w:rsidR="00DB7B5F" w:rsidRDefault="00DB7B5F" w:rsidP="007E5D35">
      <w:pPr>
        <w:rPr>
          <w:sz w:val="28"/>
          <w:szCs w:val="28"/>
        </w:rPr>
      </w:pPr>
    </w:p>
    <w:p w14:paraId="161D5840" w14:textId="07CAEFCE" w:rsidR="001D37B9" w:rsidRDefault="001D37B9" w:rsidP="007E5D35">
      <w:pPr>
        <w:rPr>
          <w:sz w:val="28"/>
          <w:szCs w:val="28"/>
        </w:rPr>
      </w:pPr>
      <w:bookmarkStart w:id="33" w:name="_Hlk8124562"/>
      <w:r w:rsidRPr="001D37B9">
        <w:rPr>
          <w:sz w:val="28"/>
          <w:szCs w:val="28"/>
        </w:rPr>
        <w:t xml:space="preserve">At the age of five years old, </w:t>
      </w:r>
      <w:r w:rsidR="00246171">
        <w:rPr>
          <w:sz w:val="28"/>
          <w:szCs w:val="28"/>
        </w:rPr>
        <w:t xml:space="preserve">Mr. </w:t>
      </w:r>
      <w:r w:rsidRPr="001D37B9">
        <w:rPr>
          <w:sz w:val="28"/>
          <w:szCs w:val="28"/>
        </w:rPr>
        <w:t xml:space="preserve">A was diagnosed with a brain tumor. After surgery, he was blind, lost his pituitary gland, and acquired a significant learning disability. Throughout his primary and secondary education, it was assumed that </w:t>
      </w:r>
      <w:r w:rsidR="00C84C1F">
        <w:rPr>
          <w:sz w:val="28"/>
          <w:szCs w:val="28"/>
        </w:rPr>
        <w:t>he</w:t>
      </w:r>
      <w:r w:rsidRPr="001D37B9">
        <w:rPr>
          <w:sz w:val="28"/>
          <w:szCs w:val="28"/>
        </w:rPr>
        <w:t xml:space="preserve"> could not learn to read or write so he was not given the </w:t>
      </w:r>
      <w:r w:rsidRPr="001D37B9">
        <w:rPr>
          <w:sz w:val="28"/>
          <w:szCs w:val="28"/>
        </w:rPr>
        <w:lastRenderedPageBreak/>
        <w:t xml:space="preserve">opportunity to learn Braille. At the age of 32 years, </w:t>
      </w:r>
      <w:r w:rsidR="00246171">
        <w:rPr>
          <w:sz w:val="28"/>
          <w:szCs w:val="28"/>
        </w:rPr>
        <w:t xml:space="preserve">Mr. </w:t>
      </w:r>
      <w:r w:rsidRPr="001D37B9">
        <w:rPr>
          <w:sz w:val="28"/>
          <w:szCs w:val="28"/>
        </w:rPr>
        <w:t xml:space="preserve">A attended OCB where he not only acquired all the skills necessary for independent living and future employment, but he also learned to read. </w:t>
      </w:r>
      <w:r w:rsidR="007E5D35">
        <w:rPr>
          <w:sz w:val="28"/>
          <w:szCs w:val="28"/>
        </w:rPr>
        <w:t>He tearfully called</w:t>
      </w:r>
      <w:r w:rsidRPr="001D37B9">
        <w:rPr>
          <w:sz w:val="28"/>
          <w:szCs w:val="28"/>
        </w:rPr>
        <w:t xml:space="preserve"> his Braille instructor from </w:t>
      </w:r>
      <w:r w:rsidR="0093037D" w:rsidRPr="001D37B9">
        <w:rPr>
          <w:sz w:val="28"/>
          <w:szCs w:val="28"/>
        </w:rPr>
        <w:t>an Amtrak</w:t>
      </w:r>
      <w:r w:rsidRPr="001D37B9">
        <w:rPr>
          <w:sz w:val="28"/>
          <w:szCs w:val="28"/>
        </w:rPr>
        <w:t xml:space="preserve"> train where he had read some words on the Braille brochure for the first time. </w:t>
      </w:r>
      <w:r w:rsidR="00C84C1F">
        <w:rPr>
          <w:sz w:val="28"/>
          <w:szCs w:val="28"/>
        </w:rPr>
        <w:t xml:space="preserve">Mr. </w:t>
      </w:r>
      <w:r w:rsidR="00C84C1F" w:rsidRPr="001D37B9">
        <w:rPr>
          <w:sz w:val="28"/>
          <w:szCs w:val="28"/>
        </w:rPr>
        <w:t>A</w:t>
      </w:r>
      <w:r w:rsidRPr="001D37B9">
        <w:rPr>
          <w:sz w:val="28"/>
          <w:szCs w:val="28"/>
        </w:rPr>
        <w:t xml:space="preserve"> learned </w:t>
      </w:r>
      <w:r w:rsidR="007E5D35">
        <w:rPr>
          <w:sz w:val="28"/>
          <w:szCs w:val="28"/>
        </w:rPr>
        <w:t>that</w:t>
      </w:r>
      <w:r w:rsidRPr="001D37B9">
        <w:rPr>
          <w:sz w:val="28"/>
          <w:szCs w:val="28"/>
        </w:rPr>
        <w:t xml:space="preserve"> many things that he previously thought were impossible</w:t>
      </w:r>
      <w:r w:rsidR="007E5D35">
        <w:rPr>
          <w:sz w:val="28"/>
          <w:szCs w:val="28"/>
        </w:rPr>
        <w:t xml:space="preserve"> could be done</w:t>
      </w:r>
      <w:r w:rsidRPr="001D37B9">
        <w:rPr>
          <w:sz w:val="28"/>
          <w:szCs w:val="28"/>
        </w:rPr>
        <w:t>.</w:t>
      </w:r>
      <w:r w:rsidR="00A87535">
        <w:rPr>
          <w:sz w:val="28"/>
          <w:szCs w:val="28"/>
        </w:rPr>
        <w:t xml:space="preserve"> </w:t>
      </w:r>
      <w:r w:rsidRPr="001D37B9">
        <w:rPr>
          <w:sz w:val="28"/>
          <w:szCs w:val="28"/>
        </w:rPr>
        <w:t xml:space="preserve">While completing his OCB training, </w:t>
      </w:r>
      <w:r w:rsidR="00C84C1F">
        <w:rPr>
          <w:sz w:val="28"/>
          <w:szCs w:val="28"/>
        </w:rPr>
        <w:t>he</w:t>
      </w:r>
      <w:r w:rsidRPr="001D37B9">
        <w:rPr>
          <w:sz w:val="28"/>
          <w:szCs w:val="28"/>
        </w:rPr>
        <w:t xml:space="preserve"> enrolled in an on</w:t>
      </w:r>
      <w:r w:rsidR="007E5D35">
        <w:rPr>
          <w:sz w:val="28"/>
          <w:szCs w:val="28"/>
        </w:rPr>
        <w:t>line</w:t>
      </w:r>
      <w:r w:rsidRPr="001D37B9">
        <w:rPr>
          <w:sz w:val="28"/>
          <w:szCs w:val="28"/>
        </w:rPr>
        <w:t xml:space="preserve"> secondary school program </w:t>
      </w:r>
      <w:r w:rsidR="007E5D35">
        <w:rPr>
          <w:sz w:val="28"/>
          <w:szCs w:val="28"/>
        </w:rPr>
        <w:t>to earn</w:t>
      </w:r>
      <w:r w:rsidRPr="001D37B9">
        <w:rPr>
          <w:sz w:val="28"/>
          <w:szCs w:val="28"/>
        </w:rPr>
        <w:t xml:space="preserve"> </w:t>
      </w:r>
      <w:r w:rsidR="007E5D35">
        <w:rPr>
          <w:sz w:val="28"/>
          <w:szCs w:val="28"/>
        </w:rPr>
        <w:t>a</w:t>
      </w:r>
      <w:r w:rsidRPr="001D37B9">
        <w:rPr>
          <w:sz w:val="28"/>
          <w:szCs w:val="28"/>
        </w:rPr>
        <w:t xml:space="preserve"> high-school diploma. He took his lessons on budgeting seriously and saved enough to move into his own apartment upo</w:t>
      </w:r>
      <w:r w:rsidR="00B15BD8">
        <w:rPr>
          <w:sz w:val="28"/>
          <w:szCs w:val="28"/>
        </w:rPr>
        <w:t xml:space="preserve">n </w:t>
      </w:r>
      <w:r w:rsidR="007E5D35">
        <w:rPr>
          <w:sz w:val="28"/>
          <w:szCs w:val="28"/>
        </w:rPr>
        <w:t>leaving OCB</w:t>
      </w:r>
      <w:r w:rsidRPr="001D37B9">
        <w:rPr>
          <w:sz w:val="28"/>
          <w:szCs w:val="28"/>
        </w:rPr>
        <w:t xml:space="preserve">. </w:t>
      </w:r>
      <w:r w:rsidR="00246171">
        <w:rPr>
          <w:sz w:val="28"/>
          <w:szCs w:val="28"/>
        </w:rPr>
        <w:t xml:space="preserve">Mr. </w:t>
      </w:r>
      <w:r w:rsidRPr="001D37B9">
        <w:rPr>
          <w:sz w:val="28"/>
          <w:szCs w:val="28"/>
        </w:rPr>
        <w:t xml:space="preserve">A has since completed a certificated janitorial program through a community college, the first blind individual to do so at the </w:t>
      </w:r>
      <w:r w:rsidR="0093037D" w:rsidRPr="001D37B9">
        <w:rPr>
          <w:sz w:val="28"/>
          <w:szCs w:val="28"/>
        </w:rPr>
        <w:t>school and</w:t>
      </w:r>
      <w:r w:rsidRPr="001D37B9">
        <w:rPr>
          <w:sz w:val="28"/>
          <w:szCs w:val="28"/>
        </w:rPr>
        <w:t xml:space="preserve"> is actively interviewing for full time employment.</w:t>
      </w:r>
    </w:p>
    <w:p w14:paraId="500CC401" w14:textId="77777777" w:rsidR="00DF3F0F" w:rsidRPr="001D37B9" w:rsidRDefault="00DF3F0F" w:rsidP="001D37B9">
      <w:pPr>
        <w:rPr>
          <w:sz w:val="28"/>
          <w:szCs w:val="28"/>
        </w:rPr>
      </w:pPr>
    </w:p>
    <w:p w14:paraId="72509372" w14:textId="37236271" w:rsidR="001D37B9" w:rsidRPr="001D37B9" w:rsidRDefault="001D37B9" w:rsidP="001D37B9">
      <w:pPr>
        <w:rPr>
          <w:sz w:val="28"/>
          <w:szCs w:val="28"/>
        </w:rPr>
      </w:pPr>
      <w:r w:rsidRPr="001D37B9">
        <w:rPr>
          <w:sz w:val="28"/>
          <w:szCs w:val="28"/>
        </w:rPr>
        <w:t xml:space="preserve">In 2013, </w:t>
      </w:r>
      <w:r w:rsidR="00CD3032">
        <w:rPr>
          <w:sz w:val="28"/>
          <w:szCs w:val="28"/>
        </w:rPr>
        <w:t xml:space="preserve">Mr. </w:t>
      </w:r>
      <w:r w:rsidRPr="001D37B9">
        <w:rPr>
          <w:sz w:val="28"/>
          <w:szCs w:val="28"/>
        </w:rPr>
        <w:t>S fell ill to Cryptococcal Meningitis resulting in two years in the hospital</w:t>
      </w:r>
      <w:r w:rsidR="00E930B7">
        <w:rPr>
          <w:sz w:val="28"/>
          <w:szCs w:val="28"/>
        </w:rPr>
        <w:t>, in and out of comas</w:t>
      </w:r>
      <w:r w:rsidRPr="001D37B9">
        <w:rPr>
          <w:sz w:val="28"/>
          <w:szCs w:val="28"/>
        </w:rPr>
        <w:t xml:space="preserve">. In addition to other serious complications, </w:t>
      </w:r>
      <w:r w:rsidR="00CD3032">
        <w:rPr>
          <w:sz w:val="28"/>
          <w:szCs w:val="28"/>
        </w:rPr>
        <w:t>he</w:t>
      </w:r>
      <w:r w:rsidRPr="001D37B9">
        <w:rPr>
          <w:sz w:val="28"/>
          <w:szCs w:val="28"/>
        </w:rPr>
        <w:t xml:space="preserve"> acquired optic nerve damage</w:t>
      </w:r>
      <w:r w:rsidR="00E930B7">
        <w:rPr>
          <w:sz w:val="28"/>
          <w:szCs w:val="28"/>
        </w:rPr>
        <w:t xml:space="preserve"> resulting in blindness overnight. </w:t>
      </w:r>
      <w:r w:rsidRPr="001D37B9">
        <w:rPr>
          <w:sz w:val="28"/>
          <w:szCs w:val="28"/>
        </w:rPr>
        <w:t xml:space="preserve">By the time </w:t>
      </w:r>
      <w:r w:rsidR="00CD3032">
        <w:rPr>
          <w:sz w:val="28"/>
          <w:szCs w:val="28"/>
        </w:rPr>
        <w:t xml:space="preserve">Mr. </w:t>
      </w:r>
      <w:r w:rsidR="00916FE1">
        <w:rPr>
          <w:sz w:val="28"/>
          <w:szCs w:val="28"/>
        </w:rPr>
        <w:t xml:space="preserve">S’s health was recovered, </w:t>
      </w:r>
      <w:r w:rsidR="00E930B7">
        <w:rPr>
          <w:sz w:val="28"/>
          <w:szCs w:val="28"/>
        </w:rPr>
        <w:t>he lost his job and did not know how to</w:t>
      </w:r>
      <w:r w:rsidRPr="001D37B9">
        <w:rPr>
          <w:sz w:val="28"/>
          <w:szCs w:val="28"/>
        </w:rPr>
        <w:t xml:space="preserve"> make a living </w:t>
      </w:r>
      <w:r w:rsidR="00E930B7">
        <w:rPr>
          <w:sz w:val="28"/>
          <w:szCs w:val="28"/>
        </w:rPr>
        <w:t>as a person with blindness</w:t>
      </w:r>
      <w:r w:rsidRPr="001D37B9">
        <w:rPr>
          <w:sz w:val="28"/>
          <w:szCs w:val="28"/>
        </w:rPr>
        <w:t xml:space="preserve">. “Blindness was devastating for me. I felt scared and useless.” </w:t>
      </w:r>
      <w:r w:rsidR="00CD3032">
        <w:rPr>
          <w:sz w:val="28"/>
          <w:szCs w:val="28"/>
        </w:rPr>
        <w:t>He</w:t>
      </w:r>
      <w:r w:rsidRPr="001D37B9">
        <w:rPr>
          <w:sz w:val="28"/>
          <w:szCs w:val="28"/>
        </w:rPr>
        <w:t xml:space="preserve"> came to OCB </w:t>
      </w:r>
      <w:r w:rsidR="00E930B7">
        <w:rPr>
          <w:sz w:val="28"/>
          <w:szCs w:val="28"/>
        </w:rPr>
        <w:t>for an assessment of his independent living and employment readiness skills</w:t>
      </w:r>
      <w:r w:rsidRPr="001D37B9">
        <w:rPr>
          <w:sz w:val="28"/>
          <w:szCs w:val="28"/>
        </w:rPr>
        <w:t xml:space="preserve">. </w:t>
      </w:r>
      <w:r w:rsidR="00CD3032">
        <w:rPr>
          <w:sz w:val="28"/>
          <w:szCs w:val="28"/>
        </w:rPr>
        <w:t xml:space="preserve">Mr. </w:t>
      </w:r>
      <w:r w:rsidRPr="001D37B9">
        <w:rPr>
          <w:sz w:val="28"/>
          <w:szCs w:val="28"/>
        </w:rPr>
        <w:t xml:space="preserve">S saw first-hand </w:t>
      </w:r>
      <w:r w:rsidR="00E930B7">
        <w:rPr>
          <w:sz w:val="28"/>
          <w:szCs w:val="28"/>
        </w:rPr>
        <w:t>that a return</w:t>
      </w:r>
      <w:r w:rsidRPr="001D37B9">
        <w:rPr>
          <w:sz w:val="28"/>
          <w:szCs w:val="28"/>
        </w:rPr>
        <w:t xml:space="preserve"> to gainful employment </w:t>
      </w:r>
      <w:r w:rsidR="00E930B7">
        <w:rPr>
          <w:sz w:val="28"/>
          <w:szCs w:val="28"/>
        </w:rPr>
        <w:t>is possible if he</w:t>
      </w:r>
      <w:r w:rsidRPr="001D37B9">
        <w:rPr>
          <w:sz w:val="28"/>
          <w:szCs w:val="28"/>
        </w:rPr>
        <w:t xml:space="preserve"> learned the important basic skills necessary for an individual who is blind. </w:t>
      </w:r>
      <w:r w:rsidR="00E930B7">
        <w:rPr>
          <w:sz w:val="28"/>
          <w:szCs w:val="28"/>
        </w:rPr>
        <w:t>He asked to participate in the OCB training program, which he completed with flying colors</w:t>
      </w:r>
      <w:r w:rsidRPr="001D37B9">
        <w:rPr>
          <w:sz w:val="28"/>
          <w:szCs w:val="28"/>
        </w:rPr>
        <w:t xml:space="preserve">. </w:t>
      </w:r>
      <w:r w:rsidR="000A3F9D">
        <w:rPr>
          <w:sz w:val="28"/>
          <w:szCs w:val="28"/>
        </w:rPr>
        <w:t>His</w:t>
      </w:r>
      <w:r w:rsidRPr="001D37B9">
        <w:rPr>
          <w:sz w:val="28"/>
          <w:szCs w:val="28"/>
        </w:rPr>
        <w:t xml:space="preserve"> former employer offered him a position in his machine shop. </w:t>
      </w:r>
      <w:r w:rsidR="00CD3032">
        <w:rPr>
          <w:sz w:val="28"/>
          <w:szCs w:val="28"/>
        </w:rPr>
        <w:t>Mr. S</w:t>
      </w:r>
      <w:r w:rsidRPr="001D37B9">
        <w:rPr>
          <w:sz w:val="28"/>
          <w:szCs w:val="28"/>
        </w:rPr>
        <w:t xml:space="preserve"> </w:t>
      </w:r>
      <w:r w:rsidR="00E930B7">
        <w:rPr>
          <w:sz w:val="28"/>
          <w:szCs w:val="28"/>
        </w:rPr>
        <w:t xml:space="preserve">independently </w:t>
      </w:r>
      <w:r w:rsidRPr="001D37B9">
        <w:rPr>
          <w:sz w:val="28"/>
          <w:szCs w:val="28"/>
        </w:rPr>
        <w:t xml:space="preserve">travels over 160 miles </w:t>
      </w:r>
      <w:r w:rsidR="00E930B7">
        <w:rPr>
          <w:sz w:val="28"/>
          <w:szCs w:val="28"/>
        </w:rPr>
        <w:t>round-trip by train to work and</w:t>
      </w:r>
      <w:r w:rsidRPr="001D37B9">
        <w:rPr>
          <w:sz w:val="28"/>
          <w:szCs w:val="28"/>
        </w:rPr>
        <w:t xml:space="preserve"> takes great pride in once again providing for his family.</w:t>
      </w:r>
      <w:bookmarkEnd w:id="33"/>
    </w:p>
    <w:p w14:paraId="18355EF3" w14:textId="77777777" w:rsidR="001D37B9" w:rsidRPr="001D37B9" w:rsidRDefault="001D37B9" w:rsidP="001D37B9">
      <w:pPr>
        <w:rPr>
          <w:sz w:val="28"/>
          <w:szCs w:val="28"/>
        </w:rPr>
      </w:pPr>
    </w:p>
    <w:p w14:paraId="1918DDE3" w14:textId="5324B8B4" w:rsidR="000A3F9D" w:rsidRDefault="000A3F9D" w:rsidP="000A3F9D">
      <w:pPr>
        <w:rPr>
          <w:sz w:val="28"/>
          <w:szCs w:val="28"/>
        </w:rPr>
      </w:pPr>
      <w:r>
        <w:rPr>
          <w:sz w:val="28"/>
          <w:szCs w:val="28"/>
        </w:rPr>
        <w:t xml:space="preserve">Mr. </w:t>
      </w:r>
      <w:r w:rsidRPr="001D37B9">
        <w:rPr>
          <w:sz w:val="28"/>
          <w:szCs w:val="28"/>
        </w:rPr>
        <w:t xml:space="preserve">R entered OCB at the age of 21 after becoming blind from a brain tumor just after high school graduation and undergoing years of aggressive cancer treatment. </w:t>
      </w:r>
      <w:r>
        <w:rPr>
          <w:sz w:val="28"/>
          <w:szCs w:val="28"/>
        </w:rPr>
        <w:t xml:space="preserve">Mr. </w:t>
      </w:r>
      <w:r w:rsidRPr="001D37B9">
        <w:rPr>
          <w:sz w:val="28"/>
          <w:szCs w:val="28"/>
        </w:rPr>
        <w:t xml:space="preserve">R showed a striking interest in every aspect of the world around him. He learned to navigate his environment with a white cane and became proficient in using </w:t>
      </w:r>
      <w:r w:rsidR="00990D80">
        <w:rPr>
          <w:sz w:val="28"/>
          <w:szCs w:val="28"/>
        </w:rPr>
        <w:t>the navigation application</w:t>
      </w:r>
      <w:r w:rsidRPr="001D37B9">
        <w:rPr>
          <w:sz w:val="28"/>
          <w:szCs w:val="28"/>
        </w:rPr>
        <w:t xml:space="preserve"> on his iPhone to plan his travel routes</w:t>
      </w:r>
      <w:r>
        <w:rPr>
          <w:sz w:val="28"/>
          <w:szCs w:val="28"/>
        </w:rPr>
        <w:t xml:space="preserve">. </w:t>
      </w:r>
      <w:r w:rsidRPr="001D37B9">
        <w:rPr>
          <w:sz w:val="28"/>
          <w:szCs w:val="28"/>
        </w:rPr>
        <w:t xml:space="preserve">He mastered using </w:t>
      </w:r>
      <w:r w:rsidR="00990D80">
        <w:rPr>
          <w:sz w:val="28"/>
          <w:szCs w:val="28"/>
        </w:rPr>
        <w:t>a computer</w:t>
      </w:r>
      <w:r w:rsidRPr="001D37B9">
        <w:rPr>
          <w:sz w:val="28"/>
          <w:szCs w:val="28"/>
        </w:rPr>
        <w:t xml:space="preserve"> </w:t>
      </w:r>
      <w:r w:rsidR="00990D80">
        <w:rPr>
          <w:sz w:val="28"/>
          <w:szCs w:val="28"/>
        </w:rPr>
        <w:t>with adaptive software</w:t>
      </w:r>
      <w:r w:rsidRPr="001D37B9">
        <w:rPr>
          <w:sz w:val="28"/>
          <w:szCs w:val="28"/>
        </w:rPr>
        <w:t xml:space="preserve"> and completed the full Braille curriculum. </w:t>
      </w:r>
      <w:r w:rsidR="00990D80">
        <w:rPr>
          <w:sz w:val="28"/>
          <w:szCs w:val="28"/>
        </w:rPr>
        <w:t xml:space="preserve">A </w:t>
      </w:r>
      <w:r w:rsidRPr="001D37B9">
        <w:rPr>
          <w:sz w:val="28"/>
          <w:szCs w:val="28"/>
        </w:rPr>
        <w:t xml:space="preserve">Braille notetaker </w:t>
      </w:r>
      <w:r w:rsidR="00990D80">
        <w:rPr>
          <w:sz w:val="28"/>
          <w:szCs w:val="28"/>
        </w:rPr>
        <w:t>was purchased</w:t>
      </w:r>
      <w:r w:rsidRPr="001D37B9">
        <w:rPr>
          <w:sz w:val="28"/>
          <w:szCs w:val="28"/>
        </w:rPr>
        <w:t>, which he now uses to take lecture notes and read college textbooks.</w:t>
      </w:r>
      <w:r>
        <w:rPr>
          <w:sz w:val="28"/>
          <w:szCs w:val="28"/>
        </w:rPr>
        <w:t xml:space="preserve"> Mr. </w:t>
      </w:r>
      <w:r w:rsidRPr="001D37B9">
        <w:rPr>
          <w:sz w:val="28"/>
          <w:szCs w:val="28"/>
        </w:rPr>
        <w:t>R is currently in his second year of community college where he was recently awarded a scholarship from a cancer organization</w:t>
      </w:r>
      <w:r>
        <w:rPr>
          <w:sz w:val="28"/>
          <w:szCs w:val="28"/>
        </w:rPr>
        <w:t xml:space="preserve">. </w:t>
      </w:r>
      <w:r w:rsidRPr="001D37B9">
        <w:rPr>
          <w:sz w:val="28"/>
          <w:szCs w:val="28"/>
        </w:rPr>
        <w:t>He enjoys cooking and traveling with his new guide dog</w:t>
      </w:r>
      <w:r>
        <w:rPr>
          <w:sz w:val="28"/>
          <w:szCs w:val="28"/>
        </w:rPr>
        <w:t xml:space="preserve">. </w:t>
      </w:r>
      <w:r w:rsidRPr="001D37B9">
        <w:rPr>
          <w:sz w:val="28"/>
          <w:szCs w:val="28"/>
        </w:rPr>
        <w:t>He is a psychology major with an interest in business administration and hopes to one</w:t>
      </w:r>
      <w:r w:rsidR="00990D80">
        <w:rPr>
          <w:sz w:val="28"/>
          <w:szCs w:val="28"/>
        </w:rPr>
        <w:t xml:space="preserve"> </w:t>
      </w:r>
      <w:r w:rsidRPr="001D37B9">
        <w:rPr>
          <w:sz w:val="28"/>
          <w:szCs w:val="28"/>
        </w:rPr>
        <w:t>day work as an analyst for the federal government.</w:t>
      </w:r>
    </w:p>
    <w:p w14:paraId="2AB0CDCB" w14:textId="77777777" w:rsidR="000A3F9D" w:rsidRPr="001D37B9" w:rsidRDefault="000A3F9D" w:rsidP="000A3F9D">
      <w:pPr>
        <w:rPr>
          <w:sz w:val="28"/>
          <w:szCs w:val="28"/>
        </w:rPr>
      </w:pPr>
    </w:p>
    <w:p w14:paraId="52883E5C" w14:textId="30303267" w:rsidR="001D37B9" w:rsidRPr="001D37B9" w:rsidRDefault="001D37B9" w:rsidP="001D37B9">
      <w:pPr>
        <w:rPr>
          <w:sz w:val="28"/>
          <w:szCs w:val="28"/>
        </w:rPr>
      </w:pPr>
      <w:r w:rsidRPr="001D37B9">
        <w:rPr>
          <w:sz w:val="28"/>
          <w:szCs w:val="28"/>
        </w:rPr>
        <w:lastRenderedPageBreak/>
        <w:t xml:space="preserve">With the sudden onset of </w:t>
      </w:r>
      <w:r w:rsidR="00990D80" w:rsidRPr="001D37B9">
        <w:rPr>
          <w:sz w:val="28"/>
          <w:szCs w:val="28"/>
        </w:rPr>
        <w:t>Multiple Sclerosis</w:t>
      </w:r>
      <w:r w:rsidRPr="001D37B9">
        <w:rPr>
          <w:sz w:val="28"/>
          <w:szCs w:val="28"/>
        </w:rPr>
        <w:t xml:space="preserve"> in 2013, </w:t>
      </w:r>
      <w:r w:rsidR="00990D80">
        <w:rPr>
          <w:sz w:val="28"/>
          <w:szCs w:val="28"/>
        </w:rPr>
        <w:t xml:space="preserve">Ms. S, a </w:t>
      </w:r>
      <w:r w:rsidR="00990D80" w:rsidRPr="001D37B9">
        <w:rPr>
          <w:sz w:val="28"/>
          <w:szCs w:val="28"/>
        </w:rPr>
        <w:t>thirty-five-year-old woman</w:t>
      </w:r>
      <w:r w:rsidR="00990D80">
        <w:rPr>
          <w:sz w:val="28"/>
          <w:szCs w:val="28"/>
        </w:rPr>
        <w:t>,</w:t>
      </w:r>
      <w:r w:rsidR="00990D80" w:rsidRPr="001D37B9">
        <w:rPr>
          <w:sz w:val="28"/>
          <w:szCs w:val="28"/>
        </w:rPr>
        <w:t xml:space="preserve"> </w:t>
      </w:r>
      <w:r w:rsidRPr="001D37B9">
        <w:rPr>
          <w:sz w:val="28"/>
          <w:szCs w:val="28"/>
        </w:rPr>
        <w:t>was left legally blind and out of a job</w:t>
      </w:r>
      <w:r w:rsidR="00990D80">
        <w:rPr>
          <w:sz w:val="28"/>
          <w:szCs w:val="28"/>
        </w:rPr>
        <w:t xml:space="preserve"> that she loved</w:t>
      </w:r>
      <w:r w:rsidRPr="001D37B9">
        <w:rPr>
          <w:sz w:val="28"/>
          <w:szCs w:val="28"/>
        </w:rPr>
        <w:t xml:space="preserve"> as an athletic trainer for a California University. Feeling angry and unsure, </w:t>
      </w:r>
      <w:r w:rsidR="002A570E">
        <w:rPr>
          <w:sz w:val="28"/>
          <w:szCs w:val="28"/>
        </w:rPr>
        <w:t xml:space="preserve">Ms. </w:t>
      </w:r>
      <w:r w:rsidRPr="001D37B9">
        <w:rPr>
          <w:sz w:val="28"/>
          <w:szCs w:val="28"/>
        </w:rPr>
        <w:t xml:space="preserve">S applied for services </w:t>
      </w:r>
      <w:r w:rsidR="00990D80">
        <w:rPr>
          <w:sz w:val="28"/>
          <w:szCs w:val="28"/>
        </w:rPr>
        <w:t>and was urged by her BFS counselor</w:t>
      </w:r>
      <w:r w:rsidRPr="001D37B9">
        <w:rPr>
          <w:sz w:val="28"/>
          <w:szCs w:val="28"/>
        </w:rPr>
        <w:t xml:space="preserve"> </w:t>
      </w:r>
      <w:r w:rsidR="00990D80">
        <w:rPr>
          <w:sz w:val="28"/>
          <w:szCs w:val="28"/>
        </w:rPr>
        <w:t>to</w:t>
      </w:r>
      <w:r w:rsidRPr="001D37B9">
        <w:rPr>
          <w:sz w:val="28"/>
          <w:szCs w:val="28"/>
        </w:rPr>
        <w:t xml:space="preserve"> consider attending OCB. </w:t>
      </w:r>
      <w:r w:rsidR="002A570E">
        <w:rPr>
          <w:sz w:val="28"/>
          <w:szCs w:val="28"/>
        </w:rPr>
        <w:t xml:space="preserve">Ms. </w:t>
      </w:r>
      <w:r w:rsidRPr="001D37B9">
        <w:rPr>
          <w:sz w:val="28"/>
          <w:szCs w:val="28"/>
        </w:rPr>
        <w:t xml:space="preserve">S says, “OCB proved to be exactly what I needed. As important as the intensive training was, it was the tremendous support from the staff, the friendships I developed with my classmates, and the self-confidence I ultimately regained that allowed me to get out of the rut I was in and re-imagine my career goals. Although I could no longer perform the duties of an athletic trainer, I realized that I could still pursue a career in the field I was passionate about.” </w:t>
      </w:r>
      <w:r w:rsidR="002A570E">
        <w:rPr>
          <w:sz w:val="28"/>
          <w:szCs w:val="28"/>
        </w:rPr>
        <w:t xml:space="preserve">Ms. </w:t>
      </w:r>
      <w:r w:rsidRPr="001D37B9">
        <w:rPr>
          <w:sz w:val="28"/>
          <w:szCs w:val="28"/>
        </w:rPr>
        <w:t>S is currently in the second year of a Ph.D. program in Sport</w:t>
      </w:r>
      <w:r w:rsidR="00AC6DC1">
        <w:rPr>
          <w:sz w:val="28"/>
          <w:szCs w:val="28"/>
        </w:rPr>
        <w:t>s</w:t>
      </w:r>
      <w:r w:rsidRPr="001D37B9">
        <w:rPr>
          <w:sz w:val="28"/>
          <w:szCs w:val="28"/>
        </w:rPr>
        <w:t xml:space="preserve"> Management and is teaching an undergraduate course in Sports Ethics.</w:t>
      </w:r>
    </w:p>
    <w:p w14:paraId="5E61C7C5" w14:textId="77777777" w:rsidR="00DB7B5F" w:rsidRPr="000C2EFF" w:rsidRDefault="00DB7B5F" w:rsidP="00990D80">
      <w:pPr>
        <w:rPr>
          <w:sz w:val="28"/>
          <w:szCs w:val="28"/>
        </w:rPr>
      </w:pPr>
    </w:p>
    <w:p w14:paraId="6839B3B2" w14:textId="162E4FD6" w:rsidR="00DB7B5F" w:rsidRPr="000C2EFF" w:rsidRDefault="00DB7B5F" w:rsidP="00990D80">
      <w:pPr>
        <w:pStyle w:val="Heading2"/>
        <w:tabs>
          <w:tab w:val="clear" w:pos="1260"/>
          <w:tab w:val="num" w:pos="720"/>
        </w:tabs>
        <w:spacing w:before="0" w:after="0"/>
        <w:ind w:hanging="2412"/>
      </w:pPr>
      <w:bookmarkStart w:id="34" w:name="_Toc10701448"/>
      <w:r w:rsidRPr="000C2EFF">
        <w:t>OIB Success Stories</w:t>
      </w:r>
      <w:bookmarkEnd w:id="34"/>
    </w:p>
    <w:p w14:paraId="08AF996C" w14:textId="77777777" w:rsidR="00DB7B5F" w:rsidRPr="00990D80" w:rsidRDefault="00DB7B5F" w:rsidP="00805900">
      <w:pPr>
        <w:widowControl w:val="0"/>
        <w:autoSpaceDE w:val="0"/>
        <w:autoSpaceDN w:val="0"/>
        <w:adjustRightInd w:val="0"/>
        <w:rPr>
          <w:sz w:val="28"/>
          <w:szCs w:val="28"/>
        </w:rPr>
      </w:pPr>
    </w:p>
    <w:p w14:paraId="39FE3F8E" w14:textId="78034D3C" w:rsidR="00E421BA" w:rsidRDefault="00D400B7" w:rsidP="00805900">
      <w:pPr>
        <w:widowControl w:val="0"/>
        <w:autoSpaceDE w:val="0"/>
        <w:autoSpaceDN w:val="0"/>
        <w:adjustRightInd w:val="0"/>
        <w:rPr>
          <w:sz w:val="28"/>
          <w:szCs w:val="28"/>
        </w:rPr>
      </w:pPr>
      <w:r w:rsidRPr="00990D80">
        <w:rPr>
          <w:sz w:val="28"/>
          <w:szCs w:val="28"/>
        </w:rPr>
        <w:t>Mrs. W</w:t>
      </w:r>
      <w:r w:rsidR="00057A75">
        <w:rPr>
          <w:sz w:val="28"/>
          <w:szCs w:val="28"/>
        </w:rPr>
        <w:t xml:space="preserve"> felt </w:t>
      </w:r>
      <w:r w:rsidR="00267E39" w:rsidRPr="00A372DE">
        <w:rPr>
          <w:sz w:val="28"/>
          <w:szCs w:val="28"/>
        </w:rPr>
        <w:t>very good about her</w:t>
      </w:r>
      <w:r w:rsidR="00057A75">
        <w:rPr>
          <w:sz w:val="28"/>
          <w:szCs w:val="28"/>
        </w:rPr>
        <w:t xml:space="preserve"> general</w:t>
      </w:r>
      <w:r w:rsidR="00267E39" w:rsidRPr="00A372DE">
        <w:rPr>
          <w:sz w:val="28"/>
          <w:szCs w:val="28"/>
        </w:rPr>
        <w:t xml:space="preserve"> independence</w:t>
      </w:r>
      <w:r w:rsidR="00267E39">
        <w:rPr>
          <w:sz w:val="28"/>
          <w:szCs w:val="28"/>
        </w:rPr>
        <w:t xml:space="preserve">, </w:t>
      </w:r>
      <w:r w:rsidR="00057A75">
        <w:rPr>
          <w:sz w:val="28"/>
          <w:szCs w:val="28"/>
        </w:rPr>
        <w:t>but she was nervous about getting lost while attending appointments near her home. Her</w:t>
      </w:r>
      <w:r w:rsidR="00267E39">
        <w:rPr>
          <w:sz w:val="28"/>
          <w:szCs w:val="28"/>
        </w:rPr>
        <w:t xml:space="preserve"> </w:t>
      </w:r>
      <w:r w:rsidR="00A372DE" w:rsidRPr="00A372DE">
        <w:rPr>
          <w:sz w:val="28"/>
          <w:szCs w:val="28"/>
        </w:rPr>
        <w:t>instructor</w:t>
      </w:r>
      <w:r w:rsidR="00057A75">
        <w:rPr>
          <w:sz w:val="28"/>
          <w:szCs w:val="28"/>
        </w:rPr>
        <w:t xml:space="preserve"> at the Earl Baum Center</w:t>
      </w:r>
      <w:r w:rsidR="00A372DE" w:rsidRPr="00A372DE">
        <w:rPr>
          <w:sz w:val="28"/>
          <w:szCs w:val="28"/>
        </w:rPr>
        <w:t xml:space="preserve"> </w:t>
      </w:r>
      <w:r w:rsidR="00057A75">
        <w:rPr>
          <w:sz w:val="28"/>
          <w:szCs w:val="28"/>
        </w:rPr>
        <w:t>assessed areas that she had trouble with to navigate to her destinations. The instructor showed different alternative routes and trained her on utilizing</w:t>
      </w:r>
      <w:r w:rsidR="00A372DE" w:rsidRPr="00A372DE">
        <w:rPr>
          <w:sz w:val="28"/>
          <w:szCs w:val="28"/>
        </w:rPr>
        <w:t xml:space="preserve"> </w:t>
      </w:r>
      <w:r w:rsidR="00057A75">
        <w:rPr>
          <w:sz w:val="28"/>
          <w:szCs w:val="28"/>
        </w:rPr>
        <w:t>the accessible navigation</w:t>
      </w:r>
      <w:r w:rsidR="00C004A4">
        <w:rPr>
          <w:sz w:val="28"/>
          <w:szCs w:val="28"/>
        </w:rPr>
        <w:t xml:space="preserve"> app on her iPhone</w:t>
      </w:r>
      <w:r>
        <w:rPr>
          <w:sz w:val="28"/>
          <w:szCs w:val="28"/>
        </w:rPr>
        <w:t xml:space="preserve">. Together, </w:t>
      </w:r>
      <w:r w:rsidR="00A372DE" w:rsidRPr="00A372DE">
        <w:rPr>
          <w:sz w:val="28"/>
          <w:szCs w:val="28"/>
        </w:rPr>
        <w:t>the</w:t>
      </w:r>
      <w:r>
        <w:rPr>
          <w:sz w:val="28"/>
          <w:szCs w:val="28"/>
        </w:rPr>
        <w:t>y</w:t>
      </w:r>
      <w:r w:rsidR="00A372DE" w:rsidRPr="00A372DE">
        <w:rPr>
          <w:sz w:val="28"/>
          <w:szCs w:val="28"/>
        </w:rPr>
        <w:t xml:space="preserve"> tried </w:t>
      </w:r>
      <w:r w:rsidR="00057A75">
        <w:rPr>
          <w:sz w:val="28"/>
          <w:szCs w:val="28"/>
        </w:rPr>
        <w:t xml:space="preserve">a </w:t>
      </w:r>
      <w:r w:rsidR="00A372DE" w:rsidRPr="00A372DE">
        <w:rPr>
          <w:sz w:val="28"/>
          <w:szCs w:val="28"/>
        </w:rPr>
        <w:t xml:space="preserve">route </w:t>
      </w:r>
      <w:r w:rsidR="00057A75">
        <w:rPr>
          <w:sz w:val="28"/>
          <w:szCs w:val="28"/>
        </w:rPr>
        <w:t>several times</w:t>
      </w:r>
      <w:r w:rsidR="00A372DE" w:rsidRPr="00A372DE">
        <w:rPr>
          <w:sz w:val="28"/>
          <w:szCs w:val="28"/>
        </w:rPr>
        <w:t xml:space="preserve"> </w:t>
      </w:r>
      <w:r w:rsidR="00057A75">
        <w:rPr>
          <w:sz w:val="28"/>
          <w:szCs w:val="28"/>
        </w:rPr>
        <w:t>to practice navigation skills</w:t>
      </w:r>
      <w:r w:rsidR="00A372DE" w:rsidRPr="00A372DE">
        <w:rPr>
          <w:sz w:val="28"/>
          <w:szCs w:val="28"/>
        </w:rPr>
        <w:t>.</w:t>
      </w:r>
      <w:r w:rsidR="005C1F68">
        <w:rPr>
          <w:sz w:val="28"/>
          <w:szCs w:val="28"/>
        </w:rPr>
        <w:t xml:space="preserve"> </w:t>
      </w:r>
      <w:r w:rsidR="00057A75">
        <w:rPr>
          <w:sz w:val="28"/>
          <w:szCs w:val="28"/>
        </w:rPr>
        <w:t>Mrs. W then walked</w:t>
      </w:r>
      <w:r w:rsidR="00267E39">
        <w:rPr>
          <w:sz w:val="28"/>
          <w:szCs w:val="28"/>
        </w:rPr>
        <w:t xml:space="preserve"> </w:t>
      </w:r>
      <w:r w:rsidR="00A372DE" w:rsidRPr="00A372DE">
        <w:rPr>
          <w:sz w:val="28"/>
          <w:szCs w:val="28"/>
        </w:rPr>
        <w:t xml:space="preserve">to the </w:t>
      </w:r>
      <w:r w:rsidR="00267E39">
        <w:rPr>
          <w:sz w:val="28"/>
          <w:szCs w:val="28"/>
        </w:rPr>
        <w:t xml:space="preserve">local </w:t>
      </w:r>
      <w:r w:rsidR="0093037D" w:rsidRPr="00A372DE">
        <w:rPr>
          <w:sz w:val="28"/>
          <w:szCs w:val="28"/>
        </w:rPr>
        <w:t>pharmacy</w:t>
      </w:r>
      <w:r w:rsidR="00A372DE" w:rsidRPr="00A372DE">
        <w:rPr>
          <w:sz w:val="28"/>
          <w:szCs w:val="28"/>
        </w:rPr>
        <w:t xml:space="preserve"> </w:t>
      </w:r>
      <w:r w:rsidR="008269B3">
        <w:rPr>
          <w:sz w:val="28"/>
          <w:szCs w:val="28"/>
        </w:rPr>
        <w:t xml:space="preserve">and </w:t>
      </w:r>
      <w:r w:rsidR="00A372DE" w:rsidRPr="00A372DE">
        <w:rPr>
          <w:sz w:val="28"/>
          <w:szCs w:val="28"/>
        </w:rPr>
        <w:t xml:space="preserve">it was found </w:t>
      </w:r>
      <w:r w:rsidR="00057A75">
        <w:rPr>
          <w:sz w:val="28"/>
          <w:szCs w:val="28"/>
        </w:rPr>
        <w:t>that she was able to</w:t>
      </w:r>
      <w:r w:rsidR="00267E39">
        <w:rPr>
          <w:sz w:val="28"/>
          <w:szCs w:val="28"/>
        </w:rPr>
        <w:t xml:space="preserve"> </w:t>
      </w:r>
      <w:r w:rsidR="00A372DE" w:rsidRPr="00A372DE">
        <w:rPr>
          <w:sz w:val="28"/>
          <w:szCs w:val="28"/>
        </w:rPr>
        <w:t>successfully</w:t>
      </w:r>
      <w:r w:rsidR="00057A75">
        <w:rPr>
          <w:sz w:val="28"/>
          <w:szCs w:val="28"/>
        </w:rPr>
        <w:t xml:space="preserve"> arrive there</w:t>
      </w:r>
      <w:r w:rsidR="00267E39">
        <w:rPr>
          <w:sz w:val="28"/>
          <w:szCs w:val="28"/>
        </w:rPr>
        <w:t xml:space="preserve"> </w:t>
      </w:r>
      <w:r w:rsidR="009F5ABE">
        <w:rPr>
          <w:sz w:val="28"/>
          <w:szCs w:val="28"/>
        </w:rPr>
        <w:t xml:space="preserve">and </w:t>
      </w:r>
      <w:r w:rsidR="00267E39" w:rsidRPr="00A372DE">
        <w:rPr>
          <w:sz w:val="28"/>
          <w:szCs w:val="28"/>
        </w:rPr>
        <w:t xml:space="preserve">reverse </w:t>
      </w:r>
      <w:r w:rsidR="00057A75">
        <w:rPr>
          <w:sz w:val="28"/>
          <w:szCs w:val="28"/>
        </w:rPr>
        <w:t>the</w:t>
      </w:r>
      <w:r w:rsidR="00267E39" w:rsidRPr="00A372DE">
        <w:rPr>
          <w:sz w:val="28"/>
          <w:szCs w:val="28"/>
        </w:rPr>
        <w:t xml:space="preserve"> route back home</w:t>
      </w:r>
      <w:r w:rsidR="00A372DE" w:rsidRPr="00A372DE">
        <w:rPr>
          <w:sz w:val="28"/>
          <w:szCs w:val="28"/>
        </w:rPr>
        <w:t xml:space="preserve"> without </w:t>
      </w:r>
      <w:r w:rsidR="00057A75">
        <w:rPr>
          <w:sz w:val="28"/>
          <w:szCs w:val="28"/>
        </w:rPr>
        <w:t>any assistance from the instructor. Mrs. W is now able to travel with confidence in her community.</w:t>
      </w:r>
    </w:p>
    <w:p w14:paraId="69D90267" w14:textId="77777777" w:rsidR="00E421BA" w:rsidRDefault="00E421BA" w:rsidP="00805900">
      <w:pPr>
        <w:widowControl w:val="0"/>
        <w:autoSpaceDE w:val="0"/>
        <w:autoSpaceDN w:val="0"/>
        <w:adjustRightInd w:val="0"/>
        <w:rPr>
          <w:sz w:val="28"/>
          <w:szCs w:val="28"/>
        </w:rPr>
      </w:pPr>
    </w:p>
    <w:bookmarkEnd w:id="0"/>
    <w:bookmarkEnd w:id="1"/>
    <w:bookmarkEnd w:id="2"/>
    <w:bookmarkEnd w:id="3"/>
    <w:bookmarkEnd w:id="4"/>
    <w:p w14:paraId="453E0D26" w14:textId="14542748" w:rsidR="006D0D5E" w:rsidRDefault="00A02B94" w:rsidP="00805900">
      <w:pPr>
        <w:widowControl w:val="0"/>
        <w:autoSpaceDE w:val="0"/>
        <w:autoSpaceDN w:val="0"/>
        <w:adjustRightInd w:val="0"/>
        <w:rPr>
          <w:sz w:val="28"/>
          <w:szCs w:val="28"/>
        </w:rPr>
      </w:pPr>
      <w:r w:rsidRPr="00A02B94">
        <w:rPr>
          <w:sz w:val="28"/>
          <w:szCs w:val="28"/>
        </w:rPr>
        <w:t xml:space="preserve">Mr. U is a 56-year-old man who is functionally blind due to advanced glaucoma. </w:t>
      </w:r>
      <w:r w:rsidR="00F01D7E">
        <w:rPr>
          <w:sz w:val="28"/>
          <w:szCs w:val="28"/>
        </w:rPr>
        <w:t>The San Rafael Police referred Mr. U to the</w:t>
      </w:r>
      <w:r w:rsidRPr="00A02B94">
        <w:rPr>
          <w:sz w:val="28"/>
          <w:szCs w:val="28"/>
        </w:rPr>
        <w:t xml:space="preserve"> Lighthouse</w:t>
      </w:r>
      <w:r w:rsidR="00F01D7E">
        <w:rPr>
          <w:sz w:val="28"/>
          <w:szCs w:val="28"/>
        </w:rPr>
        <w:t xml:space="preserve"> for the Blind</w:t>
      </w:r>
      <w:r w:rsidRPr="00A02B94">
        <w:rPr>
          <w:sz w:val="28"/>
          <w:szCs w:val="28"/>
        </w:rPr>
        <w:t xml:space="preserve"> by the San Rafael Police as he was a risk </w:t>
      </w:r>
      <w:r w:rsidR="00F01D7E">
        <w:rPr>
          <w:sz w:val="28"/>
          <w:szCs w:val="28"/>
        </w:rPr>
        <w:t>being</w:t>
      </w:r>
      <w:r w:rsidRPr="00A02B94">
        <w:rPr>
          <w:sz w:val="28"/>
          <w:szCs w:val="28"/>
        </w:rPr>
        <w:t xml:space="preserve"> on the streets due to his blindness. </w:t>
      </w:r>
      <w:r w:rsidR="00F01D7E">
        <w:rPr>
          <w:sz w:val="28"/>
          <w:szCs w:val="28"/>
        </w:rPr>
        <w:t>For over 10 years he had been</w:t>
      </w:r>
      <w:r w:rsidRPr="00A02B94">
        <w:rPr>
          <w:sz w:val="28"/>
          <w:szCs w:val="28"/>
        </w:rPr>
        <w:t xml:space="preserve"> suffering vertigo, neuropathy of hands and feet, memory loss, and other medical concerns. At the time of referral, Mr. U was offered training if he could show up sober and clean. Mr. U returned to the Lighthouse over a year later </w:t>
      </w:r>
      <w:r w:rsidR="00F01D7E">
        <w:rPr>
          <w:sz w:val="28"/>
          <w:szCs w:val="28"/>
        </w:rPr>
        <w:t xml:space="preserve">after completing a </w:t>
      </w:r>
      <w:r w:rsidRPr="00A02B94">
        <w:rPr>
          <w:sz w:val="28"/>
          <w:szCs w:val="28"/>
        </w:rPr>
        <w:t>substance abuse rehabilitation</w:t>
      </w:r>
      <w:r w:rsidR="00F01D7E">
        <w:rPr>
          <w:sz w:val="28"/>
          <w:szCs w:val="28"/>
        </w:rPr>
        <w:t xml:space="preserve"> program</w:t>
      </w:r>
      <w:r w:rsidRPr="00A02B94">
        <w:rPr>
          <w:sz w:val="28"/>
          <w:szCs w:val="28"/>
        </w:rPr>
        <w:t xml:space="preserve"> and </w:t>
      </w:r>
      <w:r w:rsidR="00F01D7E">
        <w:rPr>
          <w:sz w:val="28"/>
          <w:szCs w:val="28"/>
        </w:rPr>
        <w:t>being placed in a stable living situation</w:t>
      </w:r>
      <w:r w:rsidRPr="00A02B94">
        <w:rPr>
          <w:sz w:val="28"/>
          <w:szCs w:val="28"/>
        </w:rPr>
        <w:t xml:space="preserve">. Lacking self-confidence and reliant on his caregiver for </w:t>
      </w:r>
      <w:r w:rsidR="00F01D7E">
        <w:rPr>
          <w:sz w:val="28"/>
          <w:szCs w:val="28"/>
        </w:rPr>
        <w:t xml:space="preserve">as a </w:t>
      </w:r>
      <w:r w:rsidRPr="00A02B94">
        <w:rPr>
          <w:sz w:val="28"/>
          <w:szCs w:val="28"/>
        </w:rPr>
        <w:t xml:space="preserve">sighted guide, Mr. U came to the Lighthouse with no independent travel skills. </w:t>
      </w:r>
      <w:r w:rsidR="00F01D7E">
        <w:rPr>
          <w:sz w:val="28"/>
          <w:szCs w:val="28"/>
        </w:rPr>
        <w:t>He</w:t>
      </w:r>
      <w:r w:rsidRPr="00A02B94">
        <w:rPr>
          <w:sz w:val="28"/>
          <w:szCs w:val="28"/>
        </w:rPr>
        <w:t xml:space="preserve"> completed an extensive </w:t>
      </w:r>
      <w:r w:rsidR="00F01D7E">
        <w:rPr>
          <w:sz w:val="28"/>
          <w:szCs w:val="28"/>
        </w:rPr>
        <w:t>orientation and mobility</w:t>
      </w:r>
      <w:r w:rsidRPr="00A02B94">
        <w:rPr>
          <w:sz w:val="28"/>
          <w:szCs w:val="28"/>
        </w:rPr>
        <w:t xml:space="preserve"> training program</w:t>
      </w:r>
      <w:r w:rsidR="00F01D7E">
        <w:rPr>
          <w:sz w:val="28"/>
          <w:szCs w:val="28"/>
        </w:rPr>
        <w:t xml:space="preserve"> and learned multiple routes</w:t>
      </w:r>
      <w:r w:rsidRPr="00A02B94">
        <w:rPr>
          <w:sz w:val="28"/>
          <w:szCs w:val="28"/>
        </w:rPr>
        <w:t xml:space="preserve">. The routes </w:t>
      </w:r>
      <w:r w:rsidR="00F01D7E">
        <w:rPr>
          <w:sz w:val="28"/>
          <w:szCs w:val="28"/>
        </w:rPr>
        <w:t>gave</w:t>
      </w:r>
      <w:r w:rsidRPr="00A02B94">
        <w:rPr>
          <w:sz w:val="28"/>
          <w:szCs w:val="28"/>
        </w:rPr>
        <w:t xml:space="preserve"> Mr. U the confidence and freedom to exit his apartment </w:t>
      </w:r>
      <w:r w:rsidR="00F01D7E">
        <w:rPr>
          <w:sz w:val="28"/>
          <w:szCs w:val="28"/>
        </w:rPr>
        <w:t>as needed and for</w:t>
      </w:r>
      <w:r w:rsidRPr="00A02B94">
        <w:rPr>
          <w:sz w:val="28"/>
          <w:szCs w:val="28"/>
        </w:rPr>
        <w:t xml:space="preserve"> physical exercise </w:t>
      </w:r>
      <w:r w:rsidR="00F01D7E">
        <w:rPr>
          <w:sz w:val="28"/>
          <w:szCs w:val="28"/>
        </w:rPr>
        <w:t>that further built</w:t>
      </w:r>
      <w:r w:rsidRPr="00A02B94">
        <w:rPr>
          <w:sz w:val="28"/>
          <w:szCs w:val="28"/>
        </w:rPr>
        <w:t xml:space="preserve"> upon his self-confidence and overall fitness. Mr. U continues to evolve as a blind traveler </w:t>
      </w:r>
      <w:r w:rsidR="00F01D7E">
        <w:rPr>
          <w:sz w:val="28"/>
          <w:szCs w:val="28"/>
        </w:rPr>
        <w:t>navigating the world independently.</w:t>
      </w:r>
    </w:p>
    <w:p w14:paraId="1DAE36BB" w14:textId="77777777" w:rsidR="00523E5C" w:rsidRPr="00D736D4" w:rsidRDefault="00523E5C" w:rsidP="00D736D4">
      <w:pPr>
        <w:widowControl w:val="0"/>
        <w:autoSpaceDE w:val="0"/>
        <w:autoSpaceDN w:val="0"/>
        <w:adjustRightInd w:val="0"/>
        <w:rPr>
          <w:sz w:val="28"/>
          <w:szCs w:val="28"/>
        </w:rPr>
      </w:pPr>
    </w:p>
    <w:p w14:paraId="3F767229" w14:textId="46C62F0C" w:rsidR="00D736D4" w:rsidRPr="00D736D4" w:rsidRDefault="004D286B" w:rsidP="00D736D4">
      <w:pPr>
        <w:widowControl w:val="0"/>
        <w:autoSpaceDE w:val="0"/>
        <w:autoSpaceDN w:val="0"/>
        <w:adjustRightInd w:val="0"/>
        <w:rPr>
          <w:sz w:val="28"/>
          <w:szCs w:val="28"/>
        </w:rPr>
      </w:pPr>
      <w:r w:rsidRPr="003A2880">
        <w:rPr>
          <w:sz w:val="28"/>
          <w:szCs w:val="28"/>
        </w:rPr>
        <w:t>Mr. O came to t</w:t>
      </w:r>
      <w:r w:rsidR="00D736D4" w:rsidRPr="003A2880">
        <w:rPr>
          <w:sz w:val="28"/>
          <w:szCs w:val="28"/>
        </w:rPr>
        <w:t xml:space="preserve">he </w:t>
      </w:r>
      <w:r w:rsidR="00523E5C" w:rsidRPr="003A2880">
        <w:rPr>
          <w:sz w:val="28"/>
          <w:szCs w:val="28"/>
        </w:rPr>
        <w:t xml:space="preserve">Community Center for the Blind and Visually Impaired </w:t>
      </w:r>
      <w:r w:rsidRPr="003A2880">
        <w:rPr>
          <w:sz w:val="28"/>
          <w:szCs w:val="28"/>
        </w:rPr>
        <w:t>to learn how to access his smartphone</w:t>
      </w:r>
      <w:r w:rsidR="00D736D4" w:rsidRPr="003A2880">
        <w:rPr>
          <w:sz w:val="28"/>
          <w:szCs w:val="28"/>
        </w:rPr>
        <w:t xml:space="preserve">. </w:t>
      </w:r>
      <w:r w:rsidR="00CB0A68" w:rsidRPr="003A2880">
        <w:rPr>
          <w:sz w:val="28"/>
          <w:szCs w:val="28"/>
        </w:rPr>
        <w:t>Mr. O</w:t>
      </w:r>
      <w:r w:rsidR="00BE6A12" w:rsidRPr="003A2880">
        <w:rPr>
          <w:sz w:val="28"/>
          <w:szCs w:val="28"/>
        </w:rPr>
        <w:t xml:space="preserve"> </w:t>
      </w:r>
      <w:r w:rsidRPr="003A2880">
        <w:rPr>
          <w:sz w:val="28"/>
          <w:szCs w:val="28"/>
        </w:rPr>
        <w:t>had no knowledge</w:t>
      </w:r>
      <w:r w:rsidR="00BE6A12" w:rsidRPr="003A2880">
        <w:rPr>
          <w:sz w:val="28"/>
          <w:szCs w:val="28"/>
        </w:rPr>
        <w:t xml:space="preserve"> </w:t>
      </w:r>
      <w:r w:rsidRPr="003A2880">
        <w:rPr>
          <w:sz w:val="28"/>
          <w:szCs w:val="28"/>
        </w:rPr>
        <w:t>of the</w:t>
      </w:r>
      <w:r w:rsidR="00D736D4" w:rsidRPr="003A2880">
        <w:rPr>
          <w:sz w:val="28"/>
          <w:szCs w:val="28"/>
        </w:rPr>
        <w:t xml:space="preserve"> Android operating system</w:t>
      </w:r>
      <w:r w:rsidRPr="003A2880">
        <w:rPr>
          <w:sz w:val="28"/>
          <w:szCs w:val="28"/>
        </w:rPr>
        <w:t>, the available accessibility features, how to make or receive phone calls, check voice mails</w:t>
      </w:r>
      <w:r w:rsidR="003A2880" w:rsidRPr="003A2880">
        <w:rPr>
          <w:sz w:val="28"/>
          <w:szCs w:val="28"/>
        </w:rPr>
        <w:t>,</w:t>
      </w:r>
      <w:r w:rsidRPr="003A2880">
        <w:rPr>
          <w:sz w:val="28"/>
          <w:szCs w:val="28"/>
        </w:rPr>
        <w:t xml:space="preserve"> or to access the internet.</w:t>
      </w:r>
      <w:r w:rsidR="00D736D4" w:rsidRPr="003A2880">
        <w:rPr>
          <w:sz w:val="28"/>
          <w:szCs w:val="28"/>
        </w:rPr>
        <w:t xml:space="preserve"> </w:t>
      </w:r>
      <w:r w:rsidRPr="003A2880">
        <w:rPr>
          <w:sz w:val="28"/>
          <w:szCs w:val="28"/>
        </w:rPr>
        <w:t>After Mr. O received instruction</w:t>
      </w:r>
      <w:r w:rsidR="00BE6A12" w:rsidRPr="003A2880">
        <w:rPr>
          <w:sz w:val="28"/>
          <w:szCs w:val="28"/>
        </w:rPr>
        <w:t xml:space="preserve"> on</w:t>
      </w:r>
      <w:r w:rsidRPr="003A2880">
        <w:rPr>
          <w:sz w:val="28"/>
          <w:szCs w:val="28"/>
        </w:rPr>
        <w:t xml:space="preserve"> the</w:t>
      </w:r>
      <w:r w:rsidR="00D736D4" w:rsidRPr="003A2880">
        <w:rPr>
          <w:sz w:val="28"/>
          <w:szCs w:val="28"/>
        </w:rPr>
        <w:t xml:space="preserve"> functions</w:t>
      </w:r>
      <w:r w:rsidRPr="003A2880">
        <w:rPr>
          <w:sz w:val="28"/>
          <w:szCs w:val="28"/>
        </w:rPr>
        <w:t xml:space="preserve"> of his phone and the usage of beneficial apps,</w:t>
      </w:r>
      <w:r w:rsidR="00D736D4" w:rsidRPr="003A2880">
        <w:rPr>
          <w:sz w:val="28"/>
          <w:szCs w:val="28"/>
        </w:rPr>
        <w:t xml:space="preserve"> </w:t>
      </w:r>
      <w:r w:rsidR="00BE6A12" w:rsidRPr="003A2880">
        <w:rPr>
          <w:sz w:val="28"/>
          <w:szCs w:val="28"/>
        </w:rPr>
        <w:t>he</w:t>
      </w:r>
      <w:r w:rsidR="00D736D4" w:rsidRPr="003A2880">
        <w:rPr>
          <w:sz w:val="28"/>
          <w:szCs w:val="28"/>
        </w:rPr>
        <w:t xml:space="preserve"> </w:t>
      </w:r>
      <w:r w:rsidRPr="003A2880">
        <w:rPr>
          <w:sz w:val="28"/>
          <w:szCs w:val="28"/>
        </w:rPr>
        <w:t>was able to call friends and others</w:t>
      </w:r>
      <w:r w:rsidR="00D736D4" w:rsidRPr="003A2880">
        <w:rPr>
          <w:sz w:val="28"/>
          <w:szCs w:val="28"/>
        </w:rPr>
        <w:t>, receiv</w:t>
      </w:r>
      <w:r w:rsidRPr="003A2880">
        <w:rPr>
          <w:sz w:val="28"/>
          <w:szCs w:val="28"/>
        </w:rPr>
        <w:t>e</w:t>
      </w:r>
      <w:r w:rsidR="00D736D4" w:rsidRPr="003A2880">
        <w:rPr>
          <w:sz w:val="28"/>
          <w:szCs w:val="28"/>
        </w:rPr>
        <w:t xml:space="preserve"> voicemails, and </w:t>
      </w:r>
      <w:r w:rsidR="003A2880" w:rsidRPr="003A2880">
        <w:rPr>
          <w:sz w:val="28"/>
          <w:szCs w:val="28"/>
        </w:rPr>
        <w:t>even order</w:t>
      </w:r>
      <w:r w:rsidR="00D736D4" w:rsidRPr="003A2880">
        <w:rPr>
          <w:sz w:val="28"/>
          <w:szCs w:val="28"/>
        </w:rPr>
        <w:t xml:space="preserve"> a ride from</w:t>
      </w:r>
      <w:r w:rsidR="00BE6A12" w:rsidRPr="003A2880">
        <w:rPr>
          <w:sz w:val="28"/>
          <w:szCs w:val="28"/>
        </w:rPr>
        <w:t xml:space="preserve"> the Uber</w:t>
      </w:r>
      <w:r w:rsidR="00D736D4" w:rsidRPr="003A2880">
        <w:rPr>
          <w:sz w:val="28"/>
          <w:szCs w:val="28"/>
        </w:rPr>
        <w:t xml:space="preserve">. </w:t>
      </w:r>
      <w:r w:rsidR="00CB0A68" w:rsidRPr="003A2880">
        <w:rPr>
          <w:sz w:val="28"/>
          <w:szCs w:val="28"/>
        </w:rPr>
        <w:t xml:space="preserve">Mr. O </w:t>
      </w:r>
      <w:r w:rsidR="003A2880" w:rsidRPr="003A2880">
        <w:rPr>
          <w:sz w:val="28"/>
          <w:szCs w:val="28"/>
        </w:rPr>
        <w:t>is now able to send and</w:t>
      </w:r>
      <w:r w:rsidR="00D736D4" w:rsidRPr="003A2880">
        <w:rPr>
          <w:sz w:val="28"/>
          <w:szCs w:val="28"/>
        </w:rPr>
        <w:t xml:space="preserve"> receive text messages as well as us</w:t>
      </w:r>
      <w:r w:rsidR="003A2880" w:rsidRPr="003A2880">
        <w:rPr>
          <w:sz w:val="28"/>
          <w:szCs w:val="28"/>
        </w:rPr>
        <w:t>e</w:t>
      </w:r>
      <w:r w:rsidR="00D736D4" w:rsidRPr="003A2880">
        <w:rPr>
          <w:sz w:val="28"/>
          <w:szCs w:val="28"/>
        </w:rPr>
        <w:t xml:space="preserve"> voice commands </w:t>
      </w:r>
      <w:r w:rsidR="00BE6A12" w:rsidRPr="003A2880">
        <w:rPr>
          <w:sz w:val="28"/>
          <w:szCs w:val="28"/>
        </w:rPr>
        <w:t>to look up recipes</w:t>
      </w:r>
      <w:r w:rsidR="003A2880" w:rsidRPr="003A2880">
        <w:rPr>
          <w:sz w:val="28"/>
          <w:szCs w:val="28"/>
        </w:rPr>
        <w:t xml:space="preserve"> on the internet</w:t>
      </w:r>
      <w:r w:rsidR="00BE6A12" w:rsidRPr="003A2880">
        <w:rPr>
          <w:sz w:val="28"/>
          <w:szCs w:val="28"/>
        </w:rPr>
        <w:t xml:space="preserve"> for </w:t>
      </w:r>
      <w:r w:rsidR="003A2880" w:rsidRPr="003A2880">
        <w:rPr>
          <w:sz w:val="28"/>
          <w:szCs w:val="28"/>
        </w:rPr>
        <w:t>his</w:t>
      </w:r>
      <w:r w:rsidR="00BE6A12" w:rsidRPr="003A2880">
        <w:rPr>
          <w:sz w:val="28"/>
          <w:szCs w:val="28"/>
        </w:rPr>
        <w:t xml:space="preserve"> family dinner</w:t>
      </w:r>
      <w:r w:rsidR="00084BA4" w:rsidRPr="003A2880">
        <w:rPr>
          <w:sz w:val="28"/>
          <w:szCs w:val="28"/>
        </w:rPr>
        <w:t>.</w:t>
      </w:r>
    </w:p>
    <w:p w14:paraId="3E065AA6" w14:textId="77777777" w:rsidR="00523E5C" w:rsidRDefault="00523E5C" w:rsidP="00D736D4">
      <w:pPr>
        <w:widowControl w:val="0"/>
        <w:autoSpaceDE w:val="0"/>
        <w:autoSpaceDN w:val="0"/>
        <w:adjustRightInd w:val="0"/>
        <w:rPr>
          <w:sz w:val="28"/>
          <w:szCs w:val="28"/>
        </w:rPr>
      </w:pPr>
    </w:p>
    <w:p w14:paraId="70E71941" w14:textId="7ED2A742" w:rsidR="00B81265" w:rsidRDefault="00D736D4" w:rsidP="00D736D4">
      <w:pPr>
        <w:widowControl w:val="0"/>
        <w:autoSpaceDE w:val="0"/>
        <w:autoSpaceDN w:val="0"/>
        <w:adjustRightInd w:val="0"/>
        <w:rPr>
          <w:sz w:val="28"/>
          <w:szCs w:val="28"/>
        </w:rPr>
      </w:pPr>
      <w:r w:rsidRPr="00D736D4">
        <w:rPr>
          <w:sz w:val="28"/>
          <w:szCs w:val="28"/>
        </w:rPr>
        <w:t xml:space="preserve">In March 2018, the </w:t>
      </w:r>
      <w:r w:rsidR="006A2EB6">
        <w:rPr>
          <w:sz w:val="28"/>
          <w:szCs w:val="28"/>
        </w:rPr>
        <w:t xml:space="preserve">Dayle McIntosh Center’s (DMC) Aging with Vision Loss </w:t>
      </w:r>
      <w:r w:rsidRPr="00D736D4">
        <w:rPr>
          <w:sz w:val="28"/>
          <w:szCs w:val="28"/>
        </w:rPr>
        <w:t xml:space="preserve">program staff began providing independent living skills training to </w:t>
      </w:r>
      <w:r w:rsidR="00924694">
        <w:rPr>
          <w:sz w:val="28"/>
          <w:szCs w:val="28"/>
        </w:rPr>
        <w:t>Mr. K</w:t>
      </w:r>
      <w:r w:rsidRPr="00D736D4">
        <w:rPr>
          <w:sz w:val="28"/>
          <w:szCs w:val="28"/>
        </w:rPr>
        <w:t xml:space="preserve"> residing in a skilled nursing facility (SNF). </w:t>
      </w:r>
      <w:r w:rsidR="00B81265">
        <w:rPr>
          <w:sz w:val="28"/>
          <w:szCs w:val="28"/>
        </w:rPr>
        <w:t>After the initial appointment</w:t>
      </w:r>
      <w:r w:rsidRPr="00D736D4">
        <w:rPr>
          <w:sz w:val="28"/>
          <w:szCs w:val="28"/>
        </w:rPr>
        <w:t xml:space="preserve"> with </w:t>
      </w:r>
      <w:bookmarkStart w:id="35" w:name="_Hlk7692664"/>
      <w:r w:rsidR="00924694">
        <w:rPr>
          <w:sz w:val="28"/>
          <w:szCs w:val="28"/>
        </w:rPr>
        <w:t>Mr. K</w:t>
      </w:r>
      <w:bookmarkEnd w:id="35"/>
      <w:r w:rsidR="004753D6">
        <w:rPr>
          <w:sz w:val="28"/>
          <w:szCs w:val="28"/>
        </w:rPr>
        <w:t xml:space="preserve">, </w:t>
      </w:r>
      <w:r w:rsidR="0062385C">
        <w:rPr>
          <w:sz w:val="28"/>
          <w:szCs w:val="28"/>
        </w:rPr>
        <w:t xml:space="preserve">there was agreement that </w:t>
      </w:r>
      <w:r w:rsidR="00B81265">
        <w:rPr>
          <w:sz w:val="28"/>
          <w:szCs w:val="28"/>
        </w:rPr>
        <w:t>he</w:t>
      </w:r>
      <w:r w:rsidRPr="00D736D4">
        <w:rPr>
          <w:sz w:val="28"/>
          <w:szCs w:val="28"/>
        </w:rPr>
        <w:t xml:space="preserve"> </w:t>
      </w:r>
      <w:r w:rsidR="0062385C">
        <w:rPr>
          <w:sz w:val="28"/>
          <w:szCs w:val="28"/>
        </w:rPr>
        <w:t xml:space="preserve">could meet his </w:t>
      </w:r>
      <w:r w:rsidRPr="00D736D4">
        <w:rPr>
          <w:sz w:val="28"/>
          <w:szCs w:val="28"/>
        </w:rPr>
        <w:t>goal to relocate out of the facility</w:t>
      </w:r>
      <w:r w:rsidR="00B81265">
        <w:rPr>
          <w:sz w:val="28"/>
          <w:szCs w:val="28"/>
        </w:rPr>
        <w:t xml:space="preserve"> into community living</w:t>
      </w:r>
      <w:r w:rsidRPr="00D736D4">
        <w:rPr>
          <w:sz w:val="28"/>
          <w:szCs w:val="28"/>
        </w:rPr>
        <w:t xml:space="preserve">. </w:t>
      </w:r>
      <w:r w:rsidR="00B81265">
        <w:rPr>
          <w:sz w:val="28"/>
          <w:szCs w:val="28"/>
        </w:rPr>
        <w:t xml:space="preserve">The DMC instructor </w:t>
      </w:r>
      <w:r w:rsidRPr="00D736D4">
        <w:rPr>
          <w:sz w:val="28"/>
          <w:szCs w:val="28"/>
        </w:rPr>
        <w:t xml:space="preserve">provided additional </w:t>
      </w:r>
      <w:r w:rsidR="00B81265">
        <w:rPr>
          <w:sz w:val="28"/>
          <w:szCs w:val="28"/>
        </w:rPr>
        <w:t>independent living skills</w:t>
      </w:r>
      <w:r w:rsidRPr="00D736D4">
        <w:rPr>
          <w:sz w:val="28"/>
          <w:szCs w:val="28"/>
        </w:rPr>
        <w:t xml:space="preserve"> training</w:t>
      </w:r>
      <w:r w:rsidR="00B81265">
        <w:rPr>
          <w:sz w:val="28"/>
          <w:szCs w:val="28"/>
        </w:rPr>
        <w:t xml:space="preserve"> and Mr. K was a quick study</w:t>
      </w:r>
      <w:r w:rsidRPr="00D736D4">
        <w:rPr>
          <w:sz w:val="28"/>
          <w:szCs w:val="28"/>
        </w:rPr>
        <w:t xml:space="preserve">. Upon </w:t>
      </w:r>
      <w:r w:rsidR="00B81265">
        <w:rPr>
          <w:sz w:val="28"/>
          <w:szCs w:val="28"/>
        </w:rPr>
        <w:t xml:space="preserve">his family review of </w:t>
      </w:r>
      <w:r w:rsidRPr="00D736D4">
        <w:rPr>
          <w:sz w:val="28"/>
          <w:szCs w:val="28"/>
        </w:rPr>
        <w:t xml:space="preserve">the progress of </w:t>
      </w:r>
      <w:r w:rsidR="00B81265">
        <w:rPr>
          <w:sz w:val="28"/>
          <w:szCs w:val="28"/>
        </w:rPr>
        <w:t xml:space="preserve">his </w:t>
      </w:r>
      <w:r w:rsidRPr="00D736D4">
        <w:rPr>
          <w:sz w:val="28"/>
          <w:szCs w:val="28"/>
        </w:rPr>
        <w:t>independence</w:t>
      </w:r>
      <w:r w:rsidR="00AC537E">
        <w:rPr>
          <w:sz w:val="28"/>
          <w:szCs w:val="28"/>
        </w:rPr>
        <w:t xml:space="preserve"> from the training received</w:t>
      </w:r>
      <w:r w:rsidR="00CE5A50">
        <w:rPr>
          <w:sz w:val="28"/>
          <w:szCs w:val="28"/>
        </w:rPr>
        <w:t xml:space="preserve">, </w:t>
      </w:r>
      <w:r w:rsidR="00AC537E">
        <w:rPr>
          <w:sz w:val="28"/>
          <w:szCs w:val="28"/>
        </w:rPr>
        <w:t xml:space="preserve">it was </w:t>
      </w:r>
      <w:r w:rsidRPr="00D736D4">
        <w:rPr>
          <w:sz w:val="28"/>
          <w:szCs w:val="28"/>
        </w:rPr>
        <w:t xml:space="preserve">decided that </w:t>
      </w:r>
      <w:r w:rsidR="007D0B8B">
        <w:rPr>
          <w:sz w:val="28"/>
          <w:szCs w:val="28"/>
        </w:rPr>
        <w:t>Mr. K</w:t>
      </w:r>
      <w:r w:rsidR="007D0B8B" w:rsidRPr="00D736D4">
        <w:rPr>
          <w:sz w:val="28"/>
          <w:szCs w:val="28"/>
        </w:rPr>
        <w:t xml:space="preserve"> </w:t>
      </w:r>
      <w:r w:rsidRPr="00D736D4">
        <w:rPr>
          <w:sz w:val="28"/>
          <w:szCs w:val="28"/>
        </w:rPr>
        <w:t xml:space="preserve">would live with his nephew out of state. </w:t>
      </w:r>
      <w:r w:rsidR="00B81265">
        <w:rPr>
          <w:sz w:val="28"/>
          <w:szCs w:val="28"/>
        </w:rPr>
        <w:t>Mr</w:t>
      </w:r>
      <w:r w:rsidR="003A2880">
        <w:rPr>
          <w:sz w:val="28"/>
          <w:szCs w:val="28"/>
        </w:rPr>
        <w:t>.</w:t>
      </w:r>
      <w:r w:rsidR="00B81265">
        <w:rPr>
          <w:sz w:val="28"/>
          <w:szCs w:val="28"/>
        </w:rPr>
        <w:t xml:space="preserve"> K</w:t>
      </w:r>
      <w:r w:rsidRPr="00D736D4">
        <w:rPr>
          <w:sz w:val="28"/>
          <w:szCs w:val="28"/>
        </w:rPr>
        <w:t xml:space="preserve"> transitioned out of </w:t>
      </w:r>
      <w:r w:rsidR="00B81265">
        <w:rPr>
          <w:sz w:val="28"/>
          <w:szCs w:val="28"/>
        </w:rPr>
        <w:t>the nursing facility</w:t>
      </w:r>
      <w:r w:rsidR="007D0B8B">
        <w:rPr>
          <w:sz w:val="28"/>
          <w:szCs w:val="28"/>
        </w:rPr>
        <w:t xml:space="preserve"> and temporarily lived</w:t>
      </w:r>
      <w:r w:rsidRPr="00D736D4">
        <w:rPr>
          <w:sz w:val="28"/>
          <w:szCs w:val="28"/>
        </w:rPr>
        <w:t xml:space="preserve"> with the </w:t>
      </w:r>
      <w:r w:rsidR="00CE5A50">
        <w:rPr>
          <w:sz w:val="28"/>
          <w:szCs w:val="28"/>
        </w:rPr>
        <w:t xml:space="preserve">local </w:t>
      </w:r>
      <w:r w:rsidR="007D0B8B">
        <w:rPr>
          <w:sz w:val="28"/>
          <w:szCs w:val="28"/>
        </w:rPr>
        <w:t>family</w:t>
      </w:r>
      <w:r w:rsidRPr="00D736D4">
        <w:rPr>
          <w:sz w:val="28"/>
          <w:szCs w:val="28"/>
        </w:rPr>
        <w:t xml:space="preserve"> for four weeks</w:t>
      </w:r>
      <w:r w:rsidR="00AC537E">
        <w:rPr>
          <w:sz w:val="28"/>
          <w:szCs w:val="28"/>
        </w:rPr>
        <w:t>.</w:t>
      </w:r>
      <w:r w:rsidRPr="00D736D4">
        <w:rPr>
          <w:sz w:val="28"/>
          <w:szCs w:val="28"/>
        </w:rPr>
        <w:t xml:space="preserve"> </w:t>
      </w:r>
      <w:r w:rsidR="007D0B8B" w:rsidRPr="007D0B8B">
        <w:rPr>
          <w:sz w:val="28"/>
          <w:szCs w:val="28"/>
        </w:rPr>
        <w:t xml:space="preserve">Mr. K </w:t>
      </w:r>
      <w:r w:rsidRPr="00D736D4">
        <w:rPr>
          <w:sz w:val="28"/>
          <w:szCs w:val="28"/>
        </w:rPr>
        <w:t xml:space="preserve">and his family were provided </w:t>
      </w:r>
      <w:r w:rsidR="00B81265">
        <w:rPr>
          <w:sz w:val="28"/>
          <w:szCs w:val="28"/>
        </w:rPr>
        <w:t>with OIB resources</w:t>
      </w:r>
      <w:r w:rsidRPr="00D736D4">
        <w:rPr>
          <w:sz w:val="28"/>
          <w:szCs w:val="28"/>
        </w:rPr>
        <w:t xml:space="preserve"> in the state that he will be living </w:t>
      </w:r>
      <w:r w:rsidR="00CE5A50">
        <w:rPr>
          <w:sz w:val="28"/>
          <w:szCs w:val="28"/>
        </w:rPr>
        <w:t xml:space="preserve">in to </w:t>
      </w:r>
      <w:r w:rsidRPr="00D736D4">
        <w:rPr>
          <w:sz w:val="28"/>
          <w:szCs w:val="28"/>
        </w:rPr>
        <w:t xml:space="preserve">further his </w:t>
      </w:r>
      <w:r w:rsidR="00B81265">
        <w:rPr>
          <w:sz w:val="28"/>
          <w:szCs w:val="28"/>
        </w:rPr>
        <w:t>independent living skills</w:t>
      </w:r>
      <w:r w:rsidRPr="00D736D4">
        <w:rPr>
          <w:sz w:val="28"/>
          <w:szCs w:val="28"/>
        </w:rPr>
        <w:t xml:space="preserve">. Ultimately, because of the </w:t>
      </w:r>
      <w:r w:rsidR="007D0B8B">
        <w:rPr>
          <w:sz w:val="28"/>
          <w:szCs w:val="28"/>
        </w:rPr>
        <w:t>OIB</w:t>
      </w:r>
      <w:r w:rsidRPr="00D736D4">
        <w:rPr>
          <w:sz w:val="28"/>
          <w:szCs w:val="28"/>
        </w:rPr>
        <w:t xml:space="preserve"> services </w:t>
      </w:r>
      <w:r w:rsidR="003A2880">
        <w:rPr>
          <w:sz w:val="28"/>
          <w:szCs w:val="28"/>
        </w:rPr>
        <w:t>provided through DMC</w:t>
      </w:r>
      <w:r w:rsidR="00CE5A50">
        <w:rPr>
          <w:sz w:val="28"/>
          <w:szCs w:val="28"/>
        </w:rPr>
        <w:t>,</w:t>
      </w:r>
      <w:r w:rsidRPr="00D736D4">
        <w:rPr>
          <w:sz w:val="28"/>
          <w:szCs w:val="28"/>
        </w:rPr>
        <w:t xml:space="preserve"> </w:t>
      </w:r>
      <w:r w:rsidR="003A2880">
        <w:rPr>
          <w:sz w:val="28"/>
          <w:szCs w:val="28"/>
        </w:rPr>
        <w:t>Mr. K</w:t>
      </w:r>
      <w:r w:rsidRPr="00D736D4">
        <w:rPr>
          <w:sz w:val="28"/>
          <w:szCs w:val="28"/>
        </w:rPr>
        <w:t xml:space="preserve"> and his family </w:t>
      </w:r>
      <w:r w:rsidR="00B55583">
        <w:rPr>
          <w:sz w:val="28"/>
          <w:szCs w:val="28"/>
        </w:rPr>
        <w:t xml:space="preserve">were able to </w:t>
      </w:r>
      <w:r w:rsidRPr="00D736D4">
        <w:rPr>
          <w:sz w:val="28"/>
          <w:szCs w:val="28"/>
        </w:rPr>
        <w:t xml:space="preserve">envision </w:t>
      </w:r>
      <w:r w:rsidR="007D0B8B">
        <w:rPr>
          <w:sz w:val="28"/>
          <w:szCs w:val="28"/>
        </w:rPr>
        <w:t>a</w:t>
      </w:r>
      <w:r w:rsidRPr="00D736D4">
        <w:rPr>
          <w:sz w:val="28"/>
          <w:szCs w:val="28"/>
        </w:rPr>
        <w:t xml:space="preserve"> future</w:t>
      </w:r>
      <w:r w:rsidR="00B81265">
        <w:rPr>
          <w:sz w:val="28"/>
          <w:szCs w:val="28"/>
        </w:rPr>
        <w:t xml:space="preserve"> of living</w:t>
      </w:r>
      <w:r w:rsidRPr="00D736D4">
        <w:rPr>
          <w:sz w:val="28"/>
          <w:szCs w:val="28"/>
        </w:rPr>
        <w:t xml:space="preserve"> outside of an institution</w:t>
      </w:r>
      <w:r w:rsidR="00B81265">
        <w:rPr>
          <w:sz w:val="28"/>
          <w:szCs w:val="28"/>
        </w:rPr>
        <w:t>.</w:t>
      </w:r>
    </w:p>
    <w:p w14:paraId="18BDD10B" w14:textId="5BF569C2" w:rsidR="006A2EB6" w:rsidRPr="00D736D4" w:rsidRDefault="00D736D4" w:rsidP="00D736D4">
      <w:pPr>
        <w:widowControl w:val="0"/>
        <w:autoSpaceDE w:val="0"/>
        <w:autoSpaceDN w:val="0"/>
        <w:adjustRightInd w:val="0"/>
        <w:rPr>
          <w:sz w:val="28"/>
          <w:szCs w:val="28"/>
        </w:rPr>
      </w:pPr>
      <w:r w:rsidRPr="00D736D4">
        <w:rPr>
          <w:sz w:val="28"/>
          <w:szCs w:val="28"/>
        </w:rPr>
        <w:t xml:space="preserve"> </w:t>
      </w:r>
    </w:p>
    <w:p w14:paraId="329A22D0" w14:textId="0D55DACC" w:rsidR="00D50EB6" w:rsidRDefault="00A02B94" w:rsidP="00D50EB6">
      <w:pPr>
        <w:widowControl w:val="0"/>
        <w:autoSpaceDE w:val="0"/>
        <w:autoSpaceDN w:val="0"/>
        <w:adjustRightInd w:val="0"/>
        <w:rPr>
          <w:sz w:val="28"/>
          <w:szCs w:val="28"/>
        </w:rPr>
      </w:pPr>
      <w:r w:rsidRPr="00A02B94">
        <w:rPr>
          <w:sz w:val="28"/>
          <w:szCs w:val="28"/>
        </w:rPr>
        <w:t xml:space="preserve">Every year the Corvette Owners Club of San Diego holds a car show to benefit </w:t>
      </w:r>
      <w:r w:rsidR="00B81265" w:rsidRPr="00A02B94">
        <w:rPr>
          <w:sz w:val="28"/>
          <w:szCs w:val="28"/>
        </w:rPr>
        <w:t xml:space="preserve">San Diego Center for the Blind </w:t>
      </w:r>
      <w:r w:rsidR="00B81265">
        <w:rPr>
          <w:sz w:val="28"/>
          <w:szCs w:val="28"/>
        </w:rPr>
        <w:t>(</w:t>
      </w:r>
      <w:r w:rsidRPr="00A02B94">
        <w:rPr>
          <w:sz w:val="28"/>
          <w:szCs w:val="28"/>
        </w:rPr>
        <w:t>SDCB</w:t>
      </w:r>
      <w:r w:rsidR="00B81265">
        <w:rPr>
          <w:sz w:val="28"/>
          <w:szCs w:val="28"/>
        </w:rPr>
        <w:t>)</w:t>
      </w:r>
      <w:r w:rsidRPr="00A02B94">
        <w:rPr>
          <w:sz w:val="28"/>
          <w:szCs w:val="28"/>
        </w:rPr>
        <w:t>. Over 400 cars are usually in attendance. For over 15 years, Ms. I ha</w:t>
      </w:r>
      <w:r w:rsidR="00B81265">
        <w:rPr>
          <w:sz w:val="28"/>
          <w:szCs w:val="28"/>
        </w:rPr>
        <w:t>d</w:t>
      </w:r>
      <w:r w:rsidRPr="00A02B94">
        <w:rPr>
          <w:sz w:val="28"/>
          <w:szCs w:val="28"/>
        </w:rPr>
        <w:t xml:space="preserve"> </w:t>
      </w:r>
      <w:r w:rsidR="00B81265">
        <w:rPr>
          <w:sz w:val="28"/>
          <w:szCs w:val="28"/>
        </w:rPr>
        <w:t>participated in</w:t>
      </w:r>
      <w:r w:rsidRPr="00A02B94">
        <w:rPr>
          <w:sz w:val="28"/>
          <w:szCs w:val="28"/>
        </w:rPr>
        <w:t xml:space="preserve"> the car show with her beautiful purple low-rider. </w:t>
      </w:r>
      <w:r w:rsidR="00B81265">
        <w:rPr>
          <w:sz w:val="28"/>
          <w:szCs w:val="28"/>
        </w:rPr>
        <w:t>Then t</w:t>
      </w:r>
      <w:r w:rsidRPr="00A02B94">
        <w:rPr>
          <w:sz w:val="28"/>
          <w:szCs w:val="28"/>
        </w:rPr>
        <w:t xml:space="preserve">wo years ago, her vision began to </w:t>
      </w:r>
      <w:r w:rsidR="00B81265">
        <w:rPr>
          <w:sz w:val="28"/>
          <w:szCs w:val="28"/>
        </w:rPr>
        <w:t>fail</w:t>
      </w:r>
      <w:r w:rsidR="003A2880">
        <w:rPr>
          <w:sz w:val="28"/>
          <w:szCs w:val="28"/>
        </w:rPr>
        <w:t xml:space="preserve"> and she could no longer drive</w:t>
      </w:r>
      <w:r w:rsidRPr="00A02B94">
        <w:rPr>
          <w:sz w:val="28"/>
          <w:szCs w:val="28"/>
        </w:rPr>
        <w:t xml:space="preserve"> her beloved car</w:t>
      </w:r>
      <w:r w:rsidR="003A2880">
        <w:rPr>
          <w:sz w:val="28"/>
          <w:szCs w:val="28"/>
        </w:rPr>
        <w:t>. Ms. I</w:t>
      </w:r>
      <w:r w:rsidRPr="00A02B94">
        <w:rPr>
          <w:sz w:val="28"/>
          <w:szCs w:val="28"/>
        </w:rPr>
        <w:t xml:space="preserve"> fell into a depression. At her lowest point, her daughter reminded her of the </w:t>
      </w:r>
      <w:r w:rsidR="00B81265">
        <w:rPr>
          <w:sz w:val="28"/>
          <w:szCs w:val="28"/>
        </w:rPr>
        <w:t>car show</w:t>
      </w:r>
      <w:r w:rsidRPr="00A02B94">
        <w:rPr>
          <w:sz w:val="28"/>
          <w:szCs w:val="28"/>
        </w:rPr>
        <w:t xml:space="preserve"> and the charity it </w:t>
      </w:r>
      <w:r w:rsidR="00320D16">
        <w:rPr>
          <w:sz w:val="28"/>
          <w:szCs w:val="28"/>
        </w:rPr>
        <w:t>benefitted</w:t>
      </w:r>
      <w:r w:rsidRPr="00A02B94">
        <w:rPr>
          <w:sz w:val="28"/>
          <w:szCs w:val="28"/>
        </w:rPr>
        <w:t xml:space="preserve">. </w:t>
      </w:r>
      <w:r w:rsidR="00B81265">
        <w:rPr>
          <w:sz w:val="28"/>
          <w:szCs w:val="28"/>
        </w:rPr>
        <w:t>Ms. I</w:t>
      </w:r>
      <w:r w:rsidRPr="00A02B94">
        <w:rPr>
          <w:sz w:val="28"/>
          <w:szCs w:val="28"/>
        </w:rPr>
        <w:t xml:space="preserve"> had helped to raise funds </w:t>
      </w:r>
      <w:r w:rsidR="00320D16">
        <w:rPr>
          <w:sz w:val="28"/>
          <w:szCs w:val="28"/>
        </w:rPr>
        <w:t>for SDCB</w:t>
      </w:r>
      <w:r w:rsidRPr="00A02B94">
        <w:rPr>
          <w:sz w:val="28"/>
          <w:szCs w:val="28"/>
        </w:rPr>
        <w:t xml:space="preserve">, </w:t>
      </w:r>
      <w:r w:rsidR="00320D16">
        <w:rPr>
          <w:sz w:val="28"/>
          <w:szCs w:val="28"/>
        </w:rPr>
        <w:t>and she was encouraged to see if the</w:t>
      </w:r>
      <w:r w:rsidRPr="00A02B94">
        <w:rPr>
          <w:sz w:val="28"/>
          <w:szCs w:val="28"/>
        </w:rPr>
        <w:t xml:space="preserve"> Center could help her. </w:t>
      </w:r>
      <w:r w:rsidR="00320D16">
        <w:rPr>
          <w:sz w:val="28"/>
          <w:szCs w:val="28"/>
        </w:rPr>
        <w:t xml:space="preserve">With some trepidation, </w:t>
      </w:r>
      <w:r w:rsidRPr="00A02B94">
        <w:rPr>
          <w:sz w:val="28"/>
          <w:szCs w:val="28"/>
        </w:rPr>
        <w:t xml:space="preserve">Ms. I </w:t>
      </w:r>
      <w:r w:rsidR="00320D16">
        <w:rPr>
          <w:sz w:val="28"/>
          <w:szCs w:val="28"/>
        </w:rPr>
        <w:t>came to SDCB and took</w:t>
      </w:r>
      <w:r w:rsidRPr="00A02B94">
        <w:rPr>
          <w:sz w:val="28"/>
          <w:szCs w:val="28"/>
        </w:rPr>
        <w:t xml:space="preserve"> </w:t>
      </w:r>
      <w:r w:rsidR="00320D16">
        <w:rPr>
          <w:sz w:val="28"/>
          <w:szCs w:val="28"/>
        </w:rPr>
        <w:t xml:space="preserve">sessions </w:t>
      </w:r>
      <w:r w:rsidRPr="00A02B94">
        <w:rPr>
          <w:sz w:val="28"/>
          <w:szCs w:val="28"/>
        </w:rPr>
        <w:t xml:space="preserve">in </w:t>
      </w:r>
      <w:r w:rsidR="00320D16">
        <w:rPr>
          <w:sz w:val="28"/>
          <w:szCs w:val="28"/>
        </w:rPr>
        <w:t>i</w:t>
      </w:r>
      <w:r w:rsidRPr="00A02B94">
        <w:rPr>
          <w:sz w:val="28"/>
          <w:szCs w:val="28"/>
        </w:rPr>
        <w:t xml:space="preserve">ndependent </w:t>
      </w:r>
      <w:r w:rsidR="00320D16">
        <w:rPr>
          <w:sz w:val="28"/>
          <w:szCs w:val="28"/>
        </w:rPr>
        <w:t>l</w:t>
      </w:r>
      <w:r w:rsidRPr="00A02B94">
        <w:rPr>
          <w:sz w:val="28"/>
          <w:szCs w:val="28"/>
        </w:rPr>
        <w:t xml:space="preserve">iving </w:t>
      </w:r>
      <w:r w:rsidR="00320D16">
        <w:rPr>
          <w:sz w:val="28"/>
          <w:szCs w:val="28"/>
        </w:rPr>
        <w:t>s</w:t>
      </w:r>
      <w:r w:rsidRPr="00A02B94">
        <w:rPr>
          <w:sz w:val="28"/>
          <w:szCs w:val="28"/>
        </w:rPr>
        <w:t xml:space="preserve">kills, </w:t>
      </w:r>
      <w:r w:rsidR="00320D16">
        <w:rPr>
          <w:sz w:val="28"/>
          <w:szCs w:val="28"/>
        </w:rPr>
        <w:t>c</w:t>
      </w:r>
      <w:r w:rsidRPr="00A02B94">
        <w:rPr>
          <w:sz w:val="28"/>
          <w:szCs w:val="28"/>
        </w:rPr>
        <w:t xml:space="preserve">ooking, </w:t>
      </w:r>
      <w:r w:rsidR="00320D16">
        <w:rPr>
          <w:sz w:val="28"/>
          <w:szCs w:val="28"/>
        </w:rPr>
        <w:t>g</w:t>
      </w:r>
      <w:r w:rsidRPr="00A02B94">
        <w:rPr>
          <w:sz w:val="28"/>
          <w:szCs w:val="28"/>
        </w:rPr>
        <w:t xml:space="preserve">roup </w:t>
      </w:r>
      <w:r w:rsidR="00320D16">
        <w:rPr>
          <w:sz w:val="28"/>
          <w:szCs w:val="28"/>
        </w:rPr>
        <w:t>c</w:t>
      </w:r>
      <w:r w:rsidRPr="00A02B94">
        <w:rPr>
          <w:sz w:val="28"/>
          <w:szCs w:val="28"/>
        </w:rPr>
        <w:t>ounseling</w:t>
      </w:r>
      <w:r w:rsidR="00320D16">
        <w:rPr>
          <w:sz w:val="28"/>
          <w:szCs w:val="28"/>
        </w:rPr>
        <w:t>,</w:t>
      </w:r>
      <w:r w:rsidRPr="00A02B94">
        <w:rPr>
          <w:sz w:val="28"/>
          <w:szCs w:val="28"/>
        </w:rPr>
        <w:t xml:space="preserve"> and more. </w:t>
      </w:r>
      <w:r w:rsidR="00320D16">
        <w:rPr>
          <w:sz w:val="28"/>
          <w:szCs w:val="28"/>
        </w:rPr>
        <w:t>With each week,</w:t>
      </w:r>
      <w:r w:rsidRPr="00A02B94">
        <w:rPr>
          <w:sz w:val="28"/>
          <w:szCs w:val="28"/>
        </w:rPr>
        <w:t xml:space="preserve"> her self-confidence began to return. She went back to swim classes at her neighborhood pool, began using audio books, </w:t>
      </w:r>
      <w:r w:rsidR="00320D16">
        <w:rPr>
          <w:sz w:val="28"/>
          <w:szCs w:val="28"/>
        </w:rPr>
        <w:t>started cooking</w:t>
      </w:r>
      <w:r w:rsidRPr="00A02B94">
        <w:rPr>
          <w:sz w:val="28"/>
          <w:szCs w:val="28"/>
        </w:rPr>
        <w:t xml:space="preserve">, and became a role model for new students. </w:t>
      </w:r>
      <w:r w:rsidR="00320D16">
        <w:rPr>
          <w:sz w:val="28"/>
          <w:szCs w:val="28"/>
        </w:rPr>
        <w:t>She also signed up for</w:t>
      </w:r>
      <w:r w:rsidRPr="00A02B94">
        <w:rPr>
          <w:sz w:val="28"/>
          <w:szCs w:val="28"/>
        </w:rPr>
        <w:t xml:space="preserve"> </w:t>
      </w:r>
      <w:r w:rsidR="00320D16">
        <w:rPr>
          <w:sz w:val="28"/>
          <w:szCs w:val="28"/>
        </w:rPr>
        <w:t>orientation and mobility training</w:t>
      </w:r>
      <w:r w:rsidRPr="00A02B94">
        <w:rPr>
          <w:sz w:val="28"/>
          <w:szCs w:val="28"/>
        </w:rPr>
        <w:t xml:space="preserve">. At this year's car show, Ms. I proudly walked around </w:t>
      </w:r>
      <w:r w:rsidR="00320D16">
        <w:rPr>
          <w:sz w:val="28"/>
          <w:szCs w:val="28"/>
        </w:rPr>
        <w:t>floor</w:t>
      </w:r>
      <w:r w:rsidRPr="00A02B94">
        <w:rPr>
          <w:sz w:val="28"/>
          <w:szCs w:val="28"/>
        </w:rPr>
        <w:t xml:space="preserve"> showing off her cane and </w:t>
      </w:r>
      <w:r w:rsidR="00320D16">
        <w:rPr>
          <w:sz w:val="28"/>
          <w:szCs w:val="28"/>
        </w:rPr>
        <w:t>mobility skills</w:t>
      </w:r>
      <w:r w:rsidRPr="00A02B94">
        <w:rPr>
          <w:sz w:val="28"/>
          <w:szCs w:val="28"/>
        </w:rPr>
        <w:t xml:space="preserve">. When her beloved purple low-rider took first place in its class, </w:t>
      </w:r>
      <w:r w:rsidR="003A2880">
        <w:rPr>
          <w:sz w:val="28"/>
          <w:szCs w:val="28"/>
        </w:rPr>
        <w:t>Ms. I</w:t>
      </w:r>
      <w:r w:rsidRPr="00A02B94">
        <w:rPr>
          <w:sz w:val="28"/>
          <w:szCs w:val="28"/>
        </w:rPr>
        <w:t xml:space="preserve"> made an impassioned speech to the crowd </w:t>
      </w:r>
      <w:r w:rsidRPr="00A02B94">
        <w:rPr>
          <w:sz w:val="28"/>
          <w:szCs w:val="28"/>
        </w:rPr>
        <w:lastRenderedPageBreak/>
        <w:t xml:space="preserve">about her new path in life, courtesy of the </w:t>
      </w:r>
      <w:r w:rsidR="00633823">
        <w:rPr>
          <w:sz w:val="28"/>
          <w:szCs w:val="28"/>
        </w:rPr>
        <w:t>SDCB</w:t>
      </w:r>
      <w:r w:rsidRPr="00A02B94">
        <w:rPr>
          <w:sz w:val="28"/>
          <w:szCs w:val="28"/>
        </w:rPr>
        <w:t>, and thanked everyone for their support of the Center</w:t>
      </w:r>
      <w:r w:rsidR="00D50EB6">
        <w:rPr>
          <w:sz w:val="28"/>
          <w:szCs w:val="28"/>
        </w:rPr>
        <w:t>.</w:t>
      </w:r>
    </w:p>
    <w:p w14:paraId="31B785D3" w14:textId="77777777" w:rsidR="00D50EB6" w:rsidRDefault="00D50EB6">
      <w:pPr>
        <w:rPr>
          <w:sz w:val="28"/>
          <w:szCs w:val="28"/>
        </w:rPr>
      </w:pPr>
      <w:r>
        <w:rPr>
          <w:sz w:val="28"/>
          <w:szCs w:val="28"/>
        </w:rPr>
        <w:br w:type="page"/>
      </w:r>
    </w:p>
    <w:p w14:paraId="6895AE97" w14:textId="4260EE11" w:rsidR="00D50EB6" w:rsidRPr="00D50EB6" w:rsidRDefault="00D50EB6" w:rsidP="00D50EB6">
      <w:pPr>
        <w:pStyle w:val="Heading1"/>
        <w:ind w:hanging="1260"/>
        <w:rPr>
          <w:sz w:val="32"/>
          <w:szCs w:val="32"/>
        </w:rPr>
      </w:pPr>
      <w:bookmarkStart w:id="36" w:name="_Toc10701449"/>
      <w:r w:rsidRPr="00D50EB6">
        <w:rPr>
          <w:sz w:val="32"/>
          <w:szCs w:val="32"/>
        </w:rPr>
        <w:lastRenderedPageBreak/>
        <w:t>Appendix A: List of Acronyms</w:t>
      </w:r>
      <w:bookmarkEnd w:id="36"/>
    </w:p>
    <w:p w14:paraId="5157C6DF" w14:textId="77777777" w:rsidR="00D50EB6" w:rsidRPr="00D50EB6" w:rsidRDefault="00D50EB6" w:rsidP="00D50EB6">
      <w:pPr>
        <w:rPr>
          <w:sz w:val="28"/>
          <w:szCs w:val="28"/>
        </w:rPr>
      </w:pPr>
    </w:p>
    <w:p w14:paraId="2F75480F" w14:textId="77777777" w:rsidR="00D50EB6" w:rsidRPr="00D50EB6" w:rsidRDefault="00D50EB6" w:rsidP="00D50EB6">
      <w:pPr>
        <w:rPr>
          <w:sz w:val="28"/>
          <w:szCs w:val="28"/>
        </w:rPr>
      </w:pPr>
      <w:r w:rsidRPr="00D50EB6">
        <w:rPr>
          <w:sz w:val="28"/>
          <w:szCs w:val="28"/>
        </w:rPr>
        <w:t>The following list reflect acronyms commonly used in this report:</w:t>
      </w:r>
    </w:p>
    <w:p w14:paraId="415A2245" w14:textId="77777777" w:rsidR="00D50EB6" w:rsidRPr="00D50EB6" w:rsidRDefault="00D50EB6" w:rsidP="00D50EB6">
      <w:pPr>
        <w:rPr>
          <w:sz w:val="28"/>
          <w:szCs w:val="28"/>
        </w:rPr>
      </w:pPr>
    </w:p>
    <w:p w14:paraId="39E17B19" w14:textId="77777777" w:rsidR="00D50EB6" w:rsidRPr="00D50EB6" w:rsidRDefault="00D50EB6" w:rsidP="00D50EB6">
      <w:pPr>
        <w:rPr>
          <w:sz w:val="28"/>
          <w:szCs w:val="28"/>
        </w:rPr>
      </w:pPr>
      <w:r w:rsidRPr="00D50EB6">
        <w:rPr>
          <w:sz w:val="28"/>
          <w:szCs w:val="28"/>
        </w:rPr>
        <w:t>AWARE</w:t>
      </w:r>
      <w:r w:rsidRPr="00D50EB6">
        <w:rPr>
          <w:sz w:val="28"/>
          <w:szCs w:val="28"/>
        </w:rPr>
        <w:tab/>
        <w:t>DOR’s Case Management System</w:t>
      </w:r>
    </w:p>
    <w:p w14:paraId="1A3C333E" w14:textId="77777777" w:rsidR="00D50EB6" w:rsidRPr="00D50EB6" w:rsidRDefault="00D50EB6" w:rsidP="00D50EB6">
      <w:pPr>
        <w:rPr>
          <w:sz w:val="28"/>
          <w:szCs w:val="28"/>
        </w:rPr>
      </w:pPr>
      <w:r w:rsidRPr="00D50EB6">
        <w:rPr>
          <w:sz w:val="28"/>
          <w:szCs w:val="28"/>
        </w:rPr>
        <w:t>B/VI</w:t>
      </w:r>
      <w:r w:rsidRPr="00D50EB6">
        <w:rPr>
          <w:sz w:val="28"/>
          <w:szCs w:val="28"/>
        </w:rPr>
        <w:tab/>
      </w:r>
      <w:r w:rsidRPr="00D50EB6">
        <w:rPr>
          <w:sz w:val="28"/>
          <w:szCs w:val="28"/>
        </w:rPr>
        <w:tab/>
      </w:r>
      <w:r w:rsidRPr="00D50EB6">
        <w:rPr>
          <w:sz w:val="28"/>
          <w:szCs w:val="28"/>
        </w:rPr>
        <w:tab/>
        <w:t>Blind and Visually Impaired</w:t>
      </w:r>
    </w:p>
    <w:p w14:paraId="12869E1A" w14:textId="77777777" w:rsidR="00D50EB6" w:rsidRPr="00D50EB6" w:rsidRDefault="00D50EB6" w:rsidP="00D50EB6">
      <w:pPr>
        <w:rPr>
          <w:sz w:val="28"/>
          <w:szCs w:val="28"/>
        </w:rPr>
      </w:pPr>
      <w:r w:rsidRPr="00D50EB6">
        <w:rPr>
          <w:sz w:val="28"/>
          <w:szCs w:val="28"/>
        </w:rPr>
        <w:t>BEP</w:t>
      </w:r>
      <w:r w:rsidRPr="00D50EB6">
        <w:rPr>
          <w:sz w:val="28"/>
          <w:szCs w:val="28"/>
        </w:rPr>
        <w:tab/>
      </w:r>
      <w:r w:rsidRPr="00D50EB6">
        <w:rPr>
          <w:sz w:val="28"/>
          <w:szCs w:val="28"/>
        </w:rPr>
        <w:tab/>
      </w:r>
      <w:r w:rsidRPr="00D50EB6">
        <w:rPr>
          <w:sz w:val="28"/>
          <w:szCs w:val="28"/>
        </w:rPr>
        <w:tab/>
        <w:t>Business Enterprises Program</w:t>
      </w:r>
    </w:p>
    <w:p w14:paraId="516C1759" w14:textId="77777777" w:rsidR="00D50EB6" w:rsidRPr="00D50EB6" w:rsidRDefault="00D50EB6" w:rsidP="00D50EB6">
      <w:pPr>
        <w:rPr>
          <w:sz w:val="28"/>
          <w:szCs w:val="28"/>
        </w:rPr>
      </w:pPr>
      <w:r w:rsidRPr="00D50EB6">
        <w:rPr>
          <w:sz w:val="28"/>
          <w:szCs w:val="28"/>
        </w:rPr>
        <w:t>BFS</w:t>
      </w:r>
      <w:r w:rsidRPr="00D50EB6">
        <w:rPr>
          <w:sz w:val="28"/>
          <w:szCs w:val="28"/>
        </w:rPr>
        <w:tab/>
      </w:r>
      <w:r w:rsidRPr="00D50EB6">
        <w:rPr>
          <w:sz w:val="28"/>
          <w:szCs w:val="28"/>
        </w:rPr>
        <w:tab/>
      </w:r>
      <w:r w:rsidRPr="00D50EB6">
        <w:rPr>
          <w:sz w:val="28"/>
          <w:szCs w:val="28"/>
        </w:rPr>
        <w:tab/>
        <w:t>Blind Field Services</w:t>
      </w:r>
    </w:p>
    <w:p w14:paraId="3AC88B3F" w14:textId="0A64259E" w:rsidR="00D50EB6" w:rsidRPr="00D50EB6" w:rsidRDefault="00D50EB6" w:rsidP="00D50EB6">
      <w:pPr>
        <w:rPr>
          <w:sz w:val="28"/>
          <w:szCs w:val="28"/>
        </w:rPr>
      </w:pPr>
      <w:r w:rsidRPr="00D50EB6">
        <w:rPr>
          <w:sz w:val="28"/>
          <w:szCs w:val="28"/>
        </w:rPr>
        <w:t>CRP</w:t>
      </w:r>
      <w:r w:rsidRPr="00D50EB6">
        <w:rPr>
          <w:sz w:val="28"/>
          <w:szCs w:val="28"/>
        </w:rPr>
        <w:tab/>
      </w:r>
      <w:r w:rsidRPr="00D50EB6">
        <w:rPr>
          <w:sz w:val="28"/>
          <w:szCs w:val="28"/>
        </w:rPr>
        <w:tab/>
        <w:t>Community Rehabilitation Program</w:t>
      </w:r>
    </w:p>
    <w:p w14:paraId="3A92C887" w14:textId="77777777" w:rsidR="00D50EB6" w:rsidRPr="00D50EB6" w:rsidRDefault="00D50EB6" w:rsidP="00D50EB6">
      <w:pPr>
        <w:rPr>
          <w:sz w:val="28"/>
          <w:szCs w:val="28"/>
        </w:rPr>
      </w:pPr>
      <w:r w:rsidRPr="00D50EB6">
        <w:rPr>
          <w:sz w:val="28"/>
          <w:szCs w:val="28"/>
        </w:rPr>
        <w:t>D/HH</w:t>
      </w:r>
      <w:r w:rsidRPr="00D50EB6">
        <w:rPr>
          <w:sz w:val="28"/>
          <w:szCs w:val="28"/>
        </w:rPr>
        <w:tab/>
      </w:r>
      <w:r w:rsidRPr="00D50EB6">
        <w:rPr>
          <w:sz w:val="28"/>
          <w:szCs w:val="28"/>
        </w:rPr>
        <w:tab/>
        <w:t>Deaf and Hard of Hearing</w:t>
      </w:r>
    </w:p>
    <w:p w14:paraId="2C23B850" w14:textId="77777777" w:rsidR="00D50EB6" w:rsidRPr="00D50EB6" w:rsidRDefault="00D50EB6" w:rsidP="00D50EB6">
      <w:pPr>
        <w:rPr>
          <w:sz w:val="28"/>
          <w:szCs w:val="28"/>
        </w:rPr>
      </w:pPr>
      <w:r w:rsidRPr="00D50EB6">
        <w:rPr>
          <w:sz w:val="28"/>
          <w:szCs w:val="28"/>
        </w:rPr>
        <w:t>DHHS</w:t>
      </w:r>
      <w:r w:rsidRPr="00D50EB6">
        <w:rPr>
          <w:sz w:val="28"/>
          <w:szCs w:val="28"/>
        </w:rPr>
        <w:tab/>
      </w:r>
      <w:r w:rsidRPr="00D50EB6">
        <w:rPr>
          <w:sz w:val="28"/>
          <w:szCs w:val="28"/>
        </w:rPr>
        <w:tab/>
        <w:t>Deaf and Hard of Hearing Services</w:t>
      </w:r>
    </w:p>
    <w:p w14:paraId="7162A3A9" w14:textId="78031771" w:rsidR="00D50EB6" w:rsidRPr="00D50EB6" w:rsidRDefault="00D50EB6" w:rsidP="00D50EB6">
      <w:pPr>
        <w:rPr>
          <w:sz w:val="28"/>
          <w:szCs w:val="28"/>
        </w:rPr>
      </w:pPr>
      <w:r w:rsidRPr="00D50EB6">
        <w:rPr>
          <w:sz w:val="28"/>
          <w:szCs w:val="28"/>
        </w:rPr>
        <w:t>DOR</w:t>
      </w:r>
      <w:r w:rsidRPr="00D50EB6">
        <w:rPr>
          <w:sz w:val="28"/>
          <w:szCs w:val="28"/>
        </w:rPr>
        <w:tab/>
      </w:r>
      <w:r w:rsidR="0081277D">
        <w:rPr>
          <w:sz w:val="28"/>
          <w:szCs w:val="28"/>
        </w:rPr>
        <w:tab/>
      </w:r>
      <w:r w:rsidRPr="00D50EB6">
        <w:rPr>
          <w:sz w:val="28"/>
          <w:szCs w:val="28"/>
        </w:rPr>
        <w:t>Department of Rehabilitation</w:t>
      </w:r>
    </w:p>
    <w:p w14:paraId="702D78FC" w14:textId="77777777" w:rsidR="00D50EB6" w:rsidRPr="00D50EB6" w:rsidRDefault="00D50EB6" w:rsidP="00D50EB6">
      <w:pPr>
        <w:rPr>
          <w:sz w:val="28"/>
          <w:szCs w:val="28"/>
        </w:rPr>
      </w:pPr>
      <w:r w:rsidRPr="00D50EB6">
        <w:rPr>
          <w:sz w:val="28"/>
          <w:szCs w:val="28"/>
        </w:rPr>
        <w:t>FFY</w:t>
      </w:r>
      <w:r w:rsidRPr="00D50EB6">
        <w:rPr>
          <w:sz w:val="28"/>
          <w:szCs w:val="28"/>
        </w:rPr>
        <w:tab/>
      </w:r>
      <w:r w:rsidRPr="00D50EB6">
        <w:rPr>
          <w:sz w:val="28"/>
          <w:szCs w:val="28"/>
        </w:rPr>
        <w:tab/>
      </w:r>
      <w:r w:rsidRPr="00D50EB6">
        <w:rPr>
          <w:sz w:val="28"/>
          <w:szCs w:val="28"/>
        </w:rPr>
        <w:tab/>
        <w:t>Federal Fiscal Year</w:t>
      </w:r>
    </w:p>
    <w:p w14:paraId="1B875FA6" w14:textId="29A73E57" w:rsidR="00D50EB6" w:rsidRPr="00D50EB6" w:rsidRDefault="00D50EB6" w:rsidP="00D50EB6">
      <w:pPr>
        <w:rPr>
          <w:sz w:val="28"/>
          <w:szCs w:val="28"/>
        </w:rPr>
      </w:pPr>
      <w:r w:rsidRPr="00D50EB6">
        <w:rPr>
          <w:sz w:val="28"/>
          <w:szCs w:val="28"/>
        </w:rPr>
        <w:t>OCB</w:t>
      </w:r>
      <w:r w:rsidRPr="00D50EB6">
        <w:rPr>
          <w:sz w:val="28"/>
          <w:szCs w:val="28"/>
        </w:rPr>
        <w:tab/>
      </w:r>
      <w:r w:rsidRPr="00D50EB6">
        <w:rPr>
          <w:sz w:val="28"/>
          <w:szCs w:val="28"/>
        </w:rPr>
        <w:tab/>
        <w:t>Orientation Center for the Blind</w:t>
      </w:r>
    </w:p>
    <w:p w14:paraId="336D1FC6" w14:textId="77777777" w:rsidR="00D50EB6" w:rsidRPr="00D50EB6" w:rsidRDefault="00D50EB6" w:rsidP="00D50EB6">
      <w:pPr>
        <w:rPr>
          <w:sz w:val="28"/>
          <w:szCs w:val="28"/>
        </w:rPr>
      </w:pPr>
      <w:r w:rsidRPr="00D50EB6">
        <w:rPr>
          <w:sz w:val="28"/>
          <w:szCs w:val="28"/>
        </w:rPr>
        <w:t>OIB</w:t>
      </w:r>
      <w:r w:rsidRPr="00D50EB6">
        <w:rPr>
          <w:sz w:val="28"/>
          <w:szCs w:val="28"/>
        </w:rPr>
        <w:tab/>
      </w:r>
      <w:r w:rsidRPr="00D50EB6">
        <w:rPr>
          <w:sz w:val="28"/>
          <w:szCs w:val="28"/>
        </w:rPr>
        <w:tab/>
      </w:r>
      <w:r w:rsidRPr="00D50EB6">
        <w:rPr>
          <w:sz w:val="28"/>
          <w:szCs w:val="28"/>
        </w:rPr>
        <w:tab/>
        <w:t>Older Individuals who are Blind Program</w:t>
      </w:r>
    </w:p>
    <w:p w14:paraId="7C68B8CE" w14:textId="100F65DA" w:rsidR="00D50EB6" w:rsidRPr="00D50EB6" w:rsidRDefault="00D50EB6" w:rsidP="00D50EB6">
      <w:pPr>
        <w:rPr>
          <w:sz w:val="28"/>
          <w:szCs w:val="28"/>
        </w:rPr>
      </w:pPr>
      <w:r w:rsidRPr="00D50EB6">
        <w:rPr>
          <w:sz w:val="28"/>
          <w:szCs w:val="28"/>
        </w:rPr>
        <w:t>RCD</w:t>
      </w:r>
      <w:r w:rsidRPr="00D50EB6">
        <w:rPr>
          <w:sz w:val="28"/>
          <w:szCs w:val="28"/>
        </w:rPr>
        <w:tab/>
      </w:r>
      <w:r w:rsidRPr="00D50EB6">
        <w:rPr>
          <w:sz w:val="28"/>
          <w:szCs w:val="28"/>
        </w:rPr>
        <w:tab/>
      </w:r>
      <w:bookmarkStart w:id="37" w:name="_GoBack"/>
      <w:bookmarkEnd w:id="37"/>
      <w:r w:rsidRPr="00D50EB6">
        <w:rPr>
          <w:sz w:val="28"/>
          <w:szCs w:val="28"/>
        </w:rPr>
        <w:t>Rehabilitation Counselor for the Deaf</w:t>
      </w:r>
    </w:p>
    <w:p w14:paraId="5886BAC9" w14:textId="77777777" w:rsidR="00D50EB6" w:rsidRPr="00D50EB6" w:rsidRDefault="00D50EB6" w:rsidP="00D50EB6">
      <w:pPr>
        <w:rPr>
          <w:sz w:val="28"/>
          <w:szCs w:val="28"/>
        </w:rPr>
      </w:pPr>
      <w:r w:rsidRPr="00D50EB6">
        <w:rPr>
          <w:sz w:val="28"/>
          <w:szCs w:val="28"/>
        </w:rPr>
        <w:t>RFA</w:t>
      </w:r>
      <w:r w:rsidRPr="00D50EB6">
        <w:rPr>
          <w:sz w:val="28"/>
          <w:szCs w:val="28"/>
        </w:rPr>
        <w:tab/>
      </w:r>
      <w:r w:rsidRPr="00D50EB6">
        <w:rPr>
          <w:sz w:val="28"/>
          <w:szCs w:val="28"/>
        </w:rPr>
        <w:tab/>
      </w:r>
      <w:r w:rsidRPr="00D50EB6">
        <w:rPr>
          <w:sz w:val="28"/>
          <w:szCs w:val="28"/>
        </w:rPr>
        <w:tab/>
        <w:t>Request for Applications</w:t>
      </w:r>
    </w:p>
    <w:p w14:paraId="43B885EA" w14:textId="77777777" w:rsidR="00D50EB6" w:rsidRPr="00D50EB6" w:rsidRDefault="00D50EB6" w:rsidP="00D50EB6">
      <w:pPr>
        <w:rPr>
          <w:sz w:val="28"/>
          <w:szCs w:val="28"/>
        </w:rPr>
      </w:pPr>
      <w:r w:rsidRPr="00D50EB6">
        <w:rPr>
          <w:sz w:val="28"/>
          <w:szCs w:val="28"/>
        </w:rPr>
        <w:t>RSA</w:t>
      </w:r>
      <w:r w:rsidRPr="00D50EB6">
        <w:rPr>
          <w:sz w:val="28"/>
          <w:szCs w:val="28"/>
        </w:rPr>
        <w:tab/>
      </w:r>
      <w:r w:rsidRPr="00D50EB6">
        <w:rPr>
          <w:sz w:val="28"/>
          <w:szCs w:val="28"/>
        </w:rPr>
        <w:tab/>
      </w:r>
      <w:r w:rsidRPr="00D50EB6">
        <w:rPr>
          <w:sz w:val="28"/>
          <w:szCs w:val="28"/>
        </w:rPr>
        <w:tab/>
        <w:t>Federal Randolph-Sheppard Act</w:t>
      </w:r>
    </w:p>
    <w:p w14:paraId="18F63422" w14:textId="77777777" w:rsidR="00D50EB6" w:rsidRPr="00D50EB6" w:rsidRDefault="00D50EB6" w:rsidP="00D50EB6">
      <w:pPr>
        <w:rPr>
          <w:sz w:val="28"/>
          <w:szCs w:val="28"/>
        </w:rPr>
      </w:pPr>
      <w:r w:rsidRPr="00D50EB6">
        <w:rPr>
          <w:sz w:val="28"/>
          <w:szCs w:val="28"/>
        </w:rPr>
        <w:t>SB105</w:t>
      </w:r>
      <w:r w:rsidRPr="00D50EB6">
        <w:rPr>
          <w:sz w:val="28"/>
          <w:szCs w:val="28"/>
        </w:rPr>
        <w:tab/>
      </w:r>
      <w:r w:rsidRPr="00D50EB6">
        <w:rPr>
          <w:sz w:val="28"/>
          <w:szCs w:val="28"/>
        </w:rPr>
        <w:tab/>
        <w:t>Senate Bill 105, Chapter 1102, Statutes of 2002</w:t>
      </w:r>
    </w:p>
    <w:p w14:paraId="383AB2D3" w14:textId="77777777" w:rsidR="00D50EB6" w:rsidRPr="00D50EB6" w:rsidRDefault="00D50EB6" w:rsidP="00D50EB6">
      <w:pPr>
        <w:rPr>
          <w:sz w:val="28"/>
          <w:szCs w:val="28"/>
        </w:rPr>
      </w:pPr>
      <w:r w:rsidRPr="00D50EB6">
        <w:rPr>
          <w:sz w:val="28"/>
          <w:szCs w:val="28"/>
        </w:rPr>
        <w:t>SFY</w:t>
      </w:r>
      <w:r w:rsidRPr="00D50EB6">
        <w:rPr>
          <w:sz w:val="28"/>
          <w:szCs w:val="28"/>
        </w:rPr>
        <w:tab/>
      </w:r>
      <w:r w:rsidRPr="00D50EB6">
        <w:rPr>
          <w:sz w:val="28"/>
          <w:szCs w:val="28"/>
        </w:rPr>
        <w:tab/>
      </w:r>
      <w:r w:rsidRPr="00D50EB6">
        <w:rPr>
          <w:sz w:val="28"/>
          <w:szCs w:val="28"/>
        </w:rPr>
        <w:tab/>
        <w:t>State Fiscal Year</w:t>
      </w:r>
    </w:p>
    <w:p w14:paraId="3EEB2484" w14:textId="77777777" w:rsidR="00D50EB6" w:rsidRPr="00D50EB6" w:rsidRDefault="00D50EB6" w:rsidP="00D50EB6">
      <w:pPr>
        <w:rPr>
          <w:sz w:val="28"/>
          <w:szCs w:val="28"/>
        </w:rPr>
      </w:pPr>
      <w:r w:rsidRPr="00D50EB6">
        <w:rPr>
          <w:sz w:val="28"/>
          <w:szCs w:val="28"/>
        </w:rPr>
        <w:t>SSD</w:t>
      </w:r>
      <w:r w:rsidRPr="00D50EB6">
        <w:rPr>
          <w:sz w:val="28"/>
          <w:szCs w:val="28"/>
        </w:rPr>
        <w:tab/>
      </w:r>
      <w:r w:rsidRPr="00D50EB6">
        <w:rPr>
          <w:sz w:val="28"/>
          <w:szCs w:val="28"/>
        </w:rPr>
        <w:tab/>
      </w:r>
      <w:r w:rsidRPr="00D50EB6">
        <w:rPr>
          <w:sz w:val="28"/>
          <w:szCs w:val="28"/>
        </w:rPr>
        <w:tab/>
        <w:t>Specialized Services Division</w:t>
      </w:r>
    </w:p>
    <w:p w14:paraId="5DE4A9F4" w14:textId="77777777" w:rsidR="00D50EB6" w:rsidRPr="00D50EB6" w:rsidRDefault="00D50EB6" w:rsidP="00D50EB6">
      <w:pPr>
        <w:rPr>
          <w:sz w:val="28"/>
          <w:szCs w:val="28"/>
        </w:rPr>
      </w:pPr>
      <w:r w:rsidRPr="00D50EB6">
        <w:rPr>
          <w:sz w:val="28"/>
          <w:szCs w:val="28"/>
        </w:rPr>
        <w:t>VRED</w:t>
      </w:r>
      <w:r w:rsidRPr="00D50EB6">
        <w:rPr>
          <w:sz w:val="28"/>
          <w:szCs w:val="28"/>
        </w:rPr>
        <w:tab/>
      </w:r>
      <w:r w:rsidRPr="00D50EB6">
        <w:rPr>
          <w:sz w:val="28"/>
          <w:szCs w:val="28"/>
        </w:rPr>
        <w:tab/>
        <w:t>Vocational Rehabilitation Employment Division</w:t>
      </w:r>
    </w:p>
    <w:p w14:paraId="2858D2DA" w14:textId="77777777" w:rsidR="00D50EB6" w:rsidRPr="00D50EB6" w:rsidRDefault="00D50EB6" w:rsidP="00D50EB6">
      <w:pPr>
        <w:rPr>
          <w:sz w:val="28"/>
          <w:szCs w:val="28"/>
        </w:rPr>
      </w:pPr>
      <w:r w:rsidRPr="00D50EB6">
        <w:rPr>
          <w:sz w:val="28"/>
          <w:szCs w:val="28"/>
        </w:rPr>
        <w:t>WIOA</w:t>
      </w:r>
      <w:r w:rsidRPr="00D50EB6">
        <w:rPr>
          <w:sz w:val="28"/>
          <w:szCs w:val="28"/>
        </w:rPr>
        <w:tab/>
      </w:r>
      <w:r w:rsidRPr="00D50EB6">
        <w:rPr>
          <w:sz w:val="28"/>
          <w:szCs w:val="28"/>
        </w:rPr>
        <w:tab/>
        <w:t>Workforce Innovation and Opportunity Act</w:t>
      </w:r>
    </w:p>
    <w:p w14:paraId="6A20F4A2" w14:textId="77777777" w:rsidR="00E9519F" w:rsidRPr="000C2EFF" w:rsidRDefault="00E9519F" w:rsidP="00D50EB6">
      <w:pPr>
        <w:widowControl w:val="0"/>
        <w:autoSpaceDE w:val="0"/>
        <w:autoSpaceDN w:val="0"/>
        <w:adjustRightInd w:val="0"/>
        <w:rPr>
          <w:sz w:val="28"/>
          <w:szCs w:val="28"/>
        </w:rPr>
      </w:pPr>
    </w:p>
    <w:sectPr w:rsidR="00E9519F" w:rsidRPr="000C2EFF" w:rsidSect="003D7B9C">
      <w:headerReference w:type="even" r:id="rId13"/>
      <w:headerReference w:type="default" r:id="rId14"/>
      <w:footerReference w:type="even" r:id="rId15"/>
      <w:headerReference w:type="first" r:id="rId16"/>
      <w:footerReference w:type="first" r:id="rId17"/>
      <w:pgSz w:w="12240" w:h="15840" w:code="1"/>
      <w:pgMar w:top="1080" w:right="1440" w:bottom="1080" w:left="1440" w:header="720" w:footer="64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2EDA" w14:textId="77777777" w:rsidR="008772F6" w:rsidRDefault="008772F6">
      <w:r>
        <w:separator/>
      </w:r>
    </w:p>
  </w:endnote>
  <w:endnote w:type="continuationSeparator" w:id="0">
    <w:p w14:paraId="25776C6C" w14:textId="77777777" w:rsidR="008772F6" w:rsidRDefault="0087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1)">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46BE" w14:textId="099BFB96" w:rsidR="00D50EB6" w:rsidRPr="00D50EB6" w:rsidRDefault="00E9519F" w:rsidP="00E762C9">
    <w:pPr>
      <w:pStyle w:val="Footer"/>
      <w:tabs>
        <w:tab w:val="clear" w:pos="8640"/>
        <w:tab w:val="right" w:pos="9360"/>
      </w:tabs>
      <w:rPr>
        <w:snapToGrid w:val="0"/>
        <w:sz w:val="22"/>
      </w:rPr>
    </w:pPr>
    <w:r>
      <w:rPr>
        <w:sz w:val="22"/>
      </w:rPr>
      <w:tab/>
    </w:r>
    <w:r>
      <w:rPr>
        <w:sz w:val="22"/>
      </w:rPr>
      <w:tab/>
    </w:r>
    <w:r w:rsidR="00D50EB6" w:rsidRPr="00D50EB6">
      <w:rPr>
        <w:snapToGrid w:val="0"/>
        <w:sz w:val="22"/>
      </w:rPr>
      <w:t xml:space="preserve">Page </w:t>
    </w:r>
    <w:r w:rsidR="00D50EB6" w:rsidRPr="00D50EB6">
      <w:rPr>
        <w:snapToGrid w:val="0"/>
        <w:sz w:val="22"/>
      </w:rPr>
      <w:fldChar w:fldCharType="begin"/>
    </w:r>
    <w:r w:rsidR="00D50EB6" w:rsidRPr="00D50EB6">
      <w:rPr>
        <w:snapToGrid w:val="0"/>
        <w:sz w:val="22"/>
      </w:rPr>
      <w:instrText xml:space="preserve"> PAGE </w:instrText>
    </w:r>
    <w:r w:rsidR="00D50EB6" w:rsidRPr="00D50EB6">
      <w:rPr>
        <w:snapToGrid w:val="0"/>
        <w:sz w:val="22"/>
      </w:rPr>
      <w:fldChar w:fldCharType="separate"/>
    </w:r>
    <w:r w:rsidR="00D50EB6">
      <w:rPr>
        <w:noProof/>
        <w:snapToGrid w:val="0"/>
        <w:sz w:val="22"/>
      </w:rPr>
      <w:t>2</w:t>
    </w:r>
    <w:r w:rsidR="00D50EB6" w:rsidRPr="00D50EB6">
      <w:rPr>
        <w:snapToGrid w:val="0"/>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0B60" w14:textId="259F1F23" w:rsidR="00E9519F" w:rsidRDefault="00E9519F" w:rsidP="006C0F5B">
    <w:pPr>
      <w:pStyle w:val="Footer"/>
      <w:tabs>
        <w:tab w:val="clear" w:pos="8640"/>
        <w:tab w:val="right" w:pos="9360"/>
        <w:tab w:val="right" w:pos="12960"/>
      </w:tabs>
      <w:rPr>
        <w:i/>
        <w:sz w:val="22"/>
      </w:rPr>
    </w:pPr>
    <w:r>
      <w:rPr>
        <w:sz w:val="22"/>
      </w:rPr>
      <w:tab/>
    </w:r>
    <w:r>
      <w:rPr>
        <w:sz w:val="22"/>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94D0" w14:textId="77777777" w:rsidR="00E9519F" w:rsidRDefault="00E951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196B" w14:textId="4263BACC" w:rsidR="00E9519F" w:rsidRDefault="00E9519F" w:rsidP="00022645">
    <w:pPr>
      <w:pStyle w:val="Footer"/>
      <w:tabs>
        <w:tab w:val="clear" w:pos="8640"/>
        <w:tab w:val="right" w:pos="9360"/>
        <w:tab w:val="right" w:pos="12960"/>
      </w:tabs>
    </w:pPr>
    <w:r>
      <w:rPr>
        <w:sz w:val="22"/>
      </w:rPr>
      <w:tab/>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391F" w14:textId="77777777" w:rsidR="008772F6" w:rsidRDefault="008772F6">
      <w:r>
        <w:separator/>
      </w:r>
    </w:p>
  </w:footnote>
  <w:footnote w:type="continuationSeparator" w:id="0">
    <w:p w14:paraId="37533054" w14:textId="77777777" w:rsidR="008772F6" w:rsidRDefault="0087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88FD" w14:textId="77777777" w:rsidR="00E9519F" w:rsidRDefault="00E9519F" w:rsidP="003D7B9C">
    <w:pPr>
      <w:pStyle w:val="Header"/>
      <w:tabs>
        <w:tab w:val="clear" w:pos="8640"/>
        <w:tab w:val="right" w:pos="9270"/>
      </w:tabs>
    </w:pPr>
    <w:r>
      <w:t>Department of Rehabilitation</w:t>
    </w:r>
    <w:r>
      <w:tab/>
    </w:r>
    <w:r>
      <w:tab/>
      <w:t>July 1, 2019</w:t>
    </w:r>
  </w:p>
  <w:p w14:paraId="409422AF" w14:textId="77777777" w:rsidR="00E9519F" w:rsidRPr="005D65F3" w:rsidRDefault="00E9519F" w:rsidP="003D7B9C">
    <w:r w:rsidRPr="005D65F3">
      <w:t>SSD Biennial Report</w:t>
    </w:r>
  </w:p>
  <w:p w14:paraId="0E036613" w14:textId="77777777" w:rsidR="00E9519F" w:rsidRDefault="00E95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A5C1" w14:textId="77777777" w:rsidR="00E9519F" w:rsidRDefault="00E9519F" w:rsidP="005D65F3">
    <w:pPr>
      <w:pStyle w:val="Header"/>
      <w:tabs>
        <w:tab w:val="clear" w:pos="8640"/>
        <w:tab w:val="right" w:pos="9270"/>
      </w:tabs>
    </w:pPr>
    <w:r>
      <w:t>Department of Rehabilitation</w:t>
    </w:r>
    <w:r>
      <w:tab/>
    </w:r>
    <w:r>
      <w:tab/>
      <w:t>July 1, 2019</w:t>
    </w:r>
  </w:p>
  <w:p w14:paraId="3584868D" w14:textId="77777777" w:rsidR="00E9519F" w:rsidRPr="005D65F3" w:rsidRDefault="00E9519F" w:rsidP="006C0F5B">
    <w:r w:rsidRPr="005D65F3">
      <w:t>SSD Biennial Report</w:t>
    </w:r>
  </w:p>
  <w:p w14:paraId="382A93DC" w14:textId="77777777" w:rsidR="00E9519F" w:rsidRDefault="00E95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F21D" w14:textId="77777777" w:rsidR="00E9519F" w:rsidRDefault="00E951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4385" w14:textId="77777777" w:rsidR="00E9519F" w:rsidRDefault="00E951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980D" w14:textId="77777777" w:rsidR="00E9519F" w:rsidRDefault="00E9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B0BD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962B55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4843BC"/>
    <w:multiLevelType w:val="hybridMultilevel"/>
    <w:tmpl w:val="3F701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53F0F"/>
    <w:multiLevelType w:val="multilevel"/>
    <w:tmpl w:val="76D8CE4E"/>
    <w:lvl w:ilvl="0">
      <w:start w:val="1"/>
      <w:numFmt w:val="decimal"/>
      <w:pStyle w:val="Heading1"/>
      <w:lvlText w:val="%1."/>
      <w:lvlJc w:val="left"/>
      <w:pPr>
        <w:tabs>
          <w:tab w:val="num" w:pos="1188"/>
        </w:tabs>
        <w:ind w:left="1260" w:hanging="360"/>
      </w:pPr>
      <w:rPr>
        <w:rFonts w:ascii="Arial" w:hAnsi="Arial" w:hint="default"/>
        <w:b/>
        <w:i w:val="0"/>
        <w:color w:val="auto"/>
        <w:sz w:val="32"/>
        <w:szCs w:val="32"/>
      </w:rPr>
    </w:lvl>
    <w:lvl w:ilvl="1">
      <w:start w:val="1"/>
      <w:numFmt w:val="decimal"/>
      <w:pStyle w:val="Heading2"/>
      <w:lvlText w:val="%1.%2."/>
      <w:lvlJc w:val="left"/>
      <w:pPr>
        <w:tabs>
          <w:tab w:val="num" w:pos="1260"/>
        </w:tabs>
        <w:ind w:left="2412" w:hanging="1872"/>
      </w:pPr>
      <w:rPr>
        <w:b w:val="0"/>
        <w:bCs w:val="0"/>
        <w:i w:val="0"/>
        <w:iCs w:val="0"/>
        <w: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4"/>
        </w:tabs>
        <w:ind w:left="864" w:hanging="792"/>
      </w:pPr>
      <w:rPr>
        <w:rFonts w:hint="default"/>
      </w:rPr>
    </w:lvl>
    <w:lvl w:ilvl="3">
      <w:start w:val="1"/>
      <w:numFmt w:val="decimal"/>
      <w:pStyle w:val="Heading4"/>
      <w:lvlText w:val="%1.%2.%3.%4"/>
      <w:lvlJc w:val="left"/>
      <w:pPr>
        <w:tabs>
          <w:tab w:val="num" w:pos="1080"/>
        </w:tabs>
        <w:ind w:left="1080" w:hanging="936"/>
      </w:pPr>
      <w:rPr>
        <w:rFonts w:hint="default"/>
      </w:rPr>
    </w:lvl>
    <w:lvl w:ilvl="4">
      <w:start w:val="1"/>
      <w:numFmt w:val="none"/>
      <w:lvlText w:val=""/>
      <w:lvlJc w:val="left"/>
      <w:pPr>
        <w:tabs>
          <w:tab w:val="num" w:pos="864"/>
        </w:tabs>
        <w:ind w:left="864" w:hanging="1008"/>
      </w:pPr>
      <w:rPr>
        <w:rFonts w:hint="default"/>
      </w:rPr>
    </w:lvl>
    <w:lvl w:ilvl="5">
      <w:start w:val="1"/>
      <w:numFmt w:val="none"/>
      <w:lvlText w:val=""/>
      <w:lvlJc w:val="left"/>
      <w:pPr>
        <w:tabs>
          <w:tab w:val="num" w:pos="1008"/>
        </w:tabs>
        <w:ind w:left="1008" w:hanging="1152"/>
      </w:pPr>
      <w:rPr>
        <w:rFonts w:hint="default"/>
      </w:rPr>
    </w:lvl>
    <w:lvl w:ilvl="6">
      <w:start w:val="1"/>
      <w:numFmt w:val="none"/>
      <w:lvlText w:val=""/>
      <w:lvlJc w:val="left"/>
      <w:pPr>
        <w:tabs>
          <w:tab w:val="num" w:pos="1152"/>
        </w:tabs>
        <w:ind w:left="1152" w:hanging="1296"/>
      </w:pPr>
      <w:rPr>
        <w:rFonts w:hint="default"/>
      </w:rPr>
    </w:lvl>
    <w:lvl w:ilvl="7">
      <w:start w:val="1"/>
      <w:numFmt w:val="none"/>
      <w:lvlText w:val=""/>
      <w:lvlJc w:val="left"/>
      <w:pPr>
        <w:tabs>
          <w:tab w:val="num" w:pos="1296"/>
        </w:tabs>
        <w:ind w:left="1296" w:hanging="1440"/>
      </w:pPr>
      <w:rPr>
        <w:rFonts w:hint="default"/>
      </w:rPr>
    </w:lvl>
    <w:lvl w:ilvl="8">
      <w:start w:val="1"/>
      <w:numFmt w:val="upperLetter"/>
      <w:lvlText w:val="Appendix %9"/>
      <w:lvlJc w:val="left"/>
      <w:pPr>
        <w:tabs>
          <w:tab w:val="num" w:pos="1656"/>
        </w:tabs>
        <w:ind w:left="1656" w:hanging="1800"/>
      </w:pPr>
      <w:rPr>
        <w:rFonts w:hint="default"/>
      </w:rPr>
    </w:lvl>
  </w:abstractNum>
  <w:abstractNum w:abstractNumId="4" w15:restartNumberingAfterBreak="0">
    <w:nsid w:val="0EAF0550"/>
    <w:multiLevelType w:val="hybridMultilevel"/>
    <w:tmpl w:val="3A38D604"/>
    <w:lvl w:ilvl="0" w:tplc="16D086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3782D"/>
    <w:multiLevelType w:val="hybridMultilevel"/>
    <w:tmpl w:val="53C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25457"/>
    <w:multiLevelType w:val="multilevel"/>
    <w:tmpl w:val="5B0E9476"/>
    <w:lvl w:ilvl="0">
      <w:start w:val="1"/>
      <w:numFmt w:val="bullet"/>
      <w:pStyle w:val="IssuesBulletstex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B5054"/>
    <w:multiLevelType w:val="hybridMultilevel"/>
    <w:tmpl w:val="2C4A6BD2"/>
    <w:lvl w:ilvl="0" w:tplc="3ED00C4A">
      <w:start w:val="1"/>
      <w:numFmt w:val="bullet"/>
      <w:pStyle w:val="Bullet"/>
      <w:lvlText w:val=""/>
      <w:lvlJc w:val="left"/>
      <w:pPr>
        <w:tabs>
          <w:tab w:val="num" w:pos="1440"/>
        </w:tabs>
        <w:ind w:left="1440" w:hanging="360"/>
      </w:pPr>
      <w:rPr>
        <w:rFonts w:ascii="Symbol" w:hAnsi="Symbol" w:hint="default"/>
      </w:rPr>
    </w:lvl>
    <w:lvl w:ilvl="1" w:tplc="C58C0F00">
      <w:start w:val="1"/>
      <w:numFmt w:val="bullet"/>
      <w:lvlText w:val=""/>
      <w:lvlJc w:val="left"/>
      <w:pPr>
        <w:tabs>
          <w:tab w:val="num" w:pos="2160"/>
        </w:tabs>
        <w:ind w:left="2160" w:hanging="360"/>
      </w:pPr>
      <w:rPr>
        <w:rFonts w:ascii="Wingdings" w:hAnsi="Wingdings" w:hint="default"/>
      </w:rPr>
    </w:lvl>
    <w:lvl w:ilvl="2" w:tplc="E3DACB78" w:tentative="1">
      <w:start w:val="1"/>
      <w:numFmt w:val="bullet"/>
      <w:lvlText w:val=""/>
      <w:lvlJc w:val="left"/>
      <w:pPr>
        <w:tabs>
          <w:tab w:val="num" w:pos="2880"/>
        </w:tabs>
        <w:ind w:left="2880" w:hanging="360"/>
      </w:pPr>
      <w:rPr>
        <w:rFonts w:ascii="Wingdings" w:hAnsi="Wingdings" w:hint="default"/>
      </w:rPr>
    </w:lvl>
    <w:lvl w:ilvl="3" w:tplc="5D085C70" w:tentative="1">
      <w:start w:val="1"/>
      <w:numFmt w:val="bullet"/>
      <w:lvlText w:val=""/>
      <w:lvlJc w:val="left"/>
      <w:pPr>
        <w:tabs>
          <w:tab w:val="num" w:pos="3600"/>
        </w:tabs>
        <w:ind w:left="3600" w:hanging="360"/>
      </w:pPr>
      <w:rPr>
        <w:rFonts w:ascii="Symbol" w:hAnsi="Symbol" w:hint="default"/>
      </w:rPr>
    </w:lvl>
    <w:lvl w:ilvl="4" w:tplc="A6B88AB6" w:tentative="1">
      <w:start w:val="1"/>
      <w:numFmt w:val="bullet"/>
      <w:lvlText w:val="o"/>
      <w:lvlJc w:val="left"/>
      <w:pPr>
        <w:tabs>
          <w:tab w:val="num" w:pos="4320"/>
        </w:tabs>
        <w:ind w:left="4320" w:hanging="360"/>
      </w:pPr>
      <w:rPr>
        <w:rFonts w:ascii="Courier New" w:hAnsi="Courier New" w:hint="default"/>
      </w:rPr>
    </w:lvl>
    <w:lvl w:ilvl="5" w:tplc="F65260DE" w:tentative="1">
      <w:start w:val="1"/>
      <w:numFmt w:val="bullet"/>
      <w:lvlText w:val=""/>
      <w:lvlJc w:val="left"/>
      <w:pPr>
        <w:tabs>
          <w:tab w:val="num" w:pos="5040"/>
        </w:tabs>
        <w:ind w:left="5040" w:hanging="360"/>
      </w:pPr>
      <w:rPr>
        <w:rFonts w:ascii="Wingdings" w:hAnsi="Wingdings" w:hint="default"/>
      </w:rPr>
    </w:lvl>
    <w:lvl w:ilvl="6" w:tplc="8A1A7FA6" w:tentative="1">
      <w:start w:val="1"/>
      <w:numFmt w:val="bullet"/>
      <w:lvlText w:val=""/>
      <w:lvlJc w:val="left"/>
      <w:pPr>
        <w:tabs>
          <w:tab w:val="num" w:pos="5760"/>
        </w:tabs>
        <w:ind w:left="5760" w:hanging="360"/>
      </w:pPr>
      <w:rPr>
        <w:rFonts w:ascii="Symbol" w:hAnsi="Symbol" w:hint="default"/>
      </w:rPr>
    </w:lvl>
    <w:lvl w:ilvl="7" w:tplc="A25E5E46" w:tentative="1">
      <w:start w:val="1"/>
      <w:numFmt w:val="bullet"/>
      <w:lvlText w:val="o"/>
      <w:lvlJc w:val="left"/>
      <w:pPr>
        <w:tabs>
          <w:tab w:val="num" w:pos="6480"/>
        </w:tabs>
        <w:ind w:left="6480" w:hanging="360"/>
      </w:pPr>
      <w:rPr>
        <w:rFonts w:ascii="Courier New" w:hAnsi="Courier New" w:hint="default"/>
      </w:rPr>
    </w:lvl>
    <w:lvl w:ilvl="8" w:tplc="1B28489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1635E6"/>
    <w:multiLevelType w:val="hybridMultilevel"/>
    <w:tmpl w:val="9BC8B17C"/>
    <w:lvl w:ilvl="0" w:tplc="B642944A">
      <w:start w:val="1"/>
      <w:numFmt w:val="bullet"/>
      <w:lvlText w:val="o"/>
      <w:lvlJc w:val="left"/>
      <w:pPr>
        <w:tabs>
          <w:tab w:val="num" w:pos="1440"/>
        </w:tabs>
        <w:ind w:left="1440" w:hanging="360"/>
      </w:pPr>
      <w:rPr>
        <w:rFonts w:ascii="Tahoma" w:hAnsi="Tahoma" w:hint="default"/>
      </w:rPr>
    </w:lvl>
    <w:lvl w:ilvl="1" w:tplc="65DC2482">
      <w:start w:val="1"/>
      <w:numFmt w:val="bullet"/>
      <w:pStyle w:val="BulletList"/>
      <w:lvlText w:val=""/>
      <w:lvlJc w:val="left"/>
      <w:pPr>
        <w:tabs>
          <w:tab w:val="num" w:pos="2160"/>
        </w:tabs>
        <w:ind w:left="2160" w:hanging="360"/>
      </w:pPr>
      <w:rPr>
        <w:rFonts w:ascii="Symbol" w:hAnsi="Symbol" w:hint="default"/>
        <w:b w:val="0"/>
        <w:i w:val="0"/>
        <w:caps w:val="0"/>
        <w:strike w:val="0"/>
        <w:dstrike w:val="0"/>
        <w:vanish w:val="0"/>
        <w:spacing w:val="0"/>
        <w:w w:val="100"/>
        <w:position w:val="0"/>
        <w:sz w:val="24"/>
        <w:u w:val="none"/>
        <w:vertAlign w:val="baseline"/>
      </w:rPr>
    </w:lvl>
    <w:lvl w:ilvl="2" w:tplc="18B07CDA">
      <w:start w:val="1"/>
      <w:numFmt w:val="bullet"/>
      <w:lvlText w:val=""/>
      <w:lvlJc w:val="left"/>
      <w:pPr>
        <w:tabs>
          <w:tab w:val="num" w:pos="2880"/>
        </w:tabs>
        <w:ind w:left="2880" w:hanging="360"/>
      </w:pPr>
      <w:rPr>
        <w:rFonts w:ascii="Tahoma" w:hAnsi="Tahoma" w:hint="default"/>
      </w:rPr>
    </w:lvl>
    <w:lvl w:ilvl="3" w:tplc="489040BA" w:tentative="1">
      <w:start w:val="1"/>
      <w:numFmt w:val="bullet"/>
      <w:lvlText w:val=""/>
      <w:lvlJc w:val="left"/>
      <w:pPr>
        <w:tabs>
          <w:tab w:val="num" w:pos="3600"/>
        </w:tabs>
        <w:ind w:left="3600" w:hanging="360"/>
      </w:pPr>
      <w:rPr>
        <w:rFonts w:ascii="Tahoma" w:hAnsi="Tahoma" w:hint="default"/>
      </w:rPr>
    </w:lvl>
    <w:lvl w:ilvl="4" w:tplc="7DDCCD3C" w:tentative="1">
      <w:start w:val="1"/>
      <w:numFmt w:val="bullet"/>
      <w:lvlText w:val="o"/>
      <w:lvlJc w:val="left"/>
      <w:pPr>
        <w:tabs>
          <w:tab w:val="num" w:pos="4320"/>
        </w:tabs>
        <w:ind w:left="4320" w:hanging="360"/>
      </w:pPr>
      <w:rPr>
        <w:rFonts w:ascii="Tahoma" w:hAnsi="Tahoma" w:hint="default"/>
      </w:rPr>
    </w:lvl>
    <w:lvl w:ilvl="5" w:tplc="16424CB8" w:tentative="1">
      <w:start w:val="1"/>
      <w:numFmt w:val="bullet"/>
      <w:lvlText w:val=""/>
      <w:lvlJc w:val="left"/>
      <w:pPr>
        <w:tabs>
          <w:tab w:val="num" w:pos="5040"/>
        </w:tabs>
        <w:ind w:left="5040" w:hanging="360"/>
      </w:pPr>
      <w:rPr>
        <w:rFonts w:ascii="Tahoma" w:hAnsi="Tahoma" w:hint="default"/>
      </w:rPr>
    </w:lvl>
    <w:lvl w:ilvl="6" w:tplc="AA6ECDAE" w:tentative="1">
      <w:start w:val="1"/>
      <w:numFmt w:val="bullet"/>
      <w:lvlText w:val=""/>
      <w:lvlJc w:val="left"/>
      <w:pPr>
        <w:tabs>
          <w:tab w:val="num" w:pos="5760"/>
        </w:tabs>
        <w:ind w:left="5760" w:hanging="360"/>
      </w:pPr>
      <w:rPr>
        <w:rFonts w:ascii="Tahoma" w:hAnsi="Tahoma" w:hint="default"/>
      </w:rPr>
    </w:lvl>
    <w:lvl w:ilvl="7" w:tplc="3CA27682" w:tentative="1">
      <w:start w:val="1"/>
      <w:numFmt w:val="bullet"/>
      <w:lvlText w:val="o"/>
      <w:lvlJc w:val="left"/>
      <w:pPr>
        <w:tabs>
          <w:tab w:val="num" w:pos="6480"/>
        </w:tabs>
        <w:ind w:left="6480" w:hanging="360"/>
      </w:pPr>
      <w:rPr>
        <w:rFonts w:ascii="Tahoma" w:hAnsi="Tahoma" w:hint="default"/>
      </w:rPr>
    </w:lvl>
    <w:lvl w:ilvl="8" w:tplc="FCFA983E" w:tentative="1">
      <w:start w:val="1"/>
      <w:numFmt w:val="bullet"/>
      <w:lvlText w:val=""/>
      <w:lvlJc w:val="left"/>
      <w:pPr>
        <w:tabs>
          <w:tab w:val="num" w:pos="7200"/>
        </w:tabs>
        <w:ind w:left="7200" w:hanging="360"/>
      </w:pPr>
      <w:rPr>
        <w:rFonts w:ascii="Tahoma" w:hAnsi="Tahoma" w:hint="default"/>
      </w:rPr>
    </w:lvl>
  </w:abstractNum>
  <w:abstractNum w:abstractNumId="9" w15:restartNumberingAfterBreak="0">
    <w:nsid w:val="161D1CE8"/>
    <w:multiLevelType w:val="hybridMultilevel"/>
    <w:tmpl w:val="B216A1C4"/>
    <w:lvl w:ilvl="0" w:tplc="0409000F">
      <w:start w:val="1"/>
      <w:numFmt w:val="decimal"/>
      <w:lvlText w:val="%1."/>
      <w:lvlJc w:val="left"/>
      <w:pPr>
        <w:ind w:left="193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1E2358E8"/>
    <w:multiLevelType w:val="hybridMultilevel"/>
    <w:tmpl w:val="D56AFF60"/>
    <w:lvl w:ilvl="0" w:tplc="851E58E6">
      <w:start w:val="1"/>
      <w:numFmt w:val="bullet"/>
      <w:lvlText w:val=""/>
      <w:lvlJc w:val="left"/>
      <w:pPr>
        <w:tabs>
          <w:tab w:val="num" w:pos="504"/>
        </w:tabs>
        <w:ind w:left="504" w:hanging="360"/>
      </w:pPr>
      <w:rPr>
        <w:rFonts w:ascii="Symbol" w:hAnsi="Symbol" w:hint="default"/>
      </w:rPr>
    </w:lvl>
    <w:lvl w:ilvl="1" w:tplc="04090001">
      <w:start w:val="1"/>
      <w:numFmt w:val="bullet"/>
      <w:pStyle w:val="Bullets2"/>
      <w:lvlText w:val=""/>
      <w:lvlJc w:val="left"/>
      <w:pPr>
        <w:tabs>
          <w:tab w:val="num" w:pos="1440"/>
        </w:tabs>
        <w:ind w:left="1440" w:hanging="360"/>
      </w:pPr>
      <w:rPr>
        <w:rFonts w:ascii="Symbol" w:hAnsi="Symbol" w:hint="default"/>
      </w:rPr>
    </w:lvl>
    <w:lvl w:ilvl="2" w:tplc="87FE98A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B76ED7"/>
    <w:multiLevelType w:val="hybridMultilevel"/>
    <w:tmpl w:val="EB4ED41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2CA7452A"/>
    <w:multiLevelType w:val="hybridMultilevel"/>
    <w:tmpl w:val="3FFCF4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326B018A"/>
    <w:multiLevelType w:val="multilevel"/>
    <w:tmpl w:val="7234B78E"/>
    <w:lvl w:ilvl="0">
      <w:start w:val="1"/>
      <w:numFmt w:val="decimal"/>
      <w:pStyle w:val="ExhibitHeading"/>
      <w:lvlText w:val="Exhibit 4-%1"/>
      <w:lvlJc w:val="left"/>
      <w:pPr>
        <w:tabs>
          <w:tab w:val="num" w:pos="1440"/>
        </w:tabs>
        <w:ind w:left="1080" w:hanging="1080"/>
      </w:pPr>
      <w:rPr>
        <w:rFonts w:ascii="Helvetica" w:hAnsi="Helvetica"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9551E5C"/>
    <w:multiLevelType w:val="hybridMultilevel"/>
    <w:tmpl w:val="BDA61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032F6C"/>
    <w:multiLevelType w:val="hybridMultilevel"/>
    <w:tmpl w:val="2CBA3510"/>
    <w:lvl w:ilvl="0" w:tplc="04090001">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465DD"/>
    <w:multiLevelType w:val="hybridMultilevel"/>
    <w:tmpl w:val="B62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37517"/>
    <w:multiLevelType w:val="hybridMultilevel"/>
    <w:tmpl w:val="CA74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80E71"/>
    <w:multiLevelType w:val="hybridMultilevel"/>
    <w:tmpl w:val="B76C32B0"/>
    <w:lvl w:ilvl="0" w:tplc="04090001">
      <w:start w:val="1"/>
      <w:numFmt w:val="bullet"/>
      <w:pStyle w:val="BulletWithinBodyText"/>
      <w:lvlText w:val=""/>
      <w:lvlJc w:val="left"/>
      <w:pPr>
        <w:tabs>
          <w:tab w:val="num" w:pos="36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E0DE3"/>
    <w:multiLevelType w:val="hybridMultilevel"/>
    <w:tmpl w:val="CA1AF81E"/>
    <w:lvl w:ilvl="0" w:tplc="73F86CD6">
      <w:start w:val="1"/>
      <w:numFmt w:val="bullet"/>
      <w:pStyle w:val="Tablebullets"/>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736594"/>
    <w:multiLevelType w:val="hybridMultilevel"/>
    <w:tmpl w:val="62DE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A7D30"/>
    <w:multiLevelType w:val="hybridMultilevel"/>
    <w:tmpl w:val="D942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518B2"/>
    <w:multiLevelType w:val="hybridMultilevel"/>
    <w:tmpl w:val="18025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92E08CB"/>
    <w:multiLevelType w:val="hybridMultilevel"/>
    <w:tmpl w:val="129C5D32"/>
    <w:lvl w:ilvl="0" w:tplc="04090001">
      <w:start w:val="1"/>
      <w:numFmt w:val="bullet"/>
      <w:pStyle w:val="DJB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6E738A"/>
    <w:multiLevelType w:val="singleLevel"/>
    <w:tmpl w:val="28B40C88"/>
    <w:lvl w:ilvl="0">
      <w:start w:val="1"/>
      <w:numFmt w:val="bullet"/>
      <w:pStyle w:val="Exhibittablebullet"/>
      <w:lvlText w:val=""/>
      <w:lvlJc w:val="left"/>
      <w:pPr>
        <w:tabs>
          <w:tab w:val="num" w:pos="360"/>
        </w:tabs>
        <w:ind w:left="144" w:hanging="144"/>
      </w:pPr>
      <w:rPr>
        <w:rFonts w:ascii="Wingdings" w:hAnsi="Wingdings" w:hint="default"/>
      </w:rPr>
    </w:lvl>
  </w:abstractNum>
  <w:abstractNum w:abstractNumId="25" w15:restartNumberingAfterBreak="0">
    <w:nsid w:val="5AE25F41"/>
    <w:multiLevelType w:val="hybridMultilevel"/>
    <w:tmpl w:val="2CC2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51D88"/>
    <w:multiLevelType w:val="hybridMultilevel"/>
    <w:tmpl w:val="2A14890A"/>
    <w:lvl w:ilvl="0" w:tplc="53623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23C3C"/>
    <w:multiLevelType w:val="multilevel"/>
    <w:tmpl w:val="339C3FC8"/>
    <w:lvl w:ilvl="0">
      <w:start w:val="8"/>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FD3303"/>
    <w:multiLevelType w:val="hybridMultilevel"/>
    <w:tmpl w:val="80F0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86904"/>
    <w:multiLevelType w:val="multilevel"/>
    <w:tmpl w:val="06288B52"/>
    <w:lvl w:ilvl="0">
      <w:start w:val="1"/>
      <w:numFmt w:val="bullet"/>
      <w:pStyle w:val="TableContent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8C6059"/>
    <w:multiLevelType w:val="multilevel"/>
    <w:tmpl w:val="0F1AC5E8"/>
    <w:lvl w:ilvl="0">
      <w:start w:val="8"/>
      <w:numFmt w:val="decimal"/>
      <w:lvlText w:val="%1"/>
      <w:lvlJc w:val="left"/>
      <w:pPr>
        <w:ind w:left="405" w:hanging="405"/>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1F471E3"/>
    <w:multiLevelType w:val="hybridMultilevel"/>
    <w:tmpl w:val="A22630C0"/>
    <w:lvl w:ilvl="0" w:tplc="4F76E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55292"/>
    <w:multiLevelType w:val="hybridMultilevel"/>
    <w:tmpl w:val="F4CA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7"/>
  </w:num>
  <w:num w:numId="5">
    <w:abstractNumId w:val="24"/>
  </w:num>
  <w:num w:numId="6">
    <w:abstractNumId w:val="19"/>
  </w:num>
  <w:num w:numId="7">
    <w:abstractNumId w:val="23"/>
  </w:num>
  <w:num w:numId="8">
    <w:abstractNumId w:val="8"/>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29"/>
  </w:num>
  <w:num w:numId="13">
    <w:abstractNumId w:val="11"/>
  </w:num>
  <w:num w:numId="14">
    <w:abstractNumId w:val="16"/>
  </w:num>
  <w:num w:numId="15">
    <w:abstractNumId w:val="22"/>
  </w:num>
  <w:num w:numId="16">
    <w:abstractNumId w:val="20"/>
  </w:num>
  <w:num w:numId="17">
    <w:abstractNumId w:val="21"/>
  </w:num>
  <w:num w:numId="18">
    <w:abstractNumId w:val="28"/>
  </w:num>
  <w:num w:numId="19">
    <w:abstractNumId w:val="25"/>
  </w:num>
  <w:num w:numId="20">
    <w:abstractNumId w:val="5"/>
  </w:num>
  <w:num w:numId="21">
    <w:abstractNumId w:val="32"/>
  </w:num>
  <w:num w:numId="22">
    <w:abstractNumId w:val="14"/>
  </w:num>
  <w:num w:numId="23">
    <w:abstractNumId w:val="12"/>
  </w:num>
  <w:num w:numId="24">
    <w:abstractNumId w:val="4"/>
  </w:num>
  <w:num w:numId="25">
    <w:abstractNumId w:val="2"/>
  </w:num>
  <w:num w:numId="26">
    <w:abstractNumId w:val="17"/>
  </w:num>
  <w:num w:numId="27">
    <w:abstractNumId w:val="26"/>
  </w:num>
  <w:num w:numId="28">
    <w:abstractNumId w:val="31"/>
  </w:num>
  <w:num w:numId="29">
    <w:abstractNumId w:val="9"/>
  </w:num>
  <w:num w:numId="30">
    <w:abstractNumId w:val="3"/>
  </w:num>
  <w:num w:numId="31">
    <w:abstractNumId w:val="1"/>
  </w:num>
  <w:num w:numId="32">
    <w:abstractNumId w:val="0"/>
  </w:num>
  <w:num w:numId="33">
    <w:abstractNumId w:val="1"/>
  </w:num>
  <w:num w:numId="34">
    <w:abstractNumId w:val="30"/>
  </w:num>
  <w:num w:numId="3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36"/>
    <w:rsid w:val="00000021"/>
    <w:rsid w:val="00001F7F"/>
    <w:rsid w:val="000044A6"/>
    <w:rsid w:val="0000489C"/>
    <w:rsid w:val="00004E05"/>
    <w:rsid w:val="000060AA"/>
    <w:rsid w:val="00006269"/>
    <w:rsid w:val="00006579"/>
    <w:rsid w:val="00006E0A"/>
    <w:rsid w:val="00007035"/>
    <w:rsid w:val="0001015D"/>
    <w:rsid w:val="00010E06"/>
    <w:rsid w:val="00012BED"/>
    <w:rsid w:val="00012D62"/>
    <w:rsid w:val="0001529F"/>
    <w:rsid w:val="000152C1"/>
    <w:rsid w:val="000154C5"/>
    <w:rsid w:val="00016B7A"/>
    <w:rsid w:val="00017899"/>
    <w:rsid w:val="000208EE"/>
    <w:rsid w:val="00020936"/>
    <w:rsid w:val="00020B17"/>
    <w:rsid w:val="000222E2"/>
    <w:rsid w:val="000224D2"/>
    <w:rsid w:val="00022645"/>
    <w:rsid w:val="00022BA9"/>
    <w:rsid w:val="00025ADE"/>
    <w:rsid w:val="00025D5E"/>
    <w:rsid w:val="00025E38"/>
    <w:rsid w:val="000262EB"/>
    <w:rsid w:val="0003069A"/>
    <w:rsid w:val="00030CE9"/>
    <w:rsid w:val="00030F71"/>
    <w:rsid w:val="0003111D"/>
    <w:rsid w:val="0003162A"/>
    <w:rsid w:val="000318E0"/>
    <w:rsid w:val="00031D56"/>
    <w:rsid w:val="0003299C"/>
    <w:rsid w:val="00033260"/>
    <w:rsid w:val="00034087"/>
    <w:rsid w:val="00034D55"/>
    <w:rsid w:val="00035149"/>
    <w:rsid w:val="00035723"/>
    <w:rsid w:val="00035F65"/>
    <w:rsid w:val="00036676"/>
    <w:rsid w:val="00036B2B"/>
    <w:rsid w:val="00036D1A"/>
    <w:rsid w:val="0004056F"/>
    <w:rsid w:val="0004122F"/>
    <w:rsid w:val="00041F67"/>
    <w:rsid w:val="0004320D"/>
    <w:rsid w:val="00043A7D"/>
    <w:rsid w:val="00043D22"/>
    <w:rsid w:val="00043EAF"/>
    <w:rsid w:val="00044630"/>
    <w:rsid w:val="000452CA"/>
    <w:rsid w:val="0004539B"/>
    <w:rsid w:val="00045878"/>
    <w:rsid w:val="00045BF8"/>
    <w:rsid w:val="0004601A"/>
    <w:rsid w:val="000479DC"/>
    <w:rsid w:val="00050D12"/>
    <w:rsid w:val="000524B9"/>
    <w:rsid w:val="00052A22"/>
    <w:rsid w:val="00053B85"/>
    <w:rsid w:val="00054A5C"/>
    <w:rsid w:val="00055D86"/>
    <w:rsid w:val="00057A75"/>
    <w:rsid w:val="00060223"/>
    <w:rsid w:val="00060B7C"/>
    <w:rsid w:val="00061A88"/>
    <w:rsid w:val="00062D85"/>
    <w:rsid w:val="00063C56"/>
    <w:rsid w:val="000642B1"/>
    <w:rsid w:val="00064677"/>
    <w:rsid w:val="00065AE1"/>
    <w:rsid w:val="00065CDB"/>
    <w:rsid w:val="00066394"/>
    <w:rsid w:val="000679AB"/>
    <w:rsid w:val="00067C16"/>
    <w:rsid w:val="00070482"/>
    <w:rsid w:val="000705C1"/>
    <w:rsid w:val="00070CD2"/>
    <w:rsid w:val="0007127C"/>
    <w:rsid w:val="0007130E"/>
    <w:rsid w:val="0007148D"/>
    <w:rsid w:val="00071625"/>
    <w:rsid w:val="00071DE9"/>
    <w:rsid w:val="00072C13"/>
    <w:rsid w:val="00073362"/>
    <w:rsid w:val="0007337F"/>
    <w:rsid w:val="0007389C"/>
    <w:rsid w:val="0007520E"/>
    <w:rsid w:val="00077207"/>
    <w:rsid w:val="000805FC"/>
    <w:rsid w:val="000806FD"/>
    <w:rsid w:val="00080B76"/>
    <w:rsid w:val="00081BA1"/>
    <w:rsid w:val="0008234A"/>
    <w:rsid w:val="00083244"/>
    <w:rsid w:val="0008329D"/>
    <w:rsid w:val="0008355B"/>
    <w:rsid w:val="00084BA4"/>
    <w:rsid w:val="000850B2"/>
    <w:rsid w:val="000856F7"/>
    <w:rsid w:val="0008598F"/>
    <w:rsid w:val="000865A2"/>
    <w:rsid w:val="00086B19"/>
    <w:rsid w:val="00087023"/>
    <w:rsid w:val="0009002A"/>
    <w:rsid w:val="000908E1"/>
    <w:rsid w:val="00091867"/>
    <w:rsid w:val="000924FA"/>
    <w:rsid w:val="00093804"/>
    <w:rsid w:val="00095AEF"/>
    <w:rsid w:val="00095F02"/>
    <w:rsid w:val="0009641F"/>
    <w:rsid w:val="000967FC"/>
    <w:rsid w:val="00096B8A"/>
    <w:rsid w:val="000974F5"/>
    <w:rsid w:val="000A0063"/>
    <w:rsid w:val="000A0AB0"/>
    <w:rsid w:val="000A0F35"/>
    <w:rsid w:val="000A1B3B"/>
    <w:rsid w:val="000A3327"/>
    <w:rsid w:val="000A3F9D"/>
    <w:rsid w:val="000A5162"/>
    <w:rsid w:val="000A6152"/>
    <w:rsid w:val="000A67B5"/>
    <w:rsid w:val="000A6C86"/>
    <w:rsid w:val="000B0BA1"/>
    <w:rsid w:val="000B161C"/>
    <w:rsid w:val="000B17D3"/>
    <w:rsid w:val="000B1E80"/>
    <w:rsid w:val="000B1F2E"/>
    <w:rsid w:val="000B32BC"/>
    <w:rsid w:val="000B34B2"/>
    <w:rsid w:val="000B3BFD"/>
    <w:rsid w:val="000B3D99"/>
    <w:rsid w:val="000B3DA0"/>
    <w:rsid w:val="000B4CF2"/>
    <w:rsid w:val="000B4E18"/>
    <w:rsid w:val="000B51B3"/>
    <w:rsid w:val="000B5A68"/>
    <w:rsid w:val="000B7416"/>
    <w:rsid w:val="000C027B"/>
    <w:rsid w:val="000C08B5"/>
    <w:rsid w:val="000C10A2"/>
    <w:rsid w:val="000C1B20"/>
    <w:rsid w:val="000C1DC1"/>
    <w:rsid w:val="000C1DF1"/>
    <w:rsid w:val="000C2EFF"/>
    <w:rsid w:val="000C3874"/>
    <w:rsid w:val="000C38E0"/>
    <w:rsid w:val="000C3A01"/>
    <w:rsid w:val="000C3EB6"/>
    <w:rsid w:val="000C42AB"/>
    <w:rsid w:val="000C4DAA"/>
    <w:rsid w:val="000C53F1"/>
    <w:rsid w:val="000C5E3D"/>
    <w:rsid w:val="000C6542"/>
    <w:rsid w:val="000C7B9A"/>
    <w:rsid w:val="000D0F34"/>
    <w:rsid w:val="000D1B32"/>
    <w:rsid w:val="000D1C35"/>
    <w:rsid w:val="000D4352"/>
    <w:rsid w:val="000D4A15"/>
    <w:rsid w:val="000D53E3"/>
    <w:rsid w:val="000D5EB7"/>
    <w:rsid w:val="000D78EE"/>
    <w:rsid w:val="000D7F83"/>
    <w:rsid w:val="000E11CA"/>
    <w:rsid w:val="000E1E31"/>
    <w:rsid w:val="000E288E"/>
    <w:rsid w:val="000E2DB9"/>
    <w:rsid w:val="000E3FF4"/>
    <w:rsid w:val="000E48BD"/>
    <w:rsid w:val="000E4AFE"/>
    <w:rsid w:val="000E4C46"/>
    <w:rsid w:val="000E505F"/>
    <w:rsid w:val="000E5D98"/>
    <w:rsid w:val="000E6C8D"/>
    <w:rsid w:val="000F026F"/>
    <w:rsid w:val="000F0C03"/>
    <w:rsid w:val="000F0EDB"/>
    <w:rsid w:val="000F12BD"/>
    <w:rsid w:val="000F18FD"/>
    <w:rsid w:val="000F1B95"/>
    <w:rsid w:val="000F2DE8"/>
    <w:rsid w:val="000F30AC"/>
    <w:rsid w:val="000F3276"/>
    <w:rsid w:val="000F4824"/>
    <w:rsid w:val="000F4880"/>
    <w:rsid w:val="000F4CAA"/>
    <w:rsid w:val="000F4D89"/>
    <w:rsid w:val="000F5917"/>
    <w:rsid w:val="000F7457"/>
    <w:rsid w:val="00102458"/>
    <w:rsid w:val="00102DFE"/>
    <w:rsid w:val="00102E2B"/>
    <w:rsid w:val="00103A75"/>
    <w:rsid w:val="00103DBF"/>
    <w:rsid w:val="00105091"/>
    <w:rsid w:val="001059BB"/>
    <w:rsid w:val="0010655D"/>
    <w:rsid w:val="001066AE"/>
    <w:rsid w:val="001070FD"/>
    <w:rsid w:val="0010789E"/>
    <w:rsid w:val="00110466"/>
    <w:rsid w:val="0011098C"/>
    <w:rsid w:val="00110F47"/>
    <w:rsid w:val="00113A89"/>
    <w:rsid w:val="00113B7B"/>
    <w:rsid w:val="00113C84"/>
    <w:rsid w:val="001152C8"/>
    <w:rsid w:val="00115521"/>
    <w:rsid w:val="001165A7"/>
    <w:rsid w:val="00116DC0"/>
    <w:rsid w:val="00117690"/>
    <w:rsid w:val="00117DA9"/>
    <w:rsid w:val="00120CF2"/>
    <w:rsid w:val="001226B4"/>
    <w:rsid w:val="001243D1"/>
    <w:rsid w:val="00124A9D"/>
    <w:rsid w:val="0012517C"/>
    <w:rsid w:val="001252F7"/>
    <w:rsid w:val="00125432"/>
    <w:rsid w:val="0012678A"/>
    <w:rsid w:val="00126E95"/>
    <w:rsid w:val="00127016"/>
    <w:rsid w:val="00127235"/>
    <w:rsid w:val="00127908"/>
    <w:rsid w:val="00127B07"/>
    <w:rsid w:val="00127F8A"/>
    <w:rsid w:val="00127FFB"/>
    <w:rsid w:val="0013057E"/>
    <w:rsid w:val="00130972"/>
    <w:rsid w:val="00131544"/>
    <w:rsid w:val="001324F6"/>
    <w:rsid w:val="00132821"/>
    <w:rsid w:val="00133A81"/>
    <w:rsid w:val="00134473"/>
    <w:rsid w:val="00134921"/>
    <w:rsid w:val="00134EF6"/>
    <w:rsid w:val="001350CD"/>
    <w:rsid w:val="00135FBB"/>
    <w:rsid w:val="00136C6C"/>
    <w:rsid w:val="00136E7C"/>
    <w:rsid w:val="001374C6"/>
    <w:rsid w:val="001405A7"/>
    <w:rsid w:val="001406BF"/>
    <w:rsid w:val="00140D9F"/>
    <w:rsid w:val="00141C22"/>
    <w:rsid w:val="00142275"/>
    <w:rsid w:val="001431D8"/>
    <w:rsid w:val="00143D8C"/>
    <w:rsid w:val="001452A1"/>
    <w:rsid w:val="001452AB"/>
    <w:rsid w:val="001456A9"/>
    <w:rsid w:val="00146038"/>
    <w:rsid w:val="00146735"/>
    <w:rsid w:val="0014686E"/>
    <w:rsid w:val="0014714E"/>
    <w:rsid w:val="001471EA"/>
    <w:rsid w:val="001475E6"/>
    <w:rsid w:val="001478C0"/>
    <w:rsid w:val="00150E63"/>
    <w:rsid w:val="00151221"/>
    <w:rsid w:val="00152293"/>
    <w:rsid w:val="00152FCF"/>
    <w:rsid w:val="0015365D"/>
    <w:rsid w:val="0015415F"/>
    <w:rsid w:val="001544A4"/>
    <w:rsid w:val="00154BB6"/>
    <w:rsid w:val="00155F21"/>
    <w:rsid w:val="00157A0D"/>
    <w:rsid w:val="00157B61"/>
    <w:rsid w:val="00161129"/>
    <w:rsid w:val="00162271"/>
    <w:rsid w:val="00162D17"/>
    <w:rsid w:val="00163F64"/>
    <w:rsid w:val="0016575A"/>
    <w:rsid w:val="00166490"/>
    <w:rsid w:val="00166526"/>
    <w:rsid w:val="001676D5"/>
    <w:rsid w:val="00170DFA"/>
    <w:rsid w:val="001713AE"/>
    <w:rsid w:val="00171997"/>
    <w:rsid w:val="00171D6F"/>
    <w:rsid w:val="00172F1D"/>
    <w:rsid w:val="00173299"/>
    <w:rsid w:val="001733BE"/>
    <w:rsid w:val="00174028"/>
    <w:rsid w:val="001742D8"/>
    <w:rsid w:val="00175328"/>
    <w:rsid w:val="001753EE"/>
    <w:rsid w:val="0017575C"/>
    <w:rsid w:val="0017585D"/>
    <w:rsid w:val="00176566"/>
    <w:rsid w:val="001770F9"/>
    <w:rsid w:val="001773B4"/>
    <w:rsid w:val="00177AA8"/>
    <w:rsid w:val="0018015A"/>
    <w:rsid w:val="00181E08"/>
    <w:rsid w:val="00181EB0"/>
    <w:rsid w:val="00182E62"/>
    <w:rsid w:val="00183051"/>
    <w:rsid w:val="001847C5"/>
    <w:rsid w:val="00186E81"/>
    <w:rsid w:val="00186E82"/>
    <w:rsid w:val="0018756D"/>
    <w:rsid w:val="00187CCF"/>
    <w:rsid w:val="001902C8"/>
    <w:rsid w:val="0019046A"/>
    <w:rsid w:val="001917FC"/>
    <w:rsid w:val="0019285D"/>
    <w:rsid w:val="0019292A"/>
    <w:rsid w:val="00192D73"/>
    <w:rsid w:val="00193338"/>
    <w:rsid w:val="00193AC4"/>
    <w:rsid w:val="001941F3"/>
    <w:rsid w:val="001948BE"/>
    <w:rsid w:val="00194DD3"/>
    <w:rsid w:val="00194E88"/>
    <w:rsid w:val="00194EEB"/>
    <w:rsid w:val="001955A1"/>
    <w:rsid w:val="001969E0"/>
    <w:rsid w:val="00196E28"/>
    <w:rsid w:val="00197469"/>
    <w:rsid w:val="00197532"/>
    <w:rsid w:val="00197787"/>
    <w:rsid w:val="001A0085"/>
    <w:rsid w:val="001A0E6A"/>
    <w:rsid w:val="001A1007"/>
    <w:rsid w:val="001A1C35"/>
    <w:rsid w:val="001A1EC8"/>
    <w:rsid w:val="001A20A6"/>
    <w:rsid w:val="001A21D9"/>
    <w:rsid w:val="001A2225"/>
    <w:rsid w:val="001A23DC"/>
    <w:rsid w:val="001A2692"/>
    <w:rsid w:val="001A4627"/>
    <w:rsid w:val="001A47D4"/>
    <w:rsid w:val="001A4DE3"/>
    <w:rsid w:val="001A5185"/>
    <w:rsid w:val="001A5960"/>
    <w:rsid w:val="001A5B9F"/>
    <w:rsid w:val="001A6AB1"/>
    <w:rsid w:val="001A6F0F"/>
    <w:rsid w:val="001A7794"/>
    <w:rsid w:val="001A7CA4"/>
    <w:rsid w:val="001B0AD0"/>
    <w:rsid w:val="001B144B"/>
    <w:rsid w:val="001B2CF3"/>
    <w:rsid w:val="001B3576"/>
    <w:rsid w:val="001B4028"/>
    <w:rsid w:val="001B532B"/>
    <w:rsid w:val="001B5876"/>
    <w:rsid w:val="001B5947"/>
    <w:rsid w:val="001B65AC"/>
    <w:rsid w:val="001B6A1E"/>
    <w:rsid w:val="001B7147"/>
    <w:rsid w:val="001B7552"/>
    <w:rsid w:val="001B7BC4"/>
    <w:rsid w:val="001B7D49"/>
    <w:rsid w:val="001C0051"/>
    <w:rsid w:val="001C0BA8"/>
    <w:rsid w:val="001C1506"/>
    <w:rsid w:val="001C21AC"/>
    <w:rsid w:val="001C2CB7"/>
    <w:rsid w:val="001C3517"/>
    <w:rsid w:val="001C366A"/>
    <w:rsid w:val="001C3966"/>
    <w:rsid w:val="001C3BF1"/>
    <w:rsid w:val="001C4164"/>
    <w:rsid w:val="001C429E"/>
    <w:rsid w:val="001C4EB7"/>
    <w:rsid w:val="001C5585"/>
    <w:rsid w:val="001C7B66"/>
    <w:rsid w:val="001D008D"/>
    <w:rsid w:val="001D0D2B"/>
    <w:rsid w:val="001D125E"/>
    <w:rsid w:val="001D1D4F"/>
    <w:rsid w:val="001D1F1A"/>
    <w:rsid w:val="001D23F5"/>
    <w:rsid w:val="001D29F6"/>
    <w:rsid w:val="001D37B9"/>
    <w:rsid w:val="001D3C62"/>
    <w:rsid w:val="001D3CC5"/>
    <w:rsid w:val="001D44EF"/>
    <w:rsid w:val="001D4C96"/>
    <w:rsid w:val="001D5101"/>
    <w:rsid w:val="001D533B"/>
    <w:rsid w:val="001D53E4"/>
    <w:rsid w:val="001D5883"/>
    <w:rsid w:val="001D5FEB"/>
    <w:rsid w:val="001D66C4"/>
    <w:rsid w:val="001D72CE"/>
    <w:rsid w:val="001D7789"/>
    <w:rsid w:val="001D781E"/>
    <w:rsid w:val="001D7A7F"/>
    <w:rsid w:val="001E059C"/>
    <w:rsid w:val="001E11B3"/>
    <w:rsid w:val="001E137F"/>
    <w:rsid w:val="001E2BDD"/>
    <w:rsid w:val="001E3069"/>
    <w:rsid w:val="001E443E"/>
    <w:rsid w:val="001E50E1"/>
    <w:rsid w:val="001E514F"/>
    <w:rsid w:val="001E56F2"/>
    <w:rsid w:val="001E6C5C"/>
    <w:rsid w:val="001E7375"/>
    <w:rsid w:val="001E7ABA"/>
    <w:rsid w:val="001E7E23"/>
    <w:rsid w:val="001F0024"/>
    <w:rsid w:val="001F0478"/>
    <w:rsid w:val="001F090E"/>
    <w:rsid w:val="001F0C56"/>
    <w:rsid w:val="001F2581"/>
    <w:rsid w:val="001F32ED"/>
    <w:rsid w:val="001F3529"/>
    <w:rsid w:val="001F3729"/>
    <w:rsid w:val="001F38F3"/>
    <w:rsid w:val="001F3D88"/>
    <w:rsid w:val="001F4273"/>
    <w:rsid w:val="001F6841"/>
    <w:rsid w:val="001F68D7"/>
    <w:rsid w:val="001F7545"/>
    <w:rsid w:val="001F7BDF"/>
    <w:rsid w:val="001F7EE1"/>
    <w:rsid w:val="00200ED8"/>
    <w:rsid w:val="002017E9"/>
    <w:rsid w:val="00202B9A"/>
    <w:rsid w:val="00202EA4"/>
    <w:rsid w:val="002033E4"/>
    <w:rsid w:val="002034BD"/>
    <w:rsid w:val="00204598"/>
    <w:rsid w:val="00204927"/>
    <w:rsid w:val="00204954"/>
    <w:rsid w:val="00207501"/>
    <w:rsid w:val="002106EC"/>
    <w:rsid w:val="00211408"/>
    <w:rsid w:val="00211616"/>
    <w:rsid w:val="00212BC4"/>
    <w:rsid w:val="00214403"/>
    <w:rsid w:val="00215620"/>
    <w:rsid w:val="00215658"/>
    <w:rsid w:val="00215765"/>
    <w:rsid w:val="00216E60"/>
    <w:rsid w:val="002202D3"/>
    <w:rsid w:val="00223C13"/>
    <w:rsid w:val="00223CF7"/>
    <w:rsid w:val="00223F1D"/>
    <w:rsid w:val="00225862"/>
    <w:rsid w:val="00225872"/>
    <w:rsid w:val="002259CB"/>
    <w:rsid w:val="002260F5"/>
    <w:rsid w:val="00226839"/>
    <w:rsid w:val="00226A71"/>
    <w:rsid w:val="00226B64"/>
    <w:rsid w:val="0022716B"/>
    <w:rsid w:val="002277BC"/>
    <w:rsid w:val="00227827"/>
    <w:rsid w:val="00230C44"/>
    <w:rsid w:val="002310E3"/>
    <w:rsid w:val="0023140F"/>
    <w:rsid w:val="002316FF"/>
    <w:rsid w:val="002319FC"/>
    <w:rsid w:val="00232E35"/>
    <w:rsid w:val="002339BE"/>
    <w:rsid w:val="00235451"/>
    <w:rsid w:val="0023588C"/>
    <w:rsid w:val="00235A35"/>
    <w:rsid w:val="00236B35"/>
    <w:rsid w:val="00237FDA"/>
    <w:rsid w:val="002406F2"/>
    <w:rsid w:val="00240C9F"/>
    <w:rsid w:val="00240D03"/>
    <w:rsid w:val="00241198"/>
    <w:rsid w:val="00241C01"/>
    <w:rsid w:val="00241DA9"/>
    <w:rsid w:val="00242333"/>
    <w:rsid w:val="00242533"/>
    <w:rsid w:val="00243263"/>
    <w:rsid w:val="00245156"/>
    <w:rsid w:val="00245447"/>
    <w:rsid w:val="00245757"/>
    <w:rsid w:val="00245EE2"/>
    <w:rsid w:val="002460D6"/>
    <w:rsid w:val="00246171"/>
    <w:rsid w:val="00246913"/>
    <w:rsid w:val="0024791C"/>
    <w:rsid w:val="00250DDC"/>
    <w:rsid w:val="002515DC"/>
    <w:rsid w:val="00252960"/>
    <w:rsid w:val="00252BA2"/>
    <w:rsid w:val="00252CA5"/>
    <w:rsid w:val="00253F84"/>
    <w:rsid w:val="002545A5"/>
    <w:rsid w:val="00255151"/>
    <w:rsid w:val="002566E8"/>
    <w:rsid w:val="00256867"/>
    <w:rsid w:val="00256C87"/>
    <w:rsid w:val="0026310C"/>
    <w:rsid w:val="002631BD"/>
    <w:rsid w:val="002633C7"/>
    <w:rsid w:val="00264436"/>
    <w:rsid w:val="00266F92"/>
    <w:rsid w:val="0026754E"/>
    <w:rsid w:val="00267A27"/>
    <w:rsid w:val="00267E39"/>
    <w:rsid w:val="0027175E"/>
    <w:rsid w:val="00271A91"/>
    <w:rsid w:val="00271B5E"/>
    <w:rsid w:val="0027203B"/>
    <w:rsid w:val="00272715"/>
    <w:rsid w:val="002727AF"/>
    <w:rsid w:val="00273042"/>
    <w:rsid w:val="002760F1"/>
    <w:rsid w:val="0027661C"/>
    <w:rsid w:val="0027693B"/>
    <w:rsid w:val="002772FD"/>
    <w:rsid w:val="002805AF"/>
    <w:rsid w:val="00281602"/>
    <w:rsid w:val="00281A73"/>
    <w:rsid w:val="0028304C"/>
    <w:rsid w:val="00283215"/>
    <w:rsid w:val="00283C3E"/>
    <w:rsid w:val="00283C7C"/>
    <w:rsid w:val="002846FF"/>
    <w:rsid w:val="00284BF3"/>
    <w:rsid w:val="00284FD5"/>
    <w:rsid w:val="00284FF7"/>
    <w:rsid w:val="00285FF0"/>
    <w:rsid w:val="0028706D"/>
    <w:rsid w:val="00287CBB"/>
    <w:rsid w:val="002901FE"/>
    <w:rsid w:val="00290487"/>
    <w:rsid w:val="00290757"/>
    <w:rsid w:val="00290ED0"/>
    <w:rsid w:val="00291279"/>
    <w:rsid w:val="0029359E"/>
    <w:rsid w:val="00293AB8"/>
    <w:rsid w:val="002968EE"/>
    <w:rsid w:val="00296D3C"/>
    <w:rsid w:val="002970E1"/>
    <w:rsid w:val="002A05CB"/>
    <w:rsid w:val="002A0D60"/>
    <w:rsid w:val="002A1286"/>
    <w:rsid w:val="002A15CC"/>
    <w:rsid w:val="002A1BCF"/>
    <w:rsid w:val="002A330F"/>
    <w:rsid w:val="002A3568"/>
    <w:rsid w:val="002A495C"/>
    <w:rsid w:val="002A570E"/>
    <w:rsid w:val="002B01FD"/>
    <w:rsid w:val="002B17C9"/>
    <w:rsid w:val="002B3C65"/>
    <w:rsid w:val="002B529E"/>
    <w:rsid w:val="002B536A"/>
    <w:rsid w:val="002B611B"/>
    <w:rsid w:val="002B630E"/>
    <w:rsid w:val="002B667A"/>
    <w:rsid w:val="002B6919"/>
    <w:rsid w:val="002B6D6C"/>
    <w:rsid w:val="002B6E1B"/>
    <w:rsid w:val="002B706F"/>
    <w:rsid w:val="002B76C8"/>
    <w:rsid w:val="002C0458"/>
    <w:rsid w:val="002C05CC"/>
    <w:rsid w:val="002C0B6D"/>
    <w:rsid w:val="002C0F97"/>
    <w:rsid w:val="002C1569"/>
    <w:rsid w:val="002C1F8E"/>
    <w:rsid w:val="002C20A4"/>
    <w:rsid w:val="002C5B67"/>
    <w:rsid w:val="002C655F"/>
    <w:rsid w:val="002C656F"/>
    <w:rsid w:val="002C71B6"/>
    <w:rsid w:val="002C73BB"/>
    <w:rsid w:val="002C780C"/>
    <w:rsid w:val="002D28EC"/>
    <w:rsid w:val="002D439D"/>
    <w:rsid w:val="002D4889"/>
    <w:rsid w:val="002D513F"/>
    <w:rsid w:val="002D5F78"/>
    <w:rsid w:val="002D6451"/>
    <w:rsid w:val="002D6B33"/>
    <w:rsid w:val="002D6BA1"/>
    <w:rsid w:val="002D6EB9"/>
    <w:rsid w:val="002E0A47"/>
    <w:rsid w:val="002E14AA"/>
    <w:rsid w:val="002E19AC"/>
    <w:rsid w:val="002E23FF"/>
    <w:rsid w:val="002E342C"/>
    <w:rsid w:val="002E388F"/>
    <w:rsid w:val="002E436A"/>
    <w:rsid w:val="002E441D"/>
    <w:rsid w:val="002E4CC4"/>
    <w:rsid w:val="002E531E"/>
    <w:rsid w:val="002E58AE"/>
    <w:rsid w:val="002E65F0"/>
    <w:rsid w:val="002E65F5"/>
    <w:rsid w:val="002E6C80"/>
    <w:rsid w:val="002E6D7B"/>
    <w:rsid w:val="002F05A3"/>
    <w:rsid w:val="002F0952"/>
    <w:rsid w:val="002F172E"/>
    <w:rsid w:val="002F5116"/>
    <w:rsid w:val="002F56A5"/>
    <w:rsid w:val="002F5CE4"/>
    <w:rsid w:val="002F61CF"/>
    <w:rsid w:val="002F6C28"/>
    <w:rsid w:val="002F70AA"/>
    <w:rsid w:val="002F72AD"/>
    <w:rsid w:val="002F73AB"/>
    <w:rsid w:val="002F7A3E"/>
    <w:rsid w:val="00300ABC"/>
    <w:rsid w:val="00300D8E"/>
    <w:rsid w:val="00301426"/>
    <w:rsid w:val="00301E68"/>
    <w:rsid w:val="00301E74"/>
    <w:rsid w:val="003040EE"/>
    <w:rsid w:val="003047C9"/>
    <w:rsid w:val="00305D71"/>
    <w:rsid w:val="003061CB"/>
    <w:rsid w:val="00306644"/>
    <w:rsid w:val="00306E7C"/>
    <w:rsid w:val="003102DE"/>
    <w:rsid w:val="00310485"/>
    <w:rsid w:val="00310BB3"/>
    <w:rsid w:val="00312A07"/>
    <w:rsid w:val="00312BC1"/>
    <w:rsid w:val="00313217"/>
    <w:rsid w:val="003132EC"/>
    <w:rsid w:val="00315121"/>
    <w:rsid w:val="0031590B"/>
    <w:rsid w:val="00315D23"/>
    <w:rsid w:val="003167CE"/>
    <w:rsid w:val="00317CAD"/>
    <w:rsid w:val="0032024E"/>
    <w:rsid w:val="0032059E"/>
    <w:rsid w:val="003208A4"/>
    <w:rsid w:val="00320D16"/>
    <w:rsid w:val="003216E3"/>
    <w:rsid w:val="00321C27"/>
    <w:rsid w:val="00322F87"/>
    <w:rsid w:val="003240DB"/>
    <w:rsid w:val="00324254"/>
    <w:rsid w:val="00324800"/>
    <w:rsid w:val="003248CE"/>
    <w:rsid w:val="003258D4"/>
    <w:rsid w:val="00326116"/>
    <w:rsid w:val="003272FF"/>
    <w:rsid w:val="0032797E"/>
    <w:rsid w:val="003304EE"/>
    <w:rsid w:val="00330642"/>
    <w:rsid w:val="00330773"/>
    <w:rsid w:val="00331E6B"/>
    <w:rsid w:val="0033313A"/>
    <w:rsid w:val="00334278"/>
    <w:rsid w:val="00335F75"/>
    <w:rsid w:val="003364CD"/>
    <w:rsid w:val="003366DF"/>
    <w:rsid w:val="00336843"/>
    <w:rsid w:val="0033711B"/>
    <w:rsid w:val="003372BC"/>
    <w:rsid w:val="0033738B"/>
    <w:rsid w:val="0033742F"/>
    <w:rsid w:val="00340019"/>
    <w:rsid w:val="00340CC2"/>
    <w:rsid w:val="00341226"/>
    <w:rsid w:val="003417C4"/>
    <w:rsid w:val="00341A9B"/>
    <w:rsid w:val="003424E1"/>
    <w:rsid w:val="00342679"/>
    <w:rsid w:val="00343101"/>
    <w:rsid w:val="00343180"/>
    <w:rsid w:val="0034644B"/>
    <w:rsid w:val="0034694B"/>
    <w:rsid w:val="00346BB9"/>
    <w:rsid w:val="00346BE0"/>
    <w:rsid w:val="003474EE"/>
    <w:rsid w:val="00347B49"/>
    <w:rsid w:val="0035030D"/>
    <w:rsid w:val="00350B62"/>
    <w:rsid w:val="00350D05"/>
    <w:rsid w:val="003511CA"/>
    <w:rsid w:val="00351E1B"/>
    <w:rsid w:val="00353737"/>
    <w:rsid w:val="00353C5D"/>
    <w:rsid w:val="00354E75"/>
    <w:rsid w:val="0035727C"/>
    <w:rsid w:val="00357869"/>
    <w:rsid w:val="00360658"/>
    <w:rsid w:val="00360BE0"/>
    <w:rsid w:val="00360DFD"/>
    <w:rsid w:val="00361107"/>
    <w:rsid w:val="00361B21"/>
    <w:rsid w:val="00361F8A"/>
    <w:rsid w:val="00363FE5"/>
    <w:rsid w:val="003640AD"/>
    <w:rsid w:val="00365906"/>
    <w:rsid w:val="00365992"/>
    <w:rsid w:val="00366084"/>
    <w:rsid w:val="00366266"/>
    <w:rsid w:val="00366CD2"/>
    <w:rsid w:val="00367275"/>
    <w:rsid w:val="003706B9"/>
    <w:rsid w:val="00371419"/>
    <w:rsid w:val="003716DF"/>
    <w:rsid w:val="0037242C"/>
    <w:rsid w:val="00374351"/>
    <w:rsid w:val="00376003"/>
    <w:rsid w:val="003767D0"/>
    <w:rsid w:val="003768FA"/>
    <w:rsid w:val="00377BE5"/>
    <w:rsid w:val="003809B2"/>
    <w:rsid w:val="00380A70"/>
    <w:rsid w:val="00382F05"/>
    <w:rsid w:val="00382F1C"/>
    <w:rsid w:val="00383D08"/>
    <w:rsid w:val="00384281"/>
    <w:rsid w:val="003846C6"/>
    <w:rsid w:val="00385DC4"/>
    <w:rsid w:val="00385FF0"/>
    <w:rsid w:val="00386619"/>
    <w:rsid w:val="00386D3A"/>
    <w:rsid w:val="0038790F"/>
    <w:rsid w:val="00387986"/>
    <w:rsid w:val="00390617"/>
    <w:rsid w:val="00390D64"/>
    <w:rsid w:val="0039151C"/>
    <w:rsid w:val="003923E7"/>
    <w:rsid w:val="00393AD6"/>
    <w:rsid w:val="00393F3E"/>
    <w:rsid w:val="00393FF0"/>
    <w:rsid w:val="00394119"/>
    <w:rsid w:val="0039418B"/>
    <w:rsid w:val="0039475E"/>
    <w:rsid w:val="003947B5"/>
    <w:rsid w:val="0039493D"/>
    <w:rsid w:val="00396C86"/>
    <w:rsid w:val="00397A30"/>
    <w:rsid w:val="003A00B1"/>
    <w:rsid w:val="003A02B2"/>
    <w:rsid w:val="003A153F"/>
    <w:rsid w:val="003A1FF9"/>
    <w:rsid w:val="003A25BD"/>
    <w:rsid w:val="003A2880"/>
    <w:rsid w:val="003A2EE0"/>
    <w:rsid w:val="003A3800"/>
    <w:rsid w:val="003A49F7"/>
    <w:rsid w:val="003A4F33"/>
    <w:rsid w:val="003A51FF"/>
    <w:rsid w:val="003A5BAB"/>
    <w:rsid w:val="003A615C"/>
    <w:rsid w:val="003A67FB"/>
    <w:rsid w:val="003A6F69"/>
    <w:rsid w:val="003A7717"/>
    <w:rsid w:val="003A7C8E"/>
    <w:rsid w:val="003B0E5C"/>
    <w:rsid w:val="003B293F"/>
    <w:rsid w:val="003B2C88"/>
    <w:rsid w:val="003B2DBE"/>
    <w:rsid w:val="003B34D7"/>
    <w:rsid w:val="003B5146"/>
    <w:rsid w:val="003B55D6"/>
    <w:rsid w:val="003B6DC2"/>
    <w:rsid w:val="003B73E4"/>
    <w:rsid w:val="003B7DEB"/>
    <w:rsid w:val="003B7F3F"/>
    <w:rsid w:val="003C0337"/>
    <w:rsid w:val="003C0779"/>
    <w:rsid w:val="003C0852"/>
    <w:rsid w:val="003C0891"/>
    <w:rsid w:val="003C0BFB"/>
    <w:rsid w:val="003C1780"/>
    <w:rsid w:val="003C327B"/>
    <w:rsid w:val="003C3AB4"/>
    <w:rsid w:val="003C3F07"/>
    <w:rsid w:val="003C4B48"/>
    <w:rsid w:val="003C653C"/>
    <w:rsid w:val="003C7AA4"/>
    <w:rsid w:val="003D011A"/>
    <w:rsid w:val="003D0AC3"/>
    <w:rsid w:val="003D0AE1"/>
    <w:rsid w:val="003D1098"/>
    <w:rsid w:val="003D12DF"/>
    <w:rsid w:val="003D1CBB"/>
    <w:rsid w:val="003D1ED9"/>
    <w:rsid w:val="003D4787"/>
    <w:rsid w:val="003D5927"/>
    <w:rsid w:val="003D5D10"/>
    <w:rsid w:val="003D5FC3"/>
    <w:rsid w:val="003D6658"/>
    <w:rsid w:val="003D6A96"/>
    <w:rsid w:val="003D6FD0"/>
    <w:rsid w:val="003D7B9C"/>
    <w:rsid w:val="003D7EA2"/>
    <w:rsid w:val="003E0126"/>
    <w:rsid w:val="003E04BB"/>
    <w:rsid w:val="003E116D"/>
    <w:rsid w:val="003E1B3A"/>
    <w:rsid w:val="003E1BEF"/>
    <w:rsid w:val="003E2BE0"/>
    <w:rsid w:val="003E2DB0"/>
    <w:rsid w:val="003E2DFC"/>
    <w:rsid w:val="003E3016"/>
    <w:rsid w:val="003E328E"/>
    <w:rsid w:val="003E3B3D"/>
    <w:rsid w:val="003E43DF"/>
    <w:rsid w:val="003E46B8"/>
    <w:rsid w:val="003E50E9"/>
    <w:rsid w:val="003E57AC"/>
    <w:rsid w:val="003E5B85"/>
    <w:rsid w:val="003E5CB2"/>
    <w:rsid w:val="003E73C8"/>
    <w:rsid w:val="003E7C80"/>
    <w:rsid w:val="003F0059"/>
    <w:rsid w:val="003F0156"/>
    <w:rsid w:val="003F018B"/>
    <w:rsid w:val="003F07C4"/>
    <w:rsid w:val="003F1475"/>
    <w:rsid w:val="003F2337"/>
    <w:rsid w:val="003F4EE5"/>
    <w:rsid w:val="003F4F30"/>
    <w:rsid w:val="003F53D5"/>
    <w:rsid w:val="003F6173"/>
    <w:rsid w:val="003F61CA"/>
    <w:rsid w:val="003F65AE"/>
    <w:rsid w:val="003F6CE2"/>
    <w:rsid w:val="003F6F3F"/>
    <w:rsid w:val="003F7D75"/>
    <w:rsid w:val="00401005"/>
    <w:rsid w:val="004010EA"/>
    <w:rsid w:val="00401112"/>
    <w:rsid w:val="00401A5C"/>
    <w:rsid w:val="004040CB"/>
    <w:rsid w:val="004048FE"/>
    <w:rsid w:val="00405293"/>
    <w:rsid w:val="00410056"/>
    <w:rsid w:val="00410131"/>
    <w:rsid w:val="00410A68"/>
    <w:rsid w:val="00410A7D"/>
    <w:rsid w:val="0041129A"/>
    <w:rsid w:val="0041292B"/>
    <w:rsid w:val="00412D17"/>
    <w:rsid w:val="00414372"/>
    <w:rsid w:val="00414549"/>
    <w:rsid w:val="00414C51"/>
    <w:rsid w:val="004159C3"/>
    <w:rsid w:val="00416103"/>
    <w:rsid w:val="004172B7"/>
    <w:rsid w:val="00420034"/>
    <w:rsid w:val="004214FE"/>
    <w:rsid w:val="00421E75"/>
    <w:rsid w:val="00422F2C"/>
    <w:rsid w:val="00423CEE"/>
    <w:rsid w:val="00424D50"/>
    <w:rsid w:val="00424D8C"/>
    <w:rsid w:val="00425CAC"/>
    <w:rsid w:val="00425E0F"/>
    <w:rsid w:val="00426CBC"/>
    <w:rsid w:val="004273C4"/>
    <w:rsid w:val="00427A97"/>
    <w:rsid w:val="0043045F"/>
    <w:rsid w:val="004304BF"/>
    <w:rsid w:val="004306FD"/>
    <w:rsid w:val="0043205B"/>
    <w:rsid w:val="00432831"/>
    <w:rsid w:val="00432901"/>
    <w:rsid w:val="00433A92"/>
    <w:rsid w:val="00433D06"/>
    <w:rsid w:val="00433FFD"/>
    <w:rsid w:val="00434F4E"/>
    <w:rsid w:val="004351F1"/>
    <w:rsid w:val="00436662"/>
    <w:rsid w:val="00440C15"/>
    <w:rsid w:val="00441C2C"/>
    <w:rsid w:val="004431FA"/>
    <w:rsid w:val="00443BB4"/>
    <w:rsid w:val="00443C17"/>
    <w:rsid w:val="00443FB8"/>
    <w:rsid w:val="004467CB"/>
    <w:rsid w:val="00447678"/>
    <w:rsid w:val="00447720"/>
    <w:rsid w:val="00450F52"/>
    <w:rsid w:val="00450F8D"/>
    <w:rsid w:val="0045149F"/>
    <w:rsid w:val="00451603"/>
    <w:rsid w:val="00451991"/>
    <w:rsid w:val="00451D52"/>
    <w:rsid w:val="004521E0"/>
    <w:rsid w:val="00452FC6"/>
    <w:rsid w:val="0045344B"/>
    <w:rsid w:val="004539FA"/>
    <w:rsid w:val="00454951"/>
    <w:rsid w:val="00454D13"/>
    <w:rsid w:val="0045732E"/>
    <w:rsid w:val="004602A1"/>
    <w:rsid w:val="004609DC"/>
    <w:rsid w:val="00460B6A"/>
    <w:rsid w:val="00460B8B"/>
    <w:rsid w:val="004616C0"/>
    <w:rsid w:val="00461981"/>
    <w:rsid w:val="00463A0D"/>
    <w:rsid w:val="0046405B"/>
    <w:rsid w:val="00464F6E"/>
    <w:rsid w:val="00465D10"/>
    <w:rsid w:val="00465E9E"/>
    <w:rsid w:val="0046628B"/>
    <w:rsid w:val="00467A06"/>
    <w:rsid w:val="00467ECB"/>
    <w:rsid w:val="00467FC7"/>
    <w:rsid w:val="0047060A"/>
    <w:rsid w:val="00470908"/>
    <w:rsid w:val="00471E3C"/>
    <w:rsid w:val="00472658"/>
    <w:rsid w:val="00472ADD"/>
    <w:rsid w:val="00473E2A"/>
    <w:rsid w:val="0047406E"/>
    <w:rsid w:val="0047445B"/>
    <w:rsid w:val="0047468A"/>
    <w:rsid w:val="0047496C"/>
    <w:rsid w:val="004753D6"/>
    <w:rsid w:val="0047683A"/>
    <w:rsid w:val="00476E30"/>
    <w:rsid w:val="004808B4"/>
    <w:rsid w:val="004819BF"/>
    <w:rsid w:val="00481D28"/>
    <w:rsid w:val="00482B68"/>
    <w:rsid w:val="00482C99"/>
    <w:rsid w:val="004836A6"/>
    <w:rsid w:val="00484391"/>
    <w:rsid w:val="00484468"/>
    <w:rsid w:val="00484D16"/>
    <w:rsid w:val="004857FA"/>
    <w:rsid w:val="00485A9C"/>
    <w:rsid w:val="0048632A"/>
    <w:rsid w:val="004868B1"/>
    <w:rsid w:val="00487AF7"/>
    <w:rsid w:val="00487D3B"/>
    <w:rsid w:val="00490832"/>
    <w:rsid w:val="004911CB"/>
    <w:rsid w:val="00491927"/>
    <w:rsid w:val="00491D8C"/>
    <w:rsid w:val="004921EA"/>
    <w:rsid w:val="00492507"/>
    <w:rsid w:val="00492C1F"/>
    <w:rsid w:val="00492F69"/>
    <w:rsid w:val="004932A6"/>
    <w:rsid w:val="00493AD5"/>
    <w:rsid w:val="004941D1"/>
    <w:rsid w:val="00494B98"/>
    <w:rsid w:val="00494BC5"/>
    <w:rsid w:val="004964AB"/>
    <w:rsid w:val="00496A19"/>
    <w:rsid w:val="00497E31"/>
    <w:rsid w:val="004A05C1"/>
    <w:rsid w:val="004A16D3"/>
    <w:rsid w:val="004A22A6"/>
    <w:rsid w:val="004A2A3B"/>
    <w:rsid w:val="004A2D9C"/>
    <w:rsid w:val="004A3477"/>
    <w:rsid w:val="004A4A82"/>
    <w:rsid w:val="004A59C6"/>
    <w:rsid w:val="004A5E50"/>
    <w:rsid w:val="004A62CD"/>
    <w:rsid w:val="004A6FFE"/>
    <w:rsid w:val="004A739A"/>
    <w:rsid w:val="004A7EC3"/>
    <w:rsid w:val="004B0FF4"/>
    <w:rsid w:val="004B1215"/>
    <w:rsid w:val="004B1396"/>
    <w:rsid w:val="004B1727"/>
    <w:rsid w:val="004B380D"/>
    <w:rsid w:val="004B38B4"/>
    <w:rsid w:val="004B3CC2"/>
    <w:rsid w:val="004B4727"/>
    <w:rsid w:val="004B4985"/>
    <w:rsid w:val="004B4C2C"/>
    <w:rsid w:val="004B501D"/>
    <w:rsid w:val="004B50A5"/>
    <w:rsid w:val="004B6CD5"/>
    <w:rsid w:val="004B7625"/>
    <w:rsid w:val="004C0A87"/>
    <w:rsid w:val="004C18D5"/>
    <w:rsid w:val="004C24C9"/>
    <w:rsid w:val="004C38E9"/>
    <w:rsid w:val="004C39AF"/>
    <w:rsid w:val="004C4296"/>
    <w:rsid w:val="004C4C60"/>
    <w:rsid w:val="004C4EB6"/>
    <w:rsid w:val="004C5506"/>
    <w:rsid w:val="004C6327"/>
    <w:rsid w:val="004C65FE"/>
    <w:rsid w:val="004C722A"/>
    <w:rsid w:val="004C73D0"/>
    <w:rsid w:val="004D0654"/>
    <w:rsid w:val="004D0926"/>
    <w:rsid w:val="004D1386"/>
    <w:rsid w:val="004D2463"/>
    <w:rsid w:val="004D2752"/>
    <w:rsid w:val="004D286B"/>
    <w:rsid w:val="004D342D"/>
    <w:rsid w:val="004D3DDE"/>
    <w:rsid w:val="004D46C5"/>
    <w:rsid w:val="004D492B"/>
    <w:rsid w:val="004D58E7"/>
    <w:rsid w:val="004D5D8B"/>
    <w:rsid w:val="004D5D97"/>
    <w:rsid w:val="004D6588"/>
    <w:rsid w:val="004D6783"/>
    <w:rsid w:val="004D7262"/>
    <w:rsid w:val="004D7AC6"/>
    <w:rsid w:val="004D7C7C"/>
    <w:rsid w:val="004D7F39"/>
    <w:rsid w:val="004E00AE"/>
    <w:rsid w:val="004E09B3"/>
    <w:rsid w:val="004E210E"/>
    <w:rsid w:val="004E2FCC"/>
    <w:rsid w:val="004E4A8D"/>
    <w:rsid w:val="004E4AB3"/>
    <w:rsid w:val="004E4D89"/>
    <w:rsid w:val="004E5407"/>
    <w:rsid w:val="004E5679"/>
    <w:rsid w:val="004E6E18"/>
    <w:rsid w:val="004E7308"/>
    <w:rsid w:val="004E7639"/>
    <w:rsid w:val="004E7B1D"/>
    <w:rsid w:val="004F02EE"/>
    <w:rsid w:val="004F0C7C"/>
    <w:rsid w:val="004F17E3"/>
    <w:rsid w:val="004F1EA8"/>
    <w:rsid w:val="004F3270"/>
    <w:rsid w:val="004F3C47"/>
    <w:rsid w:val="004F4103"/>
    <w:rsid w:val="004F42BA"/>
    <w:rsid w:val="004F43F2"/>
    <w:rsid w:val="004F514B"/>
    <w:rsid w:val="004F542F"/>
    <w:rsid w:val="004F596C"/>
    <w:rsid w:val="004F6D28"/>
    <w:rsid w:val="004F736C"/>
    <w:rsid w:val="00500297"/>
    <w:rsid w:val="0050048F"/>
    <w:rsid w:val="00501410"/>
    <w:rsid w:val="005017C6"/>
    <w:rsid w:val="0050223A"/>
    <w:rsid w:val="005028FD"/>
    <w:rsid w:val="00502D91"/>
    <w:rsid w:val="00502F5A"/>
    <w:rsid w:val="00503CB9"/>
    <w:rsid w:val="0050691E"/>
    <w:rsid w:val="0051071D"/>
    <w:rsid w:val="00511306"/>
    <w:rsid w:val="00514E83"/>
    <w:rsid w:val="005162E7"/>
    <w:rsid w:val="005168E2"/>
    <w:rsid w:val="005174FA"/>
    <w:rsid w:val="00517CDD"/>
    <w:rsid w:val="00517D71"/>
    <w:rsid w:val="00517DA9"/>
    <w:rsid w:val="00520A52"/>
    <w:rsid w:val="00520FAE"/>
    <w:rsid w:val="00521EF1"/>
    <w:rsid w:val="0052267E"/>
    <w:rsid w:val="00522BDB"/>
    <w:rsid w:val="00522C1F"/>
    <w:rsid w:val="00523BFB"/>
    <w:rsid w:val="00523E5C"/>
    <w:rsid w:val="005242EA"/>
    <w:rsid w:val="0052467A"/>
    <w:rsid w:val="005247D2"/>
    <w:rsid w:val="005247D3"/>
    <w:rsid w:val="00525570"/>
    <w:rsid w:val="005260AE"/>
    <w:rsid w:val="00526DC4"/>
    <w:rsid w:val="00527D0A"/>
    <w:rsid w:val="005300E9"/>
    <w:rsid w:val="00530AE0"/>
    <w:rsid w:val="00530BA0"/>
    <w:rsid w:val="00530CA2"/>
    <w:rsid w:val="00530EE7"/>
    <w:rsid w:val="0053118C"/>
    <w:rsid w:val="005313FE"/>
    <w:rsid w:val="00531BD1"/>
    <w:rsid w:val="00531E30"/>
    <w:rsid w:val="00531EA1"/>
    <w:rsid w:val="005327D7"/>
    <w:rsid w:val="00532B06"/>
    <w:rsid w:val="0053333F"/>
    <w:rsid w:val="0053344F"/>
    <w:rsid w:val="0053348D"/>
    <w:rsid w:val="005334DD"/>
    <w:rsid w:val="005336E7"/>
    <w:rsid w:val="00533BF5"/>
    <w:rsid w:val="00534D48"/>
    <w:rsid w:val="00534FFB"/>
    <w:rsid w:val="00535F3A"/>
    <w:rsid w:val="0053650B"/>
    <w:rsid w:val="00536788"/>
    <w:rsid w:val="005368F4"/>
    <w:rsid w:val="00540811"/>
    <w:rsid w:val="0054089E"/>
    <w:rsid w:val="00541791"/>
    <w:rsid w:val="00542291"/>
    <w:rsid w:val="0054686C"/>
    <w:rsid w:val="00546935"/>
    <w:rsid w:val="00546B9B"/>
    <w:rsid w:val="00546D13"/>
    <w:rsid w:val="00547142"/>
    <w:rsid w:val="005472CC"/>
    <w:rsid w:val="00550ABF"/>
    <w:rsid w:val="00551051"/>
    <w:rsid w:val="00552158"/>
    <w:rsid w:val="00552AB3"/>
    <w:rsid w:val="005535E9"/>
    <w:rsid w:val="00553E3B"/>
    <w:rsid w:val="005542E9"/>
    <w:rsid w:val="00554A4A"/>
    <w:rsid w:val="00554B0D"/>
    <w:rsid w:val="005557AC"/>
    <w:rsid w:val="00555BB7"/>
    <w:rsid w:val="00555C8D"/>
    <w:rsid w:val="005562D5"/>
    <w:rsid w:val="00557029"/>
    <w:rsid w:val="00557E89"/>
    <w:rsid w:val="00561231"/>
    <w:rsid w:val="005612CC"/>
    <w:rsid w:val="005616D4"/>
    <w:rsid w:val="00562EA2"/>
    <w:rsid w:val="005641C8"/>
    <w:rsid w:val="00564B24"/>
    <w:rsid w:val="00564C20"/>
    <w:rsid w:val="005723DE"/>
    <w:rsid w:val="00573E9E"/>
    <w:rsid w:val="00575862"/>
    <w:rsid w:val="00575CAB"/>
    <w:rsid w:val="005768C5"/>
    <w:rsid w:val="0058017C"/>
    <w:rsid w:val="005814BA"/>
    <w:rsid w:val="00581960"/>
    <w:rsid w:val="00583CF2"/>
    <w:rsid w:val="00583DBA"/>
    <w:rsid w:val="0058400C"/>
    <w:rsid w:val="0058474F"/>
    <w:rsid w:val="00584AA1"/>
    <w:rsid w:val="005853BB"/>
    <w:rsid w:val="00586437"/>
    <w:rsid w:val="00586820"/>
    <w:rsid w:val="00587524"/>
    <w:rsid w:val="0059014A"/>
    <w:rsid w:val="00590327"/>
    <w:rsid w:val="0059033E"/>
    <w:rsid w:val="00590C04"/>
    <w:rsid w:val="00591774"/>
    <w:rsid w:val="00591EAF"/>
    <w:rsid w:val="0059241B"/>
    <w:rsid w:val="0059261F"/>
    <w:rsid w:val="005939ED"/>
    <w:rsid w:val="005941E9"/>
    <w:rsid w:val="0059725D"/>
    <w:rsid w:val="005973D3"/>
    <w:rsid w:val="00597899"/>
    <w:rsid w:val="005A0E4F"/>
    <w:rsid w:val="005A0F58"/>
    <w:rsid w:val="005A1AE3"/>
    <w:rsid w:val="005A2481"/>
    <w:rsid w:val="005A24B8"/>
    <w:rsid w:val="005A2F91"/>
    <w:rsid w:val="005A2FEA"/>
    <w:rsid w:val="005A3D52"/>
    <w:rsid w:val="005A4092"/>
    <w:rsid w:val="005A5354"/>
    <w:rsid w:val="005A54B1"/>
    <w:rsid w:val="005A5546"/>
    <w:rsid w:val="005A5839"/>
    <w:rsid w:val="005A6200"/>
    <w:rsid w:val="005B07A8"/>
    <w:rsid w:val="005B1208"/>
    <w:rsid w:val="005B1AFF"/>
    <w:rsid w:val="005B250F"/>
    <w:rsid w:val="005B2804"/>
    <w:rsid w:val="005B3306"/>
    <w:rsid w:val="005B3913"/>
    <w:rsid w:val="005B3F9C"/>
    <w:rsid w:val="005B4399"/>
    <w:rsid w:val="005B4D99"/>
    <w:rsid w:val="005B50F5"/>
    <w:rsid w:val="005B7CD8"/>
    <w:rsid w:val="005C04E7"/>
    <w:rsid w:val="005C05DD"/>
    <w:rsid w:val="005C0F2D"/>
    <w:rsid w:val="005C1417"/>
    <w:rsid w:val="005C1F2E"/>
    <w:rsid w:val="005C1F68"/>
    <w:rsid w:val="005C252C"/>
    <w:rsid w:val="005C47AD"/>
    <w:rsid w:val="005C5B61"/>
    <w:rsid w:val="005C5EB5"/>
    <w:rsid w:val="005C6917"/>
    <w:rsid w:val="005C6C7C"/>
    <w:rsid w:val="005C7B62"/>
    <w:rsid w:val="005D0912"/>
    <w:rsid w:val="005D0D37"/>
    <w:rsid w:val="005D0EE9"/>
    <w:rsid w:val="005D0FCA"/>
    <w:rsid w:val="005D11E3"/>
    <w:rsid w:val="005D1C0A"/>
    <w:rsid w:val="005D1D65"/>
    <w:rsid w:val="005D4FCC"/>
    <w:rsid w:val="005D503C"/>
    <w:rsid w:val="005D5731"/>
    <w:rsid w:val="005D65F3"/>
    <w:rsid w:val="005D6951"/>
    <w:rsid w:val="005D6A9A"/>
    <w:rsid w:val="005E0EF0"/>
    <w:rsid w:val="005E2880"/>
    <w:rsid w:val="005E3257"/>
    <w:rsid w:val="005E465F"/>
    <w:rsid w:val="005E5561"/>
    <w:rsid w:val="005E5A49"/>
    <w:rsid w:val="005E72B7"/>
    <w:rsid w:val="005E7BAF"/>
    <w:rsid w:val="005E7F80"/>
    <w:rsid w:val="005F01FA"/>
    <w:rsid w:val="005F1205"/>
    <w:rsid w:val="005F198B"/>
    <w:rsid w:val="005F2596"/>
    <w:rsid w:val="005F290E"/>
    <w:rsid w:val="005F2F44"/>
    <w:rsid w:val="005F2FB6"/>
    <w:rsid w:val="005F3569"/>
    <w:rsid w:val="005F3647"/>
    <w:rsid w:val="005F3C12"/>
    <w:rsid w:val="005F4E79"/>
    <w:rsid w:val="005F552D"/>
    <w:rsid w:val="005F56C9"/>
    <w:rsid w:val="005F58A3"/>
    <w:rsid w:val="005F6336"/>
    <w:rsid w:val="005F6499"/>
    <w:rsid w:val="005F7C4E"/>
    <w:rsid w:val="006006CE"/>
    <w:rsid w:val="00601159"/>
    <w:rsid w:val="00601262"/>
    <w:rsid w:val="00601266"/>
    <w:rsid w:val="0060195D"/>
    <w:rsid w:val="00602262"/>
    <w:rsid w:val="00602925"/>
    <w:rsid w:val="00602A25"/>
    <w:rsid w:val="00602A2E"/>
    <w:rsid w:val="00603468"/>
    <w:rsid w:val="00603784"/>
    <w:rsid w:val="006038EB"/>
    <w:rsid w:val="006039BC"/>
    <w:rsid w:val="00603E18"/>
    <w:rsid w:val="00604095"/>
    <w:rsid w:val="00604576"/>
    <w:rsid w:val="00604D47"/>
    <w:rsid w:val="00605143"/>
    <w:rsid w:val="00605867"/>
    <w:rsid w:val="006069A4"/>
    <w:rsid w:val="00606FE0"/>
    <w:rsid w:val="00607431"/>
    <w:rsid w:val="00610999"/>
    <w:rsid w:val="006123F6"/>
    <w:rsid w:val="006136AC"/>
    <w:rsid w:val="00613772"/>
    <w:rsid w:val="00613F6A"/>
    <w:rsid w:val="00614E7B"/>
    <w:rsid w:val="006158F1"/>
    <w:rsid w:val="00615919"/>
    <w:rsid w:val="00620E92"/>
    <w:rsid w:val="00620FAB"/>
    <w:rsid w:val="006214EC"/>
    <w:rsid w:val="006228D1"/>
    <w:rsid w:val="0062307A"/>
    <w:rsid w:val="0062385C"/>
    <w:rsid w:val="00623B91"/>
    <w:rsid w:val="00624F6A"/>
    <w:rsid w:val="006259AE"/>
    <w:rsid w:val="00625ED5"/>
    <w:rsid w:val="00625F80"/>
    <w:rsid w:val="00630A84"/>
    <w:rsid w:val="00631801"/>
    <w:rsid w:val="0063241C"/>
    <w:rsid w:val="00632519"/>
    <w:rsid w:val="00632857"/>
    <w:rsid w:val="00633823"/>
    <w:rsid w:val="00633B3E"/>
    <w:rsid w:val="0063400F"/>
    <w:rsid w:val="00634CC0"/>
    <w:rsid w:val="00634EC6"/>
    <w:rsid w:val="006358CA"/>
    <w:rsid w:val="00636799"/>
    <w:rsid w:val="006376C1"/>
    <w:rsid w:val="00637D9D"/>
    <w:rsid w:val="00640D55"/>
    <w:rsid w:val="00640D9A"/>
    <w:rsid w:val="00640F30"/>
    <w:rsid w:val="00641217"/>
    <w:rsid w:val="006422E8"/>
    <w:rsid w:val="00643794"/>
    <w:rsid w:val="0064535C"/>
    <w:rsid w:val="006458D8"/>
    <w:rsid w:val="00646048"/>
    <w:rsid w:val="0064641A"/>
    <w:rsid w:val="0064675F"/>
    <w:rsid w:val="00646927"/>
    <w:rsid w:val="006470A3"/>
    <w:rsid w:val="006471A1"/>
    <w:rsid w:val="00647920"/>
    <w:rsid w:val="006503C0"/>
    <w:rsid w:val="00650BE4"/>
    <w:rsid w:val="00651305"/>
    <w:rsid w:val="006530BA"/>
    <w:rsid w:val="00653E44"/>
    <w:rsid w:val="0065520B"/>
    <w:rsid w:val="00655B8C"/>
    <w:rsid w:val="00655E26"/>
    <w:rsid w:val="0065707E"/>
    <w:rsid w:val="006603F9"/>
    <w:rsid w:val="00660914"/>
    <w:rsid w:val="00660FCB"/>
    <w:rsid w:val="00661806"/>
    <w:rsid w:val="00661C76"/>
    <w:rsid w:val="00663081"/>
    <w:rsid w:val="006634A6"/>
    <w:rsid w:val="0066434F"/>
    <w:rsid w:val="00664D64"/>
    <w:rsid w:val="00664F58"/>
    <w:rsid w:val="006673D9"/>
    <w:rsid w:val="00667904"/>
    <w:rsid w:val="00670A6F"/>
    <w:rsid w:val="00670F1A"/>
    <w:rsid w:val="00671232"/>
    <w:rsid w:val="00671554"/>
    <w:rsid w:val="00671909"/>
    <w:rsid w:val="0067247E"/>
    <w:rsid w:val="00672677"/>
    <w:rsid w:val="00672DDE"/>
    <w:rsid w:val="006735B7"/>
    <w:rsid w:val="00673847"/>
    <w:rsid w:val="00674357"/>
    <w:rsid w:val="006754A3"/>
    <w:rsid w:val="006757E5"/>
    <w:rsid w:val="00675A43"/>
    <w:rsid w:val="00676086"/>
    <w:rsid w:val="00676805"/>
    <w:rsid w:val="00676978"/>
    <w:rsid w:val="00677001"/>
    <w:rsid w:val="006829E9"/>
    <w:rsid w:val="00683406"/>
    <w:rsid w:val="00683F11"/>
    <w:rsid w:val="006840DB"/>
    <w:rsid w:val="00684D5A"/>
    <w:rsid w:val="00684DAE"/>
    <w:rsid w:val="0068589B"/>
    <w:rsid w:val="00686FFA"/>
    <w:rsid w:val="00687583"/>
    <w:rsid w:val="006879D4"/>
    <w:rsid w:val="006913C4"/>
    <w:rsid w:val="00691575"/>
    <w:rsid w:val="00693510"/>
    <w:rsid w:val="00693881"/>
    <w:rsid w:val="00693A9F"/>
    <w:rsid w:val="00694A86"/>
    <w:rsid w:val="00696219"/>
    <w:rsid w:val="00696AE7"/>
    <w:rsid w:val="0069703B"/>
    <w:rsid w:val="0069763C"/>
    <w:rsid w:val="00697A1C"/>
    <w:rsid w:val="006A0B47"/>
    <w:rsid w:val="006A1485"/>
    <w:rsid w:val="006A2608"/>
    <w:rsid w:val="006A2EB6"/>
    <w:rsid w:val="006A4120"/>
    <w:rsid w:val="006A457D"/>
    <w:rsid w:val="006A663B"/>
    <w:rsid w:val="006A6994"/>
    <w:rsid w:val="006A79FE"/>
    <w:rsid w:val="006B0292"/>
    <w:rsid w:val="006B13FC"/>
    <w:rsid w:val="006B1836"/>
    <w:rsid w:val="006B2531"/>
    <w:rsid w:val="006B2673"/>
    <w:rsid w:val="006B2973"/>
    <w:rsid w:val="006B37A8"/>
    <w:rsid w:val="006B411E"/>
    <w:rsid w:val="006B5378"/>
    <w:rsid w:val="006B678E"/>
    <w:rsid w:val="006B71FB"/>
    <w:rsid w:val="006B7EC1"/>
    <w:rsid w:val="006C0F5B"/>
    <w:rsid w:val="006C1F07"/>
    <w:rsid w:val="006C2320"/>
    <w:rsid w:val="006C41B0"/>
    <w:rsid w:val="006C4302"/>
    <w:rsid w:val="006C4874"/>
    <w:rsid w:val="006C5388"/>
    <w:rsid w:val="006C6301"/>
    <w:rsid w:val="006C656E"/>
    <w:rsid w:val="006C6C09"/>
    <w:rsid w:val="006C7EC2"/>
    <w:rsid w:val="006D09AD"/>
    <w:rsid w:val="006D0D5E"/>
    <w:rsid w:val="006D1927"/>
    <w:rsid w:val="006D2278"/>
    <w:rsid w:val="006D2332"/>
    <w:rsid w:val="006D5155"/>
    <w:rsid w:val="006D52B2"/>
    <w:rsid w:val="006D55DA"/>
    <w:rsid w:val="006D5BA8"/>
    <w:rsid w:val="006D5D19"/>
    <w:rsid w:val="006D5EE9"/>
    <w:rsid w:val="006D6D1F"/>
    <w:rsid w:val="006D70C6"/>
    <w:rsid w:val="006D70F5"/>
    <w:rsid w:val="006D7A36"/>
    <w:rsid w:val="006D7FD1"/>
    <w:rsid w:val="006E0453"/>
    <w:rsid w:val="006E0890"/>
    <w:rsid w:val="006E0D35"/>
    <w:rsid w:val="006E169F"/>
    <w:rsid w:val="006E19D4"/>
    <w:rsid w:val="006E2579"/>
    <w:rsid w:val="006E2E9F"/>
    <w:rsid w:val="006E39BA"/>
    <w:rsid w:val="006E4217"/>
    <w:rsid w:val="006E433E"/>
    <w:rsid w:val="006E4624"/>
    <w:rsid w:val="006E47F2"/>
    <w:rsid w:val="006E49D6"/>
    <w:rsid w:val="006E4DDD"/>
    <w:rsid w:val="006E55DC"/>
    <w:rsid w:val="006E5EC7"/>
    <w:rsid w:val="006E6707"/>
    <w:rsid w:val="006E776F"/>
    <w:rsid w:val="006F0982"/>
    <w:rsid w:val="006F0A04"/>
    <w:rsid w:val="006F0B84"/>
    <w:rsid w:val="006F0E17"/>
    <w:rsid w:val="006F0F2C"/>
    <w:rsid w:val="006F168C"/>
    <w:rsid w:val="006F2F2D"/>
    <w:rsid w:val="006F344A"/>
    <w:rsid w:val="006F5F43"/>
    <w:rsid w:val="006F66A0"/>
    <w:rsid w:val="006F66A2"/>
    <w:rsid w:val="006F6C50"/>
    <w:rsid w:val="006F6CAD"/>
    <w:rsid w:val="006F7C6D"/>
    <w:rsid w:val="0070048A"/>
    <w:rsid w:val="007008F3"/>
    <w:rsid w:val="00700A48"/>
    <w:rsid w:val="00700D0B"/>
    <w:rsid w:val="00701640"/>
    <w:rsid w:val="00701A59"/>
    <w:rsid w:val="00703193"/>
    <w:rsid w:val="0070322E"/>
    <w:rsid w:val="00704572"/>
    <w:rsid w:val="007046D7"/>
    <w:rsid w:val="00704880"/>
    <w:rsid w:val="007049B3"/>
    <w:rsid w:val="00704E32"/>
    <w:rsid w:val="00705A38"/>
    <w:rsid w:val="00705EB9"/>
    <w:rsid w:val="007077D7"/>
    <w:rsid w:val="00707C20"/>
    <w:rsid w:val="00710206"/>
    <w:rsid w:val="00710A48"/>
    <w:rsid w:val="00710B1A"/>
    <w:rsid w:val="007113D9"/>
    <w:rsid w:val="0071261D"/>
    <w:rsid w:val="00712F0B"/>
    <w:rsid w:val="0071468D"/>
    <w:rsid w:val="00714882"/>
    <w:rsid w:val="00715215"/>
    <w:rsid w:val="007155C3"/>
    <w:rsid w:val="007162F4"/>
    <w:rsid w:val="007200B4"/>
    <w:rsid w:val="00721027"/>
    <w:rsid w:val="0072164F"/>
    <w:rsid w:val="007231D1"/>
    <w:rsid w:val="00724227"/>
    <w:rsid w:val="00725414"/>
    <w:rsid w:val="00725A94"/>
    <w:rsid w:val="00725C0B"/>
    <w:rsid w:val="00725F1D"/>
    <w:rsid w:val="007260F7"/>
    <w:rsid w:val="0072630D"/>
    <w:rsid w:val="0072655F"/>
    <w:rsid w:val="00726896"/>
    <w:rsid w:val="00726FBF"/>
    <w:rsid w:val="00730D1F"/>
    <w:rsid w:val="00730D9C"/>
    <w:rsid w:val="00731054"/>
    <w:rsid w:val="00731127"/>
    <w:rsid w:val="00732225"/>
    <w:rsid w:val="00733E14"/>
    <w:rsid w:val="007343BE"/>
    <w:rsid w:val="007344F4"/>
    <w:rsid w:val="00737A82"/>
    <w:rsid w:val="0074024F"/>
    <w:rsid w:val="007408B5"/>
    <w:rsid w:val="007409C5"/>
    <w:rsid w:val="00740F20"/>
    <w:rsid w:val="00740FB9"/>
    <w:rsid w:val="00741F82"/>
    <w:rsid w:val="0074265B"/>
    <w:rsid w:val="007427BC"/>
    <w:rsid w:val="007434E2"/>
    <w:rsid w:val="007445DE"/>
    <w:rsid w:val="00744B42"/>
    <w:rsid w:val="00744B68"/>
    <w:rsid w:val="00745D03"/>
    <w:rsid w:val="007466EE"/>
    <w:rsid w:val="007468C1"/>
    <w:rsid w:val="007504AC"/>
    <w:rsid w:val="0075077C"/>
    <w:rsid w:val="00751549"/>
    <w:rsid w:val="007530D8"/>
    <w:rsid w:val="007539F9"/>
    <w:rsid w:val="007551D2"/>
    <w:rsid w:val="0075629B"/>
    <w:rsid w:val="00756656"/>
    <w:rsid w:val="00756A59"/>
    <w:rsid w:val="0075744B"/>
    <w:rsid w:val="00760081"/>
    <w:rsid w:val="00761F31"/>
    <w:rsid w:val="007623C3"/>
    <w:rsid w:val="00762FD7"/>
    <w:rsid w:val="00762FE4"/>
    <w:rsid w:val="0076357B"/>
    <w:rsid w:val="0076469D"/>
    <w:rsid w:val="00765BD3"/>
    <w:rsid w:val="007677C4"/>
    <w:rsid w:val="007701A3"/>
    <w:rsid w:val="00770200"/>
    <w:rsid w:val="00770AE0"/>
    <w:rsid w:val="00771B85"/>
    <w:rsid w:val="0077269A"/>
    <w:rsid w:val="00772B66"/>
    <w:rsid w:val="00772E24"/>
    <w:rsid w:val="007743AB"/>
    <w:rsid w:val="00776FC0"/>
    <w:rsid w:val="00777855"/>
    <w:rsid w:val="007779E8"/>
    <w:rsid w:val="00780C21"/>
    <w:rsid w:val="00780DCC"/>
    <w:rsid w:val="00781EE3"/>
    <w:rsid w:val="007822D9"/>
    <w:rsid w:val="0078385B"/>
    <w:rsid w:val="007845EC"/>
    <w:rsid w:val="00784915"/>
    <w:rsid w:val="00785D51"/>
    <w:rsid w:val="00790D84"/>
    <w:rsid w:val="00790F12"/>
    <w:rsid w:val="007911AA"/>
    <w:rsid w:val="00791869"/>
    <w:rsid w:val="00791FCC"/>
    <w:rsid w:val="00792CF9"/>
    <w:rsid w:val="0079438C"/>
    <w:rsid w:val="00796639"/>
    <w:rsid w:val="0079704F"/>
    <w:rsid w:val="0079711B"/>
    <w:rsid w:val="0079758C"/>
    <w:rsid w:val="007A136D"/>
    <w:rsid w:val="007A3734"/>
    <w:rsid w:val="007A6883"/>
    <w:rsid w:val="007A788D"/>
    <w:rsid w:val="007B01AB"/>
    <w:rsid w:val="007B0365"/>
    <w:rsid w:val="007B0EC7"/>
    <w:rsid w:val="007B0F00"/>
    <w:rsid w:val="007B1487"/>
    <w:rsid w:val="007B19B0"/>
    <w:rsid w:val="007B2639"/>
    <w:rsid w:val="007B269C"/>
    <w:rsid w:val="007B29ED"/>
    <w:rsid w:val="007B2E01"/>
    <w:rsid w:val="007B30EE"/>
    <w:rsid w:val="007B3467"/>
    <w:rsid w:val="007B3714"/>
    <w:rsid w:val="007B374A"/>
    <w:rsid w:val="007B4088"/>
    <w:rsid w:val="007B4F6F"/>
    <w:rsid w:val="007B5B28"/>
    <w:rsid w:val="007B6387"/>
    <w:rsid w:val="007C00BB"/>
    <w:rsid w:val="007C0279"/>
    <w:rsid w:val="007C0605"/>
    <w:rsid w:val="007C0DB6"/>
    <w:rsid w:val="007C14F3"/>
    <w:rsid w:val="007C2AE7"/>
    <w:rsid w:val="007C2BAB"/>
    <w:rsid w:val="007C32E8"/>
    <w:rsid w:val="007C45FB"/>
    <w:rsid w:val="007C5229"/>
    <w:rsid w:val="007C57DA"/>
    <w:rsid w:val="007C6963"/>
    <w:rsid w:val="007C748A"/>
    <w:rsid w:val="007C7BF3"/>
    <w:rsid w:val="007D01EA"/>
    <w:rsid w:val="007D0B8B"/>
    <w:rsid w:val="007D1104"/>
    <w:rsid w:val="007D11A1"/>
    <w:rsid w:val="007D299E"/>
    <w:rsid w:val="007D2BD9"/>
    <w:rsid w:val="007D328E"/>
    <w:rsid w:val="007D454F"/>
    <w:rsid w:val="007D467B"/>
    <w:rsid w:val="007D4D7D"/>
    <w:rsid w:val="007D5249"/>
    <w:rsid w:val="007D5537"/>
    <w:rsid w:val="007D58EA"/>
    <w:rsid w:val="007D61AD"/>
    <w:rsid w:val="007D72E7"/>
    <w:rsid w:val="007E001C"/>
    <w:rsid w:val="007E1D69"/>
    <w:rsid w:val="007E21D2"/>
    <w:rsid w:val="007E28AC"/>
    <w:rsid w:val="007E2DF0"/>
    <w:rsid w:val="007E32EE"/>
    <w:rsid w:val="007E423A"/>
    <w:rsid w:val="007E45E7"/>
    <w:rsid w:val="007E5A5F"/>
    <w:rsid w:val="007E5D35"/>
    <w:rsid w:val="007E6075"/>
    <w:rsid w:val="007E60F0"/>
    <w:rsid w:val="007E626A"/>
    <w:rsid w:val="007E6969"/>
    <w:rsid w:val="007E6A94"/>
    <w:rsid w:val="007E7167"/>
    <w:rsid w:val="007E74AB"/>
    <w:rsid w:val="007E77BF"/>
    <w:rsid w:val="007F0470"/>
    <w:rsid w:val="007F1B6C"/>
    <w:rsid w:val="007F1FAD"/>
    <w:rsid w:val="007F40E8"/>
    <w:rsid w:val="007F49B3"/>
    <w:rsid w:val="007F4E48"/>
    <w:rsid w:val="007F598D"/>
    <w:rsid w:val="007F63ED"/>
    <w:rsid w:val="007F7B12"/>
    <w:rsid w:val="008018CA"/>
    <w:rsid w:val="008035FB"/>
    <w:rsid w:val="0080364E"/>
    <w:rsid w:val="00804434"/>
    <w:rsid w:val="008049B5"/>
    <w:rsid w:val="00804D99"/>
    <w:rsid w:val="0080501E"/>
    <w:rsid w:val="00805295"/>
    <w:rsid w:val="00805900"/>
    <w:rsid w:val="00806A68"/>
    <w:rsid w:val="00806C53"/>
    <w:rsid w:val="00806D48"/>
    <w:rsid w:val="00807B73"/>
    <w:rsid w:val="00807F0A"/>
    <w:rsid w:val="0081033B"/>
    <w:rsid w:val="0081060D"/>
    <w:rsid w:val="00810690"/>
    <w:rsid w:val="0081262E"/>
    <w:rsid w:val="0081277D"/>
    <w:rsid w:val="00812BB3"/>
    <w:rsid w:val="00814843"/>
    <w:rsid w:val="00815647"/>
    <w:rsid w:val="00815AE8"/>
    <w:rsid w:val="00816B93"/>
    <w:rsid w:val="00816D04"/>
    <w:rsid w:val="008170ED"/>
    <w:rsid w:val="00817992"/>
    <w:rsid w:val="00817F1D"/>
    <w:rsid w:val="008202FA"/>
    <w:rsid w:val="0082266B"/>
    <w:rsid w:val="00822A18"/>
    <w:rsid w:val="00822B53"/>
    <w:rsid w:val="008236B4"/>
    <w:rsid w:val="00825BE9"/>
    <w:rsid w:val="0082629F"/>
    <w:rsid w:val="00826384"/>
    <w:rsid w:val="00826560"/>
    <w:rsid w:val="008269B3"/>
    <w:rsid w:val="00830DB9"/>
    <w:rsid w:val="00830F89"/>
    <w:rsid w:val="00832250"/>
    <w:rsid w:val="008322B2"/>
    <w:rsid w:val="00832541"/>
    <w:rsid w:val="00833007"/>
    <w:rsid w:val="00834BDB"/>
    <w:rsid w:val="00834C2C"/>
    <w:rsid w:val="008358EA"/>
    <w:rsid w:val="00835A9C"/>
    <w:rsid w:val="00835B81"/>
    <w:rsid w:val="008405CE"/>
    <w:rsid w:val="00842420"/>
    <w:rsid w:val="00842B3D"/>
    <w:rsid w:val="00843478"/>
    <w:rsid w:val="00844110"/>
    <w:rsid w:val="0084463A"/>
    <w:rsid w:val="0084477D"/>
    <w:rsid w:val="00845527"/>
    <w:rsid w:val="00845706"/>
    <w:rsid w:val="00845935"/>
    <w:rsid w:val="00847531"/>
    <w:rsid w:val="00847DDE"/>
    <w:rsid w:val="00850DCE"/>
    <w:rsid w:val="00850EEC"/>
    <w:rsid w:val="0085122C"/>
    <w:rsid w:val="00851736"/>
    <w:rsid w:val="008519E1"/>
    <w:rsid w:val="00852364"/>
    <w:rsid w:val="00852AD9"/>
    <w:rsid w:val="0085333A"/>
    <w:rsid w:val="008541DD"/>
    <w:rsid w:val="00854211"/>
    <w:rsid w:val="00854834"/>
    <w:rsid w:val="008563D5"/>
    <w:rsid w:val="00856899"/>
    <w:rsid w:val="00856B52"/>
    <w:rsid w:val="00856C2D"/>
    <w:rsid w:val="008574E2"/>
    <w:rsid w:val="00860241"/>
    <w:rsid w:val="00861BD5"/>
    <w:rsid w:val="00861E26"/>
    <w:rsid w:val="0086325D"/>
    <w:rsid w:val="00864594"/>
    <w:rsid w:val="00864AA5"/>
    <w:rsid w:val="00865004"/>
    <w:rsid w:val="008650CF"/>
    <w:rsid w:val="0086530C"/>
    <w:rsid w:val="00865FBA"/>
    <w:rsid w:val="008667A6"/>
    <w:rsid w:val="00866B49"/>
    <w:rsid w:val="0086722C"/>
    <w:rsid w:val="00867921"/>
    <w:rsid w:val="00870275"/>
    <w:rsid w:val="0087079C"/>
    <w:rsid w:val="00870A25"/>
    <w:rsid w:val="00870D7B"/>
    <w:rsid w:val="008714F7"/>
    <w:rsid w:val="00871B59"/>
    <w:rsid w:val="0087277E"/>
    <w:rsid w:val="0087300A"/>
    <w:rsid w:val="00874832"/>
    <w:rsid w:val="0087624D"/>
    <w:rsid w:val="0087633C"/>
    <w:rsid w:val="00876908"/>
    <w:rsid w:val="00876D78"/>
    <w:rsid w:val="008772F6"/>
    <w:rsid w:val="00877FE6"/>
    <w:rsid w:val="008811B2"/>
    <w:rsid w:val="00881B7C"/>
    <w:rsid w:val="00882286"/>
    <w:rsid w:val="00882876"/>
    <w:rsid w:val="00882AD9"/>
    <w:rsid w:val="00883C47"/>
    <w:rsid w:val="008844D1"/>
    <w:rsid w:val="00884547"/>
    <w:rsid w:val="00885009"/>
    <w:rsid w:val="008852DD"/>
    <w:rsid w:val="008856D5"/>
    <w:rsid w:val="00885969"/>
    <w:rsid w:val="00885B3E"/>
    <w:rsid w:val="00885D02"/>
    <w:rsid w:val="00886184"/>
    <w:rsid w:val="00886AB8"/>
    <w:rsid w:val="008879BC"/>
    <w:rsid w:val="00887F8D"/>
    <w:rsid w:val="008916DA"/>
    <w:rsid w:val="00892254"/>
    <w:rsid w:val="0089232B"/>
    <w:rsid w:val="00892FB6"/>
    <w:rsid w:val="00893977"/>
    <w:rsid w:val="00896833"/>
    <w:rsid w:val="00896CBD"/>
    <w:rsid w:val="00897493"/>
    <w:rsid w:val="00897E43"/>
    <w:rsid w:val="008A10AB"/>
    <w:rsid w:val="008A137B"/>
    <w:rsid w:val="008A1D89"/>
    <w:rsid w:val="008A25CF"/>
    <w:rsid w:val="008A3A9E"/>
    <w:rsid w:val="008A3B3E"/>
    <w:rsid w:val="008A40F9"/>
    <w:rsid w:val="008A4C55"/>
    <w:rsid w:val="008A4FE9"/>
    <w:rsid w:val="008A69D8"/>
    <w:rsid w:val="008A6B50"/>
    <w:rsid w:val="008A7237"/>
    <w:rsid w:val="008A7316"/>
    <w:rsid w:val="008A7332"/>
    <w:rsid w:val="008A783B"/>
    <w:rsid w:val="008A7D15"/>
    <w:rsid w:val="008A7DE0"/>
    <w:rsid w:val="008B004C"/>
    <w:rsid w:val="008B0EC7"/>
    <w:rsid w:val="008B29C9"/>
    <w:rsid w:val="008B2E68"/>
    <w:rsid w:val="008B39EE"/>
    <w:rsid w:val="008B3C2F"/>
    <w:rsid w:val="008B3CAA"/>
    <w:rsid w:val="008B44F8"/>
    <w:rsid w:val="008B4A8C"/>
    <w:rsid w:val="008B4E38"/>
    <w:rsid w:val="008B4ED9"/>
    <w:rsid w:val="008B5F77"/>
    <w:rsid w:val="008B64C6"/>
    <w:rsid w:val="008B7385"/>
    <w:rsid w:val="008C0F41"/>
    <w:rsid w:val="008C13A1"/>
    <w:rsid w:val="008C1E1A"/>
    <w:rsid w:val="008C3551"/>
    <w:rsid w:val="008C4DBE"/>
    <w:rsid w:val="008C539A"/>
    <w:rsid w:val="008C574B"/>
    <w:rsid w:val="008C610E"/>
    <w:rsid w:val="008C741D"/>
    <w:rsid w:val="008D1031"/>
    <w:rsid w:val="008D13E2"/>
    <w:rsid w:val="008D20EE"/>
    <w:rsid w:val="008D2529"/>
    <w:rsid w:val="008D2895"/>
    <w:rsid w:val="008D37E2"/>
    <w:rsid w:val="008D392D"/>
    <w:rsid w:val="008D429D"/>
    <w:rsid w:val="008D4651"/>
    <w:rsid w:val="008D4E81"/>
    <w:rsid w:val="008D4EF3"/>
    <w:rsid w:val="008D5713"/>
    <w:rsid w:val="008D5951"/>
    <w:rsid w:val="008D6223"/>
    <w:rsid w:val="008D7E01"/>
    <w:rsid w:val="008E01EB"/>
    <w:rsid w:val="008E0AFC"/>
    <w:rsid w:val="008E0C34"/>
    <w:rsid w:val="008E1327"/>
    <w:rsid w:val="008E1EE0"/>
    <w:rsid w:val="008E1F81"/>
    <w:rsid w:val="008E2812"/>
    <w:rsid w:val="008E2A6A"/>
    <w:rsid w:val="008E3602"/>
    <w:rsid w:val="008E3899"/>
    <w:rsid w:val="008E3E60"/>
    <w:rsid w:val="008E487E"/>
    <w:rsid w:val="008E57EC"/>
    <w:rsid w:val="008E6EB9"/>
    <w:rsid w:val="008E72E2"/>
    <w:rsid w:val="008E744E"/>
    <w:rsid w:val="008E78AF"/>
    <w:rsid w:val="008E7D8A"/>
    <w:rsid w:val="008E7EAB"/>
    <w:rsid w:val="008F04FF"/>
    <w:rsid w:val="008F1825"/>
    <w:rsid w:val="008F231F"/>
    <w:rsid w:val="008F492F"/>
    <w:rsid w:val="008F5105"/>
    <w:rsid w:val="008F5848"/>
    <w:rsid w:val="008F5E09"/>
    <w:rsid w:val="008F5E56"/>
    <w:rsid w:val="008F7F0E"/>
    <w:rsid w:val="009002E4"/>
    <w:rsid w:val="00900471"/>
    <w:rsid w:val="00900828"/>
    <w:rsid w:val="009011BA"/>
    <w:rsid w:val="00902122"/>
    <w:rsid w:val="00902189"/>
    <w:rsid w:val="00903FE4"/>
    <w:rsid w:val="00904087"/>
    <w:rsid w:val="00904D2A"/>
    <w:rsid w:val="009059EF"/>
    <w:rsid w:val="009059F8"/>
    <w:rsid w:val="00905B04"/>
    <w:rsid w:val="009063F7"/>
    <w:rsid w:val="0090707E"/>
    <w:rsid w:val="00907096"/>
    <w:rsid w:val="009074C7"/>
    <w:rsid w:val="0091060E"/>
    <w:rsid w:val="00910792"/>
    <w:rsid w:val="00910EAF"/>
    <w:rsid w:val="00911287"/>
    <w:rsid w:val="009115BE"/>
    <w:rsid w:val="0091265B"/>
    <w:rsid w:val="00912B71"/>
    <w:rsid w:val="00912E9E"/>
    <w:rsid w:val="00913152"/>
    <w:rsid w:val="009131F1"/>
    <w:rsid w:val="009135C2"/>
    <w:rsid w:val="00913C07"/>
    <w:rsid w:val="0091484E"/>
    <w:rsid w:val="00914DE4"/>
    <w:rsid w:val="00916596"/>
    <w:rsid w:val="00916FE1"/>
    <w:rsid w:val="009175B5"/>
    <w:rsid w:val="00920293"/>
    <w:rsid w:val="009214F6"/>
    <w:rsid w:val="009222DE"/>
    <w:rsid w:val="00923329"/>
    <w:rsid w:val="0092371B"/>
    <w:rsid w:val="00923C32"/>
    <w:rsid w:val="00924694"/>
    <w:rsid w:val="00924D9F"/>
    <w:rsid w:val="00925771"/>
    <w:rsid w:val="00925976"/>
    <w:rsid w:val="00925ACD"/>
    <w:rsid w:val="00925C61"/>
    <w:rsid w:val="00925D5B"/>
    <w:rsid w:val="0092654A"/>
    <w:rsid w:val="009271F1"/>
    <w:rsid w:val="0092790D"/>
    <w:rsid w:val="0093037D"/>
    <w:rsid w:val="009303F7"/>
    <w:rsid w:val="0093110A"/>
    <w:rsid w:val="00931312"/>
    <w:rsid w:val="009314F0"/>
    <w:rsid w:val="009328BB"/>
    <w:rsid w:val="00932BDE"/>
    <w:rsid w:val="00932D21"/>
    <w:rsid w:val="00932EFD"/>
    <w:rsid w:val="009341DB"/>
    <w:rsid w:val="00934D0B"/>
    <w:rsid w:val="009352F4"/>
    <w:rsid w:val="0093549C"/>
    <w:rsid w:val="00935BC4"/>
    <w:rsid w:val="00936236"/>
    <w:rsid w:val="00936ACE"/>
    <w:rsid w:val="00937267"/>
    <w:rsid w:val="00937CAC"/>
    <w:rsid w:val="00940362"/>
    <w:rsid w:val="0094107D"/>
    <w:rsid w:val="00943A75"/>
    <w:rsid w:val="00943F5A"/>
    <w:rsid w:val="0094468A"/>
    <w:rsid w:val="00944FEE"/>
    <w:rsid w:val="00945EAB"/>
    <w:rsid w:val="009504C8"/>
    <w:rsid w:val="009509CB"/>
    <w:rsid w:val="00950D26"/>
    <w:rsid w:val="0095154D"/>
    <w:rsid w:val="0095180E"/>
    <w:rsid w:val="00951881"/>
    <w:rsid w:val="009520A1"/>
    <w:rsid w:val="009520B9"/>
    <w:rsid w:val="009528FA"/>
    <w:rsid w:val="0095361D"/>
    <w:rsid w:val="009541AA"/>
    <w:rsid w:val="009544B6"/>
    <w:rsid w:val="00955372"/>
    <w:rsid w:val="00955F57"/>
    <w:rsid w:val="00960312"/>
    <w:rsid w:val="00961D40"/>
    <w:rsid w:val="009620E4"/>
    <w:rsid w:val="009622FD"/>
    <w:rsid w:val="00962AC1"/>
    <w:rsid w:val="00963E7A"/>
    <w:rsid w:val="00965CD7"/>
    <w:rsid w:val="00966379"/>
    <w:rsid w:val="00966DC4"/>
    <w:rsid w:val="0096750F"/>
    <w:rsid w:val="0096762A"/>
    <w:rsid w:val="009678DB"/>
    <w:rsid w:val="00970B57"/>
    <w:rsid w:val="00970D0B"/>
    <w:rsid w:val="00971DB4"/>
    <w:rsid w:val="00972C6A"/>
    <w:rsid w:val="00972F25"/>
    <w:rsid w:val="00974CB5"/>
    <w:rsid w:val="00975B0F"/>
    <w:rsid w:val="00975E17"/>
    <w:rsid w:val="00975EF0"/>
    <w:rsid w:val="009778DF"/>
    <w:rsid w:val="009778FA"/>
    <w:rsid w:val="009804B7"/>
    <w:rsid w:val="00980D3A"/>
    <w:rsid w:val="00981684"/>
    <w:rsid w:val="00982009"/>
    <w:rsid w:val="00982880"/>
    <w:rsid w:val="00982D14"/>
    <w:rsid w:val="00984092"/>
    <w:rsid w:val="009845A7"/>
    <w:rsid w:val="00984AA3"/>
    <w:rsid w:val="00985FDF"/>
    <w:rsid w:val="009864FC"/>
    <w:rsid w:val="0098694E"/>
    <w:rsid w:val="009876E5"/>
    <w:rsid w:val="00990D80"/>
    <w:rsid w:val="00990FC8"/>
    <w:rsid w:val="009910CA"/>
    <w:rsid w:val="0099174C"/>
    <w:rsid w:val="009920AB"/>
    <w:rsid w:val="009932D1"/>
    <w:rsid w:val="009936AB"/>
    <w:rsid w:val="00994322"/>
    <w:rsid w:val="00994537"/>
    <w:rsid w:val="00995765"/>
    <w:rsid w:val="009958C4"/>
    <w:rsid w:val="009961DE"/>
    <w:rsid w:val="009967C4"/>
    <w:rsid w:val="00997224"/>
    <w:rsid w:val="00997931"/>
    <w:rsid w:val="009A078F"/>
    <w:rsid w:val="009A0935"/>
    <w:rsid w:val="009A0E46"/>
    <w:rsid w:val="009A2BE3"/>
    <w:rsid w:val="009A3AC9"/>
    <w:rsid w:val="009A452E"/>
    <w:rsid w:val="009A5CA7"/>
    <w:rsid w:val="009A6177"/>
    <w:rsid w:val="009A666A"/>
    <w:rsid w:val="009A6DC4"/>
    <w:rsid w:val="009A70E1"/>
    <w:rsid w:val="009B0060"/>
    <w:rsid w:val="009B038C"/>
    <w:rsid w:val="009B0839"/>
    <w:rsid w:val="009B087E"/>
    <w:rsid w:val="009B125F"/>
    <w:rsid w:val="009B14E3"/>
    <w:rsid w:val="009B275E"/>
    <w:rsid w:val="009B3D02"/>
    <w:rsid w:val="009B513E"/>
    <w:rsid w:val="009B524D"/>
    <w:rsid w:val="009B541D"/>
    <w:rsid w:val="009B5AF3"/>
    <w:rsid w:val="009B5C51"/>
    <w:rsid w:val="009B629E"/>
    <w:rsid w:val="009B64F0"/>
    <w:rsid w:val="009B6A4A"/>
    <w:rsid w:val="009B6FAA"/>
    <w:rsid w:val="009B74B7"/>
    <w:rsid w:val="009B77D2"/>
    <w:rsid w:val="009C0327"/>
    <w:rsid w:val="009C0DCD"/>
    <w:rsid w:val="009C1396"/>
    <w:rsid w:val="009C1716"/>
    <w:rsid w:val="009C1765"/>
    <w:rsid w:val="009C1B85"/>
    <w:rsid w:val="009C2075"/>
    <w:rsid w:val="009C4282"/>
    <w:rsid w:val="009C5A71"/>
    <w:rsid w:val="009D0701"/>
    <w:rsid w:val="009D0751"/>
    <w:rsid w:val="009D091C"/>
    <w:rsid w:val="009D0971"/>
    <w:rsid w:val="009D0B4D"/>
    <w:rsid w:val="009D0B99"/>
    <w:rsid w:val="009D1E1D"/>
    <w:rsid w:val="009D2369"/>
    <w:rsid w:val="009D23AD"/>
    <w:rsid w:val="009D2E82"/>
    <w:rsid w:val="009D3400"/>
    <w:rsid w:val="009D3D8D"/>
    <w:rsid w:val="009D4187"/>
    <w:rsid w:val="009D448C"/>
    <w:rsid w:val="009D4BF7"/>
    <w:rsid w:val="009D4BFC"/>
    <w:rsid w:val="009D591F"/>
    <w:rsid w:val="009D624C"/>
    <w:rsid w:val="009D638E"/>
    <w:rsid w:val="009D672B"/>
    <w:rsid w:val="009D6959"/>
    <w:rsid w:val="009D7BEF"/>
    <w:rsid w:val="009E0B8F"/>
    <w:rsid w:val="009E1ADC"/>
    <w:rsid w:val="009E241B"/>
    <w:rsid w:val="009E3937"/>
    <w:rsid w:val="009E4F47"/>
    <w:rsid w:val="009E5342"/>
    <w:rsid w:val="009E5BE9"/>
    <w:rsid w:val="009E6450"/>
    <w:rsid w:val="009F05C0"/>
    <w:rsid w:val="009F0AF0"/>
    <w:rsid w:val="009F2159"/>
    <w:rsid w:val="009F2362"/>
    <w:rsid w:val="009F28ED"/>
    <w:rsid w:val="009F2EC3"/>
    <w:rsid w:val="009F45C1"/>
    <w:rsid w:val="009F523C"/>
    <w:rsid w:val="009F5ABE"/>
    <w:rsid w:val="009F5CEC"/>
    <w:rsid w:val="009F616E"/>
    <w:rsid w:val="009F6368"/>
    <w:rsid w:val="009F6E13"/>
    <w:rsid w:val="009F7913"/>
    <w:rsid w:val="009F79A3"/>
    <w:rsid w:val="00A0216C"/>
    <w:rsid w:val="00A02B94"/>
    <w:rsid w:val="00A036FC"/>
    <w:rsid w:val="00A03BE8"/>
    <w:rsid w:val="00A03FDD"/>
    <w:rsid w:val="00A0425F"/>
    <w:rsid w:val="00A044CC"/>
    <w:rsid w:val="00A048E2"/>
    <w:rsid w:val="00A05C5A"/>
    <w:rsid w:val="00A06554"/>
    <w:rsid w:val="00A075DB"/>
    <w:rsid w:val="00A079A1"/>
    <w:rsid w:val="00A111B2"/>
    <w:rsid w:val="00A1294A"/>
    <w:rsid w:val="00A13A4E"/>
    <w:rsid w:val="00A13ADF"/>
    <w:rsid w:val="00A145E8"/>
    <w:rsid w:val="00A14653"/>
    <w:rsid w:val="00A14DE1"/>
    <w:rsid w:val="00A170F2"/>
    <w:rsid w:val="00A1773B"/>
    <w:rsid w:val="00A17B8F"/>
    <w:rsid w:val="00A203BC"/>
    <w:rsid w:val="00A20BAE"/>
    <w:rsid w:val="00A21350"/>
    <w:rsid w:val="00A2285B"/>
    <w:rsid w:val="00A236F0"/>
    <w:rsid w:val="00A23E29"/>
    <w:rsid w:val="00A23E99"/>
    <w:rsid w:val="00A246E0"/>
    <w:rsid w:val="00A268EE"/>
    <w:rsid w:val="00A2691C"/>
    <w:rsid w:val="00A26971"/>
    <w:rsid w:val="00A27897"/>
    <w:rsid w:val="00A30420"/>
    <w:rsid w:val="00A310C0"/>
    <w:rsid w:val="00A31E0E"/>
    <w:rsid w:val="00A31E89"/>
    <w:rsid w:val="00A32274"/>
    <w:rsid w:val="00A326FE"/>
    <w:rsid w:val="00A32ECB"/>
    <w:rsid w:val="00A32FD9"/>
    <w:rsid w:val="00A33231"/>
    <w:rsid w:val="00A34E3C"/>
    <w:rsid w:val="00A35CAF"/>
    <w:rsid w:val="00A372DE"/>
    <w:rsid w:val="00A374A2"/>
    <w:rsid w:val="00A40499"/>
    <w:rsid w:val="00A4095E"/>
    <w:rsid w:val="00A41236"/>
    <w:rsid w:val="00A413AF"/>
    <w:rsid w:val="00A413CB"/>
    <w:rsid w:val="00A4156E"/>
    <w:rsid w:val="00A41900"/>
    <w:rsid w:val="00A420E4"/>
    <w:rsid w:val="00A42681"/>
    <w:rsid w:val="00A42E14"/>
    <w:rsid w:val="00A434EF"/>
    <w:rsid w:val="00A43EA3"/>
    <w:rsid w:val="00A444BA"/>
    <w:rsid w:val="00A46CD3"/>
    <w:rsid w:val="00A47189"/>
    <w:rsid w:val="00A472BB"/>
    <w:rsid w:val="00A5034C"/>
    <w:rsid w:val="00A504A4"/>
    <w:rsid w:val="00A506A4"/>
    <w:rsid w:val="00A50F1E"/>
    <w:rsid w:val="00A51295"/>
    <w:rsid w:val="00A52AB9"/>
    <w:rsid w:val="00A52F96"/>
    <w:rsid w:val="00A5329A"/>
    <w:rsid w:val="00A538E2"/>
    <w:rsid w:val="00A53A9F"/>
    <w:rsid w:val="00A542C2"/>
    <w:rsid w:val="00A54858"/>
    <w:rsid w:val="00A54961"/>
    <w:rsid w:val="00A553CB"/>
    <w:rsid w:val="00A55762"/>
    <w:rsid w:val="00A5586E"/>
    <w:rsid w:val="00A558E9"/>
    <w:rsid w:val="00A55925"/>
    <w:rsid w:val="00A55AC5"/>
    <w:rsid w:val="00A569B8"/>
    <w:rsid w:val="00A571EC"/>
    <w:rsid w:val="00A60959"/>
    <w:rsid w:val="00A61E11"/>
    <w:rsid w:val="00A623A7"/>
    <w:rsid w:val="00A634D6"/>
    <w:rsid w:val="00A6410F"/>
    <w:rsid w:val="00A64505"/>
    <w:rsid w:val="00A64A18"/>
    <w:rsid w:val="00A64AFE"/>
    <w:rsid w:val="00A66519"/>
    <w:rsid w:val="00A673D2"/>
    <w:rsid w:val="00A71277"/>
    <w:rsid w:val="00A72733"/>
    <w:rsid w:val="00A72D23"/>
    <w:rsid w:val="00A7326A"/>
    <w:rsid w:val="00A73E73"/>
    <w:rsid w:val="00A74C36"/>
    <w:rsid w:val="00A74ED0"/>
    <w:rsid w:val="00A75513"/>
    <w:rsid w:val="00A768CF"/>
    <w:rsid w:val="00A76A07"/>
    <w:rsid w:val="00A776FF"/>
    <w:rsid w:val="00A778B9"/>
    <w:rsid w:val="00A77D3A"/>
    <w:rsid w:val="00A77D3D"/>
    <w:rsid w:val="00A77DA2"/>
    <w:rsid w:val="00A77F6B"/>
    <w:rsid w:val="00A818EA"/>
    <w:rsid w:val="00A81C36"/>
    <w:rsid w:val="00A82ADE"/>
    <w:rsid w:val="00A83A57"/>
    <w:rsid w:val="00A83CA7"/>
    <w:rsid w:val="00A84104"/>
    <w:rsid w:val="00A8419F"/>
    <w:rsid w:val="00A84C92"/>
    <w:rsid w:val="00A850F7"/>
    <w:rsid w:val="00A85560"/>
    <w:rsid w:val="00A85844"/>
    <w:rsid w:val="00A86EBB"/>
    <w:rsid w:val="00A86F01"/>
    <w:rsid w:val="00A86F58"/>
    <w:rsid w:val="00A87496"/>
    <w:rsid w:val="00A87535"/>
    <w:rsid w:val="00A87CE7"/>
    <w:rsid w:val="00A9007D"/>
    <w:rsid w:val="00A906DA"/>
    <w:rsid w:val="00A909CE"/>
    <w:rsid w:val="00A90E95"/>
    <w:rsid w:val="00A915D0"/>
    <w:rsid w:val="00A9206F"/>
    <w:rsid w:val="00A92B4B"/>
    <w:rsid w:val="00A92E31"/>
    <w:rsid w:val="00A92FB6"/>
    <w:rsid w:val="00A92FD1"/>
    <w:rsid w:val="00A9340A"/>
    <w:rsid w:val="00A93D7F"/>
    <w:rsid w:val="00A93E2D"/>
    <w:rsid w:val="00A940CD"/>
    <w:rsid w:val="00A94A82"/>
    <w:rsid w:val="00A95629"/>
    <w:rsid w:val="00A95FA6"/>
    <w:rsid w:val="00A96EFA"/>
    <w:rsid w:val="00A975C3"/>
    <w:rsid w:val="00A9796F"/>
    <w:rsid w:val="00AA20CC"/>
    <w:rsid w:val="00AA396D"/>
    <w:rsid w:val="00AA3A45"/>
    <w:rsid w:val="00AA405E"/>
    <w:rsid w:val="00AA4D42"/>
    <w:rsid w:val="00AA6807"/>
    <w:rsid w:val="00AA6F26"/>
    <w:rsid w:val="00AA6F91"/>
    <w:rsid w:val="00AA7603"/>
    <w:rsid w:val="00AA7708"/>
    <w:rsid w:val="00AA78AE"/>
    <w:rsid w:val="00AA78F4"/>
    <w:rsid w:val="00AA7C34"/>
    <w:rsid w:val="00AB12CD"/>
    <w:rsid w:val="00AB1376"/>
    <w:rsid w:val="00AB1F86"/>
    <w:rsid w:val="00AB3185"/>
    <w:rsid w:val="00AB4553"/>
    <w:rsid w:val="00AB5283"/>
    <w:rsid w:val="00AB55C6"/>
    <w:rsid w:val="00AB5F08"/>
    <w:rsid w:val="00AB6482"/>
    <w:rsid w:val="00AB69AC"/>
    <w:rsid w:val="00AB7730"/>
    <w:rsid w:val="00AC0469"/>
    <w:rsid w:val="00AC0E60"/>
    <w:rsid w:val="00AC153F"/>
    <w:rsid w:val="00AC169C"/>
    <w:rsid w:val="00AC2B1B"/>
    <w:rsid w:val="00AC3161"/>
    <w:rsid w:val="00AC537E"/>
    <w:rsid w:val="00AC57E9"/>
    <w:rsid w:val="00AC60E6"/>
    <w:rsid w:val="00AC637B"/>
    <w:rsid w:val="00AC6DC1"/>
    <w:rsid w:val="00AD0381"/>
    <w:rsid w:val="00AD04BC"/>
    <w:rsid w:val="00AD0586"/>
    <w:rsid w:val="00AD0D4E"/>
    <w:rsid w:val="00AD1196"/>
    <w:rsid w:val="00AD21AA"/>
    <w:rsid w:val="00AD24EE"/>
    <w:rsid w:val="00AD2E6B"/>
    <w:rsid w:val="00AD38C2"/>
    <w:rsid w:val="00AD3993"/>
    <w:rsid w:val="00AD3E2B"/>
    <w:rsid w:val="00AD4183"/>
    <w:rsid w:val="00AD6120"/>
    <w:rsid w:val="00AD797E"/>
    <w:rsid w:val="00AE127D"/>
    <w:rsid w:val="00AE1B4F"/>
    <w:rsid w:val="00AE1E48"/>
    <w:rsid w:val="00AE236F"/>
    <w:rsid w:val="00AE3CF7"/>
    <w:rsid w:val="00AE48E4"/>
    <w:rsid w:val="00AE4A07"/>
    <w:rsid w:val="00AE4BE7"/>
    <w:rsid w:val="00AE61B0"/>
    <w:rsid w:val="00AE67CC"/>
    <w:rsid w:val="00AE68CF"/>
    <w:rsid w:val="00AE7328"/>
    <w:rsid w:val="00AF02A5"/>
    <w:rsid w:val="00AF23E4"/>
    <w:rsid w:val="00AF346D"/>
    <w:rsid w:val="00AF3646"/>
    <w:rsid w:val="00AF36A5"/>
    <w:rsid w:val="00AF396F"/>
    <w:rsid w:val="00AF42D9"/>
    <w:rsid w:val="00AF52AC"/>
    <w:rsid w:val="00AF64E7"/>
    <w:rsid w:val="00AF6BFC"/>
    <w:rsid w:val="00AF75ED"/>
    <w:rsid w:val="00AF7827"/>
    <w:rsid w:val="00AF7B28"/>
    <w:rsid w:val="00B0099B"/>
    <w:rsid w:val="00B009DB"/>
    <w:rsid w:val="00B00A77"/>
    <w:rsid w:val="00B00FE9"/>
    <w:rsid w:val="00B0122F"/>
    <w:rsid w:val="00B01402"/>
    <w:rsid w:val="00B0223B"/>
    <w:rsid w:val="00B030D8"/>
    <w:rsid w:val="00B04591"/>
    <w:rsid w:val="00B04B83"/>
    <w:rsid w:val="00B04CF6"/>
    <w:rsid w:val="00B05049"/>
    <w:rsid w:val="00B05146"/>
    <w:rsid w:val="00B05480"/>
    <w:rsid w:val="00B06690"/>
    <w:rsid w:val="00B06969"/>
    <w:rsid w:val="00B06C67"/>
    <w:rsid w:val="00B07E17"/>
    <w:rsid w:val="00B10500"/>
    <w:rsid w:val="00B11531"/>
    <w:rsid w:val="00B11C14"/>
    <w:rsid w:val="00B121E0"/>
    <w:rsid w:val="00B12492"/>
    <w:rsid w:val="00B13BC2"/>
    <w:rsid w:val="00B14439"/>
    <w:rsid w:val="00B14502"/>
    <w:rsid w:val="00B146B0"/>
    <w:rsid w:val="00B15095"/>
    <w:rsid w:val="00B1540B"/>
    <w:rsid w:val="00B1589B"/>
    <w:rsid w:val="00B15BD8"/>
    <w:rsid w:val="00B16070"/>
    <w:rsid w:val="00B160D0"/>
    <w:rsid w:val="00B16DE5"/>
    <w:rsid w:val="00B170AA"/>
    <w:rsid w:val="00B1789F"/>
    <w:rsid w:val="00B20C78"/>
    <w:rsid w:val="00B21CD1"/>
    <w:rsid w:val="00B225F1"/>
    <w:rsid w:val="00B22AF3"/>
    <w:rsid w:val="00B23A6C"/>
    <w:rsid w:val="00B23F7C"/>
    <w:rsid w:val="00B25723"/>
    <w:rsid w:val="00B257A5"/>
    <w:rsid w:val="00B272D1"/>
    <w:rsid w:val="00B27A9B"/>
    <w:rsid w:val="00B27B19"/>
    <w:rsid w:val="00B27B95"/>
    <w:rsid w:val="00B3086C"/>
    <w:rsid w:val="00B308A6"/>
    <w:rsid w:val="00B32895"/>
    <w:rsid w:val="00B335FF"/>
    <w:rsid w:val="00B33834"/>
    <w:rsid w:val="00B349C7"/>
    <w:rsid w:val="00B350C1"/>
    <w:rsid w:val="00B35761"/>
    <w:rsid w:val="00B36B2E"/>
    <w:rsid w:val="00B36C1B"/>
    <w:rsid w:val="00B36DFC"/>
    <w:rsid w:val="00B37E09"/>
    <w:rsid w:val="00B40C3F"/>
    <w:rsid w:val="00B410CE"/>
    <w:rsid w:val="00B413C7"/>
    <w:rsid w:val="00B413D0"/>
    <w:rsid w:val="00B417F0"/>
    <w:rsid w:val="00B41D63"/>
    <w:rsid w:val="00B429B8"/>
    <w:rsid w:val="00B42A06"/>
    <w:rsid w:val="00B441DB"/>
    <w:rsid w:val="00B46C33"/>
    <w:rsid w:val="00B46CEB"/>
    <w:rsid w:val="00B47457"/>
    <w:rsid w:val="00B51915"/>
    <w:rsid w:val="00B51DE8"/>
    <w:rsid w:val="00B51E66"/>
    <w:rsid w:val="00B51F52"/>
    <w:rsid w:val="00B5226C"/>
    <w:rsid w:val="00B52CF8"/>
    <w:rsid w:val="00B5307B"/>
    <w:rsid w:val="00B54A4F"/>
    <w:rsid w:val="00B55583"/>
    <w:rsid w:val="00B55720"/>
    <w:rsid w:val="00B559EB"/>
    <w:rsid w:val="00B56198"/>
    <w:rsid w:val="00B56550"/>
    <w:rsid w:val="00B5656F"/>
    <w:rsid w:val="00B56CEA"/>
    <w:rsid w:val="00B57D46"/>
    <w:rsid w:val="00B57FAF"/>
    <w:rsid w:val="00B60284"/>
    <w:rsid w:val="00B60FCF"/>
    <w:rsid w:val="00B612A1"/>
    <w:rsid w:val="00B61A30"/>
    <w:rsid w:val="00B61F7C"/>
    <w:rsid w:val="00B62B93"/>
    <w:rsid w:val="00B63284"/>
    <w:rsid w:val="00B63289"/>
    <w:rsid w:val="00B6332F"/>
    <w:rsid w:val="00B63E67"/>
    <w:rsid w:val="00B64A75"/>
    <w:rsid w:val="00B65320"/>
    <w:rsid w:val="00B658BE"/>
    <w:rsid w:val="00B66515"/>
    <w:rsid w:val="00B67ED0"/>
    <w:rsid w:val="00B7049D"/>
    <w:rsid w:val="00B7081A"/>
    <w:rsid w:val="00B70F7B"/>
    <w:rsid w:val="00B7186F"/>
    <w:rsid w:val="00B72D62"/>
    <w:rsid w:val="00B73529"/>
    <w:rsid w:val="00B73839"/>
    <w:rsid w:val="00B75000"/>
    <w:rsid w:val="00B762C0"/>
    <w:rsid w:val="00B76F64"/>
    <w:rsid w:val="00B776F8"/>
    <w:rsid w:val="00B77E05"/>
    <w:rsid w:val="00B8094A"/>
    <w:rsid w:val="00B810FC"/>
    <w:rsid w:val="00B81265"/>
    <w:rsid w:val="00B81573"/>
    <w:rsid w:val="00B82024"/>
    <w:rsid w:val="00B82081"/>
    <w:rsid w:val="00B82B0F"/>
    <w:rsid w:val="00B832B3"/>
    <w:rsid w:val="00B835F1"/>
    <w:rsid w:val="00B83D81"/>
    <w:rsid w:val="00B84E6A"/>
    <w:rsid w:val="00B8510F"/>
    <w:rsid w:val="00B938CC"/>
    <w:rsid w:val="00B94031"/>
    <w:rsid w:val="00B946CB"/>
    <w:rsid w:val="00B95825"/>
    <w:rsid w:val="00B96575"/>
    <w:rsid w:val="00B9724D"/>
    <w:rsid w:val="00BA0436"/>
    <w:rsid w:val="00BA094F"/>
    <w:rsid w:val="00BA0C3F"/>
    <w:rsid w:val="00BA127F"/>
    <w:rsid w:val="00BA27A8"/>
    <w:rsid w:val="00BA28B6"/>
    <w:rsid w:val="00BA2D98"/>
    <w:rsid w:val="00BA31F5"/>
    <w:rsid w:val="00BA379E"/>
    <w:rsid w:val="00BA3894"/>
    <w:rsid w:val="00BA3BF6"/>
    <w:rsid w:val="00BA3CF1"/>
    <w:rsid w:val="00BA42F9"/>
    <w:rsid w:val="00BA45A1"/>
    <w:rsid w:val="00BA4C35"/>
    <w:rsid w:val="00BA7D8E"/>
    <w:rsid w:val="00BA7F5F"/>
    <w:rsid w:val="00BB0C0C"/>
    <w:rsid w:val="00BB17A3"/>
    <w:rsid w:val="00BB19A5"/>
    <w:rsid w:val="00BB285F"/>
    <w:rsid w:val="00BB2D56"/>
    <w:rsid w:val="00BB3055"/>
    <w:rsid w:val="00BB36F4"/>
    <w:rsid w:val="00BB38B6"/>
    <w:rsid w:val="00BB3DA1"/>
    <w:rsid w:val="00BB46BC"/>
    <w:rsid w:val="00BB516F"/>
    <w:rsid w:val="00BB5204"/>
    <w:rsid w:val="00BB5791"/>
    <w:rsid w:val="00BB579D"/>
    <w:rsid w:val="00BB74D9"/>
    <w:rsid w:val="00BC0002"/>
    <w:rsid w:val="00BC0401"/>
    <w:rsid w:val="00BC09E4"/>
    <w:rsid w:val="00BC0C01"/>
    <w:rsid w:val="00BC11E3"/>
    <w:rsid w:val="00BC221F"/>
    <w:rsid w:val="00BC2D11"/>
    <w:rsid w:val="00BC3C26"/>
    <w:rsid w:val="00BC3D1C"/>
    <w:rsid w:val="00BC49C2"/>
    <w:rsid w:val="00BC4DBF"/>
    <w:rsid w:val="00BC5866"/>
    <w:rsid w:val="00BC59A5"/>
    <w:rsid w:val="00BC617E"/>
    <w:rsid w:val="00BC6223"/>
    <w:rsid w:val="00BC6DF0"/>
    <w:rsid w:val="00BC7196"/>
    <w:rsid w:val="00BC7B75"/>
    <w:rsid w:val="00BC7FAD"/>
    <w:rsid w:val="00BD19E0"/>
    <w:rsid w:val="00BD1A6C"/>
    <w:rsid w:val="00BD206C"/>
    <w:rsid w:val="00BD2BF5"/>
    <w:rsid w:val="00BD3AD7"/>
    <w:rsid w:val="00BD4165"/>
    <w:rsid w:val="00BD434B"/>
    <w:rsid w:val="00BD5D01"/>
    <w:rsid w:val="00BD6B49"/>
    <w:rsid w:val="00BD7292"/>
    <w:rsid w:val="00BD7F53"/>
    <w:rsid w:val="00BE0709"/>
    <w:rsid w:val="00BE0DDC"/>
    <w:rsid w:val="00BE1400"/>
    <w:rsid w:val="00BE14D6"/>
    <w:rsid w:val="00BE3EF6"/>
    <w:rsid w:val="00BE492C"/>
    <w:rsid w:val="00BE62AC"/>
    <w:rsid w:val="00BE6A12"/>
    <w:rsid w:val="00BE7B5B"/>
    <w:rsid w:val="00BF117D"/>
    <w:rsid w:val="00BF1A3C"/>
    <w:rsid w:val="00BF1B48"/>
    <w:rsid w:val="00BF25B9"/>
    <w:rsid w:val="00BF2E0C"/>
    <w:rsid w:val="00BF320B"/>
    <w:rsid w:val="00BF34A8"/>
    <w:rsid w:val="00BF3596"/>
    <w:rsid w:val="00BF5AB9"/>
    <w:rsid w:val="00BF666E"/>
    <w:rsid w:val="00BF6725"/>
    <w:rsid w:val="00BF6B56"/>
    <w:rsid w:val="00BF7096"/>
    <w:rsid w:val="00BF72CE"/>
    <w:rsid w:val="00BF757B"/>
    <w:rsid w:val="00BF76AE"/>
    <w:rsid w:val="00BF7922"/>
    <w:rsid w:val="00BF799D"/>
    <w:rsid w:val="00BF7AF9"/>
    <w:rsid w:val="00C004A4"/>
    <w:rsid w:val="00C00AE8"/>
    <w:rsid w:val="00C01C4D"/>
    <w:rsid w:val="00C01CAC"/>
    <w:rsid w:val="00C03152"/>
    <w:rsid w:val="00C03FBF"/>
    <w:rsid w:val="00C04B0D"/>
    <w:rsid w:val="00C04C01"/>
    <w:rsid w:val="00C052D2"/>
    <w:rsid w:val="00C058AE"/>
    <w:rsid w:val="00C0599C"/>
    <w:rsid w:val="00C10FE9"/>
    <w:rsid w:val="00C12BB0"/>
    <w:rsid w:val="00C13B96"/>
    <w:rsid w:val="00C1407C"/>
    <w:rsid w:val="00C1414B"/>
    <w:rsid w:val="00C15509"/>
    <w:rsid w:val="00C15FC3"/>
    <w:rsid w:val="00C168AA"/>
    <w:rsid w:val="00C20301"/>
    <w:rsid w:val="00C20D8C"/>
    <w:rsid w:val="00C21667"/>
    <w:rsid w:val="00C2197C"/>
    <w:rsid w:val="00C2202C"/>
    <w:rsid w:val="00C22534"/>
    <w:rsid w:val="00C225C6"/>
    <w:rsid w:val="00C22AB7"/>
    <w:rsid w:val="00C23208"/>
    <w:rsid w:val="00C23C51"/>
    <w:rsid w:val="00C23C70"/>
    <w:rsid w:val="00C23F81"/>
    <w:rsid w:val="00C24471"/>
    <w:rsid w:val="00C26759"/>
    <w:rsid w:val="00C27316"/>
    <w:rsid w:val="00C27BDE"/>
    <w:rsid w:val="00C305D1"/>
    <w:rsid w:val="00C305D7"/>
    <w:rsid w:val="00C30679"/>
    <w:rsid w:val="00C32BA6"/>
    <w:rsid w:val="00C32E0E"/>
    <w:rsid w:val="00C33D17"/>
    <w:rsid w:val="00C345E0"/>
    <w:rsid w:val="00C34E5B"/>
    <w:rsid w:val="00C35715"/>
    <w:rsid w:val="00C369AB"/>
    <w:rsid w:val="00C370FA"/>
    <w:rsid w:val="00C373AA"/>
    <w:rsid w:val="00C37792"/>
    <w:rsid w:val="00C377BD"/>
    <w:rsid w:val="00C37A1D"/>
    <w:rsid w:val="00C40C52"/>
    <w:rsid w:val="00C416F7"/>
    <w:rsid w:val="00C4197C"/>
    <w:rsid w:val="00C419AB"/>
    <w:rsid w:val="00C41FDD"/>
    <w:rsid w:val="00C4218D"/>
    <w:rsid w:val="00C45833"/>
    <w:rsid w:val="00C4639D"/>
    <w:rsid w:val="00C465F4"/>
    <w:rsid w:val="00C46FDE"/>
    <w:rsid w:val="00C4709F"/>
    <w:rsid w:val="00C47C0E"/>
    <w:rsid w:val="00C504C0"/>
    <w:rsid w:val="00C5090E"/>
    <w:rsid w:val="00C50A35"/>
    <w:rsid w:val="00C50C35"/>
    <w:rsid w:val="00C512D8"/>
    <w:rsid w:val="00C52643"/>
    <w:rsid w:val="00C52C24"/>
    <w:rsid w:val="00C5311B"/>
    <w:rsid w:val="00C532DA"/>
    <w:rsid w:val="00C53F46"/>
    <w:rsid w:val="00C54C70"/>
    <w:rsid w:val="00C54DBF"/>
    <w:rsid w:val="00C566C2"/>
    <w:rsid w:val="00C575D8"/>
    <w:rsid w:val="00C602AC"/>
    <w:rsid w:val="00C60306"/>
    <w:rsid w:val="00C603D1"/>
    <w:rsid w:val="00C607C2"/>
    <w:rsid w:val="00C621EE"/>
    <w:rsid w:val="00C6229A"/>
    <w:rsid w:val="00C63B7F"/>
    <w:rsid w:val="00C63D07"/>
    <w:rsid w:val="00C657DC"/>
    <w:rsid w:val="00C65D6B"/>
    <w:rsid w:val="00C67B5F"/>
    <w:rsid w:val="00C70419"/>
    <w:rsid w:val="00C7059B"/>
    <w:rsid w:val="00C71DBA"/>
    <w:rsid w:val="00C7213F"/>
    <w:rsid w:val="00C728D9"/>
    <w:rsid w:val="00C73058"/>
    <w:rsid w:val="00C73895"/>
    <w:rsid w:val="00C7551A"/>
    <w:rsid w:val="00C75597"/>
    <w:rsid w:val="00C7680C"/>
    <w:rsid w:val="00C77C9E"/>
    <w:rsid w:val="00C808DA"/>
    <w:rsid w:val="00C817BD"/>
    <w:rsid w:val="00C817F3"/>
    <w:rsid w:val="00C81F07"/>
    <w:rsid w:val="00C826DE"/>
    <w:rsid w:val="00C82B30"/>
    <w:rsid w:val="00C841A3"/>
    <w:rsid w:val="00C84C1F"/>
    <w:rsid w:val="00C85327"/>
    <w:rsid w:val="00C85965"/>
    <w:rsid w:val="00C8607B"/>
    <w:rsid w:val="00C86125"/>
    <w:rsid w:val="00C868D4"/>
    <w:rsid w:val="00C86AD0"/>
    <w:rsid w:val="00C86FC9"/>
    <w:rsid w:val="00C90501"/>
    <w:rsid w:val="00C906C9"/>
    <w:rsid w:val="00C9091E"/>
    <w:rsid w:val="00C90F16"/>
    <w:rsid w:val="00C91331"/>
    <w:rsid w:val="00C91CA7"/>
    <w:rsid w:val="00C9291D"/>
    <w:rsid w:val="00C9348E"/>
    <w:rsid w:val="00C93DD6"/>
    <w:rsid w:val="00C942C9"/>
    <w:rsid w:val="00C943DC"/>
    <w:rsid w:val="00C95288"/>
    <w:rsid w:val="00C95D29"/>
    <w:rsid w:val="00C968DF"/>
    <w:rsid w:val="00C96C50"/>
    <w:rsid w:val="00C9772C"/>
    <w:rsid w:val="00C97BFB"/>
    <w:rsid w:val="00C97E26"/>
    <w:rsid w:val="00CA058A"/>
    <w:rsid w:val="00CA0693"/>
    <w:rsid w:val="00CA0876"/>
    <w:rsid w:val="00CA0C18"/>
    <w:rsid w:val="00CA1050"/>
    <w:rsid w:val="00CA1077"/>
    <w:rsid w:val="00CA1139"/>
    <w:rsid w:val="00CA146E"/>
    <w:rsid w:val="00CA2912"/>
    <w:rsid w:val="00CA342B"/>
    <w:rsid w:val="00CA349F"/>
    <w:rsid w:val="00CA40B3"/>
    <w:rsid w:val="00CA54D8"/>
    <w:rsid w:val="00CA5BD5"/>
    <w:rsid w:val="00CA623B"/>
    <w:rsid w:val="00CA6F0B"/>
    <w:rsid w:val="00CB01CA"/>
    <w:rsid w:val="00CB0A68"/>
    <w:rsid w:val="00CB15A6"/>
    <w:rsid w:val="00CB2075"/>
    <w:rsid w:val="00CB271B"/>
    <w:rsid w:val="00CB324C"/>
    <w:rsid w:val="00CB3A0D"/>
    <w:rsid w:val="00CB3BC6"/>
    <w:rsid w:val="00CB4C3B"/>
    <w:rsid w:val="00CB4C6B"/>
    <w:rsid w:val="00CB4C94"/>
    <w:rsid w:val="00CB4D95"/>
    <w:rsid w:val="00CB5006"/>
    <w:rsid w:val="00CB51A9"/>
    <w:rsid w:val="00CB6BFE"/>
    <w:rsid w:val="00CB6DE6"/>
    <w:rsid w:val="00CB72A5"/>
    <w:rsid w:val="00CC0AF8"/>
    <w:rsid w:val="00CC11BB"/>
    <w:rsid w:val="00CC1581"/>
    <w:rsid w:val="00CC1989"/>
    <w:rsid w:val="00CC1F4F"/>
    <w:rsid w:val="00CC2489"/>
    <w:rsid w:val="00CC32B6"/>
    <w:rsid w:val="00CC4780"/>
    <w:rsid w:val="00CC59BF"/>
    <w:rsid w:val="00CC601B"/>
    <w:rsid w:val="00CC6AEF"/>
    <w:rsid w:val="00CC6F85"/>
    <w:rsid w:val="00CC75CC"/>
    <w:rsid w:val="00CC7EC0"/>
    <w:rsid w:val="00CD0AC0"/>
    <w:rsid w:val="00CD0D76"/>
    <w:rsid w:val="00CD1967"/>
    <w:rsid w:val="00CD3032"/>
    <w:rsid w:val="00CD3EF4"/>
    <w:rsid w:val="00CD5B1E"/>
    <w:rsid w:val="00CD5E70"/>
    <w:rsid w:val="00CD63FF"/>
    <w:rsid w:val="00CD7EF9"/>
    <w:rsid w:val="00CE0661"/>
    <w:rsid w:val="00CE1034"/>
    <w:rsid w:val="00CE1E9E"/>
    <w:rsid w:val="00CE304F"/>
    <w:rsid w:val="00CE3AF5"/>
    <w:rsid w:val="00CE421E"/>
    <w:rsid w:val="00CE4BF5"/>
    <w:rsid w:val="00CE556F"/>
    <w:rsid w:val="00CE5A50"/>
    <w:rsid w:val="00CE601E"/>
    <w:rsid w:val="00CE6063"/>
    <w:rsid w:val="00CE6229"/>
    <w:rsid w:val="00CE626A"/>
    <w:rsid w:val="00CE7209"/>
    <w:rsid w:val="00CE757D"/>
    <w:rsid w:val="00CE7A9B"/>
    <w:rsid w:val="00CF0584"/>
    <w:rsid w:val="00CF0C2F"/>
    <w:rsid w:val="00CF160B"/>
    <w:rsid w:val="00CF1F62"/>
    <w:rsid w:val="00CF2F60"/>
    <w:rsid w:val="00CF355C"/>
    <w:rsid w:val="00CF410C"/>
    <w:rsid w:val="00CF65DF"/>
    <w:rsid w:val="00CF6E8C"/>
    <w:rsid w:val="00CF71FB"/>
    <w:rsid w:val="00CF7F84"/>
    <w:rsid w:val="00D01E99"/>
    <w:rsid w:val="00D02191"/>
    <w:rsid w:val="00D02CC1"/>
    <w:rsid w:val="00D02D0A"/>
    <w:rsid w:val="00D02DA2"/>
    <w:rsid w:val="00D03C14"/>
    <w:rsid w:val="00D03FB1"/>
    <w:rsid w:val="00D042CB"/>
    <w:rsid w:val="00D04F4E"/>
    <w:rsid w:val="00D05565"/>
    <w:rsid w:val="00D056EA"/>
    <w:rsid w:val="00D11053"/>
    <w:rsid w:val="00D117AC"/>
    <w:rsid w:val="00D11C70"/>
    <w:rsid w:val="00D126A7"/>
    <w:rsid w:val="00D1285B"/>
    <w:rsid w:val="00D12E84"/>
    <w:rsid w:val="00D14279"/>
    <w:rsid w:val="00D14CEA"/>
    <w:rsid w:val="00D14DA4"/>
    <w:rsid w:val="00D155F9"/>
    <w:rsid w:val="00D164C7"/>
    <w:rsid w:val="00D1676F"/>
    <w:rsid w:val="00D16D00"/>
    <w:rsid w:val="00D20A32"/>
    <w:rsid w:val="00D20AF4"/>
    <w:rsid w:val="00D21232"/>
    <w:rsid w:val="00D21C31"/>
    <w:rsid w:val="00D220B6"/>
    <w:rsid w:val="00D2251C"/>
    <w:rsid w:val="00D225ED"/>
    <w:rsid w:val="00D235B3"/>
    <w:rsid w:val="00D23A2B"/>
    <w:rsid w:val="00D2676B"/>
    <w:rsid w:val="00D26C04"/>
    <w:rsid w:val="00D276D5"/>
    <w:rsid w:val="00D301E7"/>
    <w:rsid w:val="00D3143B"/>
    <w:rsid w:val="00D31567"/>
    <w:rsid w:val="00D3172F"/>
    <w:rsid w:val="00D31B3D"/>
    <w:rsid w:val="00D32168"/>
    <w:rsid w:val="00D32B7C"/>
    <w:rsid w:val="00D33210"/>
    <w:rsid w:val="00D344A2"/>
    <w:rsid w:val="00D34E97"/>
    <w:rsid w:val="00D400B7"/>
    <w:rsid w:val="00D40778"/>
    <w:rsid w:val="00D40CA5"/>
    <w:rsid w:val="00D434B5"/>
    <w:rsid w:val="00D44260"/>
    <w:rsid w:val="00D447EE"/>
    <w:rsid w:val="00D44954"/>
    <w:rsid w:val="00D449A5"/>
    <w:rsid w:val="00D45500"/>
    <w:rsid w:val="00D45670"/>
    <w:rsid w:val="00D45E47"/>
    <w:rsid w:val="00D465BE"/>
    <w:rsid w:val="00D46E24"/>
    <w:rsid w:val="00D4793F"/>
    <w:rsid w:val="00D47CD2"/>
    <w:rsid w:val="00D5019D"/>
    <w:rsid w:val="00D50493"/>
    <w:rsid w:val="00D504DD"/>
    <w:rsid w:val="00D50EB6"/>
    <w:rsid w:val="00D51133"/>
    <w:rsid w:val="00D524EF"/>
    <w:rsid w:val="00D52959"/>
    <w:rsid w:val="00D52A44"/>
    <w:rsid w:val="00D546BF"/>
    <w:rsid w:val="00D5587A"/>
    <w:rsid w:val="00D55ACF"/>
    <w:rsid w:val="00D55F96"/>
    <w:rsid w:val="00D5744F"/>
    <w:rsid w:val="00D574E6"/>
    <w:rsid w:val="00D60BBF"/>
    <w:rsid w:val="00D60DD2"/>
    <w:rsid w:val="00D614BD"/>
    <w:rsid w:val="00D61742"/>
    <w:rsid w:val="00D618A6"/>
    <w:rsid w:val="00D61B1F"/>
    <w:rsid w:val="00D623EE"/>
    <w:rsid w:val="00D626C3"/>
    <w:rsid w:val="00D626F5"/>
    <w:rsid w:val="00D64989"/>
    <w:rsid w:val="00D64BA0"/>
    <w:rsid w:val="00D652D5"/>
    <w:rsid w:val="00D6647A"/>
    <w:rsid w:val="00D66987"/>
    <w:rsid w:val="00D66B4B"/>
    <w:rsid w:val="00D66C42"/>
    <w:rsid w:val="00D67149"/>
    <w:rsid w:val="00D70081"/>
    <w:rsid w:val="00D71D9E"/>
    <w:rsid w:val="00D71F29"/>
    <w:rsid w:val="00D721A6"/>
    <w:rsid w:val="00D7220E"/>
    <w:rsid w:val="00D72AB4"/>
    <w:rsid w:val="00D732C9"/>
    <w:rsid w:val="00D736D4"/>
    <w:rsid w:val="00D7382A"/>
    <w:rsid w:val="00D73C08"/>
    <w:rsid w:val="00D75A8C"/>
    <w:rsid w:val="00D767CF"/>
    <w:rsid w:val="00D77049"/>
    <w:rsid w:val="00D7729C"/>
    <w:rsid w:val="00D77E72"/>
    <w:rsid w:val="00D81702"/>
    <w:rsid w:val="00D822F8"/>
    <w:rsid w:val="00D832B6"/>
    <w:rsid w:val="00D836CD"/>
    <w:rsid w:val="00D837AE"/>
    <w:rsid w:val="00D84BB6"/>
    <w:rsid w:val="00D84F12"/>
    <w:rsid w:val="00D84FFC"/>
    <w:rsid w:val="00D8539F"/>
    <w:rsid w:val="00D8551A"/>
    <w:rsid w:val="00D8595A"/>
    <w:rsid w:val="00D916F0"/>
    <w:rsid w:val="00D92314"/>
    <w:rsid w:val="00D925B9"/>
    <w:rsid w:val="00D92946"/>
    <w:rsid w:val="00D92F2F"/>
    <w:rsid w:val="00D94313"/>
    <w:rsid w:val="00D95932"/>
    <w:rsid w:val="00D95958"/>
    <w:rsid w:val="00D95FEC"/>
    <w:rsid w:val="00D96F80"/>
    <w:rsid w:val="00D97DD0"/>
    <w:rsid w:val="00DA0CF2"/>
    <w:rsid w:val="00DA105F"/>
    <w:rsid w:val="00DA12D3"/>
    <w:rsid w:val="00DA1A2A"/>
    <w:rsid w:val="00DA24B0"/>
    <w:rsid w:val="00DA2D38"/>
    <w:rsid w:val="00DA2FB5"/>
    <w:rsid w:val="00DA4199"/>
    <w:rsid w:val="00DA443E"/>
    <w:rsid w:val="00DA46F3"/>
    <w:rsid w:val="00DA4BF0"/>
    <w:rsid w:val="00DA60E8"/>
    <w:rsid w:val="00DA6807"/>
    <w:rsid w:val="00DB06F4"/>
    <w:rsid w:val="00DB0A5D"/>
    <w:rsid w:val="00DB24EB"/>
    <w:rsid w:val="00DB2D6B"/>
    <w:rsid w:val="00DB2F07"/>
    <w:rsid w:val="00DB3D90"/>
    <w:rsid w:val="00DB438F"/>
    <w:rsid w:val="00DB6489"/>
    <w:rsid w:val="00DB7B5F"/>
    <w:rsid w:val="00DB7F7B"/>
    <w:rsid w:val="00DC00A9"/>
    <w:rsid w:val="00DC06AD"/>
    <w:rsid w:val="00DC11CF"/>
    <w:rsid w:val="00DC12A9"/>
    <w:rsid w:val="00DC14E2"/>
    <w:rsid w:val="00DC16BD"/>
    <w:rsid w:val="00DC2A5D"/>
    <w:rsid w:val="00DC3D3F"/>
    <w:rsid w:val="00DC4F00"/>
    <w:rsid w:val="00DC532B"/>
    <w:rsid w:val="00DC6BCE"/>
    <w:rsid w:val="00DC7316"/>
    <w:rsid w:val="00DC7705"/>
    <w:rsid w:val="00DC78D4"/>
    <w:rsid w:val="00DD051C"/>
    <w:rsid w:val="00DD06C7"/>
    <w:rsid w:val="00DD10A1"/>
    <w:rsid w:val="00DD126F"/>
    <w:rsid w:val="00DD20A8"/>
    <w:rsid w:val="00DD24E5"/>
    <w:rsid w:val="00DD2D19"/>
    <w:rsid w:val="00DD317A"/>
    <w:rsid w:val="00DD476E"/>
    <w:rsid w:val="00DD520A"/>
    <w:rsid w:val="00DD609B"/>
    <w:rsid w:val="00DD6F1F"/>
    <w:rsid w:val="00DD6FBC"/>
    <w:rsid w:val="00DD76D6"/>
    <w:rsid w:val="00DD7780"/>
    <w:rsid w:val="00DD793C"/>
    <w:rsid w:val="00DD7A91"/>
    <w:rsid w:val="00DE02C1"/>
    <w:rsid w:val="00DE0A04"/>
    <w:rsid w:val="00DE0E12"/>
    <w:rsid w:val="00DE159B"/>
    <w:rsid w:val="00DE1B34"/>
    <w:rsid w:val="00DE326C"/>
    <w:rsid w:val="00DE33A6"/>
    <w:rsid w:val="00DE33EE"/>
    <w:rsid w:val="00DE4AFC"/>
    <w:rsid w:val="00DE4FDD"/>
    <w:rsid w:val="00DE510F"/>
    <w:rsid w:val="00DE5626"/>
    <w:rsid w:val="00DE779F"/>
    <w:rsid w:val="00DF091D"/>
    <w:rsid w:val="00DF0DB4"/>
    <w:rsid w:val="00DF119C"/>
    <w:rsid w:val="00DF1745"/>
    <w:rsid w:val="00DF216D"/>
    <w:rsid w:val="00DF3F0F"/>
    <w:rsid w:val="00DF3F3C"/>
    <w:rsid w:val="00DF4115"/>
    <w:rsid w:val="00DF4771"/>
    <w:rsid w:val="00DF5CD7"/>
    <w:rsid w:val="00DF66CB"/>
    <w:rsid w:val="00DF740A"/>
    <w:rsid w:val="00DF75DF"/>
    <w:rsid w:val="00E0064C"/>
    <w:rsid w:val="00E0089B"/>
    <w:rsid w:val="00E00E77"/>
    <w:rsid w:val="00E019E9"/>
    <w:rsid w:val="00E01F12"/>
    <w:rsid w:val="00E037C1"/>
    <w:rsid w:val="00E04144"/>
    <w:rsid w:val="00E04911"/>
    <w:rsid w:val="00E05925"/>
    <w:rsid w:val="00E07A0B"/>
    <w:rsid w:val="00E102AE"/>
    <w:rsid w:val="00E1194D"/>
    <w:rsid w:val="00E138AF"/>
    <w:rsid w:val="00E13C84"/>
    <w:rsid w:val="00E14AB1"/>
    <w:rsid w:val="00E158FB"/>
    <w:rsid w:val="00E168A6"/>
    <w:rsid w:val="00E16BF2"/>
    <w:rsid w:val="00E1770F"/>
    <w:rsid w:val="00E17EA0"/>
    <w:rsid w:val="00E202D3"/>
    <w:rsid w:val="00E20AB7"/>
    <w:rsid w:val="00E21E7F"/>
    <w:rsid w:val="00E22293"/>
    <w:rsid w:val="00E23291"/>
    <w:rsid w:val="00E24152"/>
    <w:rsid w:val="00E24814"/>
    <w:rsid w:val="00E24EC5"/>
    <w:rsid w:val="00E25130"/>
    <w:rsid w:val="00E26338"/>
    <w:rsid w:val="00E27D99"/>
    <w:rsid w:val="00E33756"/>
    <w:rsid w:val="00E33E67"/>
    <w:rsid w:val="00E36C75"/>
    <w:rsid w:val="00E375B3"/>
    <w:rsid w:val="00E37E0D"/>
    <w:rsid w:val="00E400BC"/>
    <w:rsid w:val="00E40662"/>
    <w:rsid w:val="00E410E7"/>
    <w:rsid w:val="00E4188D"/>
    <w:rsid w:val="00E42032"/>
    <w:rsid w:val="00E421BA"/>
    <w:rsid w:val="00E42339"/>
    <w:rsid w:val="00E430CA"/>
    <w:rsid w:val="00E43456"/>
    <w:rsid w:val="00E449AA"/>
    <w:rsid w:val="00E458B1"/>
    <w:rsid w:val="00E47004"/>
    <w:rsid w:val="00E471E6"/>
    <w:rsid w:val="00E474D9"/>
    <w:rsid w:val="00E47F10"/>
    <w:rsid w:val="00E50728"/>
    <w:rsid w:val="00E51437"/>
    <w:rsid w:val="00E52A82"/>
    <w:rsid w:val="00E54CB9"/>
    <w:rsid w:val="00E553F4"/>
    <w:rsid w:val="00E567A1"/>
    <w:rsid w:val="00E568C4"/>
    <w:rsid w:val="00E57C95"/>
    <w:rsid w:val="00E60BC2"/>
    <w:rsid w:val="00E60E66"/>
    <w:rsid w:val="00E6126D"/>
    <w:rsid w:val="00E61678"/>
    <w:rsid w:val="00E62098"/>
    <w:rsid w:val="00E62A87"/>
    <w:rsid w:val="00E62C26"/>
    <w:rsid w:val="00E64163"/>
    <w:rsid w:val="00E64180"/>
    <w:rsid w:val="00E64B95"/>
    <w:rsid w:val="00E64C25"/>
    <w:rsid w:val="00E6584D"/>
    <w:rsid w:val="00E661BC"/>
    <w:rsid w:val="00E66390"/>
    <w:rsid w:val="00E6639A"/>
    <w:rsid w:val="00E6673F"/>
    <w:rsid w:val="00E66A51"/>
    <w:rsid w:val="00E66F19"/>
    <w:rsid w:val="00E720D8"/>
    <w:rsid w:val="00E72C02"/>
    <w:rsid w:val="00E72FA1"/>
    <w:rsid w:val="00E734FE"/>
    <w:rsid w:val="00E7450E"/>
    <w:rsid w:val="00E748BC"/>
    <w:rsid w:val="00E7554D"/>
    <w:rsid w:val="00E762C9"/>
    <w:rsid w:val="00E779E8"/>
    <w:rsid w:val="00E80E23"/>
    <w:rsid w:val="00E813F9"/>
    <w:rsid w:val="00E814EE"/>
    <w:rsid w:val="00E82061"/>
    <w:rsid w:val="00E83AA6"/>
    <w:rsid w:val="00E8484A"/>
    <w:rsid w:val="00E863A7"/>
    <w:rsid w:val="00E875CA"/>
    <w:rsid w:val="00E87996"/>
    <w:rsid w:val="00E90191"/>
    <w:rsid w:val="00E90FA1"/>
    <w:rsid w:val="00E916A0"/>
    <w:rsid w:val="00E923CA"/>
    <w:rsid w:val="00E923E4"/>
    <w:rsid w:val="00E930B7"/>
    <w:rsid w:val="00E934EC"/>
    <w:rsid w:val="00E93B20"/>
    <w:rsid w:val="00E9519F"/>
    <w:rsid w:val="00E965CD"/>
    <w:rsid w:val="00E96A86"/>
    <w:rsid w:val="00E97D16"/>
    <w:rsid w:val="00EA0327"/>
    <w:rsid w:val="00EA15BE"/>
    <w:rsid w:val="00EA3684"/>
    <w:rsid w:val="00EA3C17"/>
    <w:rsid w:val="00EA3F52"/>
    <w:rsid w:val="00EA4175"/>
    <w:rsid w:val="00EA4BE8"/>
    <w:rsid w:val="00EA4E41"/>
    <w:rsid w:val="00EA585E"/>
    <w:rsid w:val="00EA5914"/>
    <w:rsid w:val="00EA7BB1"/>
    <w:rsid w:val="00EB025B"/>
    <w:rsid w:val="00EB0E97"/>
    <w:rsid w:val="00EB126A"/>
    <w:rsid w:val="00EB175B"/>
    <w:rsid w:val="00EB1CDB"/>
    <w:rsid w:val="00EB35F3"/>
    <w:rsid w:val="00EB3ACE"/>
    <w:rsid w:val="00EB4993"/>
    <w:rsid w:val="00EB53F5"/>
    <w:rsid w:val="00EB59F7"/>
    <w:rsid w:val="00EB5E86"/>
    <w:rsid w:val="00EB60CE"/>
    <w:rsid w:val="00EB6922"/>
    <w:rsid w:val="00EB7109"/>
    <w:rsid w:val="00EB7257"/>
    <w:rsid w:val="00EC01A2"/>
    <w:rsid w:val="00EC0724"/>
    <w:rsid w:val="00EC080D"/>
    <w:rsid w:val="00EC153A"/>
    <w:rsid w:val="00EC3B4A"/>
    <w:rsid w:val="00EC3B6F"/>
    <w:rsid w:val="00EC4346"/>
    <w:rsid w:val="00EC4BB4"/>
    <w:rsid w:val="00EC6766"/>
    <w:rsid w:val="00EC6BDE"/>
    <w:rsid w:val="00EC6E81"/>
    <w:rsid w:val="00EC741F"/>
    <w:rsid w:val="00EC7A6C"/>
    <w:rsid w:val="00ED1A2F"/>
    <w:rsid w:val="00ED2C98"/>
    <w:rsid w:val="00ED3C41"/>
    <w:rsid w:val="00ED4D0E"/>
    <w:rsid w:val="00ED4FD8"/>
    <w:rsid w:val="00ED5287"/>
    <w:rsid w:val="00ED5FBD"/>
    <w:rsid w:val="00ED65CB"/>
    <w:rsid w:val="00ED68EC"/>
    <w:rsid w:val="00ED69EE"/>
    <w:rsid w:val="00ED7A9C"/>
    <w:rsid w:val="00ED7FA4"/>
    <w:rsid w:val="00EE0940"/>
    <w:rsid w:val="00EE1F65"/>
    <w:rsid w:val="00EE21D3"/>
    <w:rsid w:val="00EE2F60"/>
    <w:rsid w:val="00EE38BF"/>
    <w:rsid w:val="00EE4C5E"/>
    <w:rsid w:val="00EE5260"/>
    <w:rsid w:val="00EE63B0"/>
    <w:rsid w:val="00EE63F3"/>
    <w:rsid w:val="00EE65C0"/>
    <w:rsid w:val="00EE7581"/>
    <w:rsid w:val="00EE79E1"/>
    <w:rsid w:val="00EE7A1E"/>
    <w:rsid w:val="00EF15FC"/>
    <w:rsid w:val="00EF1691"/>
    <w:rsid w:val="00EF1A1C"/>
    <w:rsid w:val="00EF22C0"/>
    <w:rsid w:val="00EF2363"/>
    <w:rsid w:val="00EF247C"/>
    <w:rsid w:val="00EF4114"/>
    <w:rsid w:val="00EF49AE"/>
    <w:rsid w:val="00EF4CDA"/>
    <w:rsid w:val="00EF4DB8"/>
    <w:rsid w:val="00EF6079"/>
    <w:rsid w:val="00EF671F"/>
    <w:rsid w:val="00EF6D41"/>
    <w:rsid w:val="00EF6E54"/>
    <w:rsid w:val="00EF7062"/>
    <w:rsid w:val="00EF7890"/>
    <w:rsid w:val="00EF7EEC"/>
    <w:rsid w:val="00F008DE"/>
    <w:rsid w:val="00F0179B"/>
    <w:rsid w:val="00F01AB6"/>
    <w:rsid w:val="00F01D7E"/>
    <w:rsid w:val="00F02E63"/>
    <w:rsid w:val="00F039D2"/>
    <w:rsid w:val="00F03BA8"/>
    <w:rsid w:val="00F03F8B"/>
    <w:rsid w:val="00F040F6"/>
    <w:rsid w:val="00F044C5"/>
    <w:rsid w:val="00F04C2E"/>
    <w:rsid w:val="00F05B46"/>
    <w:rsid w:val="00F06580"/>
    <w:rsid w:val="00F06BEE"/>
    <w:rsid w:val="00F073FA"/>
    <w:rsid w:val="00F07A0F"/>
    <w:rsid w:val="00F11C62"/>
    <w:rsid w:val="00F124F7"/>
    <w:rsid w:val="00F12B53"/>
    <w:rsid w:val="00F15521"/>
    <w:rsid w:val="00F16E53"/>
    <w:rsid w:val="00F174A7"/>
    <w:rsid w:val="00F20181"/>
    <w:rsid w:val="00F20431"/>
    <w:rsid w:val="00F20490"/>
    <w:rsid w:val="00F208E5"/>
    <w:rsid w:val="00F21B58"/>
    <w:rsid w:val="00F22298"/>
    <w:rsid w:val="00F233B6"/>
    <w:rsid w:val="00F24FBE"/>
    <w:rsid w:val="00F262E8"/>
    <w:rsid w:val="00F2697B"/>
    <w:rsid w:val="00F27FCB"/>
    <w:rsid w:val="00F30564"/>
    <w:rsid w:val="00F309AD"/>
    <w:rsid w:val="00F309FB"/>
    <w:rsid w:val="00F31721"/>
    <w:rsid w:val="00F3183C"/>
    <w:rsid w:val="00F31952"/>
    <w:rsid w:val="00F32B88"/>
    <w:rsid w:val="00F3399F"/>
    <w:rsid w:val="00F33A43"/>
    <w:rsid w:val="00F34589"/>
    <w:rsid w:val="00F35901"/>
    <w:rsid w:val="00F36E20"/>
    <w:rsid w:val="00F36F69"/>
    <w:rsid w:val="00F378B0"/>
    <w:rsid w:val="00F404EA"/>
    <w:rsid w:val="00F41DE8"/>
    <w:rsid w:val="00F42C8B"/>
    <w:rsid w:val="00F434B1"/>
    <w:rsid w:val="00F45B23"/>
    <w:rsid w:val="00F463B6"/>
    <w:rsid w:val="00F4644B"/>
    <w:rsid w:val="00F47B99"/>
    <w:rsid w:val="00F47E31"/>
    <w:rsid w:val="00F50B2D"/>
    <w:rsid w:val="00F51182"/>
    <w:rsid w:val="00F512A1"/>
    <w:rsid w:val="00F53C57"/>
    <w:rsid w:val="00F545DB"/>
    <w:rsid w:val="00F5498F"/>
    <w:rsid w:val="00F5579E"/>
    <w:rsid w:val="00F55B36"/>
    <w:rsid w:val="00F55EC2"/>
    <w:rsid w:val="00F560C8"/>
    <w:rsid w:val="00F562AD"/>
    <w:rsid w:val="00F567F2"/>
    <w:rsid w:val="00F5758C"/>
    <w:rsid w:val="00F60553"/>
    <w:rsid w:val="00F60F4E"/>
    <w:rsid w:val="00F622FA"/>
    <w:rsid w:val="00F63B40"/>
    <w:rsid w:val="00F63C35"/>
    <w:rsid w:val="00F64C86"/>
    <w:rsid w:val="00F6581D"/>
    <w:rsid w:val="00F6590A"/>
    <w:rsid w:val="00F6596F"/>
    <w:rsid w:val="00F660A2"/>
    <w:rsid w:val="00F662F4"/>
    <w:rsid w:val="00F670FE"/>
    <w:rsid w:val="00F70538"/>
    <w:rsid w:val="00F70B65"/>
    <w:rsid w:val="00F71452"/>
    <w:rsid w:val="00F7324E"/>
    <w:rsid w:val="00F73760"/>
    <w:rsid w:val="00F7397D"/>
    <w:rsid w:val="00F739E7"/>
    <w:rsid w:val="00F73DDA"/>
    <w:rsid w:val="00F74127"/>
    <w:rsid w:val="00F761A3"/>
    <w:rsid w:val="00F76616"/>
    <w:rsid w:val="00F77E3F"/>
    <w:rsid w:val="00F77F89"/>
    <w:rsid w:val="00F81757"/>
    <w:rsid w:val="00F81DAD"/>
    <w:rsid w:val="00F827BF"/>
    <w:rsid w:val="00F82B76"/>
    <w:rsid w:val="00F82D71"/>
    <w:rsid w:val="00F83B06"/>
    <w:rsid w:val="00F83EEA"/>
    <w:rsid w:val="00F846AA"/>
    <w:rsid w:val="00F86321"/>
    <w:rsid w:val="00F865FD"/>
    <w:rsid w:val="00F8747D"/>
    <w:rsid w:val="00F87B2A"/>
    <w:rsid w:val="00F87E87"/>
    <w:rsid w:val="00F9009C"/>
    <w:rsid w:val="00F908EE"/>
    <w:rsid w:val="00F912EF"/>
    <w:rsid w:val="00F91588"/>
    <w:rsid w:val="00F91B94"/>
    <w:rsid w:val="00F91C68"/>
    <w:rsid w:val="00F925C6"/>
    <w:rsid w:val="00F92CC0"/>
    <w:rsid w:val="00F94D9B"/>
    <w:rsid w:val="00F9552D"/>
    <w:rsid w:val="00F95571"/>
    <w:rsid w:val="00F95CBD"/>
    <w:rsid w:val="00F96092"/>
    <w:rsid w:val="00F965B3"/>
    <w:rsid w:val="00F96D7A"/>
    <w:rsid w:val="00F97DA9"/>
    <w:rsid w:val="00FA0323"/>
    <w:rsid w:val="00FA0CB9"/>
    <w:rsid w:val="00FA0D8A"/>
    <w:rsid w:val="00FA12EB"/>
    <w:rsid w:val="00FA15DC"/>
    <w:rsid w:val="00FA1642"/>
    <w:rsid w:val="00FA17AE"/>
    <w:rsid w:val="00FA1803"/>
    <w:rsid w:val="00FA23B0"/>
    <w:rsid w:val="00FA2CA4"/>
    <w:rsid w:val="00FA34D5"/>
    <w:rsid w:val="00FA4667"/>
    <w:rsid w:val="00FA53DC"/>
    <w:rsid w:val="00FA5AD7"/>
    <w:rsid w:val="00FA5EAA"/>
    <w:rsid w:val="00FA6557"/>
    <w:rsid w:val="00FA6DF9"/>
    <w:rsid w:val="00FA743E"/>
    <w:rsid w:val="00FA7EA2"/>
    <w:rsid w:val="00FB16D1"/>
    <w:rsid w:val="00FB1B48"/>
    <w:rsid w:val="00FB1C91"/>
    <w:rsid w:val="00FB1F2E"/>
    <w:rsid w:val="00FB2A28"/>
    <w:rsid w:val="00FB3451"/>
    <w:rsid w:val="00FB4C7D"/>
    <w:rsid w:val="00FB5647"/>
    <w:rsid w:val="00FB6233"/>
    <w:rsid w:val="00FB62B1"/>
    <w:rsid w:val="00FB639C"/>
    <w:rsid w:val="00FB72D8"/>
    <w:rsid w:val="00FB7B32"/>
    <w:rsid w:val="00FC004A"/>
    <w:rsid w:val="00FC14A9"/>
    <w:rsid w:val="00FC1F82"/>
    <w:rsid w:val="00FC232B"/>
    <w:rsid w:val="00FC2C54"/>
    <w:rsid w:val="00FC2F06"/>
    <w:rsid w:val="00FC39AE"/>
    <w:rsid w:val="00FC39D1"/>
    <w:rsid w:val="00FC4CC7"/>
    <w:rsid w:val="00FC4D9D"/>
    <w:rsid w:val="00FC55CC"/>
    <w:rsid w:val="00FC6583"/>
    <w:rsid w:val="00FC6844"/>
    <w:rsid w:val="00FC6B65"/>
    <w:rsid w:val="00FD0E04"/>
    <w:rsid w:val="00FD1E68"/>
    <w:rsid w:val="00FD3288"/>
    <w:rsid w:val="00FD3518"/>
    <w:rsid w:val="00FD3CAA"/>
    <w:rsid w:val="00FD451D"/>
    <w:rsid w:val="00FD4A00"/>
    <w:rsid w:val="00FD5536"/>
    <w:rsid w:val="00FD6B53"/>
    <w:rsid w:val="00FD6DC3"/>
    <w:rsid w:val="00FD7BD4"/>
    <w:rsid w:val="00FE05EF"/>
    <w:rsid w:val="00FE24AE"/>
    <w:rsid w:val="00FE28C1"/>
    <w:rsid w:val="00FE2A2B"/>
    <w:rsid w:val="00FE2ADD"/>
    <w:rsid w:val="00FE2BC7"/>
    <w:rsid w:val="00FE2F2C"/>
    <w:rsid w:val="00FE3FEE"/>
    <w:rsid w:val="00FE4CE1"/>
    <w:rsid w:val="00FE649E"/>
    <w:rsid w:val="00FE7A8C"/>
    <w:rsid w:val="00FF0055"/>
    <w:rsid w:val="00FF0A6E"/>
    <w:rsid w:val="00FF1801"/>
    <w:rsid w:val="00FF1DB0"/>
    <w:rsid w:val="00FF26A1"/>
    <w:rsid w:val="00FF2A84"/>
    <w:rsid w:val="00FF321B"/>
    <w:rsid w:val="00FF435D"/>
    <w:rsid w:val="00FF60C3"/>
    <w:rsid w:val="00FF632B"/>
    <w:rsid w:val="00FF6724"/>
    <w:rsid w:val="00FF6FD0"/>
    <w:rsid w:val="00FF7AB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9F1A70F"/>
  <w15:docId w15:val="{516E4960-AD00-45EB-88B1-7C867820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F5B"/>
    <w:rPr>
      <w:rFonts w:ascii="Arial" w:hAnsi="Arial" w:cs="Arial"/>
      <w:sz w:val="24"/>
      <w:szCs w:val="24"/>
    </w:rPr>
  </w:style>
  <w:style w:type="paragraph" w:styleId="Heading1">
    <w:name w:val="heading 1"/>
    <w:aliases w:val="H1,1"/>
    <w:basedOn w:val="Normal"/>
    <w:next w:val="Normal"/>
    <w:qFormat/>
    <w:rsid w:val="00604095"/>
    <w:pPr>
      <w:keepNext/>
      <w:pageBreakBefore/>
      <w:widowControl w:val="0"/>
      <w:numPr>
        <w:numId w:val="1"/>
      </w:numPr>
      <w:tabs>
        <w:tab w:val="left" w:pos="540"/>
      </w:tabs>
      <w:spacing w:before="180"/>
      <w:jc w:val="both"/>
      <w:outlineLvl w:val="0"/>
    </w:pPr>
    <w:rPr>
      <w:b/>
      <w:bCs/>
      <w:sz w:val="40"/>
      <w:szCs w:val="40"/>
    </w:rPr>
  </w:style>
  <w:style w:type="paragraph" w:styleId="Heading2">
    <w:name w:val="heading 2"/>
    <w:aliases w:val="h2,A,h21,A1,h22,A2,h23,A3,h24,A4,h25,A5,h26,A6,Body Text (Reset num...,Body Text (Reset numbering),H2,Reset numbering,Heading 2-14,h27,A7,h28,A8,h29,A9,h210,A10,h211,A11,h221,A21,h231,A31,h241,A41,h251,A51,h261,A61,Body Text (Reset numbering)1"/>
    <w:basedOn w:val="Normal"/>
    <w:next w:val="BodyText2"/>
    <w:link w:val="Heading2Char"/>
    <w:qFormat/>
    <w:rsid w:val="00604095"/>
    <w:pPr>
      <w:keepNext/>
      <w:keepLines/>
      <w:widowControl w:val="0"/>
      <w:numPr>
        <w:ilvl w:val="1"/>
        <w:numId w:val="1"/>
      </w:numPr>
      <w:spacing w:before="240" w:after="120"/>
      <w:jc w:val="both"/>
      <w:outlineLvl w:val="1"/>
    </w:pPr>
    <w:rPr>
      <w:b/>
      <w:bCs/>
      <w:sz w:val="28"/>
      <w:szCs w:val="28"/>
    </w:rPr>
  </w:style>
  <w:style w:type="paragraph" w:styleId="Heading3">
    <w:name w:val="heading 3"/>
    <w:aliases w:val="H3,Level 1 - 1,Level 1 - 11,H31,Level 1 - 12,H32,Level 1 - 13,H33,L...,Level 1 - 14,H34,Level 1 - 15,H35,Level 1 - 16,H36,Level 1 - 17,H37,Level 1 - 111,H311,Level 1 - 121,H321,Level 1 - 131,H331,Level 1 - 141,H341,Level 1 - 151,H351,3"/>
    <w:basedOn w:val="Normal"/>
    <w:next w:val="BodyText2"/>
    <w:qFormat/>
    <w:rsid w:val="00762FE4"/>
    <w:pPr>
      <w:keepNext/>
      <w:widowControl w:val="0"/>
      <w:numPr>
        <w:ilvl w:val="2"/>
        <w:numId w:val="1"/>
      </w:numPr>
      <w:spacing w:before="240" w:after="120"/>
      <w:outlineLvl w:val="2"/>
    </w:pPr>
    <w:rPr>
      <w:b/>
      <w:bCs/>
    </w:rPr>
  </w:style>
  <w:style w:type="paragraph" w:styleId="Heading4">
    <w:name w:val="heading 4"/>
    <w:aliases w:val="Map Title,H4,Rpt 4,subhead 3,h4"/>
    <w:basedOn w:val="Normal"/>
    <w:next w:val="BodyText2"/>
    <w:qFormat/>
    <w:rsid w:val="00604095"/>
    <w:pPr>
      <w:keepNext/>
      <w:widowControl w:val="0"/>
      <w:numPr>
        <w:ilvl w:val="3"/>
        <w:numId w:val="1"/>
      </w:numPr>
      <w:spacing w:before="120" w:after="120"/>
      <w:outlineLvl w:val="3"/>
    </w:pPr>
    <w:rPr>
      <w:b/>
      <w:bCs/>
      <w:i/>
      <w:iCs/>
      <w:sz w:val="22"/>
      <w:szCs w:val="22"/>
    </w:rPr>
  </w:style>
  <w:style w:type="paragraph" w:styleId="Heading5">
    <w:name w:val="heading 5"/>
    <w:aliases w:val="Block Label,H5,Rpt 5"/>
    <w:basedOn w:val="Normal"/>
    <w:next w:val="BodyText2"/>
    <w:qFormat/>
    <w:rsid w:val="00604095"/>
    <w:pPr>
      <w:keepNext/>
      <w:widowControl w:val="0"/>
      <w:spacing w:before="120"/>
      <w:outlineLvl w:val="4"/>
    </w:pPr>
    <w:rPr>
      <w:b/>
      <w:bCs/>
      <w:sz w:val="22"/>
    </w:rPr>
  </w:style>
  <w:style w:type="paragraph" w:styleId="Heading6">
    <w:name w:val="heading 6"/>
    <w:aliases w:val="H6"/>
    <w:basedOn w:val="Normal"/>
    <w:next w:val="BodyText2"/>
    <w:qFormat/>
    <w:rsid w:val="00604095"/>
    <w:pPr>
      <w:keepNext/>
      <w:widowControl w:val="0"/>
      <w:spacing w:before="120" w:after="60"/>
      <w:outlineLvl w:val="5"/>
    </w:pPr>
    <w:rPr>
      <w:b/>
      <w:bCs/>
      <w:i/>
      <w:iCs/>
      <w:sz w:val="22"/>
      <w:szCs w:val="22"/>
    </w:rPr>
  </w:style>
  <w:style w:type="paragraph" w:styleId="Heading7">
    <w:name w:val="heading 7"/>
    <w:basedOn w:val="Normal"/>
    <w:next w:val="Normal"/>
    <w:qFormat/>
    <w:rsid w:val="00604095"/>
    <w:pPr>
      <w:keepNext/>
      <w:spacing w:before="120"/>
      <w:outlineLvl w:val="6"/>
    </w:pPr>
    <w:rPr>
      <w:i/>
      <w:iCs/>
      <w:sz w:val="22"/>
      <w:szCs w:val="22"/>
    </w:rPr>
  </w:style>
  <w:style w:type="paragraph" w:styleId="Heading8">
    <w:name w:val="heading 8"/>
    <w:aliases w:val="h8,H8"/>
    <w:basedOn w:val="Normal"/>
    <w:next w:val="Normal"/>
    <w:qFormat/>
    <w:rsid w:val="00604095"/>
    <w:pPr>
      <w:keepNext/>
      <w:outlineLvl w:val="7"/>
    </w:pPr>
    <w:rPr>
      <w:rFonts w:ascii="Times New Roman" w:hAnsi="Times New Roman" w:cs="Times New Roman"/>
      <w:b/>
      <w:bCs/>
    </w:rPr>
  </w:style>
  <w:style w:type="paragraph" w:styleId="Heading9">
    <w:name w:val="heading 9"/>
    <w:aliases w:val="Heading 4s"/>
    <w:basedOn w:val="Normal"/>
    <w:next w:val="Normal"/>
    <w:qFormat/>
    <w:rsid w:val="00604095"/>
    <w:pPr>
      <w:keepNext/>
      <w:jc w:val="right"/>
      <w:outlineLvl w:val="8"/>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A"/>
    <w:basedOn w:val="Normal"/>
    <w:link w:val="BodyText2Char2"/>
    <w:rsid w:val="00604095"/>
    <w:pPr>
      <w:spacing w:before="120" w:after="180" w:line="320" w:lineRule="exact"/>
    </w:pPr>
    <w:rPr>
      <w:sz w:val="22"/>
      <w:szCs w:val="22"/>
    </w:rPr>
  </w:style>
  <w:style w:type="paragraph" w:styleId="BodyTextIndent">
    <w:name w:val="Body Text Indent"/>
    <w:basedOn w:val="Normal"/>
    <w:rsid w:val="00604095"/>
    <w:pPr>
      <w:spacing w:after="240"/>
    </w:pPr>
    <w:rPr>
      <w:sz w:val="22"/>
      <w:szCs w:val="22"/>
    </w:rPr>
  </w:style>
  <w:style w:type="character" w:styleId="FootnoteReference">
    <w:name w:val="footnote reference"/>
    <w:basedOn w:val="DefaultParagraphFont"/>
    <w:semiHidden/>
    <w:rsid w:val="00604095"/>
    <w:rPr>
      <w:vertAlign w:val="superscript"/>
    </w:rPr>
  </w:style>
  <w:style w:type="paragraph" w:styleId="BodyTextIndent2">
    <w:name w:val="Body Text Indent 2"/>
    <w:basedOn w:val="Normal"/>
    <w:rsid w:val="00604095"/>
    <w:pPr>
      <w:ind w:left="1080"/>
    </w:pPr>
  </w:style>
  <w:style w:type="paragraph" w:styleId="FootnoteText">
    <w:name w:val="footnote text"/>
    <w:basedOn w:val="Normal"/>
    <w:semiHidden/>
    <w:rsid w:val="00604095"/>
    <w:pPr>
      <w:spacing w:after="120"/>
    </w:pPr>
    <w:rPr>
      <w:sz w:val="20"/>
      <w:szCs w:val="20"/>
    </w:rPr>
  </w:style>
  <w:style w:type="paragraph" w:styleId="BodyTextIndent3">
    <w:name w:val="Body Text Indent 3"/>
    <w:basedOn w:val="Normal"/>
    <w:rsid w:val="00604095"/>
    <w:pPr>
      <w:spacing w:line="360" w:lineRule="auto"/>
      <w:ind w:left="72"/>
    </w:pPr>
    <w:rPr>
      <w:sz w:val="22"/>
      <w:szCs w:val="22"/>
    </w:rPr>
  </w:style>
  <w:style w:type="paragraph" w:styleId="Header">
    <w:name w:val="header"/>
    <w:basedOn w:val="Normal"/>
    <w:link w:val="HeaderChar"/>
    <w:rsid w:val="00604095"/>
    <w:pPr>
      <w:tabs>
        <w:tab w:val="center" w:pos="4320"/>
        <w:tab w:val="right" w:pos="8640"/>
      </w:tabs>
    </w:pPr>
  </w:style>
  <w:style w:type="character" w:styleId="Hyperlink">
    <w:name w:val="Hyperlink"/>
    <w:basedOn w:val="DefaultParagraphFont"/>
    <w:uiPriority w:val="99"/>
    <w:rsid w:val="00604095"/>
    <w:rPr>
      <w:color w:val="0000FF"/>
      <w:u w:val="single"/>
    </w:rPr>
  </w:style>
  <w:style w:type="paragraph" w:styleId="Footer">
    <w:name w:val="footer"/>
    <w:basedOn w:val="Normal"/>
    <w:link w:val="FooterChar"/>
    <w:rsid w:val="00604095"/>
    <w:pPr>
      <w:tabs>
        <w:tab w:val="center" w:pos="4320"/>
        <w:tab w:val="right" w:pos="8640"/>
      </w:tabs>
    </w:pPr>
  </w:style>
  <w:style w:type="character" w:styleId="PageNumber">
    <w:name w:val="page number"/>
    <w:basedOn w:val="DefaultParagraphFont"/>
    <w:rsid w:val="00604095"/>
    <w:rPr>
      <w:rFonts w:ascii="Arial" w:hAnsi="Arial"/>
      <w:sz w:val="22"/>
      <w:szCs w:val="22"/>
    </w:rPr>
  </w:style>
  <w:style w:type="paragraph" w:styleId="BodyText">
    <w:name w:val="Body Text"/>
    <w:basedOn w:val="Normal"/>
    <w:link w:val="BodyTextChar1"/>
    <w:rsid w:val="00604095"/>
    <w:pPr>
      <w:spacing w:line="360" w:lineRule="auto"/>
      <w:jc w:val="both"/>
    </w:pPr>
    <w:rPr>
      <w:sz w:val="22"/>
      <w:szCs w:val="22"/>
    </w:rPr>
  </w:style>
  <w:style w:type="paragraph" w:styleId="TOC1">
    <w:name w:val="toc 1"/>
    <w:aliases w:val="Heading I"/>
    <w:basedOn w:val="Normal"/>
    <w:next w:val="Normal"/>
    <w:autoRedefine/>
    <w:uiPriority w:val="39"/>
    <w:rsid w:val="00BA31F5"/>
    <w:pPr>
      <w:tabs>
        <w:tab w:val="left" w:pos="540"/>
        <w:tab w:val="right" w:leader="dot" w:pos="9350"/>
      </w:tabs>
      <w:spacing w:before="120" w:after="120"/>
      <w:ind w:left="540" w:hanging="540"/>
    </w:pPr>
    <w:rPr>
      <w:b/>
      <w:bCs/>
      <w:caps/>
      <w:noProof/>
      <w:sz w:val="28"/>
      <w:szCs w:val="28"/>
    </w:rPr>
  </w:style>
  <w:style w:type="paragraph" w:styleId="TOC2">
    <w:name w:val="toc 2"/>
    <w:aliases w:val="Heading II"/>
    <w:basedOn w:val="Normal"/>
    <w:next w:val="Normal"/>
    <w:uiPriority w:val="39"/>
    <w:rsid w:val="0008234A"/>
    <w:pPr>
      <w:tabs>
        <w:tab w:val="left" w:pos="1080"/>
        <w:tab w:val="right" w:leader="dot" w:pos="9360"/>
      </w:tabs>
      <w:ind w:left="288"/>
    </w:pPr>
    <w:rPr>
      <w:smallCaps/>
      <w:noProof/>
      <w:sz w:val="22"/>
      <w:szCs w:val="22"/>
    </w:rPr>
  </w:style>
  <w:style w:type="paragraph" w:styleId="TOC3">
    <w:name w:val="toc 3"/>
    <w:aliases w:val="Heading III"/>
    <w:basedOn w:val="Normal"/>
    <w:next w:val="Normal"/>
    <w:uiPriority w:val="39"/>
    <w:rsid w:val="00236B35"/>
    <w:pPr>
      <w:framePr w:wrap="around" w:vAnchor="text" w:hAnchor="text" w:y="1"/>
      <w:tabs>
        <w:tab w:val="left" w:pos="1080"/>
        <w:tab w:val="left" w:leader="dot" w:pos="9216"/>
      </w:tabs>
      <w:ind w:left="720" w:right="144"/>
    </w:pPr>
    <w:rPr>
      <w:rFonts w:cs="Times New Roman"/>
      <w:i/>
      <w:iCs/>
      <w:sz w:val="22"/>
      <w:szCs w:val="22"/>
    </w:rPr>
  </w:style>
  <w:style w:type="paragraph" w:styleId="TOC4">
    <w:name w:val="toc 4"/>
    <w:basedOn w:val="Normal"/>
    <w:next w:val="Normal"/>
    <w:autoRedefine/>
    <w:semiHidden/>
    <w:rsid w:val="00604095"/>
    <w:pPr>
      <w:spacing w:before="120"/>
      <w:ind w:left="720"/>
    </w:pPr>
    <w:rPr>
      <w:rFonts w:ascii="Times New Roman" w:hAnsi="Times New Roman" w:cs="Times New Roman"/>
    </w:rPr>
  </w:style>
  <w:style w:type="paragraph" w:styleId="TOC5">
    <w:name w:val="toc 5"/>
    <w:basedOn w:val="Normal"/>
    <w:next w:val="Normal"/>
    <w:autoRedefine/>
    <w:semiHidden/>
    <w:rsid w:val="00604095"/>
    <w:pPr>
      <w:ind w:left="960"/>
    </w:pPr>
    <w:rPr>
      <w:rFonts w:ascii="Times New Roman" w:hAnsi="Times New Roman" w:cs="Times New Roman"/>
    </w:rPr>
  </w:style>
  <w:style w:type="paragraph" w:styleId="TOC6">
    <w:name w:val="toc 6"/>
    <w:basedOn w:val="Normal"/>
    <w:next w:val="Normal"/>
    <w:autoRedefine/>
    <w:semiHidden/>
    <w:rsid w:val="00604095"/>
    <w:pPr>
      <w:ind w:left="1200"/>
    </w:pPr>
    <w:rPr>
      <w:rFonts w:ascii="Times New Roman" w:hAnsi="Times New Roman" w:cs="Times New Roman"/>
    </w:rPr>
  </w:style>
  <w:style w:type="paragraph" w:styleId="TOC7">
    <w:name w:val="toc 7"/>
    <w:basedOn w:val="Normal"/>
    <w:next w:val="Normal"/>
    <w:autoRedefine/>
    <w:semiHidden/>
    <w:rsid w:val="00604095"/>
    <w:pPr>
      <w:ind w:left="1440"/>
    </w:pPr>
    <w:rPr>
      <w:rFonts w:ascii="Times New Roman" w:hAnsi="Times New Roman" w:cs="Times New Roman"/>
    </w:rPr>
  </w:style>
  <w:style w:type="paragraph" w:styleId="TOC8">
    <w:name w:val="toc 8"/>
    <w:basedOn w:val="Normal"/>
    <w:next w:val="Normal"/>
    <w:autoRedefine/>
    <w:semiHidden/>
    <w:rsid w:val="00604095"/>
    <w:pPr>
      <w:ind w:left="1680"/>
    </w:pPr>
    <w:rPr>
      <w:rFonts w:ascii="Times New Roman" w:hAnsi="Times New Roman" w:cs="Times New Roman"/>
    </w:rPr>
  </w:style>
  <w:style w:type="paragraph" w:styleId="TOC9">
    <w:name w:val="toc 9"/>
    <w:basedOn w:val="Normal"/>
    <w:next w:val="Normal"/>
    <w:autoRedefine/>
    <w:semiHidden/>
    <w:rsid w:val="00604095"/>
    <w:pPr>
      <w:ind w:left="1920"/>
    </w:pPr>
    <w:rPr>
      <w:rFonts w:ascii="Times New Roman" w:hAnsi="Times New Roman" w:cs="Times New Roman"/>
    </w:rPr>
  </w:style>
  <w:style w:type="paragraph" w:customStyle="1" w:styleId="IssuesBulletstext">
    <w:name w:val="Issues Bullets text"/>
    <w:basedOn w:val="Normal"/>
    <w:rsid w:val="00604095"/>
    <w:pPr>
      <w:widowControl w:val="0"/>
      <w:numPr>
        <w:numId w:val="2"/>
      </w:numPr>
      <w:spacing w:after="120"/>
    </w:pPr>
    <w:rPr>
      <w:sz w:val="22"/>
      <w:szCs w:val="22"/>
    </w:rPr>
  </w:style>
  <w:style w:type="paragraph" w:customStyle="1" w:styleId="text">
    <w:name w:val="text"/>
    <w:basedOn w:val="Normal"/>
    <w:rsid w:val="00604095"/>
    <w:rPr>
      <w:sz w:val="22"/>
      <w:szCs w:val="22"/>
    </w:rPr>
  </w:style>
  <w:style w:type="character" w:styleId="FollowedHyperlink">
    <w:name w:val="FollowedHyperlink"/>
    <w:basedOn w:val="DefaultParagraphFont"/>
    <w:rsid w:val="00604095"/>
    <w:rPr>
      <w:color w:val="800080"/>
      <w:u w:val="single"/>
    </w:rPr>
  </w:style>
  <w:style w:type="paragraph" w:customStyle="1" w:styleId="bullet2">
    <w:name w:val="bullet2"/>
    <w:basedOn w:val="Normal"/>
    <w:rsid w:val="00604095"/>
    <w:pPr>
      <w:tabs>
        <w:tab w:val="left" w:pos="1080"/>
      </w:tabs>
      <w:spacing w:after="120"/>
    </w:pPr>
    <w:rPr>
      <w:sz w:val="22"/>
    </w:rPr>
  </w:style>
  <w:style w:type="paragraph" w:customStyle="1" w:styleId="sub-heading">
    <w:name w:val="sub-heading"/>
    <w:basedOn w:val="bullet2"/>
    <w:rsid w:val="00604095"/>
    <w:pPr>
      <w:spacing w:before="240"/>
    </w:pPr>
    <w:rPr>
      <w:b/>
      <w:bCs/>
      <w:i/>
      <w:iCs/>
      <w:szCs w:val="22"/>
    </w:rPr>
  </w:style>
  <w:style w:type="paragraph" w:customStyle="1" w:styleId="Subsection">
    <w:name w:val="Subsection"/>
    <w:basedOn w:val="Normal"/>
    <w:rsid w:val="00604095"/>
    <w:pPr>
      <w:widowControl w:val="0"/>
      <w:tabs>
        <w:tab w:val="num" w:pos="719"/>
        <w:tab w:val="left" w:pos="2160"/>
        <w:tab w:val="left" w:pos="2880"/>
      </w:tabs>
      <w:spacing w:before="400" w:after="240" w:line="360" w:lineRule="auto"/>
      <w:ind w:left="360" w:hanging="361"/>
    </w:pPr>
    <w:rPr>
      <w:b/>
      <w:bCs/>
      <w:sz w:val="22"/>
      <w:szCs w:val="22"/>
    </w:rPr>
  </w:style>
  <w:style w:type="paragraph" w:customStyle="1" w:styleId="TableContent">
    <w:name w:val="Table Content"/>
    <w:basedOn w:val="Normal"/>
    <w:rsid w:val="00604095"/>
    <w:pPr>
      <w:widowControl w:val="0"/>
      <w:spacing w:before="60" w:after="60"/>
    </w:pPr>
    <w:rPr>
      <w:sz w:val="20"/>
      <w:szCs w:val="20"/>
    </w:rPr>
  </w:style>
  <w:style w:type="paragraph" w:customStyle="1" w:styleId="ProcessSteps">
    <w:name w:val="Process Steps"/>
    <w:basedOn w:val="Subsection"/>
    <w:rsid w:val="00604095"/>
    <w:pPr>
      <w:tabs>
        <w:tab w:val="clear" w:pos="719"/>
        <w:tab w:val="left" w:pos="360"/>
        <w:tab w:val="left" w:pos="720"/>
        <w:tab w:val="left" w:pos="1800"/>
      </w:tabs>
      <w:spacing w:before="120" w:after="120"/>
      <w:ind w:left="720" w:hanging="720"/>
    </w:pPr>
    <w:rPr>
      <w:b w:val="0"/>
      <w:bCs w:val="0"/>
      <w:sz w:val="24"/>
      <w:szCs w:val="24"/>
    </w:rPr>
  </w:style>
  <w:style w:type="paragraph" w:styleId="Caption">
    <w:name w:val="caption"/>
    <w:aliases w:val="Caption - Tables,Caption-Tables Char,Caption-Tables"/>
    <w:basedOn w:val="Normal"/>
    <w:next w:val="Normal"/>
    <w:link w:val="CaptionChar2"/>
    <w:qFormat/>
    <w:rsid w:val="00604095"/>
    <w:pPr>
      <w:widowControl w:val="0"/>
      <w:spacing w:before="120" w:after="120"/>
      <w:jc w:val="center"/>
    </w:pPr>
    <w:rPr>
      <w:b/>
      <w:bCs/>
      <w:sz w:val="20"/>
      <w:szCs w:val="20"/>
    </w:rPr>
  </w:style>
  <w:style w:type="paragraph" w:customStyle="1" w:styleId="SWSubtitle">
    <w:name w:val="SW Subtitle"/>
    <w:basedOn w:val="Normal"/>
    <w:rsid w:val="00604095"/>
    <w:pPr>
      <w:widowControl w:val="0"/>
      <w:spacing w:before="120" w:after="60" w:line="360" w:lineRule="auto"/>
      <w:ind w:left="360"/>
    </w:pPr>
    <w:rPr>
      <w:sz w:val="20"/>
      <w:szCs w:val="20"/>
    </w:rPr>
  </w:style>
  <w:style w:type="paragraph" w:styleId="TableofFigures">
    <w:name w:val="table of figures"/>
    <w:basedOn w:val="Normal"/>
    <w:next w:val="Normal"/>
    <w:semiHidden/>
    <w:rsid w:val="00604095"/>
    <w:pPr>
      <w:spacing w:after="120"/>
      <w:ind w:left="475" w:hanging="475"/>
    </w:pPr>
    <w:rPr>
      <w:bCs/>
      <w:sz w:val="22"/>
      <w:szCs w:val="22"/>
    </w:rPr>
  </w:style>
  <w:style w:type="paragraph" w:customStyle="1" w:styleId="Level2Bullet">
    <w:name w:val="Level 2 Bullet"/>
    <w:basedOn w:val="Normal"/>
    <w:rsid w:val="00604095"/>
    <w:pPr>
      <w:tabs>
        <w:tab w:val="num" w:pos="288"/>
      </w:tabs>
      <w:spacing w:after="60" w:line="360" w:lineRule="auto"/>
      <w:ind w:left="288" w:hanging="360"/>
    </w:pPr>
    <w:rPr>
      <w:sz w:val="20"/>
      <w:szCs w:val="20"/>
    </w:rPr>
  </w:style>
  <w:style w:type="paragraph" w:customStyle="1" w:styleId="Level1">
    <w:name w:val="Level 1"/>
    <w:basedOn w:val="Normal"/>
    <w:rsid w:val="00604095"/>
    <w:pPr>
      <w:widowControl w:val="0"/>
      <w:tabs>
        <w:tab w:val="num" w:pos="360"/>
      </w:tabs>
      <w:spacing w:after="240" w:line="360" w:lineRule="auto"/>
      <w:ind w:left="720" w:hanging="720"/>
      <w:outlineLvl w:val="0"/>
    </w:pPr>
    <w:rPr>
      <w:rFonts w:ascii="Courier" w:hAnsi="Courier"/>
      <w:snapToGrid w:val="0"/>
      <w:sz w:val="22"/>
      <w:szCs w:val="22"/>
    </w:rPr>
  </w:style>
  <w:style w:type="paragraph" w:customStyle="1" w:styleId="Level2">
    <w:name w:val="Level 2"/>
    <w:basedOn w:val="Normal"/>
    <w:rsid w:val="00604095"/>
    <w:pPr>
      <w:widowControl w:val="0"/>
      <w:tabs>
        <w:tab w:val="num" w:pos="360"/>
      </w:tabs>
      <w:spacing w:after="240" w:line="360" w:lineRule="auto"/>
      <w:ind w:left="1440" w:hanging="720"/>
      <w:outlineLvl w:val="1"/>
    </w:pPr>
    <w:rPr>
      <w:rFonts w:ascii="Courier" w:hAnsi="Courier"/>
      <w:snapToGrid w:val="0"/>
      <w:sz w:val="22"/>
      <w:szCs w:val="22"/>
    </w:rPr>
  </w:style>
  <w:style w:type="paragraph" w:customStyle="1" w:styleId="Level3">
    <w:name w:val="Level 3"/>
    <w:basedOn w:val="Normal"/>
    <w:rsid w:val="00604095"/>
    <w:pPr>
      <w:widowControl w:val="0"/>
      <w:tabs>
        <w:tab w:val="num" w:pos="360"/>
      </w:tabs>
      <w:spacing w:after="240" w:line="360" w:lineRule="auto"/>
      <w:ind w:left="2160" w:hanging="720"/>
      <w:outlineLvl w:val="2"/>
    </w:pPr>
    <w:rPr>
      <w:rFonts w:ascii="Courier" w:hAnsi="Courier"/>
      <w:snapToGrid w:val="0"/>
      <w:sz w:val="22"/>
      <w:szCs w:val="22"/>
    </w:rPr>
  </w:style>
  <w:style w:type="paragraph" w:customStyle="1" w:styleId="Level4">
    <w:name w:val="Level 4"/>
    <w:basedOn w:val="Normal"/>
    <w:rsid w:val="00604095"/>
    <w:pPr>
      <w:widowControl w:val="0"/>
      <w:tabs>
        <w:tab w:val="num" w:pos="360"/>
      </w:tabs>
      <w:spacing w:after="240" w:line="360" w:lineRule="auto"/>
      <w:ind w:left="2880" w:hanging="720"/>
      <w:outlineLvl w:val="3"/>
    </w:pPr>
    <w:rPr>
      <w:rFonts w:ascii="Courier" w:hAnsi="Courier"/>
      <w:snapToGrid w:val="0"/>
      <w:sz w:val="22"/>
      <w:szCs w:val="22"/>
    </w:rPr>
  </w:style>
  <w:style w:type="paragraph" w:customStyle="1" w:styleId="Level5">
    <w:name w:val="Level 5"/>
    <w:basedOn w:val="Normal"/>
    <w:rsid w:val="00604095"/>
    <w:pPr>
      <w:widowControl w:val="0"/>
      <w:tabs>
        <w:tab w:val="num" w:pos="360"/>
      </w:tabs>
      <w:spacing w:after="240" w:line="360" w:lineRule="auto"/>
      <w:ind w:left="3600" w:hanging="720"/>
      <w:outlineLvl w:val="4"/>
    </w:pPr>
    <w:rPr>
      <w:rFonts w:ascii="Courier" w:hAnsi="Courier"/>
      <w:snapToGrid w:val="0"/>
      <w:sz w:val="22"/>
      <w:szCs w:val="22"/>
    </w:rPr>
  </w:style>
  <w:style w:type="paragraph" w:customStyle="1" w:styleId="Bullets">
    <w:name w:val="Bullets"/>
    <w:basedOn w:val="Normal"/>
    <w:rsid w:val="00604095"/>
    <w:pPr>
      <w:widowControl w:val="0"/>
      <w:tabs>
        <w:tab w:val="num" w:pos="1368"/>
      </w:tabs>
      <w:spacing w:before="120" w:after="240"/>
      <w:ind w:left="1368" w:hanging="288"/>
    </w:pPr>
  </w:style>
  <w:style w:type="paragraph" w:customStyle="1" w:styleId="TableHeading">
    <w:name w:val="Table Heading"/>
    <w:basedOn w:val="Normal"/>
    <w:rsid w:val="00604095"/>
    <w:pPr>
      <w:widowControl w:val="0"/>
      <w:spacing w:before="60" w:after="60"/>
      <w:jc w:val="center"/>
    </w:pPr>
    <w:rPr>
      <w:b/>
      <w:bCs/>
    </w:rPr>
  </w:style>
  <w:style w:type="paragraph" w:customStyle="1" w:styleId="ActivityDescription">
    <w:name w:val="Activity Description"/>
    <w:basedOn w:val="Normal"/>
    <w:rsid w:val="00604095"/>
    <w:pPr>
      <w:widowControl w:val="0"/>
      <w:spacing w:before="240" w:after="240" w:line="360" w:lineRule="auto"/>
    </w:pPr>
    <w:rPr>
      <w:b/>
      <w:bCs/>
    </w:rPr>
  </w:style>
  <w:style w:type="paragraph" w:customStyle="1" w:styleId="Heading2a">
    <w:name w:val="Heading 2a"/>
    <w:basedOn w:val="Normal"/>
    <w:rsid w:val="00604095"/>
    <w:pPr>
      <w:keepNext/>
      <w:widowControl w:val="0"/>
      <w:spacing w:before="240" w:after="60" w:line="360" w:lineRule="auto"/>
      <w:jc w:val="both"/>
    </w:pPr>
    <w:rPr>
      <w:b/>
      <w:bCs/>
      <w:smallCaps/>
    </w:rPr>
  </w:style>
  <w:style w:type="paragraph" w:styleId="Title">
    <w:name w:val="Title"/>
    <w:basedOn w:val="Normal"/>
    <w:qFormat/>
    <w:rsid w:val="00604095"/>
    <w:pPr>
      <w:widowControl w:val="0"/>
      <w:spacing w:after="240"/>
      <w:jc w:val="center"/>
    </w:pPr>
    <w:rPr>
      <w:b/>
      <w:bCs/>
      <w:sz w:val="32"/>
      <w:szCs w:val="32"/>
    </w:rPr>
  </w:style>
  <w:style w:type="paragraph" w:customStyle="1" w:styleId="Appendix">
    <w:name w:val="Appendix"/>
    <w:basedOn w:val="Heading1"/>
    <w:next w:val="BodyText"/>
    <w:rsid w:val="00604095"/>
    <w:pPr>
      <w:pageBreakBefore w:val="0"/>
      <w:numPr>
        <w:numId w:val="0"/>
      </w:numPr>
      <w:tabs>
        <w:tab w:val="clear" w:pos="540"/>
        <w:tab w:val="left" w:pos="0"/>
        <w:tab w:val="left" w:pos="720"/>
        <w:tab w:val="left" w:pos="1440"/>
      </w:tabs>
      <w:spacing w:before="0" w:after="120" w:line="360" w:lineRule="auto"/>
    </w:pPr>
    <w:rPr>
      <w:smallCaps/>
      <w:sz w:val="28"/>
      <w:szCs w:val="28"/>
    </w:rPr>
  </w:style>
  <w:style w:type="paragraph" w:styleId="DocumentMap">
    <w:name w:val="Document Map"/>
    <w:basedOn w:val="Normal"/>
    <w:semiHidden/>
    <w:rsid w:val="00604095"/>
    <w:pPr>
      <w:shd w:val="clear" w:color="auto" w:fill="000080"/>
      <w:spacing w:after="240" w:line="360" w:lineRule="auto"/>
    </w:pPr>
    <w:rPr>
      <w:rFonts w:ascii="Tahoma" w:hAnsi="Tahoma" w:cs="Tahoma"/>
      <w:sz w:val="20"/>
      <w:szCs w:val="20"/>
    </w:rPr>
  </w:style>
  <w:style w:type="paragraph" w:styleId="CommentText">
    <w:name w:val="annotation text"/>
    <w:basedOn w:val="Normal"/>
    <w:semiHidden/>
    <w:rsid w:val="00604095"/>
    <w:pPr>
      <w:widowControl w:val="0"/>
      <w:spacing w:after="240" w:line="360" w:lineRule="auto"/>
    </w:pPr>
    <w:rPr>
      <w:sz w:val="20"/>
      <w:szCs w:val="20"/>
    </w:rPr>
  </w:style>
  <w:style w:type="paragraph" w:styleId="BodyText3">
    <w:name w:val="Body Text 3"/>
    <w:basedOn w:val="Normal"/>
    <w:rsid w:val="00604095"/>
    <w:pPr>
      <w:spacing w:after="120"/>
    </w:pPr>
    <w:rPr>
      <w:sz w:val="16"/>
      <w:szCs w:val="16"/>
    </w:rPr>
  </w:style>
  <w:style w:type="paragraph" w:styleId="BlockText">
    <w:name w:val="Block Text"/>
    <w:basedOn w:val="Normal"/>
    <w:rsid w:val="00604095"/>
    <w:pPr>
      <w:spacing w:after="120" w:line="360" w:lineRule="auto"/>
      <w:ind w:left="1440" w:right="1440"/>
    </w:pPr>
    <w:rPr>
      <w:rFonts w:ascii="Times New Roman" w:hAnsi="Times New Roman" w:cs="Times New Roman"/>
    </w:rPr>
  </w:style>
  <w:style w:type="paragraph" w:customStyle="1" w:styleId="n">
    <w:name w:val="n"/>
    <w:basedOn w:val="BodyText"/>
    <w:rsid w:val="00604095"/>
    <w:pPr>
      <w:widowControl w:val="0"/>
      <w:spacing w:after="120"/>
      <w:ind w:left="720"/>
    </w:pPr>
    <w:rPr>
      <w:rFonts w:ascii="Times New Roman" w:hAnsi="Times New Roman" w:cs="Times New Roman"/>
      <w:sz w:val="24"/>
      <w:szCs w:val="24"/>
    </w:rPr>
  </w:style>
  <w:style w:type="paragraph" w:customStyle="1" w:styleId="font5">
    <w:name w:val="font5"/>
    <w:basedOn w:val="Normal"/>
    <w:rsid w:val="00604095"/>
    <w:pPr>
      <w:spacing w:before="100" w:beforeAutospacing="1" w:after="100" w:afterAutospacing="1" w:line="360" w:lineRule="auto"/>
    </w:pPr>
    <w:rPr>
      <w:rFonts w:eastAsia="Arial Unicode MS"/>
      <w:i/>
      <w:iCs/>
      <w:sz w:val="20"/>
      <w:szCs w:val="20"/>
    </w:rPr>
  </w:style>
  <w:style w:type="paragraph" w:customStyle="1" w:styleId="font6">
    <w:name w:val="font6"/>
    <w:basedOn w:val="Normal"/>
    <w:rsid w:val="00604095"/>
    <w:pPr>
      <w:spacing w:before="100" w:beforeAutospacing="1" w:after="100" w:afterAutospacing="1" w:line="360" w:lineRule="auto"/>
    </w:pPr>
    <w:rPr>
      <w:rFonts w:ascii="Tahoma" w:eastAsia="Arial Unicode MS" w:hAnsi="Tahoma" w:cs="Tahoma"/>
      <w:b/>
      <w:bCs/>
      <w:color w:val="000000"/>
      <w:sz w:val="16"/>
      <w:szCs w:val="16"/>
    </w:rPr>
  </w:style>
  <w:style w:type="paragraph" w:customStyle="1" w:styleId="font7">
    <w:name w:val="font7"/>
    <w:basedOn w:val="Normal"/>
    <w:rsid w:val="00604095"/>
    <w:pPr>
      <w:spacing w:before="100" w:beforeAutospacing="1" w:after="100" w:afterAutospacing="1" w:line="360" w:lineRule="auto"/>
    </w:pPr>
    <w:rPr>
      <w:rFonts w:ascii="Tahoma" w:eastAsia="Arial Unicode MS" w:hAnsi="Tahoma" w:cs="Tahoma"/>
      <w:color w:val="000000"/>
      <w:sz w:val="16"/>
      <w:szCs w:val="16"/>
    </w:rPr>
  </w:style>
  <w:style w:type="paragraph" w:customStyle="1" w:styleId="xl24">
    <w:name w:val="xl24"/>
    <w:basedOn w:val="Normal"/>
    <w:rsid w:val="00604095"/>
    <w:pPr>
      <w:spacing w:before="100" w:beforeAutospacing="1" w:after="100" w:afterAutospacing="1" w:line="360" w:lineRule="auto"/>
    </w:pPr>
    <w:rPr>
      <w:rFonts w:eastAsia="Arial Unicode MS"/>
    </w:rPr>
  </w:style>
  <w:style w:type="paragraph" w:customStyle="1" w:styleId="xl25">
    <w:name w:val="xl25"/>
    <w:basedOn w:val="Normal"/>
    <w:rsid w:val="00604095"/>
    <w:pPr>
      <w:spacing w:before="100" w:beforeAutospacing="1" w:after="100" w:afterAutospacing="1" w:line="360" w:lineRule="auto"/>
      <w:jc w:val="center"/>
    </w:pPr>
    <w:rPr>
      <w:rFonts w:eastAsia="Arial Unicode MS"/>
    </w:rPr>
  </w:style>
  <w:style w:type="paragraph" w:customStyle="1" w:styleId="xl26">
    <w:name w:val="xl26"/>
    <w:basedOn w:val="Normal"/>
    <w:rsid w:val="00604095"/>
    <w:pPr>
      <w:spacing w:before="100" w:beforeAutospacing="1" w:after="100" w:afterAutospacing="1" w:line="360" w:lineRule="auto"/>
    </w:pPr>
    <w:rPr>
      <w:rFonts w:eastAsia="Arial Unicode MS"/>
    </w:rPr>
  </w:style>
  <w:style w:type="paragraph" w:customStyle="1" w:styleId="xl27">
    <w:name w:val="xl27"/>
    <w:basedOn w:val="Normal"/>
    <w:rsid w:val="00604095"/>
    <w:pPr>
      <w:spacing w:before="100" w:beforeAutospacing="1" w:after="100" w:afterAutospacing="1" w:line="360" w:lineRule="auto"/>
    </w:pPr>
    <w:rPr>
      <w:rFonts w:eastAsia="Arial Unicode MS"/>
      <w:b/>
      <w:bCs/>
    </w:rPr>
  </w:style>
  <w:style w:type="paragraph" w:customStyle="1" w:styleId="xl28">
    <w:name w:val="xl28"/>
    <w:basedOn w:val="Normal"/>
    <w:rsid w:val="00604095"/>
    <w:pPr>
      <w:shd w:val="clear" w:color="auto" w:fill="000000"/>
      <w:spacing w:before="100" w:beforeAutospacing="1" w:after="100" w:afterAutospacing="1" w:line="360" w:lineRule="auto"/>
    </w:pPr>
    <w:rPr>
      <w:rFonts w:eastAsia="Arial Unicode MS"/>
      <w:color w:val="FFFFFF"/>
    </w:rPr>
  </w:style>
  <w:style w:type="paragraph" w:customStyle="1" w:styleId="xl29">
    <w:name w:val="xl29"/>
    <w:basedOn w:val="Normal"/>
    <w:rsid w:val="00604095"/>
    <w:pPr>
      <w:shd w:val="clear" w:color="auto" w:fill="C0C0C0"/>
      <w:spacing w:before="100" w:beforeAutospacing="1" w:after="100" w:afterAutospacing="1" w:line="360" w:lineRule="auto"/>
    </w:pPr>
    <w:rPr>
      <w:rFonts w:eastAsia="Arial Unicode MS"/>
    </w:rPr>
  </w:style>
  <w:style w:type="paragraph" w:customStyle="1" w:styleId="xl30">
    <w:name w:val="xl30"/>
    <w:basedOn w:val="Normal"/>
    <w:rsid w:val="00604095"/>
    <w:pPr>
      <w:shd w:val="clear" w:color="auto" w:fill="000000"/>
      <w:spacing w:before="100" w:beforeAutospacing="1" w:after="100" w:afterAutospacing="1" w:line="360" w:lineRule="auto"/>
    </w:pPr>
    <w:rPr>
      <w:rFonts w:eastAsia="Arial Unicode MS"/>
    </w:rPr>
  </w:style>
  <w:style w:type="paragraph" w:customStyle="1" w:styleId="xl31">
    <w:name w:val="xl31"/>
    <w:basedOn w:val="Normal"/>
    <w:rsid w:val="00604095"/>
    <w:pPr>
      <w:shd w:val="clear" w:color="auto" w:fill="C0C0C0"/>
      <w:spacing w:before="100" w:beforeAutospacing="1" w:after="100" w:afterAutospacing="1" w:line="360" w:lineRule="auto"/>
    </w:pPr>
    <w:rPr>
      <w:rFonts w:eastAsia="Arial Unicode MS"/>
      <w:color w:val="FFFFFF"/>
    </w:rPr>
  </w:style>
  <w:style w:type="paragraph" w:customStyle="1" w:styleId="xl32">
    <w:name w:val="xl32"/>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33">
    <w:name w:val="xl33"/>
    <w:basedOn w:val="Normal"/>
    <w:rsid w:val="00604095"/>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34">
    <w:name w:val="xl34"/>
    <w:basedOn w:val="Normal"/>
    <w:rsid w:val="00604095"/>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pPr>
    <w:rPr>
      <w:rFonts w:eastAsia="Arial Unicode MS"/>
    </w:rPr>
  </w:style>
  <w:style w:type="paragraph" w:customStyle="1" w:styleId="xl35">
    <w:name w:val="xl35"/>
    <w:basedOn w:val="Normal"/>
    <w:rsid w:val="00604095"/>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pPr>
    <w:rPr>
      <w:rFonts w:eastAsia="Arial Unicode MS"/>
    </w:rPr>
  </w:style>
  <w:style w:type="paragraph" w:customStyle="1" w:styleId="xl36">
    <w:name w:val="xl36"/>
    <w:basedOn w:val="Normal"/>
    <w:rsid w:val="00604095"/>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pPr>
    <w:rPr>
      <w:rFonts w:eastAsia="Arial Unicode MS"/>
    </w:rPr>
  </w:style>
  <w:style w:type="paragraph" w:customStyle="1" w:styleId="xl37">
    <w:name w:val="xl37"/>
    <w:basedOn w:val="Normal"/>
    <w:rsid w:val="00604095"/>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pPr>
    <w:rPr>
      <w:rFonts w:eastAsia="Arial Unicode MS"/>
    </w:rPr>
  </w:style>
  <w:style w:type="paragraph" w:customStyle="1" w:styleId="xl38">
    <w:name w:val="xl38"/>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39">
    <w:name w:val="xl39"/>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Palatino"/>
    </w:rPr>
  </w:style>
  <w:style w:type="paragraph" w:customStyle="1" w:styleId="xl40">
    <w:name w:val="xl40"/>
    <w:basedOn w:val="Normal"/>
    <w:rsid w:val="0060409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41">
    <w:name w:val="xl41"/>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2">
    <w:name w:val="xl42"/>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3">
    <w:name w:val="xl43"/>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4">
    <w:name w:val="xl44"/>
    <w:basedOn w:val="Normal"/>
    <w:rsid w:val="0060409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45">
    <w:name w:val="xl45"/>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46">
    <w:name w:val="xl46"/>
    <w:basedOn w:val="Normal"/>
    <w:rsid w:val="00604095"/>
    <w:pPr>
      <w:pBdr>
        <w:top w:val="single" w:sz="4" w:space="0" w:color="auto"/>
        <w:left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7">
    <w:name w:val="xl47"/>
    <w:basedOn w:val="Normal"/>
    <w:rsid w:val="0060409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48">
    <w:name w:val="xl48"/>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49">
    <w:name w:val="xl49"/>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50">
    <w:name w:val="xl50"/>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51">
    <w:name w:val="xl51"/>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rPr>
  </w:style>
  <w:style w:type="paragraph" w:customStyle="1" w:styleId="xl52">
    <w:name w:val="xl52"/>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53">
    <w:name w:val="xl53"/>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54">
    <w:name w:val="xl54"/>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55">
    <w:name w:val="xl55"/>
    <w:basedOn w:val="Normal"/>
    <w:rsid w:val="0060409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56">
    <w:name w:val="xl56"/>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eastAsia="Arial Unicode MS"/>
    </w:rPr>
  </w:style>
  <w:style w:type="paragraph" w:customStyle="1" w:styleId="xl57">
    <w:name w:val="xl57"/>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rFonts w:eastAsia="Arial Unicode MS"/>
    </w:rPr>
  </w:style>
  <w:style w:type="paragraph" w:customStyle="1" w:styleId="xl58">
    <w:name w:val="xl58"/>
    <w:basedOn w:val="Normal"/>
    <w:rsid w:val="00604095"/>
    <w:pPr>
      <w:pBdr>
        <w:top w:val="single" w:sz="4" w:space="0" w:color="auto"/>
        <w:left w:val="single" w:sz="4" w:space="0" w:color="auto"/>
        <w:right w:val="single" w:sz="4" w:space="0" w:color="auto"/>
      </w:pBdr>
      <w:shd w:val="clear" w:color="auto" w:fill="C0C0C0"/>
      <w:spacing w:before="100" w:beforeAutospacing="1" w:after="100" w:afterAutospacing="1" w:line="360" w:lineRule="auto"/>
    </w:pPr>
    <w:rPr>
      <w:rFonts w:eastAsia="Arial Unicode MS"/>
    </w:rPr>
  </w:style>
  <w:style w:type="paragraph" w:customStyle="1" w:styleId="xl59">
    <w:name w:val="xl59"/>
    <w:basedOn w:val="Normal"/>
    <w:rsid w:val="00604095"/>
    <w:pPr>
      <w:pBdr>
        <w:top w:val="single" w:sz="4" w:space="0" w:color="auto"/>
        <w:left w:val="single" w:sz="4" w:space="0" w:color="auto"/>
        <w:right w:val="single" w:sz="4" w:space="0" w:color="auto"/>
      </w:pBdr>
      <w:spacing w:before="100" w:beforeAutospacing="1" w:after="100" w:afterAutospacing="1" w:line="360" w:lineRule="auto"/>
    </w:pPr>
    <w:rPr>
      <w:rFonts w:eastAsia="Arial Unicode MS"/>
    </w:rPr>
  </w:style>
  <w:style w:type="paragraph" w:customStyle="1" w:styleId="xl60">
    <w:name w:val="xl60"/>
    <w:basedOn w:val="Normal"/>
    <w:rsid w:val="00604095"/>
    <w:pPr>
      <w:pBdr>
        <w:top w:val="single" w:sz="4" w:space="0" w:color="auto"/>
        <w:left w:val="single" w:sz="8" w:space="0" w:color="auto"/>
        <w:right w:val="single" w:sz="4" w:space="0" w:color="auto"/>
      </w:pBdr>
      <w:spacing w:before="100" w:beforeAutospacing="1" w:after="100" w:afterAutospacing="1" w:line="360" w:lineRule="auto"/>
    </w:pPr>
    <w:rPr>
      <w:rFonts w:eastAsia="Arial Unicode MS"/>
    </w:rPr>
  </w:style>
  <w:style w:type="paragraph" w:customStyle="1" w:styleId="xl61">
    <w:name w:val="xl61"/>
    <w:basedOn w:val="Normal"/>
    <w:rsid w:val="00604095"/>
    <w:pPr>
      <w:pBdr>
        <w:top w:val="single" w:sz="4" w:space="0" w:color="auto"/>
        <w:left w:val="single" w:sz="4" w:space="0" w:color="auto"/>
        <w:right w:val="single" w:sz="4" w:space="0" w:color="auto"/>
      </w:pBdr>
      <w:shd w:val="clear" w:color="auto" w:fill="FF6600"/>
      <w:spacing w:before="100" w:beforeAutospacing="1" w:after="100" w:afterAutospacing="1" w:line="360" w:lineRule="auto"/>
    </w:pPr>
    <w:rPr>
      <w:rFonts w:eastAsia="Arial Unicode MS"/>
    </w:rPr>
  </w:style>
  <w:style w:type="paragraph" w:customStyle="1" w:styleId="xl62">
    <w:name w:val="xl62"/>
    <w:basedOn w:val="Normal"/>
    <w:rsid w:val="00604095"/>
    <w:pPr>
      <w:pBdr>
        <w:top w:val="single" w:sz="4" w:space="0" w:color="auto"/>
        <w:left w:val="single" w:sz="4" w:space="0" w:color="auto"/>
        <w:right w:val="single" w:sz="4" w:space="0" w:color="auto"/>
      </w:pBdr>
      <w:shd w:val="clear" w:color="auto" w:fill="CC99FF"/>
      <w:spacing w:before="100" w:beforeAutospacing="1" w:after="100" w:afterAutospacing="1" w:line="360" w:lineRule="auto"/>
    </w:pPr>
    <w:rPr>
      <w:rFonts w:eastAsia="Arial Unicode MS"/>
    </w:rPr>
  </w:style>
  <w:style w:type="paragraph" w:customStyle="1" w:styleId="xl63">
    <w:name w:val="xl63"/>
    <w:basedOn w:val="Normal"/>
    <w:rsid w:val="00604095"/>
    <w:pPr>
      <w:pBdr>
        <w:top w:val="single" w:sz="4" w:space="0" w:color="auto"/>
        <w:left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4">
    <w:name w:val="xl64"/>
    <w:basedOn w:val="Normal"/>
    <w:rsid w:val="00604095"/>
    <w:pPr>
      <w:pBdr>
        <w:top w:val="single" w:sz="4" w:space="0" w:color="auto"/>
        <w:left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5">
    <w:name w:val="xl65"/>
    <w:basedOn w:val="Normal"/>
    <w:rsid w:val="00604095"/>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66">
    <w:name w:val="xl66"/>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67">
    <w:name w:val="xl67"/>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textAlignment w:val="top"/>
    </w:pPr>
    <w:rPr>
      <w:rFonts w:eastAsia="Arial Unicode MS"/>
      <w:sz w:val="22"/>
      <w:szCs w:val="22"/>
    </w:rPr>
  </w:style>
  <w:style w:type="paragraph" w:customStyle="1" w:styleId="xl68">
    <w:name w:val="xl68"/>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9">
    <w:name w:val="xl69"/>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0">
    <w:name w:val="xl70"/>
    <w:basedOn w:val="Normal"/>
    <w:rsid w:val="00604095"/>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1">
    <w:name w:val="xl71"/>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2">
    <w:name w:val="xl72"/>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rPr>
  </w:style>
  <w:style w:type="paragraph" w:customStyle="1" w:styleId="xl73">
    <w:name w:val="xl73"/>
    <w:basedOn w:val="Normal"/>
    <w:rsid w:val="00604095"/>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eastAsia="Arial Unicode MS"/>
    </w:rPr>
  </w:style>
  <w:style w:type="paragraph" w:customStyle="1" w:styleId="xl74">
    <w:name w:val="xl74"/>
    <w:basedOn w:val="Normal"/>
    <w:rsid w:val="00604095"/>
    <w:pPr>
      <w:pBdr>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75">
    <w:name w:val="xl75"/>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76">
    <w:name w:val="xl76"/>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rPr>
  </w:style>
  <w:style w:type="paragraph" w:customStyle="1" w:styleId="xl77">
    <w:name w:val="xl77"/>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78">
    <w:name w:val="xl78"/>
    <w:basedOn w:val="Normal"/>
    <w:rsid w:val="00604095"/>
    <w:pPr>
      <w:pBdr>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79">
    <w:name w:val="xl79"/>
    <w:basedOn w:val="Normal"/>
    <w:rsid w:val="00604095"/>
    <w:pPr>
      <w:pBdr>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rPr>
  </w:style>
  <w:style w:type="paragraph" w:customStyle="1" w:styleId="xl80">
    <w:name w:val="xl80"/>
    <w:basedOn w:val="Normal"/>
    <w:rsid w:val="00604095"/>
    <w:pPr>
      <w:pBdr>
        <w:top w:val="single" w:sz="8"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1">
    <w:name w:val="xl81"/>
    <w:basedOn w:val="Normal"/>
    <w:rsid w:val="00604095"/>
    <w:pPr>
      <w:pBdr>
        <w:top w:val="single" w:sz="8" w:space="0" w:color="auto"/>
        <w:right w:val="single" w:sz="8" w:space="0" w:color="auto"/>
      </w:pBdr>
      <w:shd w:val="clear" w:color="auto" w:fill="000000"/>
      <w:spacing w:before="100" w:beforeAutospacing="1" w:after="100" w:afterAutospacing="1" w:line="360" w:lineRule="auto"/>
    </w:pPr>
    <w:rPr>
      <w:rFonts w:ascii="Arial Unicode MS" w:eastAsia="Arial Unicode MS" w:hAnsi="Arial Unicode MS" w:cs="Palatino"/>
    </w:rPr>
  </w:style>
  <w:style w:type="paragraph" w:customStyle="1" w:styleId="xl82">
    <w:name w:val="xl82"/>
    <w:basedOn w:val="Normal"/>
    <w:rsid w:val="00604095"/>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3">
    <w:name w:val="xl83"/>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4">
    <w:name w:val="xl84"/>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5">
    <w:name w:val="xl85"/>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6">
    <w:name w:val="xl86"/>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7">
    <w:name w:val="xl87"/>
    <w:basedOn w:val="Normal"/>
    <w:rsid w:val="00604095"/>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8">
    <w:name w:val="xl88"/>
    <w:basedOn w:val="Normal"/>
    <w:rsid w:val="00604095"/>
    <w:pPr>
      <w:pBdr>
        <w:top w:val="single" w:sz="4" w:space="0" w:color="auto"/>
        <w:bottom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9">
    <w:name w:val="xl89"/>
    <w:basedOn w:val="Normal"/>
    <w:rsid w:val="00604095"/>
    <w:pPr>
      <w:pBdr>
        <w:bottom w:val="single" w:sz="4" w:space="0" w:color="auto"/>
      </w:pBdr>
      <w:spacing w:before="100" w:beforeAutospacing="1" w:after="100" w:afterAutospacing="1" w:line="360" w:lineRule="auto"/>
    </w:pPr>
    <w:rPr>
      <w:rFonts w:eastAsia="Arial Unicode MS"/>
    </w:rPr>
  </w:style>
  <w:style w:type="paragraph" w:customStyle="1" w:styleId="xl90">
    <w:name w:val="xl90"/>
    <w:basedOn w:val="Normal"/>
    <w:rsid w:val="00604095"/>
    <w:pPr>
      <w:pBdr>
        <w:top w:val="single" w:sz="4" w:space="0" w:color="auto"/>
        <w:bottom w:val="single" w:sz="4" w:space="0" w:color="auto"/>
      </w:pBdr>
      <w:spacing w:before="100" w:beforeAutospacing="1" w:after="100" w:afterAutospacing="1" w:line="360" w:lineRule="auto"/>
    </w:pPr>
    <w:rPr>
      <w:rFonts w:eastAsia="Arial Unicode MS"/>
    </w:rPr>
  </w:style>
  <w:style w:type="paragraph" w:customStyle="1" w:styleId="xl91">
    <w:name w:val="xl91"/>
    <w:basedOn w:val="Normal"/>
    <w:rsid w:val="00604095"/>
    <w:pPr>
      <w:pBdr>
        <w:top w:val="single" w:sz="4" w:space="0" w:color="auto"/>
        <w:bottom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92">
    <w:name w:val="xl92"/>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pPr>
    <w:rPr>
      <w:rFonts w:eastAsia="Arial Unicode MS"/>
    </w:rPr>
  </w:style>
  <w:style w:type="paragraph" w:customStyle="1" w:styleId="xl93">
    <w:name w:val="xl93"/>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94">
    <w:name w:val="xl94"/>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pPr>
    <w:rPr>
      <w:rFonts w:ascii="Arial Unicode MS" w:eastAsia="Arial Unicode MS" w:hAnsi="Arial Unicode MS" w:cs="Palatino"/>
    </w:rPr>
  </w:style>
  <w:style w:type="paragraph" w:customStyle="1" w:styleId="xl95">
    <w:name w:val="xl95"/>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96">
    <w:name w:val="xl96"/>
    <w:basedOn w:val="Normal"/>
    <w:rsid w:val="00604095"/>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eastAsia="Arial Unicode MS"/>
    </w:rPr>
  </w:style>
  <w:style w:type="paragraph" w:customStyle="1" w:styleId="xl97">
    <w:name w:val="xl97"/>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rFonts w:eastAsia="Arial Unicode MS"/>
    </w:rPr>
  </w:style>
  <w:style w:type="paragraph" w:customStyle="1" w:styleId="xl98">
    <w:name w:val="xl98"/>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eastAsia="Arial Unicode MS"/>
    </w:rPr>
  </w:style>
  <w:style w:type="paragraph" w:customStyle="1" w:styleId="xl99">
    <w:name w:val="xl99"/>
    <w:basedOn w:val="Normal"/>
    <w:rsid w:val="00604095"/>
    <w:pPr>
      <w:pBdr>
        <w:top w:val="single" w:sz="4" w:space="0" w:color="auto"/>
        <w:bottom w:val="single" w:sz="8" w:space="0" w:color="auto"/>
      </w:pBdr>
      <w:spacing w:before="100" w:beforeAutospacing="1" w:after="100" w:afterAutospacing="1" w:line="360" w:lineRule="auto"/>
    </w:pPr>
    <w:rPr>
      <w:rFonts w:eastAsia="Arial Unicode MS"/>
    </w:rPr>
  </w:style>
  <w:style w:type="paragraph" w:customStyle="1" w:styleId="xl100">
    <w:name w:val="xl100"/>
    <w:basedOn w:val="Normal"/>
    <w:rsid w:val="00604095"/>
    <w:pPr>
      <w:pBdr>
        <w:top w:val="single" w:sz="4" w:space="0" w:color="auto"/>
        <w:left w:val="single" w:sz="4" w:space="0" w:color="auto"/>
        <w:bottom w:val="single" w:sz="8" w:space="0" w:color="auto"/>
        <w:right w:val="single" w:sz="8" w:space="0" w:color="auto"/>
      </w:pBdr>
      <w:spacing w:before="100" w:beforeAutospacing="1" w:after="100" w:afterAutospacing="1" w:line="360" w:lineRule="auto"/>
    </w:pPr>
    <w:rPr>
      <w:rFonts w:eastAsia="Arial Unicode MS"/>
    </w:rPr>
  </w:style>
  <w:style w:type="paragraph" w:customStyle="1" w:styleId="xl101">
    <w:name w:val="xl101"/>
    <w:basedOn w:val="Normal"/>
    <w:rsid w:val="00604095"/>
    <w:pPr>
      <w:pBdr>
        <w:top w:val="single" w:sz="4" w:space="0" w:color="auto"/>
        <w:left w:val="single" w:sz="4" w:space="0" w:color="auto"/>
        <w:right w:val="single" w:sz="4" w:space="0" w:color="auto"/>
      </w:pBdr>
      <w:shd w:val="clear" w:color="auto" w:fill="99CCFF"/>
      <w:spacing w:before="100" w:beforeAutospacing="1" w:after="100" w:afterAutospacing="1" w:line="360" w:lineRule="auto"/>
      <w:jc w:val="center"/>
      <w:textAlignment w:val="top"/>
    </w:pPr>
    <w:rPr>
      <w:rFonts w:eastAsia="Arial Unicode MS"/>
      <w:sz w:val="22"/>
      <w:szCs w:val="22"/>
    </w:rPr>
  </w:style>
  <w:style w:type="paragraph" w:customStyle="1" w:styleId="xl102">
    <w:name w:val="xl102"/>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b/>
      <w:bCs/>
      <w:color w:val="000000"/>
    </w:rPr>
  </w:style>
  <w:style w:type="paragraph" w:customStyle="1" w:styleId="xl103">
    <w:name w:val="xl103"/>
    <w:basedOn w:val="Normal"/>
    <w:rsid w:val="00604095"/>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b/>
      <w:bCs/>
      <w:color w:val="000000"/>
    </w:rPr>
  </w:style>
  <w:style w:type="paragraph" w:customStyle="1" w:styleId="xl104">
    <w:name w:val="xl104"/>
    <w:basedOn w:val="Normal"/>
    <w:rsid w:val="00604095"/>
    <w:pPr>
      <w:pBdr>
        <w:top w:val="single" w:sz="8" w:space="0" w:color="auto"/>
        <w:left w:val="single" w:sz="4" w:space="0" w:color="auto"/>
        <w:bottom w:val="single" w:sz="4" w:space="0" w:color="auto"/>
      </w:pBdr>
      <w:shd w:val="clear" w:color="auto" w:fill="FF6600"/>
      <w:spacing w:before="100" w:beforeAutospacing="1" w:after="100" w:afterAutospacing="1" w:line="360" w:lineRule="auto"/>
      <w:jc w:val="center"/>
    </w:pPr>
    <w:rPr>
      <w:rFonts w:eastAsia="Arial Unicode MS"/>
    </w:rPr>
  </w:style>
  <w:style w:type="paragraph" w:customStyle="1" w:styleId="xl105">
    <w:name w:val="xl105"/>
    <w:basedOn w:val="Normal"/>
    <w:rsid w:val="00604095"/>
    <w:pPr>
      <w:pBdr>
        <w:top w:val="single" w:sz="8" w:space="0" w:color="auto"/>
        <w:bottom w:val="single" w:sz="4" w:space="0" w:color="auto"/>
      </w:pBdr>
      <w:spacing w:before="100" w:beforeAutospacing="1" w:after="100" w:afterAutospacing="1" w:line="360" w:lineRule="auto"/>
    </w:pPr>
    <w:rPr>
      <w:rFonts w:ascii="Arial Unicode MS" w:eastAsia="Arial Unicode MS" w:hAnsi="Arial Unicode MS" w:cs="Palatino"/>
    </w:rPr>
  </w:style>
  <w:style w:type="paragraph" w:customStyle="1" w:styleId="xl106">
    <w:name w:val="xl106"/>
    <w:basedOn w:val="Normal"/>
    <w:rsid w:val="00604095"/>
    <w:pPr>
      <w:pBdr>
        <w:top w:val="single" w:sz="8" w:space="0" w:color="auto"/>
        <w:bottom w:val="single" w:sz="4" w:space="0" w:color="auto"/>
        <w:right w:val="single" w:sz="4" w:space="0" w:color="auto"/>
      </w:pBdr>
      <w:spacing w:before="100" w:beforeAutospacing="1" w:after="100" w:afterAutospacing="1" w:line="360" w:lineRule="auto"/>
    </w:pPr>
    <w:rPr>
      <w:rFonts w:ascii="Arial Unicode MS" w:eastAsia="Arial Unicode MS" w:hAnsi="Arial Unicode MS" w:cs="Palatino"/>
    </w:rPr>
  </w:style>
  <w:style w:type="paragraph" w:customStyle="1" w:styleId="MainSectionText">
    <w:name w:val="Main Section Text"/>
    <w:rsid w:val="00604095"/>
    <w:rPr>
      <w:rFonts w:ascii="Palatino" w:hAnsi="Palatino"/>
      <w:noProof/>
      <w:sz w:val="22"/>
      <w:szCs w:val="22"/>
    </w:rPr>
  </w:style>
  <w:style w:type="character" w:styleId="CommentReference">
    <w:name w:val="annotation reference"/>
    <w:basedOn w:val="DefaultParagraphFont"/>
    <w:semiHidden/>
    <w:rsid w:val="00604095"/>
    <w:rPr>
      <w:sz w:val="16"/>
      <w:szCs w:val="16"/>
    </w:rPr>
  </w:style>
  <w:style w:type="paragraph" w:customStyle="1" w:styleId="Normal2">
    <w:name w:val="Normal2"/>
    <w:basedOn w:val="Normal"/>
    <w:rsid w:val="00604095"/>
    <w:rPr>
      <w:rFonts w:ascii="Times New Roman" w:hAnsi="Times New Roman" w:cs="Times New Roman"/>
      <w:sz w:val="20"/>
      <w:szCs w:val="20"/>
    </w:rPr>
  </w:style>
  <w:style w:type="paragraph" w:customStyle="1" w:styleId="Appendices">
    <w:name w:val="Appendices"/>
    <w:basedOn w:val="Normal"/>
    <w:rsid w:val="00604095"/>
    <w:pPr>
      <w:spacing w:before="240" w:after="120"/>
    </w:pPr>
    <w:rPr>
      <w:b/>
      <w:bCs/>
      <w:sz w:val="40"/>
      <w:szCs w:val="40"/>
    </w:rPr>
  </w:style>
  <w:style w:type="paragraph" w:customStyle="1" w:styleId="bullet0">
    <w:name w:val="bullet"/>
    <w:basedOn w:val="BodyText2"/>
    <w:link w:val="bulletChar1"/>
    <w:rsid w:val="00604095"/>
    <w:pPr>
      <w:spacing w:before="0" w:after="240" w:line="240" w:lineRule="auto"/>
    </w:pPr>
  </w:style>
  <w:style w:type="paragraph" w:customStyle="1" w:styleId="Exhibittable">
    <w:name w:val="Exhibit table"/>
    <w:basedOn w:val="Normal"/>
    <w:rsid w:val="00604095"/>
    <w:pPr>
      <w:spacing w:before="180" w:line="220" w:lineRule="exact"/>
    </w:pPr>
    <w:rPr>
      <w:rFonts w:ascii="Helvetica" w:eastAsia="Times" w:hAnsi="Helvetica" w:cs="Palatino"/>
      <w:sz w:val="18"/>
      <w:szCs w:val="18"/>
    </w:rPr>
  </w:style>
  <w:style w:type="paragraph" w:customStyle="1" w:styleId="ExhibitHeading">
    <w:name w:val="Exhibit Heading"/>
    <w:rsid w:val="00604095"/>
    <w:pPr>
      <w:widowControl w:val="0"/>
      <w:numPr>
        <w:numId w:val="3"/>
      </w:numPr>
      <w:spacing w:before="180" w:after="60" w:line="280" w:lineRule="exact"/>
    </w:pPr>
    <w:rPr>
      <w:rFonts w:ascii="Helvetica" w:eastAsia="Times" w:hAnsi="Helvetica" w:cs="Palatino"/>
      <w:b/>
      <w:bCs/>
      <w:noProof/>
    </w:rPr>
  </w:style>
  <w:style w:type="paragraph" w:customStyle="1" w:styleId="Bullet">
    <w:name w:val="Bullet"/>
    <w:basedOn w:val="Normal"/>
    <w:rsid w:val="00604095"/>
    <w:pPr>
      <w:numPr>
        <w:numId w:val="4"/>
      </w:numPr>
      <w:spacing w:after="120"/>
    </w:pPr>
    <w:rPr>
      <w:rFonts w:ascii="Times New Roman" w:hAnsi="Times New Roman" w:cs="Times New Roman"/>
    </w:rPr>
  </w:style>
  <w:style w:type="paragraph" w:customStyle="1" w:styleId="Exhibittabletitle">
    <w:name w:val="Exhibit table title"/>
    <w:basedOn w:val="Exhibittable"/>
    <w:next w:val="Exhibittable"/>
    <w:rsid w:val="00604095"/>
    <w:rPr>
      <w:b/>
      <w:bCs/>
    </w:rPr>
  </w:style>
  <w:style w:type="paragraph" w:customStyle="1" w:styleId="Exhibittablebullet">
    <w:name w:val="Exhibit table bullet"/>
    <w:basedOn w:val="Exhibittable"/>
    <w:rsid w:val="00604095"/>
    <w:pPr>
      <w:numPr>
        <w:numId w:val="5"/>
      </w:numPr>
      <w:tabs>
        <w:tab w:val="left" w:pos="144"/>
      </w:tabs>
      <w:spacing w:before="120"/>
    </w:pPr>
  </w:style>
  <w:style w:type="paragraph" w:customStyle="1" w:styleId="Exhibittablesubhead">
    <w:name w:val="Exhibit table subhead"/>
    <w:basedOn w:val="Exhibittable"/>
    <w:rsid w:val="00604095"/>
    <w:pPr>
      <w:spacing w:after="60"/>
      <w:ind w:left="90"/>
    </w:pPr>
    <w:rPr>
      <w:b/>
      <w:bCs/>
      <w:snapToGrid w:val="0"/>
    </w:rPr>
  </w:style>
  <w:style w:type="paragraph" w:customStyle="1" w:styleId="FigureHeader">
    <w:name w:val="Figure Header"/>
    <w:basedOn w:val="Normal"/>
    <w:rsid w:val="00604095"/>
    <w:pPr>
      <w:jc w:val="center"/>
    </w:pPr>
    <w:rPr>
      <w:rFonts w:ascii="Arial Black" w:hAnsi="Arial Black" w:cs="Times New Roman"/>
      <w:color w:val="FFFFFF"/>
      <w:sz w:val="20"/>
    </w:rPr>
  </w:style>
  <w:style w:type="paragraph" w:customStyle="1" w:styleId="Source">
    <w:name w:val="Source"/>
    <w:basedOn w:val="Normal"/>
    <w:rsid w:val="00604095"/>
    <w:pPr>
      <w:spacing w:after="240"/>
    </w:pPr>
    <w:rPr>
      <w:rFonts w:cs="Times New Roman"/>
      <w:sz w:val="16"/>
    </w:rPr>
  </w:style>
  <w:style w:type="paragraph" w:customStyle="1" w:styleId="Tablebullets">
    <w:name w:val="Table bullets"/>
    <w:basedOn w:val="Normal"/>
    <w:rsid w:val="00604095"/>
    <w:pPr>
      <w:numPr>
        <w:numId w:val="6"/>
      </w:numPr>
      <w:spacing w:after="60"/>
    </w:pPr>
    <w:rPr>
      <w:rFonts w:cs="Times New Roman"/>
      <w:sz w:val="20"/>
    </w:rPr>
  </w:style>
  <w:style w:type="paragraph" w:styleId="BalloonText">
    <w:name w:val="Balloon Text"/>
    <w:basedOn w:val="Normal"/>
    <w:link w:val="BalloonTextChar"/>
    <w:uiPriority w:val="99"/>
    <w:semiHidden/>
    <w:rsid w:val="00604095"/>
    <w:rPr>
      <w:rFonts w:ascii="Tahoma" w:hAnsi="Tahoma" w:cs="Tahoma"/>
      <w:sz w:val="16"/>
      <w:szCs w:val="16"/>
    </w:rPr>
  </w:style>
  <w:style w:type="character" w:customStyle="1" w:styleId="content1">
    <w:name w:val="content1"/>
    <w:basedOn w:val="DefaultParagraphFont"/>
    <w:rsid w:val="00604095"/>
    <w:rPr>
      <w:rFonts w:ascii="Arial" w:hAnsi="Arial" w:cs="Arial" w:hint="default"/>
      <w:sz w:val="17"/>
      <w:szCs w:val="17"/>
    </w:rPr>
  </w:style>
  <w:style w:type="paragraph" w:customStyle="1" w:styleId="DJBBulletList">
    <w:name w:val="DJB Bullet List"/>
    <w:basedOn w:val="Normal"/>
    <w:rsid w:val="00604095"/>
    <w:pPr>
      <w:numPr>
        <w:numId w:val="7"/>
      </w:numPr>
    </w:pPr>
  </w:style>
  <w:style w:type="character" w:customStyle="1" w:styleId="s1">
    <w:name w:val="s1"/>
    <w:basedOn w:val="DefaultParagraphFont"/>
    <w:rsid w:val="00604095"/>
    <w:rPr>
      <w:rFonts w:ascii="Arial" w:hAnsi="Arial" w:cs="Arial" w:hint="default"/>
      <w:color w:val="000000"/>
      <w:sz w:val="19"/>
      <w:szCs w:val="19"/>
      <w:shd w:val="clear" w:color="auto" w:fill="FFFFFF"/>
    </w:rPr>
  </w:style>
  <w:style w:type="paragraph" w:customStyle="1" w:styleId="StyleHeading2h2Ah21A1h22A2h23A3h24A4h25A5h26A6Body">
    <w:name w:val="Style Heading 2h2Ah21A1h22A2h23A3h24A4h25A5h26A6Body..."/>
    <w:basedOn w:val="Heading2"/>
    <w:rsid w:val="00604095"/>
    <w:pPr>
      <w:spacing w:before="360" w:after="240"/>
    </w:pPr>
    <w:rPr>
      <w:rFonts w:cs="Times New Roman"/>
      <w:szCs w:val="20"/>
    </w:rPr>
  </w:style>
  <w:style w:type="paragraph" w:customStyle="1" w:styleId="StyleHeading1Left">
    <w:name w:val="Style Heading 1 + Left"/>
    <w:basedOn w:val="Heading1"/>
    <w:next w:val="BodyText2"/>
    <w:rsid w:val="00604095"/>
    <w:pPr>
      <w:jc w:val="left"/>
    </w:pPr>
    <w:rPr>
      <w:rFonts w:cs="Times New Roman"/>
      <w:szCs w:val="20"/>
    </w:rPr>
  </w:style>
  <w:style w:type="paragraph" w:customStyle="1" w:styleId="StyleHeading3H3Level1-1Level1-11H31Level1-12H32Le">
    <w:name w:val="Style Heading 3H3Level 1 - 1Level 1 - 11H31Level 1 - 12H32Le..."/>
    <w:basedOn w:val="Heading3"/>
    <w:rsid w:val="00604095"/>
    <w:pPr>
      <w:spacing w:after="240"/>
      <w:ind w:left="907" w:hanging="907"/>
    </w:pPr>
    <w:rPr>
      <w:rFonts w:cs="Times New Roman"/>
      <w:szCs w:val="20"/>
    </w:rPr>
  </w:style>
  <w:style w:type="character" w:customStyle="1" w:styleId="BodyTextChar">
    <w:name w:val="Body Text Char"/>
    <w:basedOn w:val="DefaultParagraphFont"/>
    <w:rsid w:val="00604095"/>
    <w:rPr>
      <w:rFonts w:ascii="Arial" w:hAnsi="Arial" w:cs="Arial"/>
      <w:noProof w:val="0"/>
      <w:sz w:val="22"/>
      <w:szCs w:val="22"/>
      <w:lang w:val="en-US" w:eastAsia="en-US" w:bidi="ar-SA"/>
    </w:rPr>
  </w:style>
  <w:style w:type="character" w:customStyle="1" w:styleId="BlockTextChar">
    <w:name w:val="Block Text Char"/>
    <w:basedOn w:val="DefaultParagraphFont"/>
    <w:rsid w:val="00604095"/>
    <w:rPr>
      <w:noProof w:val="0"/>
      <w:sz w:val="24"/>
      <w:szCs w:val="24"/>
      <w:lang w:val="en-US" w:eastAsia="en-US" w:bidi="ar-SA"/>
    </w:rPr>
  </w:style>
  <w:style w:type="paragraph" w:customStyle="1" w:styleId="StyleBodyText2After0ptLinespacing15lines">
    <w:name w:val="Style Body Text 2 + After:  0 pt Line spacing:  1.5 lines"/>
    <w:basedOn w:val="BodyText2"/>
    <w:rsid w:val="00604095"/>
    <w:rPr>
      <w:rFonts w:cs="Times New Roman"/>
      <w:szCs w:val="20"/>
    </w:rPr>
  </w:style>
  <w:style w:type="paragraph" w:customStyle="1" w:styleId="StyleIssuesBulletstextBefore6ptAfter0ptLinespaci">
    <w:name w:val="Style Issues Bullets text + Before:  6 pt After:  0 pt Line spaci..."/>
    <w:basedOn w:val="IssuesBulletstext"/>
    <w:rsid w:val="00604095"/>
    <w:pPr>
      <w:spacing w:before="120" w:after="0"/>
    </w:pPr>
    <w:rPr>
      <w:rFonts w:cs="Times New Roman"/>
      <w:szCs w:val="20"/>
    </w:rPr>
  </w:style>
  <w:style w:type="paragraph" w:customStyle="1" w:styleId="StyleBodyText2Before12ptAfter0ptLinespacing1">
    <w:name w:val="Style Body Text 2 + Before:  12 pt After:  0 pt Line spacing:  1...."/>
    <w:basedOn w:val="BodyText2"/>
    <w:rsid w:val="00604095"/>
    <w:rPr>
      <w:rFonts w:cs="Times New Roman"/>
      <w:szCs w:val="20"/>
    </w:rPr>
  </w:style>
  <w:style w:type="paragraph" w:customStyle="1" w:styleId="StyleHeading3H3Level1-1Level1-11H31Level1-12H32Le1">
    <w:name w:val="Style Heading 3H3Level 1 - 1Level 1 - 11H31Level 1 - 12H32Le...1"/>
    <w:basedOn w:val="Heading3"/>
    <w:rsid w:val="00604095"/>
    <w:pPr>
      <w:spacing w:before="120" w:after="240"/>
      <w:ind w:left="907" w:hanging="907"/>
    </w:pPr>
    <w:rPr>
      <w:rFonts w:cs="Times New Roman"/>
      <w:szCs w:val="20"/>
    </w:rPr>
  </w:style>
  <w:style w:type="paragraph" w:customStyle="1" w:styleId="BulletList">
    <w:name w:val="Bullet List"/>
    <w:basedOn w:val="Normal"/>
    <w:next w:val="Normal"/>
    <w:rsid w:val="00604095"/>
    <w:pPr>
      <w:numPr>
        <w:ilvl w:val="1"/>
        <w:numId w:val="8"/>
      </w:numPr>
      <w:tabs>
        <w:tab w:val="left" w:pos="360"/>
      </w:tabs>
      <w:spacing w:after="60"/>
    </w:pPr>
    <w:rPr>
      <w:rFonts w:cs="Times New Roman"/>
      <w:szCs w:val="20"/>
    </w:rPr>
  </w:style>
  <w:style w:type="paragraph" w:styleId="CommentSubject">
    <w:name w:val="annotation subject"/>
    <w:basedOn w:val="CommentText"/>
    <w:next w:val="CommentText"/>
    <w:semiHidden/>
    <w:rsid w:val="00604095"/>
    <w:pPr>
      <w:widowControl/>
      <w:spacing w:after="0" w:line="240" w:lineRule="auto"/>
    </w:pPr>
    <w:rPr>
      <w:rFonts w:cs="Times New Roman"/>
      <w:b/>
      <w:bCs/>
    </w:rPr>
  </w:style>
  <w:style w:type="character" w:customStyle="1" w:styleId="BodyText2Char">
    <w:name w:val="Body Text 2 Char"/>
    <w:basedOn w:val="DefaultParagraphFont"/>
    <w:rsid w:val="00604095"/>
    <w:rPr>
      <w:rFonts w:ascii="Arial" w:hAnsi="Arial" w:cs="Arial"/>
      <w:noProof w:val="0"/>
      <w:sz w:val="22"/>
      <w:szCs w:val="22"/>
      <w:lang w:val="en-US" w:eastAsia="en-US" w:bidi="ar-SA"/>
    </w:rPr>
  </w:style>
  <w:style w:type="paragraph" w:customStyle="1" w:styleId="StyleIssuesBulletstextBefore6ptAfter0ptLinespaci1">
    <w:name w:val="Style Issues Bullets text + Before:  6 pt After:  0 pt Line spaci...1"/>
    <w:basedOn w:val="IssuesBulletstext"/>
    <w:rsid w:val="00604095"/>
    <w:pPr>
      <w:spacing w:before="120" w:after="0"/>
    </w:pPr>
    <w:rPr>
      <w:rFonts w:cs="Times New Roman"/>
      <w:szCs w:val="20"/>
    </w:rPr>
  </w:style>
  <w:style w:type="paragraph" w:customStyle="1" w:styleId="Style11ptBefore10ptLinespacing15lines">
    <w:name w:val="Style 11 pt Before:  10 pt Line spacing:  1.5 lines"/>
    <w:basedOn w:val="Normal"/>
    <w:rsid w:val="00604095"/>
    <w:pPr>
      <w:spacing w:before="200"/>
    </w:pPr>
    <w:rPr>
      <w:rFonts w:cs="Times New Roman"/>
      <w:sz w:val="22"/>
      <w:szCs w:val="20"/>
    </w:rPr>
  </w:style>
  <w:style w:type="character" w:customStyle="1" w:styleId="BlockLabelChar">
    <w:name w:val="Block Label Char"/>
    <w:aliases w:val="H5 Char,Rpt 5 Char"/>
    <w:basedOn w:val="DefaultParagraphFont"/>
    <w:rsid w:val="00604095"/>
    <w:rPr>
      <w:rFonts w:ascii="Arial" w:hAnsi="Arial" w:cs="Arial"/>
      <w:b/>
      <w:bCs/>
      <w:noProof w:val="0"/>
      <w:sz w:val="22"/>
      <w:szCs w:val="24"/>
      <w:lang w:val="en-US" w:eastAsia="en-US" w:bidi="ar-SA"/>
    </w:rPr>
  </w:style>
  <w:style w:type="paragraph" w:styleId="NormalWeb">
    <w:name w:val="Normal (Web)"/>
    <w:basedOn w:val="Normal"/>
    <w:uiPriority w:val="99"/>
    <w:rsid w:val="00604095"/>
    <w:pPr>
      <w:spacing w:before="100" w:beforeAutospacing="1" w:after="100" w:afterAutospacing="1"/>
    </w:pPr>
    <w:rPr>
      <w:rFonts w:ascii="Times New Roman" w:hAnsi="Times New Roman" w:cs="Times New Roman"/>
    </w:rPr>
  </w:style>
  <w:style w:type="paragraph" w:customStyle="1" w:styleId="content">
    <w:name w:val="content"/>
    <w:basedOn w:val="Normal"/>
    <w:rsid w:val="00604095"/>
    <w:pPr>
      <w:spacing w:before="100" w:beforeAutospacing="1" w:after="100" w:afterAutospacing="1"/>
    </w:pPr>
    <w:rPr>
      <w:color w:val="000000"/>
      <w:sz w:val="17"/>
      <w:szCs w:val="17"/>
    </w:rPr>
  </w:style>
  <w:style w:type="paragraph" w:styleId="HTMLPreformatted">
    <w:name w:val="HTML Preformatted"/>
    <w:basedOn w:val="Normal"/>
    <w:rsid w:val="0060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1Char">
    <w:name w:val="Heading 1 Char"/>
    <w:aliases w:val="H1 Char,1 Char"/>
    <w:basedOn w:val="DefaultParagraphFont"/>
    <w:rsid w:val="00604095"/>
    <w:rPr>
      <w:rFonts w:ascii="Arial" w:hAnsi="Arial" w:cs="Arial"/>
      <w:b/>
      <w:bCs/>
      <w:noProof w:val="0"/>
      <w:sz w:val="40"/>
      <w:szCs w:val="40"/>
      <w:lang w:val="en-US" w:eastAsia="en-US" w:bidi="ar-SA"/>
    </w:rPr>
  </w:style>
  <w:style w:type="paragraph" w:customStyle="1" w:styleId="StyleArialAfter12ptLinespacing15lines">
    <w:name w:val="Style Arial After:  12 pt Line spacing:  1.5 lines"/>
    <w:basedOn w:val="Normal"/>
    <w:rsid w:val="00604095"/>
    <w:pPr>
      <w:spacing w:after="240" w:line="360" w:lineRule="auto"/>
    </w:pPr>
    <w:rPr>
      <w:rFonts w:cs="Times New Roman"/>
      <w:sz w:val="22"/>
      <w:szCs w:val="20"/>
    </w:rPr>
  </w:style>
  <w:style w:type="character" w:customStyle="1" w:styleId="StyleArial">
    <w:name w:val="Style Arial"/>
    <w:basedOn w:val="DefaultParagraphFont"/>
    <w:rsid w:val="00604095"/>
    <w:rPr>
      <w:rFonts w:ascii="Arial" w:hAnsi="Arial"/>
      <w:sz w:val="22"/>
    </w:rPr>
  </w:style>
  <w:style w:type="paragraph" w:customStyle="1" w:styleId="StyleArialAfter6ptLinespacing15lines1">
    <w:name w:val="Style Arial After:  6 pt Line spacing:  1.5 lines1"/>
    <w:basedOn w:val="Normal"/>
    <w:rsid w:val="00604095"/>
    <w:pPr>
      <w:spacing w:after="120" w:line="360" w:lineRule="auto"/>
    </w:pPr>
    <w:rPr>
      <w:rFonts w:cs="Times New Roman"/>
      <w:sz w:val="22"/>
      <w:szCs w:val="20"/>
    </w:rPr>
  </w:style>
  <w:style w:type="paragraph" w:styleId="Subtitle">
    <w:name w:val="Subtitle"/>
    <w:basedOn w:val="Normal"/>
    <w:qFormat/>
    <w:rsid w:val="00604095"/>
    <w:pPr>
      <w:jc w:val="center"/>
    </w:pPr>
    <w:rPr>
      <w:rFonts w:ascii="Times New Roman" w:hAnsi="Times New Roman" w:cs="Times New Roman"/>
      <w:b/>
      <w:bCs/>
    </w:rPr>
  </w:style>
  <w:style w:type="character" w:styleId="Strong">
    <w:name w:val="Strong"/>
    <w:basedOn w:val="DefaultParagraphFont"/>
    <w:qFormat/>
    <w:rsid w:val="00604095"/>
    <w:rPr>
      <w:b/>
      <w:bCs/>
    </w:rPr>
  </w:style>
  <w:style w:type="character" w:customStyle="1" w:styleId="StyleCaption11ptChar">
    <w:name w:val="Style Caption + 11 pt Char"/>
    <w:basedOn w:val="DefaultParagraphFont"/>
    <w:rsid w:val="00604095"/>
    <w:rPr>
      <w:rFonts w:ascii="Arial" w:hAnsi="Arial"/>
      <w:b/>
      <w:bCs/>
      <w:noProof w:val="0"/>
      <w:sz w:val="22"/>
      <w:lang w:val="en-US" w:eastAsia="en-US" w:bidi="ar-SA"/>
    </w:rPr>
  </w:style>
  <w:style w:type="paragraph" w:customStyle="1" w:styleId="TitleCover">
    <w:name w:val="Title Cover"/>
    <w:basedOn w:val="Normal"/>
    <w:next w:val="Normal"/>
    <w:rsid w:val="00604095"/>
    <w:pPr>
      <w:keepNext/>
      <w:keepLines/>
      <w:pBdr>
        <w:top w:val="single" w:sz="48" w:space="31" w:color="auto"/>
      </w:pBdr>
      <w:tabs>
        <w:tab w:val="left" w:pos="0"/>
      </w:tabs>
      <w:spacing w:before="240" w:after="500" w:line="640" w:lineRule="atLeast"/>
    </w:pPr>
    <w:rPr>
      <w:rFonts w:ascii="Arial Black" w:hAnsi="Arial Black" w:cs="Times New Roman"/>
      <w:b/>
      <w:spacing w:val="-48"/>
      <w:kern w:val="28"/>
      <w:sz w:val="64"/>
      <w:szCs w:val="20"/>
    </w:rPr>
  </w:style>
  <w:style w:type="paragraph" w:customStyle="1" w:styleId="SubtitleCover">
    <w:name w:val="Subtitle Cover"/>
    <w:basedOn w:val="TitleCover"/>
    <w:next w:val="BodyText"/>
    <w:rsid w:val="00604095"/>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604095"/>
    <w:pPr>
      <w:keepNext/>
      <w:keepLines/>
      <w:spacing w:line="220" w:lineRule="atLeast"/>
    </w:pPr>
    <w:rPr>
      <w:rFonts w:ascii="Arial Black" w:hAnsi="Arial Black" w:cs="Times New Roman"/>
      <w:spacing w:val="-25"/>
      <w:kern w:val="28"/>
      <w:sz w:val="32"/>
      <w:szCs w:val="20"/>
    </w:rPr>
  </w:style>
  <w:style w:type="paragraph" w:customStyle="1" w:styleId="ReturnAddress">
    <w:name w:val="Return Address"/>
    <w:basedOn w:val="Normal"/>
    <w:rsid w:val="00604095"/>
    <w:pPr>
      <w:keepLines/>
      <w:framePr w:w="5160" w:h="840" w:wrap="notBeside" w:vAnchor="page" w:hAnchor="page" w:x="6121" w:y="915" w:anchorLock="1"/>
      <w:tabs>
        <w:tab w:val="left" w:pos="2160"/>
      </w:tabs>
      <w:spacing w:line="160" w:lineRule="atLeast"/>
    </w:pPr>
    <w:rPr>
      <w:rFonts w:ascii="Times New Roman" w:hAnsi="Times New Roman" w:cs="Times New Roman"/>
      <w:sz w:val="14"/>
      <w:szCs w:val="20"/>
    </w:rPr>
  </w:style>
  <w:style w:type="paragraph" w:customStyle="1" w:styleId="TableText">
    <w:name w:val="Table Text"/>
    <w:basedOn w:val="Normal"/>
    <w:rsid w:val="00604095"/>
    <w:pPr>
      <w:keepLines/>
    </w:pPr>
    <w:rPr>
      <w:rFonts w:ascii="Times New Roman" w:hAnsi="Times New Roman" w:cs="Times New Roman"/>
      <w:sz w:val="16"/>
      <w:szCs w:val="20"/>
    </w:rPr>
  </w:style>
  <w:style w:type="paragraph" w:customStyle="1" w:styleId="HeadingBar">
    <w:name w:val="Heading Bar"/>
    <w:basedOn w:val="Normal"/>
    <w:next w:val="Heading3"/>
    <w:rsid w:val="00604095"/>
    <w:pPr>
      <w:keepNext/>
      <w:keepLines/>
      <w:shd w:val="solid" w:color="auto" w:fill="auto"/>
      <w:spacing w:before="240"/>
      <w:ind w:right="7920"/>
    </w:pPr>
    <w:rPr>
      <w:rFonts w:ascii="Times New Roman" w:hAnsi="Times New Roman" w:cs="Times New Roman"/>
      <w:color w:val="FFFFFF"/>
      <w:sz w:val="8"/>
      <w:szCs w:val="20"/>
    </w:rPr>
  </w:style>
  <w:style w:type="paragraph" w:customStyle="1" w:styleId="Figure">
    <w:name w:val="Figure"/>
    <w:basedOn w:val="BodyText2"/>
    <w:rsid w:val="00604095"/>
    <w:pPr>
      <w:spacing w:line="360" w:lineRule="auto"/>
      <w:jc w:val="center"/>
    </w:pPr>
    <w:rPr>
      <w:rFonts w:cs="Times New Roman"/>
      <w:b/>
      <w:bCs/>
      <w:szCs w:val="24"/>
    </w:rPr>
  </w:style>
  <w:style w:type="paragraph" w:customStyle="1" w:styleId="Bullets2">
    <w:name w:val="Bullets 2"/>
    <w:basedOn w:val="Normal"/>
    <w:rsid w:val="00604095"/>
    <w:pPr>
      <w:numPr>
        <w:ilvl w:val="1"/>
        <w:numId w:val="9"/>
      </w:numPr>
      <w:spacing w:before="120" w:after="120" w:line="360" w:lineRule="auto"/>
    </w:pPr>
    <w:rPr>
      <w:rFonts w:cs="Times New Roman"/>
      <w:sz w:val="22"/>
      <w:szCs w:val="20"/>
    </w:rPr>
  </w:style>
  <w:style w:type="paragraph" w:customStyle="1" w:styleId="TableListHeader">
    <w:name w:val="Table List Header"/>
    <w:basedOn w:val="Normal"/>
    <w:rsid w:val="00604095"/>
    <w:pPr>
      <w:spacing w:before="60" w:after="120"/>
    </w:pPr>
    <w:rPr>
      <w:rFonts w:cs="Times New Roman"/>
      <w:b/>
      <w:bCs/>
      <w:sz w:val="20"/>
      <w:szCs w:val="20"/>
    </w:rPr>
  </w:style>
  <w:style w:type="paragraph" w:customStyle="1" w:styleId="Style1">
    <w:name w:val="Style1"/>
    <w:basedOn w:val="TOC1"/>
    <w:rsid w:val="00604095"/>
    <w:pPr>
      <w:tabs>
        <w:tab w:val="left" w:pos="480"/>
        <w:tab w:val="right" w:leader="dot" w:pos="8630"/>
      </w:tabs>
    </w:pPr>
    <w:rPr>
      <w:szCs w:val="24"/>
    </w:rPr>
  </w:style>
  <w:style w:type="paragraph" w:customStyle="1" w:styleId="Style2">
    <w:name w:val="Style2"/>
    <w:basedOn w:val="TOC1"/>
    <w:rsid w:val="00604095"/>
    <w:pPr>
      <w:tabs>
        <w:tab w:val="left" w:pos="480"/>
        <w:tab w:val="right" w:leader="dot" w:pos="8630"/>
      </w:tabs>
    </w:pPr>
    <w:rPr>
      <w:szCs w:val="24"/>
    </w:rPr>
  </w:style>
  <w:style w:type="paragraph" w:customStyle="1" w:styleId="Style3">
    <w:name w:val="Style3"/>
    <w:basedOn w:val="TOC2"/>
    <w:rsid w:val="00604095"/>
    <w:pPr>
      <w:tabs>
        <w:tab w:val="clear" w:pos="1080"/>
        <w:tab w:val="left" w:pos="960"/>
        <w:tab w:val="right" w:leader="dot" w:pos="8630"/>
      </w:tabs>
      <w:ind w:left="547"/>
    </w:pPr>
    <w:rPr>
      <w:rFonts w:cs="Times New Roman"/>
      <w:smallCaps w:val="0"/>
      <w:noProof w:val="0"/>
      <w:szCs w:val="24"/>
    </w:rPr>
  </w:style>
  <w:style w:type="paragraph" w:customStyle="1" w:styleId="StyleTOC2Left038">
    <w:name w:val="Style TOC 2 + Left:  0.38&quot;"/>
    <w:basedOn w:val="TOC2"/>
    <w:rsid w:val="00604095"/>
    <w:pPr>
      <w:tabs>
        <w:tab w:val="clear" w:pos="1080"/>
      </w:tabs>
      <w:ind w:left="547"/>
    </w:pPr>
    <w:rPr>
      <w:rFonts w:cs="Times New Roman"/>
      <w:noProof w:val="0"/>
      <w:szCs w:val="20"/>
    </w:rPr>
  </w:style>
  <w:style w:type="paragraph" w:customStyle="1" w:styleId="StyleCaption11pt">
    <w:name w:val="Style Caption + 11 pt"/>
    <w:basedOn w:val="Caption"/>
    <w:rsid w:val="00604095"/>
    <w:pPr>
      <w:spacing w:after="40"/>
    </w:pPr>
    <w:rPr>
      <w:rFonts w:cs="Times New Roman"/>
      <w:sz w:val="22"/>
    </w:rPr>
  </w:style>
  <w:style w:type="paragraph" w:customStyle="1" w:styleId="NormalWeb1">
    <w:name w:val="Normal (Web)1"/>
    <w:basedOn w:val="Normal"/>
    <w:rsid w:val="00604095"/>
    <w:pPr>
      <w:spacing w:before="100" w:beforeAutospacing="1" w:after="100" w:afterAutospacing="1"/>
    </w:pPr>
  </w:style>
  <w:style w:type="character" w:customStyle="1" w:styleId="EmailStyle207">
    <w:name w:val="EmailStyle207"/>
    <w:basedOn w:val="DefaultParagraphFont"/>
    <w:rsid w:val="00604095"/>
    <w:rPr>
      <w:rFonts w:ascii="Arial" w:hAnsi="Arial" w:cs="Arial"/>
      <w:color w:val="auto"/>
      <w:sz w:val="20"/>
      <w:szCs w:val="20"/>
    </w:rPr>
  </w:style>
  <w:style w:type="character" w:customStyle="1" w:styleId="CaptionChar">
    <w:name w:val="Caption Char"/>
    <w:basedOn w:val="DefaultParagraphFont"/>
    <w:rsid w:val="00604095"/>
    <w:rPr>
      <w:rFonts w:ascii="Arial" w:hAnsi="Arial"/>
      <w:b/>
      <w:bCs/>
      <w:noProof w:val="0"/>
      <w:lang w:val="en-US" w:eastAsia="en-US" w:bidi="ar-SA"/>
    </w:rPr>
  </w:style>
  <w:style w:type="character" w:customStyle="1" w:styleId="bulletChar">
    <w:name w:val="bullet Char"/>
    <w:basedOn w:val="BodyText2Char"/>
    <w:rsid w:val="00604095"/>
    <w:rPr>
      <w:rFonts w:ascii="Arial" w:hAnsi="Arial" w:cs="Arial"/>
      <w:noProof w:val="0"/>
      <w:sz w:val="22"/>
      <w:szCs w:val="24"/>
      <w:lang w:val="en-US" w:eastAsia="en-US" w:bidi="ar-SA"/>
    </w:rPr>
  </w:style>
  <w:style w:type="paragraph" w:customStyle="1" w:styleId="BodyTextw">
    <w:name w:val="Body Text w"/>
    <w:basedOn w:val="Normal"/>
    <w:rsid w:val="00604095"/>
    <w:pPr>
      <w:tabs>
        <w:tab w:val="num" w:pos="360"/>
      </w:tabs>
    </w:pPr>
  </w:style>
  <w:style w:type="paragraph" w:customStyle="1" w:styleId="bulletBefore0pt">
    <w:name w:val="bullet + Before:  0 pt"/>
    <w:aliases w:val="After:  6 pt,After:  6 pt + Before:  3 pt,After:  3 pt"/>
    <w:basedOn w:val="bullet0"/>
    <w:link w:val="bulletBefore0ptChar1"/>
    <w:rsid w:val="00604095"/>
    <w:pPr>
      <w:spacing w:after="120"/>
    </w:pPr>
  </w:style>
  <w:style w:type="character" w:styleId="Emphasis">
    <w:name w:val="Emphasis"/>
    <w:basedOn w:val="DefaultParagraphFont"/>
    <w:qFormat/>
    <w:rsid w:val="00604095"/>
    <w:rPr>
      <w:i/>
      <w:iCs/>
    </w:rPr>
  </w:style>
  <w:style w:type="character" w:customStyle="1" w:styleId="Char1">
    <w:name w:val="Char1"/>
    <w:basedOn w:val="DefaultParagraphFont"/>
    <w:rsid w:val="00604095"/>
    <w:rPr>
      <w:rFonts w:ascii="Arial" w:hAnsi="Arial" w:cs="Arial"/>
      <w:noProof w:val="0"/>
      <w:sz w:val="22"/>
      <w:szCs w:val="22"/>
      <w:lang w:val="en-US" w:eastAsia="en-US" w:bidi="ar-SA"/>
    </w:rPr>
  </w:style>
  <w:style w:type="paragraph" w:customStyle="1" w:styleId="clearformatting">
    <w:name w:val="clear formatting"/>
    <w:basedOn w:val="Heading2"/>
    <w:rsid w:val="00604095"/>
  </w:style>
  <w:style w:type="character" w:customStyle="1" w:styleId="h2Char">
    <w:name w:val="h2 Char"/>
    <w:aliases w:val="A Char,h21 Char,A1 Char,h22 Char,A2 Char,h23 Char,A3 Char,h24 Char,A4 Char,h25 Char,A5 Char,h26 Char,A6 Char,Body Text (Reset numbering) Char,H2 Char,Reset numbering Char,Heading 2-14 Char,h27 Char,A7 Char,h28 Char,A8 Char,h29 Char,A9 Char"/>
    <w:basedOn w:val="DefaultParagraphFont"/>
    <w:rsid w:val="00604095"/>
    <w:rPr>
      <w:rFonts w:ascii="Arial" w:hAnsi="Arial" w:cs="Arial"/>
      <w:b/>
      <w:bCs/>
      <w:noProof w:val="0"/>
      <w:sz w:val="28"/>
      <w:szCs w:val="28"/>
      <w:lang w:val="en-US" w:eastAsia="en-US" w:bidi="ar-SA"/>
    </w:rPr>
  </w:style>
  <w:style w:type="character" w:customStyle="1" w:styleId="clearformattingChar">
    <w:name w:val="clear formatting Char"/>
    <w:basedOn w:val="h2Char"/>
    <w:rsid w:val="00604095"/>
    <w:rPr>
      <w:rFonts w:ascii="Arial" w:hAnsi="Arial" w:cs="Arial"/>
      <w:b/>
      <w:bCs/>
      <w:noProof w:val="0"/>
      <w:sz w:val="28"/>
      <w:szCs w:val="28"/>
      <w:lang w:val="en-US" w:eastAsia="en-US" w:bidi="ar-SA"/>
    </w:rPr>
  </w:style>
  <w:style w:type="character" w:customStyle="1" w:styleId="BodyTextwChar">
    <w:name w:val="Body Text w Char"/>
    <w:basedOn w:val="DefaultParagraphFont"/>
    <w:rsid w:val="00604095"/>
    <w:rPr>
      <w:rFonts w:ascii="Arial" w:hAnsi="Arial" w:cs="Arial"/>
      <w:noProof w:val="0"/>
      <w:sz w:val="24"/>
      <w:szCs w:val="24"/>
      <w:lang w:val="en-US" w:eastAsia="en-US" w:bidi="ar-SA"/>
    </w:rPr>
  </w:style>
  <w:style w:type="paragraph" w:customStyle="1" w:styleId="Default">
    <w:name w:val="Default"/>
    <w:rsid w:val="00604095"/>
    <w:pPr>
      <w:autoSpaceDE w:val="0"/>
      <w:autoSpaceDN w:val="0"/>
      <w:adjustRightInd w:val="0"/>
    </w:pPr>
    <w:rPr>
      <w:rFonts w:ascii="Arial" w:hAnsi="Arial" w:cs="Arial"/>
      <w:color w:val="000000"/>
      <w:sz w:val="24"/>
      <w:szCs w:val="24"/>
    </w:rPr>
  </w:style>
  <w:style w:type="character" w:customStyle="1" w:styleId="TableContentChar">
    <w:name w:val="Table Content Char"/>
    <w:basedOn w:val="DefaultParagraphFont"/>
    <w:rsid w:val="00604095"/>
    <w:rPr>
      <w:rFonts w:ascii="Arial" w:hAnsi="Arial" w:cs="Arial"/>
      <w:noProof w:val="0"/>
      <w:lang w:val="en-US" w:eastAsia="en-US" w:bidi="ar-SA"/>
    </w:rPr>
  </w:style>
  <w:style w:type="paragraph" w:customStyle="1" w:styleId="StylebulletAfter12pt">
    <w:name w:val="Style bullet + After:  12 pt"/>
    <w:basedOn w:val="bullet0"/>
    <w:rsid w:val="00604095"/>
    <w:rPr>
      <w:rFonts w:cs="Times New Roman"/>
      <w:szCs w:val="20"/>
    </w:rPr>
  </w:style>
  <w:style w:type="paragraph" w:customStyle="1" w:styleId="Heading51">
    <w:name w:val="Heading 51"/>
    <w:aliases w:val="Block Label1"/>
    <w:basedOn w:val="Normal"/>
    <w:next w:val="BodyText2"/>
    <w:autoRedefine/>
    <w:rsid w:val="00604095"/>
    <w:pPr>
      <w:keepNext/>
      <w:widowControl w:val="0"/>
      <w:spacing w:after="120"/>
      <w:outlineLvl w:val="4"/>
    </w:pPr>
    <w:rPr>
      <w:b/>
      <w:bCs/>
    </w:rPr>
  </w:style>
  <w:style w:type="character" w:customStyle="1" w:styleId="subtitle1">
    <w:name w:val="subtitle1"/>
    <w:basedOn w:val="DefaultParagraphFont"/>
    <w:rsid w:val="00604095"/>
    <w:rPr>
      <w:rFonts w:ascii="Arial" w:hAnsi="Arial" w:cs="Arial" w:hint="default"/>
      <w:b/>
      <w:bCs/>
      <w:sz w:val="17"/>
      <w:szCs w:val="17"/>
    </w:rPr>
  </w:style>
  <w:style w:type="paragraph" w:customStyle="1" w:styleId="StylebulletAfter6pt">
    <w:name w:val="Style bullet + After:  6 pt"/>
    <w:basedOn w:val="bullet0"/>
    <w:rsid w:val="00604095"/>
    <w:pPr>
      <w:spacing w:after="120"/>
    </w:pPr>
    <w:rPr>
      <w:rFonts w:cs="Times New Roman"/>
      <w:szCs w:val="20"/>
    </w:rPr>
  </w:style>
  <w:style w:type="paragraph" w:styleId="BodyTextFirstIndent2">
    <w:name w:val="Body Text First Indent 2"/>
    <w:basedOn w:val="BodyTextIndent"/>
    <w:rsid w:val="00604095"/>
    <w:pPr>
      <w:spacing w:after="120"/>
      <w:ind w:left="360" w:firstLine="210"/>
    </w:pPr>
    <w:rPr>
      <w:sz w:val="24"/>
      <w:szCs w:val="24"/>
    </w:rPr>
  </w:style>
  <w:style w:type="paragraph" w:customStyle="1" w:styleId="StyleBodyText2LinespacingExactly16pt">
    <w:name w:val="Style Body Text 2 + Line spacing:  Exactly 16 pt"/>
    <w:basedOn w:val="BodyText2"/>
    <w:rsid w:val="00604095"/>
    <w:rPr>
      <w:rFonts w:cs="Times New Roman"/>
      <w:szCs w:val="20"/>
    </w:rPr>
  </w:style>
  <w:style w:type="paragraph" w:customStyle="1" w:styleId="Bulleted">
    <w:name w:val="Bulleted"/>
    <w:basedOn w:val="BodyText2"/>
    <w:rsid w:val="00604095"/>
    <w:pPr>
      <w:numPr>
        <w:numId w:val="10"/>
      </w:numPr>
    </w:pPr>
  </w:style>
  <w:style w:type="paragraph" w:customStyle="1" w:styleId="AIMSBullet2">
    <w:name w:val="AIMS Bullet 2"/>
    <w:basedOn w:val="Normal"/>
    <w:rsid w:val="00604095"/>
    <w:pPr>
      <w:tabs>
        <w:tab w:val="num" w:pos="360"/>
      </w:tabs>
    </w:pPr>
    <w:rPr>
      <w:sz w:val="22"/>
    </w:rPr>
  </w:style>
  <w:style w:type="character" w:customStyle="1" w:styleId="Char">
    <w:name w:val="Char"/>
    <w:basedOn w:val="DefaultParagraphFont"/>
    <w:rsid w:val="00604095"/>
    <w:rPr>
      <w:rFonts w:ascii="Arial" w:hAnsi="Arial" w:cs="Arial"/>
      <w:bCs/>
      <w:noProof w:val="0"/>
      <w:sz w:val="22"/>
      <w:szCs w:val="22"/>
      <w:lang w:val="en-US" w:eastAsia="en-US" w:bidi="ar-SA"/>
    </w:rPr>
  </w:style>
  <w:style w:type="paragraph" w:customStyle="1" w:styleId="Objectives">
    <w:name w:val="Objectives"/>
    <w:basedOn w:val="Normal"/>
    <w:rsid w:val="00604095"/>
    <w:pPr>
      <w:tabs>
        <w:tab w:val="num" w:pos="1080"/>
        <w:tab w:val="left" w:pos="1440"/>
      </w:tabs>
      <w:ind w:left="1080" w:hanging="360"/>
    </w:pPr>
    <w:rPr>
      <w:sz w:val="22"/>
    </w:rPr>
  </w:style>
  <w:style w:type="paragraph" w:customStyle="1" w:styleId="Goal">
    <w:name w:val="Goal"/>
    <w:basedOn w:val="Normal"/>
    <w:rsid w:val="00604095"/>
    <w:pPr>
      <w:spacing w:before="180"/>
      <w:ind w:left="1080" w:hanging="1080"/>
    </w:pPr>
    <w:rPr>
      <w:sz w:val="22"/>
    </w:rPr>
  </w:style>
  <w:style w:type="paragraph" w:customStyle="1" w:styleId="ObjectiveHeading">
    <w:name w:val="Objective Heading"/>
    <w:basedOn w:val="Normal"/>
    <w:rsid w:val="00604095"/>
    <w:pPr>
      <w:keepNext/>
      <w:spacing w:before="180" w:after="120"/>
      <w:ind w:left="1080"/>
    </w:pPr>
    <w:rPr>
      <w:sz w:val="22"/>
    </w:rPr>
  </w:style>
  <w:style w:type="paragraph" w:customStyle="1" w:styleId="AIMSBullet1">
    <w:name w:val="AIMS Bullet 1"/>
    <w:basedOn w:val="Normal"/>
    <w:rsid w:val="00604095"/>
    <w:pPr>
      <w:tabs>
        <w:tab w:val="num" w:pos="288"/>
      </w:tabs>
      <w:spacing w:before="180"/>
      <w:ind w:left="288" w:hanging="360"/>
    </w:pPr>
    <w:rPr>
      <w:sz w:val="22"/>
    </w:rPr>
  </w:style>
  <w:style w:type="paragraph" w:customStyle="1" w:styleId="ABC">
    <w:name w:val="ABC"/>
    <w:basedOn w:val="Normal"/>
    <w:rsid w:val="00604095"/>
    <w:pPr>
      <w:tabs>
        <w:tab w:val="left" w:pos="0"/>
        <w:tab w:val="num" w:pos="360"/>
        <w:tab w:val="right" w:pos="1960"/>
      </w:tabs>
      <w:spacing w:after="120" w:line="300" w:lineRule="auto"/>
      <w:ind w:left="360" w:hanging="360"/>
    </w:pPr>
    <w:rPr>
      <w:rFonts w:eastAsia="SimSun" w:cs="Times New Roman"/>
      <w:snapToGrid w:val="0"/>
      <w:sz w:val="22"/>
      <w:szCs w:val="20"/>
    </w:rPr>
  </w:style>
  <w:style w:type="paragraph" w:customStyle="1" w:styleId="StyleHeading2h2Ah21A1h22A2h23A3h24A4h25A5h26A6Body1">
    <w:name w:val="Style Heading 2h2Ah21A1h22A2h23A3h24A4h25A5h26A6Body...1"/>
    <w:basedOn w:val="Heading2"/>
    <w:rsid w:val="00604095"/>
    <w:pPr>
      <w:tabs>
        <w:tab w:val="num" w:pos="5076"/>
      </w:tabs>
      <w:jc w:val="left"/>
    </w:pPr>
    <w:rPr>
      <w:rFonts w:cs="Times New Roman"/>
      <w:szCs w:val="20"/>
    </w:rPr>
  </w:style>
  <w:style w:type="paragraph" w:customStyle="1" w:styleId="StyleHeading2h2Ah21A1h22A2h23A3h24A4h25A5h26A6Body2">
    <w:name w:val="Style Heading 2h2Ah21A1h22A2h23A3h24A4h25A5h26A6Body...2"/>
    <w:basedOn w:val="Heading2"/>
    <w:rsid w:val="00604095"/>
    <w:pPr>
      <w:tabs>
        <w:tab w:val="left" w:pos="576"/>
      </w:tabs>
      <w:jc w:val="left"/>
    </w:pPr>
    <w:rPr>
      <w:rFonts w:cs="Times New Roman"/>
      <w:szCs w:val="20"/>
    </w:rPr>
  </w:style>
  <w:style w:type="paragraph" w:customStyle="1" w:styleId="StyleHeading2h2Ah21A1h22A2h23A3h24A4h25A5h26A6Body3">
    <w:name w:val="Style Heading 2h2Ah21A1h22A2h23A3h24A4h25A5h26A6Body...3"/>
    <w:basedOn w:val="Heading2"/>
    <w:rsid w:val="00604095"/>
    <w:pPr>
      <w:tabs>
        <w:tab w:val="left" w:pos="576"/>
      </w:tabs>
      <w:jc w:val="left"/>
    </w:pPr>
    <w:rPr>
      <w:rFonts w:cs="Times New Roman"/>
      <w:szCs w:val="20"/>
    </w:rPr>
  </w:style>
  <w:style w:type="paragraph" w:customStyle="1" w:styleId="StyleHeading2h2Ah21A1h22A2h23A3h24A4h25A5h26A6Body4">
    <w:name w:val="Style Heading 2h2Ah21A1h22A2h23A3h24A4h25A5h26A6Body...4"/>
    <w:basedOn w:val="Heading2"/>
    <w:rsid w:val="00604095"/>
    <w:pPr>
      <w:tabs>
        <w:tab w:val="left" w:pos="576"/>
        <w:tab w:val="num" w:pos="5076"/>
      </w:tabs>
      <w:ind w:left="5076"/>
    </w:pPr>
    <w:rPr>
      <w:rFonts w:cs="Times New Roman"/>
      <w:szCs w:val="20"/>
    </w:rPr>
  </w:style>
  <w:style w:type="paragraph" w:customStyle="1" w:styleId="StyleHeading4MapTitle12ptNotItalicBefore12ptAfte">
    <w:name w:val="Style Heading 4Map Title + 12 pt Not Italic Before:  12 pt Afte..."/>
    <w:basedOn w:val="Heading4"/>
    <w:rsid w:val="00604095"/>
    <w:pPr>
      <w:ind w:hanging="1080"/>
    </w:pPr>
    <w:rPr>
      <w:rFonts w:cs="Times New Roman"/>
      <w:i w:val="0"/>
      <w:iCs w:val="0"/>
      <w:sz w:val="24"/>
      <w:szCs w:val="20"/>
    </w:rPr>
  </w:style>
  <w:style w:type="paragraph" w:customStyle="1" w:styleId="StyleHeading3H3Level1-1Level1-11H31Level1-12H32Le2">
    <w:name w:val="Style Heading 3H3Level 1 - 1Level 1 - 11H31Level 1 - 12H32Le...2"/>
    <w:basedOn w:val="Heading3"/>
    <w:rsid w:val="00604095"/>
    <w:pPr>
      <w:ind w:left="648"/>
    </w:pPr>
    <w:rPr>
      <w:rFonts w:cs="Times New Roman"/>
      <w:szCs w:val="20"/>
    </w:rPr>
  </w:style>
  <w:style w:type="paragraph" w:customStyle="1" w:styleId="Normalextraspace">
    <w:name w:val="Normal extra space"/>
    <w:basedOn w:val="Normal"/>
    <w:rsid w:val="00604095"/>
    <w:pPr>
      <w:spacing w:before="60" w:after="60"/>
      <w:jc w:val="both"/>
    </w:pPr>
    <w:rPr>
      <w:rFonts w:cs="Times New Roman"/>
    </w:rPr>
  </w:style>
  <w:style w:type="paragraph" w:customStyle="1" w:styleId="bulletshortansw">
    <w:name w:val="bulletshort answ"/>
    <w:basedOn w:val="Normal"/>
    <w:rsid w:val="00604095"/>
    <w:pPr>
      <w:tabs>
        <w:tab w:val="num" w:pos="360"/>
      </w:tabs>
      <w:spacing w:before="120" w:after="60"/>
      <w:ind w:left="360" w:hanging="360"/>
      <w:jc w:val="both"/>
    </w:pPr>
    <w:rPr>
      <w:rFonts w:cs="Times New Roman"/>
      <w:szCs w:val="20"/>
    </w:rPr>
  </w:style>
  <w:style w:type="paragraph" w:customStyle="1" w:styleId="Response">
    <w:name w:val="Response"/>
    <w:basedOn w:val="Normal"/>
    <w:rsid w:val="00604095"/>
    <w:pPr>
      <w:spacing w:before="120" w:after="120"/>
      <w:ind w:left="1800"/>
      <w:jc w:val="both"/>
    </w:pPr>
    <w:rPr>
      <w:rFonts w:cs="Times New Roman"/>
      <w:b/>
      <w:szCs w:val="20"/>
    </w:rPr>
  </w:style>
  <w:style w:type="paragraph" w:customStyle="1" w:styleId="Heading26">
    <w:name w:val="Heading 26"/>
    <w:basedOn w:val="Normal"/>
    <w:rsid w:val="00604095"/>
    <w:pPr>
      <w:tabs>
        <w:tab w:val="num" w:pos="2160"/>
        <w:tab w:val="left" w:pos="4680"/>
      </w:tabs>
      <w:spacing w:before="120" w:after="120"/>
      <w:ind w:left="1800" w:hanging="1080"/>
      <w:jc w:val="both"/>
    </w:pPr>
    <w:rPr>
      <w:rFonts w:cs="Times New Roman"/>
      <w:szCs w:val="20"/>
    </w:rPr>
  </w:style>
  <w:style w:type="paragraph" w:customStyle="1" w:styleId="TableTextHeading">
    <w:name w:val="Table Text Heading"/>
    <w:basedOn w:val="TableText"/>
    <w:rsid w:val="00604095"/>
    <w:pPr>
      <w:keepLines w:val="0"/>
      <w:spacing w:before="120"/>
    </w:pPr>
    <w:rPr>
      <w:rFonts w:ascii="Arial" w:hAnsi="Arial" w:cs="Arial"/>
      <w:b/>
      <w:spacing w:val="-5"/>
      <w:sz w:val="20"/>
    </w:rPr>
  </w:style>
  <w:style w:type="paragraph" w:customStyle="1" w:styleId="StyleHeading3Rpt3Left0Firstline0">
    <w:name w:val="Style Heading 3Rpt 3 + Left:  0&quot; First line:  0&quot;"/>
    <w:basedOn w:val="Heading3"/>
    <w:rsid w:val="00604095"/>
    <w:pPr>
      <w:widowControl/>
      <w:tabs>
        <w:tab w:val="num" w:pos="720"/>
      </w:tabs>
      <w:spacing w:before="60" w:after="60"/>
      <w:ind w:left="0" w:firstLine="0"/>
    </w:pPr>
    <w:rPr>
      <w:rFonts w:ascii="Times New Roman" w:hAnsi="Times New Roman" w:cs="Times New Roman"/>
      <w:b w:val="0"/>
      <w:bCs w:val="0"/>
      <w:snapToGrid w:val="0"/>
      <w:color w:val="000000"/>
      <w:szCs w:val="20"/>
    </w:rPr>
  </w:style>
  <w:style w:type="paragraph" w:customStyle="1" w:styleId="Body">
    <w:name w:val="Body"/>
    <w:basedOn w:val="Normal"/>
    <w:semiHidden/>
    <w:rsid w:val="00604095"/>
    <w:pPr>
      <w:spacing w:before="120" w:after="120"/>
    </w:pPr>
    <w:rPr>
      <w:rFonts w:ascii="Arial Narrow" w:hAnsi="Arial Narrow" w:cs="Times New Roman"/>
      <w:szCs w:val="20"/>
    </w:rPr>
  </w:style>
  <w:style w:type="paragraph" w:customStyle="1" w:styleId="NumberedList">
    <w:name w:val="Numbered List"/>
    <w:rsid w:val="00604095"/>
    <w:pPr>
      <w:tabs>
        <w:tab w:val="num" w:pos="720"/>
      </w:tabs>
      <w:spacing w:before="120"/>
      <w:ind w:left="720" w:hanging="360"/>
    </w:pPr>
    <w:rPr>
      <w:rFonts w:ascii="Arial" w:hAnsi="Arial"/>
      <w:sz w:val="24"/>
    </w:rPr>
  </w:style>
  <w:style w:type="paragraph" w:customStyle="1" w:styleId="TableBullet1">
    <w:name w:val="Table Bullet1"/>
    <w:basedOn w:val="Normal"/>
    <w:rsid w:val="00604095"/>
    <w:pPr>
      <w:tabs>
        <w:tab w:val="num" w:pos="720"/>
      </w:tabs>
      <w:spacing w:before="40"/>
      <w:ind w:left="720" w:hanging="360"/>
    </w:pPr>
    <w:rPr>
      <w:rFonts w:cs="Times New Roman"/>
      <w:sz w:val="20"/>
      <w:szCs w:val="20"/>
    </w:rPr>
  </w:style>
  <w:style w:type="paragraph" w:customStyle="1" w:styleId="TableNumberedList">
    <w:name w:val="Table Numbered List"/>
    <w:basedOn w:val="Normal"/>
    <w:rsid w:val="00604095"/>
    <w:pPr>
      <w:keepNext/>
      <w:tabs>
        <w:tab w:val="left" w:pos="994"/>
      </w:tabs>
      <w:spacing w:before="120" w:after="120"/>
    </w:pPr>
    <w:rPr>
      <w:rFonts w:cs="Times New Roman"/>
      <w:b/>
      <w:sz w:val="20"/>
      <w:szCs w:val="20"/>
    </w:rPr>
  </w:style>
  <w:style w:type="character" w:customStyle="1" w:styleId="TableTextChar">
    <w:name w:val="Table Text Char"/>
    <w:basedOn w:val="DefaultParagraphFont"/>
    <w:rsid w:val="00604095"/>
    <w:rPr>
      <w:rFonts w:ascii="Arial" w:hAnsi="Arial" w:cs="Arial"/>
      <w:noProof w:val="0"/>
      <w:sz w:val="22"/>
      <w:lang w:val="en-US" w:eastAsia="en-US" w:bidi="ar-SA"/>
    </w:rPr>
  </w:style>
  <w:style w:type="paragraph" w:customStyle="1" w:styleId="StyleExhibittablebullet10ptBefore3ptLinespacings">
    <w:name w:val="Style Exhibit table bullet + 10 pt Before:  3 pt Line spacing:  s..."/>
    <w:basedOn w:val="Exhibittablebullet"/>
    <w:rsid w:val="00604095"/>
    <w:pPr>
      <w:numPr>
        <w:numId w:val="0"/>
      </w:numPr>
      <w:tabs>
        <w:tab w:val="num" w:pos="720"/>
      </w:tabs>
      <w:spacing w:before="60" w:line="240" w:lineRule="auto"/>
      <w:ind w:left="720" w:hanging="360"/>
    </w:pPr>
    <w:rPr>
      <w:rFonts w:ascii="Arial" w:eastAsia="Times New Roman" w:hAnsi="Arial" w:cs="Times New Roman"/>
      <w:sz w:val="20"/>
      <w:szCs w:val="20"/>
    </w:rPr>
  </w:style>
  <w:style w:type="paragraph" w:styleId="Closing">
    <w:name w:val="Closing"/>
    <w:basedOn w:val="Normal"/>
    <w:rsid w:val="00604095"/>
    <w:pPr>
      <w:spacing w:before="60" w:after="120"/>
      <w:ind w:left="4320"/>
    </w:pPr>
    <w:rPr>
      <w:rFonts w:cs="Times New Roman"/>
    </w:rPr>
  </w:style>
  <w:style w:type="paragraph" w:styleId="Date">
    <w:name w:val="Date"/>
    <w:basedOn w:val="Normal"/>
    <w:next w:val="Normal"/>
    <w:rsid w:val="00604095"/>
    <w:pPr>
      <w:spacing w:before="60" w:after="120"/>
    </w:pPr>
    <w:rPr>
      <w:rFonts w:cs="Times New Roman"/>
    </w:rPr>
  </w:style>
  <w:style w:type="paragraph" w:styleId="E-mailSignature">
    <w:name w:val="E-mail Signature"/>
    <w:basedOn w:val="Normal"/>
    <w:rsid w:val="00604095"/>
    <w:pPr>
      <w:spacing w:before="60" w:after="120"/>
    </w:pPr>
    <w:rPr>
      <w:rFonts w:cs="Times New Roman"/>
    </w:rPr>
  </w:style>
  <w:style w:type="paragraph" w:styleId="EnvelopeAddress">
    <w:name w:val="envelope address"/>
    <w:basedOn w:val="Normal"/>
    <w:rsid w:val="00604095"/>
    <w:pPr>
      <w:framePr w:w="7920" w:h="1980" w:hRule="exact" w:hSpace="180" w:wrap="auto" w:hAnchor="page" w:xAlign="center" w:yAlign="bottom"/>
      <w:spacing w:before="60" w:after="120"/>
      <w:ind w:left="2880"/>
    </w:pPr>
  </w:style>
  <w:style w:type="paragraph" w:styleId="EnvelopeReturn">
    <w:name w:val="envelope return"/>
    <w:basedOn w:val="Normal"/>
    <w:rsid w:val="00604095"/>
    <w:pPr>
      <w:spacing w:before="60" w:after="120"/>
    </w:pPr>
    <w:rPr>
      <w:sz w:val="20"/>
      <w:szCs w:val="20"/>
    </w:rPr>
  </w:style>
  <w:style w:type="character" w:customStyle="1" w:styleId="BodyText2Char1Char">
    <w:name w:val="Body Text 2 Char1 Char"/>
    <w:basedOn w:val="DefaultParagraphFont"/>
    <w:rsid w:val="00604095"/>
    <w:rPr>
      <w:rFonts w:ascii="Arial" w:hAnsi="Arial"/>
      <w:noProof w:val="0"/>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basedOn w:val="DefaultParagraphFont"/>
    <w:rsid w:val="00604095"/>
    <w:rPr>
      <w:rFonts w:ascii="Arial" w:hAnsi="Arial" w:cs="Arial"/>
      <w:b/>
      <w:bCs/>
      <w:noProof w:val="0"/>
      <w:sz w:val="28"/>
      <w:szCs w:val="28"/>
      <w:lang w:val="en-US" w:eastAsia="en-US" w:bidi="ar-SA"/>
    </w:rPr>
  </w:style>
  <w:style w:type="character" w:customStyle="1" w:styleId="MapTitleChar">
    <w:name w:val="Map Title Char"/>
    <w:aliases w:val="H4 Char,Rpt 4 Char,subhead 3 Char,h4 Char"/>
    <w:basedOn w:val="DefaultParagraphFont"/>
    <w:rsid w:val="00604095"/>
    <w:rPr>
      <w:rFonts w:ascii="Arial" w:hAnsi="Arial" w:cs="Arial"/>
      <w:b/>
      <w:bCs/>
      <w:i/>
      <w:iCs/>
      <w:noProof w:val="0"/>
      <w:sz w:val="22"/>
      <w:szCs w:val="22"/>
      <w:lang w:val="en-US" w:eastAsia="en-US" w:bidi="ar-SA"/>
    </w:rPr>
  </w:style>
  <w:style w:type="paragraph" w:customStyle="1" w:styleId="ITObjective">
    <w:name w:val="IT Objective"/>
    <w:basedOn w:val="BodyText2"/>
    <w:rsid w:val="00604095"/>
    <w:pPr>
      <w:spacing w:before="0" w:after="240" w:line="240" w:lineRule="auto"/>
      <w:ind w:left="2736" w:hanging="1296"/>
    </w:pPr>
    <w:rPr>
      <w:rFonts w:cs="Times New Roman"/>
      <w:szCs w:val="20"/>
    </w:rPr>
  </w:style>
  <w:style w:type="paragraph" w:customStyle="1" w:styleId="StyleTableContentBoldAllcapsBefore6ptAfter6pt">
    <w:name w:val="Style Table Content + Bold All caps Before:  6 pt After:  6 pt"/>
    <w:basedOn w:val="TableContent"/>
    <w:rsid w:val="00604095"/>
    <w:rPr>
      <w:rFonts w:cs="Times New Roman"/>
      <w:b/>
      <w:bCs/>
      <w:caps/>
    </w:rPr>
  </w:style>
  <w:style w:type="paragraph" w:customStyle="1" w:styleId="StyleTableContentBoldAllcapsBefore6ptAfter6pt1">
    <w:name w:val="Style Table Content + Bold All caps Before:  6 pt After:  6 pt1"/>
    <w:basedOn w:val="TableContent"/>
    <w:rsid w:val="00604095"/>
    <w:rPr>
      <w:rFonts w:cs="Times New Roman"/>
      <w:b/>
      <w:bCs/>
      <w:caps/>
    </w:rPr>
  </w:style>
  <w:style w:type="paragraph" w:customStyle="1" w:styleId="StyleTableContentBoldBefore6ptAfter6pt">
    <w:name w:val="Style Table Content + Bold Before:  6 pt After:  6 pt"/>
    <w:basedOn w:val="TableContent"/>
    <w:rsid w:val="00604095"/>
    <w:rPr>
      <w:rFonts w:cs="Times New Roman"/>
      <w:b/>
      <w:bCs/>
    </w:rPr>
  </w:style>
  <w:style w:type="paragraph" w:customStyle="1" w:styleId="StyleTableContentBoldAllcapsBefore6ptAfter6pt2">
    <w:name w:val="Style Table Content + Bold All caps Before:  6 pt After:  6 pt2"/>
    <w:basedOn w:val="TableContent"/>
    <w:rsid w:val="00604095"/>
    <w:rPr>
      <w:rFonts w:cs="Times New Roman"/>
      <w:b/>
      <w:bCs/>
      <w:caps/>
    </w:rPr>
  </w:style>
  <w:style w:type="paragraph" w:customStyle="1" w:styleId="StyleTableContentBoldAllcapsBefore6ptAfter6pt3">
    <w:name w:val="Style Table Content + Bold All caps Before:  6 pt After:  6 pt3"/>
    <w:basedOn w:val="TableContent"/>
    <w:rsid w:val="00604095"/>
    <w:rPr>
      <w:rFonts w:cs="Times New Roman"/>
      <w:b/>
      <w:bCs/>
      <w:caps/>
    </w:rPr>
  </w:style>
  <w:style w:type="paragraph" w:customStyle="1" w:styleId="Paragraph">
    <w:name w:val="Paragraph"/>
    <w:aliases w:val="T1,Text 1,Standard,P,Text"/>
    <w:basedOn w:val="Normal"/>
    <w:link w:val="ParagraphChar"/>
    <w:rsid w:val="00604095"/>
    <w:pPr>
      <w:overflowPunct w:val="0"/>
      <w:autoSpaceDE w:val="0"/>
      <w:autoSpaceDN w:val="0"/>
      <w:adjustRightInd w:val="0"/>
      <w:spacing w:before="240"/>
      <w:ind w:left="1080"/>
      <w:jc w:val="both"/>
      <w:textAlignment w:val="baseline"/>
    </w:pPr>
    <w:rPr>
      <w:rFonts w:ascii="Times New Roman" w:hAnsi="Times New Roman" w:cs="Times New Roman"/>
      <w:szCs w:val="20"/>
    </w:rPr>
  </w:style>
  <w:style w:type="character" w:customStyle="1" w:styleId="header1">
    <w:name w:val="header1"/>
    <w:basedOn w:val="DefaultParagraphFont"/>
    <w:rsid w:val="00604095"/>
    <w:rPr>
      <w:rFonts w:ascii="Arial" w:hAnsi="Arial" w:cs="Arial" w:hint="default"/>
      <w:b/>
      <w:bCs/>
      <w:color w:val="FFFFFF"/>
      <w:sz w:val="19"/>
      <w:szCs w:val="19"/>
    </w:rPr>
  </w:style>
  <w:style w:type="paragraph" w:customStyle="1" w:styleId="NestedBullet">
    <w:name w:val="Nested Bullet"/>
    <w:basedOn w:val="Paragraph"/>
    <w:rsid w:val="00604095"/>
    <w:pPr>
      <w:overflowPunct/>
      <w:autoSpaceDE/>
      <w:autoSpaceDN/>
      <w:adjustRightInd/>
      <w:spacing w:before="0"/>
      <w:ind w:left="1440" w:hanging="360"/>
      <w:textAlignment w:val="auto"/>
    </w:pPr>
    <w:rPr>
      <w:sz w:val="20"/>
    </w:rPr>
  </w:style>
  <w:style w:type="character" w:customStyle="1" w:styleId="bulletBefore0ptChar">
    <w:name w:val="bullet + Before:  0 pt Char"/>
    <w:aliases w:val="After:  6 pt Char"/>
    <w:basedOn w:val="DefaultParagraphFont"/>
    <w:rsid w:val="00604095"/>
    <w:rPr>
      <w:rFonts w:ascii="Arial" w:hAnsi="Arial" w:cs="Arial"/>
      <w:noProof w:val="0"/>
      <w:sz w:val="22"/>
      <w:szCs w:val="22"/>
      <w:lang w:val="en-US" w:eastAsia="en-US" w:bidi="ar-SA"/>
    </w:rPr>
  </w:style>
  <w:style w:type="paragraph" w:customStyle="1" w:styleId="BodyText2Bold">
    <w:name w:val="Body Text 2 + Bold"/>
    <w:aliases w:val="Black,table content"/>
    <w:basedOn w:val="Normal"/>
    <w:rsid w:val="00604095"/>
    <w:pPr>
      <w:widowControl w:val="0"/>
      <w:spacing w:before="60" w:after="60"/>
    </w:pPr>
    <w:rPr>
      <w:sz w:val="20"/>
      <w:szCs w:val="20"/>
    </w:rPr>
  </w:style>
  <w:style w:type="paragraph" w:customStyle="1" w:styleId="Tablecontent0">
    <w:name w:val="Table content"/>
    <w:basedOn w:val="BodyText2"/>
    <w:rsid w:val="00604095"/>
    <w:pPr>
      <w:spacing w:before="60" w:after="60" w:line="240" w:lineRule="auto"/>
      <w:jc w:val="center"/>
    </w:pPr>
    <w:rPr>
      <w:sz w:val="20"/>
    </w:rPr>
  </w:style>
  <w:style w:type="character" w:customStyle="1" w:styleId="CaptionChar1">
    <w:name w:val="Caption Char1"/>
    <w:basedOn w:val="DefaultParagraphFont"/>
    <w:rsid w:val="00604095"/>
    <w:rPr>
      <w:rFonts w:ascii="Arial" w:hAnsi="Arial" w:cs="Arial"/>
      <w:b/>
      <w:bCs/>
      <w:noProof w:val="0"/>
      <w:lang w:val="en-US" w:eastAsia="en-US" w:bidi="ar-SA"/>
    </w:rPr>
  </w:style>
  <w:style w:type="table" w:styleId="TableGrid">
    <w:name w:val="Table Grid"/>
    <w:basedOn w:val="TableNormal"/>
    <w:uiPriority w:val="59"/>
    <w:rsid w:val="00B5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RBody">
    <w:name w:val="FSR Body"/>
    <w:basedOn w:val="Normal"/>
    <w:rsid w:val="00604095"/>
    <w:pPr>
      <w:spacing w:after="240"/>
    </w:pPr>
    <w:rPr>
      <w:rFonts w:cs="Times New Roman"/>
      <w:sz w:val="22"/>
    </w:rPr>
  </w:style>
  <w:style w:type="paragraph" w:customStyle="1" w:styleId="StyleTablecontentLeft">
    <w:name w:val="Style Table content + Left"/>
    <w:basedOn w:val="Tablecontent0"/>
    <w:rsid w:val="00604095"/>
    <w:pPr>
      <w:jc w:val="left"/>
    </w:pPr>
    <w:rPr>
      <w:rFonts w:cs="Times New Roman"/>
      <w:szCs w:val="20"/>
    </w:rPr>
  </w:style>
  <w:style w:type="paragraph" w:customStyle="1" w:styleId="TableText0">
    <w:name w:val="TableText"/>
    <w:basedOn w:val="Normal"/>
    <w:rsid w:val="00604095"/>
    <w:pPr>
      <w:keepNext/>
      <w:suppressAutoHyphens/>
      <w:spacing w:before="40" w:after="40"/>
    </w:pPr>
    <w:rPr>
      <w:rFonts w:cs="Times New Roman"/>
      <w:bCs/>
      <w:color w:val="000000"/>
      <w:sz w:val="20"/>
      <w:szCs w:val="20"/>
    </w:rPr>
  </w:style>
  <w:style w:type="paragraph" w:customStyle="1" w:styleId="Style4">
    <w:name w:val="Style4"/>
    <w:basedOn w:val="Normal"/>
    <w:rsid w:val="00FC4CC7"/>
    <w:pPr>
      <w:jc w:val="center"/>
    </w:pPr>
    <w:rPr>
      <w:rFonts w:ascii="Times New Roman" w:hAnsi="Times New Roman" w:cs="Times New Roman"/>
      <w:b/>
      <w:color w:val="800000"/>
      <w:sz w:val="36"/>
      <w:szCs w:val="36"/>
    </w:rPr>
  </w:style>
  <w:style w:type="paragraph" w:customStyle="1" w:styleId="ReferenceLine">
    <w:name w:val="Reference Line"/>
    <w:basedOn w:val="BodyText"/>
    <w:rsid w:val="00C728D9"/>
    <w:pPr>
      <w:widowControl w:val="0"/>
      <w:snapToGrid w:val="0"/>
      <w:spacing w:line="240" w:lineRule="auto"/>
      <w:jc w:val="left"/>
    </w:pPr>
    <w:rPr>
      <w:rFonts w:ascii="Times New Roman" w:hAnsi="Times New Roman" w:cs="Times New Roman"/>
      <w:b/>
      <w:sz w:val="24"/>
      <w:szCs w:val="20"/>
    </w:rPr>
  </w:style>
  <w:style w:type="paragraph" w:customStyle="1" w:styleId="CharCharCharCharCharCharChar">
    <w:name w:val="Char Char Char Char Char Char Char"/>
    <w:basedOn w:val="Normal"/>
    <w:rsid w:val="0037242C"/>
    <w:pPr>
      <w:spacing w:after="160" w:line="240" w:lineRule="exact"/>
    </w:pPr>
    <w:rPr>
      <w:rFonts w:ascii="Verdana" w:hAnsi="Verdana" w:cs="Times New Roman"/>
      <w:sz w:val="20"/>
      <w:szCs w:val="20"/>
    </w:rPr>
  </w:style>
  <w:style w:type="paragraph" w:customStyle="1" w:styleId="CharCharCharChar">
    <w:name w:val="Char Char Char Char"/>
    <w:basedOn w:val="Normal"/>
    <w:rsid w:val="00B5307B"/>
    <w:pPr>
      <w:spacing w:after="160" w:line="240" w:lineRule="exact"/>
    </w:pPr>
    <w:rPr>
      <w:rFonts w:ascii="Verdana" w:hAnsi="Verdana" w:cs="Times New Roman"/>
      <w:sz w:val="20"/>
      <w:szCs w:val="20"/>
    </w:rPr>
  </w:style>
  <w:style w:type="character" w:customStyle="1" w:styleId="BodyText2Char2">
    <w:name w:val="Body Text 2 Char2"/>
    <w:aliases w:val="Body Text 2A Char"/>
    <w:basedOn w:val="DefaultParagraphFont"/>
    <w:link w:val="BodyText2"/>
    <w:rsid w:val="00B009DB"/>
    <w:rPr>
      <w:rFonts w:ascii="Arial" w:hAnsi="Arial" w:cs="Arial"/>
      <w:sz w:val="22"/>
      <w:szCs w:val="22"/>
      <w:lang w:val="en-US" w:eastAsia="en-US" w:bidi="ar-SA"/>
    </w:rPr>
  </w:style>
  <w:style w:type="character" w:customStyle="1" w:styleId="bulletChar1">
    <w:name w:val="bullet Char1"/>
    <w:basedOn w:val="BodyText2Char2"/>
    <w:link w:val="bullet0"/>
    <w:rsid w:val="00B009DB"/>
    <w:rPr>
      <w:rFonts w:ascii="Arial" w:hAnsi="Arial" w:cs="Arial"/>
      <w:sz w:val="22"/>
      <w:szCs w:val="22"/>
      <w:lang w:val="en-US" w:eastAsia="en-US" w:bidi="ar-SA"/>
    </w:rPr>
  </w:style>
  <w:style w:type="character" w:customStyle="1" w:styleId="bulletBefore0ptChar1">
    <w:name w:val="bullet + Before:  0 pt Char1"/>
    <w:aliases w:val="After:  6 pt Char1"/>
    <w:basedOn w:val="bulletChar1"/>
    <w:link w:val="bulletBefore0pt"/>
    <w:rsid w:val="00B009DB"/>
    <w:rPr>
      <w:rFonts w:ascii="Arial" w:hAnsi="Arial" w:cs="Arial"/>
      <w:sz w:val="22"/>
      <w:szCs w:val="22"/>
      <w:lang w:val="en-US" w:eastAsia="en-US" w:bidi="ar-SA"/>
    </w:rPr>
  </w:style>
  <w:style w:type="character" w:customStyle="1" w:styleId="ParagraphChar">
    <w:name w:val="Paragraph Char"/>
    <w:aliases w:val="T1 Char,Text 1 Char,Standard Char,P Char,Text Char"/>
    <w:basedOn w:val="DefaultParagraphFont"/>
    <w:link w:val="Paragraph"/>
    <w:rsid w:val="00C86FC9"/>
    <w:rPr>
      <w:sz w:val="24"/>
      <w:lang w:val="en-US" w:eastAsia="en-US" w:bidi="ar-SA"/>
    </w:rPr>
  </w:style>
  <w:style w:type="character" w:customStyle="1" w:styleId="BodyText-BoldChar">
    <w:name w:val="Body Text - Bold Char"/>
    <w:basedOn w:val="BodyTextChar1"/>
    <w:link w:val="BodyText-Bold"/>
    <w:rsid w:val="003F6CE2"/>
    <w:rPr>
      <w:rFonts w:ascii="Arial (W1)" w:eastAsia="Batang" w:hAnsi="Arial (W1)" w:cs="Arial"/>
      <w:b/>
      <w:bCs/>
      <w:color w:val="000000"/>
      <w:sz w:val="24"/>
      <w:szCs w:val="24"/>
      <w:lang w:val="en-US" w:eastAsia="en-US" w:bidi="ar-SA"/>
    </w:rPr>
  </w:style>
  <w:style w:type="character" w:customStyle="1" w:styleId="BodyTextChar1">
    <w:name w:val="Body Text Char1"/>
    <w:basedOn w:val="DefaultParagraphFont"/>
    <w:link w:val="BodyText"/>
    <w:rsid w:val="003F6CE2"/>
    <w:rPr>
      <w:rFonts w:ascii="Arial" w:hAnsi="Arial" w:cs="Arial"/>
      <w:sz w:val="22"/>
      <w:szCs w:val="22"/>
      <w:lang w:val="en-US" w:eastAsia="en-US" w:bidi="ar-SA"/>
    </w:rPr>
  </w:style>
  <w:style w:type="paragraph" w:customStyle="1" w:styleId="BodyText-Bold">
    <w:name w:val="Body Text - Bold"/>
    <w:basedOn w:val="BodyText"/>
    <w:link w:val="BodyText-BoldChar"/>
    <w:rsid w:val="003F6CE2"/>
    <w:pPr>
      <w:keepNext/>
      <w:spacing w:before="240" w:after="120" w:line="240" w:lineRule="auto"/>
      <w:jc w:val="left"/>
    </w:pPr>
    <w:rPr>
      <w:rFonts w:ascii="Arial (W1)" w:eastAsia="Batang" w:hAnsi="Arial (W1)"/>
      <w:b/>
      <w:bCs/>
      <w:color w:val="000000"/>
      <w:sz w:val="24"/>
      <w:szCs w:val="24"/>
    </w:rPr>
  </w:style>
  <w:style w:type="paragraph" w:customStyle="1" w:styleId="BulletWithinBodyText">
    <w:name w:val="Bullet Within Body Text"/>
    <w:basedOn w:val="Normal"/>
    <w:link w:val="BulletWithinBodyTextCharChar"/>
    <w:autoRedefine/>
    <w:rsid w:val="003F6CE2"/>
    <w:pPr>
      <w:widowControl w:val="0"/>
      <w:numPr>
        <w:numId w:val="11"/>
      </w:numPr>
      <w:spacing w:before="60" w:after="120"/>
    </w:pPr>
    <w:rPr>
      <w:rFonts w:eastAsia="Batang"/>
      <w:bCs/>
      <w:color w:val="000000"/>
    </w:rPr>
  </w:style>
  <w:style w:type="character" w:customStyle="1" w:styleId="BulletWithinBodyTextCharChar">
    <w:name w:val="Bullet Within Body Text Char Char"/>
    <w:basedOn w:val="DefaultParagraphFont"/>
    <w:link w:val="BulletWithinBodyText"/>
    <w:rsid w:val="003F6CE2"/>
    <w:rPr>
      <w:rFonts w:ascii="Arial" w:eastAsia="Batang" w:hAnsi="Arial" w:cs="Arial"/>
      <w:bCs/>
      <w:color w:val="000000"/>
      <w:sz w:val="24"/>
      <w:szCs w:val="24"/>
    </w:rPr>
  </w:style>
  <w:style w:type="character" w:customStyle="1" w:styleId="Heading2Char">
    <w:name w:val="Heading 2 Char"/>
    <w:aliases w:val="h2 Char2,A Char2,h21 Char2,A1 Char2,h22 Char2,A2 Char2,h23 Char2,A3 Char2,h24 Char2,A4 Char2,h25 Char2,A5 Char2,h26 Char2,A6 Char2,Body Text (Reset num... Char,Body Text (Reset numbering) Char2,H2 Char2,Reset numbering Char2,h27 Char2"/>
    <w:basedOn w:val="DefaultParagraphFont"/>
    <w:link w:val="Heading2"/>
    <w:rsid w:val="002B630E"/>
    <w:rPr>
      <w:rFonts w:ascii="Arial" w:hAnsi="Arial" w:cs="Arial"/>
      <w:b/>
      <w:bCs/>
      <w:sz w:val="28"/>
      <w:szCs w:val="28"/>
    </w:rPr>
  </w:style>
  <w:style w:type="paragraph" w:customStyle="1" w:styleId="TableContent-Left">
    <w:name w:val="Table Content - Left"/>
    <w:basedOn w:val="Normal"/>
    <w:link w:val="TableContent-LeftChar"/>
    <w:autoRedefine/>
    <w:rsid w:val="005336E7"/>
    <w:pPr>
      <w:spacing w:before="60" w:after="60"/>
    </w:pPr>
    <w:rPr>
      <w:bCs/>
      <w:color w:val="333333"/>
      <w:sz w:val="20"/>
      <w:szCs w:val="20"/>
    </w:rPr>
  </w:style>
  <w:style w:type="character" w:customStyle="1" w:styleId="TableContent-LeftChar">
    <w:name w:val="Table Content - Left Char"/>
    <w:basedOn w:val="DefaultParagraphFont"/>
    <w:link w:val="TableContent-Left"/>
    <w:rsid w:val="005336E7"/>
    <w:rPr>
      <w:rFonts w:ascii="Arial" w:hAnsi="Arial" w:cs="Arial"/>
      <w:bCs/>
      <w:color w:val="333333"/>
      <w:lang w:eastAsia="en-US" w:bidi="ar-SA"/>
    </w:rPr>
  </w:style>
  <w:style w:type="character" w:customStyle="1" w:styleId="CaptionChar2">
    <w:name w:val="Caption Char2"/>
    <w:aliases w:val="Caption - Tables Char,Caption-Tables Char Char,Caption-Tables Char1"/>
    <w:basedOn w:val="DefaultParagraphFont"/>
    <w:link w:val="Caption"/>
    <w:rsid w:val="005336E7"/>
    <w:rPr>
      <w:rFonts w:ascii="Arial" w:hAnsi="Arial" w:cs="Arial"/>
      <w:b/>
      <w:bCs/>
      <w:lang w:val="en-US" w:eastAsia="en-US" w:bidi="ar-SA"/>
    </w:rPr>
  </w:style>
  <w:style w:type="paragraph" w:customStyle="1" w:styleId="TableHeader-Center">
    <w:name w:val="Table Header - Center"/>
    <w:basedOn w:val="Normal"/>
    <w:link w:val="TableHeader-CenterChar"/>
    <w:autoRedefine/>
    <w:rsid w:val="00C52C24"/>
    <w:pPr>
      <w:keepNext/>
      <w:spacing w:before="144" w:after="60" w:line="200" w:lineRule="exact"/>
      <w:ind w:left="115" w:right="115"/>
      <w:jc w:val="center"/>
    </w:pPr>
    <w:rPr>
      <w:b/>
      <w:sz w:val="20"/>
      <w:szCs w:val="20"/>
    </w:rPr>
  </w:style>
  <w:style w:type="character" w:customStyle="1" w:styleId="TableHeader-CenterChar">
    <w:name w:val="Table Header - Center Char"/>
    <w:basedOn w:val="DefaultParagraphFont"/>
    <w:link w:val="TableHeader-Center"/>
    <w:rsid w:val="00C52C24"/>
    <w:rPr>
      <w:rFonts w:ascii="Arial" w:hAnsi="Arial" w:cs="Arial"/>
      <w:b/>
      <w:lang w:val="en-US" w:eastAsia="en-US" w:bidi="ar-SA"/>
    </w:rPr>
  </w:style>
  <w:style w:type="paragraph" w:customStyle="1" w:styleId="TableContent-Centered">
    <w:name w:val="Table Content - Centered"/>
    <w:basedOn w:val="TableContent-Left"/>
    <w:autoRedefine/>
    <w:rsid w:val="00A571EC"/>
    <w:pPr>
      <w:jc w:val="center"/>
    </w:pPr>
  </w:style>
  <w:style w:type="paragraph" w:customStyle="1" w:styleId="TableContentBullet">
    <w:name w:val="Table Content Bullet"/>
    <w:basedOn w:val="Normal"/>
    <w:rsid w:val="00DE4AFC"/>
    <w:pPr>
      <w:widowControl w:val="0"/>
      <w:numPr>
        <w:numId w:val="12"/>
      </w:numPr>
    </w:pPr>
    <w:rPr>
      <w:sz w:val="20"/>
      <w:szCs w:val="20"/>
    </w:rPr>
  </w:style>
  <w:style w:type="paragraph" w:styleId="Revision">
    <w:name w:val="Revision"/>
    <w:hidden/>
    <w:uiPriority w:val="99"/>
    <w:semiHidden/>
    <w:rsid w:val="00350D05"/>
    <w:rPr>
      <w:rFonts w:ascii="Arial" w:hAnsi="Arial" w:cs="Arial"/>
      <w:sz w:val="24"/>
      <w:szCs w:val="24"/>
    </w:rPr>
  </w:style>
  <w:style w:type="character" w:customStyle="1" w:styleId="BodyText2Char1">
    <w:name w:val="Body Text 2 Char1"/>
    <w:basedOn w:val="DefaultParagraphFont"/>
    <w:rsid w:val="00994537"/>
    <w:rPr>
      <w:rFonts w:ascii="Arial" w:hAnsi="Arial" w:cs="Arial"/>
      <w:sz w:val="22"/>
      <w:szCs w:val="22"/>
      <w:lang w:val="en-US" w:eastAsia="en-US" w:bidi="ar-SA"/>
    </w:rPr>
  </w:style>
  <w:style w:type="paragraph" w:customStyle="1" w:styleId="StyleArial11ptLeft05">
    <w:name w:val="Style Arial 11 pt Left:  0.5&quot;"/>
    <w:basedOn w:val="Normal"/>
    <w:rsid w:val="00E13C84"/>
    <w:pPr>
      <w:spacing w:after="120"/>
      <w:ind w:left="720"/>
    </w:pPr>
    <w:rPr>
      <w:rFonts w:cs="Times New Roman"/>
      <w:sz w:val="22"/>
      <w:szCs w:val="20"/>
    </w:rPr>
  </w:style>
  <w:style w:type="paragraph" w:customStyle="1" w:styleId="bulletbefore0pt0">
    <w:name w:val="bulletbefore0pt"/>
    <w:basedOn w:val="Normal"/>
    <w:rsid w:val="0068589B"/>
    <w:pPr>
      <w:spacing w:after="120"/>
    </w:pPr>
    <w:rPr>
      <w:sz w:val="22"/>
      <w:szCs w:val="22"/>
    </w:rPr>
  </w:style>
  <w:style w:type="paragraph" w:styleId="ListParagraph">
    <w:name w:val="List Paragraph"/>
    <w:basedOn w:val="Normal"/>
    <w:uiPriority w:val="34"/>
    <w:qFormat/>
    <w:rsid w:val="00814843"/>
    <w:pPr>
      <w:ind w:left="720"/>
      <w:contextualSpacing/>
    </w:pPr>
    <w:rPr>
      <w:rFonts w:cs="Times New Roman"/>
      <w:sz w:val="28"/>
      <w:szCs w:val="20"/>
    </w:rPr>
  </w:style>
  <w:style w:type="character" w:customStyle="1" w:styleId="BalloonTextChar">
    <w:name w:val="Balloon Text Char"/>
    <w:basedOn w:val="DefaultParagraphFont"/>
    <w:link w:val="BalloonText"/>
    <w:uiPriority w:val="99"/>
    <w:semiHidden/>
    <w:rsid w:val="001D66C4"/>
    <w:rPr>
      <w:rFonts w:ascii="Tahoma" w:hAnsi="Tahoma" w:cs="Tahoma"/>
      <w:sz w:val="16"/>
      <w:szCs w:val="16"/>
    </w:rPr>
  </w:style>
  <w:style w:type="character" w:customStyle="1" w:styleId="HeaderChar">
    <w:name w:val="Header Char"/>
    <w:basedOn w:val="DefaultParagraphFont"/>
    <w:link w:val="Header"/>
    <w:uiPriority w:val="99"/>
    <w:rsid w:val="00AB7730"/>
    <w:rPr>
      <w:rFonts w:ascii="Arial" w:hAnsi="Arial" w:cs="Arial"/>
      <w:sz w:val="24"/>
      <w:szCs w:val="24"/>
    </w:rPr>
  </w:style>
  <w:style w:type="paragraph" w:styleId="ListBullet">
    <w:name w:val="List Bullet"/>
    <w:basedOn w:val="Normal"/>
    <w:uiPriority w:val="99"/>
    <w:unhideWhenUsed/>
    <w:rsid w:val="00230C44"/>
    <w:pPr>
      <w:numPr>
        <w:numId w:val="31"/>
      </w:numPr>
    </w:pPr>
    <w:rPr>
      <w:rFonts w:ascii="Times New Roman" w:hAnsi="Times New Roman" w:cs="Times New Roman"/>
      <w:sz w:val="20"/>
      <w:szCs w:val="20"/>
    </w:rPr>
  </w:style>
  <w:style w:type="paragraph" w:styleId="PlainText">
    <w:name w:val="Plain Text"/>
    <w:basedOn w:val="Normal"/>
    <w:link w:val="PlainTextChar"/>
    <w:uiPriority w:val="99"/>
    <w:rsid w:val="00230C44"/>
    <w:rPr>
      <w:rFonts w:ascii="Courier New" w:hAnsi="Courier New" w:cs="Courier New"/>
      <w:sz w:val="20"/>
      <w:szCs w:val="20"/>
    </w:rPr>
  </w:style>
  <w:style w:type="character" w:customStyle="1" w:styleId="PlainTextChar">
    <w:name w:val="Plain Text Char"/>
    <w:basedOn w:val="DefaultParagraphFont"/>
    <w:link w:val="PlainText"/>
    <w:uiPriority w:val="99"/>
    <w:rsid w:val="00230C44"/>
    <w:rPr>
      <w:rFonts w:ascii="Courier New" w:hAnsi="Courier New" w:cs="Courier New"/>
    </w:rPr>
  </w:style>
  <w:style w:type="paragraph" w:styleId="NoSpacing">
    <w:name w:val="No Spacing"/>
    <w:uiPriority w:val="1"/>
    <w:qFormat/>
    <w:rsid w:val="00230C44"/>
    <w:rPr>
      <w:rFonts w:asciiTheme="minorHAnsi" w:eastAsiaTheme="minorHAnsi" w:hAnsiTheme="minorHAnsi" w:cstheme="minorBidi"/>
      <w:sz w:val="22"/>
      <w:szCs w:val="22"/>
    </w:rPr>
  </w:style>
  <w:style w:type="paragraph" w:styleId="ListNumber">
    <w:name w:val="List Number"/>
    <w:basedOn w:val="Normal"/>
    <w:rsid w:val="00142275"/>
    <w:pPr>
      <w:numPr>
        <w:numId w:val="32"/>
      </w:numPr>
      <w:contextualSpacing/>
    </w:pPr>
  </w:style>
  <w:style w:type="character" w:customStyle="1" w:styleId="FooterChar">
    <w:name w:val="Footer Char"/>
    <w:basedOn w:val="DefaultParagraphFont"/>
    <w:link w:val="Footer"/>
    <w:rsid w:val="00F8747D"/>
    <w:rPr>
      <w:rFonts w:ascii="Arial" w:hAnsi="Arial" w:cs="Arial"/>
      <w:sz w:val="24"/>
      <w:szCs w:val="24"/>
    </w:rPr>
  </w:style>
  <w:style w:type="character" w:customStyle="1" w:styleId="tgc">
    <w:name w:val="_tgc"/>
    <w:basedOn w:val="DefaultParagraphFont"/>
    <w:rsid w:val="0060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3699">
      <w:bodyDiv w:val="1"/>
      <w:marLeft w:val="0"/>
      <w:marRight w:val="0"/>
      <w:marTop w:val="0"/>
      <w:marBottom w:val="0"/>
      <w:divBdr>
        <w:top w:val="none" w:sz="0" w:space="0" w:color="auto"/>
        <w:left w:val="none" w:sz="0" w:space="0" w:color="auto"/>
        <w:bottom w:val="none" w:sz="0" w:space="0" w:color="auto"/>
        <w:right w:val="none" w:sz="0" w:space="0" w:color="auto"/>
      </w:divBdr>
    </w:div>
    <w:div w:id="108622447">
      <w:bodyDiv w:val="1"/>
      <w:marLeft w:val="0"/>
      <w:marRight w:val="0"/>
      <w:marTop w:val="0"/>
      <w:marBottom w:val="0"/>
      <w:divBdr>
        <w:top w:val="none" w:sz="0" w:space="0" w:color="auto"/>
        <w:left w:val="none" w:sz="0" w:space="0" w:color="auto"/>
        <w:bottom w:val="none" w:sz="0" w:space="0" w:color="auto"/>
        <w:right w:val="none" w:sz="0" w:space="0" w:color="auto"/>
      </w:divBdr>
    </w:div>
    <w:div w:id="195390551">
      <w:bodyDiv w:val="1"/>
      <w:marLeft w:val="0"/>
      <w:marRight w:val="0"/>
      <w:marTop w:val="0"/>
      <w:marBottom w:val="0"/>
      <w:divBdr>
        <w:top w:val="none" w:sz="0" w:space="0" w:color="auto"/>
        <w:left w:val="none" w:sz="0" w:space="0" w:color="auto"/>
        <w:bottom w:val="none" w:sz="0" w:space="0" w:color="auto"/>
        <w:right w:val="none" w:sz="0" w:space="0" w:color="auto"/>
      </w:divBdr>
    </w:div>
    <w:div w:id="228077880">
      <w:bodyDiv w:val="1"/>
      <w:marLeft w:val="0"/>
      <w:marRight w:val="0"/>
      <w:marTop w:val="0"/>
      <w:marBottom w:val="0"/>
      <w:divBdr>
        <w:top w:val="none" w:sz="0" w:space="0" w:color="auto"/>
        <w:left w:val="none" w:sz="0" w:space="0" w:color="auto"/>
        <w:bottom w:val="none" w:sz="0" w:space="0" w:color="auto"/>
        <w:right w:val="none" w:sz="0" w:space="0" w:color="auto"/>
      </w:divBdr>
    </w:div>
    <w:div w:id="321979560">
      <w:bodyDiv w:val="1"/>
      <w:marLeft w:val="0"/>
      <w:marRight w:val="0"/>
      <w:marTop w:val="0"/>
      <w:marBottom w:val="0"/>
      <w:divBdr>
        <w:top w:val="none" w:sz="0" w:space="0" w:color="auto"/>
        <w:left w:val="none" w:sz="0" w:space="0" w:color="auto"/>
        <w:bottom w:val="none" w:sz="0" w:space="0" w:color="auto"/>
        <w:right w:val="none" w:sz="0" w:space="0" w:color="auto"/>
      </w:divBdr>
    </w:div>
    <w:div w:id="340202073">
      <w:bodyDiv w:val="1"/>
      <w:marLeft w:val="0"/>
      <w:marRight w:val="0"/>
      <w:marTop w:val="0"/>
      <w:marBottom w:val="0"/>
      <w:divBdr>
        <w:top w:val="none" w:sz="0" w:space="0" w:color="auto"/>
        <w:left w:val="none" w:sz="0" w:space="0" w:color="auto"/>
        <w:bottom w:val="none" w:sz="0" w:space="0" w:color="auto"/>
        <w:right w:val="none" w:sz="0" w:space="0" w:color="auto"/>
      </w:divBdr>
    </w:div>
    <w:div w:id="437525062">
      <w:bodyDiv w:val="1"/>
      <w:marLeft w:val="0"/>
      <w:marRight w:val="0"/>
      <w:marTop w:val="0"/>
      <w:marBottom w:val="0"/>
      <w:divBdr>
        <w:top w:val="none" w:sz="0" w:space="0" w:color="auto"/>
        <w:left w:val="none" w:sz="0" w:space="0" w:color="auto"/>
        <w:bottom w:val="none" w:sz="0" w:space="0" w:color="auto"/>
        <w:right w:val="none" w:sz="0" w:space="0" w:color="auto"/>
      </w:divBdr>
    </w:div>
    <w:div w:id="583342692">
      <w:bodyDiv w:val="1"/>
      <w:marLeft w:val="0"/>
      <w:marRight w:val="0"/>
      <w:marTop w:val="0"/>
      <w:marBottom w:val="0"/>
      <w:divBdr>
        <w:top w:val="none" w:sz="0" w:space="0" w:color="auto"/>
        <w:left w:val="none" w:sz="0" w:space="0" w:color="auto"/>
        <w:bottom w:val="none" w:sz="0" w:space="0" w:color="auto"/>
        <w:right w:val="none" w:sz="0" w:space="0" w:color="auto"/>
      </w:divBdr>
      <w:divsChild>
        <w:div w:id="436868315">
          <w:marLeft w:val="0"/>
          <w:marRight w:val="0"/>
          <w:marTop w:val="0"/>
          <w:marBottom w:val="360"/>
          <w:divBdr>
            <w:top w:val="none" w:sz="0" w:space="0" w:color="auto"/>
            <w:left w:val="none" w:sz="0" w:space="0" w:color="auto"/>
            <w:bottom w:val="none" w:sz="0" w:space="0" w:color="auto"/>
            <w:right w:val="none" w:sz="0" w:space="0" w:color="auto"/>
          </w:divBdr>
          <w:divsChild>
            <w:div w:id="789470919">
              <w:marLeft w:val="0"/>
              <w:marRight w:val="0"/>
              <w:marTop w:val="0"/>
              <w:marBottom w:val="0"/>
              <w:divBdr>
                <w:top w:val="none" w:sz="0" w:space="0" w:color="auto"/>
                <w:left w:val="none" w:sz="0" w:space="0" w:color="auto"/>
                <w:bottom w:val="none" w:sz="0" w:space="0" w:color="auto"/>
                <w:right w:val="none" w:sz="0" w:space="0" w:color="auto"/>
              </w:divBdr>
              <w:divsChild>
                <w:div w:id="2118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4869">
      <w:bodyDiv w:val="1"/>
      <w:marLeft w:val="0"/>
      <w:marRight w:val="0"/>
      <w:marTop w:val="0"/>
      <w:marBottom w:val="0"/>
      <w:divBdr>
        <w:top w:val="none" w:sz="0" w:space="0" w:color="auto"/>
        <w:left w:val="none" w:sz="0" w:space="0" w:color="auto"/>
        <w:bottom w:val="none" w:sz="0" w:space="0" w:color="auto"/>
        <w:right w:val="none" w:sz="0" w:space="0" w:color="auto"/>
      </w:divBdr>
      <w:divsChild>
        <w:div w:id="506678234">
          <w:marLeft w:val="547"/>
          <w:marRight w:val="0"/>
          <w:marTop w:val="173"/>
          <w:marBottom w:val="0"/>
          <w:divBdr>
            <w:top w:val="none" w:sz="0" w:space="0" w:color="auto"/>
            <w:left w:val="none" w:sz="0" w:space="0" w:color="auto"/>
            <w:bottom w:val="none" w:sz="0" w:space="0" w:color="auto"/>
            <w:right w:val="none" w:sz="0" w:space="0" w:color="auto"/>
          </w:divBdr>
        </w:div>
        <w:div w:id="515729129">
          <w:marLeft w:val="547"/>
          <w:marRight w:val="0"/>
          <w:marTop w:val="173"/>
          <w:marBottom w:val="0"/>
          <w:divBdr>
            <w:top w:val="none" w:sz="0" w:space="0" w:color="auto"/>
            <w:left w:val="none" w:sz="0" w:space="0" w:color="auto"/>
            <w:bottom w:val="none" w:sz="0" w:space="0" w:color="auto"/>
            <w:right w:val="none" w:sz="0" w:space="0" w:color="auto"/>
          </w:divBdr>
        </w:div>
        <w:div w:id="1805854253">
          <w:marLeft w:val="547"/>
          <w:marRight w:val="0"/>
          <w:marTop w:val="173"/>
          <w:marBottom w:val="0"/>
          <w:divBdr>
            <w:top w:val="none" w:sz="0" w:space="0" w:color="auto"/>
            <w:left w:val="none" w:sz="0" w:space="0" w:color="auto"/>
            <w:bottom w:val="none" w:sz="0" w:space="0" w:color="auto"/>
            <w:right w:val="none" w:sz="0" w:space="0" w:color="auto"/>
          </w:divBdr>
        </w:div>
        <w:div w:id="1984387729">
          <w:marLeft w:val="547"/>
          <w:marRight w:val="0"/>
          <w:marTop w:val="173"/>
          <w:marBottom w:val="0"/>
          <w:divBdr>
            <w:top w:val="none" w:sz="0" w:space="0" w:color="auto"/>
            <w:left w:val="none" w:sz="0" w:space="0" w:color="auto"/>
            <w:bottom w:val="none" w:sz="0" w:space="0" w:color="auto"/>
            <w:right w:val="none" w:sz="0" w:space="0" w:color="auto"/>
          </w:divBdr>
        </w:div>
      </w:divsChild>
    </w:div>
    <w:div w:id="605768769">
      <w:bodyDiv w:val="1"/>
      <w:marLeft w:val="0"/>
      <w:marRight w:val="0"/>
      <w:marTop w:val="0"/>
      <w:marBottom w:val="0"/>
      <w:divBdr>
        <w:top w:val="none" w:sz="0" w:space="0" w:color="auto"/>
        <w:left w:val="none" w:sz="0" w:space="0" w:color="auto"/>
        <w:bottom w:val="none" w:sz="0" w:space="0" w:color="auto"/>
        <w:right w:val="none" w:sz="0" w:space="0" w:color="auto"/>
      </w:divBdr>
    </w:div>
    <w:div w:id="792677171">
      <w:bodyDiv w:val="1"/>
      <w:marLeft w:val="0"/>
      <w:marRight w:val="0"/>
      <w:marTop w:val="0"/>
      <w:marBottom w:val="0"/>
      <w:divBdr>
        <w:top w:val="none" w:sz="0" w:space="0" w:color="auto"/>
        <w:left w:val="none" w:sz="0" w:space="0" w:color="auto"/>
        <w:bottom w:val="none" w:sz="0" w:space="0" w:color="auto"/>
        <w:right w:val="none" w:sz="0" w:space="0" w:color="auto"/>
      </w:divBdr>
    </w:div>
    <w:div w:id="805241678">
      <w:bodyDiv w:val="1"/>
      <w:marLeft w:val="0"/>
      <w:marRight w:val="0"/>
      <w:marTop w:val="0"/>
      <w:marBottom w:val="0"/>
      <w:divBdr>
        <w:top w:val="none" w:sz="0" w:space="0" w:color="auto"/>
        <w:left w:val="none" w:sz="0" w:space="0" w:color="auto"/>
        <w:bottom w:val="none" w:sz="0" w:space="0" w:color="auto"/>
        <w:right w:val="none" w:sz="0" w:space="0" w:color="auto"/>
      </w:divBdr>
    </w:div>
    <w:div w:id="807280996">
      <w:bodyDiv w:val="1"/>
      <w:marLeft w:val="0"/>
      <w:marRight w:val="0"/>
      <w:marTop w:val="0"/>
      <w:marBottom w:val="0"/>
      <w:divBdr>
        <w:top w:val="none" w:sz="0" w:space="0" w:color="auto"/>
        <w:left w:val="none" w:sz="0" w:space="0" w:color="auto"/>
        <w:bottom w:val="none" w:sz="0" w:space="0" w:color="auto"/>
        <w:right w:val="none" w:sz="0" w:space="0" w:color="auto"/>
      </w:divBdr>
    </w:div>
    <w:div w:id="886797183">
      <w:bodyDiv w:val="1"/>
      <w:marLeft w:val="0"/>
      <w:marRight w:val="0"/>
      <w:marTop w:val="0"/>
      <w:marBottom w:val="0"/>
      <w:divBdr>
        <w:top w:val="none" w:sz="0" w:space="0" w:color="auto"/>
        <w:left w:val="none" w:sz="0" w:space="0" w:color="auto"/>
        <w:bottom w:val="none" w:sz="0" w:space="0" w:color="auto"/>
        <w:right w:val="none" w:sz="0" w:space="0" w:color="auto"/>
      </w:divBdr>
    </w:div>
    <w:div w:id="912080448">
      <w:bodyDiv w:val="1"/>
      <w:marLeft w:val="0"/>
      <w:marRight w:val="0"/>
      <w:marTop w:val="0"/>
      <w:marBottom w:val="0"/>
      <w:divBdr>
        <w:top w:val="none" w:sz="0" w:space="0" w:color="auto"/>
        <w:left w:val="none" w:sz="0" w:space="0" w:color="auto"/>
        <w:bottom w:val="none" w:sz="0" w:space="0" w:color="auto"/>
        <w:right w:val="none" w:sz="0" w:space="0" w:color="auto"/>
      </w:divBdr>
      <w:divsChild>
        <w:div w:id="1396200972">
          <w:marLeft w:val="0"/>
          <w:marRight w:val="0"/>
          <w:marTop w:val="0"/>
          <w:marBottom w:val="360"/>
          <w:divBdr>
            <w:top w:val="none" w:sz="0" w:space="0" w:color="auto"/>
            <w:left w:val="none" w:sz="0" w:space="0" w:color="auto"/>
            <w:bottom w:val="none" w:sz="0" w:space="0" w:color="auto"/>
            <w:right w:val="none" w:sz="0" w:space="0" w:color="auto"/>
          </w:divBdr>
          <w:divsChild>
            <w:div w:id="1961302961">
              <w:marLeft w:val="0"/>
              <w:marRight w:val="0"/>
              <w:marTop w:val="0"/>
              <w:marBottom w:val="0"/>
              <w:divBdr>
                <w:top w:val="none" w:sz="0" w:space="0" w:color="auto"/>
                <w:left w:val="none" w:sz="0" w:space="0" w:color="auto"/>
                <w:bottom w:val="none" w:sz="0" w:space="0" w:color="auto"/>
                <w:right w:val="none" w:sz="0" w:space="0" w:color="auto"/>
              </w:divBdr>
              <w:divsChild>
                <w:div w:id="4932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3401">
      <w:bodyDiv w:val="1"/>
      <w:marLeft w:val="0"/>
      <w:marRight w:val="0"/>
      <w:marTop w:val="0"/>
      <w:marBottom w:val="0"/>
      <w:divBdr>
        <w:top w:val="none" w:sz="0" w:space="0" w:color="auto"/>
        <w:left w:val="none" w:sz="0" w:space="0" w:color="auto"/>
        <w:bottom w:val="none" w:sz="0" w:space="0" w:color="auto"/>
        <w:right w:val="none" w:sz="0" w:space="0" w:color="auto"/>
      </w:divBdr>
    </w:div>
    <w:div w:id="959651349">
      <w:bodyDiv w:val="1"/>
      <w:marLeft w:val="0"/>
      <w:marRight w:val="0"/>
      <w:marTop w:val="0"/>
      <w:marBottom w:val="0"/>
      <w:divBdr>
        <w:top w:val="none" w:sz="0" w:space="0" w:color="auto"/>
        <w:left w:val="none" w:sz="0" w:space="0" w:color="auto"/>
        <w:bottom w:val="none" w:sz="0" w:space="0" w:color="auto"/>
        <w:right w:val="none" w:sz="0" w:space="0" w:color="auto"/>
      </w:divBdr>
    </w:div>
    <w:div w:id="1027489273">
      <w:bodyDiv w:val="1"/>
      <w:marLeft w:val="0"/>
      <w:marRight w:val="0"/>
      <w:marTop w:val="0"/>
      <w:marBottom w:val="0"/>
      <w:divBdr>
        <w:top w:val="none" w:sz="0" w:space="0" w:color="auto"/>
        <w:left w:val="none" w:sz="0" w:space="0" w:color="auto"/>
        <w:bottom w:val="none" w:sz="0" w:space="0" w:color="auto"/>
        <w:right w:val="none" w:sz="0" w:space="0" w:color="auto"/>
      </w:divBdr>
      <w:divsChild>
        <w:div w:id="1817800420">
          <w:marLeft w:val="0"/>
          <w:marRight w:val="0"/>
          <w:marTop w:val="0"/>
          <w:marBottom w:val="360"/>
          <w:divBdr>
            <w:top w:val="none" w:sz="0" w:space="0" w:color="auto"/>
            <w:left w:val="none" w:sz="0" w:space="0" w:color="auto"/>
            <w:bottom w:val="none" w:sz="0" w:space="0" w:color="auto"/>
            <w:right w:val="none" w:sz="0" w:space="0" w:color="auto"/>
          </w:divBdr>
          <w:divsChild>
            <w:div w:id="1099569540">
              <w:marLeft w:val="0"/>
              <w:marRight w:val="0"/>
              <w:marTop w:val="0"/>
              <w:marBottom w:val="0"/>
              <w:divBdr>
                <w:top w:val="none" w:sz="0" w:space="0" w:color="auto"/>
                <w:left w:val="none" w:sz="0" w:space="0" w:color="auto"/>
                <w:bottom w:val="none" w:sz="0" w:space="0" w:color="auto"/>
                <w:right w:val="none" w:sz="0" w:space="0" w:color="auto"/>
              </w:divBdr>
              <w:divsChild>
                <w:div w:id="534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7087">
      <w:bodyDiv w:val="1"/>
      <w:marLeft w:val="0"/>
      <w:marRight w:val="0"/>
      <w:marTop w:val="0"/>
      <w:marBottom w:val="0"/>
      <w:divBdr>
        <w:top w:val="none" w:sz="0" w:space="0" w:color="auto"/>
        <w:left w:val="none" w:sz="0" w:space="0" w:color="auto"/>
        <w:bottom w:val="none" w:sz="0" w:space="0" w:color="auto"/>
        <w:right w:val="none" w:sz="0" w:space="0" w:color="auto"/>
      </w:divBdr>
    </w:div>
    <w:div w:id="1189220713">
      <w:bodyDiv w:val="1"/>
      <w:marLeft w:val="0"/>
      <w:marRight w:val="0"/>
      <w:marTop w:val="0"/>
      <w:marBottom w:val="0"/>
      <w:divBdr>
        <w:top w:val="none" w:sz="0" w:space="0" w:color="auto"/>
        <w:left w:val="none" w:sz="0" w:space="0" w:color="auto"/>
        <w:bottom w:val="none" w:sz="0" w:space="0" w:color="auto"/>
        <w:right w:val="none" w:sz="0" w:space="0" w:color="auto"/>
      </w:divBdr>
    </w:div>
    <w:div w:id="1203709305">
      <w:bodyDiv w:val="1"/>
      <w:marLeft w:val="0"/>
      <w:marRight w:val="0"/>
      <w:marTop w:val="0"/>
      <w:marBottom w:val="0"/>
      <w:divBdr>
        <w:top w:val="none" w:sz="0" w:space="0" w:color="auto"/>
        <w:left w:val="none" w:sz="0" w:space="0" w:color="auto"/>
        <w:bottom w:val="none" w:sz="0" w:space="0" w:color="auto"/>
        <w:right w:val="none" w:sz="0" w:space="0" w:color="auto"/>
      </w:divBdr>
    </w:div>
    <w:div w:id="1279534152">
      <w:bodyDiv w:val="1"/>
      <w:marLeft w:val="0"/>
      <w:marRight w:val="0"/>
      <w:marTop w:val="0"/>
      <w:marBottom w:val="0"/>
      <w:divBdr>
        <w:top w:val="none" w:sz="0" w:space="0" w:color="auto"/>
        <w:left w:val="none" w:sz="0" w:space="0" w:color="auto"/>
        <w:bottom w:val="none" w:sz="0" w:space="0" w:color="auto"/>
        <w:right w:val="none" w:sz="0" w:space="0" w:color="auto"/>
      </w:divBdr>
    </w:div>
    <w:div w:id="1543201687">
      <w:bodyDiv w:val="1"/>
      <w:marLeft w:val="0"/>
      <w:marRight w:val="0"/>
      <w:marTop w:val="0"/>
      <w:marBottom w:val="0"/>
      <w:divBdr>
        <w:top w:val="none" w:sz="0" w:space="0" w:color="auto"/>
        <w:left w:val="none" w:sz="0" w:space="0" w:color="auto"/>
        <w:bottom w:val="none" w:sz="0" w:space="0" w:color="auto"/>
        <w:right w:val="none" w:sz="0" w:space="0" w:color="auto"/>
      </w:divBdr>
    </w:div>
    <w:div w:id="1704595720">
      <w:bodyDiv w:val="1"/>
      <w:marLeft w:val="0"/>
      <w:marRight w:val="0"/>
      <w:marTop w:val="0"/>
      <w:marBottom w:val="0"/>
      <w:divBdr>
        <w:top w:val="none" w:sz="0" w:space="0" w:color="auto"/>
        <w:left w:val="none" w:sz="0" w:space="0" w:color="auto"/>
        <w:bottom w:val="none" w:sz="0" w:space="0" w:color="auto"/>
        <w:right w:val="none" w:sz="0" w:space="0" w:color="auto"/>
      </w:divBdr>
    </w:div>
    <w:div w:id="1706903889">
      <w:bodyDiv w:val="1"/>
      <w:marLeft w:val="0"/>
      <w:marRight w:val="0"/>
      <w:marTop w:val="0"/>
      <w:marBottom w:val="0"/>
      <w:divBdr>
        <w:top w:val="none" w:sz="0" w:space="0" w:color="auto"/>
        <w:left w:val="none" w:sz="0" w:space="0" w:color="auto"/>
        <w:bottom w:val="none" w:sz="0" w:space="0" w:color="auto"/>
        <w:right w:val="none" w:sz="0" w:space="0" w:color="auto"/>
      </w:divBdr>
    </w:div>
    <w:div w:id="1713185452">
      <w:bodyDiv w:val="1"/>
      <w:marLeft w:val="0"/>
      <w:marRight w:val="0"/>
      <w:marTop w:val="0"/>
      <w:marBottom w:val="0"/>
      <w:divBdr>
        <w:top w:val="none" w:sz="0" w:space="0" w:color="auto"/>
        <w:left w:val="none" w:sz="0" w:space="0" w:color="auto"/>
        <w:bottom w:val="none" w:sz="0" w:space="0" w:color="auto"/>
        <w:right w:val="none" w:sz="0" w:space="0" w:color="auto"/>
      </w:divBdr>
    </w:div>
    <w:div w:id="1714303294">
      <w:bodyDiv w:val="1"/>
      <w:marLeft w:val="0"/>
      <w:marRight w:val="0"/>
      <w:marTop w:val="0"/>
      <w:marBottom w:val="0"/>
      <w:divBdr>
        <w:top w:val="none" w:sz="0" w:space="0" w:color="auto"/>
        <w:left w:val="none" w:sz="0" w:space="0" w:color="auto"/>
        <w:bottom w:val="none" w:sz="0" w:space="0" w:color="auto"/>
        <w:right w:val="none" w:sz="0" w:space="0" w:color="auto"/>
      </w:divBdr>
    </w:div>
    <w:div w:id="1723598064">
      <w:bodyDiv w:val="1"/>
      <w:marLeft w:val="0"/>
      <w:marRight w:val="0"/>
      <w:marTop w:val="0"/>
      <w:marBottom w:val="0"/>
      <w:divBdr>
        <w:top w:val="none" w:sz="0" w:space="0" w:color="auto"/>
        <w:left w:val="none" w:sz="0" w:space="0" w:color="auto"/>
        <w:bottom w:val="none" w:sz="0" w:space="0" w:color="auto"/>
        <w:right w:val="none" w:sz="0" w:space="0" w:color="auto"/>
      </w:divBdr>
    </w:div>
    <w:div w:id="1786844829">
      <w:bodyDiv w:val="1"/>
      <w:marLeft w:val="0"/>
      <w:marRight w:val="0"/>
      <w:marTop w:val="0"/>
      <w:marBottom w:val="0"/>
      <w:divBdr>
        <w:top w:val="none" w:sz="0" w:space="0" w:color="auto"/>
        <w:left w:val="none" w:sz="0" w:space="0" w:color="auto"/>
        <w:bottom w:val="none" w:sz="0" w:space="0" w:color="auto"/>
        <w:right w:val="none" w:sz="0" w:space="0" w:color="auto"/>
      </w:divBdr>
    </w:div>
    <w:div w:id="1795905445">
      <w:bodyDiv w:val="1"/>
      <w:marLeft w:val="0"/>
      <w:marRight w:val="0"/>
      <w:marTop w:val="0"/>
      <w:marBottom w:val="0"/>
      <w:divBdr>
        <w:top w:val="none" w:sz="0" w:space="0" w:color="auto"/>
        <w:left w:val="none" w:sz="0" w:space="0" w:color="auto"/>
        <w:bottom w:val="none" w:sz="0" w:space="0" w:color="auto"/>
        <w:right w:val="none" w:sz="0" w:space="0" w:color="auto"/>
      </w:divBdr>
    </w:div>
    <w:div w:id="1796870888">
      <w:bodyDiv w:val="1"/>
      <w:marLeft w:val="0"/>
      <w:marRight w:val="0"/>
      <w:marTop w:val="0"/>
      <w:marBottom w:val="0"/>
      <w:divBdr>
        <w:top w:val="none" w:sz="0" w:space="0" w:color="auto"/>
        <w:left w:val="none" w:sz="0" w:space="0" w:color="auto"/>
        <w:bottom w:val="none" w:sz="0" w:space="0" w:color="auto"/>
        <w:right w:val="none" w:sz="0" w:space="0" w:color="auto"/>
      </w:divBdr>
    </w:div>
    <w:div w:id="1841970536">
      <w:bodyDiv w:val="1"/>
      <w:marLeft w:val="0"/>
      <w:marRight w:val="0"/>
      <w:marTop w:val="0"/>
      <w:marBottom w:val="0"/>
      <w:divBdr>
        <w:top w:val="none" w:sz="0" w:space="0" w:color="auto"/>
        <w:left w:val="none" w:sz="0" w:space="0" w:color="auto"/>
        <w:bottom w:val="none" w:sz="0" w:space="0" w:color="auto"/>
        <w:right w:val="none" w:sz="0" w:space="0" w:color="auto"/>
      </w:divBdr>
    </w:div>
    <w:div w:id="1873685214">
      <w:bodyDiv w:val="1"/>
      <w:marLeft w:val="0"/>
      <w:marRight w:val="0"/>
      <w:marTop w:val="0"/>
      <w:marBottom w:val="0"/>
      <w:divBdr>
        <w:top w:val="none" w:sz="0" w:space="0" w:color="auto"/>
        <w:left w:val="none" w:sz="0" w:space="0" w:color="auto"/>
        <w:bottom w:val="none" w:sz="0" w:space="0" w:color="auto"/>
        <w:right w:val="none" w:sz="0" w:space="0" w:color="auto"/>
      </w:divBdr>
    </w:div>
    <w:div w:id="1879079457">
      <w:bodyDiv w:val="1"/>
      <w:marLeft w:val="0"/>
      <w:marRight w:val="0"/>
      <w:marTop w:val="0"/>
      <w:marBottom w:val="0"/>
      <w:divBdr>
        <w:top w:val="none" w:sz="0" w:space="0" w:color="auto"/>
        <w:left w:val="none" w:sz="0" w:space="0" w:color="auto"/>
        <w:bottom w:val="none" w:sz="0" w:space="0" w:color="auto"/>
        <w:right w:val="none" w:sz="0" w:space="0" w:color="auto"/>
      </w:divBdr>
    </w:div>
    <w:div w:id="1915581907">
      <w:bodyDiv w:val="1"/>
      <w:marLeft w:val="0"/>
      <w:marRight w:val="0"/>
      <w:marTop w:val="0"/>
      <w:marBottom w:val="0"/>
      <w:divBdr>
        <w:top w:val="none" w:sz="0" w:space="0" w:color="auto"/>
        <w:left w:val="none" w:sz="0" w:space="0" w:color="auto"/>
        <w:bottom w:val="none" w:sz="0" w:space="0" w:color="auto"/>
        <w:right w:val="none" w:sz="0" w:space="0" w:color="auto"/>
      </w:divBdr>
    </w:div>
    <w:div w:id="1967931897">
      <w:bodyDiv w:val="1"/>
      <w:marLeft w:val="0"/>
      <w:marRight w:val="0"/>
      <w:marTop w:val="0"/>
      <w:marBottom w:val="0"/>
      <w:divBdr>
        <w:top w:val="none" w:sz="0" w:space="0" w:color="auto"/>
        <w:left w:val="none" w:sz="0" w:space="0" w:color="auto"/>
        <w:bottom w:val="none" w:sz="0" w:space="0" w:color="auto"/>
        <w:right w:val="none" w:sz="0" w:space="0" w:color="auto"/>
      </w:divBdr>
    </w:div>
    <w:div w:id="2051223223">
      <w:bodyDiv w:val="1"/>
      <w:marLeft w:val="0"/>
      <w:marRight w:val="0"/>
      <w:marTop w:val="0"/>
      <w:marBottom w:val="0"/>
      <w:divBdr>
        <w:top w:val="none" w:sz="0" w:space="0" w:color="auto"/>
        <w:left w:val="none" w:sz="0" w:space="0" w:color="auto"/>
        <w:bottom w:val="none" w:sz="0" w:space="0" w:color="auto"/>
        <w:right w:val="none" w:sz="0" w:space="0" w:color="auto"/>
      </w:divBdr>
    </w:div>
    <w:div w:id="20669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6600-2073-44C7-9584-E1C40C3B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6990</Words>
  <Characters>39844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Department of Rehabilitation -- SSD SB105 report</vt:lpstr>
    </vt:vector>
  </TitlesOfParts>
  <Manager>Carolyn Borden</Manager>
  <Company>Business Advantage Consulting, Inc.</Company>
  <LinksUpToDate>false</LinksUpToDate>
  <CharactersWithSpaces>46741</CharactersWithSpaces>
  <SharedDoc>false</SharedDoc>
  <HLinks>
    <vt:vector size="294" baseType="variant">
      <vt:variant>
        <vt:i4>1179697</vt:i4>
      </vt:variant>
      <vt:variant>
        <vt:i4>290</vt:i4>
      </vt:variant>
      <vt:variant>
        <vt:i4>0</vt:i4>
      </vt:variant>
      <vt:variant>
        <vt:i4>5</vt:i4>
      </vt:variant>
      <vt:variant>
        <vt:lpwstr/>
      </vt:variant>
      <vt:variant>
        <vt:lpwstr>_Toc265150326</vt:lpwstr>
      </vt:variant>
      <vt:variant>
        <vt:i4>1179697</vt:i4>
      </vt:variant>
      <vt:variant>
        <vt:i4>284</vt:i4>
      </vt:variant>
      <vt:variant>
        <vt:i4>0</vt:i4>
      </vt:variant>
      <vt:variant>
        <vt:i4>5</vt:i4>
      </vt:variant>
      <vt:variant>
        <vt:lpwstr/>
      </vt:variant>
      <vt:variant>
        <vt:lpwstr>_Toc265150325</vt:lpwstr>
      </vt:variant>
      <vt:variant>
        <vt:i4>1179697</vt:i4>
      </vt:variant>
      <vt:variant>
        <vt:i4>278</vt:i4>
      </vt:variant>
      <vt:variant>
        <vt:i4>0</vt:i4>
      </vt:variant>
      <vt:variant>
        <vt:i4>5</vt:i4>
      </vt:variant>
      <vt:variant>
        <vt:lpwstr/>
      </vt:variant>
      <vt:variant>
        <vt:lpwstr>_Toc265150324</vt:lpwstr>
      </vt:variant>
      <vt:variant>
        <vt:i4>1179697</vt:i4>
      </vt:variant>
      <vt:variant>
        <vt:i4>272</vt:i4>
      </vt:variant>
      <vt:variant>
        <vt:i4>0</vt:i4>
      </vt:variant>
      <vt:variant>
        <vt:i4>5</vt:i4>
      </vt:variant>
      <vt:variant>
        <vt:lpwstr/>
      </vt:variant>
      <vt:variant>
        <vt:lpwstr>_Toc265150323</vt:lpwstr>
      </vt:variant>
      <vt:variant>
        <vt:i4>1179697</vt:i4>
      </vt:variant>
      <vt:variant>
        <vt:i4>266</vt:i4>
      </vt:variant>
      <vt:variant>
        <vt:i4>0</vt:i4>
      </vt:variant>
      <vt:variant>
        <vt:i4>5</vt:i4>
      </vt:variant>
      <vt:variant>
        <vt:lpwstr/>
      </vt:variant>
      <vt:variant>
        <vt:lpwstr>_Toc265150322</vt:lpwstr>
      </vt:variant>
      <vt:variant>
        <vt:i4>1179697</vt:i4>
      </vt:variant>
      <vt:variant>
        <vt:i4>260</vt:i4>
      </vt:variant>
      <vt:variant>
        <vt:i4>0</vt:i4>
      </vt:variant>
      <vt:variant>
        <vt:i4>5</vt:i4>
      </vt:variant>
      <vt:variant>
        <vt:lpwstr/>
      </vt:variant>
      <vt:variant>
        <vt:lpwstr>_Toc265150321</vt:lpwstr>
      </vt:variant>
      <vt:variant>
        <vt:i4>1179697</vt:i4>
      </vt:variant>
      <vt:variant>
        <vt:i4>254</vt:i4>
      </vt:variant>
      <vt:variant>
        <vt:i4>0</vt:i4>
      </vt:variant>
      <vt:variant>
        <vt:i4>5</vt:i4>
      </vt:variant>
      <vt:variant>
        <vt:lpwstr/>
      </vt:variant>
      <vt:variant>
        <vt:lpwstr>_Toc265150320</vt:lpwstr>
      </vt:variant>
      <vt:variant>
        <vt:i4>1114161</vt:i4>
      </vt:variant>
      <vt:variant>
        <vt:i4>248</vt:i4>
      </vt:variant>
      <vt:variant>
        <vt:i4>0</vt:i4>
      </vt:variant>
      <vt:variant>
        <vt:i4>5</vt:i4>
      </vt:variant>
      <vt:variant>
        <vt:lpwstr/>
      </vt:variant>
      <vt:variant>
        <vt:lpwstr>_Toc265150319</vt:lpwstr>
      </vt:variant>
      <vt:variant>
        <vt:i4>1114161</vt:i4>
      </vt:variant>
      <vt:variant>
        <vt:i4>242</vt:i4>
      </vt:variant>
      <vt:variant>
        <vt:i4>0</vt:i4>
      </vt:variant>
      <vt:variant>
        <vt:i4>5</vt:i4>
      </vt:variant>
      <vt:variant>
        <vt:lpwstr/>
      </vt:variant>
      <vt:variant>
        <vt:lpwstr>_Toc265150318</vt:lpwstr>
      </vt:variant>
      <vt:variant>
        <vt:i4>1114161</vt:i4>
      </vt:variant>
      <vt:variant>
        <vt:i4>236</vt:i4>
      </vt:variant>
      <vt:variant>
        <vt:i4>0</vt:i4>
      </vt:variant>
      <vt:variant>
        <vt:i4>5</vt:i4>
      </vt:variant>
      <vt:variant>
        <vt:lpwstr/>
      </vt:variant>
      <vt:variant>
        <vt:lpwstr>_Toc265150317</vt:lpwstr>
      </vt:variant>
      <vt:variant>
        <vt:i4>1114161</vt:i4>
      </vt:variant>
      <vt:variant>
        <vt:i4>230</vt:i4>
      </vt:variant>
      <vt:variant>
        <vt:i4>0</vt:i4>
      </vt:variant>
      <vt:variant>
        <vt:i4>5</vt:i4>
      </vt:variant>
      <vt:variant>
        <vt:lpwstr/>
      </vt:variant>
      <vt:variant>
        <vt:lpwstr>_Toc265150316</vt:lpwstr>
      </vt:variant>
      <vt:variant>
        <vt:i4>1114161</vt:i4>
      </vt:variant>
      <vt:variant>
        <vt:i4>224</vt:i4>
      </vt:variant>
      <vt:variant>
        <vt:i4>0</vt:i4>
      </vt:variant>
      <vt:variant>
        <vt:i4>5</vt:i4>
      </vt:variant>
      <vt:variant>
        <vt:lpwstr/>
      </vt:variant>
      <vt:variant>
        <vt:lpwstr>_Toc265150315</vt:lpwstr>
      </vt:variant>
      <vt:variant>
        <vt:i4>1114161</vt:i4>
      </vt:variant>
      <vt:variant>
        <vt:i4>218</vt:i4>
      </vt:variant>
      <vt:variant>
        <vt:i4>0</vt:i4>
      </vt:variant>
      <vt:variant>
        <vt:i4>5</vt:i4>
      </vt:variant>
      <vt:variant>
        <vt:lpwstr/>
      </vt:variant>
      <vt:variant>
        <vt:lpwstr>_Toc265150314</vt:lpwstr>
      </vt:variant>
      <vt:variant>
        <vt:i4>1114161</vt:i4>
      </vt:variant>
      <vt:variant>
        <vt:i4>212</vt:i4>
      </vt:variant>
      <vt:variant>
        <vt:i4>0</vt:i4>
      </vt:variant>
      <vt:variant>
        <vt:i4>5</vt:i4>
      </vt:variant>
      <vt:variant>
        <vt:lpwstr/>
      </vt:variant>
      <vt:variant>
        <vt:lpwstr>_Toc265150313</vt:lpwstr>
      </vt:variant>
      <vt:variant>
        <vt:i4>1114161</vt:i4>
      </vt:variant>
      <vt:variant>
        <vt:i4>206</vt:i4>
      </vt:variant>
      <vt:variant>
        <vt:i4>0</vt:i4>
      </vt:variant>
      <vt:variant>
        <vt:i4>5</vt:i4>
      </vt:variant>
      <vt:variant>
        <vt:lpwstr/>
      </vt:variant>
      <vt:variant>
        <vt:lpwstr>_Toc265150312</vt:lpwstr>
      </vt:variant>
      <vt:variant>
        <vt:i4>1114161</vt:i4>
      </vt:variant>
      <vt:variant>
        <vt:i4>200</vt:i4>
      </vt:variant>
      <vt:variant>
        <vt:i4>0</vt:i4>
      </vt:variant>
      <vt:variant>
        <vt:i4>5</vt:i4>
      </vt:variant>
      <vt:variant>
        <vt:lpwstr/>
      </vt:variant>
      <vt:variant>
        <vt:lpwstr>_Toc265150311</vt:lpwstr>
      </vt:variant>
      <vt:variant>
        <vt:i4>1114161</vt:i4>
      </vt:variant>
      <vt:variant>
        <vt:i4>194</vt:i4>
      </vt:variant>
      <vt:variant>
        <vt:i4>0</vt:i4>
      </vt:variant>
      <vt:variant>
        <vt:i4>5</vt:i4>
      </vt:variant>
      <vt:variant>
        <vt:lpwstr/>
      </vt:variant>
      <vt:variant>
        <vt:lpwstr>_Toc265150310</vt:lpwstr>
      </vt:variant>
      <vt:variant>
        <vt:i4>1048625</vt:i4>
      </vt:variant>
      <vt:variant>
        <vt:i4>188</vt:i4>
      </vt:variant>
      <vt:variant>
        <vt:i4>0</vt:i4>
      </vt:variant>
      <vt:variant>
        <vt:i4>5</vt:i4>
      </vt:variant>
      <vt:variant>
        <vt:lpwstr/>
      </vt:variant>
      <vt:variant>
        <vt:lpwstr>_Toc265150309</vt:lpwstr>
      </vt:variant>
      <vt:variant>
        <vt:i4>1048625</vt:i4>
      </vt:variant>
      <vt:variant>
        <vt:i4>182</vt:i4>
      </vt:variant>
      <vt:variant>
        <vt:i4>0</vt:i4>
      </vt:variant>
      <vt:variant>
        <vt:i4>5</vt:i4>
      </vt:variant>
      <vt:variant>
        <vt:lpwstr/>
      </vt:variant>
      <vt:variant>
        <vt:lpwstr>_Toc265150308</vt:lpwstr>
      </vt:variant>
      <vt:variant>
        <vt:i4>1048625</vt:i4>
      </vt:variant>
      <vt:variant>
        <vt:i4>176</vt:i4>
      </vt:variant>
      <vt:variant>
        <vt:i4>0</vt:i4>
      </vt:variant>
      <vt:variant>
        <vt:i4>5</vt:i4>
      </vt:variant>
      <vt:variant>
        <vt:lpwstr/>
      </vt:variant>
      <vt:variant>
        <vt:lpwstr>_Toc265150307</vt:lpwstr>
      </vt:variant>
      <vt:variant>
        <vt:i4>1048625</vt:i4>
      </vt:variant>
      <vt:variant>
        <vt:i4>170</vt:i4>
      </vt:variant>
      <vt:variant>
        <vt:i4>0</vt:i4>
      </vt:variant>
      <vt:variant>
        <vt:i4>5</vt:i4>
      </vt:variant>
      <vt:variant>
        <vt:lpwstr/>
      </vt:variant>
      <vt:variant>
        <vt:lpwstr>_Toc265150306</vt:lpwstr>
      </vt:variant>
      <vt:variant>
        <vt:i4>1048625</vt:i4>
      </vt:variant>
      <vt:variant>
        <vt:i4>164</vt:i4>
      </vt:variant>
      <vt:variant>
        <vt:i4>0</vt:i4>
      </vt:variant>
      <vt:variant>
        <vt:i4>5</vt:i4>
      </vt:variant>
      <vt:variant>
        <vt:lpwstr/>
      </vt:variant>
      <vt:variant>
        <vt:lpwstr>_Toc265150305</vt:lpwstr>
      </vt:variant>
      <vt:variant>
        <vt:i4>1048625</vt:i4>
      </vt:variant>
      <vt:variant>
        <vt:i4>158</vt:i4>
      </vt:variant>
      <vt:variant>
        <vt:i4>0</vt:i4>
      </vt:variant>
      <vt:variant>
        <vt:i4>5</vt:i4>
      </vt:variant>
      <vt:variant>
        <vt:lpwstr/>
      </vt:variant>
      <vt:variant>
        <vt:lpwstr>_Toc265150304</vt:lpwstr>
      </vt:variant>
      <vt:variant>
        <vt:i4>1048625</vt:i4>
      </vt:variant>
      <vt:variant>
        <vt:i4>152</vt:i4>
      </vt:variant>
      <vt:variant>
        <vt:i4>0</vt:i4>
      </vt:variant>
      <vt:variant>
        <vt:i4>5</vt:i4>
      </vt:variant>
      <vt:variant>
        <vt:lpwstr/>
      </vt:variant>
      <vt:variant>
        <vt:lpwstr>_Toc265150303</vt:lpwstr>
      </vt:variant>
      <vt:variant>
        <vt:i4>1048625</vt:i4>
      </vt:variant>
      <vt:variant>
        <vt:i4>146</vt:i4>
      </vt:variant>
      <vt:variant>
        <vt:i4>0</vt:i4>
      </vt:variant>
      <vt:variant>
        <vt:i4>5</vt:i4>
      </vt:variant>
      <vt:variant>
        <vt:lpwstr/>
      </vt:variant>
      <vt:variant>
        <vt:lpwstr>_Toc265150302</vt:lpwstr>
      </vt:variant>
      <vt:variant>
        <vt:i4>1048625</vt:i4>
      </vt:variant>
      <vt:variant>
        <vt:i4>140</vt:i4>
      </vt:variant>
      <vt:variant>
        <vt:i4>0</vt:i4>
      </vt:variant>
      <vt:variant>
        <vt:i4>5</vt:i4>
      </vt:variant>
      <vt:variant>
        <vt:lpwstr/>
      </vt:variant>
      <vt:variant>
        <vt:lpwstr>_Toc265150301</vt:lpwstr>
      </vt:variant>
      <vt:variant>
        <vt:i4>1048625</vt:i4>
      </vt:variant>
      <vt:variant>
        <vt:i4>134</vt:i4>
      </vt:variant>
      <vt:variant>
        <vt:i4>0</vt:i4>
      </vt:variant>
      <vt:variant>
        <vt:i4>5</vt:i4>
      </vt:variant>
      <vt:variant>
        <vt:lpwstr/>
      </vt:variant>
      <vt:variant>
        <vt:lpwstr>_Toc265150300</vt:lpwstr>
      </vt:variant>
      <vt:variant>
        <vt:i4>1638448</vt:i4>
      </vt:variant>
      <vt:variant>
        <vt:i4>128</vt:i4>
      </vt:variant>
      <vt:variant>
        <vt:i4>0</vt:i4>
      </vt:variant>
      <vt:variant>
        <vt:i4>5</vt:i4>
      </vt:variant>
      <vt:variant>
        <vt:lpwstr/>
      </vt:variant>
      <vt:variant>
        <vt:lpwstr>_Toc265150299</vt:lpwstr>
      </vt:variant>
      <vt:variant>
        <vt:i4>1638448</vt:i4>
      </vt:variant>
      <vt:variant>
        <vt:i4>122</vt:i4>
      </vt:variant>
      <vt:variant>
        <vt:i4>0</vt:i4>
      </vt:variant>
      <vt:variant>
        <vt:i4>5</vt:i4>
      </vt:variant>
      <vt:variant>
        <vt:lpwstr/>
      </vt:variant>
      <vt:variant>
        <vt:lpwstr>_Toc265150298</vt:lpwstr>
      </vt:variant>
      <vt:variant>
        <vt:i4>1638448</vt:i4>
      </vt:variant>
      <vt:variant>
        <vt:i4>116</vt:i4>
      </vt:variant>
      <vt:variant>
        <vt:i4>0</vt:i4>
      </vt:variant>
      <vt:variant>
        <vt:i4>5</vt:i4>
      </vt:variant>
      <vt:variant>
        <vt:lpwstr/>
      </vt:variant>
      <vt:variant>
        <vt:lpwstr>_Toc265150297</vt:lpwstr>
      </vt:variant>
      <vt:variant>
        <vt:i4>1638448</vt:i4>
      </vt:variant>
      <vt:variant>
        <vt:i4>110</vt:i4>
      </vt:variant>
      <vt:variant>
        <vt:i4>0</vt:i4>
      </vt:variant>
      <vt:variant>
        <vt:i4>5</vt:i4>
      </vt:variant>
      <vt:variant>
        <vt:lpwstr/>
      </vt:variant>
      <vt:variant>
        <vt:lpwstr>_Toc265150296</vt:lpwstr>
      </vt:variant>
      <vt:variant>
        <vt:i4>1638448</vt:i4>
      </vt:variant>
      <vt:variant>
        <vt:i4>104</vt:i4>
      </vt:variant>
      <vt:variant>
        <vt:i4>0</vt:i4>
      </vt:variant>
      <vt:variant>
        <vt:i4>5</vt:i4>
      </vt:variant>
      <vt:variant>
        <vt:lpwstr/>
      </vt:variant>
      <vt:variant>
        <vt:lpwstr>_Toc265150295</vt:lpwstr>
      </vt:variant>
      <vt:variant>
        <vt:i4>1638448</vt:i4>
      </vt:variant>
      <vt:variant>
        <vt:i4>98</vt:i4>
      </vt:variant>
      <vt:variant>
        <vt:i4>0</vt:i4>
      </vt:variant>
      <vt:variant>
        <vt:i4>5</vt:i4>
      </vt:variant>
      <vt:variant>
        <vt:lpwstr/>
      </vt:variant>
      <vt:variant>
        <vt:lpwstr>_Toc265150294</vt:lpwstr>
      </vt:variant>
      <vt:variant>
        <vt:i4>1638448</vt:i4>
      </vt:variant>
      <vt:variant>
        <vt:i4>92</vt:i4>
      </vt:variant>
      <vt:variant>
        <vt:i4>0</vt:i4>
      </vt:variant>
      <vt:variant>
        <vt:i4>5</vt:i4>
      </vt:variant>
      <vt:variant>
        <vt:lpwstr/>
      </vt:variant>
      <vt:variant>
        <vt:lpwstr>_Toc265150293</vt:lpwstr>
      </vt:variant>
      <vt:variant>
        <vt:i4>1638448</vt:i4>
      </vt:variant>
      <vt:variant>
        <vt:i4>86</vt:i4>
      </vt:variant>
      <vt:variant>
        <vt:i4>0</vt:i4>
      </vt:variant>
      <vt:variant>
        <vt:i4>5</vt:i4>
      </vt:variant>
      <vt:variant>
        <vt:lpwstr/>
      </vt:variant>
      <vt:variant>
        <vt:lpwstr>_Toc265150292</vt:lpwstr>
      </vt:variant>
      <vt:variant>
        <vt:i4>1638448</vt:i4>
      </vt:variant>
      <vt:variant>
        <vt:i4>80</vt:i4>
      </vt:variant>
      <vt:variant>
        <vt:i4>0</vt:i4>
      </vt:variant>
      <vt:variant>
        <vt:i4>5</vt:i4>
      </vt:variant>
      <vt:variant>
        <vt:lpwstr/>
      </vt:variant>
      <vt:variant>
        <vt:lpwstr>_Toc265150291</vt:lpwstr>
      </vt:variant>
      <vt:variant>
        <vt:i4>1638448</vt:i4>
      </vt:variant>
      <vt:variant>
        <vt:i4>74</vt:i4>
      </vt:variant>
      <vt:variant>
        <vt:i4>0</vt:i4>
      </vt:variant>
      <vt:variant>
        <vt:i4>5</vt:i4>
      </vt:variant>
      <vt:variant>
        <vt:lpwstr/>
      </vt:variant>
      <vt:variant>
        <vt:lpwstr>_Toc265150290</vt:lpwstr>
      </vt:variant>
      <vt:variant>
        <vt:i4>1572912</vt:i4>
      </vt:variant>
      <vt:variant>
        <vt:i4>68</vt:i4>
      </vt:variant>
      <vt:variant>
        <vt:i4>0</vt:i4>
      </vt:variant>
      <vt:variant>
        <vt:i4>5</vt:i4>
      </vt:variant>
      <vt:variant>
        <vt:lpwstr/>
      </vt:variant>
      <vt:variant>
        <vt:lpwstr>_Toc265150289</vt:lpwstr>
      </vt:variant>
      <vt:variant>
        <vt:i4>1572912</vt:i4>
      </vt:variant>
      <vt:variant>
        <vt:i4>62</vt:i4>
      </vt:variant>
      <vt:variant>
        <vt:i4>0</vt:i4>
      </vt:variant>
      <vt:variant>
        <vt:i4>5</vt:i4>
      </vt:variant>
      <vt:variant>
        <vt:lpwstr/>
      </vt:variant>
      <vt:variant>
        <vt:lpwstr>_Toc265150288</vt:lpwstr>
      </vt:variant>
      <vt:variant>
        <vt:i4>1572912</vt:i4>
      </vt:variant>
      <vt:variant>
        <vt:i4>56</vt:i4>
      </vt:variant>
      <vt:variant>
        <vt:i4>0</vt:i4>
      </vt:variant>
      <vt:variant>
        <vt:i4>5</vt:i4>
      </vt:variant>
      <vt:variant>
        <vt:lpwstr/>
      </vt:variant>
      <vt:variant>
        <vt:lpwstr>_Toc265150287</vt:lpwstr>
      </vt:variant>
      <vt:variant>
        <vt:i4>1572912</vt:i4>
      </vt:variant>
      <vt:variant>
        <vt:i4>50</vt:i4>
      </vt:variant>
      <vt:variant>
        <vt:i4>0</vt:i4>
      </vt:variant>
      <vt:variant>
        <vt:i4>5</vt:i4>
      </vt:variant>
      <vt:variant>
        <vt:lpwstr/>
      </vt:variant>
      <vt:variant>
        <vt:lpwstr>_Toc265150286</vt:lpwstr>
      </vt:variant>
      <vt:variant>
        <vt:i4>1572912</vt:i4>
      </vt:variant>
      <vt:variant>
        <vt:i4>44</vt:i4>
      </vt:variant>
      <vt:variant>
        <vt:i4>0</vt:i4>
      </vt:variant>
      <vt:variant>
        <vt:i4>5</vt:i4>
      </vt:variant>
      <vt:variant>
        <vt:lpwstr/>
      </vt:variant>
      <vt:variant>
        <vt:lpwstr>_Toc265150285</vt:lpwstr>
      </vt:variant>
      <vt:variant>
        <vt:i4>1572912</vt:i4>
      </vt:variant>
      <vt:variant>
        <vt:i4>38</vt:i4>
      </vt:variant>
      <vt:variant>
        <vt:i4>0</vt:i4>
      </vt:variant>
      <vt:variant>
        <vt:i4>5</vt:i4>
      </vt:variant>
      <vt:variant>
        <vt:lpwstr/>
      </vt:variant>
      <vt:variant>
        <vt:lpwstr>_Toc265150284</vt:lpwstr>
      </vt:variant>
      <vt:variant>
        <vt:i4>1572912</vt:i4>
      </vt:variant>
      <vt:variant>
        <vt:i4>32</vt:i4>
      </vt:variant>
      <vt:variant>
        <vt:i4>0</vt:i4>
      </vt:variant>
      <vt:variant>
        <vt:i4>5</vt:i4>
      </vt:variant>
      <vt:variant>
        <vt:lpwstr/>
      </vt:variant>
      <vt:variant>
        <vt:lpwstr>_Toc265150283</vt:lpwstr>
      </vt:variant>
      <vt:variant>
        <vt:i4>1572912</vt:i4>
      </vt:variant>
      <vt:variant>
        <vt:i4>26</vt:i4>
      </vt:variant>
      <vt:variant>
        <vt:i4>0</vt:i4>
      </vt:variant>
      <vt:variant>
        <vt:i4>5</vt:i4>
      </vt:variant>
      <vt:variant>
        <vt:lpwstr/>
      </vt:variant>
      <vt:variant>
        <vt:lpwstr>_Toc265150282</vt:lpwstr>
      </vt:variant>
      <vt:variant>
        <vt:i4>1572912</vt:i4>
      </vt:variant>
      <vt:variant>
        <vt:i4>20</vt:i4>
      </vt:variant>
      <vt:variant>
        <vt:i4>0</vt:i4>
      </vt:variant>
      <vt:variant>
        <vt:i4>5</vt:i4>
      </vt:variant>
      <vt:variant>
        <vt:lpwstr/>
      </vt:variant>
      <vt:variant>
        <vt:lpwstr>_Toc265150281</vt:lpwstr>
      </vt:variant>
      <vt:variant>
        <vt:i4>1572912</vt:i4>
      </vt:variant>
      <vt:variant>
        <vt:i4>14</vt:i4>
      </vt:variant>
      <vt:variant>
        <vt:i4>0</vt:i4>
      </vt:variant>
      <vt:variant>
        <vt:i4>5</vt:i4>
      </vt:variant>
      <vt:variant>
        <vt:lpwstr/>
      </vt:variant>
      <vt:variant>
        <vt:lpwstr>_Toc265150280</vt:lpwstr>
      </vt:variant>
      <vt:variant>
        <vt:i4>1507376</vt:i4>
      </vt:variant>
      <vt:variant>
        <vt:i4>8</vt:i4>
      </vt:variant>
      <vt:variant>
        <vt:i4>0</vt:i4>
      </vt:variant>
      <vt:variant>
        <vt:i4>5</vt:i4>
      </vt:variant>
      <vt:variant>
        <vt:lpwstr/>
      </vt:variant>
      <vt:variant>
        <vt:lpwstr>_Toc265150279</vt:lpwstr>
      </vt:variant>
      <vt:variant>
        <vt:i4>1507376</vt:i4>
      </vt:variant>
      <vt:variant>
        <vt:i4>2</vt:i4>
      </vt:variant>
      <vt:variant>
        <vt:i4>0</vt:i4>
      </vt:variant>
      <vt:variant>
        <vt:i4>5</vt:i4>
      </vt:variant>
      <vt:variant>
        <vt:lpwstr/>
      </vt:variant>
      <vt:variant>
        <vt:lpwstr>_Toc265150278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Rehabilitation -- SSD SB105 report</dc:title>
  <dc:subject>iRegister System Migration &amp; Update Project</dc:subject>
  <dc:creator>BAC</dc:creator>
  <cp:keywords/>
  <dc:description/>
  <cp:lastModifiedBy>Rai, Gurmeena@DOR</cp:lastModifiedBy>
  <cp:revision>4</cp:revision>
  <cp:lastPrinted>2019-06-25T22:47:00Z</cp:lastPrinted>
  <dcterms:created xsi:type="dcterms:W3CDTF">2019-06-25T22:47:00Z</dcterms:created>
  <dcterms:modified xsi:type="dcterms:W3CDTF">2019-06-25T22:48:00Z</dcterms:modified>
</cp:coreProperties>
</file>