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99F5C" w14:textId="2CDE388B" w:rsidR="00745D36" w:rsidRDefault="00F17BCD" w:rsidP="00745D36">
      <w:pPr>
        <w:jc w:val="center"/>
        <w:rPr>
          <w:rFonts w:ascii="Arial" w:hAnsi="Arial" w:cs="Arial"/>
          <w:b/>
          <w:bCs/>
          <w:color w:val="2E3640"/>
          <w:sz w:val="96"/>
          <w:szCs w:val="96"/>
        </w:rPr>
      </w:pPr>
      <w:bookmarkStart w:id="0" w:name="_Hlk222926714"/>
      <w:bookmarkEnd w:id="0"/>
      <w:r w:rsidRPr="006346CB">
        <w:rPr>
          <w:noProof/>
        </w:rPr>
        <w:drawing>
          <wp:inline distT="0" distB="0" distL="0" distR="0" wp14:anchorId="20ED2AA9" wp14:editId="642BF8EC">
            <wp:extent cx="7315200" cy="904240"/>
            <wp:effectExtent l="0" t="0" r="0" b="0"/>
            <wp:docPr id="816509364" name="Picture 2" descr="DOR Benefits To Independence 101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509364" name="Picture 2" descr="DOR Benefits To Independence 101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514A">
        <w:rPr>
          <w:noProof/>
          <w:color w:val="auto"/>
          <w:kern w:val="0"/>
          <w:sz w:val="24"/>
          <w:szCs w:val="24"/>
        </w:rPr>
        <w:drawing>
          <wp:inline distT="0" distB="0" distL="0" distR="0" wp14:anchorId="121FEF57" wp14:editId="33810394">
            <wp:extent cx="2861926" cy="1907951"/>
            <wp:effectExtent l="133350" t="76200" r="72390" b="130810"/>
            <wp:docPr id="516115319" name="Picture 2" descr="An illustration of 4 people sitting at a desk with laptops and paperwork and above their heads are symbols to represent benefit protec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115319" name="Picture 2" descr="An illustration of 4 people sitting at a desk with laptops and paperwork and above their heads are symbols to represent benefit protectio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926" cy="190795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6B49DAEA" w14:textId="1930CDE9" w:rsidR="006346CB" w:rsidRPr="002F013F" w:rsidRDefault="002F013F" w:rsidP="002F013F">
      <w:pPr>
        <w:spacing w:after="240"/>
        <w:jc w:val="center"/>
        <w:rPr>
          <w:rFonts w:ascii="Seaford Display" w:hAnsi="Seaford Display" w:cs="Arial"/>
          <w:b/>
          <w:bCs/>
          <w:color w:val="2E3640"/>
          <w:sz w:val="96"/>
          <w:szCs w:val="96"/>
        </w:rPr>
      </w:pPr>
      <w:r w:rsidRPr="002F013F">
        <w:rPr>
          <w:rFonts w:ascii="Seaford Display" w:hAnsi="Seaford Display" w:cs="Arial"/>
          <w:b/>
          <w:bCs/>
          <w:color w:val="2E3640"/>
          <w:sz w:val="96"/>
          <w:szCs w:val="96"/>
        </w:rPr>
        <w:t>Ready to work?</w:t>
      </w:r>
      <w:bookmarkStart w:id="1" w:name="_Hlk222903296"/>
    </w:p>
    <w:p w14:paraId="0D28540F" w14:textId="1280AF7A" w:rsidR="00F17BCD" w:rsidRPr="002F013F" w:rsidRDefault="002F013F" w:rsidP="002F013F">
      <w:pPr>
        <w:ind w:left="720"/>
        <w:rPr>
          <w:rFonts w:ascii="Seaford Display" w:hAnsi="Seaford Display" w:cs="Arial"/>
          <w:b/>
          <w:bCs/>
          <w:color w:val="44546A" w:themeColor="text2"/>
          <w:sz w:val="48"/>
          <w:szCs w:val="48"/>
        </w:rPr>
      </w:pPr>
      <w:bookmarkStart w:id="2" w:name="_Hlk222903285"/>
      <w:r w:rsidRPr="002F013F">
        <w:rPr>
          <w:rFonts w:ascii="Seaford Display" w:hAnsi="Seaford Display" w:cs="Arial"/>
          <w:b/>
          <w:bCs/>
          <w:color w:val="44546A" w:themeColor="text2"/>
          <w:sz w:val="48"/>
          <w:szCs w:val="48"/>
        </w:rPr>
        <w:t>Keep your</w:t>
      </w:r>
      <w:r w:rsidR="00CF2749" w:rsidRPr="002F013F">
        <w:rPr>
          <w:rFonts w:ascii="Seaford Display" w:hAnsi="Seaford Display" w:cs="Arial"/>
          <w:b/>
          <w:bCs/>
          <w:color w:val="44546A" w:themeColor="text2"/>
          <w:sz w:val="48"/>
          <w:szCs w:val="48"/>
        </w:rPr>
        <w:t xml:space="preserve"> benefits</w:t>
      </w:r>
      <w:r w:rsidRPr="002F013F">
        <w:rPr>
          <w:rFonts w:ascii="Seaford Display" w:hAnsi="Seaford Display" w:cs="Arial"/>
          <w:b/>
          <w:bCs/>
          <w:color w:val="44546A" w:themeColor="text2"/>
          <w:sz w:val="48"/>
          <w:szCs w:val="48"/>
        </w:rPr>
        <w:t>.</w:t>
      </w:r>
    </w:p>
    <w:p w14:paraId="3DB4761D" w14:textId="094A691E" w:rsidR="00CF2749" w:rsidRPr="002F013F" w:rsidRDefault="002F013F" w:rsidP="002F013F">
      <w:pPr>
        <w:spacing w:after="360"/>
        <w:ind w:left="720"/>
        <w:rPr>
          <w:rFonts w:ascii="Seaford Display" w:hAnsi="Seaford Display" w:cs="Arial"/>
          <w:b/>
          <w:bCs/>
          <w:color w:val="44546A" w:themeColor="text2"/>
          <w:sz w:val="48"/>
          <w:szCs w:val="48"/>
        </w:rPr>
      </w:pPr>
      <w:r w:rsidRPr="002F013F">
        <w:rPr>
          <w:rFonts w:ascii="Seaford Display" w:hAnsi="Seaford Display" w:cs="Arial"/>
          <w:b/>
          <w:bCs/>
          <w:color w:val="44546A" w:themeColor="text2"/>
          <w:sz w:val="48"/>
          <w:szCs w:val="48"/>
        </w:rPr>
        <w:t>Gain independence</w:t>
      </w:r>
      <w:r w:rsidR="00CF2749" w:rsidRPr="002F013F">
        <w:rPr>
          <w:rFonts w:ascii="Seaford Display" w:hAnsi="Seaford Display" w:cs="Arial"/>
          <w:b/>
          <w:bCs/>
          <w:color w:val="44546A" w:themeColor="text2"/>
          <w:sz w:val="48"/>
          <w:szCs w:val="48"/>
        </w:rPr>
        <w:t>.</w:t>
      </w:r>
    </w:p>
    <w:bookmarkEnd w:id="2"/>
    <w:p w14:paraId="72E0C43E" w14:textId="77777777" w:rsidR="002F013F" w:rsidRPr="002F013F" w:rsidRDefault="002F013F" w:rsidP="002F013F">
      <w:pPr>
        <w:spacing w:after="240" w:line="276" w:lineRule="auto"/>
        <w:ind w:left="720"/>
        <w:rPr>
          <w:rFonts w:ascii="Seaford Display" w:hAnsi="Seaford Display" w:cs="Arial"/>
          <w:color w:val="44546A" w:themeColor="text2"/>
          <w:sz w:val="40"/>
          <w:szCs w:val="40"/>
        </w:rPr>
      </w:pPr>
      <w:r w:rsidRPr="002F013F">
        <w:rPr>
          <w:rFonts w:ascii="Seaford Display" w:hAnsi="Seaford Display" w:cs="Arial"/>
          <w:color w:val="44546A" w:themeColor="text2"/>
          <w:sz w:val="40"/>
          <w:szCs w:val="40"/>
        </w:rPr>
        <w:t xml:space="preserve">A </w:t>
      </w:r>
      <w:proofErr w:type="spellStart"/>
      <w:r w:rsidRPr="002F013F">
        <w:rPr>
          <w:rFonts w:ascii="Seaford Display" w:hAnsi="Seaford Display" w:cs="Arial"/>
          <w:color w:val="44546A" w:themeColor="text2"/>
          <w:sz w:val="40"/>
          <w:szCs w:val="40"/>
        </w:rPr>
        <w:t>self paced</w:t>
      </w:r>
      <w:proofErr w:type="spellEnd"/>
      <w:r w:rsidRPr="002F013F">
        <w:rPr>
          <w:rFonts w:ascii="Seaford Display" w:hAnsi="Seaford Display" w:cs="Arial"/>
          <w:color w:val="44546A" w:themeColor="text2"/>
          <w:sz w:val="40"/>
          <w:szCs w:val="40"/>
        </w:rPr>
        <w:t xml:space="preserve"> course for Supplemental Security Income (SSI) and Social Security Disability Insurance (SSDI) recipients to understand benefits, explore work, and achieve financial independence. </w:t>
      </w:r>
    </w:p>
    <w:p w14:paraId="6DC8930F" w14:textId="4F9082D5" w:rsidR="002F013F" w:rsidRPr="002F013F" w:rsidRDefault="002F013F" w:rsidP="009959AF">
      <w:pPr>
        <w:spacing w:line="276" w:lineRule="auto"/>
        <w:ind w:left="360"/>
        <w:rPr>
          <w:rFonts w:ascii="Seaford Display" w:hAnsi="Seaford Display" w:cs="Arial"/>
          <w:sz w:val="40"/>
          <w:szCs w:val="40"/>
        </w:rPr>
      </w:pPr>
      <w:r w:rsidRPr="002F013F">
        <w:rPr>
          <w:rFonts w:ascii="Seaford Display" w:hAnsi="Seaford Display" w:cs="Arial"/>
          <w:sz w:val="40"/>
          <w:szCs w:val="40"/>
        </w:rPr>
        <w:t>What you will learn:</w:t>
      </w:r>
    </w:p>
    <w:p w14:paraId="51387555" w14:textId="77777777" w:rsidR="002F013F" w:rsidRPr="002F013F" w:rsidRDefault="002F013F" w:rsidP="002F013F">
      <w:pPr>
        <w:pStyle w:val="ListParagraph"/>
        <w:numPr>
          <w:ilvl w:val="0"/>
          <w:numId w:val="2"/>
        </w:numPr>
        <w:spacing w:line="276" w:lineRule="auto"/>
        <w:contextualSpacing w:val="0"/>
        <w:rPr>
          <w:rFonts w:ascii="Seaford Display" w:hAnsi="Seaford Display" w:cs="Arial"/>
          <w:sz w:val="40"/>
          <w:szCs w:val="40"/>
        </w:rPr>
      </w:pPr>
      <w:bookmarkStart w:id="3" w:name="_Hlk222903322"/>
      <w:bookmarkEnd w:id="1"/>
      <w:r w:rsidRPr="002F013F">
        <w:rPr>
          <w:rFonts w:ascii="Seaford Display" w:hAnsi="Seaford Display" w:cs="Arial"/>
          <w:sz w:val="40"/>
          <w:szCs w:val="40"/>
        </w:rPr>
        <w:t xml:space="preserve">How employment affects SSI/SSDI </w:t>
      </w:r>
    </w:p>
    <w:p w14:paraId="7DFA2EA5" w14:textId="77777777" w:rsidR="002F013F" w:rsidRPr="002F013F" w:rsidRDefault="002F013F" w:rsidP="002F013F">
      <w:pPr>
        <w:pStyle w:val="ListParagraph"/>
        <w:numPr>
          <w:ilvl w:val="0"/>
          <w:numId w:val="2"/>
        </w:numPr>
        <w:spacing w:line="276" w:lineRule="auto"/>
        <w:contextualSpacing w:val="0"/>
        <w:rPr>
          <w:rFonts w:ascii="Seaford Display" w:hAnsi="Seaford Display" w:cs="Arial"/>
          <w:sz w:val="40"/>
          <w:szCs w:val="40"/>
        </w:rPr>
      </w:pPr>
      <w:r w:rsidRPr="002F013F">
        <w:rPr>
          <w:rFonts w:ascii="Seaford Display" w:hAnsi="Seaford Display" w:cs="Arial"/>
          <w:sz w:val="40"/>
          <w:szCs w:val="40"/>
        </w:rPr>
        <w:t xml:space="preserve">Safety nets to keep cash and medical benefits while working </w:t>
      </w:r>
    </w:p>
    <w:p w14:paraId="01DC6EF3" w14:textId="77777777" w:rsidR="002F013F" w:rsidRPr="002F013F" w:rsidRDefault="002F013F" w:rsidP="002F013F">
      <w:pPr>
        <w:pStyle w:val="ListParagraph"/>
        <w:numPr>
          <w:ilvl w:val="0"/>
          <w:numId w:val="2"/>
        </w:numPr>
        <w:spacing w:line="276" w:lineRule="auto"/>
        <w:contextualSpacing w:val="0"/>
        <w:rPr>
          <w:rFonts w:ascii="Seaford Display" w:hAnsi="Seaford Display" w:cs="Arial"/>
          <w:sz w:val="40"/>
          <w:szCs w:val="40"/>
        </w:rPr>
      </w:pPr>
      <w:r w:rsidRPr="002F013F">
        <w:rPr>
          <w:rFonts w:ascii="Seaford Display" w:hAnsi="Seaford Display" w:cs="Arial"/>
          <w:sz w:val="40"/>
          <w:szCs w:val="40"/>
        </w:rPr>
        <w:t>Where to get extra support</w:t>
      </w:r>
    </w:p>
    <w:p w14:paraId="06739AA0" w14:textId="77777777" w:rsidR="002F013F" w:rsidRDefault="002F013F" w:rsidP="002F013F">
      <w:pPr>
        <w:spacing w:line="276" w:lineRule="auto"/>
        <w:jc w:val="center"/>
        <w:rPr>
          <w:rFonts w:ascii="Seaford Display" w:eastAsiaTheme="minorHAnsi" w:hAnsi="Seaford Display" w:cs="Arial"/>
          <w:sz w:val="40"/>
          <w:szCs w:val="40"/>
        </w:rPr>
      </w:pPr>
      <w:r w:rsidRPr="002F013F">
        <w:rPr>
          <w:rFonts w:ascii="Seaford Display" w:eastAsiaTheme="minorHAnsi" w:hAnsi="Seaford Display" w:cs="Arial"/>
          <w:color w:val="44546A" w:themeColor="text2"/>
          <w:sz w:val="40"/>
          <w:szCs w:val="40"/>
        </w:rPr>
        <w:t xml:space="preserve">Start the course today at </w:t>
      </w:r>
      <w:hyperlink r:id="rId10" w:history="1">
        <w:r w:rsidRPr="002F013F">
          <w:rPr>
            <w:rStyle w:val="Hyperlink"/>
            <w:rFonts w:ascii="Seaford Display" w:eastAsiaTheme="minorHAnsi" w:hAnsi="Seaford Display" w:cs="Arial"/>
            <w:sz w:val="40"/>
            <w:szCs w:val="40"/>
          </w:rPr>
          <w:t>www.dor.ca.gov/home/benefits101</w:t>
        </w:r>
      </w:hyperlink>
    </w:p>
    <w:p w14:paraId="67FCD38C" w14:textId="799C9100" w:rsidR="006346CB" w:rsidRPr="002F013F" w:rsidRDefault="002F013F" w:rsidP="002F013F">
      <w:pPr>
        <w:spacing w:line="276" w:lineRule="auto"/>
        <w:jc w:val="center"/>
        <w:rPr>
          <w:rFonts w:ascii="Seaford Display" w:eastAsiaTheme="minorHAnsi" w:hAnsi="Seaford Display" w:cs="Arial"/>
          <w:sz w:val="40"/>
          <w:szCs w:val="40"/>
        </w:rPr>
      </w:pPr>
      <w:r>
        <w:rPr>
          <w:noProof/>
        </w:rPr>
        <w:drawing>
          <wp:inline distT="0" distB="0" distL="0" distR="0" wp14:anchorId="5D2C6C26" wp14:editId="22C9D1C4">
            <wp:extent cx="1114528" cy="1114528"/>
            <wp:effectExtent l="0" t="0" r="9525" b="9525"/>
            <wp:docPr id="1222999595" name="Picture 3" descr="QR code to Benefits To Independence 101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779682" name="Picture 3" descr="QR code to Benefits To Independence 101 websi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87" cy="1117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sectPr w:rsidR="006346CB" w:rsidRPr="002F013F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16B98" w14:textId="77777777" w:rsidR="00D22131" w:rsidRDefault="00D22131" w:rsidP="006843CF">
      <w:r>
        <w:separator/>
      </w:r>
    </w:p>
  </w:endnote>
  <w:endnote w:type="continuationSeparator" w:id="0">
    <w:p w14:paraId="25AB984F" w14:textId="77777777" w:rsidR="00D22131" w:rsidRDefault="00D22131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aford Display">
    <w:charset w:val="00"/>
    <w:family w:val="auto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C183D" w14:textId="77777777" w:rsidR="00D22131" w:rsidRDefault="00D22131" w:rsidP="006843CF">
      <w:r>
        <w:separator/>
      </w:r>
    </w:p>
  </w:footnote>
  <w:footnote w:type="continuationSeparator" w:id="0">
    <w:p w14:paraId="6F8F2BAD" w14:textId="77777777" w:rsidR="00D22131" w:rsidRDefault="00D22131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8100D"/>
    <w:multiLevelType w:val="hybridMultilevel"/>
    <w:tmpl w:val="D89A16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8230BBA"/>
    <w:multiLevelType w:val="hybridMultilevel"/>
    <w:tmpl w:val="02E20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680705">
    <w:abstractNumId w:val="0"/>
  </w:num>
  <w:num w:numId="2" w16cid:durableId="1651329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54"/>
    <w:rsid w:val="000D247E"/>
    <w:rsid w:val="00114C4E"/>
    <w:rsid w:val="0011525D"/>
    <w:rsid w:val="00117A40"/>
    <w:rsid w:val="001275F5"/>
    <w:rsid w:val="00141081"/>
    <w:rsid w:val="00194B1B"/>
    <w:rsid w:val="001B326D"/>
    <w:rsid w:val="001D3246"/>
    <w:rsid w:val="001D5644"/>
    <w:rsid w:val="00206854"/>
    <w:rsid w:val="002F013F"/>
    <w:rsid w:val="00317BDC"/>
    <w:rsid w:val="0032399F"/>
    <w:rsid w:val="00333C62"/>
    <w:rsid w:val="00334829"/>
    <w:rsid w:val="00335AA7"/>
    <w:rsid w:val="00387A59"/>
    <w:rsid w:val="003B7DE5"/>
    <w:rsid w:val="003E53A0"/>
    <w:rsid w:val="004377F2"/>
    <w:rsid w:val="00485D78"/>
    <w:rsid w:val="004953EC"/>
    <w:rsid w:val="004A1210"/>
    <w:rsid w:val="00570128"/>
    <w:rsid w:val="00580674"/>
    <w:rsid w:val="00595839"/>
    <w:rsid w:val="005F70E4"/>
    <w:rsid w:val="00606D3B"/>
    <w:rsid w:val="00627B9E"/>
    <w:rsid w:val="006346CB"/>
    <w:rsid w:val="006843CF"/>
    <w:rsid w:val="00687CD4"/>
    <w:rsid w:val="00745D36"/>
    <w:rsid w:val="00786D16"/>
    <w:rsid w:val="00794852"/>
    <w:rsid w:val="007F161F"/>
    <w:rsid w:val="00891822"/>
    <w:rsid w:val="00904EDB"/>
    <w:rsid w:val="009959AF"/>
    <w:rsid w:val="009F29F2"/>
    <w:rsid w:val="00B024DE"/>
    <w:rsid w:val="00B32C5B"/>
    <w:rsid w:val="00BB6DF3"/>
    <w:rsid w:val="00BC48DA"/>
    <w:rsid w:val="00C040B0"/>
    <w:rsid w:val="00C47C64"/>
    <w:rsid w:val="00C720AD"/>
    <w:rsid w:val="00CF2749"/>
    <w:rsid w:val="00D22131"/>
    <w:rsid w:val="00D5514A"/>
    <w:rsid w:val="00E401F4"/>
    <w:rsid w:val="00E65CBA"/>
    <w:rsid w:val="00F01FFD"/>
    <w:rsid w:val="00F17BCD"/>
    <w:rsid w:val="00F9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8F5D07"/>
  <w15:chartTrackingRefBased/>
  <w15:docId w15:val="{46DCE119-B355-4C3E-B654-A2BA3A26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ListParagraph">
    <w:name w:val="List Paragraph"/>
    <w:basedOn w:val="Normal"/>
    <w:uiPriority w:val="34"/>
    <w:qFormat/>
    <w:rsid w:val="001D5644"/>
    <w:pPr>
      <w:spacing w:before="120" w:after="120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</w:rPr>
  </w:style>
  <w:style w:type="character" w:styleId="Hyperlink">
    <w:name w:val="Hyperlink"/>
    <w:basedOn w:val="DefaultParagraphFont"/>
    <w:rsid w:val="001D56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56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D5644"/>
    <w:pPr>
      <w:spacing w:before="100" w:beforeAutospacing="1" w:after="100" w:afterAutospacing="1"/>
    </w:pPr>
    <w:rPr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www.dor.ca.gov/home/benefits10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ARTINE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C39DF-E350-4C11-AC9E-6E5653A648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(two-sided).dotx</Template>
  <TotalTime>10</TotalTime>
  <Pages>1</Pages>
  <Words>62</Words>
  <Characters>443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504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Benefits to Independence 101 Flyer</dc:title>
  <dc:subject/>
  <dc:creator>Martinez, Tina@DOR</dc:creator>
  <cp:keywords/>
  <dc:description/>
  <cp:lastModifiedBy>Martinez, Tina@DOR</cp:lastModifiedBy>
  <cp:revision>4</cp:revision>
  <dcterms:created xsi:type="dcterms:W3CDTF">2026-02-25T20:54:00Z</dcterms:created>
  <dcterms:modified xsi:type="dcterms:W3CDTF">2026-02-25T23:54:00Z</dcterms:modified>
</cp:coreProperties>
</file>