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C3FE" w14:textId="77777777" w:rsidR="006E463F" w:rsidRPr="0010576A" w:rsidRDefault="006E463F" w:rsidP="006E463F">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 Meeting</w:t>
      </w:r>
    </w:p>
    <w:p w14:paraId="2352C9A8" w14:textId="77777777" w:rsidR="006E463F" w:rsidRPr="0010576A" w:rsidRDefault="006E463F" w:rsidP="006E463F">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3A0EF877" w14:textId="77777777" w:rsidR="006E463F" w:rsidRPr="007C52E3" w:rsidRDefault="006E463F" w:rsidP="006E463F">
      <w:pPr>
        <w:pStyle w:val="Heading1"/>
        <w:spacing w:before="0"/>
        <w:jc w:val="center"/>
        <w:rPr>
          <w:rFonts w:ascii="Arial" w:hAnsi="Arial" w:cs="Arial"/>
          <w:color w:val="000000" w:themeColor="text1"/>
        </w:rPr>
      </w:pPr>
    </w:p>
    <w:p w14:paraId="6B5EBD2D" w14:textId="5F3F26BD" w:rsidR="006E463F" w:rsidRPr="00CA4CD5" w:rsidRDefault="006E463F" w:rsidP="006E463F">
      <w:pPr>
        <w:jc w:val="center"/>
        <w:rPr>
          <w:rFonts w:cs="Arial"/>
          <w:b/>
          <w:bCs/>
        </w:rPr>
      </w:pPr>
      <w:r>
        <w:rPr>
          <w:rFonts w:cs="Arial"/>
          <w:b/>
          <w:bCs/>
        </w:rPr>
        <w:t>Frid</w:t>
      </w:r>
      <w:r w:rsidRPr="5253D432">
        <w:rPr>
          <w:rFonts w:cs="Arial"/>
          <w:b/>
          <w:bCs/>
        </w:rPr>
        <w:t xml:space="preserve">ay, </w:t>
      </w:r>
      <w:r>
        <w:rPr>
          <w:rFonts w:cs="Arial"/>
          <w:b/>
          <w:bCs/>
        </w:rPr>
        <w:t>February</w:t>
      </w:r>
      <w:r w:rsidRPr="5253D432">
        <w:rPr>
          <w:rFonts w:cs="Arial"/>
          <w:b/>
          <w:bCs/>
        </w:rPr>
        <w:t xml:space="preserve"> </w:t>
      </w:r>
      <w:r>
        <w:rPr>
          <w:rFonts w:cs="Arial"/>
          <w:b/>
          <w:bCs/>
        </w:rPr>
        <w:t>14</w:t>
      </w:r>
      <w:r w:rsidRPr="5253D432">
        <w:rPr>
          <w:rFonts w:cs="Arial"/>
          <w:b/>
          <w:bCs/>
        </w:rPr>
        <w:t>, 2025</w:t>
      </w:r>
    </w:p>
    <w:p w14:paraId="2C8C6049" w14:textId="22924118" w:rsidR="006E463F" w:rsidRDefault="006E463F" w:rsidP="006E463F">
      <w:pPr>
        <w:jc w:val="center"/>
        <w:rPr>
          <w:rFonts w:cs="Arial"/>
          <w:b/>
          <w:bCs/>
        </w:rPr>
      </w:pPr>
      <w:r>
        <w:rPr>
          <w:rFonts w:cs="Arial"/>
          <w:b/>
          <w:bCs/>
        </w:rPr>
        <w:t>9</w:t>
      </w:r>
      <w:r w:rsidRPr="5253D432">
        <w:rPr>
          <w:rFonts w:cs="Arial"/>
          <w:b/>
          <w:bCs/>
        </w:rPr>
        <w:t xml:space="preserve">:30 </w:t>
      </w:r>
      <w:r>
        <w:rPr>
          <w:rFonts w:cs="Arial"/>
          <w:b/>
          <w:bCs/>
        </w:rPr>
        <w:t>a</w:t>
      </w:r>
      <w:r w:rsidRPr="5253D432">
        <w:rPr>
          <w:rFonts w:cs="Arial"/>
          <w:b/>
          <w:bCs/>
        </w:rPr>
        <w:t xml:space="preserve">.m. – </w:t>
      </w:r>
      <w:r>
        <w:rPr>
          <w:rFonts w:cs="Arial"/>
          <w:b/>
          <w:bCs/>
        </w:rPr>
        <w:t>10</w:t>
      </w:r>
      <w:r w:rsidRPr="5253D432">
        <w:rPr>
          <w:rFonts w:cs="Arial"/>
          <w:b/>
          <w:bCs/>
        </w:rPr>
        <w:t xml:space="preserve">:30 </w:t>
      </w:r>
      <w:r>
        <w:rPr>
          <w:rFonts w:cs="Arial"/>
          <w:b/>
          <w:bCs/>
        </w:rPr>
        <w:t>a</w:t>
      </w:r>
      <w:r w:rsidRPr="5253D432">
        <w:rPr>
          <w:rFonts w:cs="Arial"/>
          <w:b/>
          <w:bCs/>
        </w:rPr>
        <w:t>.m.</w:t>
      </w:r>
    </w:p>
    <w:p w14:paraId="20568A97" w14:textId="77777777" w:rsidR="006E463F" w:rsidRDefault="006E463F" w:rsidP="006E463F">
      <w:pPr>
        <w:jc w:val="center"/>
        <w:rPr>
          <w:rFonts w:cs="Arial"/>
          <w:b/>
          <w:bCs/>
          <w:szCs w:val="28"/>
        </w:rPr>
      </w:pPr>
    </w:p>
    <w:p w14:paraId="330F93EE" w14:textId="77777777" w:rsidR="006E463F" w:rsidRPr="00B14985" w:rsidRDefault="006E463F" w:rsidP="006E463F">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77AAD977" w14:textId="77777777" w:rsidR="006E463F" w:rsidRPr="00B14985" w:rsidRDefault="006E463F" w:rsidP="006E463F">
      <w:pPr>
        <w:pStyle w:val="Default"/>
        <w:jc w:val="center"/>
        <w:rPr>
          <w:rFonts w:ascii="Arial" w:eastAsiaTheme="majorEastAsia" w:hAnsi="Arial" w:cs="Arial"/>
          <w:color w:val="auto"/>
          <w:sz w:val="28"/>
          <w:szCs w:val="28"/>
        </w:rPr>
      </w:pPr>
    </w:p>
    <w:p w14:paraId="7065996C" w14:textId="77777777" w:rsidR="006E463F" w:rsidRDefault="006E463F" w:rsidP="006E463F">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04BBB35B" w14:textId="77777777" w:rsidR="006E463F" w:rsidRPr="00B14985" w:rsidRDefault="006E463F" w:rsidP="006E463F">
      <w:pPr>
        <w:pStyle w:val="Default"/>
        <w:jc w:val="center"/>
        <w:rPr>
          <w:rFonts w:ascii="Arial" w:eastAsiaTheme="majorEastAsia" w:hAnsi="Arial" w:cs="Arial"/>
          <w:color w:val="auto"/>
          <w:sz w:val="28"/>
          <w:szCs w:val="28"/>
        </w:rPr>
      </w:pPr>
    </w:p>
    <w:p w14:paraId="2FDC6BEC" w14:textId="77777777" w:rsidR="006E463F" w:rsidRPr="00B14985" w:rsidRDefault="006E463F" w:rsidP="006E463F">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3625099D" w14:textId="77777777" w:rsidR="006E463F" w:rsidRDefault="006E463F" w:rsidP="006E463F">
      <w:pPr>
        <w:pStyle w:val="Default"/>
        <w:rPr>
          <w:rFonts w:ascii="Arial" w:eastAsiaTheme="majorEastAsia" w:hAnsi="Arial" w:cs="Arial"/>
          <w:color w:val="auto"/>
          <w:sz w:val="28"/>
          <w:szCs w:val="28"/>
        </w:rPr>
      </w:pPr>
    </w:p>
    <w:p w14:paraId="45EE8D73" w14:textId="77777777" w:rsidR="006E463F" w:rsidRPr="00B14985" w:rsidRDefault="006E463F" w:rsidP="006E463F">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6BB53E34" w14:textId="77777777" w:rsidR="006E463F" w:rsidRDefault="006E463F" w:rsidP="006E463F">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23205165" w14:textId="77777777" w:rsidR="006E463F" w:rsidRPr="00B14985" w:rsidRDefault="006E463F" w:rsidP="006E463F">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29DF56F3" w14:textId="1459AE5A" w:rsidR="006E463F" w:rsidRPr="006E463F" w:rsidRDefault="006E463F" w:rsidP="006E463F">
      <w:pPr>
        <w:pStyle w:val="Default"/>
        <w:jc w:val="center"/>
        <w:rPr>
          <w:rStyle w:val="Hyperlink"/>
          <w:rFonts w:ascii="Arial" w:eastAsiaTheme="majorEastAsia" w:hAnsi="Arial" w:cs="Arial"/>
          <w:sz w:val="28"/>
          <w:szCs w:val="28"/>
        </w:rPr>
      </w:pPr>
      <w:r>
        <w:rPr>
          <w:rFonts w:ascii="Arial" w:hAnsi="Arial" w:cs="Arial"/>
          <w:sz w:val="28"/>
          <w:szCs w:val="28"/>
        </w:rPr>
        <w:fldChar w:fldCharType="begin"/>
      </w:r>
      <w:r>
        <w:rPr>
          <w:rFonts w:ascii="Arial" w:hAnsi="Arial" w:cs="Arial"/>
          <w:sz w:val="28"/>
          <w:szCs w:val="28"/>
        </w:rPr>
        <w:instrText>HYPERLINK "https://dor-ca-gov.zoom.us/j/89227254229?pwd=L2QQte3iYeSGK97P9pYn9Tr1bkcT3j.1"</w:instrText>
      </w:r>
      <w:r>
        <w:rPr>
          <w:rFonts w:ascii="Arial" w:hAnsi="Arial" w:cs="Arial"/>
          <w:sz w:val="28"/>
          <w:szCs w:val="28"/>
        </w:rPr>
      </w:r>
      <w:r>
        <w:rPr>
          <w:rFonts w:ascii="Arial" w:hAnsi="Arial" w:cs="Arial"/>
          <w:sz w:val="28"/>
          <w:szCs w:val="28"/>
        </w:rPr>
        <w:fldChar w:fldCharType="separate"/>
      </w:r>
      <w:r w:rsidRPr="006E463F">
        <w:rPr>
          <w:rStyle w:val="Hyperlink"/>
          <w:rFonts w:ascii="Arial" w:hAnsi="Arial" w:cs="Arial"/>
          <w:sz w:val="28"/>
          <w:szCs w:val="28"/>
        </w:rPr>
        <w:t>Join Zoom Meeting</w:t>
      </w:r>
    </w:p>
    <w:p w14:paraId="78177826" w14:textId="4D8766E4" w:rsidR="006E463F" w:rsidRPr="00B14985" w:rsidRDefault="006E463F" w:rsidP="006E463F">
      <w:pPr>
        <w:pStyle w:val="Default"/>
        <w:jc w:val="center"/>
        <w:rPr>
          <w:rFonts w:ascii="Arial" w:eastAsiaTheme="majorEastAsia" w:hAnsi="Arial" w:cs="Arial"/>
          <w:color w:val="auto"/>
          <w:sz w:val="28"/>
          <w:szCs w:val="28"/>
        </w:rPr>
      </w:pPr>
      <w:r>
        <w:rPr>
          <w:rFonts w:ascii="Arial" w:hAnsi="Arial" w:cs="Arial"/>
          <w:sz w:val="28"/>
          <w:szCs w:val="28"/>
        </w:rPr>
        <w:fldChar w:fldCharType="end"/>
      </w:r>
    </w:p>
    <w:p w14:paraId="37693BC5" w14:textId="129DDF04" w:rsidR="006E463F" w:rsidRPr="00B14985" w:rsidRDefault="006E463F" w:rsidP="006E463F">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Pr="006E463F">
        <w:rPr>
          <w:rFonts w:ascii="Arial" w:eastAsiaTheme="majorEastAsia" w:hAnsi="Arial" w:cs="Arial"/>
          <w:color w:val="auto"/>
          <w:sz w:val="28"/>
          <w:szCs w:val="28"/>
        </w:rPr>
        <w:t>892 2725 4229</w:t>
      </w:r>
    </w:p>
    <w:p w14:paraId="5B26D90B" w14:textId="5A6917F9" w:rsidR="006E463F" w:rsidRPr="00B14985" w:rsidRDefault="006E463F" w:rsidP="006E463F">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Passcode</w:t>
      </w:r>
      <w:r w:rsidRPr="006E463F">
        <w:rPr>
          <w:rFonts w:ascii="Arial" w:eastAsia="Times New Roman" w:hAnsi="Arial" w:cs="Arial"/>
          <w:sz w:val="28"/>
          <w:szCs w:val="28"/>
        </w:rPr>
        <w:t xml:space="preserve"> </w:t>
      </w:r>
      <w:r w:rsidRPr="006E463F">
        <w:rPr>
          <w:rFonts w:ascii="Arial" w:eastAsiaTheme="majorEastAsia" w:hAnsi="Arial" w:cs="Arial"/>
          <w:color w:val="auto"/>
          <w:sz w:val="28"/>
          <w:szCs w:val="28"/>
        </w:rPr>
        <w:t>F7Yb@jU1</w:t>
      </w:r>
    </w:p>
    <w:p w14:paraId="7C616B16" w14:textId="77777777" w:rsidR="006E463F" w:rsidRPr="00B14985" w:rsidRDefault="006E463F" w:rsidP="006E463F">
      <w:pPr>
        <w:pStyle w:val="Default"/>
        <w:jc w:val="center"/>
        <w:rPr>
          <w:rFonts w:ascii="Arial" w:eastAsiaTheme="majorEastAsia" w:hAnsi="Arial" w:cs="Arial"/>
          <w:color w:val="auto"/>
          <w:sz w:val="28"/>
          <w:szCs w:val="28"/>
        </w:rPr>
      </w:pPr>
    </w:p>
    <w:p w14:paraId="40562101" w14:textId="77777777" w:rsidR="006E463F" w:rsidRPr="00B14985" w:rsidRDefault="006E463F" w:rsidP="006E463F">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433D0080" w14:textId="77777777" w:rsidR="006E463F" w:rsidRPr="00B14985" w:rsidRDefault="006E463F" w:rsidP="006E463F">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p>
    <w:p w14:paraId="1648FFE0" w14:textId="30B92F36" w:rsidR="006E463F" w:rsidRPr="00B14985" w:rsidRDefault="006E463F" w:rsidP="006E463F">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Pr="006E463F">
        <w:rPr>
          <w:rFonts w:ascii="Arial" w:eastAsiaTheme="majorEastAsia" w:hAnsi="Arial" w:cs="Arial"/>
          <w:color w:val="auto"/>
          <w:sz w:val="28"/>
          <w:szCs w:val="28"/>
        </w:rPr>
        <w:t>892 2725 4229</w:t>
      </w:r>
    </w:p>
    <w:p w14:paraId="098CF1E5" w14:textId="55DBE457" w:rsidR="006E463F" w:rsidRPr="00B14985" w:rsidRDefault="006E463F" w:rsidP="006E463F">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Passcode: </w:t>
      </w:r>
      <w:r w:rsidRPr="006E463F">
        <w:rPr>
          <w:rFonts w:ascii="Arial" w:eastAsiaTheme="majorEastAsia" w:hAnsi="Arial" w:cs="Arial"/>
          <w:color w:val="auto"/>
          <w:sz w:val="28"/>
          <w:szCs w:val="28"/>
        </w:rPr>
        <w:t>86682304</w:t>
      </w:r>
    </w:p>
    <w:p w14:paraId="7F289689" w14:textId="77777777" w:rsidR="006E463F" w:rsidRPr="00B14985" w:rsidRDefault="006E463F" w:rsidP="006E463F">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5323F663" w14:textId="77777777" w:rsidR="006E463F" w:rsidRPr="00B14985" w:rsidRDefault="006E463F" w:rsidP="006E463F">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5B00E1B" w14:textId="77777777" w:rsidR="006E463F" w:rsidRPr="00CA1E0C" w:rsidRDefault="006E463F" w:rsidP="006E463F">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6E19E8FD" w14:textId="77777777" w:rsidR="006E463F" w:rsidRDefault="006E463F" w:rsidP="006E463F">
      <w:pPr>
        <w:pStyle w:val="Default"/>
        <w:rPr>
          <w:rFonts w:ascii="Arial" w:eastAsia="Times New Roman" w:hAnsi="Arial" w:cs="Arial"/>
          <w:color w:val="auto"/>
          <w:sz w:val="28"/>
          <w:szCs w:val="28"/>
        </w:rPr>
      </w:pPr>
    </w:p>
    <w:p w14:paraId="730C212D" w14:textId="77777777" w:rsidR="006E463F" w:rsidRDefault="006E463F" w:rsidP="006E463F">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5"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361B183" w14:textId="77777777" w:rsidR="006E463F" w:rsidRPr="00CA1E0C" w:rsidRDefault="006E463F" w:rsidP="006E463F">
      <w:pPr>
        <w:pStyle w:val="Default"/>
        <w:rPr>
          <w:rFonts w:ascii="Arial" w:eastAsia="Times New Roman" w:hAnsi="Arial" w:cs="Arial"/>
          <w:color w:val="auto"/>
          <w:sz w:val="28"/>
          <w:szCs w:val="28"/>
        </w:rPr>
      </w:pPr>
    </w:p>
    <w:p w14:paraId="45E3B34D" w14:textId="77777777" w:rsidR="006E463F" w:rsidRPr="00CA1E0C" w:rsidRDefault="006E463F" w:rsidP="006E463F">
      <w:pPr>
        <w:pStyle w:val="Default"/>
        <w:numPr>
          <w:ilvl w:val="0"/>
          <w:numId w:val="1"/>
        </w:numPr>
        <w:tabs>
          <w:tab w:val="left" w:pos="8640"/>
        </w:tabs>
        <w:rPr>
          <w:rFonts w:ascii="Arial" w:eastAsia="Times New Roman" w:hAnsi="Arial" w:cs="Arial"/>
          <w:b/>
          <w:bCs/>
          <w:color w:val="auto"/>
          <w:sz w:val="28"/>
          <w:szCs w:val="28"/>
        </w:rPr>
      </w:pPr>
      <w:r w:rsidRPr="236C45EA">
        <w:rPr>
          <w:rStyle w:val="Heading2Char"/>
          <w:rFonts w:ascii="Arial" w:hAnsi="Arial" w:cs="Arial"/>
          <w:sz w:val="28"/>
          <w:szCs w:val="28"/>
        </w:rPr>
        <w:t>Call to Order</w:t>
      </w:r>
      <w:r w:rsidRPr="236C45EA">
        <w:rPr>
          <w:rFonts w:ascii="Arial" w:eastAsia="Times New Roman" w:hAnsi="Arial" w:cs="Arial"/>
          <w:b/>
          <w:bCs/>
          <w:color w:val="auto"/>
          <w:sz w:val="28"/>
          <w:szCs w:val="28"/>
        </w:rPr>
        <w:t xml:space="preserve"> </w:t>
      </w:r>
    </w:p>
    <w:p w14:paraId="4B625A1A" w14:textId="77777777" w:rsidR="006E463F" w:rsidRPr="00C56FD0" w:rsidRDefault="006E463F" w:rsidP="006E463F">
      <w:pPr>
        <w:pStyle w:val="Default"/>
        <w:tabs>
          <w:tab w:val="left" w:pos="360"/>
        </w:tabs>
        <w:ind w:left="360" w:hanging="90"/>
        <w:rPr>
          <w:rFonts w:ascii="Arial" w:eastAsia="Times New Roman" w:hAnsi="Arial" w:cs="Arial"/>
          <w:color w:val="auto"/>
          <w:sz w:val="28"/>
          <w:szCs w:val="28"/>
        </w:rPr>
      </w:pPr>
    </w:p>
    <w:p w14:paraId="17277C14" w14:textId="77777777" w:rsidR="006E463F" w:rsidRDefault="006E463F" w:rsidP="006E463F">
      <w:pPr>
        <w:pStyle w:val="Heading2"/>
        <w:numPr>
          <w:ilvl w:val="0"/>
          <w:numId w:val="1"/>
        </w:numPr>
        <w:rPr>
          <w:rFonts w:ascii="Arial" w:eastAsia="Times New Roman" w:hAnsi="Arial" w:cs="Arial"/>
          <w:color w:val="auto"/>
          <w:sz w:val="28"/>
          <w:szCs w:val="28"/>
        </w:rPr>
      </w:pPr>
      <w:r w:rsidRPr="236C45EA">
        <w:rPr>
          <w:rFonts w:ascii="Arial" w:eastAsia="Times New Roman" w:hAnsi="Arial" w:cs="Arial"/>
          <w:b/>
          <w:bCs/>
          <w:sz w:val="28"/>
          <w:szCs w:val="28"/>
        </w:rPr>
        <w:lastRenderedPageBreak/>
        <w:t xml:space="preserve">Welcome and Introductions </w:t>
      </w:r>
      <w:bookmarkStart w:id="0" w:name="_Hlk516669033"/>
    </w:p>
    <w:p w14:paraId="60CFBC91" w14:textId="77777777" w:rsidR="006E463F" w:rsidRPr="00CA1E0C" w:rsidRDefault="006E463F" w:rsidP="006E463F">
      <w:pPr>
        <w:pStyle w:val="Default"/>
        <w:tabs>
          <w:tab w:val="left" w:pos="360"/>
        </w:tabs>
        <w:ind w:left="360" w:hanging="90"/>
        <w:rPr>
          <w:rStyle w:val="Heading2Char"/>
          <w:rFonts w:ascii="Arial" w:hAnsi="Arial" w:cs="Arial"/>
          <w:sz w:val="28"/>
          <w:szCs w:val="28"/>
        </w:rPr>
      </w:pPr>
    </w:p>
    <w:p w14:paraId="1C81F473" w14:textId="77777777" w:rsidR="006E463F" w:rsidRPr="00CA1E0C" w:rsidRDefault="006E463F" w:rsidP="006E463F">
      <w:pPr>
        <w:pStyle w:val="Heading2"/>
        <w:numPr>
          <w:ilvl w:val="0"/>
          <w:numId w:val="1"/>
        </w:numPr>
        <w:rPr>
          <w:rStyle w:val="Heading2Char"/>
          <w:rFonts w:ascii="Arial" w:hAnsi="Arial" w:cs="Arial"/>
          <w:b/>
          <w:bCs/>
          <w:color w:val="auto"/>
          <w:sz w:val="28"/>
          <w:szCs w:val="28"/>
        </w:rPr>
      </w:pPr>
      <w:r w:rsidRPr="236C45EA">
        <w:rPr>
          <w:rStyle w:val="Heading2Char"/>
          <w:rFonts w:ascii="Arial" w:hAnsi="Arial" w:cs="Arial"/>
          <w:sz w:val="28"/>
          <w:szCs w:val="28"/>
        </w:rPr>
        <w:t xml:space="preserve">Housekeeping </w:t>
      </w:r>
      <w:bookmarkEnd w:id="0"/>
    </w:p>
    <w:p w14:paraId="408B9739" w14:textId="77777777" w:rsidR="006E463F" w:rsidRPr="00CA1E0C" w:rsidRDefault="006E463F" w:rsidP="006E463F">
      <w:pPr>
        <w:pStyle w:val="Default"/>
        <w:tabs>
          <w:tab w:val="left" w:pos="450"/>
        </w:tabs>
        <w:ind w:left="360" w:hanging="90"/>
        <w:rPr>
          <w:rFonts w:ascii="Arial" w:eastAsia="Times New Roman" w:hAnsi="Arial" w:cs="Arial"/>
          <w:color w:val="auto"/>
          <w:sz w:val="28"/>
          <w:szCs w:val="28"/>
        </w:rPr>
      </w:pPr>
    </w:p>
    <w:p w14:paraId="46354F6E" w14:textId="77777777" w:rsidR="006E463F" w:rsidRPr="00CA1E0C" w:rsidRDefault="006E463F" w:rsidP="006E463F">
      <w:pPr>
        <w:pStyle w:val="Heading2"/>
        <w:numPr>
          <w:ilvl w:val="0"/>
          <w:numId w:val="1"/>
        </w:numPr>
        <w:rPr>
          <w:rFonts w:ascii="Arial" w:eastAsia="Times New Roman" w:hAnsi="Arial" w:cs="Arial"/>
          <w:b/>
          <w:bCs/>
          <w:color w:val="auto"/>
          <w:sz w:val="28"/>
          <w:szCs w:val="28"/>
        </w:rPr>
      </w:pPr>
      <w:r w:rsidRPr="236C45EA">
        <w:rPr>
          <w:rStyle w:val="Heading2Char"/>
          <w:rFonts w:ascii="Arial" w:hAnsi="Arial" w:cs="Arial"/>
          <w:sz w:val="28"/>
          <w:szCs w:val="28"/>
        </w:rPr>
        <w:t xml:space="preserve">Public Comment </w:t>
      </w:r>
    </w:p>
    <w:p w14:paraId="0635141E" w14:textId="77777777" w:rsidR="006E463F" w:rsidRDefault="006E463F" w:rsidP="006E463F">
      <w:pPr>
        <w:pStyle w:val="Default"/>
        <w:tabs>
          <w:tab w:val="left" w:pos="360"/>
        </w:tabs>
        <w:ind w:left="360" w:hanging="90"/>
        <w:rPr>
          <w:rFonts w:ascii="Arial" w:eastAsia="Times New Roman" w:hAnsi="Arial" w:cs="Arial"/>
          <w:color w:val="auto"/>
          <w:sz w:val="28"/>
          <w:szCs w:val="28"/>
        </w:rPr>
      </w:pPr>
    </w:p>
    <w:p w14:paraId="3D517E9E" w14:textId="77777777" w:rsidR="006E463F" w:rsidRPr="00171FF5" w:rsidRDefault="006E463F" w:rsidP="006E463F">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Review of the State Plan </w:t>
      </w:r>
    </w:p>
    <w:p w14:paraId="7A734451" w14:textId="77777777" w:rsidR="006E463F" w:rsidRPr="0064700E" w:rsidRDefault="006E463F" w:rsidP="006E463F">
      <w:pPr>
        <w:tabs>
          <w:tab w:val="left" w:pos="360"/>
        </w:tabs>
        <w:ind w:left="360" w:hanging="90"/>
        <w:rPr>
          <w:rFonts w:eastAsia="Times New Roman" w:cs="Arial"/>
          <w:szCs w:val="28"/>
        </w:rPr>
      </w:pPr>
    </w:p>
    <w:p w14:paraId="3310DE39" w14:textId="77777777" w:rsidR="006E463F" w:rsidRPr="00CA1E0C" w:rsidRDefault="006E463F" w:rsidP="006E463F">
      <w:pPr>
        <w:pStyle w:val="Heading2"/>
        <w:numPr>
          <w:ilvl w:val="0"/>
          <w:numId w:val="1"/>
        </w:numPr>
        <w:tabs>
          <w:tab w:val="left" w:pos="450"/>
          <w:tab w:val="left" w:pos="54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Summary and Action Items </w:t>
      </w:r>
    </w:p>
    <w:p w14:paraId="292A01DB" w14:textId="77777777" w:rsidR="006E463F" w:rsidRPr="00CA1E0C" w:rsidRDefault="006E463F" w:rsidP="006E463F">
      <w:pPr>
        <w:ind w:left="360" w:hanging="90"/>
        <w:rPr>
          <w:rFonts w:cs="Arial"/>
        </w:rPr>
      </w:pPr>
    </w:p>
    <w:p w14:paraId="4B95FD88" w14:textId="77777777" w:rsidR="006E463F" w:rsidRPr="0069113A" w:rsidRDefault="006E463F" w:rsidP="006E463F">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Public Comment </w:t>
      </w:r>
    </w:p>
    <w:p w14:paraId="542C357A" w14:textId="77777777" w:rsidR="006E463F" w:rsidRPr="00CA1E0C" w:rsidRDefault="006E463F" w:rsidP="006E463F">
      <w:pPr>
        <w:tabs>
          <w:tab w:val="left" w:pos="450"/>
        </w:tabs>
        <w:ind w:left="360" w:hanging="90"/>
        <w:rPr>
          <w:rFonts w:cs="Arial"/>
        </w:rPr>
      </w:pPr>
    </w:p>
    <w:p w14:paraId="3F0C78D0" w14:textId="77777777" w:rsidR="006E463F" w:rsidRPr="00CA1E0C" w:rsidRDefault="006E463F" w:rsidP="006E463F">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Adjournment**</w:t>
      </w:r>
    </w:p>
    <w:p w14:paraId="5C83A831" w14:textId="77777777" w:rsidR="006E463F" w:rsidRDefault="006E463F" w:rsidP="006E463F">
      <w:pPr>
        <w:tabs>
          <w:tab w:val="left" w:pos="450"/>
        </w:tabs>
      </w:pPr>
    </w:p>
    <w:p w14:paraId="41D83778" w14:textId="77777777" w:rsidR="006E463F" w:rsidRPr="00CA1E0C" w:rsidRDefault="006E463F" w:rsidP="006E463F">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1ED4BE01" w14:textId="77777777" w:rsidR="006E463F" w:rsidRPr="00CA1E0C" w:rsidRDefault="006E463F" w:rsidP="006E463F">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6289E3CF" w14:textId="77777777" w:rsidR="006E463F" w:rsidRDefault="006E463F" w:rsidP="006E463F">
      <w:pPr>
        <w:pStyle w:val="BodyText3"/>
        <w:spacing w:after="0" w:line="276" w:lineRule="auto"/>
        <w:contextualSpacing/>
        <w:rPr>
          <w:rFonts w:ascii="Arial" w:hAnsi="Arial" w:cs="Arial"/>
          <w:b/>
          <w:sz w:val="28"/>
          <w:szCs w:val="28"/>
        </w:rPr>
      </w:pPr>
    </w:p>
    <w:p w14:paraId="5EF565EC" w14:textId="77777777" w:rsidR="006E463F" w:rsidRPr="00255917" w:rsidRDefault="006E463F" w:rsidP="006E463F">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6"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0753F3E4" w14:textId="77777777" w:rsidR="006E463F" w:rsidRPr="00CA1E0C" w:rsidRDefault="006E463F" w:rsidP="006E463F">
      <w:pPr>
        <w:pStyle w:val="BodyText3"/>
        <w:spacing w:after="0" w:line="276" w:lineRule="auto"/>
        <w:contextualSpacing/>
        <w:rPr>
          <w:rFonts w:ascii="Arial" w:hAnsi="Arial" w:cs="Arial"/>
          <w:iCs/>
          <w:sz w:val="28"/>
          <w:szCs w:val="28"/>
        </w:rPr>
      </w:pPr>
    </w:p>
    <w:p w14:paraId="3AC02D8C" w14:textId="77777777" w:rsidR="006E463F" w:rsidRPr="00CA1E0C" w:rsidRDefault="006E463F" w:rsidP="006E463F">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9A024C7" w14:textId="77777777" w:rsidR="006E463F" w:rsidRPr="00CA1E0C" w:rsidRDefault="006E463F" w:rsidP="006E463F">
      <w:pPr>
        <w:pStyle w:val="BodyText3"/>
        <w:spacing w:after="0" w:line="276" w:lineRule="auto"/>
        <w:contextualSpacing/>
        <w:rPr>
          <w:rFonts w:ascii="Arial" w:hAnsi="Arial" w:cs="Arial"/>
          <w:b/>
          <w:sz w:val="28"/>
          <w:szCs w:val="28"/>
        </w:rPr>
      </w:pPr>
    </w:p>
    <w:p w14:paraId="0FAFED18" w14:textId="77777777" w:rsidR="006E463F" w:rsidRPr="00CA1E0C" w:rsidRDefault="006E463F" w:rsidP="006E463F">
      <w:pPr>
        <w:pStyle w:val="BodyText3"/>
        <w:spacing w:after="0" w:line="276" w:lineRule="auto"/>
        <w:contextualSpacing/>
        <w:rPr>
          <w:rFonts w:ascii="Arial" w:hAnsi="Arial" w:cs="Arial"/>
          <w:sz w:val="28"/>
          <w:szCs w:val="28"/>
        </w:rPr>
      </w:pPr>
      <w:r w:rsidRPr="0A1F8510">
        <w:rPr>
          <w:rFonts w:ascii="Arial" w:hAnsi="Arial" w:cs="Arial"/>
          <w:b/>
          <w:bCs/>
          <w:sz w:val="28"/>
          <w:szCs w:val="28"/>
        </w:rPr>
        <w:lastRenderedPageBreak/>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Tanya Thee at (916) 558-5870 or </w:t>
      </w:r>
      <w:hyperlink r:id="rId7">
        <w:r w:rsidRPr="0A1F8510">
          <w:rPr>
            <w:rStyle w:val="Hyperlink"/>
            <w:rFonts w:ascii="Arial" w:eastAsiaTheme="majorEastAsia" w:hAnsi="Arial" w:cs="Arial"/>
            <w:sz w:val="28"/>
            <w:szCs w:val="28"/>
          </w:rPr>
          <w:t>tanya.thee@dor.ca.gov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113CCCDB" w14:textId="77777777" w:rsidR="00B96183" w:rsidRDefault="00B96183"/>
    <w:sectPr w:rsidR="00B96183" w:rsidSect="006E463F">
      <w:footerReference w:type="default" r:id="rId8"/>
      <w:pgSz w:w="12240" w:h="15840"/>
      <w:pgMar w:top="1440" w:right="1080" w:bottom="72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5C80" w14:textId="77777777" w:rsidR="00000000" w:rsidRDefault="00000000">
    <w:pPr>
      <w:pStyle w:val="Footer"/>
      <w:jc w:val="right"/>
    </w:pPr>
    <w:r>
      <w:fldChar w:fldCharType="begin"/>
    </w:r>
    <w:r>
      <w:instrText xml:space="preserve"> PAGE   \* MERGEFORMAT </w:instrText>
    </w:r>
    <w:r>
      <w:fldChar w:fldCharType="separate"/>
    </w:r>
    <w:r>
      <w:rPr>
        <w:noProof/>
      </w:rPr>
      <w:t>3</w:t>
    </w:r>
    <w:r>
      <w:rPr>
        <w:noProof/>
      </w:rPr>
      <w:fldChar w:fldCharType="end"/>
    </w:r>
  </w:p>
  <w:p w14:paraId="60148FD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3F"/>
    <w:rsid w:val="006E463F"/>
    <w:rsid w:val="00AD1001"/>
    <w:rsid w:val="00B9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7A59"/>
  <w15:chartTrackingRefBased/>
  <w15:docId w15:val="{1BF0B6D6-C3E3-4530-9A83-577BF29E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3F"/>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6E4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63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E4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6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6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6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6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63F"/>
    <w:rPr>
      <w:rFonts w:eastAsiaTheme="majorEastAsia" w:cstheme="majorBidi"/>
      <w:color w:val="272727" w:themeColor="text1" w:themeTint="D8"/>
    </w:rPr>
  </w:style>
  <w:style w:type="paragraph" w:styleId="Title">
    <w:name w:val="Title"/>
    <w:basedOn w:val="Normal"/>
    <w:next w:val="Normal"/>
    <w:link w:val="TitleChar"/>
    <w:uiPriority w:val="10"/>
    <w:qFormat/>
    <w:rsid w:val="006E46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63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E4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63F"/>
    <w:pPr>
      <w:spacing w:before="160"/>
      <w:jc w:val="center"/>
    </w:pPr>
    <w:rPr>
      <w:i/>
      <w:iCs/>
      <w:color w:val="404040" w:themeColor="text1" w:themeTint="BF"/>
    </w:rPr>
  </w:style>
  <w:style w:type="character" w:customStyle="1" w:styleId="QuoteChar">
    <w:name w:val="Quote Char"/>
    <w:basedOn w:val="DefaultParagraphFont"/>
    <w:link w:val="Quote"/>
    <w:uiPriority w:val="29"/>
    <w:rsid w:val="006E463F"/>
    <w:rPr>
      <w:i/>
      <w:iCs/>
      <w:color w:val="404040" w:themeColor="text1" w:themeTint="BF"/>
    </w:rPr>
  </w:style>
  <w:style w:type="paragraph" w:styleId="ListParagraph">
    <w:name w:val="List Paragraph"/>
    <w:basedOn w:val="Normal"/>
    <w:uiPriority w:val="34"/>
    <w:qFormat/>
    <w:rsid w:val="006E463F"/>
    <w:pPr>
      <w:ind w:left="720"/>
      <w:contextualSpacing/>
    </w:pPr>
  </w:style>
  <w:style w:type="character" w:styleId="IntenseEmphasis">
    <w:name w:val="Intense Emphasis"/>
    <w:basedOn w:val="DefaultParagraphFont"/>
    <w:uiPriority w:val="21"/>
    <w:qFormat/>
    <w:rsid w:val="006E463F"/>
    <w:rPr>
      <w:i/>
      <w:iCs/>
      <w:color w:val="0F4761" w:themeColor="accent1" w:themeShade="BF"/>
    </w:rPr>
  </w:style>
  <w:style w:type="paragraph" w:styleId="IntenseQuote">
    <w:name w:val="Intense Quote"/>
    <w:basedOn w:val="Normal"/>
    <w:next w:val="Normal"/>
    <w:link w:val="IntenseQuoteChar"/>
    <w:uiPriority w:val="30"/>
    <w:qFormat/>
    <w:rsid w:val="006E4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63F"/>
    <w:rPr>
      <w:i/>
      <w:iCs/>
      <w:color w:val="0F4761" w:themeColor="accent1" w:themeShade="BF"/>
    </w:rPr>
  </w:style>
  <w:style w:type="character" w:styleId="IntenseReference">
    <w:name w:val="Intense Reference"/>
    <w:basedOn w:val="DefaultParagraphFont"/>
    <w:uiPriority w:val="32"/>
    <w:qFormat/>
    <w:rsid w:val="006E463F"/>
    <w:rPr>
      <w:b/>
      <w:bCs/>
      <w:smallCaps/>
      <w:color w:val="0F4761" w:themeColor="accent1" w:themeShade="BF"/>
      <w:spacing w:val="5"/>
    </w:rPr>
  </w:style>
  <w:style w:type="paragraph" w:styleId="BodyText3">
    <w:name w:val="Body Text 3"/>
    <w:basedOn w:val="Normal"/>
    <w:link w:val="BodyText3Char"/>
    <w:uiPriority w:val="99"/>
    <w:rsid w:val="006E463F"/>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6E463F"/>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6E463F"/>
    <w:rPr>
      <w:color w:val="0000FF"/>
      <w:u w:val="single"/>
    </w:rPr>
  </w:style>
  <w:style w:type="paragraph" w:customStyle="1" w:styleId="Default">
    <w:name w:val="Default"/>
    <w:rsid w:val="006E463F"/>
    <w:pPr>
      <w:autoSpaceDE w:val="0"/>
      <w:autoSpaceDN w:val="0"/>
      <w:adjustRightInd w:val="0"/>
      <w:spacing w:after="0" w:line="240" w:lineRule="auto"/>
    </w:pPr>
    <w:rPr>
      <w:rFonts w:ascii="Calibri" w:eastAsia="Malgun Gothic" w:hAnsi="Calibri" w:cs="Calibri"/>
      <w:color w:val="000000"/>
      <w:kern w:val="0"/>
      <w:sz w:val="24"/>
      <w:szCs w:val="24"/>
      <w14:ligatures w14:val="none"/>
    </w:rPr>
  </w:style>
  <w:style w:type="paragraph" w:styleId="Footer">
    <w:name w:val="footer"/>
    <w:basedOn w:val="Normal"/>
    <w:link w:val="FooterChar"/>
    <w:uiPriority w:val="99"/>
    <w:unhideWhenUsed/>
    <w:rsid w:val="006E463F"/>
    <w:pPr>
      <w:tabs>
        <w:tab w:val="center" w:pos="4680"/>
        <w:tab w:val="right" w:pos="9360"/>
      </w:tabs>
    </w:pPr>
  </w:style>
  <w:style w:type="character" w:customStyle="1" w:styleId="FooterChar">
    <w:name w:val="Footer Char"/>
    <w:basedOn w:val="DefaultParagraphFont"/>
    <w:link w:val="Footer"/>
    <w:uiPriority w:val="99"/>
    <w:rsid w:val="006E463F"/>
    <w:rPr>
      <w:rFonts w:ascii="Arial" w:eastAsia="Malgun Gothic" w:hAnsi="Arial" w:cs="Times New Roman"/>
      <w:kern w:val="0"/>
      <w:sz w:val="28"/>
      <w:szCs w:val="20"/>
      <w14:ligatures w14:val="none"/>
    </w:rPr>
  </w:style>
  <w:style w:type="character" w:styleId="UnresolvedMention">
    <w:name w:val="Unresolved Mention"/>
    <w:basedOn w:val="DefaultParagraphFont"/>
    <w:uiPriority w:val="99"/>
    <w:semiHidden/>
    <w:unhideWhenUsed/>
    <w:rsid w:val="006E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nya.thee@dor.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ca.gov/Home/Tbi" TargetMode="External"/><Relationship Id="rId5" Type="http://schemas.openxmlformats.org/officeDocument/2006/relationships/hyperlink" Target="https://www.dor.ca.gov/Home/TbiMeetingArch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1</cp:revision>
  <dcterms:created xsi:type="dcterms:W3CDTF">2025-01-31T16:31:00Z</dcterms:created>
  <dcterms:modified xsi:type="dcterms:W3CDTF">2025-01-31T16:36:00Z</dcterms:modified>
</cp:coreProperties>
</file>