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1E78" w14:textId="77777777" w:rsidR="007F0594" w:rsidRPr="007F0594" w:rsidRDefault="007F0594" w:rsidP="007F0594">
      <w:pPr>
        <w:keepNext/>
        <w:keepLines/>
        <w:spacing w:after="0" w:line="240" w:lineRule="auto"/>
        <w:contextualSpacing/>
        <w:jc w:val="center"/>
        <w:outlineLvl w:val="0"/>
        <w:rPr>
          <w:rFonts w:ascii="Arial" w:eastAsia="Yu Gothic Light" w:hAnsi="Arial" w:cs="Arial"/>
          <w:b/>
          <w:bCs/>
          <w:caps/>
          <w:spacing w:val="40"/>
          <w:kern w:val="0"/>
          <w:sz w:val="28"/>
          <w:szCs w:val="28"/>
          <w14:ligatures w14:val="none"/>
        </w:rPr>
      </w:pPr>
      <w:r w:rsidRPr="007F0594">
        <w:rPr>
          <w:rFonts w:ascii="Arial" w:eastAsia="Yu Gothic Light" w:hAnsi="Arial" w:cs="Arial"/>
          <w:b/>
          <w:bCs/>
          <w:caps/>
          <w:spacing w:val="40"/>
          <w:kern w:val="0"/>
          <w:sz w:val="28"/>
          <w:szCs w:val="28"/>
          <w14:ligatures w14:val="none"/>
        </w:rPr>
        <w:t xml:space="preserve">Traumatic Brain Injury (TBI) </w:t>
      </w:r>
    </w:p>
    <w:p w14:paraId="5247484D" w14:textId="105E714F" w:rsidR="007F0594" w:rsidRPr="007F0594" w:rsidRDefault="007F0594" w:rsidP="0034108D">
      <w:pPr>
        <w:keepNext/>
        <w:keepLines/>
        <w:spacing w:after="0" w:line="240" w:lineRule="auto"/>
        <w:contextualSpacing/>
        <w:jc w:val="center"/>
        <w:outlineLvl w:val="0"/>
        <w:rPr>
          <w:rFonts w:ascii="Arial" w:eastAsia="Yu Gothic Light" w:hAnsi="Arial" w:cs="Arial"/>
          <w:b/>
          <w:bCs/>
          <w:caps/>
          <w:spacing w:val="40"/>
          <w:kern w:val="0"/>
          <w:sz w:val="28"/>
          <w:szCs w:val="28"/>
          <w14:ligatures w14:val="none"/>
        </w:rPr>
      </w:pPr>
      <w:r w:rsidRPr="007F0594">
        <w:rPr>
          <w:rFonts w:ascii="Arial" w:eastAsia="Yu Gothic Light" w:hAnsi="Arial" w:cs="Arial"/>
          <w:b/>
          <w:bCs/>
          <w:caps/>
          <w:spacing w:val="40"/>
          <w:kern w:val="0"/>
          <w:sz w:val="28"/>
          <w:szCs w:val="28"/>
          <w14:ligatures w14:val="none"/>
        </w:rPr>
        <w:t>Survivors Meetings</w:t>
      </w:r>
      <w:r w:rsidR="0034108D">
        <w:rPr>
          <w:rFonts w:ascii="Arial" w:eastAsia="Yu Gothic Light" w:hAnsi="Arial" w:cs="Arial"/>
          <w:b/>
          <w:bCs/>
          <w:caps/>
          <w:spacing w:val="40"/>
          <w:kern w:val="0"/>
          <w:sz w:val="28"/>
          <w:szCs w:val="28"/>
          <w14:ligatures w14:val="none"/>
        </w:rPr>
        <w:t xml:space="preserve"> </w:t>
      </w:r>
      <w:r>
        <w:rPr>
          <w:rFonts w:ascii="Arial" w:eastAsia="Yu Gothic Light" w:hAnsi="Arial" w:cs="Arial"/>
          <w:b/>
          <w:bCs/>
          <w:caps/>
          <w:spacing w:val="40"/>
          <w:kern w:val="0"/>
          <w:sz w:val="28"/>
          <w:szCs w:val="28"/>
          <w14:ligatures w14:val="none"/>
        </w:rPr>
        <w:t>Materials</w:t>
      </w:r>
    </w:p>
    <w:p w14:paraId="13AD9E19" w14:textId="77777777" w:rsidR="007F0594" w:rsidRPr="007F0594" w:rsidRDefault="007F0594" w:rsidP="007F0594">
      <w:pPr>
        <w:keepNext/>
        <w:keepLines/>
        <w:spacing w:after="0" w:line="240" w:lineRule="auto"/>
        <w:contextualSpacing/>
        <w:jc w:val="center"/>
        <w:outlineLvl w:val="0"/>
        <w:rPr>
          <w:rFonts w:ascii="Arial" w:eastAsia="Yu Gothic Light" w:hAnsi="Arial" w:cs="Arial"/>
          <w:b/>
          <w:bCs/>
          <w:caps/>
          <w:spacing w:val="40"/>
          <w:kern w:val="0"/>
          <w:sz w:val="28"/>
          <w:szCs w:val="28"/>
          <w14:ligatures w14:val="none"/>
        </w:rPr>
      </w:pPr>
    </w:p>
    <w:p w14:paraId="0696DCAF" w14:textId="77777777" w:rsidR="007F0594" w:rsidRPr="007F0594" w:rsidRDefault="007F0594" w:rsidP="007F0594">
      <w:pPr>
        <w:keepNext/>
        <w:keepLines/>
        <w:spacing w:after="0" w:line="240" w:lineRule="auto"/>
        <w:contextualSpacing/>
        <w:jc w:val="center"/>
        <w:outlineLvl w:val="0"/>
        <w:rPr>
          <w:rFonts w:ascii="Arial" w:eastAsia="Yu Gothic Light" w:hAnsi="Arial" w:cs="Arial"/>
          <w:b/>
          <w:bCs/>
          <w:caps/>
          <w:spacing w:val="40"/>
          <w:kern w:val="0"/>
          <w:sz w:val="32"/>
          <w:szCs w:val="32"/>
          <w14:ligatures w14:val="none"/>
        </w:rPr>
      </w:pPr>
      <w:r w:rsidRPr="007F0594">
        <w:rPr>
          <w:rFonts w:ascii="Arial" w:eastAsia="Yu Gothic Light" w:hAnsi="Arial" w:cs="Arial"/>
          <w:b/>
          <w:bCs/>
          <w:caps/>
          <w:spacing w:val="40"/>
          <w:kern w:val="0"/>
          <w:sz w:val="32"/>
          <w:szCs w:val="32"/>
          <w14:ligatures w14:val="none"/>
        </w:rPr>
        <w:t>July 15, 2025</w:t>
      </w:r>
    </w:p>
    <w:p w14:paraId="41FF63F2" w14:textId="649CD082" w:rsidR="00A94E1A" w:rsidRPr="007F0594" w:rsidRDefault="007F0594" w:rsidP="007F0594">
      <w:pPr>
        <w:jc w:val="center"/>
        <w:rPr>
          <w:b/>
          <w:bCs/>
        </w:rPr>
      </w:pPr>
      <w:r w:rsidRPr="007F0594">
        <w:rPr>
          <w:rFonts w:ascii="Arial" w:eastAsia="Calibri" w:hAnsi="Arial" w:cs="Arial"/>
          <w:b/>
          <w:bCs/>
          <w:kern w:val="0"/>
          <w:sz w:val="32"/>
          <w:szCs w:val="32"/>
          <w14:ligatures w14:val="none"/>
        </w:rPr>
        <w:t xml:space="preserve">10:00 a.m. – 11:00 </w:t>
      </w:r>
      <w:proofErr w:type="spellStart"/>
      <w:r w:rsidRPr="007F0594">
        <w:rPr>
          <w:rFonts w:ascii="Arial" w:eastAsia="Calibri" w:hAnsi="Arial" w:cs="Arial"/>
          <w:b/>
          <w:bCs/>
          <w:kern w:val="0"/>
          <w:sz w:val="32"/>
          <w:szCs w:val="32"/>
          <w14:ligatures w14:val="none"/>
        </w:rPr>
        <w:t>a.m</w:t>
      </w:r>
      <w:proofErr w:type="spellEnd"/>
    </w:p>
    <w:p w14:paraId="2D02884D" w14:textId="77777777" w:rsidR="00053E8D" w:rsidRDefault="00053E8D">
      <w:pPr>
        <w:rPr>
          <w:rFonts w:ascii="Arial" w:hAnsi="Arial" w:cs="Arial"/>
          <w:sz w:val="28"/>
          <w:szCs w:val="28"/>
        </w:rPr>
      </w:pPr>
    </w:p>
    <w:p w14:paraId="336C18DC" w14:textId="4BA5A6F3" w:rsidR="00700347" w:rsidRPr="007F0594" w:rsidRDefault="00700347">
      <w:pPr>
        <w:rPr>
          <w:rFonts w:ascii="Arial" w:hAnsi="Arial" w:cs="Arial"/>
          <w:b/>
          <w:bCs/>
          <w:sz w:val="28"/>
          <w:szCs w:val="28"/>
        </w:rPr>
      </w:pPr>
      <w:r w:rsidRPr="007F0594">
        <w:rPr>
          <w:rFonts w:ascii="Arial" w:hAnsi="Arial" w:cs="Arial"/>
          <w:b/>
          <w:bCs/>
          <w:sz w:val="28"/>
          <w:szCs w:val="28"/>
        </w:rPr>
        <w:t>Informed Group Conscience vs Majority Vote</w:t>
      </w:r>
      <w:r w:rsidR="00DE6CEF" w:rsidRPr="007F0594">
        <w:rPr>
          <w:rFonts w:ascii="Arial" w:hAnsi="Arial" w:cs="Arial"/>
          <w:b/>
          <w:bCs/>
          <w:sz w:val="28"/>
          <w:szCs w:val="28"/>
        </w:rPr>
        <w:t>:</w:t>
      </w:r>
    </w:p>
    <w:p w14:paraId="7D829A37" w14:textId="77777777" w:rsidR="00E56B2C" w:rsidRPr="00E56B2C" w:rsidRDefault="00E56B2C">
      <w:pPr>
        <w:rPr>
          <w:rFonts w:ascii="Arial" w:hAnsi="Arial" w:cs="Arial"/>
          <w:sz w:val="28"/>
          <w:szCs w:val="28"/>
        </w:rPr>
      </w:pPr>
    </w:p>
    <w:p w14:paraId="27BE4F70" w14:textId="770F67FA" w:rsidR="00CD6076" w:rsidRPr="00E56B2C" w:rsidRDefault="00700347">
      <w:pPr>
        <w:rPr>
          <w:rFonts w:ascii="Arial" w:hAnsi="Arial" w:cs="Arial"/>
          <w:sz w:val="28"/>
          <w:szCs w:val="28"/>
        </w:rPr>
      </w:pPr>
      <w:r w:rsidRPr="00E56B2C">
        <w:rPr>
          <w:rFonts w:ascii="Arial" w:hAnsi="Arial" w:cs="Arial"/>
          <w:sz w:val="28"/>
          <w:szCs w:val="28"/>
        </w:rPr>
        <w:t xml:space="preserve">A group conscience is the </w:t>
      </w:r>
      <w:r w:rsidR="006A3254" w:rsidRPr="00E56B2C">
        <w:rPr>
          <w:rFonts w:ascii="Arial" w:hAnsi="Arial" w:cs="Arial"/>
          <w:sz w:val="28"/>
          <w:szCs w:val="28"/>
        </w:rPr>
        <w:t>collective</w:t>
      </w:r>
      <w:r w:rsidRPr="00E56B2C">
        <w:rPr>
          <w:rFonts w:ascii="Arial" w:hAnsi="Arial" w:cs="Arial"/>
          <w:sz w:val="28"/>
          <w:szCs w:val="28"/>
        </w:rPr>
        <w:t xml:space="preserve"> conscience of the </w:t>
      </w:r>
      <w:r w:rsidR="006A3254" w:rsidRPr="00E56B2C">
        <w:rPr>
          <w:rFonts w:ascii="Arial" w:hAnsi="Arial" w:cs="Arial"/>
          <w:sz w:val="28"/>
          <w:szCs w:val="28"/>
        </w:rPr>
        <w:t>membership,</w:t>
      </w:r>
      <w:r w:rsidRPr="00E56B2C">
        <w:rPr>
          <w:rFonts w:ascii="Arial" w:hAnsi="Arial" w:cs="Arial"/>
          <w:sz w:val="28"/>
          <w:szCs w:val="28"/>
        </w:rPr>
        <w:t xml:space="preserve"> and this represents substantial unity on a topic before </w:t>
      </w:r>
      <w:r w:rsidR="006A3254" w:rsidRPr="00E56B2C">
        <w:rPr>
          <w:rFonts w:ascii="Arial" w:hAnsi="Arial" w:cs="Arial"/>
          <w:sz w:val="28"/>
          <w:szCs w:val="28"/>
        </w:rPr>
        <w:t>definitive</w:t>
      </w:r>
      <w:r w:rsidRPr="00E56B2C">
        <w:rPr>
          <w:rFonts w:ascii="Arial" w:hAnsi="Arial" w:cs="Arial"/>
          <w:sz w:val="28"/>
          <w:szCs w:val="28"/>
        </w:rPr>
        <w:t xml:space="preserve"> action is taken</w:t>
      </w:r>
      <w:r w:rsidR="006A3254" w:rsidRPr="00E56B2C">
        <w:rPr>
          <w:rFonts w:ascii="Arial" w:hAnsi="Arial" w:cs="Arial"/>
          <w:sz w:val="28"/>
          <w:szCs w:val="28"/>
        </w:rPr>
        <w:t xml:space="preserve">. </w:t>
      </w:r>
      <w:r w:rsidRPr="00E56B2C">
        <w:rPr>
          <w:rFonts w:ascii="Arial" w:hAnsi="Arial" w:cs="Arial"/>
          <w:sz w:val="28"/>
          <w:szCs w:val="28"/>
        </w:rPr>
        <w:t>This is achieved by the group members sharing of full information, individual points of view</w:t>
      </w:r>
      <w:r w:rsidR="006A3254" w:rsidRPr="00E56B2C">
        <w:rPr>
          <w:rFonts w:ascii="Arial" w:hAnsi="Arial" w:cs="Arial"/>
          <w:sz w:val="28"/>
          <w:szCs w:val="28"/>
        </w:rPr>
        <w:t xml:space="preserve">. </w:t>
      </w:r>
      <w:r w:rsidRPr="00E56B2C">
        <w:rPr>
          <w:rFonts w:ascii="Arial" w:hAnsi="Arial" w:cs="Arial"/>
          <w:sz w:val="28"/>
          <w:szCs w:val="28"/>
        </w:rPr>
        <w:t>To be fully informed requires a willingness to listen to minority opinions with an open mind</w:t>
      </w:r>
      <w:r w:rsidR="006A3254" w:rsidRPr="00E56B2C">
        <w:rPr>
          <w:rFonts w:ascii="Arial" w:hAnsi="Arial" w:cs="Arial"/>
          <w:sz w:val="28"/>
          <w:szCs w:val="28"/>
        </w:rPr>
        <w:t xml:space="preserve">. </w:t>
      </w:r>
      <w:r w:rsidRPr="00E56B2C">
        <w:rPr>
          <w:rFonts w:ascii="Arial" w:hAnsi="Arial" w:cs="Arial"/>
          <w:sz w:val="28"/>
          <w:szCs w:val="28"/>
        </w:rPr>
        <w:t xml:space="preserve">On sensitive issues, the group works slowly, </w:t>
      </w:r>
      <w:r w:rsidR="006A3254" w:rsidRPr="00E56B2C">
        <w:rPr>
          <w:rFonts w:ascii="Arial" w:hAnsi="Arial" w:cs="Arial"/>
          <w:sz w:val="28"/>
          <w:szCs w:val="28"/>
        </w:rPr>
        <w:t>discouraging</w:t>
      </w:r>
      <w:r w:rsidRPr="00E56B2C">
        <w:rPr>
          <w:rFonts w:ascii="Arial" w:hAnsi="Arial" w:cs="Arial"/>
          <w:sz w:val="28"/>
          <w:szCs w:val="28"/>
        </w:rPr>
        <w:t xml:space="preserve"> formal motions until a clear sense of </w:t>
      </w:r>
      <w:r w:rsidR="006A3254" w:rsidRPr="00E56B2C">
        <w:rPr>
          <w:rFonts w:ascii="Arial" w:hAnsi="Arial" w:cs="Arial"/>
          <w:sz w:val="28"/>
          <w:szCs w:val="28"/>
        </w:rPr>
        <w:t>its</w:t>
      </w:r>
      <w:r w:rsidRPr="00E56B2C">
        <w:rPr>
          <w:rFonts w:ascii="Arial" w:hAnsi="Arial" w:cs="Arial"/>
          <w:sz w:val="28"/>
          <w:szCs w:val="28"/>
        </w:rPr>
        <w:t xml:space="preserve"> collective view emerges</w:t>
      </w:r>
      <w:r w:rsidR="006A3254" w:rsidRPr="00E56B2C">
        <w:rPr>
          <w:rFonts w:ascii="Arial" w:hAnsi="Arial" w:cs="Arial"/>
          <w:sz w:val="28"/>
          <w:szCs w:val="28"/>
        </w:rPr>
        <w:t xml:space="preserve">. </w:t>
      </w:r>
      <w:r w:rsidR="00CD6076" w:rsidRPr="00E56B2C">
        <w:rPr>
          <w:rFonts w:ascii="Arial" w:hAnsi="Arial" w:cs="Arial"/>
          <w:sz w:val="28"/>
          <w:szCs w:val="28"/>
        </w:rPr>
        <w:t xml:space="preserve">The </w:t>
      </w:r>
      <w:r w:rsidR="006A3254" w:rsidRPr="00E56B2C">
        <w:rPr>
          <w:rFonts w:ascii="Arial" w:hAnsi="Arial" w:cs="Arial"/>
          <w:sz w:val="28"/>
          <w:szCs w:val="28"/>
        </w:rPr>
        <w:t>group’s</w:t>
      </w:r>
      <w:r w:rsidR="00CD6076" w:rsidRPr="00E56B2C">
        <w:rPr>
          <w:rFonts w:ascii="Arial" w:hAnsi="Arial" w:cs="Arial"/>
          <w:sz w:val="28"/>
          <w:szCs w:val="28"/>
        </w:rPr>
        <w:t xml:space="preserve"> voice is heard when a well-informed group arrives at a decision</w:t>
      </w:r>
      <w:r w:rsidR="00295B92" w:rsidRPr="00E56B2C">
        <w:rPr>
          <w:rFonts w:ascii="Arial" w:hAnsi="Arial" w:cs="Arial"/>
          <w:sz w:val="28"/>
          <w:szCs w:val="28"/>
        </w:rPr>
        <w:t xml:space="preserve">.  </w:t>
      </w:r>
      <w:r w:rsidR="00CD6076" w:rsidRPr="00E56B2C">
        <w:rPr>
          <w:rFonts w:ascii="Arial" w:hAnsi="Arial" w:cs="Arial"/>
          <w:sz w:val="28"/>
          <w:szCs w:val="28"/>
        </w:rPr>
        <w:t>The result rests on more than a “yes” or “no” count</w:t>
      </w:r>
      <w:r w:rsidR="006A3254" w:rsidRPr="00E56B2C">
        <w:rPr>
          <w:rFonts w:ascii="Arial" w:hAnsi="Arial" w:cs="Arial"/>
          <w:sz w:val="28"/>
          <w:szCs w:val="28"/>
        </w:rPr>
        <w:t xml:space="preserve">. </w:t>
      </w:r>
      <w:r w:rsidR="00CD6076" w:rsidRPr="00E56B2C">
        <w:rPr>
          <w:rFonts w:ascii="Arial" w:hAnsi="Arial" w:cs="Arial"/>
          <w:sz w:val="28"/>
          <w:szCs w:val="28"/>
        </w:rPr>
        <w:t xml:space="preserve">To arrive at </w:t>
      </w:r>
      <w:r w:rsidR="006A3254" w:rsidRPr="00E56B2C">
        <w:rPr>
          <w:rFonts w:ascii="Arial" w:hAnsi="Arial" w:cs="Arial"/>
          <w:sz w:val="28"/>
          <w:szCs w:val="28"/>
        </w:rPr>
        <w:t>an</w:t>
      </w:r>
      <w:r w:rsidR="00CD6076" w:rsidRPr="00E56B2C">
        <w:rPr>
          <w:rFonts w:ascii="Arial" w:hAnsi="Arial" w:cs="Arial"/>
          <w:sz w:val="28"/>
          <w:szCs w:val="28"/>
        </w:rPr>
        <w:t xml:space="preserve"> informed group conscience, every member gets a chance to be heard.</w:t>
      </w:r>
    </w:p>
    <w:p w14:paraId="7E06AC5D" w14:textId="77777777" w:rsidR="00CD6076" w:rsidRPr="00E56B2C" w:rsidRDefault="00CD6076">
      <w:pPr>
        <w:rPr>
          <w:rFonts w:ascii="Arial" w:hAnsi="Arial" w:cs="Arial"/>
          <w:sz w:val="28"/>
          <w:szCs w:val="28"/>
        </w:rPr>
      </w:pPr>
    </w:p>
    <w:p w14:paraId="274F17C2" w14:textId="3C6EB95E" w:rsidR="00B50029" w:rsidRPr="00E56B2C" w:rsidRDefault="00CD6076">
      <w:pPr>
        <w:rPr>
          <w:rFonts w:ascii="Arial" w:hAnsi="Arial" w:cs="Arial"/>
          <w:sz w:val="28"/>
          <w:szCs w:val="28"/>
        </w:rPr>
      </w:pPr>
      <w:r w:rsidRPr="00E56B2C">
        <w:rPr>
          <w:rFonts w:ascii="Arial" w:hAnsi="Arial" w:cs="Arial"/>
          <w:sz w:val="28"/>
          <w:szCs w:val="28"/>
        </w:rPr>
        <w:t xml:space="preserve">The majority vote process for reaching a group decision is </w:t>
      </w:r>
      <w:r w:rsidR="006A3254" w:rsidRPr="00E56B2C">
        <w:rPr>
          <w:rFonts w:ascii="Arial" w:hAnsi="Arial" w:cs="Arial"/>
          <w:sz w:val="28"/>
          <w:szCs w:val="28"/>
        </w:rPr>
        <w:t xml:space="preserve">quite different. </w:t>
      </w:r>
      <w:r w:rsidRPr="00E56B2C">
        <w:rPr>
          <w:rFonts w:ascii="Arial" w:hAnsi="Arial" w:cs="Arial"/>
          <w:sz w:val="28"/>
          <w:szCs w:val="28"/>
        </w:rPr>
        <w:t>This is often a competitive process with group members who have the loudest voices push</w:t>
      </w:r>
      <w:r w:rsidR="00295B92" w:rsidRPr="00E56B2C">
        <w:rPr>
          <w:rFonts w:ascii="Arial" w:hAnsi="Arial" w:cs="Arial"/>
          <w:sz w:val="28"/>
          <w:szCs w:val="28"/>
        </w:rPr>
        <w:t>ing</w:t>
      </w:r>
      <w:r w:rsidRPr="00E56B2C">
        <w:rPr>
          <w:rFonts w:ascii="Arial" w:hAnsi="Arial" w:cs="Arial"/>
          <w:sz w:val="28"/>
          <w:szCs w:val="28"/>
        </w:rPr>
        <w:t xml:space="preserve"> their ideas across, tak</w:t>
      </w:r>
      <w:r w:rsidR="00295B92" w:rsidRPr="00E56B2C">
        <w:rPr>
          <w:rFonts w:ascii="Arial" w:hAnsi="Arial" w:cs="Arial"/>
          <w:sz w:val="28"/>
          <w:szCs w:val="28"/>
        </w:rPr>
        <w:t>ing</w:t>
      </w:r>
      <w:r w:rsidRPr="00E56B2C">
        <w:rPr>
          <w:rFonts w:ascii="Arial" w:hAnsi="Arial" w:cs="Arial"/>
          <w:sz w:val="28"/>
          <w:szCs w:val="28"/>
        </w:rPr>
        <w:t xml:space="preserve"> a vote and </w:t>
      </w:r>
      <w:proofErr w:type="gramStart"/>
      <w:r w:rsidRPr="00E56B2C">
        <w:rPr>
          <w:rFonts w:ascii="Arial" w:hAnsi="Arial" w:cs="Arial"/>
          <w:sz w:val="28"/>
          <w:szCs w:val="28"/>
        </w:rPr>
        <w:t>come-up</w:t>
      </w:r>
      <w:proofErr w:type="gramEnd"/>
      <w:r w:rsidRPr="00E56B2C">
        <w:rPr>
          <w:rFonts w:ascii="Arial" w:hAnsi="Arial" w:cs="Arial"/>
          <w:sz w:val="28"/>
          <w:szCs w:val="28"/>
        </w:rPr>
        <w:t xml:space="preserve"> with a “majority decision.”  This is not an informed group conscience</w:t>
      </w:r>
      <w:r w:rsidR="006A3254" w:rsidRPr="00E56B2C">
        <w:rPr>
          <w:rFonts w:ascii="Arial" w:hAnsi="Arial" w:cs="Arial"/>
          <w:sz w:val="28"/>
          <w:szCs w:val="28"/>
        </w:rPr>
        <w:t xml:space="preserve">. </w:t>
      </w:r>
      <w:r w:rsidRPr="00E56B2C">
        <w:rPr>
          <w:rFonts w:ascii="Arial" w:hAnsi="Arial" w:cs="Arial"/>
          <w:sz w:val="28"/>
          <w:szCs w:val="28"/>
        </w:rPr>
        <w:t>Group members should come together in mutual trust to arrive at a group decision</w:t>
      </w:r>
      <w:r w:rsidR="006A3254" w:rsidRPr="00E56B2C">
        <w:rPr>
          <w:rFonts w:ascii="Arial" w:hAnsi="Arial" w:cs="Arial"/>
          <w:sz w:val="28"/>
          <w:szCs w:val="28"/>
        </w:rPr>
        <w:t xml:space="preserve">. </w:t>
      </w:r>
      <w:r w:rsidR="00B50029" w:rsidRPr="00E56B2C">
        <w:rPr>
          <w:rFonts w:ascii="Arial" w:hAnsi="Arial" w:cs="Arial"/>
          <w:sz w:val="28"/>
          <w:szCs w:val="28"/>
        </w:rPr>
        <w:t>In the majority vote process, often all group members do not get heard before a decision is made.</w:t>
      </w:r>
    </w:p>
    <w:p w14:paraId="5DEE79AD" w14:textId="77777777" w:rsidR="005F4BCB" w:rsidRDefault="005F4BCB">
      <w:pPr>
        <w:rPr>
          <w:rFonts w:ascii="Arial" w:hAnsi="Arial" w:cs="Arial"/>
          <w:sz w:val="28"/>
          <w:szCs w:val="28"/>
        </w:rPr>
      </w:pPr>
    </w:p>
    <w:p w14:paraId="0DE994B5" w14:textId="77777777" w:rsidR="007F0594" w:rsidRDefault="007F0594">
      <w:pPr>
        <w:rPr>
          <w:rFonts w:ascii="Arial" w:hAnsi="Arial" w:cs="Arial"/>
          <w:sz w:val="28"/>
          <w:szCs w:val="28"/>
        </w:rPr>
      </w:pPr>
    </w:p>
    <w:p w14:paraId="2EF2884D" w14:textId="77777777" w:rsidR="007F0594" w:rsidRDefault="007F0594">
      <w:pPr>
        <w:rPr>
          <w:rFonts w:ascii="Arial" w:hAnsi="Arial" w:cs="Arial"/>
          <w:sz w:val="28"/>
          <w:szCs w:val="28"/>
        </w:rPr>
      </w:pPr>
    </w:p>
    <w:p w14:paraId="73F0A358" w14:textId="77777777" w:rsidR="007F0594" w:rsidRPr="00E56B2C" w:rsidRDefault="007F0594">
      <w:pPr>
        <w:rPr>
          <w:rFonts w:ascii="Arial" w:hAnsi="Arial" w:cs="Arial"/>
          <w:sz w:val="28"/>
          <w:szCs w:val="28"/>
        </w:rPr>
      </w:pPr>
    </w:p>
    <w:p w14:paraId="4FB7862B" w14:textId="5E52B4CD" w:rsidR="005F4BCB" w:rsidRPr="007F0594" w:rsidRDefault="005F4BCB">
      <w:pPr>
        <w:rPr>
          <w:rFonts w:ascii="Arial" w:hAnsi="Arial" w:cs="Arial"/>
          <w:b/>
          <w:bCs/>
          <w:sz w:val="28"/>
          <w:szCs w:val="28"/>
        </w:rPr>
      </w:pPr>
      <w:r w:rsidRPr="007F0594">
        <w:rPr>
          <w:rFonts w:ascii="Arial" w:hAnsi="Arial" w:cs="Arial"/>
          <w:b/>
          <w:bCs/>
          <w:sz w:val="28"/>
          <w:szCs w:val="28"/>
        </w:rPr>
        <w:lastRenderedPageBreak/>
        <w:t xml:space="preserve">Survivor committee mission </w:t>
      </w:r>
      <w:r w:rsidR="00AC0018" w:rsidRPr="007F0594">
        <w:rPr>
          <w:rFonts w:ascii="Arial" w:hAnsi="Arial" w:cs="Arial"/>
          <w:b/>
          <w:bCs/>
          <w:sz w:val="28"/>
          <w:szCs w:val="28"/>
        </w:rPr>
        <w:t>statement:</w:t>
      </w:r>
    </w:p>
    <w:p w14:paraId="4DBE358F" w14:textId="535C2461" w:rsidR="00DE6CEF" w:rsidRPr="00DE6CEF" w:rsidRDefault="00DE6CEF" w:rsidP="00DE6CEF">
      <w:pPr>
        <w:rPr>
          <w:rFonts w:ascii="Arial" w:hAnsi="Arial" w:cs="Arial"/>
          <w:sz w:val="28"/>
          <w:szCs w:val="28"/>
        </w:rPr>
      </w:pPr>
      <w:r w:rsidRPr="00DE6CEF">
        <w:rPr>
          <w:rFonts w:ascii="Arial" w:hAnsi="Arial" w:cs="Arial"/>
          <w:sz w:val="28"/>
          <w:szCs w:val="28"/>
        </w:rPr>
        <w:t xml:space="preserve">Dor.com </w:t>
      </w:r>
    </w:p>
    <w:p w14:paraId="60C6ED51" w14:textId="30263D45" w:rsidR="005F4BCB" w:rsidRPr="00E56B2C" w:rsidRDefault="00DE6CEF" w:rsidP="00DE6CEF">
      <w:pPr>
        <w:rPr>
          <w:rFonts w:ascii="Arial" w:hAnsi="Arial" w:cs="Arial"/>
          <w:sz w:val="28"/>
          <w:szCs w:val="28"/>
        </w:rPr>
      </w:pPr>
      <w:r w:rsidRPr="00E56B2C">
        <w:rPr>
          <w:rFonts w:ascii="Arial" w:hAnsi="Arial" w:cs="Arial"/>
          <w:sz w:val="28"/>
          <w:szCs w:val="28"/>
        </w:rPr>
        <w:t>The Brain Injury Survivor Committee (BISC) is comprised of brain injury survivors (both acquired and traumatic) who work in collaboration with the TBI Advisory Board to maintain a focus on survivors, their families, support networks, and their caregivers. The BISC works to establish and promote plain language materials to improve education and awareness about TBI, resources for new survivors, and assist in closing gaps in services, supports, and information surrounding TBI. The BISC reminds the TBI Advisory Board that all work of the Board, Committees, and Program must be person-centered and culturally and linguistically competent.</w:t>
      </w:r>
    </w:p>
    <w:p w14:paraId="6DF93FE7" w14:textId="77777777" w:rsidR="00DE6CEF" w:rsidRPr="00E56B2C" w:rsidRDefault="00DE6CEF" w:rsidP="00DE6CEF">
      <w:pPr>
        <w:rPr>
          <w:rFonts w:ascii="Arial" w:hAnsi="Arial" w:cs="Arial"/>
          <w:sz w:val="28"/>
          <w:szCs w:val="28"/>
        </w:rPr>
      </w:pPr>
    </w:p>
    <w:p w14:paraId="04AFA348" w14:textId="77777777" w:rsidR="00AC0018" w:rsidRPr="00AC0018" w:rsidRDefault="00AC0018" w:rsidP="00AC0018">
      <w:pPr>
        <w:rPr>
          <w:rFonts w:ascii="Arial" w:hAnsi="Arial" w:cs="Arial"/>
          <w:sz w:val="28"/>
          <w:szCs w:val="28"/>
        </w:rPr>
      </w:pPr>
      <w:r w:rsidRPr="00AC0018">
        <w:rPr>
          <w:rFonts w:ascii="Arial" w:hAnsi="Arial" w:cs="Arial"/>
          <w:sz w:val="28"/>
          <w:szCs w:val="28"/>
        </w:rPr>
        <w:t>State Plan</w:t>
      </w:r>
    </w:p>
    <w:p w14:paraId="6B047EB9" w14:textId="77777777" w:rsidR="00AC0018" w:rsidRPr="00AC0018" w:rsidRDefault="00AC0018" w:rsidP="00AC0018">
      <w:pPr>
        <w:rPr>
          <w:rFonts w:ascii="Arial" w:hAnsi="Arial" w:cs="Arial"/>
          <w:sz w:val="28"/>
          <w:szCs w:val="28"/>
        </w:rPr>
      </w:pPr>
      <w:r w:rsidRPr="00AC0018">
        <w:rPr>
          <w:rFonts w:ascii="Arial" w:hAnsi="Arial" w:cs="Arial"/>
          <w:sz w:val="28"/>
          <w:szCs w:val="28"/>
        </w:rPr>
        <w:t xml:space="preserve">The Brain Injury Survivor Committee will ensure the State of California creates person-centered, culturally competent programs that are for TBI survivors, with input from all brain injury survivors, to meet the needs of TBI survivors, their families, and caregivers. </w:t>
      </w:r>
    </w:p>
    <w:p w14:paraId="66867C5B" w14:textId="77777777" w:rsidR="00DE6CEF" w:rsidRPr="00E56B2C" w:rsidRDefault="00DE6CEF" w:rsidP="00DE6CEF">
      <w:pPr>
        <w:rPr>
          <w:rFonts w:ascii="Arial" w:hAnsi="Arial" w:cs="Arial"/>
          <w:sz w:val="28"/>
          <w:szCs w:val="28"/>
        </w:rPr>
      </w:pPr>
    </w:p>
    <w:p w14:paraId="5C4798ED" w14:textId="77777777" w:rsidR="00DE6CEF" w:rsidRPr="00E56B2C" w:rsidRDefault="00DE6CEF" w:rsidP="00DE6CEF">
      <w:pPr>
        <w:rPr>
          <w:rFonts w:ascii="Arial" w:hAnsi="Arial" w:cs="Arial"/>
          <w:sz w:val="28"/>
          <w:szCs w:val="28"/>
        </w:rPr>
      </w:pPr>
    </w:p>
    <w:p w14:paraId="5C355D7A" w14:textId="204F26B9" w:rsidR="00DE6CEF" w:rsidRPr="00E56B2C" w:rsidRDefault="00DE6CEF" w:rsidP="00DE6CEF">
      <w:pPr>
        <w:rPr>
          <w:rFonts w:ascii="Arial" w:hAnsi="Arial" w:cs="Arial"/>
          <w:sz w:val="28"/>
          <w:szCs w:val="28"/>
        </w:rPr>
      </w:pPr>
    </w:p>
    <w:sectPr w:rsidR="00DE6CEF" w:rsidRPr="00E56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47"/>
    <w:rsid w:val="00053E8D"/>
    <w:rsid w:val="001C6725"/>
    <w:rsid w:val="00295B92"/>
    <w:rsid w:val="0034108D"/>
    <w:rsid w:val="005B55B9"/>
    <w:rsid w:val="005F4BCB"/>
    <w:rsid w:val="006A3254"/>
    <w:rsid w:val="006B7A99"/>
    <w:rsid w:val="00700347"/>
    <w:rsid w:val="007F0594"/>
    <w:rsid w:val="009936ED"/>
    <w:rsid w:val="00A94E1A"/>
    <w:rsid w:val="00AC0018"/>
    <w:rsid w:val="00B50029"/>
    <w:rsid w:val="00CD6076"/>
    <w:rsid w:val="00D319C4"/>
    <w:rsid w:val="00DE6CEF"/>
    <w:rsid w:val="00DE72E0"/>
    <w:rsid w:val="00E5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B23D"/>
  <w15:chartTrackingRefBased/>
  <w15:docId w15:val="{1174DC32-6A0A-4AFC-BEDF-557B377F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347"/>
    <w:rPr>
      <w:rFonts w:eastAsiaTheme="majorEastAsia" w:cstheme="majorBidi"/>
      <w:color w:val="272727" w:themeColor="text1" w:themeTint="D8"/>
    </w:rPr>
  </w:style>
  <w:style w:type="paragraph" w:styleId="Title">
    <w:name w:val="Title"/>
    <w:basedOn w:val="Normal"/>
    <w:next w:val="Normal"/>
    <w:link w:val="TitleChar"/>
    <w:uiPriority w:val="10"/>
    <w:qFormat/>
    <w:rsid w:val="00700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347"/>
    <w:pPr>
      <w:spacing w:before="160"/>
      <w:jc w:val="center"/>
    </w:pPr>
    <w:rPr>
      <w:i/>
      <w:iCs/>
      <w:color w:val="404040" w:themeColor="text1" w:themeTint="BF"/>
    </w:rPr>
  </w:style>
  <w:style w:type="character" w:customStyle="1" w:styleId="QuoteChar">
    <w:name w:val="Quote Char"/>
    <w:basedOn w:val="DefaultParagraphFont"/>
    <w:link w:val="Quote"/>
    <w:uiPriority w:val="29"/>
    <w:rsid w:val="00700347"/>
    <w:rPr>
      <w:i/>
      <w:iCs/>
      <w:color w:val="404040" w:themeColor="text1" w:themeTint="BF"/>
    </w:rPr>
  </w:style>
  <w:style w:type="paragraph" w:styleId="ListParagraph">
    <w:name w:val="List Paragraph"/>
    <w:basedOn w:val="Normal"/>
    <w:uiPriority w:val="34"/>
    <w:qFormat/>
    <w:rsid w:val="00700347"/>
    <w:pPr>
      <w:ind w:left="720"/>
      <w:contextualSpacing/>
    </w:pPr>
  </w:style>
  <w:style w:type="character" w:styleId="IntenseEmphasis">
    <w:name w:val="Intense Emphasis"/>
    <w:basedOn w:val="DefaultParagraphFont"/>
    <w:uiPriority w:val="21"/>
    <w:qFormat/>
    <w:rsid w:val="00700347"/>
    <w:rPr>
      <w:i/>
      <w:iCs/>
      <w:color w:val="0F4761" w:themeColor="accent1" w:themeShade="BF"/>
    </w:rPr>
  </w:style>
  <w:style w:type="paragraph" w:styleId="IntenseQuote">
    <w:name w:val="Intense Quote"/>
    <w:basedOn w:val="Normal"/>
    <w:next w:val="Normal"/>
    <w:link w:val="IntenseQuoteChar"/>
    <w:uiPriority w:val="30"/>
    <w:qFormat/>
    <w:rsid w:val="00700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347"/>
    <w:rPr>
      <w:i/>
      <w:iCs/>
      <w:color w:val="0F4761" w:themeColor="accent1" w:themeShade="BF"/>
    </w:rPr>
  </w:style>
  <w:style w:type="character" w:styleId="IntenseReference">
    <w:name w:val="Intense Reference"/>
    <w:basedOn w:val="DefaultParagraphFont"/>
    <w:uiPriority w:val="32"/>
    <w:qFormat/>
    <w:rsid w:val="007003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690899">
      <w:bodyDiv w:val="1"/>
      <w:marLeft w:val="0"/>
      <w:marRight w:val="0"/>
      <w:marTop w:val="0"/>
      <w:marBottom w:val="0"/>
      <w:divBdr>
        <w:top w:val="none" w:sz="0" w:space="0" w:color="auto"/>
        <w:left w:val="none" w:sz="0" w:space="0" w:color="auto"/>
        <w:bottom w:val="none" w:sz="0" w:space="0" w:color="auto"/>
        <w:right w:val="none" w:sz="0" w:space="0" w:color="auto"/>
      </w:divBdr>
    </w:div>
    <w:div w:id="1251960853">
      <w:bodyDiv w:val="1"/>
      <w:marLeft w:val="0"/>
      <w:marRight w:val="0"/>
      <w:marTop w:val="0"/>
      <w:marBottom w:val="0"/>
      <w:divBdr>
        <w:top w:val="none" w:sz="0" w:space="0" w:color="auto"/>
        <w:left w:val="none" w:sz="0" w:space="0" w:color="auto"/>
        <w:bottom w:val="none" w:sz="0" w:space="0" w:color="auto"/>
        <w:right w:val="none" w:sz="0" w:space="0" w:color="auto"/>
      </w:divBdr>
    </w:div>
    <w:div w:id="1469586534">
      <w:bodyDiv w:val="1"/>
      <w:marLeft w:val="0"/>
      <w:marRight w:val="0"/>
      <w:marTop w:val="0"/>
      <w:marBottom w:val="0"/>
      <w:divBdr>
        <w:top w:val="none" w:sz="0" w:space="0" w:color="auto"/>
        <w:left w:val="none" w:sz="0" w:space="0" w:color="auto"/>
        <w:bottom w:val="none" w:sz="0" w:space="0" w:color="auto"/>
        <w:right w:val="none" w:sz="0" w:space="0" w:color="auto"/>
      </w:divBdr>
    </w:div>
    <w:div w:id="189361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Higgins</dc:creator>
  <cp:keywords/>
  <dc:description/>
  <cp:lastModifiedBy>Saechao, Peter@DOR</cp:lastModifiedBy>
  <cp:revision>11</cp:revision>
  <dcterms:created xsi:type="dcterms:W3CDTF">2025-07-01T17:11:00Z</dcterms:created>
  <dcterms:modified xsi:type="dcterms:W3CDTF">2025-07-01T19:53:00Z</dcterms:modified>
</cp:coreProperties>
</file>