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BC49" w14:textId="55E0831A" w:rsidR="00820819" w:rsidRDefault="002C6D4A" w:rsidP="00D00439">
      <w:pPr>
        <w:spacing w:line="240" w:lineRule="auto"/>
      </w:pPr>
      <w:r>
        <w:t>Policy about Members of the Public Serving on SRC Committees</w:t>
      </w:r>
    </w:p>
    <w:p w14:paraId="302DE239" w14:textId="20D7A115" w:rsidR="008577AE" w:rsidRDefault="008577AE" w:rsidP="00D00439">
      <w:pPr>
        <w:pStyle w:val="Heading1"/>
        <w:spacing w:before="240" w:line="240" w:lineRule="auto"/>
      </w:pPr>
      <w:r>
        <w:t>Introduction</w:t>
      </w:r>
    </w:p>
    <w:p w14:paraId="1B807737" w14:textId="7B2B9663" w:rsidR="008577AE" w:rsidRDefault="008577AE" w:rsidP="00D00439">
      <w:pPr>
        <w:spacing w:line="240" w:lineRule="auto"/>
      </w:pPr>
      <w:r w:rsidRPr="008577AE">
        <w:t xml:space="preserve">Members of the public </w:t>
      </w:r>
      <w:r w:rsidR="00FA564A">
        <w:t xml:space="preserve">who do not serve on the State Rehabilitation Council (SRC) </w:t>
      </w:r>
      <w:r w:rsidR="00911763">
        <w:t xml:space="preserve">often </w:t>
      </w:r>
      <w:r w:rsidRPr="008577AE">
        <w:t>bring valuable perspectives, specialized expertise, and lived experience that enhance the</w:t>
      </w:r>
      <w:r w:rsidR="00FA564A">
        <w:t xml:space="preserve"> </w:t>
      </w:r>
      <w:r>
        <w:t>SRC</w:t>
      </w:r>
      <w:r w:rsidR="00FA564A">
        <w:t>’s</w:t>
      </w:r>
      <w:r>
        <w:t xml:space="preserve"> </w:t>
      </w:r>
      <w:r w:rsidRPr="008577AE">
        <w:t>ability to address complex issues, strengthen collaboration with community organizations, businesses, advocacy groups, and state or local partners, and ensure diverse input in decision-making.</w:t>
      </w:r>
      <w:r>
        <w:t xml:space="preserve"> </w:t>
      </w:r>
      <w:r w:rsidR="00916415">
        <w:t>M</w:t>
      </w:r>
      <w:r>
        <w:t xml:space="preserve">embers of the public may </w:t>
      </w:r>
      <w:r w:rsidRPr="008577AE">
        <w:t>serv</w:t>
      </w:r>
      <w:r>
        <w:t>e</w:t>
      </w:r>
      <w:r w:rsidRPr="008577AE">
        <w:t xml:space="preserve"> on SRC committees</w:t>
      </w:r>
      <w:r w:rsidR="00916415">
        <w:t xml:space="preserve"> to </w:t>
      </w:r>
      <w:r w:rsidR="00911763">
        <w:t>increase the effectiveness of the SRC.</w:t>
      </w:r>
    </w:p>
    <w:p w14:paraId="770FE853" w14:textId="77777777" w:rsidR="00FA564A" w:rsidRDefault="00FA564A" w:rsidP="00D00439">
      <w:pPr>
        <w:pStyle w:val="Heading1"/>
        <w:spacing w:before="240" w:line="240" w:lineRule="auto"/>
      </w:pPr>
      <w:r w:rsidRPr="008577AE">
        <w:t>Appointment</w:t>
      </w:r>
    </w:p>
    <w:p w14:paraId="313FDD3A" w14:textId="437ED92D" w:rsidR="00F56B7A" w:rsidRPr="00F56B7A" w:rsidRDefault="00F56B7A" w:rsidP="00F56B7A">
      <w:pPr>
        <w:numPr>
          <w:ilvl w:val="0"/>
          <w:numId w:val="9"/>
        </w:numPr>
      </w:pPr>
      <w:r w:rsidRPr="00F56B7A">
        <w:t>Interested members of the public may request to serve on an SRC committee by contacting the SRC Executive Officer and completing an application</w:t>
      </w:r>
      <w:r>
        <w:t>.</w:t>
      </w:r>
    </w:p>
    <w:p w14:paraId="7A16D508" w14:textId="7C4162F4" w:rsidR="00F56B7A" w:rsidRPr="00F56B7A" w:rsidRDefault="00F56B7A" w:rsidP="00F56B7A">
      <w:pPr>
        <w:numPr>
          <w:ilvl w:val="0"/>
          <w:numId w:val="9"/>
        </w:numPr>
      </w:pPr>
      <w:r>
        <w:t xml:space="preserve">The </w:t>
      </w:r>
      <w:r w:rsidRPr="00F56B7A">
        <w:t>SRC Executive Officer will recommend applicants to the DOR Director</w:t>
      </w:r>
    </w:p>
    <w:p w14:paraId="3632BA18" w14:textId="2B36AC2F" w:rsidR="00F56B7A" w:rsidRPr="00F56B7A" w:rsidRDefault="00F56B7A" w:rsidP="00F56B7A">
      <w:r w:rsidRPr="00F56B7A">
        <w:t xml:space="preserve">With </w:t>
      </w:r>
      <w:r>
        <w:t xml:space="preserve">the </w:t>
      </w:r>
      <w:r w:rsidRPr="00F56B7A">
        <w:t xml:space="preserve">DOR Director’s approval, </w:t>
      </w:r>
      <w:r>
        <w:t xml:space="preserve">the </w:t>
      </w:r>
      <w:r w:rsidRPr="00F56B7A">
        <w:t>applicant will be presented to the full SRC for consideration and approval.</w:t>
      </w:r>
    </w:p>
    <w:p w14:paraId="265EE6A5" w14:textId="77777777" w:rsidR="00FA564A" w:rsidRDefault="00FA564A" w:rsidP="00D00439">
      <w:pPr>
        <w:pStyle w:val="Heading1"/>
        <w:spacing w:before="240" w:line="240" w:lineRule="auto"/>
      </w:pPr>
      <w:r w:rsidRPr="008577AE">
        <w:t>Composition</w:t>
      </w:r>
    </w:p>
    <w:p w14:paraId="21C304A3" w14:textId="77777777" w:rsidR="00FA564A" w:rsidRPr="00D00439" w:rsidRDefault="00FA564A" w:rsidP="00D00439">
      <w:pPr>
        <w:tabs>
          <w:tab w:val="num" w:pos="720"/>
        </w:tabs>
        <w:spacing w:line="240" w:lineRule="auto"/>
      </w:pPr>
      <w:r w:rsidRPr="00D00439">
        <w:t>Each committee will be composed of a majority of SRC Members at all times.</w:t>
      </w:r>
    </w:p>
    <w:p w14:paraId="2828C46B" w14:textId="77777777" w:rsidR="00FA564A" w:rsidRPr="008577AE" w:rsidRDefault="00FA564A" w:rsidP="00D00439">
      <w:pPr>
        <w:pStyle w:val="Heading1"/>
        <w:spacing w:before="240" w:line="240" w:lineRule="auto"/>
      </w:pPr>
      <w:r w:rsidRPr="008577AE">
        <w:t>Terms of Service</w:t>
      </w:r>
    </w:p>
    <w:p w14:paraId="3F04022E" w14:textId="77777777" w:rsidR="00FA564A" w:rsidRPr="008577AE" w:rsidRDefault="00FA564A" w:rsidP="00D00439">
      <w:pPr>
        <w:tabs>
          <w:tab w:val="num" w:pos="720"/>
        </w:tabs>
        <w:spacing w:line="240" w:lineRule="auto"/>
      </w:pPr>
      <w:r w:rsidRPr="008577AE">
        <w:t>The Executive Officer will work with the Committee Chair and the Public Member to establish a term (e.g., for a calendar year or a defined project period). Terms may be renewed or extended by mutual agreement and committee need, subject to SRC approval.</w:t>
      </w:r>
    </w:p>
    <w:p w14:paraId="03FC2B08" w14:textId="77777777" w:rsidR="00FA564A" w:rsidRPr="008577AE" w:rsidRDefault="00FA564A" w:rsidP="00D00439">
      <w:pPr>
        <w:pStyle w:val="Heading1"/>
        <w:spacing w:before="240" w:line="240" w:lineRule="auto"/>
      </w:pPr>
      <w:r w:rsidRPr="008577AE">
        <w:t>Onboarding</w:t>
      </w:r>
    </w:p>
    <w:p w14:paraId="7C0B81A2" w14:textId="77777777" w:rsidR="00FA564A" w:rsidRDefault="00FA564A" w:rsidP="00D00439">
      <w:pPr>
        <w:spacing w:line="240" w:lineRule="auto"/>
      </w:pPr>
      <w:r>
        <w:t>The Executive Officer will orient a p</w:t>
      </w:r>
      <w:r w:rsidRPr="008577AE">
        <w:t xml:space="preserve">ublic Member </w:t>
      </w:r>
      <w:r>
        <w:t xml:space="preserve">to </w:t>
      </w:r>
      <w:r w:rsidRPr="008577AE">
        <w:t xml:space="preserve">the committee’s purpose, meeting protocols, </w:t>
      </w:r>
      <w:r>
        <w:t xml:space="preserve">forms </w:t>
      </w:r>
      <w:r w:rsidRPr="008577AE">
        <w:t>and reimbursement procedures.</w:t>
      </w:r>
    </w:p>
    <w:p w14:paraId="0C430EA2" w14:textId="0C2805C4" w:rsidR="00FA564A" w:rsidRPr="008577AE" w:rsidRDefault="00FA564A" w:rsidP="00D00439">
      <w:pPr>
        <w:pStyle w:val="Heading1"/>
        <w:spacing w:before="240" w:line="240" w:lineRule="auto"/>
      </w:pPr>
      <w:r>
        <w:lastRenderedPageBreak/>
        <w:t>Voting and Leadership</w:t>
      </w:r>
    </w:p>
    <w:p w14:paraId="62FA95F0" w14:textId="6B785F1D" w:rsidR="008577AE" w:rsidRDefault="007504C6" w:rsidP="00D00439">
      <w:pPr>
        <w:tabs>
          <w:tab w:val="num" w:pos="720"/>
        </w:tabs>
        <w:spacing w:line="240" w:lineRule="auto"/>
      </w:pPr>
      <w:r>
        <w:t>P</w:t>
      </w:r>
      <w:r w:rsidR="008577AE" w:rsidRPr="008577AE">
        <w:t>ublic Member</w:t>
      </w:r>
      <w:r>
        <w:t>s</w:t>
      </w:r>
      <w:r w:rsidR="008577AE" w:rsidRPr="008577AE">
        <w:t xml:space="preserve"> will have </w:t>
      </w:r>
      <w:r w:rsidR="008577AE" w:rsidRPr="008577AE">
        <w:rPr>
          <w:b/>
          <w:bCs/>
        </w:rPr>
        <w:t>full voting rights within the committee</w:t>
      </w:r>
      <w:r w:rsidR="008577AE" w:rsidRPr="008577AE">
        <w:t xml:space="preserve"> to which they are appointed. Voting will be limited to committee business and will not confer voting privileges at the Full SRC.</w:t>
      </w:r>
    </w:p>
    <w:p w14:paraId="09C28130" w14:textId="4D819A6C" w:rsidR="00FA564A" w:rsidRDefault="00FA564A" w:rsidP="00D00439">
      <w:pPr>
        <w:pStyle w:val="Heading1"/>
        <w:spacing w:before="240" w:line="240" w:lineRule="auto"/>
      </w:pPr>
      <w:r>
        <w:t>Standards for Public Members</w:t>
      </w:r>
    </w:p>
    <w:p w14:paraId="39C9A0F0" w14:textId="000E0E1D" w:rsidR="00FA564A" w:rsidRPr="008577AE" w:rsidRDefault="00FA564A" w:rsidP="00D00439">
      <w:pPr>
        <w:spacing w:line="240" w:lineRule="auto"/>
      </w:pPr>
      <w:r w:rsidRPr="008577AE">
        <w:t>Members of the public serving on SRC committees will adhere to the same standards and requirements as SRC members who serve on committees, including compliance with the Bagley-Keene Open Meeting Act, ethics and conflict-of-interest policies.</w:t>
      </w:r>
      <w:r>
        <w:t xml:space="preserve"> </w:t>
      </w:r>
    </w:p>
    <w:p w14:paraId="5FA09659" w14:textId="2AC51862" w:rsidR="0038415B" w:rsidRPr="008577AE" w:rsidRDefault="007504C6" w:rsidP="00D00439">
      <w:pPr>
        <w:spacing w:line="240" w:lineRule="auto"/>
      </w:pPr>
      <w:r>
        <w:t xml:space="preserve">Public </w:t>
      </w:r>
      <w:r w:rsidR="0038415B" w:rsidRPr="008577AE">
        <w:t>Member</w:t>
      </w:r>
      <w:r>
        <w:t>s</w:t>
      </w:r>
      <w:r w:rsidR="0038415B" w:rsidRPr="008577AE">
        <w:t xml:space="preserve"> will </w:t>
      </w:r>
      <w:r>
        <w:t>be expected to participate in the committee to the same extent as committee members who serve on the SRC.</w:t>
      </w:r>
      <w:r w:rsidR="0038415B" w:rsidRPr="008577AE">
        <w:t xml:space="preserve"> </w:t>
      </w:r>
    </w:p>
    <w:p w14:paraId="4983B1B6" w14:textId="77777777" w:rsidR="008577AE" w:rsidRPr="008577AE" w:rsidRDefault="008577AE" w:rsidP="00D00439">
      <w:pPr>
        <w:pStyle w:val="Heading1"/>
        <w:spacing w:before="240" w:line="240" w:lineRule="auto"/>
      </w:pPr>
      <w:r w:rsidRPr="008577AE">
        <w:t>Removal or Resignation</w:t>
      </w:r>
    </w:p>
    <w:p w14:paraId="6BFF20DE" w14:textId="0C5236AA" w:rsidR="008577AE" w:rsidRPr="008577AE" w:rsidRDefault="007504C6" w:rsidP="00D00439">
      <w:pPr>
        <w:tabs>
          <w:tab w:val="num" w:pos="720"/>
        </w:tabs>
        <w:spacing w:line="240" w:lineRule="auto"/>
      </w:pPr>
      <w:r>
        <w:t>P</w:t>
      </w:r>
      <w:r w:rsidR="008577AE" w:rsidRPr="008577AE">
        <w:t>ublic Member</w:t>
      </w:r>
      <w:r>
        <w:t>s</w:t>
      </w:r>
      <w:r w:rsidR="008577AE" w:rsidRPr="008577AE">
        <w:t xml:space="preserve"> may be removed for cause (e.g., persistent non-attendance, violations of policy, undisclosed conflicts, conduct detrimental to the committee) upon recommendation of the Committee Chair and Executive Officer, and approval by </w:t>
      </w:r>
      <w:r w:rsidR="00F56B7A">
        <w:t xml:space="preserve">the </w:t>
      </w:r>
      <w:r w:rsidR="008577AE" w:rsidRPr="008577AE">
        <w:t xml:space="preserve">SRC. </w:t>
      </w:r>
      <w:r>
        <w:t>P</w:t>
      </w:r>
      <w:r w:rsidRPr="008577AE">
        <w:t>ublic Member</w:t>
      </w:r>
      <w:r>
        <w:t>s</w:t>
      </w:r>
      <w:r w:rsidRPr="008577AE">
        <w:t xml:space="preserve"> </w:t>
      </w:r>
      <w:r w:rsidR="008577AE" w:rsidRPr="008577AE">
        <w:t>may resign by providing written notice to the Committee Chair and</w:t>
      </w:r>
      <w:r w:rsidR="005209DB">
        <w:t>/or</w:t>
      </w:r>
      <w:r w:rsidR="008577AE" w:rsidRPr="008577AE">
        <w:t xml:space="preserve"> </w:t>
      </w:r>
      <w:r w:rsidR="005209DB">
        <w:t xml:space="preserve">the </w:t>
      </w:r>
      <w:r w:rsidR="008577AE" w:rsidRPr="008577AE">
        <w:t>Executive Officer</w:t>
      </w:r>
      <w:r w:rsidR="005209DB">
        <w:t>.</w:t>
      </w:r>
    </w:p>
    <w:p w14:paraId="3C603B9D" w14:textId="77777777" w:rsidR="005209DB" w:rsidRDefault="008577AE" w:rsidP="00D00439">
      <w:pPr>
        <w:pStyle w:val="Heading1"/>
        <w:spacing w:before="240" w:line="240" w:lineRule="auto"/>
      </w:pPr>
      <w:r w:rsidRPr="008577AE">
        <w:t>Record</w:t>
      </w:r>
      <w:r w:rsidR="005209DB">
        <w:t xml:space="preserve"> Keeping</w:t>
      </w:r>
    </w:p>
    <w:p w14:paraId="56ECA70B" w14:textId="6B6B43A2" w:rsidR="002C6D4A" w:rsidRDefault="008577AE" w:rsidP="00D00439">
      <w:pPr>
        <w:tabs>
          <w:tab w:val="num" w:pos="720"/>
        </w:tabs>
        <w:spacing w:line="240" w:lineRule="auto"/>
      </w:pPr>
      <w:r w:rsidRPr="008577AE">
        <w:t xml:space="preserve">The Executive Officer will maintain records of Public Member appointments, terms </w:t>
      </w:r>
      <w:r w:rsidR="00F56B7A" w:rsidRPr="008577AE">
        <w:t xml:space="preserve">and </w:t>
      </w:r>
      <w:r w:rsidRPr="008577AE">
        <w:t xml:space="preserve">attendance. Committee rosters and meeting materials will reflect Public Members and comply with </w:t>
      </w:r>
      <w:r w:rsidR="00FA564A" w:rsidRPr="008577AE">
        <w:t xml:space="preserve">Bagley-Keene Open Meeting Act </w:t>
      </w:r>
      <w:r w:rsidRPr="008577AE">
        <w:t>posting requirements where applicable.</w:t>
      </w:r>
    </w:p>
    <w:sectPr w:rsidR="002C6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66A"/>
    <w:multiLevelType w:val="multilevel"/>
    <w:tmpl w:val="C972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D6CED"/>
    <w:multiLevelType w:val="multilevel"/>
    <w:tmpl w:val="2A68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C2B09"/>
    <w:multiLevelType w:val="multilevel"/>
    <w:tmpl w:val="84E2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F141D"/>
    <w:multiLevelType w:val="multilevel"/>
    <w:tmpl w:val="7E60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A47CB4"/>
    <w:multiLevelType w:val="multilevel"/>
    <w:tmpl w:val="A946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647947"/>
    <w:multiLevelType w:val="multilevel"/>
    <w:tmpl w:val="EECC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04B30"/>
    <w:multiLevelType w:val="multilevel"/>
    <w:tmpl w:val="8216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DA66EA"/>
    <w:multiLevelType w:val="hybridMultilevel"/>
    <w:tmpl w:val="BFE4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C7303"/>
    <w:multiLevelType w:val="multilevel"/>
    <w:tmpl w:val="01E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126602">
    <w:abstractNumId w:val="2"/>
  </w:num>
  <w:num w:numId="2" w16cid:durableId="100298486">
    <w:abstractNumId w:val="8"/>
  </w:num>
  <w:num w:numId="3" w16cid:durableId="449666913">
    <w:abstractNumId w:val="1"/>
  </w:num>
  <w:num w:numId="4" w16cid:durableId="383456284">
    <w:abstractNumId w:val="4"/>
  </w:num>
  <w:num w:numId="5" w16cid:durableId="1220484236">
    <w:abstractNumId w:val="3"/>
  </w:num>
  <w:num w:numId="6" w16cid:durableId="566301760">
    <w:abstractNumId w:val="6"/>
  </w:num>
  <w:num w:numId="7" w16cid:durableId="1984312048">
    <w:abstractNumId w:val="0"/>
  </w:num>
  <w:num w:numId="8" w16cid:durableId="2064402112">
    <w:abstractNumId w:val="5"/>
  </w:num>
  <w:num w:numId="9" w16cid:durableId="772744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4A"/>
    <w:rsid w:val="000423D9"/>
    <w:rsid w:val="000C6408"/>
    <w:rsid w:val="000E2468"/>
    <w:rsid w:val="001068F2"/>
    <w:rsid w:val="00110723"/>
    <w:rsid w:val="00112915"/>
    <w:rsid w:val="0013008D"/>
    <w:rsid w:val="00181FFC"/>
    <w:rsid w:val="00186663"/>
    <w:rsid w:val="001F7FD2"/>
    <w:rsid w:val="002264D5"/>
    <w:rsid w:val="00281D4D"/>
    <w:rsid w:val="00281EE2"/>
    <w:rsid w:val="002B1A72"/>
    <w:rsid w:val="002C6D4A"/>
    <w:rsid w:val="003162D5"/>
    <w:rsid w:val="003268EF"/>
    <w:rsid w:val="00340BF8"/>
    <w:rsid w:val="0037462E"/>
    <w:rsid w:val="00377057"/>
    <w:rsid w:val="0038415B"/>
    <w:rsid w:val="003E3441"/>
    <w:rsid w:val="004412F8"/>
    <w:rsid w:val="004526EB"/>
    <w:rsid w:val="00467360"/>
    <w:rsid w:val="004D3781"/>
    <w:rsid w:val="004D5EDC"/>
    <w:rsid w:val="004F0275"/>
    <w:rsid w:val="005134DA"/>
    <w:rsid w:val="005209DB"/>
    <w:rsid w:val="005508C0"/>
    <w:rsid w:val="00567B96"/>
    <w:rsid w:val="005863A8"/>
    <w:rsid w:val="005A28B2"/>
    <w:rsid w:val="00605B75"/>
    <w:rsid w:val="0065156D"/>
    <w:rsid w:val="00683274"/>
    <w:rsid w:val="006C4CB5"/>
    <w:rsid w:val="007302CB"/>
    <w:rsid w:val="007409AB"/>
    <w:rsid w:val="00741EEB"/>
    <w:rsid w:val="007504C6"/>
    <w:rsid w:val="007560C8"/>
    <w:rsid w:val="007C640E"/>
    <w:rsid w:val="007D21C8"/>
    <w:rsid w:val="007F4779"/>
    <w:rsid w:val="00820819"/>
    <w:rsid w:val="008577AE"/>
    <w:rsid w:val="00862B50"/>
    <w:rsid w:val="008B0CB6"/>
    <w:rsid w:val="008F6C91"/>
    <w:rsid w:val="00911763"/>
    <w:rsid w:val="00916415"/>
    <w:rsid w:val="009243B3"/>
    <w:rsid w:val="009603AD"/>
    <w:rsid w:val="00992785"/>
    <w:rsid w:val="00A1127A"/>
    <w:rsid w:val="00A759E3"/>
    <w:rsid w:val="00A77D1D"/>
    <w:rsid w:val="00A976CB"/>
    <w:rsid w:val="00AE121B"/>
    <w:rsid w:val="00AE2825"/>
    <w:rsid w:val="00AF3E73"/>
    <w:rsid w:val="00B23DC6"/>
    <w:rsid w:val="00B32582"/>
    <w:rsid w:val="00B77BC6"/>
    <w:rsid w:val="00BA55E7"/>
    <w:rsid w:val="00C256B4"/>
    <w:rsid w:val="00D00439"/>
    <w:rsid w:val="00D149E9"/>
    <w:rsid w:val="00D34E02"/>
    <w:rsid w:val="00D6593F"/>
    <w:rsid w:val="00D941E8"/>
    <w:rsid w:val="00D95607"/>
    <w:rsid w:val="00DC398D"/>
    <w:rsid w:val="00DE258D"/>
    <w:rsid w:val="00E04851"/>
    <w:rsid w:val="00E82B6D"/>
    <w:rsid w:val="00E837A6"/>
    <w:rsid w:val="00E85EE7"/>
    <w:rsid w:val="00ED03BD"/>
    <w:rsid w:val="00ED0C2D"/>
    <w:rsid w:val="00EF3727"/>
    <w:rsid w:val="00F17DD6"/>
    <w:rsid w:val="00F56B7A"/>
    <w:rsid w:val="00FA564A"/>
    <w:rsid w:val="00FD1F2B"/>
    <w:rsid w:val="00FD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22E19"/>
  <w15:chartTrackingRefBased/>
  <w15:docId w15:val="{5829CB6E-3E3B-4FD9-8CE2-829CA346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51"/>
    <w:pPr>
      <w:spacing w:before="120" w:after="120"/>
    </w:pPr>
    <w:rPr>
      <w:rFonts w:ascii="Arial" w:hAnsi="Arial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851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85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851"/>
    <w:pPr>
      <w:keepNext/>
      <w:keepLines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D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D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D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D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D4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D4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851"/>
    <w:rPr>
      <w:rFonts w:ascii="Arial" w:eastAsiaTheme="majorEastAsia" w:hAnsi="Arial" w:cstheme="majorBidi"/>
      <w:b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851"/>
    <w:rPr>
      <w:rFonts w:ascii="Arial" w:eastAsiaTheme="majorEastAsia" w:hAnsi="Arial" w:cstheme="majorBidi"/>
      <w:b/>
      <w:sz w:val="28"/>
      <w:szCs w:val="26"/>
    </w:rPr>
  </w:style>
  <w:style w:type="paragraph" w:styleId="NoSpacing">
    <w:name w:val="No Spacing"/>
    <w:uiPriority w:val="1"/>
    <w:qFormat/>
    <w:rsid w:val="00E04851"/>
    <w:pPr>
      <w:spacing w:before="120" w:after="120"/>
    </w:pPr>
    <w:rPr>
      <w:rFonts w:ascii="Arial" w:hAnsi="Arial"/>
      <w:b/>
      <w:cap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851"/>
    <w:rPr>
      <w:rFonts w:ascii="Arial" w:eastAsiaTheme="majorEastAsia" w:hAnsi="Arial" w:cstheme="majorBidi"/>
      <w:sz w:val="28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D4A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D4A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D4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D4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D4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D4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C6D4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D4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D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D4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C6D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D4A"/>
    <w:rPr>
      <w:rFonts w:ascii="Arial" w:hAnsi="Arial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2C6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D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D4A"/>
    <w:rPr>
      <w:rFonts w:ascii="Arial" w:hAnsi="Arial"/>
      <w:i/>
      <w:iCs/>
      <w:color w:val="0F4761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C6D4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77057"/>
    <w:pPr>
      <w:spacing w:after="0" w:line="240" w:lineRule="auto"/>
    </w:pPr>
    <w:rPr>
      <w:rFonts w:ascii="Arial" w:hAnsi="Arial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Cushman, Lisa@DOR</dc:creator>
  <cp:keywords/>
  <dc:description/>
  <cp:lastModifiedBy>Cushman, Lisa@DOR</cp:lastModifiedBy>
  <cp:revision>4</cp:revision>
  <dcterms:created xsi:type="dcterms:W3CDTF">2026-01-27T16:12:00Z</dcterms:created>
  <dcterms:modified xsi:type="dcterms:W3CDTF">2026-01-27T22:38:00Z</dcterms:modified>
</cp:coreProperties>
</file>