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2280" w14:textId="77777777" w:rsidR="00E05037" w:rsidRPr="00E05037" w:rsidRDefault="00E05037" w:rsidP="00943D98">
      <w:pPr>
        <w:pStyle w:val="Heading1"/>
      </w:pPr>
      <w:bookmarkStart w:id="0" w:name="_Toc214449020"/>
      <w:r w:rsidRPr="00E05037">
        <w:t>SRC Policy Recommendations</w:t>
      </w:r>
      <w:bookmarkEnd w:id="0"/>
    </w:p>
    <w:p w14:paraId="455E7FA3" w14:textId="77777777" w:rsidR="00E05037" w:rsidRPr="00E05037" w:rsidRDefault="00E05037" w:rsidP="00E05037">
      <w:bookmarkStart w:id="1" w:name="_Hlk55831552"/>
      <w:r w:rsidRPr="00E05037">
        <w:t>As a result of the many productive and interactive discussions between the SRC, DOR</w:t>
      </w:r>
      <w:bookmarkEnd w:id="1"/>
      <w:r w:rsidRPr="00E05037">
        <w:t xml:space="preserve"> and other stakeholders, the SRC adopted the following policy recommendation during the 2024/25 term. This recommendation reflects the SRC’s efforts to review, analyze and advise DOR on the performance and effectiveness of California’s VR program.  </w:t>
      </w:r>
    </w:p>
    <w:p w14:paraId="555362B6" w14:textId="77777777" w:rsidR="00E05037" w:rsidRPr="00E05037" w:rsidRDefault="00E05037" w:rsidP="00E05037"/>
    <w:p w14:paraId="7AFEB96E" w14:textId="77777777" w:rsidR="00E05037" w:rsidRPr="00E05037" w:rsidRDefault="00E05037" w:rsidP="00943D98">
      <w:pPr>
        <w:pStyle w:val="Heading2"/>
      </w:pPr>
      <w:r w:rsidRPr="00E05037">
        <w:t xml:space="preserve">SRC Recommendation 2025.1 – DOR Staffing </w:t>
      </w:r>
    </w:p>
    <w:p w14:paraId="191C9E95" w14:textId="77777777" w:rsidR="00E05037" w:rsidRPr="00E05037" w:rsidRDefault="00E05037" w:rsidP="00E05037">
      <w:pPr>
        <w:rPr>
          <w:i/>
          <w:iCs/>
        </w:rPr>
      </w:pPr>
      <w:r w:rsidRPr="00E05037">
        <w:rPr>
          <w:i/>
          <w:iCs/>
        </w:rPr>
        <w:t>Adopted on March 5, 2025</w:t>
      </w:r>
    </w:p>
    <w:p w14:paraId="79FC8A13" w14:textId="77777777" w:rsidR="00E05037" w:rsidRPr="00E05037" w:rsidRDefault="00E05037" w:rsidP="00E05037">
      <w:r w:rsidRPr="00E05037">
        <w:t>The SRC recommends that DOR work to understand and address barriers to attracting and retaining staff.</w:t>
      </w:r>
    </w:p>
    <w:p w14:paraId="6849F3D6" w14:textId="77777777" w:rsidR="00E05037" w:rsidRPr="00E05037" w:rsidRDefault="00E05037" w:rsidP="00E05037"/>
    <w:p w14:paraId="781C392C" w14:textId="77777777" w:rsidR="00E05037" w:rsidRPr="00E05037" w:rsidRDefault="00E05037" w:rsidP="00943D98">
      <w:pPr>
        <w:pStyle w:val="Heading3"/>
      </w:pPr>
      <w:r w:rsidRPr="00E05037">
        <w:t>DOR Response to Recommendation 2025.1 – DOR Staffing</w:t>
      </w:r>
    </w:p>
    <w:p w14:paraId="6DCA446B" w14:textId="77777777" w:rsidR="00E05037" w:rsidRPr="00E05037" w:rsidRDefault="00E05037" w:rsidP="00E05037">
      <w:r w:rsidRPr="00E05037">
        <w:t>The DOR agrees with this recommendation and acknowledges the importance of attracting and retaining a qualified, dedicated workforce. DOR is prioritizing the quality of services delivered to consumers and ensuring that individuals exiting the VR program do so with meaningful, competitive employment outcomes. In support of this priority, DOR leadership is actively evaluating internal staffing practices, identifying recruitment and retention challenges, and exploring strategies to enhance staff engagement. DOR will continue to partner with stakeholders to strengthen our workforce and sustain high-quality service delivery across California.</w:t>
      </w:r>
    </w:p>
    <w:p w14:paraId="03AFAB65" w14:textId="77777777" w:rsidR="00E05037" w:rsidRPr="00E05037" w:rsidRDefault="00E05037" w:rsidP="00E05037"/>
    <w:p w14:paraId="054EF22D" w14:textId="77777777" w:rsidR="00E05037" w:rsidRPr="00E05037" w:rsidRDefault="00E05037" w:rsidP="00943D98">
      <w:pPr>
        <w:pStyle w:val="Heading1"/>
      </w:pPr>
      <w:r w:rsidRPr="00E05037">
        <w:t>SRC State Plan Modification Recommendations</w:t>
      </w:r>
    </w:p>
    <w:p w14:paraId="40AD4977" w14:textId="77777777" w:rsidR="00E05037" w:rsidRPr="00E05037" w:rsidRDefault="00E05037" w:rsidP="00E05037">
      <w:r w:rsidRPr="00E05037">
        <w:t xml:space="preserve">In addition to adopting policy recommendations, the SRC has an advisory role in shaping the DOR’s upcoming modification to the 2024 – 27 VR Services Portion of the California Unified State Plan (State Plan). The SRC has a dedicated section in the State Plan that outlines the SRC’s membership composition and presents the SRC’s input and recommendations for strengthening the VR program.  </w:t>
      </w:r>
    </w:p>
    <w:p w14:paraId="52E83F02" w14:textId="77777777" w:rsidR="00E05037" w:rsidRPr="00E05037" w:rsidRDefault="00E05037" w:rsidP="00E05037"/>
    <w:p w14:paraId="32C61555" w14:textId="77777777" w:rsidR="00E05037" w:rsidRPr="00E05037" w:rsidRDefault="00E05037" w:rsidP="00E05037">
      <w:r w:rsidRPr="00E05037">
        <w:lastRenderedPageBreak/>
        <w:t xml:space="preserve">To guide their development of meaningful input, the SRC State Plan Committee approved seven stakeholder engagement questions during its April 22, </w:t>
      </w:r>
      <w:proofErr w:type="gramStart"/>
      <w:r w:rsidRPr="00E05037">
        <w:t>2025</w:t>
      </w:r>
      <w:proofErr w:type="gramEnd"/>
      <w:r w:rsidRPr="00E05037">
        <w:t xml:space="preserve"> meeting. These questions were designed to solicit feedback from a broad range of stakeholders on the strengths, challenges, and opportunities within California’s VR service delivery system. These questions were distributed to the SRC stakeholder email listserv. SRC members also disseminated the questions through their own networks and engaged in discussions during their “Adopt-a-District” meetings with DOR Regional Directors and District Administrators. </w:t>
      </w:r>
    </w:p>
    <w:p w14:paraId="742D1D0A" w14:textId="77777777" w:rsidR="00E05037" w:rsidRPr="00E05037" w:rsidRDefault="00E05037" w:rsidP="00E05037"/>
    <w:p w14:paraId="01C00D8F" w14:textId="77777777" w:rsidR="00E05037" w:rsidRPr="00E05037" w:rsidRDefault="00E05037" w:rsidP="00E05037">
      <w:r w:rsidRPr="00E05037">
        <w:t xml:space="preserve">During the September 10 – 11, 2025 quarterly meeting, the SRC reviewed the feedback submitted by the stakeholder community and developed and approved the following recommendations for inclusion in the 2026 State Plan modification: </w:t>
      </w:r>
    </w:p>
    <w:p w14:paraId="3FD4E36B" w14:textId="77777777" w:rsidR="00E05037" w:rsidRPr="00E05037" w:rsidRDefault="00E05037" w:rsidP="00E05037"/>
    <w:p w14:paraId="652549C0" w14:textId="77777777" w:rsidR="00E05037" w:rsidRPr="00E05037" w:rsidRDefault="00E05037" w:rsidP="00943D98">
      <w:pPr>
        <w:pStyle w:val="Heading2"/>
      </w:pPr>
      <w:r w:rsidRPr="00E05037">
        <w:t xml:space="preserve">SRC State Plan Modification Recommendation 1 – DOR Staffing </w:t>
      </w:r>
    </w:p>
    <w:p w14:paraId="628B3F56" w14:textId="77777777" w:rsidR="00E05037" w:rsidRPr="00E05037" w:rsidRDefault="00E05037" w:rsidP="00E05037">
      <w:pPr>
        <w:rPr>
          <w:i/>
          <w:iCs/>
        </w:rPr>
      </w:pPr>
      <w:r w:rsidRPr="00E05037">
        <w:rPr>
          <w:i/>
          <w:iCs/>
        </w:rPr>
        <w:t>Adopted on September 11, 2025</w:t>
      </w:r>
    </w:p>
    <w:p w14:paraId="1309B85C" w14:textId="77777777" w:rsidR="00E05037" w:rsidRPr="00E05037" w:rsidRDefault="00E05037" w:rsidP="00E05037">
      <w:r w:rsidRPr="00E05037">
        <w:t xml:space="preserve">On March 5, 2025, the SRC recommended that DOR work to identify and address barriers to attracting and retaining staff. The SRC appreciates DOR’s commitment to exploring staffing solutions and its ongoing engagement with the SRC Policy Committee throughout 2025, including updates on the DOR apprenticeship program, the streamlined Senior Vocational Rehabilitation Counselor–Qualified Rehabilitation Professional (SVRC-QRP) exam, and related workforce initiatives. The SRC recommends that DOR prioritize workforce development in the 2024–2027 State Plan Modification.   </w:t>
      </w:r>
    </w:p>
    <w:p w14:paraId="76F26D65" w14:textId="77777777" w:rsidR="00E05037" w:rsidRPr="00E05037" w:rsidRDefault="00E05037" w:rsidP="00E05037">
      <w:pPr>
        <w:rPr>
          <w:b/>
          <w:bCs/>
        </w:rPr>
      </w:pPr>
    </w:p>
    <w:p w14:paraId="4D5BC2F0" w14:textId="77777777" w:rsidR="00E05037" w:rsidRPr="00E05037" w:rsidRDefault="00E05037" w:rsidP="00943D98">
      <w:pPr>
        <w:pStyle w:val="Heading3"/>
      </w:pPr>
      <w:r w:rsidRPr="00E05037">
        <w:t xml:space="preserve">DOR Response to SRC State Plan Modification Recommendation 1 – DOR Staffing </w:t>
      </w:r>
    </w:p>
    <w:p w14:paraId="545245C8" w14:textId="77777777" w:rsidR="00E05037" w:rsidRPr="00E05037" w:rsidRDefault="00E05037" w:rsidP="00E05037">
      <w:r w:rsidRPr="00E05037">
        <w:t xml:space="preserve">DOR agrees that a strong workforce is essential to achieving quality outcomes for VR consumers. DOR will continue to implement strategies as outlined in Section (i) – Comprehensive System of Personnel Development (CSPD) of the State Plan to ensure an adequate supply of qualified rehabilitation professionals and to support the professional growth of </w:t>
      </w:r>
      <w:r w:rsidRPr="00E05037">
        <w:lastRenderedPageBreak/>
        <w:t xml:space="preserve">current staff. Examples of recent initiatives to support and develop DOR’s workforce include the following: </w:t>
      </w:r>
    </w:p>
    <w:p w14:paraId="734BE644" w14:textId="77777777" w:rsidR="00E05037" w:rsidRPr="00E05037" w:rsidRDefault="00E05037" w:rsidP="00E05037">
      <w:pPr>
        <w:numPr>
          <w:ilvl w:val="0"/>
          <w:numId w:val="1"/>
        </w:numPr>
      </w:pPr>
      <w:r w:rsidRPr="00E05037">
        <w:t xml:space="preserve">The Limited Examination and Appointment Program (LEAP) is a California state initiative that provides an alternative pathway to civil service employment for individuals with disabilities. Upon successful completion, candidates may receive a permanent appointment to their position. LEAP participants must meet the same job qualifications as other applicants and may request reasonable accommodations, as needed. DOR recently released a LEAP exam specific to the Senior Vocational Rehabilitation Counselor–Qualified Rehabilitation Professional (SVRC-QRP) classification and is including LEAP into the Department’s broader recruitment and retention strategies. </w:t>
      </w:r>
    </w:p>
    <w:p w14:paraId="41CDAC06" w14:textId="77777777" w:rsidR="00E05037" w:rsidRPr="00E05037" w:rsidRDefault="00E05037" w:rsidP="00E05037">
      <w:pPr>
        <w:numPr>
          <w:ilvl w:val="0"/>
          <w:numId w:val="1"/>
        </w:numPr>
      </w:pPr>
      <w:r w:rsidRPr="00E05037">
        <w:t xml:space="preserve">In July 2025, DOR updated and streamlined the SVRC-QRP exam to make the hiring process more efficient and to attract a wider range of qualified candidates. </w:t>
      </w:r>
    </w:p>
    <w:p w14:paraId="0A4D3C9F" w14:textId="77777777" w:rsidR="00E05037" w:rsidRPr="00E05037" w:rsidRDefault="00E05037" w:rsidP="00E05037">
      <w:pPr>
        <w:numPr>
          <w:ilvl w:val="0"/>
          <w:numId w:val="1"/>
        </w:numPr>
      </w:pPr>
      <w:r w:rsidRPr="00E05037">
        <w:t xml:space="preserve">The DOR is launching a Registered Apprenticeship Program to strengthen its pipeline of qualified SVRC-QRPs and to address workforce shortages. This two-year paid training program combines on-the-job experience with academic instruction. Graduates who complete the apprenticeship and hold a related bachelor’s degree will qualify for appointment as Vocational Rehabilitation Counselors. </w:t>
      </w:r>
    </w:p>
    <w:p w14:paraId="501B5C74" w14:textId="77777777" w:rsidR="00E05037" w:rsidRPr="00E05037" w:rsidRDefault="00E05037" w:rsidP="00E05037"/>
    <w:p w14:paraId="44B6ACED" w14:textId="77777777" w:rsidR="00E05037" w:rsidRPr="00E05037" w:rsidRDefault="00E05037" w:rsidP="00E05037">
      <w:r w:rsidRPr="00E05037">
        <w:t xml:space="preserve">DOR looks forward to ongoing collaboration with the SRC to monitor the effectiveness of these initiatives and to identify additional strategies to strengthen DOR’s workforce. </w:t>
      </w:r>
    </w:p>
    <w:p w14:paraId="2F14D152" w14:textId="77777777" w:rsidR="00E05037" w:rsidRPr="00E05037" w:rsidRDefault="00E05037" w:rsidP="00E05037"/>
    <w:p w14:paraId="4CAF0CBB" w14:textId="77777777" w:rsidR="00E05037" w:rsidRPr="00E05037" w:rsidRDefault="00E05037" w:rsidP="00943D98">
      <w:pPr>
        <w:pStyle w:val="Heading2"/>
      </w:pPr>
      <w:r w:rsidRPr="00E05037">
        <w:t>SRC State Plan Modification Recommendation 2 – Leveraging Partnerships</w:t>
      </w:r>
    </w:p>
    <w:p w14:paraId="728848E2" w14:textId="77777777" w:rsidR="00E05037" w:rsidRPr="00E05037" w:rsidRDefault="00E05037" w:rsidP="00E05037">
      <w:pPr>
        <w:rPr>
          <w:i/>
          <w:iCs/>
        </w:rPr>
      </w:pPr>
      <w:r w:rsidRPr="00E05037">
        <w:rPr>
          <w:i/>
          <w:iCs/>
        </w:rPr>
        <w:t>Adopted on September 11, 2025</w:t>
      </w:r>
    </w:p>
    <w:p w14:paraId="7160F5F8" w14:textId="77777777" w:rsidR="00E05037" w:rsidRPr="00E05037" w:rsidRDefault="00E05037" w:rsidP="00E05037">
      <w:r w:rsidRPr="00E05037">
        <w:t xml:space="preserve">The SRC recommends that DOR prioritize leveraging partnerships in the 2024 – 2027 State Plan Modification. By strengthening partnerships with community-based organizations, independent living centers, workforce boards, and other service providers, individuals with disabilities can </w:t>
      </w:r>
      <w:r w:rsidRPr="00E05037">
        <w:lastRenderedPageBreak/>
        <w:t>continue to access needed supports, even if an Order of Selection is implemented.</w:t>
      </w:r>
    </w:p>
    <w:p w14:paraId="2FC90C47" w14:textId="77777777" w:rsidR="00E05037" w:rsidRPr="00E05037" w:rsidRDefault="00E05037" w:rsidP="00E05037">
      <w:pPr>
        <w:rPr>
          <w:i/>
          <w:iCs/>
        </w:rPr>
      </w:pPr>
    </w:p>
    <w:p w14:paraId="4EE8C9E5" w14:textId="77777777" w:rsidR="00E05037" w:rsidRPr="00E05037" w:rsidRDefault="00E05037" w:rsidP="00943D98">
      <w:pPr>
        <w:pStyle w:val="Heading3"/>
      </w:pPr>
      <w:r w:rsidRPr="00E05037">
        <w:t>DOR Response to SRC State Plan Modification Recommendation 2 – Leveraging Partnerships</w:t>
      </w:r>
    </w:p>
    <w:p w14:paraId="539648AE" w14:textId="77777777" w:rsidR="00E05037" w:rsidRPr="00E05037" w:rsidRDefault="00E05037" w:rsidP="00E05037">
      <w:r w:rsidRPr="00E05037">
        <w:t xml:space="preserve">The DOR agrees that coordinated partnerships are essential to enhancing service access and achieving successful employment outcomes for individuals with disabilities. </w:t>
      </w:r>
    </w:p>
    <w:p w14:paraId="476F2A08" w14:textId="77777777" w:rsidR="00E05037" w:rsidRPr="00E05037" w:rsidRDefault="00E05037" w:rsidP="00E05037"/>
    <w:p w14:paraId="0EAC4130" w14:textId="77777777" w:rsidR="00E05037" w:rsidRPr="00E05037" w:rsidRDefault="00E05037" w:rsidP="00E05037">
      <w:r w:rsidRPr="00E05037">
        <w:t>The DOR has, and continues, to engage in such initiatives, one of which is the Youth Employment Initiative, a three-year partnership launched in December 2023 between DOR and the Office of Youth and Community Restoration (OYCR). This initiative supports youth with disabilities involved in the justice system by providing vocational rehabilitation services that promote long-term employment and successful return to the community. Key features of the initiative include:</w:t>
      </w:r>
    </w:p>
    <w:p w14:paraId="014D7E78" w14:textId="77777777" w:rsidR="00E05037" w:rsidRPr="00E05037" w:rsidRDefault="00E05037" w:rsidP="00E05037">
      <w:pPr>
        <w:numPr>
          <w:ilvl w:val="0"/>
          <w:numId w:val="2"/>
        </w:numPr>
      </w:pPr>
      <w:r w:rsidRPr="00E05037">
        <w:t>Workforce Development Navigators employed by counties to identify eligible youth, coordinate services, and maintain engagement throughout the youth’s transition from secure facilities to the community.</w:t>
      </w:r>
    </w:p>
    <w:p w14:paraId="14F985A2" w14:textId="77777777" w:rsidR="00E05037" w:rsidRPr="00E05037" w:rsidRDefault="00E05037" w:rsidP="00E05037">
      <w:pPr>
        <w:numPr>
          <w:ilvl w:val="0"/>
          <w:numId w:val="2"/>
        </w:numPr>
      </w:pPr>
      <w:r w:rsidRPr="00E05037">
        <w:t>DOR Counselors who provide career counseling and planning, including in-facility engagement prior to release.</w:t>
      </w:r>
    </w:p>
    <w:p w14:paraId="438848A2" w14:textId="77777777" w:rsidR="00E05037" w:rsidRPr="00E05037" w:rsidRDefault="00E05037" w:rsidP="00E05037">
      <w:pPr>
        <w:numPr>
          <w:ilvl w:val="0"/>
          <w:numId w:val="2"/>
        </w:numPr>
      </w:pPr>
      <w:r w:rsidRPr="00E05037">
        <w:t>Community-based organizations that deliver pre-employment transition services and coordinate paid work experiences both in facilities and in the community.</w:t>
      </w:r>
    </w:p>
    <w:p w14:paraId="5E573758" w14:textId="77777777" w:rsidR="00E05037" w:rsidRPr="00E05037" w:rsidRDefault="00E05037" w:rsidP="00E05037"/>
    <w:p w14:paraId="52F30DE0" w14:textId="77777777" w:rsidR="00E05037" w:rsidRPr="00E05037" w:rsidRDefault="00E05037" w:rsidP="00E05037">
      <w:r w:rsidRPr="00E05037">
        <w:t xml:space="preserve">The DOR is also currently engaged in a strategic partnership with the California Employment Development Department (EDD) to implement a statewide initiative to expand services for individuals with disabilities through America’s Job Centers of California (AJCCs). The purpose of this initiative is to improve employment and training outcomes for individuals with disabilities served by California’s workforce development system. It aims to increase job quality and satisfaction for people with disabilities by </w:t>
      </w:r>
      <w:r w:rsidRPr="00E05037">
        <w:lastRenderedPageBreak/>
        <w:t>promoting access to sustainable employment opportunities. A key component of the initiative is to expand co-enrollment across workforce programs, ensuring individuals receive coordinated services.</w:t>
      </w:r>
    </w:p>
    <w:p w14:paraId="51681B39" w14:textId="77777777" w:rsidR="00E05037" w:rsidRPr="00E05037" w:rsidRDefault="00E05037" w:rsidP="00E05037"/>
    <w:p w14:paraId="21E9332C" w14:textId="77777777" w:rsidR="00E05037" w:rsidRPr="00E05037" w:rsidRDefault="00E05037" w:rsidP="00E05037">
      <w:r w:rsidRPr="00E05037">
        <w:t xml:space="preserve">Additional examples of DOR’s partnerships are detailed in the following State Plan sections: Section (h) – Waiver of </w:t>
      </w:r>
      <w:proofErr w:type="spellStart"/>
      <w:r w:rsidRPr="00E05037">
        <w:t>Statewideness</w:t>
      </w:r>
      <w:proofErr w:type="spellEnd"/>
      <w:r w:rsidRPr="00E05037">
        <w:t xml:space="preserve">, Section (k) – Coordination with Employers, and Section (l) – Interagency Cooperation with Other Agencies. These sections detail DOR’s efforts to engage the broader workforce development system and business community through outreach, relationship-building, and partnership development. They also detail DOR’s interagency coordination with educational agencies, regional centers, county programs, and community-based organizations to deliver coordinated services for youth and adults with disabilities.  </w:t>
      </w:r>
    </w:p>
    <w:p w14:paraId="0A5CF42E" w14:textId="77777777" w:rsidR="00E05037" w:rsidRPr="00E05037" w:rsidRDefault="00E05037" w:rsidP="00E05037"/>
    <w:p w14:paraId="2B105058" w14:textId="77777777" w:rsidR="00E05037" w:rsidRPr="00E05037" w:rsidRDefault="00E05037" w:rsidP="00E05037">
      <w:r w:rsidRPr="00E05037">
        <w:t xml:space="preserve">The DOR is committed to providing regular updates to the SRC regarding the Department’s partnership initiatives. </w:t>
      </w:r>
    </w:p>
    <w:p w14:paraId="2BE70C52" w14:textId="77777777" w:rsidR="00E05037" w:rsidRPr="00E05037" w:rsidRDefault="00E05037" w:rsidP="00E05037"/>
    <w:p w14:paraId="59D08326" w14:textId="77777777" w:rsidR="00E05037" w:rsidRPr="00E05037" w:rsidRDefault="00E05037" w:rsidP="00E05037"/>
    <w:p w14:paraId="2F442F15" w14:textId="77777777" w:rsidR="00E05037" w:rsidRPr="00E05037" w:rsidRDefault="00E05037" w:rsidP="00943D98">
      <w:pPr>
        <w:pStyle w:val="Heading2"/>
      </w:pPr>
      <w:r w:rsidRPr="00E05037">
        <w:t>SRC State Plan Modification Recommendation 3 – Vendor Development and Expansion</w:t>
      </w:r>
    </w:p>
    <w:p w14:paraId="65CF1025" w14:textId="77777777" w:rsidR="00E05037" w:rsidRPr="00E05037" w:rsidRDefault="00E05037" w:rsidP="00E05037">
      <w:pPr>
        <w:rPr>
          <w:i/>
          <w:iCs/>
        </w:rPr>
      </w:pPr>
      <w:r w:rsidRPr="00E05037">
        <w:rPr>
          <w:i/>
          <w:iCs/>
        </w:rPr>
        <w:t>Adopted on September 11, 2025</w:t>
      </w:r>
    </w:p>
    <w:p w14:paraId="53AB3B46" w14:textId="77777777" w:rsidR="00E05037" w:rsidRPr="00E05037" w:rsidRDefault="00E05037" w:rsidP="00E05037">
      <w:r w:rsidRPr="00E05037">
        <w:t>The SRC recommends that DOR prioritize vendor development and expansion in the 2024 – 2027 State Plan Modification. Developing and expanding the pool of available vendors is critical in order to reduce service delays, ensure equitable access to services throughout California, improving consumer choice, and increasing competitive integrated employment outcomes for individuals with disabilities.</w:t>
      </w:r>
    </w:p>
    <w:p w14:paraId="6B0DD27B" w14:textId="77777777" w:rsidR="00E05037" w:rsidRPr="00E05037" w:rsidRDefault="00E05037" w:rsidP="00E05037"/>
    <w:p w14:paraId="0C50A1A9" w14:textId="77777777" w:rsidR="00E05037" w:rsidRPr="00E05037" w:rsidRDefault="00E05037" w:rsidP="00943D98">
      <w:pPr>
        <w:pStyle w:val="Heading3"/>
      </w:pPr>
      <w:r w:rsidRPr="00E05037">
        <w:t>DOR Response to SRC State Plan Modification Recommendation 3 – Vendor Development and Expansion</w:t>
      </w:r>
    </w:p>
    <w:p w14:paraId="0C56964E" w14:textId="77777777" w:rsidR="00E05037" w:rsidRPr="00E05037" w:rsidRDefault="00E05037" w:rsidP="00E05037">
      <w:r w:rsidRPr="00E05037">
        <w:t xml:space="preserve">DOR agrees with this recommendation and continues to evaluate and enhance its vendor management processes to promote quality in service </w:t>
      </w:r>
      <w:r w:rsidRPr="00E05037">
        <w:lastRenderedPageBreak/>
        <w:t>delivery. Examples of how DOR is supporting the development and expansion of new vendors include the following:</w:t>
      </w:r>
    </w:p>
    <w:p w14:paraId="70D0F3DE" w14:textId="77777777" w:rsidR="00E05037" w:rsidRPr="00E05037" w:rsidRDefault="00E05037" w:rsidP="00E05037">
      <w:pPr>
        <w:numPr>
          <w:ilvl w:val="0"/>
          <w:numId w:val="3"/>
        </w:numPr>
      </w:pPr>
      <w:r w:rsidRPr="00E05037">
        <w:t>Courtesy Vendorization: Courtesy vendorization is utilized to quickly establish services when critical needs or service gaps exist. This may be extended across district lines, allowing existing vendors to provide approved services in multiple geographic areas without duplicative application processes. This practice reduces service delays and ensures consumers have timely access to needed services statewide.</w:t>
      </w:r>
    </w:p>
    <w:p w14:paraId="1B287B12" w14:textId="77777777" w:rsidR="00E05037" w:rsidRPr="00E05037" w:rsidRDefault="00E05037" w:rsidP="00E05037">
      <w:pPr>
        <w:numPr>
          <w:ilvl w:val="0"/>
          <w:numId w:val="3"/>
        </w:numPr>
      </w:pPr>
      <w:r w:rsidRPr="00E05037">
        <w:t>Online Vendor Application and Centralized Processing: An online vendor application system under development improves turnaround time, consistency, and communication. A dedicated vendorization team reviews and processes applications to ensure timely approvals and standardized procedures.</w:t>
      </w:r>
    </w:p>
    <w:p w14:paraId="7B0618E8" w14:textId="77777777" w:rsidR="00E05037" w:rsidRPr="00E05037" w:rsidRDefault="00E05037" w:rsidP="00E05037">
      <w:pPr>
        <w:numPr>
          <w:ilvl w:val="0"/>
          <w:numId w:val="3"/>
        </w:numPr>
      </w:pPr>
      <w:r w:rsidRPr="00E05037">
        <w:t>Alternative and Electronic Service Delivery Models: Alternative and electronic service delivery models expand access, particularly in rural areas. These include virtual assessments, remote job coaching, and technology-based service options that enhance flexibility and consumer reach.</w:t>
      </w:r>
    </w:p>
    <w:p w14:paraId="33F68567" w14:textId="77777777" w:rsidR="00E05037" w:rsidRPr="00E05037" w:rsidRDefault="00E05037" w:rsidP="00E05037">
      <w:pPr>
        <w:numPr>
          <w:ilvl w:val="0"/>
          <w:numId w:val="3"/>
        </w:numPr>
      </w:pPr>
      <w:r w:rsidRPr="00E05037">
        <w:t xml:space="preserve">Comprehensive Geographic Needs Assessments: Statewide and regional needs assessments identify vendor gaps by service type and location. Assessment data guide targeted outreach, recruitment, and capacity-building efforts in areas with </w:t>
      </w:r>
      <w:proofErr w:type="gramStart"/>
      <w:r w:rsidRPr="00E05037">
        <w:t>limited service</w:t>
      </w:r>
      <w:proofErr w:type="gramEnd"/>
      <w:r w:rsidRPr="00E05037">
        <w:t xml:space="preserve"> availability.</w:t>
      </w:r>
    </w:p>
    <w:p w14:paraId="1368837B" w14:textId="77777777" w:rsidR="00E05037" w:rsidRPr="00E05037" w:rsidRDefault="00E05037" w:rsidP="00E05037">
      <w:pPr>
        <w:numPr>
          <w:ilvl w:val="0"/>
          <w:numId w:val="3"/>
        </w:numPr>
      </w:pPr>
      <w:r w:rsidRPr="00E05037">
        <w:t xml:space="preserve">Abbreviated Vendor Certification and Reference Tools: An abbreviated Quick Reference/Mini Guide outlines key certification steps, documentation requirements, and best practices for new vendors is under development. Technical assistance and training are also provided to support vendors in meeting certification and accreditation standards efficiently. </w:t>
      </w:r>
    </w:p>
    <w:p w14:paraId="2B88CEF7" w14:textId="77777777" w:rsidR="00E05037" w:rsidRPr="00E05037" w:rsidRDefault="00E05037" w:rsidP="00E05037">
      <w:pPr>
        <w:numPr>
          <w:ilvl w:val="0"/>
          <w:numId w:val="3"/>
        </w:numPr>
      </w:pPr>
      <w:r w:rsidRPr="00E05037">
        <w:t xml:space="preserve">Performance Monitoring and Continuous Improvement: Vendorization timelines, service coverage, and service quality measures tracking processes are being implemented to ensure accountability and guide continuous improvement. Feedback from vendors and DOR staff </w:t>
      </w:r>
      <w:r w:rsidRPr="00E05037">
        <w:lastRenderedPageBreak/>
        <w:t>informs process enhancements to support efficient vendor growth and high-quality service delivery.</w:t>
      </w:r>
    </w:p>
    <w:p w14:paraId="3A78A5EF" w14:textId="77777777" w:rsidR="00E05037" w:rsidRPr="00E05037" w:rsidRDefault="00E05037" w:rsidP="00E05037"/>
    <w:p w14:paraId="41829140" w14:textId="77777777" w:rsidR="00E05037" w:rsidRPr="00E05037" w:rsidRDefault="00E05037" w:rsidP="00403560">
      <w:pPr>
        <w:pStyle w:val="Heading2"/>
      </w:pPr>
      <w:r w:rsidRPr="00E05037">
        <w:t>SRC State Plan Modification Recommendation 4 – Training</w:t>
      </w:r>
    </w:p>
    <w:p w14:paraId="490B0C68" w14:textId="77777777" w:rsidR="00E05037" w:rsidRPr="00E05037" w:rsidRDefault="00E05037" w:rsidP="00E05037">
      <w:pPr>
        <w:rPr>
          <w:i/>
          <w:iCs/>
        </w:rPr>
      </w:pPr>
      <w:r w:rsidRPr="00E05037">
        <w:rPr>
          <w:i/>
          <w:iCs/>
        </w:rPr>
        <w:t>Adopted on September 11, 2025</w:t>
      </w:r>
    </w:p>
    <w:p w14:paraId="47E7C88C" w14:textId="77777777" w:rsidR="00E05037" w:rsidRPr="00E05037" w:rsidRDefault="00E05037" w:rsidP="00E05037">
      <w:r w:rsidRPr="00E05037">
        <w:t>The SRC recommends that DOR prioritize staff training and consistency in policy implementation in the 2024–2027 State Plan Modification, ensuring that individuals with disabilities receive fair, timely, and equitable services regardless of where they live or which DOR office serves them. Ensuring that staff across California apply regulations and policies consistently is essential for equity, efficiency, and accountability in DOR’s service delivery. Comprehensive staff training will help increase consumer employment outcomes.</w:t>
      </w:r>
    </w:p>
    <w:p w14:paraId="220589BD" w14:textId="77777777" w:rsidR="00E05037" w:rsidRPr="00E05037" w:rsidRDefault="00E05037" w:rsidP="00E05037"/>
    <w:p w14:paraId="4981DA32" w14:textId="77777777" w:rsidR="00E05037" w:rsidRPr="00E05037" w:rsidRDefault="00E05037" w:rsidP="00403560">
      <w:pPr>
        <w:pStyle w:val="Heading3"/>
      </w:pPr>
      <w:r w:rsidRPr="00E05037">
        <w:t>DOR Response to SRC State Plan Modification Recommendation 4 – Training</w:t>
      </w:r>
    </w:p>
    <w:p w14:paraId="159C9565" w14:textId="77777777" w:rsidR="00E05037" w:rsidRPr="00E05037" w:rsidRDefault="00E05037" w:rsidP="00E05037">
      <w:r w:rsidRPr="00E05037">
        <w:t xml:space="preserve">DOR agrees that comprehensive staff training is critical to ensuring that individuals with disabilities receive quality services throughout California. Consistent application of policies and regulations promotes efficiency and positive outcomes for consumers. To meet current and emerging workforce training needs, DOR’s Staff Development Unit collaborates with other DOR divisions to develop and deliver targeted training and professional development opportunities for staff, as described in Section (i) – Comprehensive System of Personnel Development (CSPD) of the State Plan. </w:t>
      </w:r>
    </w:p>
    <w:p w14:paraId="331C0661" w14:textId="77777777" w:rsidR="00E05037" w:rsidRPr="00E05037" w:rsidRDefault="00E05037" w:rsidP="00E05037"/>
    <w:p w14:paraId="552D840A" w14:textId="77777777" w:rsidR="00E05037" w:rsidRPr="00E05037" w:rsidRDefault="00E05037" w:rsidP="00E05037">
      <w:r w:rsidRPr="00E05037">
        <w:t xml:space="preserve">Examples of trainings recently provided to DOR staff include trainings on regulations related to student services, training services, public and private postsecondary schools, maintenance </w:t>
      </w:r>
      <w:proofErr w:type="gramStart"/>
      <w:r w:rsidRPr="00E05037">
        <w:t>supports</w:t>
      </w:r>
      <w:proofErr w:type="gramEnd"/>
      <w:r w:rsidRPr="00E05037">
        <w:t>, and informed choice. Trainings currently in development will address key aspects of the vocational rehabilitation process, including regulations related to service applications, eligibility criteria, service prioritization, and other essential program components.</w:t>
      </w:r>
    </w:p>
    <w:p w14:paraId="4E2F5471" w14:textId="77777777" w:rsidR="00E05037" w:rsidRPr="00E05037" w:rsidRDefault="00E05037" w:rsidP="00E05037"/>
    <w:p w14:paraId="08C7409B" w14:textId="77777777" w:rsidR="00E05037" w:rsidRPr="00E05037" w:rsidRDefault="00E05037" w:rsidP="00E05037">
      <w:r w:rsidRPr="00E05037">
        <w:t>These coordinated training initiatives reinforce DOR’s commitment to staff excellence, policy consistency, and high-quality service delivery for Californians with disabilities.</w:t>
      </w:r>
    </w:p>
    <w:p w14:paraId="5F062DB5" w14:textId="77777777" w:rsidR="00E05037" w:rsidRPr="00E05037" w:rsidRDefault="00E05037" w:rsidP="00E05037"/>
    <w:p w14:paraId="0B1469D3" w14:textId="77777777" w:rsidR="00E05037" w:rsidRPr="00E05037" w:rsidRDefault="00E05037" w:rsidP="00403560">
      <w:pPr>
        <w:pStyle w:val="Heading2"/>
      </w:pPr>
      <w:r w:rsidRPr="00E05037">
        <w:t>SRC State Plan Modification Recommendation 5 – Order of Selection</w:t>
      </w:r>
    </w:p>
    <w:p w14:paraId="292C7ACD" w14:textId="77777777" w:rsidR="00E05037" w:rsidRPr="00E05037" w:rsidRDefault="00E05037" w:rsidP="00E05037">
      <w:pPr>
        <w:rPr>
          <w:i/>
          <w:iCs/>
        </w:rPr>
      </w:pPr>
      <w:r w:rsidRPr="00E05037">
        <w:rPr>
          <w:i/>
          <w:iCs/>
        </w:rPr>
        <w:t>Adopted on September 11, 2025</w:t>
      </w:r>
    </w:p>
    <w:p w14:paraId="2A6FD853" w14:textId="77777777" w:rsidR="00E05037" w:rsidRPr="00E05037" w:rsidRDefault="00E05037" w:rsidP="00E05037">
      <w:r w:rsidRPr="00E05037">
        <w:t>The SRC has closely monitored DOR’s workforce shortages, increased caseloads, resource and budget limitations. The Rehabilitation Act requires a state vocational rehabilitation agency to implement an Order of Selection (OOS) when it lacks sufficient staff or resources to serve all eligible individuals. An OOS prioritizes individuals with the most significant disabilities, ensuring that limited resources are directed to those with the greatest need. The SRC recognizes that an OOS is necessary in order for DOR to improve service quality, increase employment outcomes, and maintain the integrity of the VR program. Therefore, the SRC supports DOR’s decision to enter into an OOS for the modification to the 2024 – 2027 State Plan Modification.</w:t>
      </w:r>
    </w:p>
    <w:p w14:paraId="1FCAB76E" w14:textId="77777777" w:rsidR="00E05037" w:rsidRPr="00E05037" w:rsidRDefault="00E05037" w:rsidP="00E05037"/>
    <w:p w14:paraId="3EEBB12E" w14:textId="77777777" w:rsidR="00E05037" w:rsidRPr="00E05037" w:rsidRDefault="00E05037" w:rsidP="00403560">
      <w:pPr>
        <w:pStyle w:val="Heading3"/>
      </w:pPr>
      <w:r w:rsidRPr="00E05037">
        <w:t>DOR Response to SRC State Plan Modification Recommendation 5 – Order of Selection</w:t>
      </w:r>
    </w:p>
    <w:p w14:paraId="72F910B8" w14:textId="77777777" w:rsidR="00E05037" w:rsidRPr="00E05037" w:rsidRDefault="00E05037" w:rsidP="00E05037">
      <w:r w:rsidRPr="00E05037">
        <w:t xml:space="preserve">As described in State Plan Section (g) – Order of Selection, DOR will declare an OOS on February 1, </w:t>
      </w:r>
      <w:proofErr w:type="gramStart"/>
      <w:r w:rsidRPr="00E05037">
        <w:t>2026</w:t>
      </w:r>
      <w:proofErr w:type="gramEnd"/>
      <w:r w:rsidRPr="00E05037">
        <w:t xml:space="preserve"> and operationalize the OOS as soon as feasible. The decision to enter into an OOS reflects DOR’s commitment to maintaining service quality, improving employment outcomes, and upholding the integrity of the VR program. DOR will continue to work closely with the SRC, the Rehabilitation Services Administration, and other stakeholders to monitor the OOS implementation.</w:t>
      </w:r>
    </w:p>
    <w:p w14:paraId="580348F8" w14:textId="77777777" w:rsidR="00E05037" w:rsidRPr="00E05037" w:rsidRDefault="00E05037" w:rsidP="00E05037"/>
    <w:p w14:paraId="1113421D" w14:textId="77777777" w:rsidR="00E05037" w:rsidRPr="00E05037" w:rsidRDefault="00E05037" w:rsidP="00403560">
      <w:pPr>
        <w:pStyle w:val="Heading2"/>
      </w:pPr>
      <w:r w:rsidRPr="00E05037">
        <w:t xml:space="preserve">SRC State Plan Recommendation 6 – Expanding the Pool of American Sign Language (ASL) Interpreters </w:t>
      </w:r>
    </w:p>
    <w:p w14:paraId="2ADC1B38" w14:textId="77777777" w:rsidR="00E05037" w:rsidRPr="00E05037" w:rsidRDefault="00E05037" w:rsidP="00E05037">
      <w:pPr>
        <w:rPr>
          <w:i/>
          <w:iCs/>
        </w:rPr>
      </w:pPr>
      <w:r w:rsidRPr="00E05037">
        <w:rPr>
          <w:i/>
          <w:iCs/>
        </w:rPr>
        <w:t>Adopted on September 11, 2025</w:t>
      </w:r>
    </w:p>
    <w:p w14:paraId="590CEE29" w14:textId="77777777" w:rsidR="00E05037" w:rsidRPr="00E05037" w:rsidRDefault="00E05037" w:rsidP="00E05037">
      <w:r w:rsidRPr="00E05037">
        <w:lastRenderedPageBreak/>
        <w:t>The SRC recommends that DOR prioritize increasing the pool of ASL interpreters as part of the 2024–2027 State Plan Modification, ensuring that all consumers can fully participate in the VR process and achieve meaningful employment outcomes.</w:t>
      </w:r>
    </w:p>
    <w:p w14:paraId="60198B49" w14:textId="77777777" w:rsidR="00E05037" w:rsidRPr="00E05037" w:rsidRDefault="00E05037" w:rsidP="00E05037"/>
    <w:p w14:paraId="4F015B0B" w14:textId="77777777" w:rsidR="00E05037" w:rsidRPr="00E05037" w:rsidRDefault="00E05037" w:rsidP="00403560">
      <w:pPr>
        <w:pStyle w:val="Heading3"/>
      </w:pPr>
      <w:r w:rsidRPr="00E05037">
        <w:t xml:space="preserve">DOR Response to SRC State Plan Recommendation 6 – Expanding the Pool of American Sign Language (ASL) Interpreters </w:t>
      </w:r>
    </w:p>
    <w:p w14:paraId="020E8194" w14:textId="77777777" w:rsidR="00E05037" w:rsidRPr="00E05037" w:rsidRDefault="00E05037" w:rsidP="00E05037">
      <w:r w:rsidRPr="00E05037">
        <w:t>DOR agrees that access to qualified ASL interpreters is essential to ensuring that consumers who are Deaf and hard of hearing can fully participate in VR services and achieve successful employment outcomes. To increase interpreter availability and service quality, DOR’s Specialized Services Division is implementing the following strategies:</w:t>
      </w:r>
    </w:p>
    <w:p w14:paraId="018DB04F" w14:textId="77777777" w:rsidR="00E05037" w:rsidRPr="00E05037" w:rsidRDefault="00E05037" w:rsidP="00E05037">
      <w:pPr>
        <w:numPr>
          <w:ilvl w:val="0"/>
          <w:numId w:val="4"/>
        </w:numPr>
      </w:pPr>
      <w:r w:rsidRPr="00E05037">
        <w:t>Targeted recruitment of qualified ASL interpreters, including outreach to interpreter training programs and professional networks.</w:t>
      </w:r>
    </w:p>
    <w:p w14:paraId="33B17A41" w14:textId="77777777" w:rsidR="00E05037" w:rsidRPr="00E05037" w:rsidRDefault="00E05037" w:rsidP="00E05037">
      <w:pPr>
        <w:numPr>
          <w:ilvl w:val="0"/>
          <w:numId w:val="4"/>
        </w:numPr>
      </w:pPr>
      <w:r w:rsidRPr="00E05037">
        <w:t>Ongoing professional development opportunities to support interpreter skill-building and retention.</w:t>
      </w:r>
    </w:p>
    <w:p w14:paraId="3AABD8E3" w14:textId="77777777" w:rsidR="00E05037" w:rsidRPr="00E05037" w:rsidRDefault="00E05037" w:rsidP="00E05037">
      <w:pPr>
        <w:numPr>
          <w:ilvl w:val="0"/>
          <w:numId w:val="4"/>
        </w:numPr>
      </w:pPr>
      <w:r w:rsidRPr="00E05037">
        <w:t>Strategic partnerships with community-based organizations to expand access and coverage.</w:t>
      </w:r>
    </w:p>
    <w:p w14:paraId="6DAC5BE2" w14:textId="77777777" w:rsidR="00E05037" w:rsidRPr="00E05037" w:rsidRDefault="00E05037" w:rsidP="00E05037"/>
    <w:p w14:paraId="084DE657" w14:textId="77777777" w:rsidR="00E05037" w:rsidRPr="00E05037" w:rsidRDefault="00E05037" w:rsidP="00E05037">
      <w:r w:rsidRPr="00E05037">
        <w:t>In addition, DOR is exploring innovative service delivery options, such as remote interpreting technology, to enhance accessibility and reduce service delays, particularly in regions with limited in-person interpreter availability. These solutions are intended to support consumers and ensure effective communication across all service settings. These efforts reflect DOR’s ongoing commitment to and effective communication for all consumers receiving VR services.</w:t>
      </w:r>
    </w:p>
    <w:p w14:paraId="2F8A4730" w14:textId="77777777" w:rsidR="00E05037" w:rsidRPr="00E05037" w:rsidRDefault="00E05037" w:rsidP="00E05037"/>
    <w:p w14:paraId="66D9BD06" w14:textId="77777777" w:rsidR="00E05037" w:rsidRPr="00E05037" w:rsidRDefault="00E05037" w:rsidP="00403560">
      <w:pPr>
        <w:pStyle w:val="Heading2"/>
      </w:pPr>
      <w:r w:rsidRPr="00E05037">
        <w:t>SRC State Plan Recommendation 7 – Expanding Outreach</w:t>
      </w:r>
    </w:p>
    <w:p w14:paraId="4A357F0C" w14:textId="77777777" w:rsidR="00E05037" w:rsidRPr="00E05037" w:rsidRDefault="00E05037" w:rsidP="00E05037">
      <w:pPr>
        <w:rPr>
          <w:i/>
          <w:iCs/>
        </w:rPr>
      </w:pPr>
      <w:r w:rsidRPr="00E05037">
        <w:rPr>
          <w:i/>
          <w:iCs/>
        </w:rPr>
        <w:t>Adopted on November 13, 2025</w:t>
      </w:r>
    </w:p>
    <w:p w14:paraId="0157D078" w14:textId="77777777" w:rsidR="00E05037" w:rsidRPr="00E05037" w:rsidRDefault="00E05037" w:rsidP="00E05037">
      <w:r w:rsidRPr="00E05037">
        <w:t xml:space="preserve">The SRC recommends that DOR expand outreach efforts to reach individuals and communities who may experience the most significant challenges with accessing VR services. This includes strengthening partnerships, improving communication about available resources, and </w:t>
      </w:r>
      <w:r w:rsidRPr="00E05037">
        <w:lastRenderedPageBreak/>
        <w:t>using data and stakeholder feedback to identify areas where services are underutilized.</w:t>
      </w:r>
    </w:p>
    <w:p w14:paraId="20E54EA8" w14:textId="77777777" w:rsidR="00E05037" w:rsidRPr="00E05037" w:rsidRDefault="00E05037" w:rsidP="00E05037"/>
    <w:p w14:paraId="18074C51" w14:textId="77777777" w:rsidR="00E05037" w:rsidRPr="00E05037" w:rsidRDefault="00E05037" w:rsidP="00403560">
      <w:pPr>
        <w:pStyle w:val="Heading3"/>
      </w:pPr>
      <w:r w:rsidRPr="00E05037">
        <w:t>DOR Response to SRC State Plan Recommendation 7 – Expanding Outreach</w:t>
      </w:r>
    </w:p>
    <w:p w14:paraId="6B0770C4" w14:textId="77777777" w:rsidR="00E05037" w:rsidRPr="00E05037" w:rsidRDefault="00E05037" w:rsidP="00E05037">
      <w:r w:rsidRPr="00E05037">
        <w:t xml:space="preserve">The DOR agrees that strengthening partnerships, improving communication about available resources, and using data and stakeholder feedback are important strategies for increasing awareness and access. </w:t>
      </w:r>
    </w:p>
    <w:p w14:paraId="177DED47" w14:textId="77777777" w:rsidR="00E05037" w:rsidRPr="00E05037" w:rsidRDefault="00E05037" w:rsidP="00E05037"/>
    <w:p w14:paraId="55048566" w14:textId="77777777" w:rsidR="00E05037" w:rsidRPr="00E05037" w:rsidRDefault="00E05037" w:rsidP="00E05037">
      <w:r w:rsidRPr="00E05037">
        <w:t>As DOR prepares to implement an Order of Selection (OOS), however, the Department must balance outreach activities with federal requirements designed to ensure that limited resources are directed to individuals with the most significant disabilities. Under an OOS, DOR’s ability to conduct broad outreach may be limited, and efforts that could increase demand among individuals who cannot immediately be served may not be feasible. Outreach activities will therefore need to be carefully aligned with available staffing and resources to ensure compliance with OOS requirements.</w:t>
      </w:r>
    </w:p>
    <w:p w14:paraId="297E7445" w14:textId="77777777" w:rsidR="00E05037" w:rsidRPr="00E05037" w:rsidRDefault="00E05037" w:rsidP="00E05037"/>
    <w:p w14:paraId="733F4937" w14:textId="77777777" w:rsidR="00E05037" w:rsidRPr="00E05037" w:rsidRDefault="00E05037" w:rsidP="00E05037">
      <w:r w:rsidRPr="00E05037">
        <w:t>DOR remains committed to maintaining essential partnerships, sharing clear and accurate information about VR services, and monitoring data to understand where service gaps exist. Within the parameters of an OOS, the Department will continue to explore targeted and sustainable approaches that support informed access to VR services while ensuring that individuals with the most significant disabilities receive timely and appropriate support.</w:t>
      </w:r>
    </w:p>
    <w:p w14:paraId="07ACB8D2" w14:textId="77777777" w:rsidR="00820819" w:rsidRDefault="00820819"/>
    <w:sectPr w:rsidR="00820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AD2"/>
    <w:multiLevelType w:val="hybridMultilevel"/>
    <w:tmpl w:val="60724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10643"/>
    <w:multiLevelType w:val="hybridMultilevel"/>
    <w:tmpl w:val="C052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8E186F"/>
    <w:multiLevelType w:val="hybridMultilevel"/>
    <w:tmpl w:val="3758A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765371"/>
    <w:multiLevelType w:val="hybridMultilevel"/>
    <w:tmpl w:val="AAD0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8771079">
    <w:abstractNumId w:val="0"/>
  </w:num>
  <w:num w:numId="2" w16cid:durableId="1183591301">
    <w:abstractNumId w:val="3"/>
  </w:num>
  <w:num w:numId="3" w16cid:durableId="1321231244">
    <w:abstractNumId w:val="2"/>
  </w:num>
  <w:num w:numId="4" w16cid:durableId="158264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37"/>
    <w:rsid w:val="00012200"/>
    <w:rsid w:val="000423D9"/>
    <w:rsid w:val="000C6408"/>
    <w:rsid w:val="00110723"/>
    <w:rsid w:val="00112915"/>
    <w:rsid w:val="00181FFC"/>
    <w:rsid w:val="00186663"/>
    <w:rsid w:val="001F7FD2"/>
    <w:rsid w:val="002264D5"/>
    <w:rsid w:val="00281D4D"/>
    <w:rsid w:val="00281EE2"/>
    <w:rsid w:val="002B1A72"/>
    <w:rsid w:val="003162D5"/>
    <w:rsid w:val="003268EF"/>
    <w:rsid w:val="00340BF8"/>
    <w:rsid w:val="0037462E"/>
    <w:rsid w:val="003E3441"/>
    <w:rsid w:val="00403560"/>
    <w:rsid w:val="00467360"/>
    <w:rsid w:val="004D3781"/>
    <w:rsid w:val="004D5EDC"/>
    <w:rsid w:val="004F0275"/>
    <w:rsid w:val="005134DA"/>
    <w:rsid w:val="005508C0"/>
    <w:rsid w:val="00567B96"/>
    <w:rsid w:val="005863A8"/>
    <w:rsid w:val="005A28B2"/>
    <w:rsid w:val="00605B75"/>
    <w:rsid w:val="0065156D"/>
    <w:rsid w:val="00683274"/>
    <w:rsid w:val="006C4CB5"/>
    <w:rsid w:val="00741EEB"/>
    <w:rsid w:val="007560C8"/>
    <w:rsid w:val="007C640E"/>
    <w:rsid w:val="007D21C8"/>
    <w:rsid w:val="007F4779"/>
    <w:rsid w:val="00820819"/>
    <w:rsid w:val="00862B50"/>
    <w:rsid w:val="008B0CB6"/>
    <w:rsid w:val="008F6C91"/>
    <w:rsid w:val="009243B3"/>
    <w:rsid w:val="00943D98"/>
    <w:rsid w:val="009603AD"/>
    <w:rsid w:val="00992785"/>
    <w:rsid w:val="00A1127A"/>
    <w:rsid w:val="00A77D1D"/>
    <w:rsid w:val="00A812AC"/>
    <w:rsid w:val="00A976CB"/>
    <w:rsid w:val="00AE121B"/>
    <w:rsid w:val="00AE2825"/>
    <w:rsid w:val="00AF3E73"/>
    <w:rsid w:val="00B77BC6"/>
    <w:rsid w:val="00C256B4"/>
    <w:rsid w:val="00D149E9"/>
    <w:rsid w:val="00D34E02"/>
    <w:rsid w:val="00D6593F"/>
    <w:rsid w:val="00D941E8"/>
    <w:rsid w:val="00D95607"/>
    <w:rsid w:val="00DC398D"/>
    <w:rsid w:val="00DE258D"/>
    <w:rsid w:val="00E04851"/>
    <w:rsid w:val="00E05037"/>
    <w:rsid w:val="00E82B6D"/>
    <w:rsid w:val="00E837A6"/>
    <w:rsid w:val="00E85EE7"/>
    <w:rsid w:val="00ED03BD"/>
    <w:rsid w:val="00ED0C2D"/>
    <w:rsid w:val="00EF3727"/>
    <w:rsid w:val="00F17DD6"/>
    <w:rsid w:val="00FD1F2B"/>
    <w:rsid w:val="00FD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BC37"/>
  <w15:chartTrackingRefBased/>
  <w15:docId w15:val="{A876D4E2-4FEE-4963-8BDE-170F875A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51"/>
    <w:pPr>
      <w:spacing w:before="120" w:after="120"/>
    </w:pPr>
    <w:rPr>
      <w:rFonts w:ascii="Arial" w:hAnsi="Arial"/>
      <w:kern w:val="0"/>
      <w:sz w:val="28"/>
      <w14:ligatures w14:val="none"/>
    </w:rPr>
  </w:style>
  <w:style w:type="paragraph" w:styleId="Heading1">
    <w:name w:val="heading 1"/>
    <w:basedOn w:val="Normal"/>
    <w:next w:val="Normal"/>
    <w:link w:val="Heading1Char"/>
    <w:uiPriority w:val="9"/>
    <w:qFormat/>
    <w:rsid w:val="00E04851"/>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E0485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04851"/>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E050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50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50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50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503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503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51"/>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E04851"/>
    <w:rPr>
      <w:rFonts w:ascii="Arial" w:eastAsiaTheme="majorEastAsia" w:hAnsi="Arial" w:cstheme="majorBidi"/>
      <w:b/>
      <w:sz w:val="28"/>
      <w:szCs w:val="26"/>
    </w:rPr>
  </w:style>
  <w:style w:type="paragraph" w:styleId="NoSpacing">
    <w:name w:val="No Spacing"/>
    <w:uiPriority w:val="1"/>
    <w:qFormat/>
    <w:rsid w:val="00E04851"/>
    <w:pPr>
      <w:spacing w:before="120" w:after="120"/>
    </w:pPr>
    <w:rPr>
      <w:rFonts w:ascii="Arial" w:hAnsi="Arial"/>
      <w:b/>
      <w:caps/>
      <w:sz w:val="28"/>
    </w:rPr>
  </w:style>
  <w:style w:type="character" w:customStyle="1" w:styleId="Heading3Char">
    <w:name w:val="Heading 3 Char"/>
    <w:basedOn w:val="DefaultParagraphFont"/>
    <w:link w:val="Heading3"/>
    <w:uiPriority w:val="9"/>
    <w:rsid w:val="00E04851"/>
    <w:rPr>
      <w:rFonts w:ascii="Arial" w:eastAsiaTheme="majorEastAsia" w:hAnsi="Arial" w:cstheme="majorBidi"/>
      <w:sz w:val="28"/>
      <w:szCs w:val="24"/>
      <w:u w:val="single"/>
    </w:rPr>
  </w:style>
  <w:style w:type="character" w:customStyle="1" w:styleId="Heading4Char">
    <w:name w:val="Heading 4 Char"/>
    <w:basedOn w:val="DefaultParagraphFont"/>
    <w:link w:val="Heading4"/>
    <w:uiPriority w:val="9"/>
    <w:semiHidden/>
    <w:rsid w:val="00E05037"/>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E05037"/>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E05037"/>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E05037"/>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E05037"/>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E05037"/>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E0503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03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0503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0503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050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037"/>
    <w:rPr>
      <w:rFonts w:ascii="Arial" w:hAnsi="Arial"/>
      <w:i/>
      <w:iCs/>
      <w:color w:val="404040" w:themeColor="text1" w:themeTint="BF"/>
      <w:kern w:val="0"/>
      <w:sz w:val="28"/>
      <w14:ligatures w14:val="none"/>
    </w:rPr>
  </w:style>
  <w:style w:type="paragraph" w:styleId="ListParagraph">
    <w:name w:val="List Paragraph"/>
    <w:basedOn w:val="Normal"/>
    <w:uiPriority w:val="34"/>
    <w:qFormat/>
    <w:rsid w:val="00E05037"/>
    <w:pPr>
      <w:ind w:left="720"/>
      <w:contextualSpacing/>
    </w:pPr>
  </w:style>
  <w:style w:type="character" w:styleId="IntenseEmphasis">
    <w:name w:val="Intense Emphasis"/>
    <w:basedOn w:val="DefaultParagraphFont"/>
    <w:uiPriority w:val="21"/>
    <w:qFormat/>
    <w:rsid w:val="00E05037"/>
    <w:rPr>
      <w:i/>
      <w:iCs/>
      <w:color w:val="0F4761" w:themeColor="accent1" w:themeShade="BF"/>
    </w:rPr>
  </w:style>
  <w:style w:type="paragraph" w:styleId="IntenseQuote">
    <w:name w:val="Intense Quote"/>
    <w:basedOn w:val="Normal"/>
    <w:next w:val="Normal"/>
    <w:link w:val="IntenseQuoteChar"/>
    <w:uiPriority w:val="30"/>
    <w:qFormat/>
    <w:rsid w:val="00E0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037"/>
    <w:rPr>
      <w:rFonts w:ascii="Arial" w:hAnsi="Arial"/>
      <w:i/>
      <w:iCs/>
      <w:color w:val="0F4761" w:themeColor="accent1" w:themeShade="BF"/>
      <w:kern w:val="0"/>
      <w:sz w:val="28"/>
      <w14:ligatures w14:val="none"/>
    </w:rPr>
  </w:style>
  <w:style w:type="character" w:styleId="IntenseReference">
    <w:name w:val="Intense Reference"/>
    <w:basedOn w:val="DefaultParagraphFont"/>
    <w:uiPriority w:val="32"/>
    <w:qFormat/>
    <w:rsid w:val="00E05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10</Pages>
  <Words>2393</Words>
  <Characters>15294</Characters>
  <Application>Microsoft Office Word</Application>
  <DocSecurity>0</DocSecurity>
  <Lines>325</Lines>
  <Paragraphs>82</Paragraphs>
  <ScaleCrop>false</ScaleCrop>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Cushman, Lisa@DOR</dc:creator>
  <cp:keywords/>
  <dc:description/>
  <cp:lastModifiedBy>Cushman, Lisa@DOR</cp:lastModifiedBy>
  <cp:revision>3</cp:revision>
  <dcterms:created xsi:type="dcterms:W3CDTF">2026-02-26T23:55:00Z</dcterms:created>
  <dcterms:modified xsi:type="dcterms:W3CDTF">2026-02-28T00:27:00Z</dcterms:modified>
</cp:coreProperties>
</file>