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A58E" w14:textId="77777777" w:rsidR="00CE6B78" w:rsidRPr="00CE6B78" w:rsidRDefault="00CE6B78" w:rsidP="00CE6B78">
      <w:pPr>
        <w:rPr>
          <w:rFonts w:ascii="Arial" w:hAnsi="Arial" w:cs="Arial"/>
          <w:b/>
          <w:bCs/>
          <w:sz w:val="22"/>
          <w:szCs w:val="22"/>
        </w:rPr>
      </w:pPr>
      <w:r w:rsidRPr="00CE6B78">
        <w:rPr>
          <w:rFonts w:ascii="Arial" w:hAnsi="Arial" w:cs="Arial"/>
          <w:b/>
          <w:bCs/>
          <w:sz w:val="22"/>
          <w:szCs w:val="22"/>
        </w:rPr>
        <w:t>Hilary Lentini SRC Member</w:t>
      </w:r>
    </w:p>
    <w:p w14:paraId="49B816D8" w14:textId="77777777" w:rsidR="00CE6B78" w:rsidRPr="00CE6B78" w:rsidRDefault="00CE6B78" w:rsidP="00CE6B78">
      <w:pPr>
        <w:rPr>
          <w:rFonts w:ascii="Arial" w:hAnsi="Arial" w:cs="Arial"/>
          <w:sz w:val="22"/>
          <w:szCs w:val="22"/>
        </w:rPr>
      </w:pPr>
    </w:p>
    <w:p w14:paraId="365149A4" w14:textId="6A4FBFBB" w:rsidR="00CE6B78" w:rsidRPr="00CE6B78" w:rsidRDefault="00CE6B78" w:rsidP="00CE6B78">
      <w:pPr>
        <w:rPr>
          <w:rFonts w:ascii="Arial" w:hAnsi="Arial" w:cs="Arial"/>
          <w:b/>
          <w:bCs/>
          <w:sz w:val="22"/>
          <w:szCs w:val="22"/>
        </w:rPr>
      </w:pPr>
      <w:r w:rsidRPr="002B4383">
        <w:rPr>
          <w:rFonts w:ascii="Arial" w:hAnsi="Arial" w:cs="Arial"/>
          <w:sz w:val="22"/>
          <w:szCs w:val="22"/>
        </w:rPr>
        <w:t xml:space="preserve">Adopt-a-Region office:  </w:t>
      </w:r>
      <w:r w:rsidRPr="00CE6B78">
        <w:rPr>
          <w:rFonts w:ascii="Arial" w:hAnsi="Arial" w:cs="Arial"/>
          <w:b/>
          <w:bCs/>
          <w:sz w:val="22"/>
          <w:szCs w:val="22"/>
        </w:rPr>
        <w:t xml:space="preserve">Greater Los Angeles </w:t>
      </w:r>
      <w:r w:rsidR="00036661" w:rsidRPr="002B4383">
        <w:rPr>
          <w:rFonts w:ascii="Arial" w:hAnsi="Arial" w:cs="Arial"/>
          <w:sz w:val="22"/>
          <w:szCs w:val="22"/>
        </w:rPr>
        <w:t>DOR</w:t>
      </w:r>
      <w:r w:rsidR="00036661" w:rsidRPr="00CE6B78">
        <w:rPr>
          <w:rFonts w:ascii="Arial" w:hAnsi="Arial" w:cs="Arial"/>
          <w:b/>
          <w:bCs/>
          <w:sz w:val="22"/>
          <w:szCs w:val="22"/>
        </w:rPr>
        <w:t xml:space="preserve"> </w:t>
      </w:r>
      <w:r w:rsidRPr="00CE6B78">
        <w:rPr>
          <w:rFonts w:ascii="Arial" w:hAnsi="Arial" w:cs="Arial"/>
          <w:b/>
          <w:bCs/>
          <w:sz w:val="22"/>
          <w:szCs w:val="22"/>
        </w:rPr>
        <w:t>(GLAD)</w:t>
      </w:r>
      <w:r w:rsidR="002B4383">
        <w:rPr>
          <w:rFonts w:ascii="Arial" w:hAnsi="Arial" w:cs="Arial"/>
          <w:b/>
          <w:bCs/>
          <w:sz w:val="22"/>
          <w:szCs w:val="22"/>
        </w:rPr>
        <w:br/>
      </w:r>
    </w:p>
    <w:p w14:paraId="6782E501" w14:textId="220B5934" w:rsidR="00CE6B78" w:rsidRPr="00CE6B78" w:rsidRDefault="00CE6B78" w:rsidP="00077911">
      <w:pPr>
        <w:autoSpaceDE w:val="0"/>
        <w:autoSpaceDN w:val="0"/>
        <w:adjustRightInd w:val="0"/>
        <w:rPr>
          <w:rFonts w:ascii="Arial" w:hAnsi="Arial" w:cs="Arial"/>
          <w:sz w:val="22"/>
          <w:szCs w:val="22"/>
        </w:rPr>
      </w:pPr>
      <w:r w:rsidRPr="00CE6B78">
        <w:rPr>
          <w:rFonts w:ascii="Arial" w:hAnsi="Arial" w:cs="Arial"/>
          <w:sz w:val="22"/>
          <w:szCs w:val="22"/>
        </w:rPr>
        <w:t>The main district office is in DTLA, with 4 branches and 3 DTLA units.</w:t>
      </w:r>
      <w:r w:rsidR="00077911">
        <w:rPr>
          <w:rFonts w:ascii="Arial" w:hAnsi="Arial" w:cs="Arial"/>
          <w:sz w:val="22"/>
          <w:szCs w:val="22"/>
        </w:rPr>
        <w:br/>
      </w:r>
      <w:r w:rsidR="00077911">
        <w:rPr>
          <w:rFonts w:ascii="Arial" w:hAnsi="Arial" w:cs="Arial"/>
          <w:sz w:val="22"/>
          <w:szCs w:val="22"/>
        </w:rPr>
        <w:br/>
        <w:t xml:space="preserve">It’s led by </w:t>
      </w:r>
      <w:r w:rsidR="00077911" w:rsidRPr="00D43500">
        <w:rPr>
          <w:rFonts w:ascii="Arial" w:hAnsi="Arial" w:cs="Arial"/>
          <w:sz w:val="22"/>
          <w:szCs w:val="22"/>
        </w:rPr>
        <w:t xml:space="preserve">Regional Director </w:t>
      </w:r>
      <w:r w:rsidR="00972ECA" w:rsidRPr="00D43500">
        <w:rPr>
          <w:rFonts w:ascii="Arial" w:hAnsi="Arial" w:cs="Arial"/>
          <w:sz w:val="22"/>
          <w:szCs w:val="22"/>
        </w:rPr>
        <w:t>Erwin Petilla</w:t>
      </w:r>
      <w:r w:rsidR="00077911" w:rsidRPr="00D43500">
        <w:rPr>
          <w:rFonts w:ascii="Arial" w:hAnsi="Arial" w:cs="Arial"/>
          <w:sz w:val="22"/>
          <w:szCs w:val="22"/>
        </w:rPr>
        <w:t xml:space="preserve"> </w:t>
      </w:r>
      <w:r w:rsidR="00077911">
        <w:rPr>
          <w:rFonts w:ascii="Arial" w:hAnsi="Arial" w:cs="Arial"/>
          <w:sz w:val="22"/>
          <w:szCs w:val="22"/>
        </w:rPr>
        <w:t xml:space="preserve">and </w:t>
      </w:r>
      <w:r w:rsidR="00972ECA">
        <w:rPr>
          <w:rFonts w:ascii="Arial" w:hAnsi="Arial" w:cs="Arial"/>
          <w:sz w:val="22"/>
          <w:szCs w:val="22"/>
        </w:rPr>
        <w:t xml:space="preserve">Acting </w:t>
      </w:r>
      <w:r w:rsidR="00077911" w:rsidRPr="00D43500">
        <w:rPr>
          <w:rFonts w:ascii="Arial" w:hAnsi="Arial" w:cs="Arial"/>
          <w:sz w:val="22"/>
          <w:szCs w:val="22"/>
        </w:rPr>
        <w:t xml:space="preserve">District Administrator </w:t>
      </w:r>
      <w:r w:rsidR="00972ECA">
        <w:rPr>
          <w:rFonts w:ascii="Arial" w:hAnsi="Arial" w:cs="Arial"/>
          <w:sz w:val="22"/>
          <w:szCs w:val="22"/>
        </w:rPr>
        <w:t>Ashley</w:t>
      </w:r>
      <w:r w:rsidR="00077911" w:rsidRPr="00D43500">
        <w:rPr>
          <w:rFonts w:ascii="Arial" w:hAnsi="Arial" w:cs="Arial"/>
          <w:sz w:val="22"/>
          <w:szCs w:val="22"/>
        </w:rPr>
        <w:t xml:space="preserve"> </w:t>
      </w:r>
      <w:r w:rsidR="00972ECA">
        <w:rPr>
          <w:rFonts w:ascii="Arial" w:hAnsi="Arial" w:cs="Arial"/>
          <w:sz w:val="22"/>
          <w:szCs w:val="22"/>
        </w:rPr>
        <w:t>Burrell</w:t>
      </w:r>
      <w:r w:rsidR="00972ECA">
        <w:rPr>
          <w:rFonts w:ascii="Arial" w:hAnsi="Arial" w:cs="Arial"/>
          <w:sz w:val="22"/>
          <w:szCs w:val="22"/>
        </w:rPr>
        <w:br/>
      </w:r>
    </w:p>
    <w:p w14:paraId="23983BB2" w14:textId="77777777" w:rsidR="00CE6B78" w:rsidRPr="00CE6B78" w:rsidRDefault="00CE6B78" w:rsidP="00CE6B78">
      <w:pPr>
        <w:rPr>
          <w:rFonts w:ascii="Arial" w:hAnsi="Arial" w:cs="Arial"/>
          <w:i/>
          <w:iCs/>
          <w:sz w:val="22"/>
          <w:szCs w:val="22"/>
        </w:rPr>
      </w:pPr>
    </w:p>
    <w:p w14:paraId="4A779D25" w14:textId="2220379D" w:rsidR="00400C1F" w:rsidRPr="00400C1F" w:rsidRDefault="008A5ACF" w:rsidP="00400C1F">
      <w:pPr>
        <w:pStyle w:val="Title"/>
        <w:rPr>
          <w:rFonts w:ascii="Arial" w:hAnsi="Arial" w:cs="Arial"/>
          <w:color w:val="000000" w:themeColor="text1"/>
          <w:sz w:val="36"/>
          <w:szCs w:val="36"/>
        </w:rPr>
      </w:pPr>
      <w:r>
        <w:rPr>
          <w:rFonts w:ascii="Arial" w:hAnsi="Arial" w:cs="Arial"/>
          <w:color w:val="000000" w:themeColor="text1"/>
          <w:sz w:val="36"/>
          <w:szCs w:val="36"/>
        </w:rPr>
        <w:t>Quarterly Update</w:t>
      </w:r>
    </w:p>
    <w:p w14:paraId="3E90FD36" w14:textId="77777777" w:rsidR="00B464B9" w:rsidRDefault="00B464B9" w:rsidP="00400C1F">
      <w:pPr>
        <w:rPr>
          <w:rFonts w:ascii="Arial" w:hAnsi="Arial" w:cs="Arial"/>
          <w:color w:val="000000" w:themeColor="text1"/>
        </w:rPr>
      </w:pPr>
    </w:p>
    <w:p w14:paraId="19597B6D" w14:textId="3BF550B2" w:rsidR="00972ECA" w:rsidRPr="0059151D" w:rsidRDefault="008A5ACF" w:rsidP="00972ECA">
      <w:pPr>
        <w:rPr>
          <w:rFonts w:ascii="Aptos" w:eastAsia="Times New Roman" w:hAnsi="Aptos" w:cs="Times New Roman"/>
          <w:color w:val="000000"/>
          <w:sz w:val="22"/>
          <w:szCs w:val="22"/>
        </w:rPr>
      </w:pPr>
      <w:r w:rsidRPr="00C96928">
        <w:rPr>
          <w:rFonts w:ascii="Arial" w:hAnsi="Arial" w:cs="Arial"/>
          <w:sz w:val="22"/>
          <w:szCs w:val="22"/>
        </w:rPr>
        <w:t xml:space="preserve">GLAD </w:t>
      </w:r>
      <w:r w:rsidR="00972ECA" w:rsidRPr="0059151D">
        <w:rPr>
          <w:rFonts w:ascii="Arial" w:eastAsia="Times New Roman" w:hAnsi="Arial" w:cs="Arial"/>
          <w:b/>
          <w:bCs/>
          <w:color w:val="000000"/>
          <w:sz w:val="22"/>
          <w:szCs w:val="22"/>
        </w:rPr>
        <w:t>Leadership Updates</w:t>
      </w:r>
      <w:r w:rsidR="00972ECA" w:rsidRPr="0059151D">
        <w:rPr>
          <w:rFonts w:ascii="Arial" w:eastAsia="Times New Roman" w:hAnsi="Arial" w:cs="Arial"/>
          <w:color w:val="000000"/>
          <w:sz w:val="22"/>
          <w:szCs w:val="22"/>
        </w:rPr>
        <w:br/>
        <w:t xml:space="preserve">As of January 1, 2026, </w:t>
      </w:r>
      <w:r w:rsidR="00C96928">
        <w:rPr>
          <w:rFonts w:ascii="Arial" w:eastAsia="Times New Roman" w:hAnsi="Arial" w:cs="Arial"/>
          <w:color w:val="000000"/>
          <w:sz w:val="22"/>
          <w:szCs w:val="22"/>
        </w:rPr>
        <w:t>Erwin Petilla</w:t>
      </w:r>
      <w:r w:rsidR="00972ECA" w:rsidRPr="0059151D">
        <w:rPr>
          <w:rFonts w:ascii="Arial" w:eastAsia="Times New Roman" w:hAnsi="Arial" w:cs="Arial"/>
          <w:color w:val="000000"/>
          <w:sz w:val="22"/>
          <w:szCs w:val="22"/>
        </w:rPr>
        <w:t xml:space="preserve"> began </w:t>
      </w:r>
      <w:r w:rsidR="00C96928">
        <w:rPr>
          <w:rFonts w:ascii="Arial" w:eastAsia="Times New Roman" w:hAnsi="Arial" w:cs="Arial"/>
          <w:color w:val="000000"/>
          <w:sz w:val="22"/>
          <w:szCs w:val="22"/>
        </w:rPr>
        <w:t>his</w:t>
      </w:r>
      <w:r w:rsidR="00972ECA" w:rsidRPr="0059151D">
        <w:rPr>
          <w:rFonts w:ascii="Arial" w:eastAsia="Times New Roman" w:hAnsi="Arial" w:cs="Arial"/>
          <w:color w:val="000000"/>
          <w:sz w:val="22"/>
          <w:szCs w:val="22"/>
        </w:rPr>
        <w:t xml:space="preserve"> new role as Regional Director for GLAD, and Maria Turrubiartes transitioned into her role as Specialized Program and Services Branch Chief. During this transition, managers have stepped into an acting capacity as District Administrator on a monthly rotation. For the remainder of February, Ashley Burrell will serve as Acting DA. Eliana Cuentas will cover the month of March, followed by Stephanie Contreras in April. If the hiring process extends beyond April, further updates</w:t>
      </w:r>
      <w:r w:rsidR="009A3141">
        <w:rPr>
          <w:rFonts w:ascii="Arial" w:eastAsia="Times New Roman" w:hAnsi="Arial" w:cs="Arial"/>
          <w:color w:val="000000"/>
          <w:sz w:val="22"/>
          <w:szCs w:val="22"/>
        </w:rPr>
        <w:t xml:space="preserve"> will be provided</w:t>
      </w:r>
      <w:r w:rsidR="00972ECA" w:rsidRPr="0059151D">
        <w:rPr>
          <w:rFonts w:ascii="Arial" w:eastAsia="Times New Roman" w:hAnsi="Arial" w:cs="Arial"/>
          <w:color w:val="000000"/>
          <w:sz w:val="22"/>
          <w:szCs w:val="22"/>
        </w:rPr>
        <w:t>.</w:t>
      </w:r>
    </w:p>
    <w:p w14:paraId="18E0BEAB" w14:textId="77777777"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 </w:t>
      </w:r>
    </w:p>
    <w:p w14:paraId="00FF7733" w14:textId="0E072538"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GLAD &amp; Institute for Workplace Skills and Innovation (IWSI) America Partnership</w:t>
      </w:r>
      <w:r w:rsidRPr="0059151D">
        <w:rPr>
          <w:rFonts w:ascii="Arial" w:eastAsia="Times New Roman" w:hAnsi="Arial" w:cs="Arial"/>
          <w:color w:val="000000"/>
          <w:sz w:val="22"/>
          <w:szCs w:val="22"/>
        </w:rPr>
        <w:br/>
        <w:t xml:space="preserve">On January 30, 2026, </w:t>
      </w:r>
      <w:r w:rsidR="009A3141">
        <w:rPr>
          <w:rFonts w:ascii="Arial" w:eastAsia="Times New Roman" w:hAnsi="Arial" w:cs="Arial"/>
          <w:color w:val="000000"/>
          <w:sz w:val="22"/>
          <w:szCs w:val="22"/>
        </w:rPr>
        <w:t>GLAD</w:t>
      </w:r>
      <w:r w:rsidRPr="0059151D">
        <w:rPr>
          <w:rFonts w:ascii="Arial" w:eastAsia="Times New Roman" w:hAnsi="Arial" w:cs="Arial"/>
          <w:color w:val="000000"/>
          <w:sz w:val="22"/>
          <w:szCs w:val="22"/>
        </w:rPr>
        <w:t xml:space="preserve"> held a kickoff meeting with IWSI America to launch the Career Launch Pad (CLP) and Ready, Willing, and Able’s Pre-Apprenticeship and Apprenticeship Programs. This partnership aims to serve 400 students with disabilities statewide through pre-employment transition services and enroll 600 adult consumers in pre-apprenticeship and apprenticeship programs.</w:t>
      </w:r>
    </w:p>
    <w:p w14:paraId="638C812B" w14:textId="77777777"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 </w:t>
      </w:r>
    </w:p>
    <w:p w14:paraId="20443DD1" w14:textId="7AEE2ABD"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Collaboration with California Conservation Corps (CCC)</w:t>
      </w:r>
      <w:r w:rsidRPr="0059151D">
        <w:rPr>
          <w:rFonts w:ascii="Arial" w:eastAsia="Times New Roman" w:hAnsi="Arial" w:cs="Arial"/>
          <w:color w:val="000000"/>
          <w:sz w:val="22"/>
          <w:szCs w:val="22"/>
        </w:rPr>
        <w:br/>
        <w:t xml:space="preserve">GLAD continues its strong partnership with the CCC to provide training, employment, and retention support for Corpsmembers with disabilities, many of whom come from diverse and justice-involved backgrounds. Over the past two fiscal years, DOR has assisted with placement services for more than 300 Corpsmembers, primarily in firefighting roles through Cal Fire. Since FY 2022–23, </w:t>
      </w:r>
      <w:r w:rsidR="007347B9">
        <w:rPr>
          <w:rFonts w:ascii="Arial" w:eastAsia="Times New Roman" w:hAnsi="Arial" w:cs="Arial"/>
          <w:color w:val="000000"/>
          <w:sz w:val="22"/>
          <w:szCs w:val="22"/>
        </w:rPr>
        <w:t>GLAD</w:t>
      </w:r>
      <w:r w:rsidRPr="0059151D">
        <w:rPr>
          <w:rFonts w:ascii="Arial" w:eastAsia="Times New Roman" w:hAnsi="Arial" w:cs="Arial"/>
          <w:color w:val="000000"/>
          <w:sz w:val="22"/>
          <w:szCs w:val="22"/>
        </w:rPr>
        <w:t xml:space="preserve"> have served 453 Corpsmembers, with 448 successfully placed in employment. This collaboration creates pathways to stability and independence for youth facing significant barriers.</w:t>
      </w:r>
    </w:p>
    <w:p w14:paraId="75044F24" w14:textId="77777777"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 </w:t>
      </w:r>
    </w:p>
    <w:p w14:paraId="415D1E93" w14:textId="63BD6318"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Office of Youth and Community Restoration (OYCR) Partnership</w:t>
      </w:r>
      <w:r w:rsidRPr="0059151D">
        <w:rPr>
          <w:rFonts w:ascii="Arial" w:eastAsia="Times New Roman" w:hAnsi="Arial" w:cs="Arial"/>
          <w:color w:val="000000"/>
          <w:sz w:val="22"/>
          <w:szCs w:val="22"/>
        </w:rPr>
        <w:br/>
        <w:t xml:space="preserve">As of May 2024, DOR entered into an agreement with </w:t>
      </w:r>
      <w:proofErr w:type="spellStart"/>
      <w:r w:rsidRPr="0059151D">
        <w:rPr>
          <w:rFonts w:ascii="Arial" w:eastAsia="Times New Roman" w:hAnsi="Arial" w:cs="Arial"/>
          <w:color w:val="000000"/>
          <w:sz w:val="22"/>
          <w:szCs w:val="22"/>
        </w:rPr>
        <w:t>CalHHS</w:t>
      </w:r>
      <w:proofErr w:type="spellEnd"/>
      <w:r w:rsidRPr="0059151D">
        <w:rPr>
          <w:rFonts w:ascii="Arial" w:eastAsia="Times New Roman" w:hAnsi="Arial" w:cs="Arial"/>
          <w:color w:val="000000"/>
          <w:sz w:val="22"/>
          <w:szCs w:val="22"/>
        </w:rPr>
        <w:t xml:space="preserve"> and OYCR to assist with transitioning system-involved youth from state to county custody. GLAD will begin providing services in February 2026, becoming the seventh DOR district to serve justice-involved youth statewide. </w:t>
      </w:r>
      <w:r w:rsidR="007347B9">
        <w:rPr>
          <w:rFonts w:ascii="Arial" w:eastAsia="Times New Roman" w:hAnsi="Arial" w:cs="Arial"/>
          <w:color w:val="000000"/>
          <w:sz w:val="22"/>
          <w:szCs w:val="22"/>
        </w:rPr>
        <w:t>They</w:t>
      </w:r>
      <w:r w:rsidRPr="0059151D">
        <w:rPr>
          <w:rFonts w:ascii="Arial" w:eastAsia="Times New Roman" w:hAnsi="Arial" w:cs="Arial"/>
          <w:color w:val="000000"/>
          <w:sz w:val="22"/>
          <w:szCs w:val="22"/>
        </w:rPr>
        <w:t xml:space="preserve"> anticipate starting with 11 participants and expanding to 160 participants over the next year. This initiative supports successful transitions and reduces recidivism through employment opportunities.</w:t>
      </w:r>
    </w:p>
    <w:p w14:paraId="2C6AC90B" w14:textId="77777777"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 </w:t>
      </w:r>
    </w:p>
    <w:p w14:paraId="17AF6418" w14:textId="358F6C2C"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Outreach and Service Coordination for Unhoused Individuals</w:t>
      </w:r>
      <w:r w:rsidRPr="0059151D">
        <w:rPr>
          <w:rFonts w:ascii="Arial" w:eastAsia="Times New Roman" w:hAnsi="Arial" w:cs="Arial"/>
          <w:color w:val="000000"/>
          <w:sz w:val="22"/>
          <w:szCs w:val="22"/>
        </w:rPr>
        <w:br/>
      </w:r>
      <w:r w:rsidR="007347B9">
        <w:rPr>
          <w:rFonts w:ascii="Arial" w:eastAsia="Times New Roman" w:hAnsi="Arial" w:cs="Arial"/>
          <w:color w:val="000000"/>
          <w:sz w:val="22"/>
          <w:szCs w:val="22"/>
        </w:rPr>
        <w:t>Their</w:t>
      </w:r>
      <w:r w:rsidRPr="0059151D">
        <w:rPr>
          <w:rFonts w:ascii="Arial" w:eastAsia="Times New Roman" w:hAnsi="Arial" w:cs="Arial"/>
          <w:color w:val="000000"/>
          <w:sz w:val="22"/>
          <w:szCs w:val="22"/>
        </w:rPr>
        <w:t xml:space="preserve"> Community Resource Navigator has connected individuals experiencing homelessness to essential services, including shelter placement, food assistance, and mental health referrals. Between 2025 and 2026, the Navigator worked with 165 consumers, resolved 109 housing cases, and developed partnerships with 32 community organizations. A comprehensive 381-</w:t>
      </w:r>
      <w:r w:rsidRPr="0059151D">
        <w:rPr>
          <w:rFonts w:ascii="Arial" w:eastAsia="Times New Roman" w:hAnsi="Arial" w:cs="Arial"/>
          <w:color w:val="000000"/>
          <w:sz w:val="22"/>
          <w:szCs w:val="22"/>
        </w:rPr>
        <w:lastRenderedPageBreak/>
        <w:t>page resource guide was also created to help staff identify referral options. These efforts stabilize housing and basic needs, enabling individuals to participate in vocational rehabilitation services and pursue employment.</w:t>
      </w:r>
    </w:p>
    <w:p w14:paraId="3E9FAFEE" w14:textId="77777777"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 </w:t>
      </w:r>
    </w:p>
    <w:p w14:paraId="0F2D14AE" w14:textId="77777777"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City of Los Angeles Economic and Workforce Development Department Collaboration</w:t>
      </w:r>
      <w:r w:rsidRPr="0059151D">
        <w:rPr>
          <w:rFonts w:ascii="Arial" w:eastAsia="Times New Roman" w:hAnsi="Arial" w:cs="Arial"/>
          <w:color w:val="000000"/>
          <w:sz w:val="22"/>
          <w:szCs w:val="22"/>
        </w:rPr>
        <w:br/>
        <w:t>GLAD has partnered with EWDD and the Workforce Development Board to integrate WIOA Title IV Vocational Rehabilitation services into workforce development activities. This collaboration includes co-case management, active participation in AJCC activities, and leveraging resources to enhance employment outcomes for individuals with disabilities. The Skill Up program, running from August 2025 to March 2027, aims to support 140 participants, including 120 with paid work experience, through job readiness training, resume preparation, and essential supports such as transportation and work clothing.</w:t>
      </w:r>
    </w:p>
    <w:p w14:paraId="4F7F1B2C" w14:textId="77777777"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 </w:t>
      </w:r>
    </w:p>
    <w:p w14:paraId="5A423728" w14:textId="77777777" w:rsidR="00972ECA" w:rsidRPr="0059151D" w:rsidRDefault="00972ECA" w:rsidP="00972ECA">
      <w:pPr>
        <w:rPr>
          <w:rFonts w:ascii="Aptos" w:eastAsia="Times New Roman" w:hAnsi="Aptos" w:cs="Times New Roman"/>
          <w:color w:val="000000"/>
          <w:sz w:val="22"/>
          <w:szCs w:val="22"/>
        </w:rPr>
      </w:pPr>
      <w:r w:rsidRPr="0059151D">
        <w:rPr>
          <w:rFonts w:ascii="Arial" w:eastAsia="Times New Roman" w:hAnsi="Arial" w:cs="Arial"/>
          <w:b/>
          <w:bCs/>
          <w:color w:val="000000"/>
          <w:sz w:val="22"/>
          <w:szCs w:val="22"/>
        </w:rPr>
        <w:t>Southeast Los Angeles County Workforce Development Board (SELACO WDB) Partnership</w:t>
      </w:r>
    </w:p>
    <w:p w14:paraId="6D53995B" w14:textId="3D740FF1" w:rsidR="00972ECA" w:rsidRPr="00E42A06" w:rsidRDefault="00972ECA" w:rsidP="00972ECA">
      <w:pPr>
        <w:rPr>
          <w:rFonts w:ascii="Aptos" w:eastAsia="Times New Roman" w:hAnsi="Aptos" w:cs="Times New Roman"/>
          <w:color w:val="000000"/>
          <w:sz w:val="22"/>
          <w:szCs w:val="22"/>
        </w:rPr>
      </w:pPr>
      <w:r w:rsidRPr="0059151D">
        <w:rPr>
          <w:rFonts w:ascii="Arial" w:eastAsia="Times New Roman" w:hAnsi="Arial" w:cs="Arial"/>
          <w:color w:val="000000"/>
          <w:sz w:val="22"/>
          <w:szCs w:val="22"/>
        </w:rPr>
        <w:t xml:space="preserve">GLAD maintains a strong partnership with SELACO WDB through an active MOU. DOR staff are </w:t>
      </w:r>
      <w:proofErr w:type="gramStart"/>
      <w:r w:rsidRPr="0059151D">
        <w:rPr>
          <w:rFonts w:ascii="Arial" w:eastAsia="Times New Roman" w:hAnsi="Arial" w:cs="Arial"/>
          <w:color w:val="000000"/>
          <w:sz w:val="22"/>
          <w:szCs w:val="22"/>
        </w:rPr>
        <w:t>out-stationed</w:t>
      </w:r>
      <w:proofErr w:type="gramEnd"/>
      <w:r w:rsidRPr="0059151D">
        <w:rPr>
          <w:rFonts w:ascii="Arial" w:eastAsia="Times New Roman" w:hAnsi="Arial" w:cs="Arial"/>
          <w:color w:val="000000"/>
          <w:sz w:val="22"/>
          <w:szCs w:val="22"/>
        </w:rPr>
        <w:t xml:space="preserve"> at the Cerritos AJCC every Wednesday to meet customers and facilitate warm handoffs to WIOA staff for co-enrollments. This collaboration ensures streamlined service delivery and enhances access to vocational rehabilitation services for individuals with disabilities.</w:t>
      </w:r>
    </w:p>
    <w:p w14:paraId="4B98DCA2" w14:textId="3B2F356A" w:rsidR="00003A4C" w:rsidRPr="00C96928" w:rsidRDefault="00003A4C" w:rsidP="00972ECA">
      <w:pPr>
        <w:autoSpaceDE w:val="0"/>
        <w:autoSpaceDN w:val="0"/>
        <w:adjustRightInd w:val="0"/>
        <w:rPr>
          <w:rFonts w:ascii="Arial" w:hAnsi="Arial" w:cs="Arial"/>
          <w:sz w:val="22"/>
          <w:szCs w:val="22"/>
        </w:rPr>
      </w:pPr>
    </w:p>
    <w:sectPr w:rsidR="00003A4C" w:rsidRPr="00C9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10F29"/>
    <w:multiLevelType w:val="multilevel"/>
    <w:tmpl w:val="A122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50C22"/>
    <w:multiLevelType w:val="multilevel"/>
    <w:tmpl w:val="4EC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1D2708"/>
    <w:multiLevelType w:val="multilevel"/>
    <w:tmpl w:val="39861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65C6D"/>
    <w:multiLevelType w:val="multilevel"/>
    <w:tmpl w:val="3C6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162698"/>
    <w:multiLevelType w:val="multilevel"/>
    <w:tmpl w:val="99B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31855"/>
    <w:multiLevelType w:val="multilevel"/>
    <w:tmpl w:val="623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EE3B19"/>
    <w:multiLevelType w:val="multilevel"/>
    <w:tmpl w:val="CAC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B05474"/>
    <w:multiLevelType w:val="multilevel"/>
    <w:tmpl w:val="402A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160263">
    <w:abstractNumId w:val="3"/>
  </w:num>
  <w:num w:numId="2" w16cid:durableId="1513908820">
    <w:abstractNumId w:val="2"/>
  </w:num>
  <w:num w:numId="3" w16cid:durableId="1556505584">
    <w:abstractNumId w:val="9"/>
  </w:num>
  <w:num w:numId="4" w16cid:durableId="2015574513">
    <w:abstractNumId w:val="5"/>
  </w:num>
  <w:num w:numId="5" w16cid:durableId="365374229">
    <w:abstractNumId w:val="4"/>
  </w:num>
  <w:num w:numId="6" w16cid:durableId="794446604">
    <w:abstractNumId w:val="8"/>
  </w:num>
  <w:num w:numId="7" w16cid:durableId="439223334">
    <w:abstractNumId w:val="6"/>
  </w:num>
  <w:num w:numId="8" w16cid:durableId="1040200725">
    <w:abstractNumId w:val="7"/>
  </w:num>
  <w:num w:numId="9" w16cid:durableId="1952661074">
    <w:abstractNumId w:val="0"/>
  </w:num>
  <w:num w:numId="10" w16cid:durableId="21319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4C"/>
    <w:rsid w:val="00003A4C"/>
    <w:rsid w:val="00025F6C"/>
    <w:rsid w:val="00026A57"/>
    <w:rsid w:val="00036661"/>
    <w:rsid w:val="00077911"/>
    <w:rsid w:val="00151823"/>
    <w:rsid w:val="00153B0E"/>
    <w:rsid w:val="00167F02"/>
    <w:rsid w:val="002435B4"/>
    <w:rsid w:val="00252A80"/>
    <w:rsid w:val="00286E16"/>
    <w:rsid w:val="002B4383"/>
    <w:rsid w:val="0030005C"/>
    <w:rsid w:val="00375247"/>
    <w:rsid w:val="003F4179"/>
    <w:rsid w:val="00400C1F"/>
    <w:rsid w:val="00476B3C"/>
    <w:rsid w:val="004E4396"/>
    <w:rsid w:val="00503C6E"/>
    <w:rsid w:val="00547AC8"/>
    <w:rsid w:val="00560AE6"/>
    <w:rsid w:val="005C465E"/>
    <w:rsid w:val="00607A29"/>
    <w:rsid w:val="00612AD7"/>
    <w:rsid w:val="006137D5"/>
    <w:rsid w:val="00652314"/>
    <w:rsid w:val="00684A09"/>
    <w:rsid w:val="006B229F"/>
    <w:rsid w:val="006C36FC"/>
    <w:rsid w:val="007347B9"/>
    <w:rsid w:val="007F5F1A"/>
    <w:rsid w:val="00815F22"/>
    <w:rsid w:val="008A5ACF"/>
    <w:rsid w:val="008E7C1B"/>
    <w:rsid w:val="00933B55"/>
    <w:rsid w:val="00972ECA"/>
    <w:rsid w:val="009A3141"/>
    <w:rsid w:val="009B5712"/>
    <w:rsid w:val="009D3977"/>
    <w:rsid w:val="00A07F64"/>
    <w:rsid w:val="00B464B9"/>
    <w:rsid w:val="00B806B9"/>
    <w:rsid w:val="00C41652"/>
    <w:rsid w:val="00C96928"/>
    <w:rsid w:val="00CD0549"/>
    <w:rsid w:val="00CE6B78"/>
    <w:rsid w:val="00D14827"/>
    <w:rsid w:val="00D3328C"/>
    <w:rsid w:val="00E11441"/>
    <w:rsid w:val="00E42A06"/>
    <w:rsid w:val="00F36330"/>
    <w:rsid w:val="00F83185"/>
    <w:rsid w:val="00F9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B52169"/>
  <w15:chartTrackingRefBased/>
  <w15:docId w15:val="{BC84D85E-24FD-0345-B812-C573D855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0C1F"/>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0C1F"/>
    <w:rPr>
      <w:rFonts w:asciiTheme="majorHAnsi" w:eastAsiaTheme="majorEastAsia" w:hAnsiTheme="majorHAnsi" w:cstheme="majorBidi"/>
      <w:b/>
      <w:bCs/>
      <w:color w:val="4472C4" w:themeColor="accent1"/>
      <w:sz w:val="26"/>
      <w:szCs w:val="26"/>
    </w:rPr>
  </w:style>
  <w:style w:type="paragraph" w:styleId="Title">
    <w:name w:val="Title"/>
    <w:basedOn w:val="Normal"/>
    <w:next w:val="Normal"/>
    <w:link w:val="TitleChar"/>
    <w:uiPriority w:val="10"/>
    <w:qFormat/>
    <w:rsid w:val="00400C1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0C1F"/>
    <w:rPr>
      <w:rFonts w:asciiTheme="majorHAnsi" w:eastAsiaTheme="majorEastAsia" w:hAnsiTheme="majorHAnsi" w:cstheme="majorBidi"/>
      <w:color w:val="323E4F" w:themeColor="text2" w:themeShade="BF"/>
      <w:spacing w:val="5"/>
      <w:kern w:val="28"/>
      <w:sz w:val="52"/>
      <w:szCs w:val="52"/>
    </w:rPr>
  </w:style>
  <w:style w:type="character" w:customStyle="1" w:styleId="apple-converted-space">
    <w:name w:val="apple-converted-space"/>
    <w:basedOn w:val="DefaultParagraphFont"/>
    <w:rsid w:val="00B464B9"/>
  </w:style>
  <w:style w:type="character" w:styleId="Hyperlink">
    <w:name w:val="Hyperlink"/>
    <w:basedOn w:val="DefaultParagraphFont"/>
    <w:uiPriority w:val="99"/>
    <w:unhideWhenUsed/>
    <w:rsid w:val="00D3328C"/>
    <w:rPr>
      <w:color w:val="0563C1" w:themeColor="hyperlink"/>
      <w:u w:val="single"/>
    </w:rPr>
  </w:style>
  <w:style w:type="character" w:styleId="UnresolvedMention">
    <w:name w:val="Unresolved Mention"/>
    <w:basedOn w:val="DefaultParagraphFont"/>
    <w:uiPriority w:val="99"/>
    <w:semiHidden/>
    <w:unhideWhenUsed/>
    <w:rsid w:val="00D33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Lentini</dc:creator>
  <cp:keywords/>
  <dc:description/>
  <cp:lastModifiedBy>Hilary Lentini</cp:lastModifiedBy>
  <cp:revision>6</cp:revision>
  <dcterms:created xsi:type="dcterms:W3CDTF">2026-02-16T20:58:00Z</dcterms:created>
  <dcterms:modified xsi:type="dcterms:W3CDTF">2026-02-16T21:00:00Z</dcterms:modified>
</cp:coreProperties>
</file>