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51AEB" w14:textId="01EFB633" w:rsidR="004E50DF" w:rsidRDefault="00863B99" w:rsidP="00757593">
      <w:pPr>
        <w:jc w:val="center"/>
        <w:rPr>
          <w:b/>
          <w:bCs/>
          <w:u w:val="single"/>
        </w:rPr>
      </w:pPr>
      <w:r w:rsidRPr="00757593">
        <w:rPr>
          <w:b/>
          <w:bCs/>
          <w:u w:val="single"/>
        </w:rPr>
        <w:t xml:space="preserve">List of SRC Agenda Items </w:t>
      </w:r>
      <w:r w:rsidR="00217BAE">
        <w:rPr>
          <w:b/>
          <w:bCs/>
          <w:u w:val="single"/>
        </w:rPr>
        <w:t>and Policy Topics</w:t>
      </w:r>
      <w:r w:rsidR="006110D2">
        <w:rPr>
          <w:b/>
          <w:bCs/>
          <w:u w:val="single"/>
        </w:rPr>
        <w:t xml:space="preserve"> of Interest</w:t>
      </w:r>
    </w:p>
    <w:p w14:paraId="07096556" w14:textId="4DBD2223" w:rsidR="00CC1A73" w:rsidRPr="00CC1A73" w:rsidRDefault="00CC1A73" w:rsidP="00CC1A73">
      <w:pPr>
        <w:jc w:val="center"/>
        <w:rPr>
          <w:i/>
          <w:iCs/>
          <w:color w:val="C00000"/>
        </w:rPr>
      </w:pPr>
      <w:r w:rsidRPr="00CC1A73">
        <w:rPr>
          <w:i/>
          <w:iCs/>
          <w:color w:val="C00000"/>
        </w:rPr>
        <w:t>(for discussion purposes only – not a notice or commitment)</w:t>
      </w:r>
    </w:p>
    <w:p w14:paraId="78D70DDF" w14:textId="77777777" w:rsidR="00863B99" w:rsidRDefault="00863B99" w:rsidP="00B00EC3"/>
    <w:p w14:paraId="672EF086" w14:textId="79EFFFDE" w:rsidR="003E4B1E" w:rsidRDefault="00863B99">
      <w:pPr>
        <w:pStyle w:val="TOC1"/>
        <w:rPr>
          <w:rFonts w:asciiTheme="minorHAnsi" w:eastAsiaTheme="minorEastAsia" w:hAnsiTheme="minorHAnsi" w:cstheme="minorBidi"/>
          <w:b w:val="0"/>
          <w:bCs w:val="0"/>
          <w:kern w:val="2"/>
          <w:sz w:val="24"/>
          <w:szCs w:val="24"/>
          <w14:ligatures w14:val="standardContextual"/>
        </w:rPr>
      </w:pPr>
      <w:r>
        <w:fldChar w:fldCharType="begin"/>
      </w:r>
      <w:r>
        <w:instrText xml:space="preserve"> TOC \o "1-2" \h \z \u </w:instrText>
      </w:r>
      <w:r>
        <w:fldChar w:fldCharType="separate"/>
      </w:r>
      <w:hyperlink w:anchor="_Toc187153506" w:history="1">
        <w:r w:rsidR="003E4B1E" w:rsidRPr="00D05819">
          <w:rPr>
            <w:rStyle w:val="Hyperlink"/>
          </w:rPr>
          <w:t>Recently Requested Agenda Items/Topics</w:t>
        </w:r>
        <w:r w:rsidR="003E4B1E">
          <w:rPr>
            <w:webHidden/>
          </w:rPr>
          <w:tab/>
        </w:r>
        <w:r w:rsidR="003E4B1E">
          <w:rPr>
            <w:webHidden/>
          </w:rPr>
          <w:fldChar w:fldCharType="begin"/>
        </w:r>
        <w:r w:rsidR="003E4B1E">
          <w:rPr>
            <w:webHidden/>
          </w:rPr>
          <w:instrText xml:space="preserve"> PAGEREF _Toc187153506 \h </w:instrText>
        </w:r>
        <w:r w:rsidR="003E4B1E">
          <w:rPr>
            <w:webHidden/>
          </w:rPr>
        </w:r>
        <w:r w:rsidR="003E4B1E">
          <w:rPr>
            <w:webHidden/>
          </w:rPr>
          <w:fldChar w:fldCharType="separate"/>
        </w:r>
        <w:r w:rsidR="003E4B1E">
          <w:rPr>
            <w:webHidden/>
          </w:rPr>
          <w:t>3</w:t>
        </w:r>
        <w:r w:rsidR="003E4B1E">
          <w:rPr>
            <w:webHidden/>
          </w:rPr>
          <w:fldChar w:fldCharType="end"/>
        </w:r>
      </w:hyperlink>
    </w:p>
    <w:p w14:paraId="0ECE421D" w14:textId="6F2627C7"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07" w:history="1">
        <w:r w:rsidRPr="00D05819">
          <w:rPr>
            <w:rStyle w:val="Hyperlink"/>
            <w:noProof/>
          </w:rPr>
          <w:t>DOR Inclusion, Diversity, Equity and Accessibility (IDEA) Division</w:t>
        </w:r>
        <w:r>
          <w:rPr>
            <w:noProof/>
            <w:webHidden/>
          </w:rPr>
          <w:tab/>
        </w:r>
        <w:r>
          <w:rPr>
            <w:noProof/>
            <w:webHidden/>
          </w:rPr>
          <w:fldChar w:fldCharType="begin"/>
        </w:r>
        <w:r>
          <w:rPr>
            <w:noProof/>
            <w:webHidden/>
          </w:rPr>
          <w:instrText xml:space="preserve"> PAGEREF _Toc187153507 \h </w:instrText>
        </w:r>
        <w:r>
          <w:rPr>
            <w:noProof/>
            <w:webHidden/>
          </w:rPr>
        </w:r>
        <w:r>
          <w:rPr>
            <w:noProof/>
            <w:webHidden/>
          </w:rPr>
          <w:fldChar w:fldCharType="separate"/>
        </w:r>
        <w:r>
          <w:rPr>
            <w:noProof/>
            <w:webHidden/>
          </w:rPr>
          <w:t>3</w:t>
        </w:r>
        <w:r>
          <w:rPr>
            <w:noProof/>
            <w:webHidden/>
          </w:rPr>
          <w:fldChar w:fldCharType="end"/>
        </w:r>
      </w:hyperlink>
    </w:p>
    <w:p w14:paraId="19CB0890" w14:textId="1ADDDDCB"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08" w:history="1">
        <w:r w:rsidRPr="00D05819">
          <w:rPr>
            <w:rStyle w:val="Hyperlink"/>
            <w:noProof/>
          </w:rPr>
          <w:t>Maintenance Supports for DOR Consumers</w:t>
        </w:r>
        <w:r>
          <w:rPr>
            <w:noProof/>
            <w:webHidden/>
          </w:rPr>
          <w:tab/>
        </w:r>
        <w:r>
          <w:rPr>
            <w:noProof/>
            <w:webHidden/>
          </w:rPr>
          <w:fldChar w:fldCharType="begin"/>
        </w:r>
        <w:r>
          <w:rPr>
            <w:noProof/>
            <w:webHidden/>
          </w:rPr>
          <w:instrText xml:space="preserve"> PAGEREF _Toc187153508 \h </w:instrText>
        </w:r>
        <w:r>
          <w:rPr>
            <w:noProof/>
            <w:webHidden/>
          </w:rPr>
        </w:r>
        <w:r>
          <w:rPr>
            <w:noProof/>
            <w:webHidden/>
          </w:rPr>
          <w:fldChar w:fldCharType="separate"/>
        </w:r>
        <w:r>
          <w:rPr>
            <w:noProof/>
            <w:webHidden/>
          </w:rPr>
          <w:t>3</w:t>
        </w:r>
        <w:r>
          <w:rPr>
            <w:noProof/>
            <w:webHidden/>
          </w:rPr>
          <w:fldChar w:fldCharType="end"/>
        </w:r>
      </w:hyperlink>
    </w:p>
    <w:p w14:paraId="1D142E5E" w14:textId="04F3F451"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09" w:history="1">
        <w:r w:rsidRPr="00D05819">
          <w:rPr>
            <w:rStyle w:val="Hyperlink"/>
            <w:noProof/>
          </w:rPr>
          <w:t>Transportation</w:t>
        </w:r>
        <w:r>
          <w:rPr>
            <w:noProof/>
            <w:webHidden/>
          </w:rPr>
          <w:tab/>
        </w:r>
        <w:r>
          <w:rPr>
            <w:noProof/>
            <w:webHidden/>
          </w:rPr>
          <w:fldChar w:fldCharType="begin"/>
        </w:r>
        <w:r>
          <w:rPr>
            <w:noProof/>
            <w:webHidden/>
          </w:rPr>
          <w:instrText xml:space="preserve"> PAGEREF _Toc187153509 \h </w:instrText>
        </w:r>
        <w:r>
          <w:rPr>
            <w:noProof/>
            <w:webHidden/>
          </w:rPr>
        </w:r>
        <w:r>
          <w:rPr>
            <w:noProof/>
            <w:webHidden/>
          </w:rPr>
          <w:fldChar w:fldCharType="separate"/>
        </w:r>
        <w:r>
          <w:rPr>
            <w:noProof/>
            <w:webHidden/>
          </w:rPr>
          <w:t>3</w:t>
        </w:r>
        <w:r>
          <w:rPr>
            <w:noProof/>
            <w:webHidden/>
          </w:rPr>
          <w:fldChar w:fldCharType="end"/>
        </w:r>
      </w:hyperlink>
    </w:p>
    <w:p w14:paraId="2A438C83" w14:textId="6068B6A3"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10" w:history="1">
        <w:r w:rsidRPr="00D05819">
          <w:rPr>
            <w:rStyle w:val="Hyperlink"/>
            <w:rFonts w:eastAsia="Calibri"/>
            <w:noProof/>
          </w:rPr>
          <w:t>DOR Community Resources Division (CRD)</w:t>
        </w:r>
        <w:r>
          <w:rPr>
            <w:noProof/>
            <w:webHidden/>
          </w:rPr>
          <w:tab/>
        </w:r>
        <w:r>
          <w:rPr>
            <w:noProof/>
            <w:webHidden/>
          </w:rPr>
          <w:fldChar w:fldCharType="begin"/>
        </w:r>
        <w:r>
          <w:rPr>
            <w:noProof/>
            <w:webHidden/>
          </w:rPr>
          <w:instrText xml:space="preserve"> PAGEREF _Toc187153510 \h </w:instrText>
        </w:r>
        <w:r>
          <w:rPr>
            <w:noProof/>
            <w:webHidden/>
          </w:rPr>
        </w:r>
        <w:r>
          <w:rPr>
            <w:noProof/>
            <w:webHidden/>
          </w:rPr>
          <w:fldChar w:fldCharType="separate"/>
        </w:r>
        <w:r>
          <w:rPr>
            <w:noProof/>
            <w:webHidden/>
          </w:rPr>
          <w:t>3</w:t>
        </w:r>
        <w:r>
          <w:rPr>
            <w:noProof/>
            <w:webHidden/>
          </w:rPr>
          <w:fldChar w:fldCharType="end"/>
        </w:r>
      </w:hyperlink>
    </w:p>
    <w:p w14:paraId="7C72588D" w14:textId="4E00BAC9"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11" w:history="1">
        <w:r w:rsidRPr="00D05819">
          <w:rPr>
            <w:rStyle w:val="Hyperlink"/>
            <w:noProof/>
          </w:rPr>
          <w:t>DOR Staffing</w:t>
        </w:r>
        <w:r>
          <w:rPr>
            <w:noProof/>
            <w:webHidden/>
          </w:rPr>
          <w:tab/>
        </w:r>
        <w:r>
          <w:rPr>
            <w:noProof/>
            <w:webHidden/>
          </w:rPr>
          <w:fldChar w:fldCharType="begin"/>
        </w:r>
        <w:r>
          <w:rPr>
            <w:noProof/>
            <w:webHidden/>
          </w:rPr>
          <w:instrText xml:space="preserve"> PAGEREF _Toc187153511 \h </w:instrText>
        </w:r>
        <w:r>
          <w:rPr>
            <w:noProof/>
            <w:webHidden/>
          </w:rPr>
        </w:r>
        <w:r>
          <w:rPr>
            <w:noProof/>
            <w:webHidden/>
          </w:rPr>
          <w:fldChar w:fldCharType="separate"/>
        </w:r>
        <w:r>
          <w:rPr>
            <w:noProof/>
            <w:webHidden/>
          </w:rPr>
          <w:t>3</w:t>
        </w:r>
        <w:r>
          <w:rPr>
            <w:noProof/>
            <w:webHidden/>
          </w:rPr>
          <w:fldChar w:fldCharType="end"/>
        </w:r>
      </w:hyperlink>
    </w:p>
    <w:p w14:paraId="49BC06B1" w14:textId="187D0A18"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12" w:history="1">
        <w:r w:rsidRPr="00D05819">
          <w:rPr>
            <w:rStyle w:val="Hyperlink"/>
            <w:noProof/>
          </w:rPr>
          <w:t>Use of Public or Private Institutions</w:t>
        </w:r>
        <w:r>
          <w:rPr>
            <w:noProof/>
            <w:webHidden/>
          </w:rPr>
          <w:tab/>
        </w:r>
        <w:r>
          <w:rPr>
            <w:noProof/>
            <w:webHidden/>
          </w:rPr>
          <w:fldChar w:fldCharType="begin"/>
        </w:r>
        <w:r>
          <w:rPr>
            <w:noProof/>
            <w:webHidden/>
          </w:rPr>
          <w:instrText xml:space="preserve"> PAGEREF _Toc187153512 \h </w:instrText>
        </w:r>
        <w:r>
          <w:rPr>
            <w:noProof/>
            <w:webHidden/>
          </w:rPr>
        </w:r>
        <w:r>
          <w:rPr>
            <w:noProof/>
            <w:webHidden/>
          </w:rPr>
          <w:fldChar w:fldCharType="separate"/>
        </w:r>
        <w:r>
          <w:rPr>
            <w:noProof/>
            <w:webHidden/>
          </w:rPr>
          <w:t>4</w:t>
        </w:r>
        <w:r>
          <w:rPr>
            <w:noProof/>
            <w:webHidden/>
          </w:rPr>
          <w:fldChar w:fldCharType="end"/>
        </w:r>
      </w:hyperlink>
    </w:p>
    <w:p w14:paraId="4D599CAD" w14:textId="533F5B83"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13" w:history="1">
        <w:r w:rsidRPr="00D05819">
          <w:rPr>
            <w:rStyle w:val="Hyperlink"/>
            <w:noProof/>
          </w:rPr>
          <w:t>Housing</w:t>
        </w:r>
        <w:r>
          <w:rPr>
            <w:noProof/>
            <w:webHidden/>
          </w:rPr>
          <w:tab/>
        </w:r>
        <w:r>
          <w:rPr>
            <w:noProof/>
            <w:webHidden/>
          </w:rPr>
          <w:fldChar w:fldCharType="begin"/>
        </w:r>
        <w:r>
          <w:rPr>
            <w:noProof/>
            <w:webHidden/>
          </w:rPr>
          <w:instrText xml:space="preserve"> PAGEREF _Toc187153513 \h </w:instrText>
        </w:r>
        <w:r>
          <w:rPr>
            <w:noProof/>
            <w:webHidden/>
          </w:rPr>
        </w:r>
        <w:r>
          <w:rPr>
            <w:noProof/>
            <w:webHidden/>
          </w:rPr>
          <w:fldChar w:fldCharType="separate"/>
        </w:r>
        <w:r>
          <w:rPr>
            <w:noProof/>
            <w:webHidden/>
          </w:rPr>
          <w:t>4</w:t>
        </w:r>
        <w:r>
          <w:rPr>
            <w:noProof/>
            <w:webHidden/>
          </w:rPr>
          <w:fldChar w:fldCharType="end"/>
        </w:r>
      </w:hyperlink>
    </w:p>
    <w:p w14:paraId="01DC73AA" w14:textId="0A70EB14"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14" w:history="1">
        <w:r w:rsidRPr="00D05819">
          <w:rPr>
            <w:rStyle w:val="Hyperlink"/>
            <w:noProof/>
          </w:rPr>
          <w:t>Phase Out of Subminimum Wage</w:t>
        </w:r>
        <w:r>
          <w:rPr>
            <w:noProof/>
            <w:webHidden/>
          </w:rPr>
          <w:tab/>
        </w:r>
        <w:r>
          <w:rPr>
            <w:noProof/>
            <w:webHidden/>
          </w:rPr>
          <w:fldChar w:fldCharType="begin"/>
        </w:r>
        <w:r>
          <w:rPr>
            <w:noProof/>
            <w:webHidden/>
          </w:rPr>
          <w:instrText xml:space="preserve"> PAGEREF _Toc187153514 \h </w:instrText>
        </w:r>
        <w:r>
          <w:rPr>
            <w:noProof/>
            <w:webHidden/>
          </w:rPr>
        </w:r>
        <w:r>
          <w:rPr>
            <w:noProof/>
            <w:webHidden/>
          </w:rPr>
          <w:fldChar w:fldCharType="separate"/>
        </w:r>
        <w:r>
          <w:rPr>
            <w:noProof/>
            <w:webHidden/>
          </w:rPr>
          <w:t>4</w:t>
        </w:r>
        <w:r>
          <w:rPr>
            <w:noProof/>
            <w:webHidden/>
          </w:rPr>
          <w:fldChar w:fldCharType="end"/>
        </w:r>
      </w:hyperlink>
    </w:p>
    <w:p w14:paraId="014DF9EF" w14:textId="571D3323"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15" w:history="1">
        <w:r w:rsidRPr="00D05819">
          <w:rPr>
            <w:rStyle w:val="Hyperlink"/>
            <w:noProof/>
          </w:rPr>
          <w:t>Self-Employment</w:t>
        </w:r>
        <w:r>
          <w:rPr>
            <w:noProof/>
            <w:webHidden/>
          </w:rPr>
          <w:tab/>
        </w:r>
        <w:r>
          <w:rPr>
            <w:noProof/>
            <w:webHidden/>
          </w:rPr>
          <w:fldChar w:fldCharType="begin"/>
        </w:r>
        <w:r>
          <w:rPr>
            <w:noProof/>
            <w:webHidden/>
          </w:rPr>
          <w:instrText xml:space="preserve"> PAGEREF _Toc187153515 \h </w:instrText>
        </w:r>
        <w:r>
          <w:rPr>
            <w:noProof/>
            <w:webHidden/>
          </w:rPr>
        </w:r>
        <w:r>
          <w:rPr>
            <w:noProof/>
            <w:webHidden/>
          </w:rPr>
          <w:fldChar w:fldCharType="separate"/>
        </w:r>
        <w:r>
          <w:rPr>
            <w:noProof/>
            <w:webHidden/>
          </w:rPr>
          <w:t>4</w:t>
        </w:r>
        <w:r>
          <w:rPr>
            <w:noProof/>
            <w:webHidden/>
          </w:rPr>
          <w:fldChar w:fldCharType="end"/>
        </w:r>
      </w:hyperlink>
    </w:p>
    <w:p w14:paraId="2779E9A5" w14:textId="67921ECD"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16" w:history="1">
        <w:r w:rsidRPr="00D05819">
          <w:rPr>
            <w:rStyle w:val="Hyperlink"/>
            <w:noProof/>
          </w:rPr>
          <w:t>Mobility Evaluation Program</w:t>
        </w:r>
        <w:r>
          <w:rPr>
            <w:noProof/>
            <w:webHidden/>
          </w:rPr>
          <w:tab/>
        </w:r>
        <w:r>
          <w:rPr>
            <w:noProof/>
            <w:webHidden/>
          </w:rPr>
          <w:fldChar w:fldCharType="begin"/>
        </w:r>
        <w:r>
          <w:rPr>
            <w:noProof/>
            <w:webHidden/>
          </w:rPr>
          <w:instrText xml:space="preserve"> PAGEREF _Toc187153516 \h </w:instrText>
        </w:r>
        <w:r>
          <w:rPr>
            <w:noProof/>
            <w:webHidden/>
          </w:rPr>
        </w:r>
        <w:r>
          <w:rPr>
            <w:noProof/>
            <w:webHidden/>
          </w:rPr>
          <w:fldChar w:fldCharType="separate"/>
        </w:r>
        <w:r>
          <w:rPr>
            <w:noProof/>
            <w:webHidden/>
          </w:rPr>
          <w:t>4</w:t>
        </w:r>
        <w:r>
          <w:rPr>
            <w:noProof/>
            <w:webHidden/>
          </w:rPr>
          <w:fldChar w:fldCharType="end"/>
        </w:r>
      </w:hyperlink>
    </w:p>
    <w:p w14:paraId="0B0522AD" w14:textId="1C25E9E8"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17" w:history="1">
        <w:r w:rsidRPr="00D05819">
          <w:rPr>
            <w:rStyle w:val="Hyperlink"/>
            <w:noProof/>
          </w:rPr>
          <w:t>Behavioral Health</w:t>
        </w:r>
        <w:r>
          <w:rPr>
            <w:noProof/>
            <w:webHidden/>
          </w:rPr>
          <w:tab/>
        </w:r>
        <w:r>
          <w:rPr>
            <w:noProof/>
            <w:webHidden/>
          </w:rPr>
          <w:fldChar w:fldCharType="begin"/>
        </w:r>
        <w:r>
          <w:rPr>
            <w:noProof/>
            <w:webHidden/>
          </w:rPr>
          <w:instrText xml:space="preserve"> PAGEREF _Toc187153517 \h </w:instrText>
        </w:r>
        <w:r>
          <w:rPr>
            <w:noProof/>
            <w:webHidden/>
          </w:rPr>
        </w:r>
        <w:r>
          <w:rPr>
            <w:noProof/>
            <w:webHidden/>
          </w:rPr>
          <w:fldChar w:fldCharType="separate"/>
        </w:r>
        <w:r>
          <w:rPr>
            <w:noProof/>
            <w:webHidden/>
          </w:rPr>
          <w:t>4</w:t>
        </w:r>
        <w:r>
          <w:rPr>
            <w:noProof/>
            <w:webHidden/>
          </w:rPr>
          <w:fldChar w:fldCharType="end"/>
        </w:r>
      </w:hyperlink>
    </w:p>
    <w:p w14:paraId="5F0FEEF8" w14:textId="1A459435"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18" w:history="1">
        <w:r w:rsidRPr="00D05819">
          <w:rPr>
            <w:rStyle w:val="Hyperlink"/>
            <w:noProof/>
          </w:rPr>
          <w:t>Student Services</w:t>
        </w:r>
        <w:r>
          <w:rPr>
            <w:noProof/>
            <w:webHidden/>
          </w:rPr>
          <w:tab/>
        </w:r>
        <w:r>
          <w:rPr>
            <w:noProof/>
            <w:webHidden/>
          </w:rPr>
          <w:fldChar w:fldCharType="begin"/>
        </w:r>
        <w:r>
          <w:rPr>
            <w:noProof/>
            <w:webHidden/>
          </w:rPr>
          <w:instrText xml:space="preserve"> PAGEREF _Toc187153518 \h </w:instrText>
        </w:r>
        <w:r>
          <w:rPr>
            <w:noProof/>
            <w:webHidden/>
          </w:rPr>
        </w:r>
        <w:r>
          <w:rPr>
            <w:noProof/>
            <w:webHidden/>
          </w:rPr>
          <w:fldChar w:fldCharType="separate"/>
        </w:r>
        <w:r>
          <w:rPr>
            <w:noProof/>
            <w:webHidden/>
          </w:rPr>
          <w:t>5</w:t>
        </w:r>
        <w:r>
          <w:rPr>
            <w:noProof/>
            <w:webHidden/>
          </w:rPr>
          <w:fldChar w:fldCharType="end"/>
        </w:r>
      </w:hyperlink>
    </w:p>
    <w:p w14:paraId="014F976C" w14:textId="771D5FFB"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19" w:history="1">
        <w:r w:rsidRPr="00D05819">
          <w:rPr>
            <w:rStyle w:val="Hyperlink"/>
            <w:noProof/>
          </w:rPr>
          <w:t>AB 5, Gonzalez</w:t>
        </w:r>
        <w:r>
          <w:rPr>
            <w:noProof/>
            <w:webHidden/>
          </w:rPr>
          <w:tab/>
        </w:r>
        <w:r>
          <w:rPr>
            <w:noProof/>
            <w:webHidden/>
          </w:rPr>
          <w:fldChar w:fldCharType="begin"/>
        </w:r>
        <w:r>
          <w:rPr>
            <w:noProof/>
            <w:webHidden/>
          </w:rPr>
          <w:instrText xml:space="preserve"> PAGEREF _Toc187153519 \h </w:instrText>
        </w:r>
        <w:r>
          <w:rPr>
            <w:noProof/>
            <w:webHidden/>
          </w:rPr>
        </w:r>
        <w:r>
          <w:rPr>
            <w:noProof/>
            <w:webHidden/>
          </w:rPr>
          <w:fldChar w:fldCharType="separate"/>
        </w:r>
        <w:r>
          <w:rPr>
            <w:noProof/>
            <w:webHidden/>
          </w:rPr>
          <w:t>5</w:t>
        </w:r>
        <w:r>
          <w:rPr>
            <w:noProof/>
            <w:webHidden/>
          </w:rPr>
          <w:fldChar w:fldCharType="end"/>
        </w:r>
      </w:hyperlink>
    </w:p>
    <w:p w14:paraId="6570B4A4" w14:textId="2D0624B8"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20" w:history="1">
        <w:r w:rsidRPr="00D05819">
          <w:rPr>
            <w:rStyle w:val="Hyperlink"/>
            <w:noProof/>
          </w:rPr>
          <w:t>Integrating Employment in Recovery (IER)</w:t>
        </w:r>
        <w:r>
          <w:rPr>
            <w:noProof/>
            <w:webHidden/>
          </w:rPr>
          <w:tab/>
        </w:r>
        <w:r>
          <w:rPr>
            <w:noProof/>
            <w:webHidden/>
          </w:rPr>
          <w:fldChar w:fldCharType="begin"/>
        </w:r>
        <w:r>
          <w:rPr>
            <w:noProof/>
            <w:webHidden/>
          </w:rPr>
          <w:instrText xml:space="preserve"> PAGEREF _Toc187153520 \h </w:instrText>
        </w:r>
        <w:r>
          <w:rPr>
            <w:noProof/>
            <w:webHidden/>
          </w:rPr>
        </w:r>
        <w:r>
          <w:rPr>
            <w:noProof/>
            <w:webHidden/>
          </w:rPr>
          <w:fldChar w:fldCharType="separate"/>
        </w:r>
        <w:r>
          <w:rPr>
            <w:noProof/>
            <w:webHidden/>
          </w:rPr>
          <w:t>5</w:t>
        </w:r>
        <w:r>
          <w:rPr>
            <w:noProof/>
            <w:webHidden/>
          </w:rPr>
          <w:fldChar w:fldCharType="end"/>
        </w:r>
      </w:hyperlink>
    </w:p>
    <w:p w14:paraId="2FCEF071" w14:textId="6D777C7D"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21" w:history="1">
        <w:r w:rsidRPr="00D05819">
          <w:rPr>
            <w:rStyle w:val="Hyperlink"/>
            <w:noProof/>
          </w:rPr>
          <w:t>DOR In-Service Trainings:</w:t>
        </w:r>
        <w:r>
          <w:rPr>
            <w:noProof/>
            <w:webHidden/>
          </w:rPr>
          <w:tab/>
        </w:r>
        <w:r>
          <w:rPr>
            <w:noProof/>
            <w:webHidden/>
          </w:rPr>
          <w:fldChar w:fldCharType="begin"/>
        </w:r>
        <w:r>
          <w:rPr>
            <w:noProof/>
            <w:webHidden/>
          </w:rPr>
          <w:instrText xml:space="preserve"> PAGEREF _Toc187153521 \h </w:instrText>
        </w:r>
        <w:r>
          <w:rPr>
            <w:noProof/>
            <w:webHidden/>
          </w:rPr>
        </w:r>
        <w:r>
          <w:rPr>
            <w:noProof/>
            <w:webHidden/>
          </w:rPr>
          <w:fldChar w:fldCharType="separate"/>
        </w:r>
        <w:r>
          <w:rPr>
            <w:noProof/>
            <w:webHidden/>
          </w:rPr>
          <w:t>6</w:t>
        </w:r>
        <w:r>
          <w:rPr>
            <w:noProof/>
            <w:webHidden/>
          </w:rPr>
          <w:fldChar w:fldCharType="end"/>
        </w:r>
      </w:hyperlink>
    </w:p>
    <w:p w14:paraId="30EADD78" w14:textId="6C0D1AEE" w:rsidR="003E4B1E" w:rsidRDefault="003E4B1E">
      <w:pPr>
        <w:pStyle w:val="TOC1"/>
        <w:rPr>
          <w:rFonts w:asciiTheme="minorHAnsi" w:eastAsiaTheme="minorEastAsia" w:hAnsiTheme="minorHAnsi" w:cstheme="minorBidi"/>
          <w:b w:val="0"/>
          <w:bCs w:val="0"/>
          <w:kern w:val="2"/>
          <w:sz w:val="24"/>
          <w:szCs w:val="24"/>
          <w14:ligatures w14:val="standardContextual"/>
        </w:rPr>
      </w:pPr>
      <w:hyperlink w:anchor="_Toc187153522" w:history="1">
        <w:r w:rsidRPr="00D05819">
          <w:rPr>
            <w:rStyle w:val="Hyperlink"/>
          </w:rPr>
          <w:t>Older Requested Agenda Items/Topics</w:t>
        </w:r>
        <w:r>
          <w:rPr>
            <w:webHidden/>
          </w:rPr>
          <w:tab/>
        </w:r>
        <w:r>
          <w:rPr>
            <w:webHidden/>
          </w:rPr>
          <w:fldChar w:fldCharType="begin"/>
        </w:r>
        <w:r>
          <w:rPr>
            <w:webHidden/>
          </w:rPr>
          <w:instrText xml:space="preserve"> PAGEREF _Toc187153522 \h </w:instrText>
        </w:r>
        <w:r>
          <w:rPr>
            <w:webHidden/>
          </w:rPr>
        </w:r>
        <w:r>
          <w:rPr>
            <w:webHidden/>
          </w:rPr>
          <w:fldChar w:fldCharType="separate"/>
        </w:r>
        <w:r>
          <w:rPr>
            <w:webHidden/>
          </w:rPr>
          <w:t>6</w:t>
        </w:r>
        <w:r>
          <w:rPr>
            <w:webHidden/>
          </w:rPr>
          <w:fldChar w:fldCharType="end"/>
        </w:r>
      </w:hyperlink>
    </w:p>
    <w:p w14:paraId="3D3F03D5" w14:textId="0AB2AA70"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23" w:history="1">
        <w:r w:rsidRPr="00D05819">
          <w:rPr>
            <w:rStyle w:val="Hyperlink"/>
            <w:noProof/>
          </w:rPr>
          <w:t>Outreach</w:t>
        </w:r>
        <w:r>
          <w:rPr>
            <w:noProof/>
            <w:webHidden/>
          </w:rPr>
          <w:tab/>
        </w:r>
        <w:r>
          <w:rPr>
            <w:noProof/>
            <w:webHidden/>
          </w:rPr>
          <w:fldChar w:fldCharType="begin"/>
        </w:r>
        <w:r>
          <w:rPr>
            <w:noProof/>
            <w:webHidden/>
          </w:rPr>
          <w:instrText xml:space="preserve"> PAGEREF _Toc187153523 \h </w:instrText>
        </w:r>
        <w:r>
          <w:rPr>
            <w:noProof/>
            <w:webHidden/>
          </w:rPr>
        </w:r>
        <w:r>
          <w:rPr>
            <w:noProof/>
            <w:webHidden/>
          </w:rPr>
          <w:fldChar w:fldCharType="separate"/>
        </w:r>
        <w:r>
          <w:rPr>
            <w:noProof/>
            <w:webHidden/>
          </w:rPr>
          <w:t>6</w:t>
        </w:r>
        <w:r>
          <w:rPr>
            <w:noProof/>
            <w:webHidden/>
          </w:rPr>
          <w:fldChar w:fldCharType="end"/>
        </w:r>
      </w:hyperlink>
    </w:p>
    <w:p w14:paraId="3582E7E8" w14:textId="676533EB"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24" w:history="1">
        <w:r w:rsidRPr="00D05819">
          <w:rPr>
            <w:rStyle w:val="Hyperlink"/>
            <w:noProof/>
          </w:rPr>
          <w:t>Serving Individuals who are Neurodivergent</w:t>
        </w:r>
        <w:r>
          <w:rPr>
            <w:noProof/>
            <w:webHidden/>
          </w:rPr>
          <w:tab/>
        </w:r>
        <w:r>
          <w:rPr>
            <w:noProof/>
            <w:webHidden/>
          </w:rPr>
          <w:fldChar w:fldCharType="begin"/>
        </w:r>
        <w:r>
          <w:rPr>
            <w:noProof/>
            <w:webHidden/>
          </w:rPr>
          <w:instrText xml:space="preserve"> PAGEREF _Toc187153524 \h </w:instrText>
        </w:r>
        <w:r>
          <w:rPr>
            <w:noProof/>
            <w:webHidden/>
          </w:rPr>
        </w:r>
        <w:r>
          <w:rPr>
            <w:noProof/>
            <w:webHidden/>
          </w:rPr>
          <w:fldChar w:fldCharType="separate"/>
        </w:r>
        <w:r>
          <w:rPr>
            <w:noProof/>
            <w:webHidden/>
          </w:rPr>
          <w:t>6</w:t>
        </w:r>
        <w:r>
          <w:rPr>
            <w:noProof/>
            <w:webHidden/>
          </w:rPr>
          <w:fldChar w:fldCharType="end"/>
        </w:r>
      </w:hyperlink>
    </w:p>
    <w:p w14:paraId="7A078DD6" w14:textId="54E932FA"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25" w:history="1">
        <w:r w:rsidRPr="00D05819">
          <w:rPr>
            <w:rStyle w:val="Hyperlink"/>
            <w:noProof/>
          </w:rPr>
          <w:t>Individual Placement and Support (IPS) model:</w:t>
        </w:r>
        <w:r>
          <w:rPr>
            <w:noProof/>
            <w:webHidden/>
          </w:rPr>
          <w:tab/>
        </w:r>
        <w:r>
          <w:rPr>
            <w:noProof/>
            <w:webHidden/>
          </w:rPr>
          <w:fldChar w:fldCharType="begin"/>
        </w:r>
        <w:r>
          <w:rPr>
            <w:noProof/>
            <w:webHidden/>
          </w:rPr>
          <w:instrText xml:space="preserve"> PAGEREF _Toc187153525 \h </w:instrText>
        </w:r>
        <w:r>
          <w:rPr>
            <w:noProof/>
            <w:webHidden/>
          </w:rPr>
        </w:r>
        <w:r>
          <w:rPr>
            <w:noProof/>
            <w:webHidden/>
          </w:rPr>
          <w:fldChar w:fldCharType="separate"/>
        </w:r>
        <w:r>
          <w:rPr>
            <w:noProof/>
            <w:webHidden/>
          </w:rPr>
          <w:t>6</w:t>
        </w:r>
        <w:r>
          <w:rPr>
            <w:noProof/>
            <w:webHidden/>
          </w:rPr>
          <w:fldChar w:fldCharType="end"/>
        </w:r>
      </w:hyperlink>
    </w:p>
    <w:p w14:paraId="0ED953CA" w14:textId="2745BFF6"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26" w:history="1">
        <w:r w:rsidRPr="00D05819">
          <w:rPr>
            <w:rStyle w:val="Hyperlink"/>
            <w:noProof/>
          </w:rPr>
          <w:t>Serving Immigrants and Refugees</w:t>
        </w:r>
        <w:r>
          <w:rPr>
            <w:noProof/>
            <w:webHidden/>
          </w:rPr>
          <w:tab/>
        </w:r>
        <w:r>
          <w:rPr>
            <w:noProof/>
            <w:webHidden/>
          </w:rPr>
          <w:fldChar w:fldCharType="begin"/>
        </w:r>
        <w:r>
          <w:rPr>
            <w:noProof/>
            <w:webHidden/>
          </w:rPr>
          <w:instrText xml:space="preserve"> PAGEREF _Toc187153526 \h </w:instrText>
        </w:r>
        <w:r>
          <w:rPr>
            <w:noProof/>
            <w:webHidden/>
          </w:rPr>
        </w:r>
        <w:r>
          <w:rPr>
            <w:noProof/>
            <w:webHidden/>
          </w:rPr>
          <w:fldChar w:fldCharType="separate"/>
        </w:r>
        <w:r>
          <w:rPr>
            <w:noProof/>
            <w:webHidden/>
          </w:rPr>
          <w:t>6</w:t>
        </w:r>
        <w:r>
          <w:rPr>
            <w:noProof/>
            <w:webHidden/>
          </w:rPr>
          <w:fldChar w:fldCharType="end"/>
        </w:r>
      </w:hyperlink>
    </w:p>
    <w:p w14:paraId="42702867" w14:textId="662FF962"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27" w:history="1">
        <w:r w:rsidRPr="00D05819">
          <w:rPr>
            <w:rStyle w:val="Hyperlink"/>
            <w:noProof/>
          </w:rPr>
          <w:t>Connecting with Workforce</w:t>
        </w:r>
        <w:r>
          <w:rPr>
            <w:noProof/>
            <w:webHidden/>
          </w:rPr>
          <w:tab/>
        </w:r>
        <w:r>
          <w:rPr>
            <w:noProof/>
            <w:webHidden/>
          </w:rPr>
          <w:fldChar w:fldCharType="begin"/>
        </w:r>
        <w:r>
          <w:rPr>
            <w:noProof/>
            <w:webHidden/>
          </w:rPr>
          <w:instrText xml:space="preserve"> PAGEREF _Toc187153527 \h </w:instrText>
        </w:r>
        <w:r>
          <w:rPr>
            <w:noProof/>
            <w:webHidden/>
          </w:rPr>
        </w:r>
        <w:r>
          <w:rPr>
            <w:noProof/>
            <w:webHidden/>
          </w:rPr>
          <w:fldChar w:fldCharType="separate"/>
        </w:r>
        <w:r>
          <w:rPr>
            <w:noProof/>
            <w:webHidden/>
          </w:rPr>
          <w:t>7</w:t>
        </w:r>
        <w:r>
          <w:rPr>
            <w:noProof/>
            <w:webHidden/>
          </w:rPr>
          <w:fldChar w:fldCharType="end"/>
        </w:r>
      </w:hyperlink>
    </w:p>
    <w:p w14:paraId="63CABDD9" w14:textId="4B3F9319"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28" w:history="1">
        <w:r w:rsidRPr="00D05819">
          <w:rPr>
            <w:rStyle w:val="Hyperlink"/>
            <w:noProof/>
          </w:rPr>
          <w:t>Business Enterprise Program (BEP)</w:t>
        </w:r>
        <w:r>
          <w:rPr>
            <w:noProof/>
            <w:webHidden/>
          </w:rPr>
          <w:tab/>
        </w:r>
        <w:r>
          <w:rPr>
            <w:noProof/>
            <w:webHidden/>
          </w:rPr>
          <w:fldChar w:fldCharType="begin"/>
        </w:r>
        <w:r>
          <w:rPr>
            <w:noProof/>
            <w:webHidden/>
          </w:rPr>
          <w:instrText xml:space="preserve"> PAGEREF _Toc187153528 \h </w:instrText>
        </w:r>
        <w:r>
          <w:rPr>
            <w:noProof/>
            <w:webHidden/>
          </w:rPr>
        </w:r>
        <w:r>
          <w:rPr>
            <w:noProof/>
            <w:webHidden/>
          </w:rPr>
          <w:fldChar w:fldCharType="separate"/>
        </w:r>
        <w:r>
          <w:rPr>
            <w:noProof/>
            <w:webHidden/>
          </w:rPr>
          <w:t>7</w:t>
        </w:r>
        <w:r>
          <w:rPr>
            <w:noProof/>
            <w:webHidden/>
          </w:rPr>
          <w:fldChar w:fldCharType="end"/>
        </w:r>
      </w:hyperlink>
    </w:p>
    <w:p w14:paraId="73E22424" w14:textId="50BB988D"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29" w:history="1">
        <w:r w:rsidRPr="00D05819">
          <w:rPr>
            <w:rStyle w:val="Hyperlink"/>
            <w:noProof/>
          </w:rPr>
          <w:t>Limited Examination and Appointment Program (LEAP)</w:t>
        </w:r>
        <w:r>
          <w:rPr>
            <w:noProof/>
            <w:webHidden/>
          </w:rPr>
          <w:tab/>
        </w:r>
        <w:r>
          <w:rPr>
            <w:noProof/>
            <w:webHidden/>
          </w:rPr>
          <w:fldChar w:fldCharType="begin"/>
        </w:r>
        <w:r>
          <w:rPr>
            <w:noProof/>
            <w:webHidden/>
          </w:rPr>
          <w:instrText xml:space="preserve"> PAGEREF _Toc187153529 \h </w:instrText>
        </w:r>
        <w:r>
          <w:rPr>
            <w:noProof/>
            <w:webHidden/>
          </w:rPr>
        </w:r>
        <w:r>
          <w:rPr>
            <w:noProof/>
            <w:webHidden/>
          </w:rPr>
          <w:fldChar w:fldCharType="separate"/>
        </w:r>
        <w:r>
          <w:rPr>
            <w:noProof/>
            <w:webHidden/>
          </w:rPr>
          <w:t>7</w:t>
        </w:r>
        <w:r>
          <w:rPr>
            <w:noProof/>
            <w:webHidden/>
          </w:rPr>
          <w:fldChar w:fldCharType="end"/>
        </w:r>
      </w:hyperlink>
    </w:p>
    <w:p w14:paraId="45917203" w14:textId="54CBEC44"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30" w:history="1">
        <w:r w:rsidRPr="00D05819">
          <w:rPr>
            <w:rStyle w:val="Hyperlink"/>
            <w:noProof/>
            <w:lang w:val="en"/>
          </w:rPr>
          <w:t>Adult Work Experience</w:t>
        </w:r>
        <w:r>
          <w:rPr>
            <w:noProof/>
            <w:webHidden/>
          </w:rPr>
          <w:tab/>
        </w:r>
        <w:r>
          <w:rPr>
            <w:noProof/>
            <w:webHidden/>
          </w:rPr>
          <w:fldChar w:fldCharType="begin"/>
        </w:r>
        <w:r>
          <w:rPr>
            <w:noProof/>
            <w:webHidden/>
          </w:rPr>
          <w:instrText xml:space="preserve"> PAGEREF _Toc187153530 \h </w:instrText>
        </w:r>
        <w:r>
          <w:rPr>
            <w:noProof/>
            <w:webHidden/>
          </w:rPr>
        </w:r>
        <w:r>
          <w:rPr>
            <w:noProof/>
            <w:webHidden/>
          </w:rPr>
          <w:fldChar w:fldCharType="separate"/>
        </w:r>
        <w:r>
          <w:rPr>
            <w:noProof/>
            <w:webHidden/>
          </w:rPr>
          <w:t>7</w:t>
        </w:r>
        <w:r>
          <w:rPr>
            <w:noProof/>
            <w:webHidden/>
          </w:rPr>
          <w:fldChar w:fldCharType="end"/>
        </w:r>
      </w:hyperlink>
    </w:p>
    <w:p w14:paraId="77CFBD85" w14:textId="3809491E"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31" w:history="1">
        <w:r w:rsidRPr="00D05819">
          <w:rPr>
            <w:rStyle w:val="Hyperlink"/>
            <w:noProof/>
          </w:rPr>
          <w:t>Traumatic Brain Injury</w:t>
        </w:r>
        <w:r>
          <w:rPr>
            <w:noProof/>
            <w:webHidden/>
          </w:rPr>
          <w:tab/>
        </w:r>
        <w:r>
          <w:rPr>
            <w:noProof/>
            <w:webHidden/>
          </w:rPr>
          <w:fldChar w:fldCharType="begin"/>
        </w:r>
        <w:r>
          <w:rPr>
            <w:noProof/>
            <w:webHidden/>
          </w:rPr>
          <w:instrText xml:space="preserve"> PAGEREF _Toc187153531 \h </w:instrText>
        </w:r>
        <w:r>
          <w:rPr>
            <w:noProof/>
            <w:webHidden/>
          </w:rPr>
        </w:r>
        <w:r>
          <w:rPr>
            <w:noProof/>
            <w:webHidden/>
          </w:rPr>
          <w:fldChar w:fldCharType="separate"/>
        </w:r>
        <w:r>
          <w:rPr>
            <w:noProof/>
            <w:webHidden/>
          </w:rPr>
          <w:t>7</w:t>
        </w:r>
        <w:r>
          <w:rPr>
            <w:noProof/>
            <w:webHidden/>
          </w:rPr>
          <w:fldChar w:fldCharType="end"/>
        </w:r>
      </w:hyperlink>
    </w:p>
    <w:p w14:paraId="77A68EC0" w14:textId="1267DCB0"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32" w:history="1">
        <w:r w:rsidRPr="00D05819">
          <w:rPr>
            <w:rStyle w:val="Hyperlink"/>
            <w:noProof/>
          </w:rPr>
          <w:t>Updates on DOR Initiatives</w:t>
        </w:r>
        <w:r>
          <w:rPr>
            <w:noProof/>
            <w:webHidden/>
          </w:rPr>
          <w:tab/>
        </w:r>
        <w:r>
          <w:rPr>
            <w:noProof/>
            <w:webHidden/>
          </w:rPr>
          <w:fldChar w:fldCharType="begin"/>
        </w:r>
        <w:r>
          <w:rPr>
            <w:noProof/>
            <w:webHidden/>
          </w:rPr>
          <w:instrText xml:space="preserve"> PAGEREF _Toc187153532 \h </w:instrText>
        </w:r>
        <w:r>
          <w:rPr>
            <w:noProof/>
            <w:webHidden/>
          </w:rPr>
        </w:r>
        <w:r>
          <w:rPr>
            <w:noProof/>
            <w:webHidden/>
          </w:rPr>
          <w:fldChar w:fldCharType="separate"/>
        </w:r>
        <w:r>
          <w:rPr>
            <w:noProof/>
            <w:webHidden/>
          </w:rPr>
          <w:t>7</w:t>
        </w:r>
        <w:r>
          <w:rPr>
            <w:noProof/>
            <w:webHidden/>
          </w:rPr>
          <w:fldChar w:fldCharType="end"/>
        </w:r>
      </w:hyperlink>
    </w:p>
    <w:p w14:paraId="4BBF4A45" w14:textId="07F12F2C" w:rsidR="003E4B1E" w:rsidRDefault="003E4B1E">
      <w:pPr>
        <w:pStyle w:val="TOC1"/>
        <w:rPr>
          <w:rFonts w:asciiTheme="minorHAnsi" w:eastAsiaTheme="minorEastAsia" w:hAnsiTheme="minorHAnsi" w:cstheme="minorBidi"/>
          <w:b w:val="0"/>
          <w:bCs w:val="0"/>
          <w:kern w:val="2"/>
          <w:sz w:val="24"/>
          <w:szCs w:val="24"/>
          <w14:ligatures w14:val="standardContextual"/>
        </w:rPr>
      </w:pPr>
      <w:hyperlink w:anchor="_Toc187153533" w:history="1">
        <w:r w:rsidRPr="00D05819">
          <w:rPr>
            <w:rStyle w:val="Hyperlink"/>
          </w:rPr>
          <w:t>Ongoing/Standing Agenda Items</w:t>
        </w:r>
        <w:r>
          <w:rPr>
            <w:webHidden/>
          </w:rPr>
          <w:tab/>
        </w:r>
        <w:r>
          <w:rPr>
            <w:webHidden/>
          </w:rPr>
          <w:fldChar w:fldCharType="begin"/>
        </w:r>
        <w:r>
          <w:rPr>
            <w:webHidden/>
          </w:rPr>
          <w:instrText xml:space="preserve"> PAGEREF _Toc187153533 \h </w:instrText>
        </w:r>
        <w:r>
          <w:rPr>
            <w:webHidden/>
          </w:rPr>
        </w:r>
        <w:r>
          <w:rPr>
            <w:webHidden/>
          </w:rPr>
          <w:fldChar w:fldCharType="separate"/>
        </w:r>
        <w:r>
          <w:rPr>
            <w:webHidden/>
          </w:rPr>
          <w:t>7</w:t>
        </w:r>
        <w:r>
          <w:rPr>
            <w:webHidden/>
          </w:rPr>
          <w:fldChar w:fldCharType="end"/>
        </w:r>
      </w:hyperlink>
    </w:p>
    <w:p w14:paraId="04910FEA" w14:textId="2B3E1ECC"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34" w:history="1">
        <w:r w:rsidRPr="00D05819">
          <w:rPr>
            <w:rStyle w:val="Hyperlink"/>
            <w:noProof/>
          </w:rPr>
          <w:t>VR Services Portion of the State Plan</w:t>
        </w:r>
        <w:r>
          <w:rPr>
            <w:noProof/>
            <w:webHidden/>
          </w:rPr>
          <w:tab/>
        </w:r>
        <w:r>
          <w:rPr>
            <w:noProof/>
            <w:webHidden/>
          </w:rPr>
          <w:fldChar w:fldCharType="begin"/>
        </w:r>
        <w:r>
          <w:rPr>
            <w:noProof/>
            <w:webHidden/>
          </w:rPr>
          <w:instrText xml:space="preserve"> PAGEREF _Toc187153534 \h </w:instrText>
        </w:r>
        <w:r>
          <w:rPr>
            <w:noProof/>
            <w:webHidden/>
          </w:rPr>
        </w:r>
        <w:r>
          <w:rPr>
            <w:noProof/>
            <w:webHidden/>
          </w:rPr>
          <w:fldChar w:fldCharType="separate"/>
        </w:r>
        <w:r>
          <w:rPr>
            <w:noProof/>
            <w:webHidden/>
          </w:rPr>
          <w:t>8</w:t>
        </w:r>
        <w:r>
          <w:rPr>
            <w:noProof/>
            <w:webHidden/>
          </w:rPr>
          <w:fldChar w:fldCharType="end"/>
        </w:r>
      </w:hyperlink>
    </w:p>
    <w:p w14:paraId="4C1C2520" w14:textId="46B30CEF"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35" w:history="1">
        <w:r w:rsidRPr="00D05819">
          <w:rPr>
            <w:rStyle w:val="Hyperlink"/>
            <w:noProof/>
          </w:rPr>
          <w:t>Comprehensive Statewide Needs Assessment (CSNA)</w:t>
        </w:r>
        <w:r>
          <w:rPr>
            <w:noProof/>
            <w:webHidden/>
          </w:rPr>
          <w:tab/>
        </w:r>
        <w:r>
          <w:rPr>
            <w:noProof/>
            <w:webHidden/>
          </w:rPr>
          <w:fldChar w:fldCharType="begin"/>
        </w:r>
        <w:r>
          <w:rPr>
            <w:noProof/>
            <w:webHidden/>
          </w:rPr>
          <w:instrText xml:space="preserve"> PAGEREF _Toc187153535 \h </w:instrText>
        </w:r>
        <w:r>
          <w:rPr>
            <w:noProof/>
            <w:webHidden/>
          </w:rPr>
        </w:r>
        <w:r>
          <w:rPr>
            <w:noProof/>
            <w:webHidden/>
          </w:rPr>
          <w:fldChar w:fldCharType="separate"/>
        </w:r>
        <w:r>
          <w:rPr>
            <w:noProof/>
            <w:webHidden/>
          </w:rPr>
          <w:t>8</w:t>
        </w:r>
        <w:r>
          <w:rPr>
            <w:noProof/>
            <w:webHidden/>
          </w:rPr>
          <w:fldChar w:fldCharType="end"/>
        </w:r>
      </w:hyperlink>
    </w:p>
    <w:p w14:paraId="6EC92167" w14:textId="2C1013B4"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36" w:history="1">
        <w:r w:rsidRPr="00D05819">
          <w:rPr>
            <w:rStyle w:val="Hyperlink"/>
            <w:noProof/>
          </w:rPr>
          <w:t>Consumer Satisfaction Survey (CSS)</w:t>
        </w:r>
        <w:r>
          <w:rPr>
            <w:noProof/>
            <w:webHidden/>
          </w:rPr>
          <w:tab/>
        </w:r>
        <w:r>
          <w:rPr>
            <w:noProof/>
            <w:webHidden/>
          </w:rPr>
          <w:fldChar w:fldCharType="begin"/>
        </w:r>
        <w:r>
          <w:rPr>
            <w:noProof/>
            <w:webHidden/>
          </w:rPr>
          <w:instrText xml:space="preserve"> PAGEREF _Toc187153536 \h </w:instrText>
        </w:r>
        <w:r>
          <w:rPr>
            <w:noProof/>
            <w:webHidden/>
          </w:rPr>
        </w:r>
        <w:r>
          <w:rPr>
            <w:noProof/>
            <w:webHidden/>
          </w:rPr>
          <w:fldChar w:fldCharType="separate"/>
        </w:r>
        <w:r>
          <w:rPr>
            <w:noProof/>
            <w:webHidden/>
          </w:rPr>
          <w:t>8</w:t>
        </w:r>
        <w:r>
          <w:rPr>
            <w:noProof/>
            <w:webHidden/>
          </w:rPr>
          <w:fldChar w:fldCharType="end"/>
        </w:r>
      </w:hyperlink>
    </w:p>
    <w:p w14:paraId="35135206" w14:textId="7ED2B618"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37" w:history="1">
        <w:r w:rsidRPr="00D05819">
          <w:rPr>
            <w:rStyle w:val="Hyperlink"/>
            <w:noProof/>
          </w:rPr>
          <w:t>Coordination with DOR’s Independent Living &amp; Community Access Division</w:t>
        </w:r>
        <w:r>
          <w:rPr>
            <w:noProof/>
            <w:webHidden/>
          </w:rPr>
          <w:tab/>
        </w:r>
        <w:r>
          <w:rPr>
            <w:noProof/>
            <w:webHidden/>
          </w:rPr>
          <w:fldChar w:fldCharType="begin"/>
        </w:r>
        <w:r>
          <w:rPr>
            <w:noProof/>
            <w:webHidden/>
          </w:rPr>
          <w:instrText xml:space="preserve"> PAGEREF _Toc187153537 \h </w:instrText>
        </w:r>
        <w:r>
          <w:rPr>
            <w:noProof/>
            <w:webHidden/>
          </w:rPr>
        </w:r>
        <w:r>
          <w:rPr>
            <w:noProof/>
            <w:webHidden/>
          </w:rPr>
          <w:fldChar w:fldCharType="separate"/>
        </w:r>
        <w:r>
          <w:rPr>
            <w:noProof/>
            <w:webHidden/>
          </w:rPr>
          <w:t>9</w:t>
        </w:r>
        <w:r>
          <w:rPr>
            <w:noProof/>
            <w:webHidden/>
          </w:rPr>
          <w:fldChar w:fldCharType="end"/>
        </w:r>
      </w:hyperlink>
    </w:p>
    <w:p w14:paraId="413E6F58" w14:textId="09AFE359"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38" w:history="1">
        <w:r w:rsidRPr="00D05819">
          <w:rPr>
            <w:rStyle w:val="Hyperlink"/>
            <w:noProof/>
          </w:rPr>
          <w:t>Biannual Updates on California Department of Education Initiatives</w:t>
        </w:r>
        <w:r>
          <w:rPr>
            <w:noProof/>
            <w:webHidden/>
          </w:rPr>
          <w:tab/>
        </w:r>
        <w:r>
          <w:rPr>
            <w:noProof/>
            <w:webHidden/>
          </w:rPr>
          <w:fldChar w:fldCharType="begin"/>
        </w:r>
        <w:r>
          <w:rPr>
            <w:noProof/>
            <w:webHidden/>
          </w:rPr>
          <w:instrText xml:space="preserve"> PAGEREF _Toc187153538 \h </w:instrText>
        </w:r>
        <w:r>
          <w:rPr>
            <w:noProof/>
            <w:webHidden/>
          </w:rPr>
        </w:r>
        <w:r>
          <w:rPr>
            <w:noProof/>
            <w:webHidden/>
          </w:rPr>
          <w:fldChar w:fldCharType="separate"/>
        </w:r>
        <w:r>
          <w:rPr>
            <w:noProof/>
            <w:webHidden/>
          </w:rPr>
          <w:t>9</w:t>
        </w:r>
        <w:r>
          <w:rPr>
            <w:noProof/>
            <w:webHidden/>
          </w:rPr>
          <w:fldChar w:fldCharType="end"/>
        </w:r>
      </w:hyperlink>
    </w:p>
    <w:p w14:paraId="13426188" w14:textId="51DDCE03"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39" w:history="1">
        <w:r w:rsidRPr="00D05819">
          <w:rPr>
            <w:rStyle w:val="Hyperlink"/>
            <w:rFonts w:eastAsia="Times New Roman"/>
            <w:noProof/>
          </w:rPr>
          <w:t xml:space="preserve">Annual </w:t>
        </w:r>
        <w:r w:rsidRPr="00D05819">
          <w:rPr>
            <w:rStyle w:val="Hyperlink"/>
            <w:noProof/>
          </w:rPr>
          <w:t>Review</w:t>
        </w:r>
        <w:r>
          <w:rPr>
            <w:noProof/>
            <w:webHidden/>
          </w:rPr>
          <w:tab/>
        </w:r>
        <w:r>
          <w:rPr>
            <w:noProof/>
            <w:webHidden/>
          </w:rPr>
          <w:fldChar w:fldCharType="begin"/>
        </w:r>
        <w:r>
          <w:rPr>
            <w:noProof/>
            <w:webHidden/>
          </w:rPr>
          <w:instrText xml:space="preserve"> PAGEREF _Toc187153539 \h </w:instrText>
        </w:r>
        <w:r>
          <w:rPr>
            <w:noProof/>
            <w:webHidden/>
          </w:rPr>
        </w:r>
        <w:r>
          <w:rPr>
            <w:noProof/>
            <w:webHidden/>
          </w:rPr>
          <w:fldChar w:fldCharType="separate"/>
        </w:r>
        <w:r>
          <w:rPr>
            <w:noProof/>
            <w:webHidden/>
          </w:rPr>
          <w:t>9</w:t>
        </w:r>
        <w:r>
          <w:rPr>
            <w:noProof/>
            <w:webHidden/>
          </w:rPr>
          <w:fldChar w:fldCharType="end"/>
        </w:r>
      </w:hyperlink>
    </w:p>
    <w:p w14:paraId="74A45AB8" w14:textId="74ED0CC0" w:rsidR="003E4B1E" w:rsidRDefault="003E4B1E">
      <w:pPr>
        <w:pStyle w:val="TOC1"/>
        <w:rPr>
          <w:rFonts w:asciiTheme="minorHAnsi" w:eastAsiaTheme="minorEastAsia" w:hAnsiTheme="minorHAnsi" w:cstheme="minorBidi"/>
          <w:b w:val="0"/>
          <w:bCs w:val="0"/>
          <w:kern w:val="2"/>
          <w:sz w:val="24"/>
          <w:szCs w:val="24"/>
          <w14:ligatures w14:val="standardContextual"/>
        </w:rPr>
      </w:pPr>
      <w:hyperlink w:anchor="_Toc187153540" w:history="1">
        <w:r w:rsidRPr="00D05819">
          <w:rPr>
            <w:rStyle w:val="Hyperlink"/>
          </w:rPr>
          <w:t>List of Policy Questions</w:t>
        </w:r>
        <w:r>
          <w:rPr>
            <w:webHidden/>
          </w:rPr>
          <w:tab/>
        </w:r>
        <w:r>
          <w:rPr>
            <w:webHidden/>
          </w:rPr>
          <w:fldChar w:fldCharType="begin"/>
        </w:r>
        <w:r>
          <w:rPr>
            <w:webHidden/>
          </w:rPr>
          <w:instrText xml:space="preserve"> PAGEREF _Toc187153540 \h </w:instrText>
        </w:r>
        <w:r>
          <w:rPr>
            <w:webHidden/>
          </w:rPr>
        </w:r>
        <w:r>
          <w:rPr>
            <w:webHidden/>
          </w:rPr>
          <w:fldChar w:fldCharType="separate"/>
        </w:r>
        <w:r>
          <w:rPr>
            <w:webHidden/>
          </w:rPr>
          <w:t>9</w:t>
        </w:r>
        <w:r>
          <w:rPr>
            <w:webHidden/>
          </w:rPr>
          <w:fldChar w:fldCharType="end"/>
        </w:r>
      </w:hyperlink>
    </w:p>
    <w:p w14:paraId="60394D83" w14:textId="20CBB567"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41" w:history="1">
        <w:r w:rsidRPr="00D05819">
          <w:rPr>
            <w:rStyle w:val="Hyperlink"/>
            <w:noProof/>
          </w:rPr>
          <w:t>Order of Selection</w:t>
        </w:r>
        <w:r>
          <w:rPr>
            <w:noProof/>
            <w:webHidden/>
          </w:rPr>
          <w:tab/>
        </w:r>
        <w:r>
          <w:rPr>
            <w:noProof/>
            <w:webHidden/>
          </w:rPr>
          <w:fldChar w:fldCharType="begin"/>
        </w:r>
        <w:r>
          <w:rPr>
            <w:noProof/>
            <w:webHidden/>
          </w:rPr>
          <w:instrText xml:space="preserve"> PAGEREF _Toc187153541 \h </w:instrText>
        </w:r>
        <w:r>
          <w:rPr>
            <w:noProof/>
            <w:webHidden/>
          </w:rPr>
        </w:r>
        <w:r>
          <w:rPr>
            <w:noProof/>
            <w:webHidden/>
          </w:rPr>
          <w:fldChar w:fldCharType="separate"/>
        </w:r>
        <w:r>
          <w:rPr>
            <w:noProof/>
            <w:webHidden/>
          </w:rPr>
          <w:t>9</w:t>
        </w:r>
        <w:r>
          <w:rPr>
            <w:noProof/>
            <w:webHidden/>
          </w:rPr>
          <w:fldChar w:fldCharType="end"/>
        </w:r>
      </w:hyperlink>
    </w:p>
    <w:p w14:paraId="115F806C" w14:textId="11589F32"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42" w:history="1">
        <w:r w:rsidRPr="00D05819">
          <w:rPr>
            <w:rStyle w:val="Hyperlink"/>
            <w:noProof/>
          </w:rPr>
          <w:t>Employment Outcomes</w:t>
        </w:r>
        <w:r>
          <w:rPr>
            <w:noProof/>
            <w:webHidden/>
          </w:rPr>
          <w:tab/>
        </w:r>
        <w:r>
          <w:rPr>
            <w:noProof/>
            <w:webHidden/>
          </w:rPr>
          <w:fldChar w:fldCharType="begin"/>
        </w:r>
        <w:r>
          <w:rPr>
            <w:noProof/>
            <w:webHidden/>
          </w:rPr>
          <w:instrText xml:space="preserve"> PAGEREF _Toc187153542 \h </w:instrText>
        </w:r>
        <w:r>
          <w:rPr>
            <w:noProof/>
            <w:webHidden/>
          </w:rPr>
        </w:r>
        <w:r>
          <w:rPr>
            <w:noProof/>
            <w:webHidden/>
          </w:rPr>
          <w:fldChar w:fldCharType="separate"/>
        </w:r>
        <w:r>
          <w:rPr>
            <w:noProof/>
            <w:webHidden/>
          </w:rPr>
          <w:t>10</w:t>
        </w:r>
        <w:r>
          <w:rPr>
            <w:noProof/>
            <w:webHidden/>
          </w:rPr>
          <w:fldChar w:fldCharType="end"/>
        </w:r>
      </w:hyperlink>
    </w:p>
    <w:p w14:paraId="17CE5CF2" w14:textId="62CFD516"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43" w:history="1">
        <w:r w:rsidRPr="00D05819">
          <w:rPr>
            <w:rStyle w:val="Hyperlink"/>
            <w:noProof/>
          </w:rPr>
          <w:t>Changes in Federal Administration</w:t>
        </w:r>
        <w:r>
          <w:rPr>
            <w:noProof/>
            <w:webHidden/>
          </w:rPr>
          <w:tab/>
        </w:r>
        <w:r>
          <w:rPr>
            <w:noProof/>
            <w:webHidden/>
          </w:rPr>
          <w:fldChar w:fldCharType="begin"/>
        </w:r>
        <w:r>
          <w:rPr>
            <w:noProof/>
            <w:webHidden/>
          </w:rPr>
          <w:instrText xml:space="preserve"> PAGEREF _Toc187153543 \h </w:instrText>
        </w:r>
        <w:r>
          <w:rPr>
            <w:noProof/>
            <w:webHidden/>
          </w:rPr>
        </w:r>
        <w:r>
          <w:rPr>
            <w:noProof/>
            <w:webHidden/>
          </w:rPr>
          <w:fldChar w:fldCharType="separate"/>
        </w:r>
        <w:r>
          <w:rPr>
            <w:noProof/>
            <w:webHidden/>
          </w:rPr>
          <w:t>10</w:t>
        </w:r>
        <w:r>
          <w:rPr>
            <w:noProof/>
            <w:webHidden/>
          </w:rPr>
          <w:fldChar w:fldCharType="end"/>
        </w:r>
      </w:hyperlink>
    </w:p>
    <w:p w14:paraId="62D05BBF" w14:textId="29AFBB58"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44" w:history="1">
        <w:r w:rsidRPr="00D05819">
          <w:rPr>
            <w:rStyle w:val="Hyperlink"/>
            <w:noProof/>
          </w:rPr>
          <w:t>Stakeholder Engagement</w:t>
        </w:r>
        <w:r>
          <w:rPr>
            <w:noProof/>
            <w:webHidden/>
          </w:rPr>
          <w:tab/>
        </w:r>
        <w:r>
          <w:rPr>
            <w:noProof/>
            <w:webHidden/>
          </w:rPr>
          <w:fldChar w:fldCharType="begin"/>
        </w:r>
        <w:r>
          <w:rPr>
            <w:noProof/>
            <w:webHidden/>
          </w:rPr>
          <w:instrText xml:space="preserve"> PAGEREF _Toc187153544 \h </w:instrText>
        </w:r>
        <w:r>
          <w:rPr>
            <w:noProof/>
            <w:webHidden/>
          </w:rPr>
        </w:r>
        <w:r>
          <w:rPr>
            <w:noProof/>
            <w:webHidden/>
          </w:rPr>
          <w:fldChar w:fldCharType="separate"/>
        </w:r>
        <w:r>
          <w:rPr>
            <w:noProof/>
            <w:webHidden/>
          </w:rPr>
          <w:t>10</w:t>
        </w:r>
        <w:r>
          <w:rPr>
            <w:noProof/>
            <w:webHidden/>
          </w:rPr>
          <w:fldChar w:fldCharType="end"/>
        </w:r>
      </w:hyperlink>
    </w:p>
    <w:p w14:paraId="6E5C9230" w14:textId="14AF966F"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45" w:history="1">
        <w:r w:rsidRPr="00D05819">
          <w:rPr>
            <w:rStyle w:val="Hyperlink"/>
            <w:noProof/>
          </w:rPr>
          <w:t>Community Engagement</w:t>
        </w:r>
        <w:r>
          <w:rPr>
            <w:noProof/>
            <w:webHidden/>
          </w:rPr>
          <w:tab/>
        </w:r>
        <w:r>
          <w:rPr>
            <w:noProof/>
            <w:webHidden/>
          </w:rPr>
          <w:fldChar w:fldCharType="begin"/>
        </w:r>
        <w:r>
          <w:rPr>
            <w:noProof/>
            <w:webHidden/>
          </w:rPr>
          <w:instrText xml:space="preserve"> PAGEREF _Toc187153545 \h </w:instrText>
        </w:r>
        <w:r>
          <w:rPr>
            <w:noProof/>
            <w:webHidden/>
          </w:rPr>
        </w:r>
        <w:r>
          <w:rPr>
            <w:noProof/>
            <w:webHidden/>
          </w:rPr>
          <w:fldChar w:fldCharType="separate"/>
        </w:r>
        <w:r>
          <w:rPr>
            <w:noProof/>
            <w:webHidden/>
          </w:rPr>
          <w:t>10</w:t>
        </w:r>
        <w:r>
          <w:rPr>
            <w:noProof/>
            <w:webHidden/>
          </w:rPr>
          <w:fldChar w:fldCharType="end"/>
        </w:r>
      </w:hyperlink>
    </w:p>
    <w:p w14:paraId="7061398A" w14:textId="3E4A4908"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46" w:history="1">
        <w:r w:rsidRPr="00D05819">
          <w:rPr>
            <w:rStyle w:val="Hyperlink"/>
            <w:noProof/>
          </w:rPr>
          <w:t>Diversity, Equity, and Inclusion</w:t>
        </w:r>
        <w:r>
          <w:rPr>
            <w:noProof/>
            <w:webHidden/>
          </w:rPr>
          <w:tab/>
        </w:r>
        <w:r>
          <w:rPr>
            <w:noProof/>
            <w:webHidden/>
          </w:rPr>
          <w:fldChar w:fldCharType="begin"/>
        </w:r>
        <w:r>
          <w:rPr>
            <w:noProof/>
            <w:webHidden/>
          </w:rPr>
          <w:instrText xml:space="preserve"> PAGEREF _Toc187153546 \h </w:instrText>
        </w:r>
        <w:r>
          <w:rPr>
            <w:noProof/>
            <w:webHidden/>
          </w:rPr>
        </w:r>
        <w:r>
          <w:rPr>
            <w:noProof/>
            <w:webHidden/>
          </w:rPr>
          <w:fldChar w:fldCharType="separate"/>
        </w:r>
        <w:r>
          <w:rPr>
            <w:noProof/>
            <w:webHidden/>
          </w:rPr>
          <w:t>10</w:t>
        </w:r>
        <w:r>
          <w:rPr>
            <w:noProof/>
            <w:webHidden/>
          </w:rPr>
          <w:fldChar w:fldCharType="end"/>
        </w:r>
      </w:hyperlink>
    </w:p>
    <w:p w14:paraId="5CE957F2" w14:textId="55B8FDB9"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47" w:history="1">
        <w:r w:rsidRPr="00D05819">
          <w:rPr>
            <w:rStyle w:val="Hyperlink"/>
            <w:noProof/>
          </w:rPr>
          <w:t>Leveraging Programs</w:t>
        </w:r>
        <w:r>
          <w:rPr>
            <w:noProof/>
            <w:webHidden/>
          </w:rPr>
          <w:tab/>
        </w:r>
        <w:r>
          <w:rPr>
            <w:noProof/>
            <w:webHidden/>
          </w:rPr>
          <w:fldChar w:fldCharType="begin"/>
        </w:r>
        <w:r>
          <w:rPr>
            <w:noProof/>
            <w:webHidden/>
          </w:rPr>
          <w:instrText xml:space="preserve"> PAGEREF _Toc187153547 \h </w:instrText>
        </w:r>
        <w:r>
          <w:rPr>
            <w:noProof/>
            <w:webHidden/>
          </w:rPr>
        </w:r>
        <w:r>
          <w:rPr>
            <w:noProof/>
            <w:webHidden/>
          </w:rPr>
          <w:fldChar w:fldCharType="separate"/>
        </w:r>
        <w:r>
          <w:rPr>
            <w:noProof/>
            <w:webHidden/>
          </w:rPr>
          <w:t>11</w:t>
        </w:r>
        <w:r>
          <w:rPr>
            <w:noProof/>
            <w:webHidden/>
          </w:rPr>
          <w:fldChar w:fldCharType="end"/>
        </w:r>
      </w:hyperlink>
    </w:p>
    <w:p w14:paraId="7EDFBFA5" w14:textId="3CD13BB3"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48" w:history="1">
        <w:r w:rsidRPr="00D05819">
          <w:rPr>
            <w:rStyle w:val="Hyperlink"/>
            <w:noProof/>
          </w:rPr>
          <w:t>Dual Customer Approach</w:t>
        </w:r>
        <w:r>
          <w:rPr>
            <w:noProof/>
            <w:webHidden/>
          </w:rPr>
          <w:tab/>
        </w:r>
        <w:r>
          <w:rPr>
            <w:noProof/>
            <w:webHidden/>
          </w:rPr>
          <w:fldChar w:fldCharType="begin"/>
        </w:r>
        <w:r>
          <w:rPr>
            <w:noProof/>
            <w:webHidden/>
          </w:rPr>
          <w:instrText xml:space="preserve"> PAGEREF _Toc187153548 \h </w:instrText>
        </w:r>
        <w:r>
          <w:rPr>
            <w:noProof/>
            <w:webHidden/>
          </w:rPr>
        </w:r>
        <w:r>
          <w:rPr>
            <w:noProof/>
            <w:webHidden/>
          </w:rPr>
          <w:fldChar w:fldCharType="separate"/>
        </w:r>
        <w:r>
          <w:rPr>
            <w:noProof/>
            <w:webHidden/>
          </w:rPr>
          <w:t>11</w:t>
        </w:r>
        <w:r>
          <w:rPr>
            <w:noProof/>
            <w:webHidden/>
          </w:rPr>
          <w:fldChar w:fldCharType="end"/>
        </w:r>
      </w:hyperlink>
    </w:p>
    <w:p w14:paraId="68C809E3" w14:textId="1757222A" w:rsidR="003E4B1E" w:rsidRDefault="003E4B1E">
      <w:pPr>
        <w:pStyle w:val="TOC1"/>
        <w:rPr>
          <w:rFonts w:asciiTheme="minorHAnsi" w:eastAsiaTheme="minorEastAsia" w:hAnsiTheme="minorHAnsi" w:cstheme="minorBidi"/>
          <w:b w:val="0"/>
          <w:bCs w:val="0"/>
          <w:kern w:val="2"/>
          <w:sz w:val="24"/>
          <w:szCs w:val="24"/>
          <w14:ligatures w14:val="standardContextual"/>
        </w:rPr>
      </w:pPr>
      <w:hyperlink w:anchor="_Toc187153549" w:history="1">
        <w:r w:rsidRPr="00D05819">
          <w:rPr>
            <w:rStyle w:val="Hyperlink"/>
          </w:rPr>
          <w:t>General Policy Questions</w:t>
        </w:r>
        <w:r>
          <w:rPr>
            <w:webHidden/>
          </w:rPr>
          <w:tab/>
        </w:r>
        <w:r>
          <w:rPr>
            <w:webHidden/>
          </w:rPr>
          <w:fldChar w:fldCharType="begin"/>
        </w:r>
        <w:r>
          <w:rPr>
            <w:webHidden/>
          </w:rPr>
          <w:instrText xml:space="preserve"> PAGEREF _Toc187153549 \h </w:instrText>
        </w:r>
        <w:r>
          <w:rPr>
            <w:webHidden/>
          </w:rPr>
        </w:r>
        <w:r>
          <w:rPr>
            <w:webHidden/>
          </w:rPr>
          <w:fldChar w:fldCharType="separate"/>
        </w:r>
        <w:r>
          <w:rPr>
            <w:webHidden/>
          </w:rPr>
          <w:t>11</w:t>
        </w:r>
        <w:r>
          <w:rPr>
            <w:webHidden/>
          </w:rPr>
          <w:fldChar w:fldCharType="end"/>
        </w:r>
      </w:hyperlink>
    </w:p>
    <w:p w14:paraId="5D302780" w14:textId="7323B55B"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50" w:history="1">
        <w:r w:rsidRPr="00D05819">
          <w:rPr>
            <w:rStyle w:val="Hyperlink"/>
            <w:noProof/>
          </w:rPr>
          <w:t>Budget Change Proposal (BCP) Concepts</w:t>
        </w:r>
        <w:r>
          <w:rPr>
            <w:noProof/>
            <w:webHidden/>
          </w:rPr>
          <w:tab/>
        </w:r>
        <w:r>
          <w:rPr>
            <w:noProof/>
            <w:webHidden/>
          </w:rPr>
          <w:fldChar w:fldCharType="begin"/>
        </w:r>
        <w:r>
          <w:rPr>
            <w:noProof/>
            <w:webHidden/>
          </w:rPr>
          <w:instrText xml:space="preserve"> PAGEREF _Toc187153550 \h </w:instrText>
        </w:r>
        <w:r>
          <w:rPr>
            <w:noProof/>
            <w:webHidden/>
          </w:rPr>
        </w:r>
        <w:r>
          <w:rPr>
            <w:noProof/>
            <w:webHidden/>
          </w:rPr>
          <w:fldChar w:fldCharType="separate"/>
        </w:r>
        <w:r>
          <w:rPr>
            <w:noProof/>
            <w:webHidden/>
          </w:rPr>
          <w:t>11</w:t>
        </w:r>
        <w:r>
          <w:rPr>
            <w:noProof/>
            <w:webHidden/>
          </w:rPr>
          <w:fldChar w:fldCharType="end"/>
        </w:r>
      </w:hyperlink>
    </w:p>
    <w:p w14:paraId="1B6831C5" w14:textId="3ABC13CD"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51" w:history="1">
        <w:r w:rsidRPr="00D05819">
          <w:rPr>
            <w:rStyle w:val="Hyperlink"/>
            <w:noProof/>
          </w:rPr>
          <w:t>Legislative Policy Change</w:t>
        </w:r>
        <w:r>
          <w:rPr>
            <w:noProof/>
            <w:webHidden/>
          </w:rPr>
          <w:tab/>
        </w:r>
        <w:r>
          <w:rPr>
            <w:noProof/>
            <w:webHidden/>
          </w:rPr>
          <w:fldChar w:fldCharType="begin"/>
        </w:r>
        <w:r>
          <w:rPr>
            <w:noProof/>
            <w:webHidden/>
          </w:rPr>
          <w:instrText xml:space="preserve"> PAGEREF _Toc187153551 \h </w:instrText>
        </w:r>
        <w:r>
          <w:rPr>
            <w:noProof/>
            <w:webHidden/>
          </w:rPr>
        </w:r>
        <w:r>
          <w:rPr>
            <w:noProof/>
            <w:webHidden/>
          </w:rPr>
          <w:fldChar w:fldCharType="separate"/>
        </w:r>
        <w:r>
          <w:rPr>
            <w:noProof/>
            <w:webHidden/>
          </w:rPr>
          <w:t>11</w:t>
        </w:r>
        <w:r>
          <w:rPr>
            <w:noProof/>
            <w:webHidden/>
          </w:rPr>
          <w:fldChar w:fldCharType="end"/>
        </w:r>
      </w:hyperlink>
    </w:p>
    <w:p w14:paraId="074A04FF" w14:textId="241C0447"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52" w:history="1">
        <w:r w:rsidRPr="00D05819">
          <w:rPr>
            <w:rStyle w:val="Hyperlink"/>
            <w:noProof/>
          </w:rPr>
          <w:t>SRC Recommendation Review</w:t>
        </w:r>
        <w:r>
          <w:rPr>
            <w:noProof/>
            <w:webHidden/>
          </w:rPr>
          <w:tab/>
        </w:r>
        <w:r>
          <w:rPr>
            <w:noProof/>
            <w:webHidden/>
          </w:rPr>
          <w:fldChar w:fldCharType="begin"/>
        </w:r>
        <w:r>
          <w:rPr>
            <w:noProof/>
            <w:webHidden/>
          </w:rPr>
          <w:instrText xml:space="preserve"> PAGEREF _Toc187153552 \h </w:instrText>
        </w:r>
        <w:r>
          <w:rPr>
            <w:noProof/>
            <w:webHidden/>
          </w:rPr>
        </w:r>
        <w:r>
          <w:rPr>
            <w:noProof/>
            <w:webHidden/>
          </w:rPr>
          <w:fldChar w:fldCharType="separate"/>
        </w:r>
        <w:r>
          <w:rPr>
            <w:noProof/>
            <w:webHidden/>
          </w:rPr>
          <w:t>11</w:t>
        </w:r>
        <w:r>
          <w:rPr>
            <w:noProof/>
            <w:webHidden/>
          </w:rPr>
          <w:fldChar w:fldCharType="end"/>
        </w:r>
      </w:hyperlink>
    </w:p>
    <w:p w14:paraId="3DAE677B" w14:textId="36FB4FFC"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53" w:history="1">
        <w:r w:rsidRPr="00D05819">
          <w:rPr>
            <w:rStyle w:val="Hyperlink"/>
            <w:noProof/>
          </w:rPr>
          <w:t>Information and Data Analysis</w:t>
        </w:r>
        <w:r>
          <w:rPr>
            <w:noProof/>
            <w:webHidden/>
          </w:rPr>
          <w:tab/>
        </w:r>
        <w:r>
          <w:rPr>
            <w:noProof/>
            <w:webHidden/>
          </w:rPr>
          <w:fldChar w:fldCharType="begin"/>
        </w:r>
        <w:r>
          <w:rPr>
            <w:noProof/>
            <w:webHidden/>
          </w:rPr>
          <w:instrText xml:space="preserve"> PAGEREF _Toc187153553 \h </w:instrText>
        </w:r>
        <w:r>
          <w:rPr>
            <w:noProof/>
            <w:webHidden/>
          </w:rPr>
        </w:r>
        <w:r>
          <w:rPr>
            <w:noProof/>
            <w:webHidden/>
          </w:rPr>
          <w:fldChar w:fldCharType="separate"/>
        </w:r>
        <w:r>
          <w:rPr>
            <w:noProof/>
            <w:webHidden/>
          </w:rPr>
          <w:t>12</w:t>
        </w:r>
        <w:r>
          <w:rPr>
            <w:noProof/>
            <w:webHidden/>
          </w:rPr>
          <w:fldChar w:fldCharType="end"/>
        </w:r>
      </w:hyperlink>
    </w:p>
    <w:p w14:paraId="66C4A00A" w14:textId="295B692B" w:rsidR="003E4B1E" w:rsidRDefault="003E4B1E">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7153554" w:history="1">
        <w:r w:rsidRPr="00D05819">
          <w:rPr>
            <w:rStyle w:val="Hyperlink"/>
            <w:noProof/>
          </w:rPr>
          <w:t>Program Development</w:t>
        </w:r>
        <w:r>
          <w:rPr>
            <w:noProof/>
            <w:webHidden/>
          </w:rPr>
          <w:tab/>
        </w:r>
        <w:r>
          <w:rPr>
            <w:noProof/>
            <w:webHidden/>
          </w:rPr>
          <w:fldChar w:fldCharType="begin"/>
        </w:r>
        <w:r>
          <w:rPr>
            <w:noProof/>
            <w:webHidden/>
          </w:rPr>
          <w:instrText xml:space="preserve"> PAGEREF _Toc187153554 \h </w:instrText>
        </w:r>
        <w:r>
          <w:rPr>
            <w:noProof/>
            <w:webHidden/>
          </w:rPr>
        </w:r>
        <w:r>
          <w:rPr>
            <w:noProof/>
            <w:webHidden/>
          </w:rPr>
          <w:fldChar w:fldCharType="separate"/>
        </w:r>
        <w:r>
          <w:rPr>
            <w:noProof/>
            <w:webHidden/>
          </w:rPr>
          <w:t>12</w:t>
        </w:r>
        <w:r>
          <w:rPr>
            <w:noProof/>
            <w:webHidden/>
          </w:rPr>
          <w:fldChar w:fldCharType="end"/>
        </w:r>
      </w:hyperlink>
    </w:p>
    <w:p w14:paraId="795E7609" w14:textId="203C8EFB" w:rsidR="00863B99" w:rsidRDefault="00863B99" w:rsidP="00B00EC3">
      <w:r>
        <w:fldChar w:fldCharType="end"/>
      </w:r>
    </w:p>
    <w:p w14:paraId="219F8F56" w14:textId="6E8CD318" w:rsidR="00FD3204" w:rsidRPr="00FD2270" w:rsidRDefault="002231C9" w:rsidP="00FD2270">
      <w:pPr>
        <w:spacing w:after="160" w:line="259" w:lineRule="auto"/>
        <w:rPr>
          <w:rFonts w:eastAsiaTheme="majorEastAsia" w:cs="Arial"/>
          <w:b/>
          <w:szCs w:val="28"/>
          <w:u w:val="single"/>
        </w:rPr>
      </w:pPr>
      <w:r>
        <w:rPr>
          <w:rFonts w:cs="Arial"/>
          <w:szCs w:val="28"/>
        </w:rPr>
        <w:br w:type="page"/>
      </w:r>
    </w:p>
    <w:p w14:paraId="09452D49" w14:textId="1E008A66" w:rsidR="00BD66AF" w:rsidRDefault="00FD2270" w:rsidP="00863B99">
      <w:pPr>
        <w:pStyle w:val="Heading1"/>
      </w:pPr>
      <w:bookmarkStart w:id="0" w:name="_Toc187153506"/>
      <w:r>
        <w:lastRenderedPageBreak/>
        <w:t>Recent</w:t>
      </w:r>
      <w:r w:rsidR="00CC1A73">
        <w:t>ly Requested</w:t>
      </w:r>
      <w:r>
        <w:t xml:space="preserve"> </w:t>
      </w:r>
      <w:r w:rsidR="00BD66AF" w:rsidRPr="00A247A2">
        <w:t>Agenda Items</w:t>
      </w:r>
      <w:r w:rsidR="00CC1A73">
        <w:t>/Topics</w:t>
      </w:r>
      <w:bookmarkEnd w:id="0"/>
    </w:p>
    <w:p w14:paraId="2B2C1C7A" w14:textId="0915D7CC" w:rsidR="005304AC" w:rsidRPr="00CC1A73" w:rsidRDefault="00CC1A73" w:rsidP="005304AC">
      <w:pPr>
        <w:rPr>
          <w:i/>
          <w:iCs/>
          <w:color w:val="C00000"/>
        </w:rPr>
      </w:pPr>
      <w:r w:rsidRPr="00CC1A73">
        <w:rPr>
          <w:i/>
          <w:iCs/>
          <w:color w:val="C00000"/>
        </w:rPr>
        <w:t xml:space="preserve">(for discussion purposes only – not a notice or commitment) </w:t>
      </w:r>
    </w:p>
    <w:p w14:paraId="0EEF03B4" w14:textId="77777777" w:rsidR="00CC1A73" w:rsidRPr="005304AC" w:rsidRDefault="00CC1A73" w:rsidP="005304AC"/>
    <w:p w14:paraId="4367CAA2" w14:textId="77777777" w:rsidR="00710E55" w:rsidRPr="003A6AAF" w:rsidRDefault="00710E55" w:rsidP="00710E55">
      <w:pPr>
        <w:pStyle w:val="Heading2"/>
      </w:pPr>
      <w:bookmarkStart w:id="1" w:name="_Toc187153507"/>
      <w:r w:rsidRPr="003A6AAF">
        <w:t xml:space="preserve">DOR Inclusion, Diversity, Equity and Accessibility </w:t>
      </w:r>
      <w:r>
        <w:t xml:space="preserve">(IDEA) </w:t>
      </w:r>
      <w:r w:rsidRPr="003A6AAF">
        <w:t>Division</w:t>
      </w:r>
      <w:bookmarkEnd w:id="1"/>
      <w:r>
        <w:t xml:space="preserve"> </w:t>
      </w:r>
    </w:p>
    <w:p w14:paraId="7FD58D7A" w14:textId="77777777" w:rsidR="00710E55" w:rsidRPr="003A6AAF" w:rsidRDefault="00710E55" w:rsidP="00710E55">
      <w:r w:rsidRPr="00710E55">
        <w:rPr>
          <w:color w:val="2F5496" w:themeColor="accent1" w:themeShade="BF"/>
        </w:rPr>
        <w:t xml:space="preserve">12/5/24: </w:t>
      </w:r>
      <w:r w:rsidRPr="003A6AAF">
        <w:t xml:space="preserve">Learn about the </w:t>
      </w:r>
      <w:r>
        <w:t xml:space="preserve">DOR </w:t>
      </w:r>
      <w:r w:rsidRPr="003A6AAF">
        <w:t>IDEA Division and the role of DOR’s new Chief Equity Officer.</w:t>
      </w:r>
    </w:p>
    <w:p w14:paraId="3EA17F5A" w14:textId="77777777" w:rsidR="00710E55" w:rsidRPr="003A6AAF" w:rsidRDefault="00710E55" w:rsidP="00710E55"/>
    <w:p w14:paraId="549F6740" w14:textId="77777777" w:rsidR="00710E55" w:rsidRPr="003A6AAF" w:rsidRDefault="00710E55" w:rsidP="00710E55">
      <w:pPr>
        <w:pStyle w:val="Heading2"/>
      </w:pPr>
      <w:bookmarkStart w:id="2" w:name="_Toc187153508"/>
      <w:r w:rsidRPr="003A6AAF">
        <w:t>Maintenance Supports for DOR Consumers</w:t>
      </w:r>
      <w:bookmarkEnd w:id="2"/>
    </w:p>
    <w:p w14:paraId="0248EE00" w14:textId="77777777" w:rsidR="00710E55" w:rsidRPr="00F837EE" w:rsidRDefault="00710E55" w:rsidP="00710E55">
      <w:pPr>
        <w:rPr>
          <w:rFonts w:cs="Arial"/>
          <w:szCs w:val="28"/>
        </w:rPr>
      </w:pPr>
      <w:r w:rsidRPr="00F837EE">
        <w:rPr>
          <w:rFonts w:cs="Arial"/>
          <w:color w:val="2F5496" w:themeColor="accent1" w:themeShade="BF"/>
          <w:szCs w:val="28"/>
        </w:rPr>
        <w:t>8/6/24</w:t>
      </w:r>
      <w:r w:rsidRPr="00F837EE">
        <w:rPr>
          <w:rFonts w:cs="Arial"/>
          <w:szCs w:val="28"/>
        </w:rPr>
        <w:t xml:space="preserve">: Receive an update on the maintenance supports available for DOR consumers after DOR has analyzed the August 5, 2024 decision from the California Court of Appeal, Fourth Appellate District. </w:t>
      </w:r>
    </w:p>
    <w:p w14:paraId="42DF311E" w14:textId="77777777" w:rsidR="00710E55" w:rsidRPr="003A6AAF" w:rsidRDefault="00710E55" w:rsidP="00710E55"/>
    <w:p w14:paraId="076C31CF" w14:textId="77777777" w:rsidR="00710E55" w:rsidRPr="003A6AAF" w:rsidRDefault="00710E55" w:rsidP="00710E55">
      <w:pPr>
        <w:pStyle w:val="Heading2"/>
      </w:pPr>
      <w:bookmarkStart w:id="3" w:name="_Toc187153509"/>
      <w:r w:rsidRPr="003A6AAF">
        <w:t>Transportation</w:t>
      </w:r>
      <w:bookmarkEnd w:id="3"/>
    </w:p>
    <w:p w14:paraId="5CBF7783" w14:textId="293243FF" w:rsidR="00710E55" w:rsidRPr="00AB1F44" w:rsidRDefault="00710E55" w:rsidP="00710E55">
      <w:pPr>
        <w:pStyle w:val="ListParagraph"/>
        <w:numPr>
          <w:ilvl w:val="0"/>
          <w:numId w:val="30"/>
        </w:numPr>
        <w:rPr>
          <w:rFonts w:cs="Arial"/>
          <w:szCs w:val="28"/>
        </w:rPr>
      </w:pPr>
      <w:r w:rsidRPr="00AB1F44">
        <w:rPr>
          <w:rFonts w:cs="Arial"/>
          <w:color w:val="2F5496" w:themeColor="accent1" w:themeShade="BF"/>
          <w:szCs w:val="28"/>
        </w:rPr>
        <w:t xml:space="preserve">8/23/24: </w:t>
      </w:r>
      <w:r w:rsidRPr="00AB1F44">
        <w:rPr>
          <w:rFonts w:cs="Arial"/>
          <w:szCs w:val="28"/>
        </w:rPr>
        <w:t xml:space="preserve">Review public comment read during the August 23, 2024 SRC Executive Planning Committee meeting recommending changes to CCR Title 9, Section 7161(c), Section 7162.5, and Subsection 7162.5(c). </w:t>
      </w:r>
      <w:r w:rsidR="00E75C4C" w:rsidRPr="00E75C4C">
        <w:rPr>
          <w:rFonts w:cs="Arial"/>
          <w:i/>
          <w:iCs/>
          <w:color w:val="2F5496" w:themeColor="accent1" w:themeShade="BF"/>
          <w:szCs w:val="28"/>
        </w:rPr>
        <w:t>(i</w:t>
      </w:r>
      <w:r w:rsidRPr="00E75C4C">
        <w:rPr>
          <w:rFonts w:cs="Arial"/>
          <w:i/>
          <w:iCs/>
          <w:color w:val="2F5496" w:themeColor="accent1" w:themeShade="BF"/>
          <w:szCs w:val="28"/>
        </w:rPr>
        <w:t>ssue referred to SRC Policy Committee</w:t>
      </w:r>
      <w:r w:rsidR="00E75C4C" w:rsidRPr="00E75C4C">
        <w:rPr>
          <w:rFonts w:cs="Arial"/>
          <w:i/>
          <w:iCs/>
          <w:color w:val="2F5496" w:themeColor="accent1" w:themeShade="BF"/>
          <w:szCs w:val="28"/>
        </w:rPr>
        <w:t>).</w:t>
      </w:r>
    </w:p>
    <w:p w14:paraId="3858C7F6" w14:textId="77777777" w:rsidR="00710E55" w:rsidRPr="00AB1F44" w:rsidRDefault="00710E55" w:rsidP="00710E55">
      <w:pPr>
        <w:pStyle w:val="ListParagraph"/>
        <w:numPr>
          <w:ilvl w:val="0"/>
          <w:numId w:val="30"/>
        </w:numPr>
        <w:rPr>
          <w:rFonts w:cs="Arial"/>
          <w:szCs w:val="28"/>
        </w:rPr>
      </w:pPr>
      <w:r w:rsidRPr="00AB1F44">
        <w:rPr>
          <w:rFonts w:cs="Arial"/>
          <w:color w:val="2F5496" w:themeColor="accent1" w:themeShade="BF"/>
          <w:szCs w:val="28"/>
        </w:rPr>
        <w:t xml:space="preserve">6/7/24: </w:t>
      </w:r>
      <w:r w:rsidRPr="00AB1F44">
        <w:rPr>
          <w:rFonts w:cs="Arial"/>
          <w:szCs w:val="28"/>
        </w:rPr>
        <w:t>Receive an update on DOR transportation/mileage regulations.</w:t>
      </w:r>
    </w:p>
    <w:p w14:paraId="40FC0D5F" w14:textId="77777777" w:rsidR="00710E55" w:rsidRPr="00AB1F44" w:rsidRDefault="00710E55" w:rsidP="00710E55">
      <w:pPr>
        <w:pStyle w:val="ListParagraph"/>
        <w:numPr>
          <w:ilvl w:val="0"/>
          <w:numId w:val="30"/>
        </w:numPr>
        <w:rPr>
          <w:rFonts w:cs="Arial"/>
          <w:szCs w:val="28"/>
        </w:rPr>
      </w:pPr>
      <w:r w:rsidRPr="00AB1F44">
        <w:rPr>
          <w:rFonts w:cs="Arial"/>
          <w:color w:val="2F5496" w:themeColor="accent1" w:themeShade="BF"/>
          <w:szCs w:val="28"/>
        </w:rPr>
        <w:t xml:space="preserve">3/7/24: </w:t>
      </w:r>
      <w:r w:rsidRPr="00AB1F44">
        <w:rPr>
          <w:rFonts w:cs="Arial"/>
          <w:szCs w:val="28"/>
        </w:rPr>
        <w:t>Transportation has, and continues to be, a barrier for consumers in obtaining and maintaining employment. How can DOR support and encourage employers to incorporate transportation supports into employee salary and benefits packages?</w:t>
      </w:r>
    </w:p>
    <w:p w14:paraId="2099C9A9" w14:textId="77777777" w:rsidR="00710E55" w:rsidRPr="003A6AAF" w:rsidRDefault="00710E55" w:rsidP="00710E55"/>
    <w:p w14:paraId="46DA0B32" w14:textId="77777777" w:rsidR="00710E55" w:rsidRPr="003A6AAF" w:rsidRDefault="00710E55" w:rsidP="00710E55">
      <w:pPr>
        <w:pStyle w:val="Heading2"/>
        <w:rPr>
          <w:rFonts w:eastAsia="Calibri"/>
        </w:rPr>
      </w:pPr>
      <w:bookmarkStart w:id="4" w:name="_Toc187153510"/>
      <w:r w:rsidRPr="003A6AAF">
        <w:rPr>
          <w:rFonts w:eastAsia="Calibri"/>
        </w:rPr>
        <w:t>DOR Community Resources Division (CRD)</w:t>
      </w:r>
      <w:bookmarkEnd w:id="4"/>
    </w:p>
    <w:p w14:paraId="35EC5CD9" w14:textId="1A3F220F" w:rsidR="00710E55" w:rsidRPr="00AB1F44" w:rsidRDefault="00710E55" w:rsidP="00710E55">
      <w:pPr>
        <w:pStyle w:val="ListParagraph"/>
        <w:numPr>
          <w:ilvl w:val="0"/>
          <w:numId w:val="29"/>
        </w:numPr>
        <w:rPr>
          <w:rFonts w:eastAsia="Calibri" w:cs="Arial"/>
          <w:i/>
          <w:iCs/>
          <w:szCs w:val="28"/>
        </w:rPr>
      </w:pPr>
      <w:r w:rsidRPr="00AB1F44">
        <w:rPr>
          <w:rFonts w:eastAsia="Calibri" w:cs="Arial"/>
          <w:color w:val="2F5496"/>
          <w:szCs w:val="28"/>
        </w:rPr>
        <w:t xml:space="preserve">8/23/24: </w:t>
      </w:r>
      <w:r w:rsidRPr="00AB1F44">
        <w:rPr>
          <w:rFonts w:eastAsia="Calibri" w:cs="Arial"/>
          <w:szCs w:val="28"/>
        </w:rPr>
        <w:t xml:space="preserve">Learn about the training and tools the DOR CRD team utilizes to support community-based programs that have expressed interest in becoming vendorized. Learn about the </w:t>
      </w:r>
      <w:proofErr w:type="spellStart"/>
      <w:r w:rsidRPr="00AB1F44">
        <w:rPr>
          <w:rFonts w:eastAsia="Calibri" w:cs="Arial"/>
          <w:szCs w:val="28"/>
        </w:rPr>
        <w:t>vendorization</w:t>
      </w:r>
      <w:proofErr w:type="spellEnd"/>
      <w:r w:rsidRPr="00AB1F44">
        <w:rPr>
          <w:rFonts w:eastAsia="Calibri" w:cs="Arial"/>
          <w:szCs w:val="28"/>
        </w:rPr>
        <w:t xml:space="preserve"> timeline</w:t>
      </w:r>
      <w:r w:rsidR="00E75C4C">
        <w:rPr>
          <w:rFonts w:eastAsia="Calibri" w:cs="Arial"/>
          <w:szCs w:val="28"/>
        </w:rPr>
        <w:t xml:space="preserve"> </w:t>
      </w:r>
      <w:r w:rsidR="00E75C4C" w:rsidRPr="00E75C4C">
        <w:rPr>
          <w:rFonts w:eastAsia="Calibri" w:cs="Arial"/>
          <w:i/>
          <w:iCs/>
          <w:color w:val="2F5496" w:themeColor="accent1" w:themeShade="BF"/>
          <w:szCs w:val="28"/>
        </w:rPr>
        <w:t>(</w:t>
      </w:r>
      <w:r w:rsidRPr="00E75C4C">
        <w:rPr>
          <w:rFonts w:eastAsia="Calibri" w:cs="Arial"/>
          <w:i/>
          <w:iCs/>
          <w:color w:val="2F5496" w:themeColor="accent1" w:themeShade="BF"/>
          <w:szCs w:val="28"/>
        </w:rPr>
        <w:t xml:space="preserve">Requested by </w:t>
      </w:r>
      <w:r w:rsidR="00E75C4C" w:rsidRPr="00E75C4C">
        <w:rPr>
          <w:rFonts w:eastAsia="Calibri" w:cs="Arial"/>
          <w:i/>
          <w:iCs/>
          <w:color w:val="2F5496" w:themeColor="accent1" w:themeShade="BF"/>
          <w:szCs w:val="28"/>
        </w:rPr>
        <w:t xml:space="preserve">a </w:t>
      </w:r>
      <w:r w:rsidRPr="00E75C4C">
        <w:rPr>
          <w:rFonts w:eastAsia="Calibri" w:cs="Arial"/>
          <w:i/>
          <w:iCs/>
          <w:color w:val="2F5496" w:themeColor="accent1" w:themeShade="BF"/>
          <w:szCs w:val="28"/>
        </w:rPr>
        <w:t>member of the public</w:t>
      </w:r>
      <w:r w:rsidR="00E75C4C" w:rsidRPr="00E75C4C">
        <w:rPr>
          <w:rFonts w:eastAsia="Calibri" w:cs="Arial"/>
          <w:i/>
          <w:iCs/>
          <w:color w:val="2F5496" w:themeColor="accent1" w:themeShade="BF"/>
          <w:szCs w:val="28"/>
        </w:rPr>
        <w:t>).</w:t>
      </w:r>
    </w:p>
    <w:p w14:paraId="30D3DD22" w14:textId="2CE24EAE" w:rsidR="00710E55" w:rsidRDefault="00710E55" w:rsidP="00710E55">
      <w:pPr>
        <w:pStyle w:val="ListParagraph"/>
        <w:numPr>
          <w:ilvl w:val="0"/>
          <w:numId w:val="29"/>
        </w:numPr>
        <w:rPr>
          <w:rFonts w:eastAsia="Calibri" w:cs="Arial"/>
          <w:szCs w:val="28"/>
        </w:rPr>
      </w:pPr>
      <w:r w:rsidRPr="00AB1F44">
        <w:rPr>
          <w:rFonts w:eastAsia="Calibri" w:cs="Arial"/>
          <w:color w:val="2F5496" w:themeColor="accent1" w:themeShade="BF"/>
          <w:szCs w:val="28"/>
        </w:rPr>
        <w:t xml:space="preserve">10/29/24: </w:t>
      </w:r>
      <w:r w:rsidRPr="00AB1F44">
        <w:rPr>
          <w:rFonts w:eastAsia="Calibri" w:cs="Arial"/>
          <w:szCs w:val="28"/>
        </w:rPr>
        <w:t>Learn about what DOR is doing to address</w:t>
      </w:r>
      <w:r w:rsidR="00E75C4C">
        <w:rPr>
          <w:rFonts w:eastAsia="Calibri" w:cs="Arial"/>
          <w:szCs w:val="28"/>
        </w:rPr>
        <w:t xml:space="preserve"> the</w:t>
      </w:r>
      <w:r w:rsidRPr="00AB1F44">
        <w:rPr>
          <w:rFonts w:eastAsia="Calibri" w:cs="Arial"/>
          <w:szCs w:val="28"/>
        </w:rPr>
        <w:t xml:space="preserve"> lack of vendors available to provide services.</w:t>
      </w:r>
    </w:p>
    <w:p w14:paraId="5B8EC3E1" w14:textId="77777777" w:rsidR="00FD2270" w:rsidRPr="00267A86" w:rsidRDefault="00FD2270" w:rsidP="00FD2270">
      <w:pPr>
        <w:pStyle w:val="ListParagraph"/>
        <w:ind w:left="360"/>
        <w:rPr>
          <w:rFonts w:eastAsia="Calibri" w:cs="Arial"/>
          <w:szCs w:val="28"/>
        </w:rPr>
      </w:pPr>
    </w:p>
    <w:p w14:paraId="4AD7266F" w14:textId="77777777" w:rsidR="00710E55" w:rsidRDefault="00710E55" w:rsidP="00710E55">
      <w:pPr>
        <w:pStyle w:val="Heading2"/>
      </w:pPr>
      <w:bookmarkStart w:id="5" w:name="_Toc187153511"/>
      <w:r>
        <w:t>DOR Staffing</w:t>
      </w:r>
      <w:bookmarkEnd w:id="5"/>
      <w:r>
        <w:t xml:space="preserve"> </w:t>
      </w:r>
    </w:p>
    <w:p w14:paraId="3AEA5C4C" w14:textId="77777777" w:rsidR="00710E55" w:rsidRDefault="00710E55" w:rsidP="00710E55">
      <w:r w:rsidRPr="008B6C82">
        <w:rPr>
          <w:color w:val="2F5496" w:themeColor="accent1" w:themeShade="BF"/>
        </w:rPr>
        <w:t>12/5/24</w:t>
      </w:r>
      <w:r>
        <w:t>: What are the internal barriers to attracting and retaining DOR field staff?</w:t>
      </w:r>
    </w:p>
    <w:p w14:paraId="4BE39FA2" w14:textId="77777777" w:rsidR="00710E55" w:rsidRDefault="00710E55" w:rsidP="00710E55">
      <w:pPr>
        <w:pStyle w:val="ListParagraph"/>
        <w:numPr>
          <w:ilvl w:val="0"/>
          <w:numId w:val="47"/>
        </w:numPr>
      </w:pPr>
      <w:r>
        <w:t xml:space="preserve">Learn about the State of California requirement that staff work in the office two days per week. Could increasing virtual services help alleviate the counselor staffing shortage? </w:t>
      </w:r>
    </w:p>
    <w:p w14:paraId="766FE363" w14:textId="77777777" w:rsidR="00710E55" w:rsidRDefault="00710E55" w:rsidP="00710E55">
      <w:pPr>
        <w:pStyle w:val="ListParagraph"/>
        <w:numPr>
          <w:ilvl w:val="0"/>
          <w:numId w:val="47"/>
        </w:numPr>
      </w:pPr>
      <w:r>
        <w:t xml:space="preserve">Receive an update on counselor salaries, vacancies, staffing shortages and impacts in high cost-of-living areas. </w:t>
      </w:r>
    </w:p>
    <w:p w14:paraId="13E95D50" w14:textId="7FBD9349" w:rsidR="00FB6EC1" w:rsidRDefault="00710E55" w:rsidP="00CC1A73">
      <w:pPr>
        <w:pStyle w:val="ListParagraph"/>
        <w:numPr>
          <w:ilvl w:val="0"/>
          <w:numId w:val="47"/>
        </w:numPr>
      </w:pPr>
      <w:r>
        <w:t xml:space="preserve">Is there a shortage of counselors for DOR consumers who are Deaf and Hard of Hearing? How can this be alleviated?  </w:t>
      </w:r>
    </w:p>
    <w:p w14:paraId="0BBD5870" w14:textId="77777777" w:rsidR="00710E55" w:rsidRPr="003A6AAF" w:rsidRDefault="00710E55" w:rsidP="00710E55">
      <w:pPr>
        <w:pStyle w:val="Heading2"/>
      </w:pPr>
      <w:bookmarkStart w:id="6" w:name="_Toc187153512"/>
      <w:r w:rsidRPr="003A6AAF">
        <w:lastRenderedPageBreak/>
        <w:t>Use of Public or Private Institutions</w:t>
      </w:r>
      <w:bookmarkEnd w:id="6"/>
    </w:p>
    <w:p w14:paraId="79F674FC" w14:textId="77777777" w:rsidR="00710E55" w:rsidRDefault="00710E55" w:rsidP="00710E55">
      <w:r w:rsidRPr="00F837EE">
        <w:rPr>
          <w:color w:val="2F5496"/>
        </w:rPr>
        <w:t xml:space="preserve">9/12/24: </w:t>
      </w:r>
      <w:r w:rsidRPr="003A6AAF">
        <w:t xml:space="preserve">Understand Cal. Code Regs. tit. 9 § 7155 regarding the use of public or private institutions, and the exceptions available. </w:t>
      </w:r>
    </w:p>
    <w:p w14:paraId="7EF2DF81" w14:textId="77777777" w:rsidR="00710E55" w:rsidRPr="003A6AAF" w:rsidRDefault="00710E55" w:rsidP="00710E55">
      <w:pPr>
        <w:pStyle w:val="ListParagraph"/>
      </w:pPr>
    </w:p>
    <w:p w14:paraId="467550B9" w14:textId="77777777" w:rsidR="00710E55" w:rsidRPr="003A6AAF" w:rsidRDefault="00710E55" w:rsidP="00710E55">
      <w:pPr>
        <w:pStyle w:val="Heading2"/>
      </w:pPr>
      <w:bookmarkStart w:id="7" w:name="_Toc187153513"/>
      <w:r w:rsidRPr="003A6AAF">
        <w:t>Housing</w:t>
      </w:r>
      <w:bookmarkEnd w:id="7"/>
    </w:p>
    <w:p w14:paraId="7057F1F3" w14:textId="77777777" w:rsidR="00710E55" w:rsidRDefault="00710E55" w:rsidP="00710E55">
      <w:pPr>
        <w:pStyle w:val="ListParagraph"/>
        <w:numPr>
          <w:ilvl w:val="0"/>
          <w:numId w:val="33"/>
        </w:numPr>
        <w:rPr>
          <w:rFonts w:cs="Arial"/>
          <w:szCs w:val="28"/>
        </w:rPr>
      </w:pPr>
      <w:r w:rsidRPr="00AB1F44">
        <w:rPr>
          <w:rFonts w:cs="Arial"/>
          <w:color w:val="2F5496" w:themeColor="accent1" w:themeShade="BF"/>
          <w:szCs w:val="28"/>
        </w:rPr>
        <w:t xml:space="preserve">7/18/24: </w:t>
      </w:r>
      <w:r w:rsidRPr="00AB1F44">
        <w:rPr>
          <w:rFonts w:cs="Arial"/>
          <w:szCs w:val="28"/>
        </w:rPr>
        <w:t>Learn about initiatives and efforts to connect individuals with disabilities experiencing homelessness with VR services and housing. Identify and understand DOR’s position on homelessness prevention for individuals with disabilities.</w:t>
      </w:r>
    </w:p>
    <w:p w14:paraId="21F26D4A" w14:textId="77777777" w:rsidR="00E75C4C" w:rsidRDefault="00E75C4C" w:rsidP="00E75C4C">
      <w:pPr>
        <w:pStyle w:val="ListParagraph"/>
        <w:numPr>
          <w:ilvl w:val="1"/>
          <w:numId w:val="33"/>
        </w:numPr>
      </w:pPr>
      <w:r w:rsidRPr="0037140E">
        <w:rPr>
          <w:color w:val="2F5496" w:themeColor="accent1" w:themeShade="BF"/>
        </w:rPr>
        <w:t>12/5/24</w:t>
      </w:r>
      <w:r>
        <w:t>: Have a general overview at a quarterly meeting, then have further discussions on this topic at the Policy Committee meetings.</w:t>
      </w:r>
    </w:p>
    <w:p w14:paraId="64FEFC73" w14:textId="06FE7B29" w:rsidR="009B2760" w:rsidRDefault="009B2760" w:rsidP="009B2760">
      <w:pPr>
        <w:pStyle w:val="ListParagraph"/>
        <w:numPr>
          <w:ilvl w:val="1"/>
          <w:numId w:val="33"/>
        </w:numPr>
      </w:pPr>
      <w:r w:rsidRPr="008B1AC0">
        <w:rPr>
          <w:color w:val="2F5496" w:themeColor="accent1" w:themeShade="BF"/>
        </w:rPr>
        <w:t>12/5/24</w:t>
      </w:r>
      <w:r w:rsidRPr="009B2760">
        <w:t xml:space="preserve">: the resources and </w:t>
      </w:r>
      <w:r>
        <w:t>i</w:t>
      </w:r>
      <w:r w:rsidRPr="000E1EB7">
        <w:t xml:space="preserve">nitiatives to </w:t>
      </w:r>
      <w:r>
        <w:t>support people with disabilities experiencing</w:t>
      </w:r>
      <w:r w:rsidRPr="000E1EB7">
        <w:t xml:space="preserve"> homelessness</w:t>
      </w:r>
      <w:r>
        <w:t xml:space="preserve"> will likely be different for youth and adults.   </w:t>
      </w:r>
    </w:p>
    <w:p w14:paraId="20D3F07C" w14:textId="77777777" w:rsidR="00FD2270" w:rsidRPr="00E75C4C" w:rsidRDefault="00FD2270" w:rsidP="00E75C4C">
      <w:pPr>
        <w:ind w:left="1080"/>
        <w:rPr>
          <w:rFonts w:cs="Arial"/>
          <w:szCs w:val="28"/>
        </w:rPr>
      </w:pPr>
    </w:p>
    <w:p w14:paraId="4B36BB80" w14:textId="1957BD63" w:rsidR="00FD2270" w:rsidRPr="00AF4480" w:rsidRDefault="00FD2270" w:rsidP="00FD2270">
      <w:pPr>
        <w:pStyle w:val="Heading2"/>
      </w:pPr>
      <w:bookmarkStart w:id="8" w:name="_Toc187153514"/>
      <w:r w:rsidRPr="00AF4480">
        <w:t xml:space="preserve">Phase </w:t>
      </w:r>
      <w:r w:rsidR="009B2760">
        <w:t>O</w:t>
      </w:r>
      <w:r w:rsidRPr="00AF4480">
        <w:t>ut of Subminimum Wage</w:t>
      </w:r>
      <w:bookmarkEnd w:id="8"/>
    </w:p>
    <w:p w14:paraId="0DC40C19" w14:textId="3F54B9D9" w:rsidR="00FD2270" w:rsidRDefault="00FD2270" w:rsidP="00FD2270">
      <w:pPr>
        <w:pStyle w:val="ListParagraph"/>
        <w:numPr>
          <w:ilvl w:val="0"/>
          <w:numId w:val="35"/>
        </w:numPr>
      </w:pPr>
      <w:r w:rsidRPr="00063855">
        <w:rPr>
          <w:color w:val="2F5496" w:themeColor="accent1" w:themeShade="BF"/>
        </w:rPr>
        <w:t xml:space="preserve">12/5/24: </w:t>
      </w:r>
      <w:r w:rsidR="009B2760">
        <w:t>How many</w:t>
      </w:r>
      <w:r>
        <w:t xml:space="preserve"> individuals with the most significant disabilities </w:t>
      </w:r>
      <w:r w:rsidR="009B2760">
        <w:t xml:space="preserve">are currently </w:t>
      </w:r>
      <w:r>
        <w:t xml:space="preserve">working in California? </w:t>
      </w:r>
      <w:r w:rsidR="009B2760" w:rsidRPr="009B2760">
        <w:rPr>
          <w:color w:val="2F5496" w:themeColor="accent1" w:themeShade="BF"/>
        </w:rPr>
        <w:t>(</w:t>
      </w:r>
      <w:r w:rsidRPr="00FD2270">
        <w:rPr>
          <w:i/>
          <w:iCs/>
          <w:color w:val="2F5496" w:themeColor="accent1" w:themeShade="BF"/>
        </w:rPr>
        <w:t>Requested by a member of the public</w:t>
      </w:r>
      <w:r w:rsidR="009B2760">
        <w:rPr>
          <w:i/>
          <w:iCs/>
          <w:color w:val="2F5496" w:themeColor="accent1" w:themeShade="BF"/>
        </w:rPr>
        <w:t>).</w:t>
      </w:r>
    </w:p>
    <w:p w14:paraId="3510D274" w14:textId="307DCDB6" w:rsidR="00FD2270" w:rsidRDefault="00FD2270" w:rsidP="00FD2270">
      <w:pPr>
        <w:pStyle w:val="ListParagraph"/>
        <w:numPr>
          <w:ilvl w:val="0"/>
          <w:numId w:val="35"/>
        </w:numPr>
      </w:pPr>
      <w:r w:rsidRPr="00063855">
        <w:rPr>
          <w:color w:val="2F5496" w:themeColor="accent1" w:themeShade="BF"/>
        </w:rPr>
        <w:t xml:space="preserve">12/5/24: </w:t>
      </w:r>
      <w:r>
        <w:t>Request for disaggregated data to ensure that services are being provided and accessed equitability. Send link to the DDS dashboards to the SRC</w:t>
      </w:r>
      <w:r w:rsidR="009B2760">
        <w:t xml:space="preserve"> </w:t>
      </w:r>
      <w:r w:rsidR="009B2760" w:rsidRPr="009B2760">
        <w:rPr>
          <w:i/>
          <w:iCs/>
          <w:color w:val="2F5496" w:themeColor="accent1" w:themeShade="BF"/>
        </w:rPr>
        <w:t>(</w:t>
      </w:r>
      <w:r w:rsidRPr="009B2760">
        <w:rPr>
          <w:i/>
          <w:iCs/>
          <w:color w:val="2F5496" w:themeColor="accent1" w:themeShade="BF"/>
        </w:rPr>
        <w:t>Requested by a member of the public</w:t>
      </w:r>
      <w:r w:rsidR="009B2760" w:rsidRPr="009B2760">
        <w:rPr>
          <w:i/>
          <w:iCs/>
          <w:color w:val="2F5496" w:themeColor="accent1" w:themeShade="BF"/>
        </w:rPr>
        <w:t>)</w:t>
      </w:r>
      <w:r w:rsidRPr="009B2760">
        <w:rPr>
          <w:i/>
          <w:iCs/>
          <w:color w:val="2F5496" w:themeColor="accent1" w:themeShade="BF"/>
        </w:rPr>
        <w:t>.</w:t>
      </w:r>
    </w:p>
    <w:p w14:paraId="65AA2412" w14:textId="243BFAAB" w:rsidR="00FD2270" w:rsidRPr="00CC1A73" w:rsidRDefault="00FD2270" w:rsidP="00FD2270">
      <w:pPr>
        <w:pStyle w:val="ListParagraph"/>
        <w:numPr>
          <w:ilvl w:val="0"/>
          <w:numId w:val="35"/>
        </w:numPr>
      </w:pPr>
      <w:r w:rsidRPr="00063855">
        <w:rPr>
          <w:color w:val="2F5496" w:themeColor="accent1" w:themeShade="BF"/>
        </w:rPr>
        <w:t xml:space="preserve">12/5/24: </w:t>
      </w:r>
      <w:r w:rsidR="00CE4F1B">
        <w:t>A</w:t>
      </w:r>
      <w:r>
        <w:t xml:space="preserve">re there advisory bodies, similar to the SRC, that provides guidance to the Regional Centers and the Department of Developmental Services? </w:t>
      </w:r>
    </w:p>
    <w:p w14:paraId="78E9E99D" w14:textId="77777777" w:rsidR="00710E55" w:rsidRDefault="00710E55" w:rsidP="00710E55">
      <w:pPr>
        <w:pStyle w:val="ListParagraph"/>
        <w:rPr>
          <w:rFonts w:cs="Arial"/>
          <w:szCs w:val="28"/>
        </w:rPr>
      </w:pPr>
    </w:p>
    <w:p w14:paraId="3A694037" w14:textId="77777777" w:rsidR="00B8196A" w:rsidRPr="00AF4480" w:rsidRDefault="00B8196A" w:rsidP="003C49F4">
      <w:pPr>
        <w:pStyle w:val="Heading2"/>
      </w:pPr>
      <w:bookmarkStart w:id="9" w:name="_Toc187153515"/>
      <w:r w:rsidRPr="00AF4480">
        <w:t>Self-Employment</w:t>
      </w:r>
      <w:bookmarkEnd w:id="9"/>
      <w:r w:rsidRPr="00AF4480">
        <w:t xml:space="preserve"> </w:t>
      </w:r>
    </w:p>
    <w:p w14:paraId="61A4C1AB" w14:textId="27DB9AB2" w:rsidR="00B8196A" w:rsidRDefault="00B8196A" w:rsidP="003C49F4">
      <w:r w:rsidRPr="003C49F4">
        <w:rPr>
          <w:color w:val="2F5496" w:themeColor="accent1" w:themeShade="BF"/>
        </w:rPr>
        <w:t xml:space="preserve">12/5/24: </w:t>
      </w:r>
      <w:r>
        <w:t xml:space="preserve">Request that SRC receive a copy of the memo that will be sent out to DOR staff that explains the key changes in the self-employment regulations. Suggestion to weave the term “entrepreneur” into resources, information and communication about self-employment. </w:t>
      </w:r>
    </w:p>
    <w:p w14:paraId="34E1E725" w14:textId="77777777" w:rsidR="00710E55" w:rsidRPr="003A6AAF" w:rsidRDefault="00710E55" w:rsidP="00710E55">
      <w:pPr>
        <w:rPr>
          <w:rFonts w:eastAsiaTheme="majorEastAsia" w:cstheme="majorBidi"/>
          <w:szCs w:val="26"/>
        </w:rPr>
      </w:pPr>
    </w:p>
    <w:p w14:paraId="596D3E26" w14:textId="77777777" w:rsidR="00710E55" w:rsidRPr="003A6AAF" w:rsidRDefault="00710E55" w:rsidP="00710E55">
      <w:pPr>
        <w:pStyle w:val="Heading2"/>
      </w:pPr>
      <w:bookmarkStart w:id="10" w:name="_Toc187153516"/>
      <w:r w:rsidRPr="003A6AAF">
        <w:t>Mobility Evaluation Program</w:t>
      </w:r>
      <w:bookmarkEnd w:id="10"/>
    </w:p>
    <w:p w14:paraId="4EF60B20" w14:textId="2C0C3C60" w:rsidR="00710E55" w:rsidRPr="00F837EE" w:rsidRDefault="00710E55" w:rsidP="00710E55">
      <w:pPr>
        <w:rPr>
          <w:rFonts w:eastAsiaTheme="majorEastAsia" w:cstheme="majorBidi"/>
          <w:szCs w:val="26"/>
        </w:rPr>
      </w:pPr>
      <w:r w:rsidRPr="00F837EE">
        <w:rPr>
          <w:rFonts w:eastAsiaTheme="majorEastAsia" w:cstheme="majorBidi"/>
          <w:color w:val="2F5496" w:themeColor="accent1" w:themeShade="BF"/>
          <w:szCs w:val="26"/>
        </w:rPr>
        <w:t xml:space="preserve">10/29/24: </w:t>
      </w:r>
      <w:r w:rsidRPr="00F837EE">
        <w:rPr>
          <w:rFonts w:eastAsiaTheme="majorEastAsia" w:cstheme="majorBidi"/>
          <w:szCs w:val="26"/>
        </w:rPr>
        <w:t>Receive an overview of DOR’s Mobility Evaluation Program</w:t>
      </w:r>
      <w:r w:rsidR="00CE4F1B">
        <w:rPr>
          <w:rFonts w:eastAsiaTheme="majorEastAsia" w:cstheme="majorBidi"/>
          <w:szCs w:val="26"/>
        </w:rPr>
        <w:t>.</w:t>
      </w:r>
    </w:p>
    <w:p w14:paraId="5015A3DD" w14:textId="77777777" w:rsidR="00710E55" w:rsidRPr="003A6AAF" w:rsidRDefault="00710E55" w:rsidP="00710E55">
      <w:pPr>
        <w:rPr>
          <w:rFonts w:eastAsiaTheme="majorEastAsia" w:cstheme="majorBidi"/>
          <w:szCs w:val="26"/>
        </w:rPr>
      </w:pPr>
    </w:p>
    <w:p w14:paraId="693C3BEF" w14:textId="77777777" w:rsidR="00710E55" w:rsidRPr="003A6AAF" w:rsidRDefault="00710E55" w:rsidP="00710E55">
      <w:pPr>
        <w:pStyle w:val="Heading2"/>
      </w:pPr>
      <w:bookmarkStart w:id="11" w:name="_Toc187153517"/>
      <w:r w:rsidRPr="003A6AAF">
        <w:t>Behavioral Health</w:t>
      </w:r>
      <w:bookmarkEnd w:id="11"/>
      <w:r w:rsidRPr="003A6AAF">
        <w:t xml:space="preserve"> </w:t>
      </w:r>
    </w:p>
    <w:p w14:paraId="46D43A2F" w14:textId="77777777" w:rsidR="00710E55" w:rsidRDefault="00710E55" w:rsidP="00710E55">
      <w:pPr>
        <w:pStyle w:val="ListParagraph"/>
        <w:numPr>
          <w:ilvl w:val="0"/>
          <w:numId w:val="33"/>
        </w:numPr>
        <w:rPr>
          <w:rFonts w:cs="Arial"/>
          <w:szCs w:val="28"/>
        </w:rPr>
      </w:pPr>
      <w:r w:rsidRPr="00AB1F44">
        <w:rPr>
          <w:rFonts w:cs="Arial"/>
          <w:color w:val="2F5496" w:themeColor="accent1" w:themeShade="BF"/>
          <w:szCs w:val="28"/>
        </w:rPr>
        <w:t xml:space="preserve">11/30/23: </w:t>
      </w:r>
      <w:r w:rsidRPr="00AB1F44">
        <w:rPr>
          <w:rFonts w:cs="Arial"/>
          <w:szCs w:val="28"/>
        </w:rPr>
        <w:t>follow up from the November 30, 2023 presentation from Peter Blanco, Regional Director, DOR San Diego District, on DOR’s behavioral health goals, initiatives, and local efforts.</w:t>
      </w:r>
    </w:p>
    <w:p w14:paraId="56C8E84D" w14:textId="77777777" w:rsidR="00710E55" w:rsidRDefault="00710E55" w:rsidP="00710E55">
      <w:pPr>
        <w:pStyle w:val="ListParagraph"/>
        <w:numPr>
          <w:ilvl w:val="0"/>
          <w:numId w:val="33"/>
        </w:numPr>
        <w:rPr>
          <w:rFonts w:cs="Arial"/>
          <w:szCs w:val="28"/>
        </w:rPr>
      </w:pPr>
      <w:r w:rsidRPr="00AB1F44">
        <w:rPr>
          <w:rFonts w:cs="Arial"/>
          <w:color w:val="2F5496"/>
          <w:szCs w:val="28"/>
        </w:rPr>
        <w:t xml:space="preserve">9/13/24: </w:t>
      </w:r>
      <w:r w:rsidRPr="00AB1F44">
        <w:rPr>
          <w:rFonts w:cs="Arial"/>
          <w:szCs w:val="28"/>
        </w:rPr>
        <w:t>receive an update on the following:</w:t>
      </w:r>
    </w:p>
    <w:p w14:paraId="7484B9E5" w14:textId="77777777" w:rsidR="00710E55" w:rsidRDefault="00710E55" w:rsidP="00710E55">
      <w:pPr>
        <w:pStyle w:val="ListParagraph"/>
        <w:numPr>
          <w:ilvl w:val="1"/>
          <w:numId w:val="33"/>
        </w:numPr>
        <w:rPr>
          <w:rFonts w:cs="Arial"/>
          <w:szCs w:val="28"/>
        </w:rPr>
      </w:pPr>
      <w:r w:rsidRPr="00AE5AFD">
        <w:rPr>
          <w:rFonts w:cs="Arial"/>
          <w:szCs w:val="28"/>
        </w:rPr>
        <w:t xml:space="preserve">Employment Services as Part of FSPs - Employment services are required as part of Full-Service Partnerships (FSPs) in all 59 jurisdictions. It would be good to know how DOR's central office, and </w:t>
      </w:r>
      <w:r w:rsidRPr="00AE5AFD">
        <w:rPr>
          <w:rFonts w:cs="Arial"/>
          <w:szCs w:val="28"/>
        </w:rPr>
        <w:lastRenderedPageBreak/>
        <w:t xml:space="preserve">local VR offices and contractors are involved in planning and implementation with the 59 behavioral health agencies. </w:t>
      </w:r>
    </w:p>
    <w:p w14:paraId="22DC83EC" w14:textId="77777777" w:rsidR="00710E55" w:rsidRDefault="00710E55" w:rsidP="00710E55">
      <w:pPr>
        <w:pStyle w:val="ListParagraph"/>
        <w:numPr>
          <w:ilvl w:val="1"/>
          <w:numId w:val="33"/>
        </w:numPr>
        <w:rPr>
          <w:rFonts w:cs="Arial"/>
          <w:szCs w:val="28"/>
        </w:rPr>
      </w:pPr>
      <w:r w:rsidRPr="00AE5AFD">
        <w:rPr>
          <w:rFonts w:cs="Arial"/>
          <w:szCs w:val="28"/>
        </w:rPr>
        <w:t>Performance Outcomes - "Employment" outcomes should be included in the Behavioral Health Services Act (BHSA) Integrated Plan (local 3-year plan) data requirements. It would be good for DOR to be involved in informing this, since DOR has experience collecting and reporting on employment outcomes. (Note: the BH Transformation Quality and Equity Advisory Committee is advising regarding this (facilitated by Department of Health Care Services). </w:t>
      </w:r>
    </w:p>
    <w:p w14:paraId="00BDC6C9" w14:textId="77777777" w:rsidR="00710E55" w:rsidRPr="00AE5AFD" w:rsidRDefault="00710E55" w:rsidP="00710E55">
      <w:pPr>
        <w:pStyle w:val="ListParagraph"/>
        <w:numPr>
          <w:ilvl w:val="1"/>
          <w:numId w:val="33"/>
        </w:numPr>
        <w:rPr>
          <w:rFonts w:cs="Arial"/>
          <w:szCs w:val="28"/>
        </w:rPr>
      </w:pPr>
      <w:r w:rsidRPr="00AE5AFD">
        <w:rPr>
          <w:rFonts w:cs="Arial"/>
          <w:szCs w:val="28"/>
        </w:rPr>
        <w:t>Workforce (3% of BHSA annually goes to the behavioral health workforce, education and training, with additional Federal Funding due to the BH CONNECT Waiver) - The CA Health Care Access &amp; Information (HCAI) agency is putting together a strategic plan. It would be good to learn how DOR is informing the planning for workforce, education and training.</w:t>
      </w:r>
    </w:p>
    <w:p w14:paraId="1453CA70" w14:textId="77777777" w:rsidR="00A42DB4" w:rsidRDefault="00A42DB4" w:rsidP="00A42DB4">
      <w:pPr>
        <w:rPr>
          <w:b/>
          <w:bCs/>
        </w:rPr>
      </w:pPr>
    </w:p>
    <w:p w14:paraId="37171690" w14:textId="4B303AFD" w:rsidR="00A42DB4" w:rsidRPr="00E70F9A" w:rsidRDefault="00A42DB4" w:rsidP="00A42DB4">
      <w:pPr>
        <w:pStyle w:val="Heading2"/>
      </w:pPr>
      <w:bookmarkStart w:id="12" w:name="_Toc187153518"/>
      <w:r w:rsidRPr="00E70F9A">
        <w:t>Student Services</w:t>
      </w:r>
      <w:bookmarkEnd w:id="12"/>
    </w:p>
    <w:p w14:paraId="0BC96E2E" w14:textId="6C7508F0" w:rsidR="00A42DB4" w:rsidRDefault="00A42DB4" w:rsidP="00A42DB4">
      <w:pPr>
        <w:pStyle w:val="ListParagraph"/>
        <w:numPr>
          <w:ilvl w:val="0"/>
          <w:numId w:val="48"/>
        </w:numPr>
      </w:pPr>
      <w:r w:rsidRPr="00A42DB4">
        <w:rPr>
          <w:color w:val="2F5496" w:themeColor="accent1" w:themeShade="BF"/>
        </w:rPr>
        <w:t>12/5/24</w:t>
      </w:r>
      <w:r>
        <w:t xml:space="preserve">: Request for data – obtain demographic data on the individuals receiving DOR Student Services to learn about disparities in service access. </w:t>
      </w:r>
    </w:p>
    <w:p w14:paraId="49948259" w14:textId="3C88F670" w:rsidR="00A42DB4" w:rsidRDefault="00A42DB4" w:rsidP="00A42DB4">
      <w:pPr>
        <w:pStyle w:val="ListParagraph"/>
        <w:numPr>
          <w:ilvl w:val="0"/>
          <w:numId w:val="48"/>
        </w:numPr>
      </w:pPr>
      <w:r w:rsidRPr="00A42DB4">
        <w:rPr>
          <w:color w:val="2F5496" w:themeColor="accent1" w:themeShade="BF"/>
        </w:rPr>
        <w:t>12/5/24</w:t>
      </w:r>
      <w:r>
        <w:t>:</w:t>
      </w:r>
      <w:r w:rsidR="00CE4F1B">
        <w:t xml:space="preserve"> Is</w:t>
      </w:r>
      <w:r>
        <w:t xml:space="preserve"> there an opportunity for DOR Student Services to collaborate with the Parent Training and Information Centers</w:t>
      </w:r>
      <w:r w:rsidR="00CE4F1B">
        <w:t xml:space="preserve"> (PTICs)</w:t>
      </w:r>
      <w:r>
        <w:t xml:space="preserve">? </w:t>
      </w:r>
    </w:p>
    <w:p w14:paraId="1ADCE4C1" w14:textId="0C3E402A" w:rsidR="00362769" w:rsidRPr="00A42DB4" w:rsidRDefault="00A42DB4" w:rsidP="00A42DB4">
      <w:pPr>
        <w:pStyle w:val="ListParagraph"/>
        <w:numPr>
          <w:ilvl w:val="0"/>
          <w:numId w:val="48"/>
        </w:numPr>
      </w:pPr>
      <w:r w:rsidRPr="00A42DB4">
        <w:rPr>
          <w:color w:val="2F5496" w:themeColor="accent1" w:themeShade="BF"/>
        </w:rPr>
        <w:t>12/5/24</w:t>
      </w:r>
      <w:r>
        <w:t xml:space="preserve">: Learn about how PTICs are collaborating with DOR. How does DOR connect with parents? </w:t>
      </w:r>
    </w:p>
    <w:p w14:paraId="555A9B27" w14:textId="77777777" w:rsidR="0077658A" w:rsidRDefault="0077658A" w:rsidP="00295837">
      <w:pPr>
        <w:rPr>
          <w:rFonts w:cs="Arial"/>
          <w:szCs w:val="28"/>
        </w:rPr>
      </w:pPr>
    </w:p>
    <w:p w14:paraId="1A1B5B94" w14:textId="2CECBE62" w:rsidR="00264E37" w:rsidRDefault="00217BAE" w:rsidP="00217BAE">
      <w:pPr>
        <w:pStyle w:val="Heading2"/>
      </w:pPr>
      <w:bookmarkStart w:id="13" w:name="_Toc187153519"/>
      <w:r w:rsidRPr="00217BAE">
        <w:t>AB 5, Gonzalez</w:t>
      </w:r>
      <w:bookmarkEnd w:id="13"/>
    </w:p>
    <w:p w14:paraId="17508D16" w14:textId="57EF8057" w:rsidR="00217BAE" w:rsidRPr="00217BAE" w:rsidRDefault="00217BAE" w:rsidP="00264E37">
      <w:r w:rsidRPr="00217BAE">
        <w:t xml:space="preserve">Worker status: employees and independent contractors </w:t>
      </w:r>
    </w:p>
    <w:p w14:paraId="2F4C0F8F" w14:textId="52CFC3F4" w:rsidR="00217BAE" w:rsidRDefault="00217BAE" w:rsidP="00295837">
      <w:pPr>
        <w:rPr>
          <w:rFonts w:cs="Arial"/>
          <w:szCs w:val="28"/>
        </w:rPr>
      </w:pPr>
      <w:r w:rsidRPr="003A6AAF">
        <w:rPr>
          <w:rFonts w:cs="Arial"/>
          <w:color w:val="2F5496" w:themeColor="accent1" w:themeShade="BF"/>
          <w:szCs w:val="28"/>
        </w:rPr>
        <w:t>7/17/24</w:t>
      </w:r>
      <w:r w:rsidRPr="003A6AAF">
        <w:rPr>
          <w:rFonts w:cs="Arial"/>
          <w:szCs w:val="28"/>
        </w:rPr>
        <w:t>: As a follow up to the legislative update given during the July 17, 2024 SRC quarterly meeting, the SRC is interested in learning about the impacts AB 5 has made</w:t>
      </w:r>
      <w:r>
        <w:rPr>
          <w:rFonts w:cs="Arial"/>
          <w:szCs w:val="28"/>
        </w:rPr>
        <w:t xml:space="preserve"> on the DOR’s utilization of independent service providers (ISPs).</w:t>
      </w:r>
    </w:p>
    <w:p w14:paraId="00740688" w14:textId="77777777" w:rsidR="00FB6EC1" w:rsidRPr="003A6AAF" w:rsidRDefault="00FB6EC1" w:rsidP="00511FED">
      <w:pPr>
        <w:rPr>
          <w:rFonts w:cs="Arial"/>
          <w:szCs w:val="28"/>
        </w:rPr>
      </w:pPr>
      <w:bookmarkStart w:id="14" w:name="_Transportation"/>
      <w:bookmarkEnd w:id="14"/>
    </w:p>
    <w:p w14:paraId="1AC0856F" w14:textId="40AC0A0E" w:rsidR="005D2DDE" w:rsidRPr="003A6AAF" w:rsidRDefault="005D2DDE" w:rsidP="005D2DDE">
      <w:pPr>
        <w:pStyle w:val="Heading2"/>
        <w:rPr>
          <w:szCs w:val="24"/>
        </w:rPr>
      </w:pPr>
      <w:bookmarkStart w:id="15" w:name="_Toc187153520"/>
      <w:r w:rsidRPr="003A6AAF">
        <w:rPr>
          <w:szCs w:val="24"/>
        </w:rPr>
        <w:t>Integrating Employment in Recovery</w:t>
      </w:r>
      <w:r w:rsidR="00F2668A" w:rsidRPr="003A6AAF">
        <w:rPr>
          <w:szCs w:val="24"/>
        </w:rPr>
        <w:t xml:space="preserve"> (IER)</w:t>
      </w:r>
      <w:bookmarkEnd w:id="15"/>
    </w:p>
    <w:p w14:paraId="3F5C107E" w14:textId="684D642E" w:rsidR="00AF52D3" w:rsidRPr="003A6AAF" w:rsidRDefault="005D2DDE" w:rsidP="005D2DDE">
      <w:pPr>
        <w:pStyle w:val="NoSpacing"/>
        <w:rPr>
          <w:szCs w:val="28"/>
        </w:rPr>
      </w:pPr>
      <w:r w:rsidRPr="003A6AAF">
        <w:rPr>
          <w:color w:val="2F5496"/>
          <w:szCs w:val="28"/>
        </w:rPr>
        <w:t xml:space="preserve">9/12/24: </w:t>
      </w:r>
      <w:r w:rsidRPr="003A6AAF">
        <w:rPr>
          <w:szCs w:val="28"/>
        </w:rPr>
        <w:t xml:space="preserve">As a follow up to the IER presentation during the September 12, 2024 SRC quarterly meeting, </w:t>
      </w:r>
      <w:r w:rsidR="00AF52D3" w:rsidRPr="003A6AAF">
        <w:rPr>
          <w:szCs w:val="28"/>
        </w:rPr>
        <w:t xml:space="preserve">discuss - </w:t>
      </w:r>
    </w:p>
    <w:p w14:paraId="66CBC046" w14:textId="75504899" w:rsidR="005D2DDE" w:rsidRPr="003A6AAF" w:rsidRDefault="00AF52D3" w:rsidP="00AF52D3">
      <w:pPr>
        <w:pStyle w:val="NoSpacing"/>
        <w:numPr>
          <w:ilvl w:val="0"/>
          <w:numId w:val="26"/>
        </w:numPr>
        <w:rPr>
          <w:szCs w:val="28"/>
        </w:rPr>
      </w:pPr>
      <w:r w:rsidRPr="003A6AAF">
        <w:rPr>
          <w:szCs w:val="28"/>
        </w:rPr>
        <w:t>Utiliz</w:t>
      </w:r>
      <w:r w:rsidR="005E2E55" w:rsidRPr="003A6AAF">
        <w:rPr>
          <w:szCs w:val="28"/>
        </w:rPr>
        <w:t>ing</w:t>
      </w:r>
      <w:r w:rsidRPr="003A6AAF">
        <w:rPr>
          <w:szCs w:val="28"/>
        </w:rPr>
        <w:t xml:space="preserve"> the term “reoccurrence” instead of “relapse” or “failure”.</w:t>
      </w:r>
    </w:p>
    <w:p w14:paraId="1F7BB1CA" w14:textId="230A8771" w:rsidR="00AF52D3" w:rsidRDefault="005D2DDE" w:rsidP="00AF52D3">
      <w:pPr>
        <w:pStyle w:val="NoSpacing"/>
        <w:numPr>
          <w:ilvl w:val="0"/>
          <w:numId w:val="24"/>
        </w:numPr>
        <w:rPr>
          <w:szCs w:val="28"/>
        </w:rPr>
      </w:pPr>
      <w:r w:rsidRPr="003A6AAF">
        <w:rPr>
          <w:szCs w:val="28"/>
        </w:rPr>
        <w:t>Explore partnership opportunities with IER/DOR and CalAIM and the Department of Health</w:t>
      </w:r>
      <w:r w:rsidRPr="00AF52D3">
        <w:rPr>
          <w:szCs w:val="28"/>
        </w:rPr>
        <w:t xml:space="preserve"> Care Services</w:t>
      </w:r>
      <w:r w:rsidR="00F2668A">
        <w:rPr>
          <w:szCs w:val="28"/>
        </w:rPr>
        <w:t>.</w:t>
      </w:r>
    </w:p>
    <w:p w14:paraId="5AB30C9F" w14:textId="7B2429FD" w:rsidR="00BD66AF" w:rsidRPr="00D70D4D" w:rsidRDefault="00F252F7" w:rsidP="00D70D4D">
      <w:pPr>
        <w:pStyle w:val="ListParagraph"/>
        <w:numPr>
          <w:ilvl w:val="0"/>
          <w:numId w:val="24"/>
        </w:numPr>
      </w:pPr>
      <w:bookmarkStart w:id="16" w:name="_Hlk184052397"/>
      <w:r>
        <w:t xml:space="preserve">Possible policy recommendation: During the September 11 – 12, 2024 SRC quarterly meeting, the SRC received an overview of the DOR’s Integrating Employment in Recovery (IER) pilot program and learned that research shows that individuals with substance use disorders who are employed while </w:t>
      </w:r>
      <w:r w:rsidRPr="003053D3">
        <w:t xml:space="preserve">in treatment are significantly more likely to successfully </w:t>
      </w:r>
      <w:r w:rsidRPr="003053D3">
        <w:lastRenderedPageBreak/>
        <w:t>complete treatment than</w:t>
      </w:r>
      <w:r>
        <w:t xml:space="preserve"> individuals with substance use disorders who are unemployed. Most individuals with a substance use disorder have a co-occurring disorder, resulting in a behavioral health disability. </w:t>
      </w:r>
      <w:r w:rsidRPr="00F252F7">
        <w:rPr>
          <w:i/>
          <w:iCs/>
        </w:rPr>
        <w:t>The SRC recommends that the services and supports provided through the Integrating Employment in Recovery (IER) pilot become permanently available to individuals with behavioral health disabilities. provided by DOR and/or by partnering with other state departments and community-based organizations.</w:t>
      </w:r>
      <w:bookmarkEnd w:id="16"/>
    </w:p>
    <w:p w14:paraId="0226922F" w14:textId="77777777" w:rsidR="00D70D4D" w:rsidRPr="00D70D4D" w:rsidRDefault="00D70D4D" w:rsidP="00D70D4D">
      <w:pPr>
        <w:pStyle w:val="ListParagraph"/>
      </w:pPr>
    </w:p>
    <w:p w14:paraId="3E94C685" w14:textId="77777777" w:rsidR="00295837" w:rsidRDefault="00BD66AF" w:rsidP="00295837">
      <w:pPr>
        <w:pStyle w:val="Heading2"/>
      </w:pPr>
      <w:bookmarkStart w:id="17" w:name="_Toc187153521"/>
      <w:r w:rsidRPr="00A247A2">
        <w:t>DOR In-Service Trainings:</w:t>
      </w:r>
      <w:bookmarkEnd w:id="17"/>
      <w:r w:rsidRPr="00A247A2">
        <w:t xml:space="preserve"> </w:t>
      </w:r>
    </w:p>
    <w:p w14:paraId="35C13746" w14:textId="510192CF" w:rsidR="00295837" w:rsidRPr="003A6AAF" w:rsidRDefault="00A06009" w:rsidP="00EA334F">
      <w:pPr>
        <w:pStyle w:val="ListParagraph"/>
        <w:numPr>
          <w:ilvl w:val="0"/>
          <w:numId w:val="9"/>
        </w:numPr>
        <w:rPr>
          <w:rFonts w:cs="Arial"/>
          <w:szCs w:val="28"/>
        </w:rPr>
      </w:pPr>
      <w:r w:rsidRPr="003A6AAF">
        <w:rPr>
          <w:rFonts w:cs="Arial"/>
          <w:color w:val="2F5496"/>
          <w:szCs w:val="28"/>
        </w:rPr>
        <w:t>6/7/23</w:t>
      </w:r>
      <w:r w:rsidRPr="003A6AAF">
        <w:rPr>
          <w:rFonts w:cs="Arial"/>
          <w:szCs w:val="28"/>
        </w:rPr>
        <w:t xml:space="preserve">: </w:t>
      </w:r>
      <w:r w:rsidR="00295837" w:rsidRPr="003A6AAF">
        <w:rPr>
          <w:rFonts w:cs="Arial"/>
          <w:szCs w:val="28"/>
        </w:rPr>
        <w:t>A</w:t>
      </w:r>
      <w:r w:rsidR="00BD66AF" w:rsidRPr="003A6AAF">
        <w:rPr>
          <w:rFonts w:cs="Arial"/>
          <w:szCs w:val="28"/>
        </w:rPr>
        <w:t xml:space="preserve">s a follow up to the June 7, 2023 presentation on the in-service trainings that are offered to DOR employees, are there any gaps and/or additional training opportunities that should be considered? </w:t>
      </w:r>
    </w:p>
    <w:p w14:paraId="3C085606" w14:textId="7004B2B9" w:rsidR="00295837" w:rsidRPr="003A6AAF" w:rsidRDefault="00295837" w:rsidP="00EA334F">
      <w:pPr>
        <w:pStyle w:val="ListParagraph"/>
        <w:numPr>
          <w:ilvl w:val="0"/>
          <w:numId w:val="9"/>
        </w:numPr>
        <w:rPr>
          <w:rFonts w:cs="Arial"/>
          <w:szCs w:val="28"/>
        </w:rPr>
      </w:pPr>
      <w:r w:rsidRPr="003A6AAF">
        <w:rPr>
          <w:rFonts w:cs="Arial"/>
          <w:color w:val="2F5496" w:themeColor="accent1" w:themeShade="BF"/>
          <w:szCs w:val="28"/>
        </w:rPr>
        <w:t xml:space="preserve">11/30/23: </w:t>
      </w:r>
      <w:r w:rsidRPr="003A6AAF">
        <w:rPr>
          <w:rFonts w:cs="Arial"/>
          <w:szCs w:val="28"/>
        </w:rPr>
        <w:t>question from member of the public - what training is being provided to DOR counselors on working with consumers with behavioral health disabilities?</w:t>
      </w:r>
    </w:p>
    <w:p w14:paraId="1A1C845C" w14:textId="7CCDD79C" w:rsidR="00E03C87" w:rsidRDefault="00E03C87" w:rsidP="00EA334F">
      <w:pPr>
        <w:pStyle w:val="ListParagraph"/>
        <w:numPr>
          <w:ilvl w:val="0"/>
          <w:numId w:val="9"/>
        </w:numPr>
        <w:rPr>
          <w:rFonts w:cs="Arial"/>
          <w:szCs w:val="28"/>
        </w:rPr>
      </w:pPr>
      <w:r w:rsidRPr="003A6AAF">
        <w:rPr>
          <w:rFonts w:cs="Arial"/>
          <w:color w:val="2F5496" w:themeColor="accent1" w:themeShade="BF"/>
          <w:szCs w:val="28"/>
        </w:rPr>
        <w:t>9/12/24:</w:t>
      </w:r>
      <w:r w:rsidRPr="003A6AAF">
        <w:rPr>
          <w:rFonts w:cs="Arial"/>
          <w:szCs w:val="28"/>
        </w:rPr>
        <w:t xml:space="preserve"> receive an update on the DOR New Counselor Academy. Is leadership training available for counselors who are interested in promotion opportunities? </w:t>
      </w:r>
    </w:p>
    <w:p w14:paraId="5B3EDA75" w14:textId="77777777" w:rsidR="00FB6EC1" w:rsidRDefault="00FB6EC1" w:rsidP="00FB6EC1">
      <w:pPr>
        <w:rPr>
          <w:rFonts w:cs="Arial"/>
          <w:szCs w:val="28"/>
        </w:rPr>
      </w:pPr>
    </w:p>
    <w:p w14:paraId="6C63E221" w14:textId="7E916B45" w:rsidR="00FB6EC1" w:rsidRDefault="00FD2270" w:rsidP="00FB6EC1">
      <w:pPr>
        <w:pStyle w:val="Heading1"/>
      </w:pPr>
      <w:bookmarkStart w:id="18" w:name="_Toc187153522"/>
      <w:r>
        <w:t xml:space="preserve">Older </w:t>
      </w:r>
      <w:r w:rsidR="00CC1A73">
        <w:t xml:space="preserve">Requested </w:t>
      </w:r>
      <w:r>
        <w:t>Agenda Items/Topics</w:t>
      </w:r>
      <w:bookmarkEnd w:id="18"/>
      <w:r>
        <w:t xml:space="preserve"> </w:t>
      </w:r>
      <w:r w:rsidR="00CC1A73">
        <w:t xml:space="preserve"> </w:t>
      </w:r>
    </w:p>
    <w:p w14:paraId="0BB85128" w14:textId="77777777" w:rsidR="00A01895" w:rsidRPr="00A01895" w:rsidRDefault="00A01895" w:rsidP="00A01895"/>
    <w:p w14:paraId="1CBD3B43" w14:textId="77777777" w:rsidR="00A01895" w:rsidRDefault="00A01895" w:rsidP="00A01895">
      <w:pPr>
        <w:pStyle w:val="Heading2"/>
      </w:pPr>
      <w:bookmarkStart w:id="19" w:name="_Toc187153523"/>
      <w:r>
        <w:t>Outreach</w:t>
      </w:r>
      <w:bookmarkEnd w:id="19"/>
    </w:p>
    <w:p w14:paraId="229743E5" w14:textId="77777777" w:rsidR="00A01895" w:rsidRPr="003A6AAF" w:rsidRDefault="00A01895" w:rsidP="00A01895">
      <w:pPr>
        <w:rPr>
          <w:rFonts w:cs="Arial"/>
          <w:szCs w:val="28"/>
        </w:rPr>
      </w:pPr>
      <w:r w:rsidRPr="003A6AAF">
        <w:rPr>
          <w:rFonts w:cs="Arial"/>
          <w:color w:val="2F5496" w:themeColor="accent1" w:themeShade="BF"/>
          <w:szCs w:val="28"/>
        </w:rPr>
        <w:t>7/18/24:</w:t>
      </w:r>
      <w:r w:rsidRPr="003A6AAF">
        <w:rPr>
          <w:rFonts w:cs="Arial"/>
          <w:szCs w:val="28"/>
        </w:rPr>
        <w:t xml:space="preserve"> Learn about DOR’s outreach efforts. </w:t>
      </w:r>
    </w:p>
    <w:p w14:paraId="201477C4" w14:textId="77777777" w:rsidR="00A01895" w:rsidRDefault="00A01895" w:rsidP="00A01895">
      <w:pPr>
        <w:pStyle w:val="NoSpacing"/>
      </w:pPr>
    </w:p>
    <w:p w14:paraId="4C43704C" w14:textId="77777777" w:rsidR="00A01895" w:rsidRPr="00362769" w:rsidRDefault="00A01895" w:rsidP="00A01895">
      <w:pPr>
        <w:pStyle w:val="Heading2"/>
        <w:rPr>
          <w:rStyle w:val="Heading2Char"/>
        </w:rPr>
      </w:pPr>
      <w:bookmarkStart w:id="20" w:name="_Toc187153524"/>
      <w:r>
        <w:t>Serving Individuals who are Neurodivergent</w:t>
      </w:r>
      <w:bookmarkEnd w:id="20"/>
      <w:r>
        <w:t xml:space="preserve"> </w:t>
      </w:r>
    </w:p>
    <w:p w14:paraId="5237E222" w14:textId="77777777" w:rsidR="00A01895" w:rsidRDefault="00A01895" w:rsidP="00A01895">
      <w:pPr>
        <w:rPr>
          <w:rFonts w:cs="Arial"/>
          <w:szCs w:val="28"/>
        </w:rPr>
      </w:pPr>
      <w:r w:rsidRPr="003A6AAF">
        <w:rPr>
          <w:rFonts w:cs="Arial"/>
          <w:color w:val="2F5496" w:themeColor="accent1" w:themeShade="BF"/>
          <w:szCs w:val="28"/>
        </w:rPr>
        <w:t xml:space="preserve">7/18/24: </w:t>
      </w:r>
      <w:r w:rsidRPr="003A6AAF">
        <w:rPr>
          <w:rFonts w:cs="Arial"/>
          <w:szCs w:val="28"/>
        </w:rPr>
        <w:t>Learn</w:t>
      </w:r>
      <w:r w:rsidRPr="00362769">
        <w:rPr>
          <w:rFonts w:cs="Arial"/>
          <w:szCs w:val="28"/>
        </w:rPr>
        <w:t xml:space="preserve"> about VR services for individuals who are neurodivergent and understand how DOR serves this population.</w:t>
      </w:r>
    </w:p>
    <w:p w14:paraId="4B15380C" w14:textId="77777777" w:rsidR="00A01895" w:rsidRPr="00267A86" w:rsidRDefault="00A01895" w:rsidP="00267A86"/>
    <w:p w14:paraId="2C8B6986" w14:textId="77777777" w:rsidR="00267A86" w:rsidRDefault="00267A86" w:rsidP="00267A86">
      <w:pPr>
        <w:pStyle w:val="Heading2"/>
      </w:pPr>
      <w:bookmarkStart w:id="21" w:name="_Toc187153525"/>
      <w:r w:rsidRPr="00295837">
        <w:t>Individual Placement and Support (IPS) model:</w:t>
      </w:r>
      <w:bookmarkEnd w:id="21"/>
    </w:p>
    <w:p w14:paraId="7B5BF40C" w14:textId="5D591FF0" w:rsidR="00267A86" w:rsidRPr="00267A86" w:rsidRDefault="00267A86" w:rsidP="00267A86">
      <w:pPr>
        <w:rPr>
          <w:rFonts w:cs="Arial"/>
          <w:i/>
          <w:iCs/>
          <w:color w:val="2F5496" w:themeColor="accent1" w:themeShade="BF"/>
          <w:szCs w:val="28"/>
        </w:rPr>
      </w:pPr>
      <w:r w:rsidRPr="003A6AAF">
        <w:rPr>
          <w:rFonts w:cs="Arial"/>
          <w:color w:val="2F5496" w:themeColor="accent1" w:themeShade="BF"/>
          <w:szCs w:val="28"/>
        </w:rPr>
        <w:t xml:space="preserve">11/30/23: </w:t>
      </w:r>
      <w:r w:rsidRPr="003A6AAF">
        <w:rPr>
          <w:rFonts w:cs="Arial"/>
          <w:szCs w:val="28"/>
        </w:rPr>
        <w:t>receive updates</w:t>
      </w:r>
      <w:r w:rsidRPr="00E46553">
        <w:rPr>
          <w:rFonts w:cs="Arial"/>
          <w:szCs w:val="28"/>
        </w:rPr>
        <w:t xml:space="preserve"> </w:t>
      </w:r>
      <w:r>
        <w:rPr>
          <w:rFonts w:cs="Arial"/>
          <w:szCs w:val="28"/>
        </w:rPr>
        <w:t xml:space="preserve">on how use of the IPS model is going, along with updates on the mental health cooperative program contract and fee-for-services. </w:t>
      </w:r>
      <w:r w:rsidRPr="00267A86">
        <w:rPr>
          <w:rFonts w:cs="Arial"/>
          <w:i/>
          <w:iCs/>
          <w:color w:val="2F5496" w:themeColor="accent1" w:themeShade="BF"/>
          <w:szCs w:val="28"/>
        </w:rPr>
        <w:t>Requested by a member of the public.</w:t>
      </w:r>
    </w:p>
    <w:p w14:paraId="3B0FE7AA" w14:textId="77777777" w:rsidR="00FB6EC1" w:rsidRPr="00FB6EC1" w:rsidRDefault="00FB6EC1" w:rsidP="00FB6EC1"/>
    <w:p w14:paraId="5A7BF5FE" w14:textId="77777777" w:rsidR="00FB6EC1" w:rsidRPr="009E4A81" w:rsidRDefault="00FB6EC1" w:rsidP="00FB6EC1">
      <w:pPr>
        <w:pStyle w:val="Heading2"/>
      </w:pPr>
      <w:bookmarkStart w:id="22" w:name="_Toc187153526"/>
      <w:r w:rsidRPr="009E4A81">
        <w:t>Serving Immigrants and Refugees</w:t>
      </w:r>
      <w:bookmarkEnd w:id="22"/>
    </w:p>
    <w:p w14:paraId="609903D6" w14:textId="77777777" w:rsidR="00FB6EC1" w:rsidRDefault="00FB6EC1" w:rsidP="00FB6EC1">
      <w:pPr>
        <w:rPr>
          <w:rFonts w:cs="Arial"/>
          <w:color w:val="000066"/>
          <w:szCs w:val="28"/>
        </w:rPr>
      </w:pPr>
      <w:r w:rsidRPr="003A6AAF">
        <w:rPr>
          <w:rFonts w:cs="Arial"/>
          <w:color w:val="2F5496" w:themeColor="accent1" w:themeShade="BF"/>
          <w:szCs w:val="28"/>
        </w:rPr>
        <w:t xml:space="preserve">11/30/23: </w:t>
      </w:r>
      <w:r w:rsidRPr="003A6AAF">
        <w:rPr>
          <w:rFonts w:cs="Arial"/>
          <w:szCs w:val="28"/>
        </w:rPr>
        <w:t>How does/can DOR connect with groups that serve immigrants and refugees to provide</w:t>
      </w:r>
      <w:r w:rsidRPr="009E4A81">
        <w:rPr>
          <w:rFonts w:cs="Arial"/>
          <w:szCs w:val="28"/>
        </w:rPr>
        <w:t xml:space="preserve"> information on VR services and Independent Living Centers</w:t>
      </w:r>
      <w:r>
        <w:rPr>
          <w:rFonts w:cs="Arial"/>
          <w:szCs w:val="28"/>
        </w:rPr>
        <w:t>?</w:t>
      </w:r>
    </w:p>
    <w:p w14:paraId="69351E87" w14:textId="77777777" w:rsidR="00FB6EC1" w:rsidRDefault="00FB6EC1" w:rsidP="00FB6EC1">
      <w:pPr>
        <w:rPr>
          <w:rFonts w:cs="Arial"/>
          <w:szCs w:val="28"/>
        </w:rPr>
      </w:pPr>
    </w:p>
    <w:p w14:paraId="35E10F90" w14:textId="77777777" w:rsidR="00FB6EC1" w:rsidRDefault="00FB6EC1" w:rsidP="00FB6EC1">
      <w:pPr>
        <w:pStyle w:val="Heading2"/>
      </w:pPr>
      <w:bookmarkStart w:id="23" w:name="_Toc187153527"/>
      <w:r>
        <w:lastRenderedPageBreak/>
        <w:t>Connecting with Workforce</w:t>
      </w:r>
      <w:bookmarkEnd w:id="23"/>
    </w:p>
    <w:p w14:paraId="161EDE15" w14:textId="77777777" w:rsidR="00FB6EC1" w:rsidRDefault="00FB6EC1" w:rsidP="00FB6EC1">
      <w:pPr>
        <w:rPr>
          <w:rFonts w:cs="Arial"/>
          <w:szCs w:val="28"/>
        </w:rPr>
      </w:pPr>
      <w:r w:rsidRPr="003A6AAF">
        <w:rPr>
          <w:rFonts w:cs="Arial"/>
          <w:color w:val="2F5496" w:themeColor="accent1" w:themeShade="BF"/>
          <w:szCs w:val="28"/>
        </w:rPr>
        <w:t xml:space="preserve">11/30/23: </w:t>
      </w:r>
      <w:r w:rsidRPr="003A6AAF">
        <w:rPr>
          <w:rFonts w:cs="Arial"/>
          <w:szCs w:val="28"/>
        </w:rPr>
        <w:t>learn about how DOR connects with local Workforce Development Boards and America’s</w:t>
      </w:r>
      <w:r>
        <w:rPr>
          <w:rFonts w:cs="Arial"/>
          <w:szCs w:val="28"/>
        </w:rPr>
        <w:t xml:space="preserve"> Job Centers of California. How can we organize employment demand and re-think the perception of talent?</w:t>
      </w:r>
    </w:p>
    <w:p w14:paraId="393A8C25" w14:textId="77777777" w:rsidR="00FB6EC1" w:rsidRPr="00264E37" w:rsidRDefault="00FB6EC1" w:rsidP="00FB6EC1">
      <w:pPr>
        <w:rPr>
          <w:rFonts w:cs="Arial"/>
          <w:szCs w:val="28"/>
        </w:rPr>
      </w:pPr>
    </w:p>
    <w:p w14:paraId="161F29FB" w14:textId="77777777" w:rsidR="00FB6EC1" w:rsidRPr="003A6AAF" w:rsidRDefault="00FB6EC1" w:rsidP="00FB6EC1">
      <w:pPr>
        <w:pStyle w:val="Heading2"/>
      </w:pPr>
      <w:bookmarkStart w:id="24" w:name="_Toc187153528"/>
      <w:r w:rsidRPr="003A6AAF">
        <w:t>Business Enterprise Program (BEP)</w:t>
      </w:r>
      <w:bookmarkEnd w:id="24"/>
    </w:p>
    <w:p w14:paraId="50D6C622" w14:textId="42B6EECC" w:rsidR="00FB6EC1" w:rsidRDefault="00FB6EC1" w:rsidP="00FB6EC1">
      <w:pPr>
        <w:rPr>
          <w:rFonts w:cs="Arial"/>
          <w:szCs w:val="28"/>
        </w:rPr>
      </w:pPr>
      <w:r w:rsidRPr="003A6AAF">
        <w:rPr>
          <w:rFonts w:cs="Arial"/>
          <w:color w:val="2F5496" w:themeColor="accent1" w:themeShade="BF"/>
          <w:szCs w:val="28"/>
        </w:rPr>
        <w:t xml:space="preserve">11/30/23: </w:t>
      </w:r>
      <w:r w:rsidRPr="003A6AAF">
        <w:rPr>
          <w:rFonts w:cs="Arial"/>
          <w:szCs w:val="28"/>
        </w:rPr>
        <w:t>follow up from the November 30, 2023 presentation on BEP. How is the BEP training going?</w:t>
      </w:r>
    </w:p>
    <w:p w14:paraId="2503A9E6" w14:textId="3308E768" w:rsidR="00CC1A73" w:rsidRPr="003C49F4" w:rsidRDefault="00CC1A73" w:rsidP="00CC1A73"/>
    <w:p w14:paraId="1899B1E7" w14:textId="77777777" w:rsidR="00CC1A73" w:rsidRPr="003A6AAF" w:rsidRDefault="00CC1A73" w:rsidP="00CC1A73">
      <w:pPr>
        <w:pStyle w:val="Heading2"/>
      </w:pPr>
      <w:bookmarkStart w:id="25" w:name="_Toc187153529"/>
      <w:r w:rsidRPr="003A6AAF">
        <w:t>Limited Examination and Appointment Program (LEAP)</w:t>
      </w:r>
      <w:bookmarkEnd w:id="25"/>
    </w:p>
    <w:p w14:paraId="5B4A9A1F" w14:textId="77777777" w:rsidR="00CC1A73" w:rsidRPr="00F837EE" w:rsidRDefault="00CC1A73" w:rsidP="00CC1A73">
      <w:pPr>
        <w:rPr>
          <w:rFonts w:eastAsiaTheme="majorEastAsia" w:cstheme="majorBidi"/>
          <w:szCs w:val="26"/>
        </w:rPr>
      </w:pPr>
      <w:r w:rsidRPr="00F837EE">
        <w:rPr>
          <w:rFonts w:eastAsiaTheme="majorEastAsia" w:cstheme="majorBidi"/>
          <w:color w:val="2F5496" w:themeColor="accent1" w:themeShade="BF"/>
          <w:szCs w:val="26"/>
        </w:rPr>
        <w:t>3/7/24</w:t>
      </w:r>
      <w:r w:rsidRPr="00F837EE">
        <w:rPr>
          <w:rFonts w:eastAsiaTheme="majorEastAsia" w:cstheme="majorBidi"/>
          <w:szCs w:val="26"/>
        </w:rPr>
        <w:t xml:space="preserve">: Receive an overview of the LEAP program and its effectiveness. </w:t>
      </w:r>
    </w:p>
    <w:p w14:paraId="462D2CBE" w14:textId="77777777" w:rsidR="00BD66AF" w:rsidRPr="003A6AAF" w:rsidRDefault="00BD66AF" w:rsidP="00BD66AF">
      <w:pPr>
        <w:rPr>
          <w:rFonts w:eastAsia="Times New Roman" w:cs="Arial"/>
          <w:szCs w:val="28"/>
        </w:rPr>
      </w:pPr>
    </w:p>
    <w:p w14:paraId="4E1A5588" w14:textId="77777777" w:rsidR="00BD66AF" w:rsidRPr="003A6AAF" w:rsidRDefault="00BD66AF" w:rsidP="00776B10">
      <w:pPr>
        <w:pStyle w:val="Heading2"/>
        <w:rPr>
          <w:lang w:val="en"/>
        </w:rPr>
      </w:pPr>
      <w:bookmarkStart w:id="26" w:name="_Toc187153530"/>
      <w:r w:rsidRPr="003A6AAF">
        <w:rPr>
          <w:lang w:val="en"/>
        </w:rPr>
        <w:t>Adult Work Experience</w:t>
      </w:r>
      <w:bookmarkEnd w:id="26"/>
      <w:r w:rsidRPr="003A6AAF">
        <w:rPr>
          <w:lang w:val="en"/>
        </w:rPr>
        <w:t xml:space="preserve"> </w:t>
      </w:r>
    </w:p>
    <w:p w14:paraId="6303DB2C" w14:textId="564AF637" w:rsidR="007B24D3" w:rsidRDefault="00BD66AF" w:rsidP="00FD634B">
      <w:pPr>
        <w:rPr>
          <w:rFonts w:cs="Arial"/>
          <w:szCs w:val="28"/>
        </w:rPr>
      </w:pPr>
      <w:r w:rsidRPr="003A6AAF">
        <w:rPr>
          <w:rFonts w:cs="Arial"/>
          <w:szCs w:val="28"/>
        </w:rPr>
        <w:t>Members will receive an update on the availability of Adult Work Experiences for DOR consumers. Work experiences are intended to be temporary placements to gain experience in the workplace.</w:t>
      </w:r>
    </w:p>
    <w:p w14:paraId="1B77D686" w14:textId="77777777" w:rsidR="00FB6EC1" w:rsidRDefault="00FB6EC1" w:rsidP="00FD634B">
      <w:pPr>
        <w:rPr>
          <w:rFonts w:cs="Arial"/>
          <w:szCs w:val="28"/>
        </w:rPr>
      </w:pPr>
    </w:p>
    <w:p w14:paraId="1BBA3BAB" w14:textId="77777777" w:rsidR="00FB6EC1" w:rsidRPr="00511FED" w:rsidRDefault="00FB6EC1" w:rsidP="00FB6EC1">
      <w:pPr>
        <w:pStyle w:val="Heading2"/>
      </w:pPr>
      <w:bookmarkStart w:id="27" w:name="_Toc171428404"/>
      <w:bookmarkStart w:id="28" w:name="_Toc187153531"/>
      <w:r w:rsidRPr="00511FED">
        <w:t>Traumatic Brain Injury</w:t>
      </w:r>
      <w:bookmarkEnd w:id="27"/>
      <w:bookmarkEnd w:id="28"/>
      <w:r w:rsidRPr="00511FED">
        <w:t xml:space="preserve"> </w:t>
      </w:r>
    </w:p>
    <w:p w14:paraId="528FD328" w14:textId="77777777" w:rsidR="00FB6EC1" w:rsidRPr="00BD66AF" w:rsidRDefault="00FB6EC1" w:rsidP="00FB6EC1">
      <w:pPr>
        <w:pStyle w:val="ListParagraph"/>
        <w:numPr>
          <w:ilvl w:val="0"/>
          <w:numId w:val="11"/>
        </w:numPr>
        <w:rPr>
          <w:rFonts w:cs="Arial"/>
          <w:szCs w:val="28"/>
        </w:rPr>
      </w:pPr>
      <w:r w:rsidRPr="00BD66AF">
        <w:rPr>
          <w:rFonts w:cs="Arial"/>
          <w:szCs w:val="28"/>
        </w:rPr>
        <w:t>There is a limited number of TBI sites</w:t>
      </w:r>
      <w:r>
        <w:rPr>
          <w:rFonts w:cs="Arial"/>
          <w:szCs w:val="28"/>
        </w:rPr>
        <w:t xml:space="preserve"> and</w:t>
      </w:r>
      <w:r w:rsidRPr="00BD66AF">
        <w:rPr>
          <w:rFonts w:cs="Arial"/>
          <w:szCs w:val="28"/>
        </w:rPr>
        <w:t xml:space="preserve"> vendors, and services are not available in all areas. How can access be increased?  </w:t>
      </w:r>
    </w:p>
    <w:p w14:paraId="72A47CAC" w14:textId="77777777" w:rsidR="00FB6EC1" w:rsidRPr="00BD66AF" w:rsidRDefault="00FB6EC1" w:rsidP="00FB6EC1">
      <w:pPr>
        <w:pStyle w:val="ListParagraph"/>
        <w:numPr>
          <w:ilvl w:val="0"/>
          <w:numId w:val="11"/>
        </w:numPr>
        <w:tabs>
          <w:tab w:val="left" w:pos="450"/>
          <w:tab w:val="left" w:pos="720"/>
        </w:tabs>
        <w:rPr>
          <w:rFonts w:cs="Arial"/>
          <w:bCs/>
          <w:szCs w:val="28"/>
        </w:rPr>
      </w:pPr>
      <w:r w:rsidRPr="00BD66AF">
        <w:rPr>
          <w:rFonts w:cs="Arial"/>
          <w:bCs/>
          <w:szCs w:val="28"/>
        </w:rPr>
        <w:t xml:space="preserve">How can DOR improve employment services and outcomes for individuals with </w:t>
      </w:r>
      <w:r>
        <w:rPr>
          <w:rFonts w:cs="Arial"/>
          <w:bCs/>
          <w:szCs w:val="28"/>
        </w:rPr>
        <w:t>TBI?</w:t>
      </w:r>
      <w:r w:rsidRPr="00BD66AF">
        <w:rPr>
          <w:rFonts w:cs="Arial"/>
          <w:bCs/>
          <w:szCs w:val="28"/>
        </w:rPr>
        <w:t xml:space="preserve"> </w:t>
      </w:r>
    </w:p>
    <w:p w14:paraId="2B4FB5D7" w14:textId="77777777" w:rsidR="00FB6EC1" w:rsidRPr="00BD66AF" w:rsidRDefault="00FB6EC1" w:rsidP="00FB6EC1">
      <w:pPr>
        <w:pStyle w:val="ListParagraph"/>
        <w:numPr>
          <w:ilvl w:val="0"/>
          <w:numId w:val="11"/>
        </w:numPr>
        <w:tabs>
          <w:tab w:val="left" w:pos="450"/>
          <w:tab w:val="left" w:pos="720"/>
        </w:tabs>
        <w:rPr>
          <w:rFonts w:cs="Arial"/>
          <w:bCs/>
          <w:szCs w:val="28"/>
        </w:rPr>
      </w:pPr>
      <w:r w:rsidRPr="00BD66AF">
        <w:rPr>
          <w:rFonts w:cs="Arial"/>
          <w:szCs w:val="28"/>
        </w:rPr>
        <w:t>How can TBI be more openly included in discussions, both at DOR and with community-based organizations?</w:t>
      </w:r>
    </w:p>
    <w:p w14:paraId="2BFFCD8D" w14:textId="77777777" w:rsidR="00FB6EC1" w:rsidRDefault="00FB6EC1" w:rsidP="00FB6EC1">
      <w:pPr>
        <w:pStyle w:val="ListParagraph"/>
        <w:numPr>
          <w:ilvl w:val="0"/>
          <w:numId w:val="11"/>
        </w:numPr>
        <w:tabs>
          <w:tab w:val="left" w:pos="450"/>
        </w:tabs>
        <w:rPr>
          <w:rFonts w:cs="Arial"/>
          <w:szCs w:val="28"/>
        </w:rPr>
      </w:pPr>
      <w:r w:rsidRPr="00BD66AF">
        <w:rPr>
          <w:rFonts w:cs="Arial"/>
          <w:szCs w:val="28"/>
        </w:rPr>
        <w:t xml:space="preserve">How can TBI stigma be reduced?  </w:t>
      </w:r>
    </w:p>
    <w:p w14:paraId="2E604E27" w14:textId="77777777" w:rsidR="00FB1B89" w:rsidRPr="003A6AAF" w:rsidRDefault="00FB1B89" w:rsidP="00FD634B">
      <w:pPr>
        <w:rPr>
          <w:rFonts w:cs="Arial"/>
          <w:szCs w:val="28"/>
        </w:rPr>
      </w:pPr>
    </w:p>
    <w:p w14:paraId="7F772F19" w14:textId="77777777" w:rsidR="00FB1B89" w:rsidRPr="003A6AAF" w:rsidRDefault="00FB1B89" w:rsidP="00FB1B89">
      <w:pPr>
        <w:pStyle w:val="Heading2"/>
      </w:pPr>
      <w:bookmarkStart w:id="29" w:name="_Toc187153532"/>
      <w:r w:rsidRPr="003A6AAF">
        <w:t>Updates on DOR Initiatives</w:t>
      </w:r>
      <w:bookmarkEnd w:id="29"/>
    </w:p>
    <w:p w14:paraId="1A56CB3E" w14:textId="77777777" w:rsidR="00FB1B89" w:rsidRPr="003A6AAF" w:rsidRDefault="00FB1B89" w:rsidP="00FB1B89">
      <w:pPr>
        <w:pStyle w:val="ListParagraph"/>
        <w:numPr>
          <w:ilvl w:val="0"/>
          <w:numId w:val="3"/>
        </w:numPr>
        <w:rPr>
          <w:rFonts w:cs="Arial"/>
          <w:szCs w:val="28"/>
        </w:rPr>
      </w:pPr>
      <w:r w:rsidRPr="003A6AAF">
        <w:rPr>
          <w:rFonts w:cs="Arial"/>
          <w:szCs w:val="28"/>
        </w:rPr>
        <w:t>VR Connections</w:t>
      </w:r>
    </w:p>
    <w:p w14:paraId="0EBFD86D" w14:textId="77777777" w:rsidR="00FB1B89" w:rsidRPr="003A6AAF" w:rsidRDefault="00FB1B89" w:rsidP="00FB1B89">
      <w:pPr>
        <w:pStyle w:val="ListParagraph"/>
        <w:numPr>
          <w:ilvl w:val="0"/>
          <w:numId w:val="3"/>
        </w:numPr>
        <w:rPr>
          <w:rFonts w:cs="Arial"/>
          <w:szCs w:val="28"/>
        </w:rPr>
      </w:pPr>
      <w:r w:rsidRPr="003A6AAF">
        <w:rPr>
          <w:rFonts w:cs="Arial"/>
          <w:szCs w:val="28"/>
        </w:rPr>
        <w:t>Labor Market Sector Specialty Teams</w:t>
      </w:r>
    </w:p>
    <w:p w14:paraId="502E3151" w14:textId="77777777" w:rsidR="00EE3A0B" w:rsidRDefault="00EE3A0B" w:rsidP="00FB3323">
      <w:pPr>
        <w:rPr>
          <w:rFonts w:cs="Arial"/>
          <w:i/>
          <w:iCs/>
          <w:szCs w:val="28"/>
        </w:rPr>
      </w:pPr>
    </w:p>
    <w:p w14:paraId="69AE96E3" w14:textId="4C7F7166" w:rsidR="00FB1B89" w:rsidRPr="003A6AAF" w:rsidRDefault="00FB1B89" w:rsidP="00FB3323">
      <w:pPr>
        <w:rPr>
          <w:rFonts w:cs="Arial"/>
          <w:i/>
          <w:iCs/>
          <w:szCs w:val="28"/>
        </w:rPr>
      </w:pPr>
      <w:r w:rsidRPr="003A6AAF">
        <w:rPr>
          <w:rFonts w:cs="Arial"/>
          <w:i/>
          <w:iCs/>
          <w:szCs w:val="28"/>
        </w:rPr>
        <w:t>Completed Updates</w:t>
      </w:r>
    </w:p>
    <w:p w14:paraId="69DF649E" w14:textId="77777777" w:rsidR="00FB1B89" w:rsidRPr="003A6AAF" w:rsidRDefault="00FB1B89" w:rsidP="00FB3323">
      <w:pPr>
        <w:pStyle w:val="ListParagraph"/>
        <w:numPr>
          <w:ilvl w:val="0"/>
          <w:numId w:val="10"/>
        </w:numPr>
        <w:rPr>
          <w:rFonts w:cs="Arial"/>
          <w:color w:val="2F5496" w:themeColor="accent1" w:themeShade="BF"/>
          <w:szCs w:val="28"/>
        </w:rPr>
      </w:pPr>
      <w:r w:rsidRPr="003A6AAF">
        <w:rPr>
          <w:rFonts w:cs="Arial"/>
          <w:szCs w:val="28"/>
        </w:rPr>
        <w:t xml:space="preserve">Integrating Employment in Recovery (IER) </w:t>
      </w:r>
      <w:r w:rsidRPr="003A6AAF">
        <w:rPr>
          <w:rFonts w:cs="Arial"/>
          <w:color w:val="2F5496" w:themeColor="accent1" w:themeShade="BF"/>
          <w:szCs w:val="28"/>
        </w:rPr>
        <w:t>(9/11/24)</w:t>
      </w:r>
    </w:p>
    <w:p w14:paraId="3A23FFA7" w14:textId="77777777" w:rsidR="00FB1B89" w:rsidRPr="003A6AAF" w:rsidRDefault="00FB1B89" w:rsidP="00FB3323">
      <w:pPr>
        <w:pStyle w:val="ListParagraph"/>
        <w:numPr>
          <w:ilvl w:val="0"/>
          <w:numId w:val="10"/>
        </w:numPr>
        <w:rPr>
          <w:rFonts w:cs="Arial"/>
          <w:szCs w:val="28"/>
        </w:rPr>
      </w:pPr>
      <w:r w:rsidRPr="003A6AAF">
        <w:rPr>
          <w:rFonts w:cs="Arial"/>
          <w:szCs w:val="28"/>
        </w:rPr>
        <w:t xml:space="preserve">Demand Side Employment Initiative </w:t>
      </w:r>
      <w:r w:rsidRPr="003A6AAF">
        <w:rPr>
          <w:rFonts w:cs="Arial"/>
          <w:color w:val="2F5496" w:themeColor="accent1" w:themeShade="BF"/>
          <w:szCs w:val="28"/>
        </w:rPr>
        <w:t xml:space="preserve">(3/7/24) </w:t>
      </w:r>
      <w:r w:rsidRPr="003A6AAF">
        <w:rPr>
          <w:rFonts w:cs="Arial"/>
          <w:szCs w:val="28"/>
        </w:rPr>
        <w:t xml:space="preserve">  </w:t>
      </w:r>
    </w:p>
    <w:p w14:paraId="121385FC" w14:textId="77777777" w:rsidR="00FB1B89" w:rsidRPr="003A6AAF" w:rsidRDefault="00FB1B89" w:rsidP="00FB3323">
      <w:pPr>
        <w:pStyle w:val="ListParagraph"/>
        <w:numPr>
          <w:ilvl w:val="0"/>
          <w:numId w:val="10"/>
        </w:numPr>
        <w:rPr>
          <w:rFonts w:cs="Arial"/>
          <w:szCs w:val="28"/>
        </w:rPr>
      </w:pPr>
      <w:r w:rsidRPr="003A6AAF">
        <w:rPr>
          <w:rFonts w:cs="Arial"/>
          <w:szCs w:val="28"/>
        </w:rPr>
        <w:t xml:space="preserve">Pathways to Success Project (PSP) </w:t>
      </w:r>
      <w:r w:rsidRPr="003A6AAF">
        <w:rPr>
          <w:rFonts w:cs="Arial"/>
          <w:color w:val="2F5496" w:themeColor="accent1" w:themeShade="BF"/>
          <w:szCs w:val="28"/>
        </w:rPr>
        <w:t xml:space="preserve">(3/8/23) </w:t>
      </w:r>
      <w:r w:rsidRPr="003A6AAF">
        <w:rPr>
          <w:rFonts w:cs="Arial"/>
          <w:szCs w:val="28"/>
        </w:rPr>
        <w:t xml:space="preserve">  </w:t>
      </w:r>
    </w:p>
    <w:p w14:paraId="1207BFA2" w14:textId="77777777" w:rsidR="00FB1B89" w:rsidRPr="003A6AAF" w:rsidRDefault="00FB1B89" w:rsidP="00FB3323">
      <w:pPr>
        <w:pStyle w:val="ListParagraph"/>
        <w:numPr>
          <w:ilvl w:val="0"/>
          <w:numId w:val="10"/>
        </w:numPr>
        <w:rPr>
          <w:rFonts w:cs="Arial"/>
          <w:szCs w:val="28"/>
        </w:rPr>
      </w:pPr>
      <w:r w:rsidRPr="003A6AAF">
        <w:rPr>
          <w:rFonts w:cs="Arial"/>
          <w:szCs w:val="28"/>
        </w:rPr>
        <w:t xml:space="preserve">State Internship Program </w:t>
      </w:r>
      <w:r w:rsidRPr="003A6AAF">
        <w:rPr>
          <w:rFonts w:cs="Arial"/>
          <w:color w:val="2F5496" w:themeColor="accent1" w:themeShade="BF"/>
          <w:szCs w:val="28"/>
        </w:rPr>
        <w:t>(11/30/24)</w:t>
      </w:r>
    </w:p>
    <w:p w14:paraId="4E4F6E56" w14:textId="77777777" w:rsidR="00FB1B89" w:rsidRPr="003A6AAF" w:rsidRDefault="00FB1B89" w:rsidP="00FB3323">
      <w:pPr>
        <w:pStyle w:val="ListParagraph"/>
        <w:numPr>
          <w:ilvl w:val="0"/>
          <w:numId w:val="10"/>
        </w:numPr>
        <w:rPr>
          <w:rFonts w:cs="Arial"/>
          <w:color w:val="2F5496" w:themeColor="accent1" w:themeShade="BF"/>
          <w:szCs w:val="28"/>
        </w:rPr>
      </w:pPr>
      <w:r w:rsidRPr="003A6AAF">
        <w:rPr>
          <w:rFonts w:cs="Arial"/>
          <w:szCs w:val="28"/>
        </w:rPr>
        <w:t xml:space="preserve">CalDOR Payment Card </w:t>
      </w:r>
      <w:r w:rsidRPr="003A6AAF">
        <w:rPr>
          <w:rFonts w:cs="Arial"/>
          <w:color w:val="2F5496" w:themeColor="accent1" w:themeShade="BF"/>
          <w:szCs w:val="28"/>
        </w:rPr>
        <w:t>(8/31/22, 6/7/23)</w:t>
      </w:r>
    </w:p>
    <w:p w14:paraId="393F625A" w14:textId="77777777" w:rsidR="00FD634B" w:rsidRPr="0056511B" w:rsidRDefault="00FD634B" w:rsidP="00FD634B">
      <w:pPr>
        <w:rPr>
          <w:rFonts w:cs="Arial"/>
          <w:b/>
          <w:bCs/>
          <w:szCs w:val="28"/>
        </w:rPr>
      </w:pPr>
    </w:p>
    <w:p w14:paraId="6BFC4FF6" w14:textId="0BC94198" w:rsidR="00BD66AF" w:rsidRPr="0056511B" w:rsidRDefault="00BD66AF" w:rsidP="00863B99">
      <w:pPr>
        <w:pStyle w:val="Heading1"/>
        <w:rPr>
          <w:bCs/>
        </w:rPr>
      </w:pPr>
      <w:bookmarkStart w:id="30" w:name="_Toc187153533"/>
      <w:r w:rsidRPr="0056511B">
        <w:rPr>
          <w:bCs/>
        </w:rPr>
        <w:t>Ongoing</w:t>
      </w:r>
      <w:r w:rsidR="00795D4E">
        <w:rPr>
          <w:bCs/>
        </w:rPr>
        <w:t>/Standing</w:t>
      </w:r>
      <w:r w:rsidRPr="0056511B">
        <w:rPr>
          <w:bCs/>
        </w:rPr>
        <w:t xml:space="preserve"> Agenda Items</w:t>
      </w:r>
      <w:bookmarkEnd w:id="30"/>
      <w:r w:rsidRPr="0056511B">
        <w:rPr>
          <w:bCs/>
        </w:rPr>
        <w:t xml:space="preserve"> </w:t>
      </w:r>
    </w:p>
    <w:p w14:paraId="763D1ADB" w14:textId="77777777" w:rsidR="000A3BE6" w:rsidRPr="008E3BE1" w:rsidRDefault="000A3BE6" w:rsidP="008E3BE1">
      <w:pPr>
        <w:rPr>
          <w:rFonts w:eastAsia="Times New Roman" w:cs="Arial"/>
          <w:szCs w:val="28"/>
        </w:rPr>
      </w:pPr>
    </w:p>
    <w:p w14:paraId="57959196" w14:textId="6F55D21A" w:rsidR="00776B10" w:rsidRPr="003A6AAF" w:rsidRDefault="00776B10" w:rsidP="00776B10">
      <w:pPr>
        <w:pStyle w:val="Heading2"/>
      </w:pPr>
      <w:bookmarkStart w:id="31" w:name="_Toc187153534"/>
      <w:r w:rsidRPr="003A6AAF">
        <w:lastRenderedPageBreak/>
        <w:t>VR Services Portion of the State Plan</w:t>
      </w:r>
      <w:bookmarkEnd w:id="31"/>
      <w:r w:rsidRPr="003A6AAF">
        <w:t xml:space="preserve"> </w:t>
      </w:r>
    </w:p>
    <w:p w14:paraId="3778F52D" w14:textId="709A9725" w:rsidR="009B23B5" w:rsidRDefault="00D226AD" w:rsidP="009B23B5">
      <w:pPr>
        <w:pStyle w:val="ListParagraph"/>
        <w:numPr>
          <w:ilvl w:val="0"/>
          <w:numId w:val="2"/>
        </w:numPr>
      </w:pPr>
      <w:r w:rsidRPr="00D226AD">
        <w:rPr>
          <w:color w:val="2F5496" w:themeColor="accent1" w:themeShade="BF"/>
        </w:rPr>
        <w:t xml:space="preserve">12/5/24: </w:t>
      </w:r>
      <w:r w:rsidR="009B23B5">
        <w:t xml:space="preserve">For the </w:t>
      </w:r>
      <w:r>
        <w:t xml:space="preserve">2026/27 State Plan modification, </w:t>
      </w:r>
      <w:r w:rsidR="009B23B5">
        <w:t xml:space="preserve">discuss with DOR leadership the possibility of adding a goal to track the phase out of subminimum wage. </w:t>
      </w:r>
    </w:p>
    <w:p w14:paraId="1FFF163D" w14:textId="62277734" w:rsidR="00776B10" w:rsidRPr="00D226AD" w:rsidRDefault="004E5ADC" w:rsidP="00D226AD">
      <w:pPr>
        <w:pStyle w:val="ListParagraph"/>
        <w:numPr>
          <w:ilvl w:val="0"/>
          <w:numId w:val="2"/>
        </w:numPr>
      </w:pPr>
      <w:r w:rsidRPr="00BE581C">
        <w:rPr>
          <w:color w:val="2F5496" w:themeColor="accent1" w:themeShade="BF"/>
        </w:rPr>
        <w:t>12/5/24</w:t>
      </w:r>
      <w:r>
        <w:t xml:space="preserve">: </w:t>
      </w:r>
      <w:r w:rsidR="009B23B5">
        <w:t>Compare pre-pandemic to post-pandemic employment outcome and service usage data.</w:t>
      </w:r>
    </w:p>
    <w:p w14:paraId="40860197" w14:textId="5B696EC0" w:rsidR="00776B10" w:rsidRPr="00795D4E" w:rsidRDefault="00034741" w:rsidP="00ED4E22">
      <w:pPr>
        <w:pStyle w:val="ListParagraph"/>
        <w:numPr>
          <w:ilvl w:val="0"/>
          <w:numId w:val="2"/>
        </w:numPr>
        <w:rPr>
          <w:rFonts w:cs="Arial"/>
          <w:szCs w:val="28"/>
        </w:rPr>
      </w:pPr>
      <w:r w:rsidRPr="003A6AAF">
        <w:rPr>
          <w:rFonts w:cs="Arial"/>
          <w:color w:val="2F5496"/>
          <w:szCs w:val="28"/>
        </w:rPr>
        <w:t xml:space="preserve">9/12/24: </w:t>
      </w:r>
      <w:r w:rsidRPr="003A6AAF">
        <w:rPr>
          <w:rFonts w:cs="Arial"/>
          <w:szCs w:val="28"/>
        </w:rPr>
        <w:t>The 2024 – 2027 State Plan, Objective 3.1</w:t>
      </w:r>
      <w:r w:rsidR="00672DCC" w:rsidRPr="003A6AAF">
        <w:rPr>
          <w:rFonts w:cs="Arial"/>
          <w:szCs w:val="28"/>
        </w:rPr>
        <w:t>,</w:t>
      </w:r>
      <w:r w:rsidRPr="003A6AAF">
        <w:rPr>
          <w:rFonts w:cs="Arial"/>
          <w:szCs w:val="28"/>
        </w:rPr>
        <w:t xml:space="preserve"> sets a goal of consumer quarterly median earnings around $7,000. This is less than a living wage, due in part to some consumers wanting to work part-time. Request that the SRC receive data on DOR consumers who are working </w:t>
      </w:r>
      <w:r w:rsidR="00672DCC" w:rsidRPr="003A6AAF">
        <w:rPr>
          <w:rFonts w:cs="Arial"/>
          <w:szCs w:val="28"/>
        </w:rPr>
        <w:t>and achieve sustainable, living wages. What is the sustainable, living wage for regions throughout California?</w:t>
      </w:r>
      <w:r w:rsidR="009B23B5">
        <w:rPr>
          <w:rFonts w:cs="Arial"/>
          <w:szCs w:val="28"/>
        </w:rPr>
        <w:t xml:space="preserve"> </w:t>
      </w:r>
      <w:r w:rsidR="009B23B5" w:rsidRPr="009B23B5">
        <w:rPr>
          <w:rFonts w:cs="Arial"/>
          <w:color w:val="2F5496" w:themeColor="accent1" w:themeShade="BF"/>
          <w:szCs w:val="28"/>
        </w:rPr>
        <w:t xml:space="preserve">(request submitted to DOR Policy and Performance team on 1/7/25). </w:t>
      </w:r>
      <w:r w:rsidR="00672DCC" w:rsidRPr="009B23B5">
        <w:rPr>
          <w:rFonts w:cs="Arial"/>
          <w:color w:val="2F5496" w:themeColor="accent1" w:themeShade="BF"/>
          <w:szCs w:val="28"/>
        </w:rPr>
        <w:t xml:space="preserve"> </w:t>
      </w:r>
    </w:p>
    <w:p w14:paraId="303FFBBD" w14:textId="4CC2E214" w:rsidR="00795D4E" w:rsidRPr="00795D4E" w:rsidRDefault="00795D4E" w:rsidP="00795D4E">
      <w:pPr>
        <w:pStyle w:val="ListParagraph"/>
        <w:numPr>
          <w:ilvl w:val="0"/>
          <w:numId w:val="2"/>
        </w:numPr>
        <w:rPr>
          <w:rFonts w:cs="Arial"/>
          <w:szCs w:val="28"/>
        </w:rPr>
      </w:pPr>
      <w:r w:rsidRPr="003A6AAF">
        <w:rPr>
          <w:rFonts w:cs="Arial"/>
          <w:szCs w:val="28"/>
        </w:rPr>
        <w:t xml:space="preserve">Ongoing partnership with DOR to </w:t>
      </w:r>
      <w:r>
        <w:rPr>
          <w:rFonts w:cs="Arial"/>
          <w:szCs w:val="28"/>
        </w:rPr>
        <w:t xml:space="preserve">1) </w:t>
      </w:r>
      <w:r w:rsidRPr="003A6AAF">
        <w:rPr>
          <w:rFonts w:cs="Arial"/>
          <w:szCs w:val="28"/>
        </w:rPr>
        <w:t xml:space="preserve">evaluate the current State Plan goals, </w:t>
      </w:r>
      <w:r>
        <w:rPr>
          <w:rFonts w:cs="Arial"/>
          <w:szCs w:val="28"/>
        </w:rPr>
        <w:t xml:space="preserve">and 2) develop future State Plan priorities and goals. </w:t>
      </w:r>
      <w:r w:rsidRPr="00D226AD">
        <w:rPr>
          <w:rFonts w:cs="Arial"/>
          <w:szCs w:val="28"/>
        </w:rPr>
        <w:t>The 2026/27 State Plan modification is due in December 2025. The SRC will review a draft in (or around) October 2025.</w:t>
      </w:r>
    </w:p>
    <w:p w14:paraId="2DFA8E90" w14:textId="77777777" w:rsidR="00A60DE8" w:rsidRDefault="00A60DE8" w:rsidP="00A60DE8">
      <w:pPr>
        <w:rPr>
          <w:rFonts w:cs="Arial"/>
          <w:szCs w:val="28"/>
        </w:rPr>
      </w:pPr>
    </w:p>
    <w:p w14:paraId="36E4C0B8" w14:textId="6442F70E" w:rsidR="00A60DE8" w:rsidRDefault="00A60DE8" w:rsidP="0056511B">
      <w:pPr>
        <w:pStyle w:val="Heading2"/>
      </w:pPr>
      <w:bookmarkStart w:id="32" w:name="_Toc187153535"/>
      <w:r>
        <w:t>Comprehensive Statewide Needs Assessment</w:t>
      </w:r>
      <w:r w:rsidR="00785EF6">
        <w:t xml:space="preserve"> (CSNA)</w:t>
      </w:r>
      <w:bookmarkEnd w:id="32"/>
    </w:p>
    <w:p w14:paraId="694E54A1" w14:textId="77777777" w:rsidR="00CC1A73" w:rsidRDefault="00A60DE8" w:rsidP="00CC1A73">
      <w:pPr>
        <w:pStyle w:val="ListParagraph"/>
        <w:numPr>
          <w:ilvl w:val="0"/>
          <w:numId w:val="46"/>
        </w:numPr>
      </w:pPr>
      <w:r w:rsidRPr="007D7F40">
        <w:rPr>
          <w:color w:val="2F5496" w:themeColor="accent1" w:themeShade="BF"/>
        </w:rPr>
        <w:t>12/5</w:t>
      </w:r>
      <w:r w:rsidR="007D7F40" w:rsidRPr="007D7F40">
        <w:rPr>
          <w:color w:val="2F5496" w:themeColor="accent1" w:themeShade="BF"/>
        </w:rPr>
        <w:t>/</w:t>
      </w:r>
      <w:r w:rsidRPr="007D7F40">
        <w:rPr>
          <w:color w:val="2F5496" w:themeColor="accent1" w:themeShade="BF"/>
        </w:rPr>
        <w:t>24</w:t>
      </w:r>
      <w:r>
        <w:t xml:space="preserve">: Provide the DOR Stakeholder Initiatives Office with direction and suggestions on researching underserved populations. </w:t>
      </w:r>
      <w:r w:rsidR="007D7F40">
        <w:t>Request disaggregated data to learn more about possible disparities.</w:t>
      </w:r>
    </w:p>
    <w:p w14:paraId="12FDC2C3" w14:textId="1B426D6F" w:rsidR="00F90053" w:rsidRDefault="00895280" w:rsidP="00CC1A73">
      <w:pPr>
        <w:pStyle w:val="ListParagraph"/>
        <w:numPr>
          <w:ilvl w:val="0"/>
          <w:numId w:val="46"/>
        </w:numPr>
      </w:pPr>
      <w:r w:rsidRPr="00CC1A73">
        <w:rPr>
          <w:color w:val="2F5496" w:themeColor="accent1" w:themeShade="BF"/>
        </w:rPr>
        <w:t>12/5/24</w:t>
      </w:r>
      <w:r>
        <w:t xml:space="preserve">: </w:t>
      </w:r>
      <w:r w:rsidR="00795D4E">
        <w:t>The</w:t>
      </w:r>
      <w:r w:rsidR="00785EF6" w:rsidRPr="00445B2B">
        <w:t xml:space="preserve"> CSNA must include an assessment of the need to establish, develop, or improve community rehabilitation programs</w:t>
      </w:r>
      <w:r w:rsidR="00795D4E">
        <w:t xml:space="preserve"> (CRPs)</w:t>
      </w:r>
      <w:r w:rsidR="00785EF6" w:rsidRPr="00445B2B">
        <w:t xml:space="preserve"> within </w:t>
      </w:r>
      <w:r w:rsidR="00795D4E">
        <w:t>California</w:t>
      </w:r>
      <w:r w:rsidR="00785EF6" w:rsidRPr="00445B2B">
        <w:t>.</w:t>
      </w:r>
      <w:r w:rsidR="00785EF6">
        <w:t xml:space="preserve"> Use the CSNA to gather feedback </w:t>
      </w:r>
      <w:r w:rsidR="00C64E97">
        <w:t xml:space="preserve">on the challenges and issues that DOR service providers, vendors and CRPs experience. </w:t>
      </w:r>
      <w:r w:rsidR="00785EF6">
        <w:t xml:space="preserve"> </w:t>
      </w:r>
      <w:r w:rsidR="00781E4B">
        <w:t>Possibly convene a group of service providers and vendor</w:t>
      </w:r>
      <w:r w:rsidR="00C64E97">
        <w:t>s.</w:t>
      </w:r>
      <w:r w:rsidR="00781E4B">
        <w:t xml:space="preserve"> </w:t>
      </w:r>
      <w:r w:rsidR="00C64E97">
        <w:t xml:space="preserve"> </w:t>
      </w:r>
    </w:p>
    <w:p w14:paraId="507D9AA0" w14:textId="77777777" w:rsidR="00672DCC" w:rsidRPr="00C64E97" w:rsidRDefault="00672DCC" w:rsidP="00C64E97">
      <w:pPr>
        <w:pStyle w:val="ListParagraph"/>
      </w:pPr>
    </w:p>
    <w:p w14:paraId="35127ABC" w14:textId="2621CB96" w:rsidR="00776B10" w:rsidRPr="003A6AAF" w:rsidRDefault="00776B10" w:rsidP="00776B10">
      <w:pPr>
        <w:pStyle w:val="Heading2"/>
      </w:pPr>
      <w:bookmarkStart w:id="33" w:name="_Toc187153536"/>
      <w:r w:rsidRPr="003A6AAF">
        <w:t>Consumer Satisfaction Survey</w:t>
      </w:r>
      <w:r w:rsidR="00795D4E">
        <w:t xml:space="preserve"> (CSS)</w:t>
      </w:r>
      <w:bookmarkEnd w:id="33"/>
    </w:p>
    <w:p w14:paraId="4830E9F2" w14:textId="59C6A3E0" w:rsidR="00E27B1C" w:rsidRDefault="00776B10" w:rsidP="00E27B1C">
      <w:pPr>
        <w:pStyle w:val="ListParagraph"/>
        <w:numPr>
          <w:ilvl w:val="0"/>
          <w:numId w:val="23"/>
        </w:numPr>
        <w:rPr>
          <w:rFonts w:cs="Arial"/>
          <w:szCs w:val="28"/>
        </w:rPr>
      </w:pPr>
      <w:r w:rsidRPr="003A6AAF">
        <w:rPr>
          <w:rFonts w:cs="Arial"/>
          <w:szCs w:val="28"/>
        </w:rPr>
        <w:t xml:space="preserve">Ongoing partnership with DOR on the annual </w:t>
      </w:r>
      <w:r w:rsidR="00795D4E">
        <w:rPr>
          <w:rFonts w:cs="Arial"/>
          <w:szCs w:val="28"/>
        </w:rPr>
        <w:t>CSS.</w:t>
      </w:r>
    </w:p>
    <w:p w14:paraId="1E8D321D" w14:textId="4B75277D" w:rsidR="00E27B1C" w:rsidRPr="00E27B1C" w:rsidRDefault="00E27B1C" w:rsidP="00E27B1C">
      <w:pPr>
        <w:pStyle w:val="ListParagraph"/>
        <w:numPr>
          <w:ilvl w:val="0"/>
          <w:numId w:val="23"/>
        </w:numPr>
        <w:rPr>
          <w:rFonts w:cs="Arial"/>
          <w:szCs w:val="28"/>
        </w:rPr>
      </w:pPr>
      <w:r w:rsidRPr="00A97360">
        <w:rPr>
          <w:rFonts w:cs="Arial"/>
          <w:color w:val="2F5496" w:themeColor="accent1" w:themeShade="BF"/>
          <w:szCs w:val="28"/>
        </w:rPr>
        <w:t xml:space="preserve">12/5/24: </w:t>
      </w:r>
      <w:r>
        <w:rPr>
          <w:rFonts w:cs="Arial"/>
          <w:szCs w:val="28"/>
        </w:rPr>
        <w:t xml:space="preserve">The SRC offered several suggestions and feedback regarding the 2025 CSS. </w:t>
      </w:r>
      <w:r w:rsidR="00795D4E">
        <w:rPr>
          <w:rFonts w:cs="Arial"/>
          <w:szCs w:val="28"/>
        </w:rPr>
        <w:t>This feedback will be submitted via email to the</w:t>
      </w:r>
      <w:r w:rsidR="006E4F01">
        <w:rPr>
          <w:rFonts w:cs="Arial"/>
          <w:szCs w:val="28"/>
        </w:rPr>
        <w:t xml:space="preserve"> Stakeholder Initiatives Office: </w:t>
      </w:r>
    </w:p>
    <w:p w14:paraId="29C83EA1" w14:textId="77777777" w:rsidR="00E27B1C" w:rsidRDefault="00E27B1C" w:rsidP="006E4F01">
      <w:pPr>
        <w:pStyle w:val="ListParagraph"/>
        <w:numPr>
          <w:ilvl w:val="1"/>
          <w:numId w:val="39"/>
        </w:numPr>
      </w:pPr>
      <w:r>
        <w:t>How will DOR’s name change be incorporated into the survey?</w:t>
      </w:r>
    </w:p>
    <w:p w14:paraId="021773E5" w14:textId="77777777" w:rsidR="00E27B1C" w:rsidRDefault="00E27B1C" w:rsidP="006E4F01">
      <w:pPr>
        <w:pStyle w:val="ListParagraph"/>
        <w:numPr>
          <w:ilvl w:val="1"/>
          <w:numId w:val="39"/>
        </w:numPr>
      </w:pPr>
      <w:r>
        <w:t xml:space="preserve">Can AI help with analyzing quantitative data? </w:t>
      </w:r>
    </w:p>
    <w:p w14:paraId="58C5BDA8" w14:textId="77777777" w:rsidR="00E27B1C" w:rsidRDefault="00E27B1C" w:rsidP="006E4F01">
      <w:pPr>
        <w:pStyle w:val="ListParagraph"/>
        <w:numPr>
          <w:ilvl w:val="1"/>
          <w:numId w:val="39"/>
        </w:numPr>
      </w:pPr>
      <w:r>
        <w:t>Look into low ratings of counselors and service providers.</w:t>
      </w:r>
    </w:p>
    <w:p w14:paraId="3509A8FB" w14:textId="77777777" w:rsidR="00E27B1C" w:rsidRDefault="00E27B1C" w:rsidP="006E4F01">
      <w:pPr>
        <w:pStyle w:val="ListParagraph"/>
        <w:numPr>
          <w:ilvl w:val="1"/>
          <w:numId w:val="39"/>
        </w:numPr>
      </w:pPr>
      <w:r>
        <w:t xml:space="preserve">Ensure translation of surveys is culturally appropriate. </w:t>
      </w:r>
    </w:p>
    <w:p w14:paraId="4EA47295" w14:textId="7555D281" w:rsidR="00E27B1C" w:rsidRDefault="00E27B1C" w:rsidP="006E4F01">
      <w:pPr>
        <w:pStyle w:val="ListParagraph"/>
        <w:numPr>
          <w:ilvl w:val="1"/>
          <w:numId w:val="39"/>
        </w:numPr>
      </w:pPr>
      <w:r>
        <w:t>In</w:t>
      </w:r>
      <w:r w:rsidR="00D67682">
        <w:t xml:space="preserve"> the email that is sent to survey </w:t>
      </w:r>
      <w:r w:rsidR="00A97360">
        <w:t>recipients</w:t>
      </w:r>
      <w:r w:rsidR="00D67682">
        <w:t xml:space="preserve">, </w:t>
      </w:r>
      <w:r>
        <w:t xml:space="preserve">add </w:t>
      </w:r>
      <w:r w:rsidR="00D67682">
        <w:t xml:space="preserve">a note that 1) </w:t>
      </w:r>
      <w:r>
        <w:t>only a select number of consumers get this survey</w:t>
      </w:r>
      <w:r w:rsidR="00D67682">
        <w:t xml:space="preserve">, 2) explain that the </w:t>
      </w:r>
      <w:r>
        <w:t>survey doesn’t need to be completed in one sitting</w:t>
      </w:r>
      <w:r w:rsidR="00A97360">
        <w:t xml:space="preserve">, and 3) </w:t>
      </w:r>
      <w:r w:rsidR="00795D4E">
        <w:t>state</w:t>
      </w:r>
      <w:r w:rsidR="00A97360">
        <w:t xml:space="preserve"> that the </w:t>
      </w:r>
      <w:r>
        <w:t>survey will only take 5 – 7 minutes to complete</w:t>
      </w:r>
      <w:r w:rsidR="00A97360">
        <w:t>.</w:t>
      </w:r>
    </w:p>
    <w:p w14:paraId="09B475AC" w14:textId="2FFFF0F4" w:rsidR="00E27B1C" w:rsidRPr="00A97360" w:rsidRDefault="00E27B1C" w:rsidP="00A97360">
      <w:pPr>
        <w:pStyle w:val="ListParagraph"/>
        <w:numPr>
          <w:ilvl w:val="1"/>
          <w:numId w:val="39"/>
        </w:numPr>
      </w:pPr>
      <w:r>
        <w:lastRenderedPageBreak/>
        <w:t xml:space="preserve">Track survey behavior. </w:t>
      </w:r>
    </w:p>
    <w:p w14:paraId="708E9AA4" w14:textId="0DF4F700" w:rsidR="00442D3F" w:rsidRPr="00E27B1C" w:rsidRDefault="00E27B1C" w:rsidP="00E27B1C">
      <w:pPr>
        <w:pStyle w:val="ListParagraph"/>
        <w:numPr>
          <w:ilvl w:val="0"/>
          <w:numId w:val="23"/>
        </w:numPr>
        <w:rPr>
          <w:rFonts w:cs="Arial"/>
          <w:szCs w:val="28"/>
        </w:rPr>
      </w:pPr>
      <w:r w:rsidRPr="003A6AAF">
        <w:rPr>
          <w:rFonts w:cs="Arial"/>
          <w:color w:val="2F5496"/>
          <w:szCs w:val="28"/>
        </w:rPr>
        <w:t xml:space="preserve">9/12/24: </w:t>
      </w:r>
      <w:r w:rsidR="00126DBE" w:rsidRPr="00E27B1C">
        <w:rPr>
          <w:rFonts w:cs="Arial"/>
          <w:szCs w:val="28"/>
        </w:rPr>
        <w:t>The CSS 2024 data indicates that consumer satisfaction is low in the following two areas – need to revisit this data: 1) My counselor treats me with courtesy and respect, and 2) My service providers treat me with courtesy and respect.</w:t>
      </w:r>
    </w:p>
    <w:p w14:paraId="15B45A9D" w14:textId="7D845305" w:rsidR="00126DBE" w:rsidRDefault="00E27B1C" w:rsidP="00E27B1C">
      <w:pPr>
        <w:pStyle w:val="ListParagraph"/>
        <w:numPr>
          <w:ilvl w:val="0"/>
          <w:numId w:val="23"/>
        </w:numPr>
        <w:rPr>
          <w:rFonts w:cs="Arial"/>
          <w:szCs w:val="28"/>
        </w:rPr>
      </w:pPr>
      <w:r w:rsidRPr="003A6AAF">
        <w:rPr>
          <w:rFonts w:cs="Arial"/>
          <w:color w:val="2F5496"/>
          <w:szCs w:val="28"/>
        </w:rPr>
        <w:t xml:space="preserve">9/12/24: </w:t>
      </w:r>
      <w:r w:rsidR="00126DBE" w:rsidRPr="00E27B1C">
        <w:rPr>
          <w:rFonts w:cs="Arial"/>
          <w:szCs w:val="28"/>
        </w:rPr>
        <w:t>Consider the various wa</w:t>
      </w:r>
      <w:r w:rsidR="00DD654F" w:rsidRPr="00E27B1C">
        <w:rPr>
          <w:rFonts w:cs="Arial"/>
          <w:szCs w:val="28"/>
        </w:rPr>
        <w:t>ys</w:t>
      </w:r>
      <w:r w:rsidR="00126DBE" w:rsidRPr="00E27B1C">
        <w:rPr>
          <w:rFonts w:cs="Arial"/>
          <w:szCs w:val="28"/>
        </w:rPr>
        <w:t xml:space="preserve"> different cultures and communities respond to surveys. High context and low context cultures, direct meaning vs</w:t>
      </w:r>
      <w:r w:rsidR="00DD654F" w:rsidRPr="00E27B1C">
        <w:rPr>
          <w:rFonts w:cs="Arial"/>
          <w:szCs w:val="28"/>
        </w:rPr>
        <w:t xml:space="preserve">. </w:t>
      </w:r>
      <w:r w:rsidR="00126DBE" w:rsidRPr="00E27B1C">
        <w:rPr>
          <w:rFonts w:cs="Arial"/>
          <w:szCs w:val="28"/>
        </w:rPr>
        <w:t>implied meaning, qualitative vs</w:t>
      </w:r>
      <w:r w:rsidR="00DD654F" w:rsidRPr="00E27B1C">
        <w:rPr>
          <w:rFonts w:cs="Arial"/>
          <w:szCs w:val="28"/>
        </w:rPr>
        <w:t>.</w:t>
      </w:r>
      <w:r w:rsidR="00126DBE" w:rsidRPr="00E27B1C">
        <w:rPr>
          <w:rFonts w:cs="Arial"/>
          <w:szCs w:val="28"/>
        </w:rPr>
        <w:t xml:space="preserve"> quantitative questions, listening sessions vs</w:t>
      </w:r>
      <w:r w:rsidR="00DD654F" w:rsidRPr="00E27B1C">
        <w:rPr>
          <w:rFonts w:cs="Arial"/>
          <w:szCs w:val="28"/>
        </w:rPr>
        <w:t>.</w:t>
      </w:r>
      <w:r w:rsidR="00126DBE" w:rsidRPr="00E27B1C">
        <w:rPr>
          <w:rFonts w:cs="Arial"/>
          <w:szCs w:val="28"/>
        </w:rPr>
        <w:t xml:space="preserve"> written surveys.  </w:t>
      </w:r>
    </w:p>
    <w:p w14:paraId="2D4F1F6B" w14:textId="77777777" w:rsidR="008E3BE1" w:rsidRDefault="008E3BE1" w:rsidP="008E3BE1">
      <w:pPr>
        <w:rPr>
          <w:rFonts w:cs="Arial"/>
          <w:szCs w:val="28"/>
        </w:rPr>
      </w:pPr>
    </w:p>
    <w:p w14:paraId="04C2EE99" w14:textId="77777777" w:rsidR="008E3BE1" w:rsidRPr="003A6AAF" w:rsidRDefault="008E3BE1" w:rsidP="008E3BE1">
      <w:pPr>
        <w:pStyle w:val="Heading2"/>
      </w:pPr>
      <w:bookmarkStart w:id="34" w:name="_Toc187153537"/>
      <w:r w:rsidRPr="003A6AAF">
        <w:t>Coordination with DOR’s Independent Living &amp; Community Access Division</w:t>
      </w:r>
      <w:bookmarkEnd w:id="34"/>
    </w:p>
    <w:p w14:paraId="45482359" w14:textId="77777777" w:rsidR="008E3BE1" w:rsidRPr="003A6AAF" w:rsidRDefault="008E3BE1" w:rsidP="008E3BE1">
      <w:pPr>
        <w:pStyle w:val="ListParagraph"/>
        <w:numPr>
          <w:ilvl w:val="0"/>
          <w:numId w:val="5"/>
        </w:numPr>
        <w:tabs>
          <w:tab w:val="left" w:pos="450"/>
          <w:tab w:val="left" w:pos="720"/>
        </w:tabs>
        <w:rPr>
          <w:rFonts w:cs="Arial"/>
          <w:szCs w:val="28"/>
        </w:rPr>
      </w:pPr>
      <w:r w:rsidRPr="003A6AAF">
        <w:rPr>
          <w:rFonts w:cs="Arial"/>
          <w:szCs w:val="28"/>
        </w:rPr>
        <w:t xml:space="preserve">How can DOR provide coordinated “no wrong door” services to address the whole person whether they enter the systems through the VR or independent living programs? </w:t>
      </w:r>
    </w:p>
    <w:p w14:paraId="7B80D6E9" w14:textId="77777777" w:rsidR="008E3BE1" w:rsidRPr="003A6AAF" w:rsidRDefault="008E3BE1" w:rsidP="008E3BE1">
      <w:pPr>
        <w:pStyle w:val="ListParagraph"/>
        <w:numPr>
          <w:ilvl w:val="0"/>
          <w:numId w:val="5"/>
        </w:numPr>
      </w:pPr>
      <w:r w:rsidRPr="003A6AAF">
        <w:rPr>
          <w:color w:val="2F5496"/>
        </w:rPr>
        <w:t xml:space="preserve">9/12/24: </w:t>
      </w:r>
      <w:r w:rsidRPr="003A6AAF">
        <w:t>Receive an update on the CalAIM “No Wrong Door” initiative.</w:t>
      </w:r>
    </w:p>
    <w:p w14:paraId="18C190B9" w14:textId="77777777" w:rsidR="008E3BE1" w:rsidRPr="003A6AAF" w:rsidRDefault="008E3BE1" w:rsidP="008E3BE1">
      <w:pPr>
        <w:rPr>
          <w:rFonts w:cs="Arial"/>
          <w:szCs w:val="28"/>
        </w:rPr>
      </w:pPr>
    </w:p>
    <w:p w14:paraId="54D9C839" w14:textId="77777777" w:rsidR="008E3BE1" w:rsidRPr="003A6AAF" w:rsidRDefault="008E3BE1" w:rsidP="008E3BE1">
      <w:pPr>
        <w:pStyle w:val="Heading2"/>
      </w:pPr>
      <w:bookmarkStart w:id="35" w:name="_Toc187153538"/>
      <w:r w:rsidRPr="003A6AAF">
        <w:t>Biannual Updates on California Department of Education Initiatives</w:t>
      </w:r>
      <w:bookmarkEnd w:id="35"/>
      <w:r w:rsidRPr="003A6AAF">
        <w:t xml:space="preserve"> </w:t>
      </w:r>
    </w:p>
    <w:p w14:paraId="41E30355" w14:textId="77777777" w:rsidR="008E3BE1" w:rsidRPr="003A6AAF" w:rsidRDefault="008E3BE1" w:rsidP="008E3BE1">
      <w:pPr>
        <w:pStyle w:val="ListParagraph"/>
        <w:numPr>
          <w:ilvl w:val="0"/>
          <w:numId w:val="1"/>
        </w:numPr>
        <w:rPr>
          <w:rFonts w:cs="Arial"/>
          <w:szCs w:val="28"/>
        </w:rPr>
      </w:pPr>
      <w:r w:rsidRPr="003A6AAF">
        <w:rPr>
          <w:rFonts w:cs="Arial"/>
          <w:szCs w:val="28"/>
        </w:rPr>
        <w:t>Alternative Pathway to a High School Diploma program</w:t>
      </w:r>
    </w:p>
    <w:p w14:paraId="3D039870" w14:textId="77777777" w:rsidR="008E3BE1" w:rsidRPr="003A6AAF" w:rsidRDefault="008E3BE1" w:rsidP="008E3BE1">
      <w:pPr>
        <w:pStyle w:val="ListParagraph"/>
        <w:numPr>
          <w:ilvl w:val="0"/>
          <w:numId w:val="1"/>
        </w:numPr>
        <w:rPr>
          <w:rFonts w:cs="Arial"/>
          <w:szCs w:val="28"/>
        </w:rPr>
      </w:pPr>
      <w:r w:rsidRPr="003A6AAF">
        <w:rPr>
          <w:rFonts w:cs="Arial"/>
          <w:szCs w:val="28"/>
        </w:rPr>
        <w:t xml:space="preserve">Standardized Individualized Education Program template (IPE) </w:t>
      </w:r>
    </w:p>
    <w:p w14:paraId="4DFBE23E" w14:textId="77777777" w:rsidR="008E3BE1" w:rsidRDefault="008E3BE1" w:rsidP="008E3BE1">
      <w:pPr>
        <w:pStyle w:val="ListParagraph"/>
        <w:numPr>
          <w:ilvl w:val="0"/>
          <w:numId w:val="1"/>
        </w:numPr>
        <w:rPr>
          <w:rFonts w:cs="Arial"/>
          <w:szCs w:val="28"/>
        </w:rPr>
      </w:pPr>
      <w:r w:rsidRPr="003A6AAF">
        <w:rPr>
          <w:rFonts w:cs="Arial"/>
          <w:szCs w:val="28"/>
        </w:rPr>
        <w:t xml:space="preserve">Learn about the new IEP and 504 plans and the intersection with VR services. </w:t>
      </w:r>
    </w:p>
    <w:p w14:paraId="53235165" w14:textId="77777777" w:rsidR="008E3BE1" w:rsidRPr="00CC1A73" w:rsidRDefault="008E3BE1" w:rsidP="008E3BE1">
      <w:pPr>
        <w:pStyle w:val="ListParagraph"/>
        <w:numPr>
          <w:ilvl w:val="0"/>
          <w:numId w:val="1"/>
        </w:numPr>
        <w:rPr>
          <w:rFonts w:cs="Arial"/>
          <w:szCs w:val="28"/>
        </w:rPr>
      </w:pPr>
      <w:r w:rsidRPr="00CC1A73">
        <w:rPr>
          <w:rFonts w:eastAsia="Times New Roman" w:cs="Arial"/>
          <w:szCs w:val="28"/>
        </w:rPr>
        <w:t>Reporting Requirements – is it possible to update reporting requirements to include the provision of VR services and/or a warm hand-off for VR services (when desired)?</w:t>
      </w:r>
    </w:p>
    <w:p w14:paraId="3EC43AB0" w14:textId="77777777" w:rsidR="00BD66AF" w:rsidRPr="008E3BE1" w:rsidRDefault="00BD66AF" w:rsidP="008E3BE1">
      <w:pPr>
        <w:rPr>
          <w:rFonts w:eastAsia="Times New Roman" w:cs="Arial"/>
          <w:szCs w:val="28"/>
        </w:rPr>
      </w:pPr>
    </w:p>
    <w:p w14:paraId="5881D09D" w14:textId="7AFF4F2E" w:rsidR="00295837" w:rsidRPr="003A6AAF" w:rsidRDefault="00BD66AF" w:rsidP="00295837">
      <w:pPr>
        <w:pStyle w:val="Heading2"/>
        <w:rPr>
          <w:rFonts w:eastAsia="Times New Roman"/>
        </w:rPr>
      </w:pPr>
      <w:bookmarkStart w:id="36" w:name="_Toc187153539"/>
      <w:r w:rsidRPr="003A6AAF">
        <w:rPr>
          <w:rFonts w:eastAsia="Times New Roman"/>
        </w:rPr>
        <w:t xml:space="preserve">Annual </w:t>
      </w:r>
      <w:r w:rsidRPr="003A6AAF">
        <w:t>Review</w:t>
      </w:r>
      <w:bookmarkEnd w:id="36"/>
      <w:r w:rsidR="00776B10" w:rsidRPr="003A6AAF">
        <w:t xml:space="preserve">  </w:t>
      </w:r>
    </w:p>
    <w:p w14:paraId="540D8538" w14:textId="08D6674F" w:rsidR="00295837" w:rsidRPr="003A6AAF" w:rsidRDefault="00BD66AF" w:rsidP="00295837">
      <w:pPr>
        <w:pStyle w:val="NoSpacing"/>
        <w:numPr>
          <w:ilvl w:val="0"/>
          <w:numId w:val="2"/>
        </w:numPr>
        <w:rPr>
          <w:rFonts w:eastAsia="Times New Roman"/>
        </w:rPr>
      </w:pPr>
      <w:r w:rsidRPr="003A6AAF">
        <w:t>Fair Hearing and Mediation Decision</w:t>
      </w:r>
      <w:r w:rsidR="00295837" w:rsidRPr="003A6AAF">
        <w:rPr>
          <w:rFonts w:eastAsia="Times New Roman"/>
        </w:rPr>
        <w:t xml:space="preserve"> Summaries</w:t>
      </w:r>
    </w:p>
    <w:p w14:paraId="0833AC21" w14:textId="5979779F" w:rsidR="00295837" w:rsidRPr="003A6AAF" w:rsidRDefault="00295837" w:rsidP="00295837">
      <w:pPr>
        <w:pStyle w:val="NoSpacing"/>
        <w:numPr>
          <w:ilvl w:val="0"/>
          <w:numId w:val="2"/>
        </w:numPr>
      </w:pPr>
      <w:r w:rsidRPr="003A6AAF">
        <w:t>SRC Annual Report</w:t>
      </w:r>
    </w:p>
    <w:p w14:paraId="7906CA3C" w14:textId="1C8AB5F6" w:rsidR="00295837" w:rsidRPr="003A6AAF" w:rsidRDefault="00295837" w:rsidP="00295837">
      <w:pPr>
        <w:pStyle w:val="NoSpacing"/>
        <w:numPr>
          <w:ilvl w:val="0"/>
          <w:numId w:val="2"/>
        </w:numPr>
      </w:pPr>
      <w:r w:rsidRPr="003A6AAF">
        <w:t>SRC Bylaws</w:t>
      </w:r>
    </w:p>
    <w:p w14:paraId="5D0E012B" w14:textId="66698105" w:rsidR="00A702B1" w:rsidRPr="003A6AAF" w:rsidRDefault="00A702B1" w:rsidP="00295837">
      <w:pPr>
        <w:pStyle w:val="NoSpacing"/>
        <w:numPr>
          <w:ilvl w:val="0"/>
          <w:numId w:val="2"/>
        </w:numPr>
      </w:pPr>
      <w:r w:rsidRPr="003A6AAF">
        <w:t>DOR’s Year End Reports</w:t>
      </w:r>
    </w:p>
    <w:p w14:paraId="5D2DA8DF" w14:textId="78877CCC" w:rsidR="00C054FD" w:rsidRPr="003A6AAF" w:rsidRDefault="00C054FD" w:rsidP="00295837">
      <w:pPr>
        <w:pStyle w:val="NoSpacing"/>
        <w:numPr>
          <w:ilvl w:val="0"/>
          <w:numId w:val="2"/>
        </w:numPr>
      </w:pPr>
      <w:r w:rsidRPr="003A6AAF">
        <w:t>Legislative update</w:t>
      </w:r>
    </w:p>
    <w:p w14:paraId="5C0A7E7B" w14:textId="77777777" w:rsidR="00635C85" w:rsidRPr="003A6AAF" w:rsidRDefault="00635C85" w:rsidP="00D13753">
      <w:bookmarkStart w:id="37" w:name="_Toc171428406"/>
    </w:p>
    <w:p w14:paraId="68A0C4E1" w14:textId="19A30B4E" w:rsidR="002527AB" w:rsidRPr="00C863F3" w:rsidRDefault="002527AB" w:rsidP="00C863F3">
      <w:pPr>
        <w:pStyle w:val="Heading1"/>
      </w:pPr>
      <w:bookmarkStart w:id="38" w:name="_Toc187153540"/>
      <w:r w:rsidRPr="00C863F3">
        <w:t>List of Policy Questions</w:t>
      </w:r>
      <w:bookmarkEnd w:id="37"/>
      <w:bookmarkEnd w:id="38"/>
    </w:p>
    <w:p w14:paraId="4F503982" w14:textId="77777777" w:rsidR="00C863F3" w:rsidRDefault="00C863F3" w:rsidP="00C863F3"/>
    <w:p w14:paraId="05DE5361" w14:textId="77777777" w:rsidR="00A42DB4" w:rsidRDefault="00A42DB4" w:rsidP="00A42DB4">
      <w:pPr>
        <w:pStyle w:val="Heading2"/>
      </w:pPr>
      <w:bookmarkStart w:id="39" w:name="_Toc187153541"/>
      <w:r>
        <w:t>Order of Selection</w:t>
      </w:r>
      <w:bookmarkEnd w:id="39"/>
    </w:p>
    <w:p w14:paraId="441F7528" w14:textId="16014E69" w:rsidR="00A42DB4" w:rsidRDefault="00A42DB4" w:rsidP="00C863F3">
      <w:r w:rsidRPr="00A42DB4">
        <w:rPr>
          <w:color w:val="2F5496" w:themeColor="accent1" w:themeShade="BF"/>
        </w:rPr>
        <w:t>12/5/24</w:t>
      </w:r>
      <w:r>
        <w:t>: If a future Order of Selection is under consideration, analyze why consumers are reopening cases. Consider adding the following question to the application for VR services: “If you have received DOR services in the past, please provide the reasons why you are reapplying for services</w:t>
      </w:r>
      <w:r w:rsidR="001B388B">
        <w:t>.</w:t>
      </w:r>
      <w:r>
        <w:t>”</w:t>
      </w:r>
    </w:p>
    <w:p w14:paraId="53BB1CF2" w14:textId="7F1EF563" w:rsidR="00C863F3" w:rsidRDefault="00A42DB4" w:rsidP="00A42DB4">
      <w:pPr>
        <w:pStyle w:val="Heading2"/>
      </w:pPr>
      <w:bookmarkStart w:id="40" w:name="_Toc187153542"/>
      <w:r>
        <w:lastRenderedPageBreak/>
        <w:t>Employment Outcomes</w:t>
      </w:r>
      <w:bookmarkEnd w:id="40"/>
    </w:p>
    <w:p w14:paraId="4C525F42" w14:textId="3701D586" w:rsidR="00C863F3" w:rsidRPr="00A42DB4" w:rsidRDefault="00A42DB4" w:rsidP="00C863F3">
      <w:r w:rsidRPr="00A42DB4">
        <w:rPr>
          <w:color w:val="2F5496" w:themeColor="accent1" w:themeShade="BF"/>
        </w:rPr>
        <w:t xml:space="preserve">12/5/24: </w:t>
      </w:r>
      <w:r w:rsidRPr="00A42DB4">
        <w:t xml:space="preserve">From Joe Xavier, for the SRC to consider in </w:t>
      </w:r>
      <w:r w:rsidR="00C863F3" w:rsidRPr="00A42DB4">
        <w:t xml:space="preserve">2025: How do we work in </w:t>
      </w:r>
      <w:r w:rsidRPr="00A42DB4">
        <w:t>California so</w:t>
      </w:r>
      <w:r w:rsidR="00C863F3" w:rsidRPr="00A42DB4">
        <w:t xml:space="preserve"> that more people leave</w:t>
      </w:r>
      <w:r w:rsidR="00795D4E">
        <w:t xml:space="preserve"> DOR services</w:t>
      </w:r>
      <w:r w:rsidR="00C863F3" w:rsidRPr="00A42DB4">
        <w:t xml:space="preserve"> with a job, and keep that job?</w:t>
      </w:r>
    </w:p>
    <w:p w14:paraId="4A80EEA6" w14:textId="77777777" w:rsidR="00C863F3" w:rsidRDefault="00C863F3" w:rsidP="002527AB"/>
    <w:p w14:paraId="31997945" w14:textId="3E2F8996" w:rsidR="00C863F3" w:rsidRDefault="00C863F3" w:rsidP="00C863F3">
      <w:pPr>
        <w:pStyle w:val="Heading2"/>
      </w:pPr>
      <w:bookmarkStart w:id="41" w:name="_Toc187153543"/>
      <w:r>
        <w:t>Changes in Federal Administration</w:t>
      </w:r>
      <w:bookmarkEnd w:id="41"/>
    </w:p>
    <w:p w14:paraId="368DDA68" w14:textId="637B74AF" w:rsidR="000A1561" w:rsidRDefault="00C863F3" w:rsidP="000A1561">
      <w:pPr>
        <w:rPr>
          <w:rFonts w:cs="Arial"/>
          <w:szCs w:val="28"/>
        </w:rPr>
      </w:pPr>
      <w:r w:rsidRPr="00C863F3">
        <w:rPr>
          <w:rFonts w:cs="Arial"/>
          <w:color w:val="2F5496" w:themeColor="accent1" w:themeShade="BF"/>
          <w:szCs w:val="28"/>
        </w:rPr>
        <w:t>12/5/24</w:t>
      </w:r>
      <w:r>
        <w:rPr>
          <w:rFonts w:cs="Arial"/>
          <w:szCs w:val="28"/>
        </w:rPr>
        <w:t xml:space="preserve">: How will the upcoming </w:t>
      </w:r>
      <w:r w:rsidR="000A1561">
        <w:rPr>
          <w:rFonts w:cs="Arial"/>
          <w:szCs w:val="28"/>
        </w:rPr>
        <w:t>change in federal administration an</w:t>
      </w:r>
      <w:r>
        <w:rPr>
          <w:rFonts w:cs="Arial"/>
          <w:szCs w:val="28"/>
        </w:rPr>
        <w:t>d changes to the Deferred Action for Childhood Arrivals (DACA) policies impact DOR and the Department’s current policies?</w:t>
      </w:r>
      <w:r w:rsidR="000A1561">
        <w:rPr>
          <w:rFonts w:cs="Arial"/>
          <w:szCs w:val="28"/>
        </w:rPr>
        <w:t xml:space="preserve"> </w:t>
      </w:r>
    </w:p>
    <w:p w14:paraId="54195BEB" w14:textId="77777777" w:rsidR="000A1561" w:rsidRPr="003A6AAF" w:rsidRDefault="000A1561" w:rsidP="002527AB"/>
    <w:p w14:paraId="7B6FA32C" w14:textId="77777777" w:rsidR="002527AB" w:rsidRPr="003A6AAF" w:rsidRDefault="002527AB" w:rsidP="002527AB">
      <w:pPr>
        <w:pStyle w:val="Heading2"/>
      </w:pPr>
      <w:bookmarkStart w:id="42" w:name="_Toc171428407"/>
      <w:bookmarkStart w:id="43" w:name="_Toc187153544"/>
      <w:r w:rsidRPr="003A6AAF">
        <w:t>Stakeholder Engagement</w:t>
      </w:r>
      <w:bookmarkEnd w:id="42"/>
      <w:bookmarkEnd w:id="43"/>
    </w:p>
    <w:p w14:paraId="04D3B7D0" w14:textId="77777777" w:rsidR="002527AB" w:rsidRPr="003A6AAF" w:rsidRDefault="002527AB" w:rsidP="002527AB">
      <w:pPr>
        <w:rPr>
          <w:rFonts w:cs="Arial"/>
          <w:szCs w:val="28"/>
        </w:rPr>
      </w:pPr>
      <w:r w:rsidRPr="003A6AAF">
        <w:rPr>
          <w:rFonts w:cs="Arial"/>
          <w:color w:val="2F5496" w:themeColor="accent1" w:themeShade="BF"/>
          <w:szCs w:val="28"/>
        </w:rPr>
        <w:t xml:space="preserve">11/30/23: </w:t>
      </w:r>
      <w:r w:rsidRPr="003A6AAF">
        <w:rPr>
          <w:rFonts w:cs="Arial"/>
          <w:szCs w:val="28"/>
        </w:rPr>
        <w:t>How can the SRC engage stakeholders that are not necessarily professional advocates or identify with the disability community?</w:t>
      </w:r>
    </w:p>
    <w:p w14:paraId="493F5E89" w14:textId="77777777" w:rsidR="002527AB" w:rsidRPr="00350267" w:rsidRDefault="002527AB" w:rsidP="002527AB">
      <w:pPr>
        <w:pStyle w:val="ListParagraph"/>
        <w:numPr>
          <w:ilvl w:val="0"/>
          <w:numId w:val="15"/>
        </w:numPr>
        <w:rPr>
          <w:rFonts w:cs="Arial"/>
          <w:szCs w:val="28"/>
        </w:rPr>
      </w:pPr>
      <w:r w:rsidRPr="003A6AAF">
        <w:rPr>
          <w:rFonts w:cs="Arial"/>
          <w:szCs w:val="28"/>
        </w:rPr>
        <w:t>Ensure</w:t>
      </w:r>
      <w:r w:rsidRPr="00350267">
        <w:rPr>
          <w:rFonts w:cs="Arial"/>
          <w:szCs w:val="28"/>
        </w:rPr>
        <w:t xml:space="preserve"> that stakeholder groups receive the SRC agenda if there are topics that relate to their work.      </w:t>
      </w:r>
    </w:p>
    <w:p w14:paraId="1F1A7B8C" w14:textId="77777777" w:rsidR="002527AB" w:rsidRDefault="002527AB" w:rsidP="002527AB">
      <w:pPr>
        <w:pStyle w:val="ListParagraph"/>
        <w:numPr>
          <w:ilvl w:val="0"/>
          <w:numId w:val="15"/>
        </w:numPr>
        <w:rPr>
          <w:rFonts w:cs="Arial"/>
          <w:szCs w:val="28"/>
        </w:rPr>
      </w:pPr>
      <w:r w:rsidRPr="00350267">
        <w:rPr>
          <w:rFonts w:cs="Arial"/>
          <w:szCs w:val="28"/>
        </w:rPr>
        <w:t xml:space="preserve">Reach out to </w:t>
      </w:r>
      <w:r>
        <w:rPr>
          <w:rFonts w:cs="Arial"/>
          <w:szCs w:val="28"/>
        </w:rPr>
        <w:t xml:space="preserve">the California </w:t>
      </w:r>
      <w:r w:rsidRPr="00350267">
        <w:rPr>
          <w:rFonts w:cs="Arial"/>
          <w:szCs w:val="28"/>
        </w:rPr>
        <w:t xml:space="preserve"> Reducing Disparities Project, which represents underserved populations. </w:t>
      </w:r>
    </w:p>
    <w:p w14:paraId="5602722A" w14:textId="77777777" w:rsidR="002527AB" w:rsidRPr="007B24D3" w:rsidRDefault="002527AB" w:rsidP="002527AB">
      <w:pPr>
        <w:pStyle w:val="ListParagraph"/>
        <w:rPr>
          <w:rFonts w:cs="Arial"/>
          <w:szCs w:val="28"/>
        </w:rPr>
      </w:pPr>
    </w:p>
    <w:p w14:paraId="36E299F6" w14:textId="77777777" w:rsidR="002527AB" w:rsidRDefault="002527AB" w:rsidP="002527AB">
      <w:pPr>
        <w:pStyle w:val="Heading2"/>
      </w:pPr>
      <w:bookmarkStart w:id="44" w:name="_Toc171428408"/>
      <w:bookmarkStart w:id="45" w:name="_Toc187153545"/>
      <w:r w:rsidRPr="00A247A2">
        <w:t>Community Engagement</w:t>
      </w:r>
      <w:bookmarkEnd w:id="44"/>
      <w:bookmarkEnd w:id="45"/>
    </w:p>
    <w:p w14:paraId="2E395101" w14:textId="77777777" w:rsidR="002527AB" w:rsidRPr="00350267" w:rsidRDefault="002527AB" w:rsidP="002527AB">
      <w:pPr>
        <w:rPr>
          <w:rFonts w:cs="Arial"/>
          <w:szCs w:val="28"/>
        </w:rPr>
      </w:pPr>
      <w:r w:rsidRPr="00A247A2">
        <w:rPr>
          <w:rFonts w:cs="Arial"/>
          <w:szCs w:val="28"/>
        </w:rPr>
        <w:t xml:space="preserve">DOR welcomes the SRC’s thinking </w:t>
      </w:r>
      <w:proofErr w:type="gramStart"/>
      <w:r w:rsidRPr="00A247A2">
        <w:rPr>
          <w:rFonts w:cs="Arial"/>
          <w:szCs w:val="28"/>
        </w:rPr>
        <w:t>on:</w:t>
      </w:r>
      <w:proofErr w:type="gramEnd"/>
      <w:r w:rsidRPr="00A247A2">
        <w:rPr>
          <w:rFonts w:cs="Arial"/>
          <w:szCs w:val="28"/>
        </w:rPr>
        <w:t xml:space="preserve"> how can CalHHS and its departments do a better job of communicating directly to communities that have been historically marginalized and have a reason to be skeptical or suspicious of government. How to reach communities in a way that’s culturally and linguistically accessible?</w:t>
      </w:r>
    </w:p>
    <w:p w14:paraId="67E556A6" w14:textId="77777777" w:rsidR="002527AB" w:rsidRDefault="002527AB" w:rsidP="002527AB">
      <w:pPr>
        <w:rPr>
          <w:rFonts w:cs="Arial"/>
          <w:szCs w:val="28"/>
          <w:u w:val="single"/>
        </w:rPr>
      </w:pPr>
    </w:p>
    <w:p w14:paraId="6439FC7D" w14:textId="77777777" w:rsidR="002527AB" w:rsidRPr="00A247A2" w:rsidRDefault="002527AB" w:rsidP="002527AB">
      <w:pPr>
        <w:pStyle w:val="Heading2"/>
      </w:pPr>
      <w:bookmarkStart w:id="46" w:name="_Toc171428409"/>
      <w:bookmarkStart w:id="47" w:name="_Toc187153546"/>
      <w:r w:rsidRPr="00A247A2">
        <w:t>Diversity, Equity, and Inclusion</w:t>
      </w:r>
      <w:bookmarkEnd w:id="46"/>
      <w:bookmarkEnd w:id="47"/>
      <w:r w:rsidRPr="00A247A2">
        <w:t xml:space="preserve"> </w:t>
      </w:r>
    </w:p>
    <w:p w14:paraId="1F982D9D" w14:textId="77777777" w:rsidR="002527AB" w:rsidRPr="00A247A2" w:rsidRDefault="002527AB" w:rsidP="002527AB">
      <w:pPr>
        <w:rPr>
          <w:rFonts w:eastAsia="Calibri" w:cs="Arial"/>
          <w:szCs w:val="28"/>
        </w:rPr>
      </w:pPr>
      <w:r w:rsidRPr="00A247A2">
        <w:rPr>
          <w:rFonts w:cs="Arial"/>
          <w:szCs w:val="28"/>
        </w:rPr>
        <w:t xml:space="preserve">The California Health and Human Services Agency is leading many initiatives to improve DEI and as a result, DOR will likely be asked to develop an equity action plan. </w:t>
      </w:r>
    </w:p>
    <w:p w14:paraId="2C1AB096" w14:textId="77777777" w:rsidR="002527AB" w:rsidRPr="00A247A2" w:rsidRDefault="002527AB" w:rsidP="002527AB">
      <w:pPr>
        <w:pStyle w:val="ListParagraph"/>
        <w:numPr>
          <w:ilvl w:val="0"/>
          <w:numId w:val="12"/>
        </w:numPr>
        <w:rPr>
          <w:rFonts w:cs="Arial"/>
          <w:szCs w:val="28"/>
        </w:rPr>
      </w:pPr>
      <w:r w:rsidRPr="00A247A2">
        <w:rPr>
          <w:rFonts w:cs="Arial"/>
          <w:szCs w:val="28"/>
        </w:rPr>
        <w:t>How can inequities in DOR’s programs and services be identified, and what methodologies can be used to address these equity gaps,</w:t>
      </w:r>
    </w:p>
    <w:p w14:paraId="16F52816" w14:textId="77777777" w:rsidR="002527AB" w:rsidRPr="00A247A2" w:rsidRDefault="002527AB" w:rsidP="002527AB">
      <w:pPr>
        <w:pStyle w:val="ListParagraph"/>
        <w:numPr>
          <w:ilvl w:val="0"/>
          <w:numId w:val="12"/>
        </w:numPr>
        <w:rPr>
          <w:rFonts w:cs="Arial"/>
          <w:szCs w:val="28"/>
        </w:rPr>
      </w:pPr>
      <w:r w:rsidRPr="00A247A2">
        <w:rPr>
          <w:rFonts w:cs="Arial"/>
          <w:szCs w:val="28"/>
        </w:rPr>
        <w:t xml:space="preserve">What communities are unserved and underserved, and how can DOR effectively reach them, and, </w:t>
      </w:r>
    </w:p>
    <w:p w14:paraId="560F934E" w14:textId="77777777" w:rsidR="002527AB" w:rsidRPr="00A247A2" w:rsidRDefault="002527AB" w:rsidP="002527AB">
      <w:pPr>
        <w:pStyle w:val="ListParagraph"/>
        <w:numPr>
          <w:ilvl w:val="0"/>
          <w:numId w:val="12"/>
        </w:numPr>
        <w:rPr>
          <w:rFonts w:cs="Arial"/>
          <w:szCs w:val="28"/>
        </w:rPr>
      </w:pPr>
      <w:r w:rsidRPr="00A247A2">
        <w:rPr>
          <w:rFonts w:cs="Arial"/>
          <w:szCs w:val="28"/>
        </w:rPr>
        <w:t xml:space="preserve">What methods and models should DOR look to and consider </w:t>
      </w:r>
      <w:proofErr w:type="gramStart"/>
      <w:r w:rsidRPr="00A247A2">
        <w:rPr>
          <w:rFonts w:cs="Arial"/>
          <w:szCs w:val="28"/>
        </w:rPr>
        <w:t>to address</w:t>
      </w:r>
      <w:proofErr w:type="gramEnd"/>
      <w:r w:rsidRPr="00A247A2">
        <w:rPr>
          <w:rFonts w:cs="Arial"/>
          <w:szCs w:val="28"/>
        </w:rPr>
        <w:t xml:space="preserve"> these inequities? </w:t>
      </w:r>
    </w:p>
    <w:p w14:paraId="2E9303D5" w14:textId="77777777" w:rsidR="002527AB" w:rsidRPr="00A247A2" w:rsidRDefault="002527AB" w:rsidP="002527AB">
      <w:pPr>
        <w:pStyle w:val="ListParagraph"/>
        <w:numPr>
          <w:ilvl w:val="0"/>
          <w:numId w:val="2"/>
        </w:numPr>
        <w:rPr>
          <w:rFonts w:cs="Arial"/>
          <w:szCs w:val="28"/>
        </w:rPr>
      </w:pPr>
      <w:r w:rsidRPr="00A247A2">
        <w:rPr>
          <w:rFonts w:cs="Arial"/>
          <w:szCs w:val="28"/>
        </w:rPr>
        <w:t>Updated data sets on what communities are underserved and unserved – especially from a regional perspective. How does DOR staffing impact underserved and unserved communities?</w:t>
      </w:r>
    </w:p>
    <w:p w14:paraId="5906DCD1" w14:textId="77777777" w:rsidR="002527AB" w:rsidRPr="00A247A2" w:rsidRDefault="002527AB" w:rsidP="002527AB">
      <w:pPr>
        <w:pStyle w:val="ListParagraph"/>
        <w:numPr>
          <w:ilvl w:val="0"/>
          <w:numId w:val="2"/>
        </w:numPr>
        <w:rPr>
          <w:rFonts w:cs="Arial"/>
          <w:szCs w:val="28"/>
        </w:rPr>
      </w:pPr>
      <w:r w:rsidRPr="00A247A2">
        <w:rPr>
          <w:rFonts w:cs="Arial"/>
          <w:szCs w:val="28"/>
        </w:rPr>
        <w:t>What is DOR currently doing in terms of marketing and outreach?</w:t>
      </w:r>
    </w:p>
    <w:p w14:paraId="775220FA" w14:textId="77777777" w:rsidR="002527AB" w:rsidRPr="00A247A2" w:rsidRDefault="002527AB" w:rsidP="002527AB">
      <w:pPr>
        <w:pStyle w:val="ListParagraph"/>
        <w:numPr>
          <w:ilvl w:val="0"/>
          <w:numId w:val="2"/>
        </w:numPr>
        <w:rPr>
          <w:rFonts w:cs="Arial"/>
          <w:szCs w:val="28"/>
        </w:rPr>
      </w:pPr>
      <w:r w:rsidRPr="00A247A2">
        <w:rPr>
          <w:rFonts w:cs="Arial"/>
          <w:szCs w:val="28"/>
        </w:rPr>
        <w:t xml:space="preserve">It is great to have all these DEI ideas and initiatives – but who at DOR is ultimately going to implement them? </w:t>
      </w:r>
    </w:p>
    <w:p w14:paraId="24C81BF8" w14:textId="77777777" w:rsidR="002527AB" w:rsidRPr="003A6AAF" w:rsidRDefault="002527AB" w:rsidP="002527AB">
      <w:pPr>
        <w:pStyle w:val="ListParagraph"/>
        <w:numPr>
          <w:ilvl w:val="0"/>
          <w:numId w:val="2"/>
        </w:numPr>
        <w:rPr>
          <w:rFonts w:cs="Arial"/>
          <w:szCs w:val="28"/>
        </w:rPr>
      </w:pPr>
      <w:r w:rsidRPr="003A6AAF">
        <w:rPr>
          <w:rFonts w:cs="Arial"/>
          <w:szCs w:val="28"/>
        </w:rPr>
        <w:lastRenderedPageBreak/>
        <w:t>Need for DOR’s language policy to align with CalHHS’ updated DEI language access policy.</w:t>
      </w:r>
    </w:p>
    <w:p w14:paraId="2BE5CA64" w14:textId="77777777" w:rsidR="002527AB" w:rsidRDefault="002527AB" w:rsidP="002527AB">
      <w:pPr>
        <w:pStyle w:val="ListParagraph"/>
        <w:numPr>
          <w:ilvl w:val="0"/>
          <w:numId w:val="2"/>
        </w:numPr>
        <w:rPr>
          <w:rFonts w:eastAsiaTheme="majorEastAsia" w:cs="Arial"/>
          <w:szCs w:val="28"/>
        </w:rPr>
      </w:pPr>
      <w:r w:rsidRPr="003A6AAF">
        <w:rPr>
          <w:rFonts w:eastAsiaTheme="majorEastAsia" w:cs="Arial"/>
          <w:color w:val="2F5496" w:themeColor="accent1" w:themeShade="BF"/>
          <w:szCs w:val="28"/>
        </w:rPr>
        <w:t>9/7/23</w:t>
      </w:r>
      <w:r w:rsidRPr="003A6AAF">
        <w:rPr>
          <w:rFonts w:eastAsiaTheme="majorEastAsia" w:cs="Arial"/>
          <w:szCs w:val="28"/>
        </w:rPr>
        <w:t>: Update on DOR’s development of a DEI plan and have a representative from one of DOR’s affinity groups come and speak.</w:t>
      </w:r>
    </w:p>
    <w:p w14:paraId="4ADA81CB" w14:textId="58B6FFA8" w:rsidR="00D35A46" w:rsidRDefault="00D35A46" w:rsidP="00D35A46">
      <w:pPr>
        <w:pStyle w:val="ListParagraph"/>
        <w:numPr>
          <w:ilvl w:val="0"/>
          <w:numId w:val="2"/>
        </w:numPr>
      </w:pPr>
      <w:r w:rsidRPr="00D35A46">
        <w:rPr>
          <w:color w:val="2F5496" w:themeColor="accent1" w:themeShade="BF"/>
        </w:rPr>
        <w:t>12/</w:t>
      </w:r>
      <w:r>
        <w:rPr>
          <w:color w:val="2F5496" w:themeColor="accent1" w:themeShade="BF"/>
        </w:rPr>
        <w:t>5</w:t>
      </w:r>
      <w:r w:rsidRPr="00D35A46">
        <w:rPr>
          <w:color w:val="2F5496" w:themeColor="accent1" w:themeShade="BF"/>
        </w:rPr>
        <w:t xml:space="preserve">/24: </w:t>
      </w:r>
      <w:r>
        <w:t>Suggestion to have “town hall” meetings with the community to explore barriers to accessing services. Use the feedback received through community engagement to develop recommendations.</w:t>
      </w:r>
    </w:p>
    <w:p w14:paraId="29923B3E" w14:textId="77777777" w:rsidR="002527AB" w:rsidRPr="003A6AAF" w:rsidRDefault="002527AB" w:rsidP="002527AB">
      <w:pPr>
        <w:rPr>
          <w:rFonts w:cs="Arial"/>
          <w:szCs w:val="28"/>
        </w:rPr>
      </w:pPr>
    </w:p>
    <w:p w14:paraId="19470722" w14:textId="77777777" w:rsidR="002527AB" w:rsidRPr="003A6AAF" w:rsidRDefault="002527AB" w:rsidP="002527AB">
      <w:pPr>
        <w:pStyle w:val="Heading2"/>
      </w:pPr>
      <w:bookmarkStart w:id="48" w:name="_Toc171428411"/>
      <w:bookmarkStart w:id="49" w:name="_Toc187153547"/>
      <w:r w:rsidRPr="003A6AAF">
        <w:t>Leveraging Programs</w:t>
      </w:r>
      <w:bookmarkEnd w:id="48"/>
      <w:bookmarkEnd w:id="49"/>
    </w:p>
    <w:p w14:paraId="54E96750" w14:textId="77777777" w:rsidR="002527AB" w:rsidRPr="003A6AAF" w:rsidRDefault="002527AB" w:rsidP="002527AB">
      <w:pPr>
        <w:rPr>
          <w:rFonts w:cs="Arial"/>
          <w:szCs w:val="28"/>
        </w:rPr>
      </w:pPr>
      <w:r w:rsidRPr="003A6AAF">
        <w:rPr>
          <w:rFonts w:cs="Arial"/>
          <w:szCs w:val="28"/>
        </w:rPr>
        <w:t xml:space="preserve">A number of initiatives are underway at the California Health and Human Services Agency (CalHHS) including: a proposal to renew the managed care organization fee through 2026; </w:t>
      </w:r>
      <w:r w:rsidRPr="003A6AAF">
        <w:rPr>
          <w:rFonts w:cs="Arial"/>
          <w:szCs w:val="28"/>
          <w:shd w:val="clear" w:color="auto" w:fill="FFFFFF"/>
        </w:rPr>
        <w:t xml:space="preserve">988 Suicide and Crisis Lifeline; </w:t>
      </w:r>
      <w:r w:rsidRPr="003A6AAF">
        <w:rPr>
          <w:rFonts w:cs="Arial"/>
          <w:szCs w:val="28"/>
        </w:rPr>
        <w:t xml:space="preserve">additional funding for distressed hospital loans; </w:t>
      </w:r>
      <w:proofErr w:type="spellStart"/>
      <w:r w:rsidRPr="003A6AAF">
        <w:rPr>
          <w:rFonts w:cs="Arial"/>
          <w:szCs w:val="28"/>
        </w:rPr>
        <w:t>CalRX</w:t>
      </w:r>
      <w:proofErr w:type="spellEnd"/>
      <w:r w:rsidRPr="003A6AAF">
        <w:rPr>
          <w:rFonts w:cs="Arial"/>
          <w:szCs w:val="28"/>
        </w:rPr>
        <w:t xml:space="preserve"> – California’s prescription drug program to help create and compete for lower drug prices: additional funding for older adults with behavioral health needs; legislation proposing expanded access to childcare for low income families; and efforts to modernize the behavioral health system including the Mental Health Services Act. Although not directly related to VR, these programs and proposals impact the individuals served by DOR. How can DOR leverage these initiatives happening across systems? “ </w:t>
      </w:r>
    </w:p>
    <w:p w14:paraId="192D383D" w14:textId="77777777" w:rsidR="002527AB" w:rsidRPr="003A6AAF" w:rsidRDefault="002527AB" w:rsidP="002527AB">
      <w:pPr>
        <w:rPr>
          <w:rFonts w:cs="Arial"/>
          <w:szCs w:val="28"/>
        </w:rPr>
      </w:pPr>
    </w:p>
    <w:p w14:paraId="72255010" w14:textId="630745BE" w:rsidR="00D62208" w:rsidRPr="003A6AAF" w:rsidRDefault="00D62208" w:rsidP="00D62208">
      <w:pPr>
        <w:pStyle w:val="Heading2"/>
      </w:pPr>
      <w:bookmarkStart w:id="50" w:name="_Toc187153548"/>
      <w:r w:rsidRPr="003A6AAF">
        <w:t>Dual Customer Approach</w:t>
      </w:r>
      <w:bookmarkEnd w:id="50"/>
    </w:p>
    <w:p w14:paraId="4A411AB3" w14:textId="692C52A8" w:rsidR="00D62208" w:rsidRPr="003A6AAF" w:rsidRDefault="00D62208" w:rsidP="002527AB">
      <w:pPr>
        <w:rPr>
          <w:rFonts w:cs="Arial"/>
          <w:szCs w:val="28"/>
        </w:rPr>
      </w:pPr>
      <w:r w:rsidRPr="003A6AAF">
        <w:rPr>
          <w:rFonts w:cs="Arial"/>
          <w:color w:val="2F5496"/>
          <w:szCs w:val="28"/>
        </w:rPr>
        <w:t>Winter 2023</w:t>
      </w:r>
      <w:r w:rsidRPr="003A6AAF">
        <w:rPr>
          <w:rFonts w:cs="Arial"/>
          <w:szCs w:val="28"/>
        </w:rPr>
        <w:t>: How can we effectively describe VR services and DOR’s “dual customer approach” that addresses both the needs of VR consumers and the needs of businesses</w:t>
      </w:r>
      <w:r w:rsidR="00A702B1" w:rsidRPr="003A6AAF">
        <w:rPr>
          <w:rFonts w:cs="Arial"/>
          <w:szCs w:val="28"/>
        </w:rPr>
        <w:t xml:space="preserve">? </w:t>
      </w:r>
    </w:p>
    <w:p w14:paraId="281A1D20" w14:textId="77777777" w:rsidR="00416FC0" w:rsidRPr="003C4E3F" w:rsidRDefault="00416FC0" w:rsidP="002527AB">
      <w:pPr>
        <w:rPr>
          <w:rFonts w:cs="Arial"/>
          <w:szCs w:val="28"/>
        </w:rPr>
      </w:pPr>
    </w:p>
    <w:p w14:paraId="651E86AF" w14:textId="77777777" w:rsidR="002527AB" w:rsidRPr="00350267" w:rsidRDefault="002527AB" w:rsidP="002527AB">
      <w:pPr>
        <w:pStyle w:val="Heading1"/>
      </w:pPr>
      <w:bookmarkStart w:id="51" w:name="_Toc171428413"/>
      <w:bookmarkStart w:id="52" w:name="_Toc187153549"/>
      <w:r w:rsidRPr="00350267">
        <w:t>General Policy Questions</w:t>
      </w:r>
      <w:bookmarkEnd w:id="51"/>
      <w:bookmarkEnd w:id="52"/>
    </w:p>
    <w:p w14:paraId="5F21E4ED" w14:textId="77777777" w:rsidR="002527AB" w:rsidRDefault="002527AB" w:rsidP="002527AB">
      <w:pPr>
        <w:rPr>
          <w:rFonts w:cs="Arial"/>
          <w:bCs/>
          <w:szCs w:val="28"/>
          <w:u w:val="single"/>
        </w:rPr>
      </w:pPr>
    </w:p>
    <w:p w14:paraId="325853E1" w14:textId="77777777" w:rsidR="002527AB" w:rsidRPr="00A247A2" w:rsidRDefault="002527AB" w:rsidP="002527AB">
      <w:pPr>
        <w:pStyle w:val="Heading2"/>
      </w:pPr>
      <w:bookmarkStart w:id="53" w:name="_Toc171428414"/>
      <w:bookmarkStart w:id="54" w:name="_Toc187153550"/>
      <w:r w:rsidRPr="00A247A2">
        <w:t>Budget Change Proposal (BCP) Concepts</w:t>
      </w:r>
      <w:bookmarkEnd w:id="53"/>
      <w:bookmarkEnd w:id="54"/>
    </w:p>
    <w:p w14:paraId="0196BB47" w14:textId="77777777" w:rsidR="002527AB" w:rsidRDefault="002527AB" w:rsidP="002527AB">
      <w:pPr>
        <w:rPr>
          <w:rFonts w:cs="Arial"/>
          <w:bCs/>
          <w:szCs w:val="28"/>
        </w:rPr>
      </w:pPr>
      <w:r w:rsidRPr="00A247A2">
        <w:rPr>
          <w:rFonts w:cs="Arial"/>
          <w:bCs/>
          <w:szCs w:val="28"/>
        </w:rPr>
        <w:t xml:space="preserve">If DOR was going to make a budget ask, what should that ask </w:t>
      </w:r>
      <w:proofErr w:type="gramStart"/>
      <w:r w:rsidRPr="00A247A2">
        <w:rPr>
          <w:rFonts w:cs="Arial"/>
          <w:bCs/>
          <w:szCs w:val="28"/>
        </w:rPr>
        <w:t>be</w:t>
      </w:r>
      <w:proofErr w:type="gramEnd"/>
      <w:r w:rsidRPr="00A247A2">
        <w:rPr>
          <w:rFonts w:cs="Arial"/>
          <w:bCs/>
          <w:szCs w:val="28"/>
        </w:rPr>
        <w:t xml:space="preserve">, and why? Requests should be new initiatives, not a request to do more of the same. </w:t>
      </w:r>
      <w:bookmarkStart w:id="55" w:name="_Hlk119154345"/>
      <w:r w:rsidRPr="00A247A2">
        <w:rPr>
          <w:rFonts w:cs="Arial"/>
          <w:bCs/>
          <w:szCs w:val="28"/>
        </w:rPr>
        <w:t xml:space="preserve">The DEI analysis requirements in </w:t>
      </w:r>
      <w:hyperlink r:id="rId8" w:history="1">
        <w:r w:rsidRPr="00A247A2">
          <w:rPr>
            <w:rStyle w:val="Hyperlink"/>
            <w:rFonts w:cs="Arial"/>
            <w:szCs w:val="28"/>
          </w:rPr>
          <w:t>Executive Order N-16-22</w:t>
        </w:r>
      </w:hyperlink>
      <w:r w:rsidRPr="00A247A2">
        <w:rPr>
          <w:rFonts w:cs="Arial"/>
          <w:szCs w:val="28"/>
        </w:rPr>
        <w:t xml:space="preserve"> </w:t>
      </w:r>
      <w:r w:rsidRPr="00A247A2">
        <w:rPr>
          <w:rFonts w:cs="Arial"/>
          <w:bCs/>
          <w:szCs w:val="28"/>
        </w:rPr>
        <w:t>should be considered when developing BCP concepts.</w:t>
      </w:r>
    </w:p>
    <w:p w14:paraId="047ADC2D" w14:textId="77777777" w:rsidR="00CF607B" w:rsidRDefault="00CF607B" w:rsidP="002527AB">
      <w:pPr>
        <w:rPr>
          <w:rFonts w:cs="Arial"/>
          <w:bCs/>
          <w:szCs w:val="28"/>
        </w:rPr>
      </w:pPr>
    </w:p>
    <w:p w14:paraId="77C3A124" w14:textId="77777777" w:rsidR="002527AB" w:rsidRDefault="002527AB" w:rsidP="002527AB">
      <w:pPr>
        <w:pStyle w:val="Heading2"/>
      </w:pPr>
      <w:bookmarkStart w:id="56" w:name="_Toc171428415"/>
      <w:bookmarkStart w:id="57" w:name="_Toc187153551"/>
      <w:r w:rsidRPr="00A247A2">
        <w:t>Legislative Policy Change</w:t>
      </w:r>
      <w:bookmarkEnd w:id="56"/>
      <w:bookmarkEnd w:id="57"/>
    </w:p>
    <w:p w14:paraId="2709C94B" w14:textId="77777777" w:rsidR="002527AB" w:rsidRPr="00A247A2" w:rsidRDefault="002527AB" w:rsidP="002527AB">
      <w:pPr>
        <w:rPr>
          <w:rFonts w:cs="Arial"/>
          <w:bCs/>
          <w:szCs w:val="28"/>
        </w:rPr>
      </w:pPr>
      <w:r w:rsidRPr="00A247A2">
        <w:rPr>
          <w:rFonts w:cs="Arial"/>
          <w:bCs/>
          <w:szCs w:val="28"/>
        </w:rPr>
        <w:t>If DOR had an opportunity to make a legislative policy change, what would that change be, and why should DOR ask for that change?</w:t>
      </w:r>
    </w:p>
    <w:p w14:paraId="3D7C10FF" w14:textId="77777777" w:rsidR="002527AB" w:rsidRPr="00A247A2" w:rsidRDefault="002527AB" w:rsidP="002527AB">
      <w:pPr>
        <w:rPr>
          <w:rFonts w:cs="Arial"/>
          <w:szCs w:val="28"/>
        </w:rPr>
      </w:pPr>
    </w:p>
    <w:p w14:paraId="5BA4DCCE" w14:textId="77777777" w:rsidR="002527AB" w:rsidRDefault="002527AB" w:rsidP="002527AB">
      <w:pPr>
        <w:pStyle w:val="Heading2"/>
      </w:pPr>
      <w:bookmarkStart w:id="58" w:name="_Toc171428416"/>
      <w:bookmarkStart w:id="59" w:name="_Toc187153552"/>
      <w:r w:rsidRPr="00A247A2">
        <w:t>SRC Recommendation Review</w:t>
      </w:r>
      <w:bookmarkEnd w:id="58"/>
      <w:bookmarkEnd w:id="59"/>
    </w:p>
    <w:p w14:paraId="5EB7A054" w14:textId="77777777" w:rsidR="002527AB" w:rsidRPr="00A247A2" w:rsidRDefault="002527AB" w:rsidP="002527AB">
      <w:pPr>
        <w:rPr>
          <w:rFonts w:cs="Arial"/>
          <w:szCs w:val="28"/>
        </w:rPr>
      </w:pPr>
      <w:r w:rsidRPr="00A247A2">
        <w:rPr>
          <w:rFonts w:cs="Arial"/>
          <w:szCs w:val="28"/>
        </w:rPr>
        <w:t xml:space="preserve">Which SRC recommendations from the past five years should the SRC revisit and request updates on? </w:t>
      </w:r>
    </w:p>
    <w:bookmarkEnd w:id="55"/>
    <w:p w14:paraId="458E9A05" w14:textId="77777777" w:rsidR="002527AB" w:rsidRPr="00A247A2" w:rsidRDefault="002527AB" w:rsidP="002527AB">
      <w:pPr>
        <w:rPr>
          <w:rFonts w:cs="Arial"/>
          <w:bCs/>
          <w:szCs w:val="28"/>
        </w:rPr>
      </w:pPr>
    </w:p>
    <w:p w14:paraId="0AB7940D" w14:textId="77777777" w:rsidR="002527AB" w:rsidRDefault="002527AB" w:rsidP="002527AB">
      <w:pPr>
        <w:pStyle w:val="Heading2"/>
      </w:pPr>
      <w:bookmarkStart w:id="60" w:name="_Toc171428417"/>
      <w:bookmarkStart w:id="61" w:name="_Toc187153553"/>
      <w:r w:rsidRPr="00A247A2">
        <w:lastRenderedPageBreak/>
        <w:t>Information and Data Analysis</w:t>
      </w:r>
      <w:bookmarkEnd w:id="60"/>
      <w:bookmarkEnd w:id="61"/>
    </w:p>
    <w:p w14:paraId="3FB76F38" w14:textId="77777777" w:rsidR="002527AB" w:rsidRPr="00A247A2" w:rsidRDefault="002527AB" w:rsidP="002527AB">
      <w:pPr>
        <w:rPr>
          <w:rFonts w:cs="Arial"/>
          <w:bCs/>
          <w:szCs w:val="28"/>
        </w:rPr>
      </w:pPr>
      <w:r w:rsidRPr="00A247A2">
        <w:rPr>
          <w:rFonts w:cs="Arial"/>
          <w:bCs/>
          <w:szCs w:val="28"/>
        </w:rPr>
        <w:t xml:space="preserve">What can the data and trends from the </w:t>
      </w:r>
      <w:r>
        <w:rPr>
          <w:rFonts w:cs="Arial"/>
          <w:bCs/>
          <w:szCs w:val="28"/>
        </w:rPr>
        <w:t xml:space="preserve">DOR’s year end reports, </w:t>
      </w:r>
      <w:r w:rsidRPr="00A247A2">
        <w:rPr>
          <w:rFonts w:cs="Arial"/>
          <w:bCs/>
          <w:szCs w:val="28"/>
        </w:rPr>
        <w:t>Consumer Satisfaction Survey, fair hearing and mediation decision trends, and Comprehensive Statewide Assessment tell us about the impact of DOR’s programs and the opportunity to improve service delivery?</w:t>
      </w:r>
    </w:p>
    <w:p w14:paraId="7B328F88" w14:textId="77777777" w:rsidR="002527AB" w:rsidRPr="00A247A2" w:rsidRDefault="002527AB" w:rsidP="002527AB">
      <w:pPr>
        <w:rPr>
          <w:rFonts w:cs="Arial"/>
          <w:bCs/>
          <w:szCs w:val="28"/>
          <w:u w:val="single"/>
        </w:rPr>
      </w:pPr>
    </w:p>
    <w:p w14:paraId="5DB94C97" w14:textId="77777777" w:rsidR="002527AB" w:rsidRPr="00A247A2" w:rsidRDefault="002527AB" w:rsidP="002527AB">
      <w:pPr>
        <w:pStyle w:val="Heading2"/>
      </w:pPr>
      <w:bookmarkStart w:id="62" w:name="_Toc171428418"/>
      <w:bookmarkStart w:id="63" w:name="_Toc187153554"/>
      <w:r w:rsidRPr="00A247A2">
        <w:t>Program Development</w:t>
      </w:r>
      <w:bookmarkEnd w:id="62"/>
      <w:bookmarkEnd w:id="63"/>
    </w:p>
    <w:p w14:paraId="28BC242F" w14:textId="77777777" w:rsidR="002527AB" w:rsidRPr="00A247A2" w:rsidRDefault="002527AB" w:rsidP="002527AB">
      <w:pPr>
        <w:pStyle w:val="ListParagraph"/>
        <w:numPr>
          <w:ilvl w:val="0"/>
          <w:numId w:val="14"/>
        </w:numPr>
        <w:rPr>
          <w:rFonts w:cs="Arial"/>
          <w:bCs/>
          <w:szCs w:val="28"/>
        </w:rPr>
      </w:pPr>
      <w:r w:rsidRPr="00A247A2">
        <w:rPr>
          <w:rFonts w:cs="Arial"/>
          <w:bCs/>
          <w:szCs w:val="28"/>
        </w:rPr>
        <w:t>Before developing a new initiative or program what are the core, guiding principles that need to be identified and established?</w:t>
      </w:r>
    </w:p>
    <w:p w14:paraId="54C4E50E" w14:textId="77777777" w:rsidR="002527AB" w:rsidRPr="00A247A2" w:rsidRDefault="002527AB" w:rsidP="002527AB">
      <w:pPr>
        <w:pStyle w:val="ListParagraph"/>
        <w:numPr>
          <w:ilvl w:val="0"/>
          <w:numId w:val="14"/>
        </w:numPr>
        <w:rPr>
          <w:rFonts w:cs="Arial"/>
          <w:bCs/>
          <w:szCs w:val="28"/>
        </w:rPr>
      </w:pPr>
      <w:r w:rsidRPr="00A247A2">
        <w:rPr>
          <w:rFonts w:cs="Arial"/>
          <w:bCs/>
          <w:szCs w:val="28"/>
        </w:rPr>
        <w:t xml:space="preserve">What are some of the core principles that should guide efforts to integrate health and human services programs? </w:t>
      </w:r>
    </w:p>
    <w:p w14:paraId="20943CF4" w14:textId="77777777" w:rsidR="002527AB" w:rsidRPr="00A247A2" w:rsidRDefault="002527AB" w:rsidP="002527AB">
      <w:pPr>
        <w:pStyle w:val="ListParagraph"/>
        <w:numPr>
          <w:ilvl w:val="0"/>
          <w:numId w:val="14"/>
        </w:numPr>
        <w:rPr>
          <w:rFonts w:cs="Arial"/>
          <w:bCs/>
          <w:szCs w:val="28"/>
        </w:rPr>
      </w:pPr>
      <w:r w:rsidRPr="00A247A2">
        <w:rPr>
          <w:rFonts w:cs="Arial"/>
          <w:bCs/>
          <w:szCs w:val="28"/>
        </w:rPr>
        <w:t>What systems and policies are outdated and need to be modernized? Or instead, do we need to let go of them?</w:t>
      </w:r>
    </w:p>
    <w:p w14:paraId="71F32192" w14:textId="77777777" w:rsidR="002527AB" w:rsidRDefault="002527AB" w:rsidP="002527AB">
      <w:pPr>
        <w:pStyle w:val="ListParagraph"/>
        <w:numPr>
          <w:ilvl w:val="0"/>
          <w:numId w:val="14"/>
        </w:numPr>
        <w:rPr>
          <w:rFonts w:cs="Arial"/>
          <w:bCs/>
          <w:szCs w:val="28"/>
        </w:rPr>
      </w:pPr>
      <w:r w:rsidRPr="00A247A2">
        <w:rPr>
          <w:rFonts w:cs="Arial"/>
          <w:bCs/>
          <w:szCs w:val="28"/>
        </w:rPr>
        <w:t>What procedures might be impacting policy?</w:t>
      </w:r>
    </w:p>
    <w:p w14:paraId="175BE271" w14:textId="77777777" w:rsidR="002527AB" w:rsidRPr="00863B99" w:rsidRDefault="002527AB" w:rsidP="002527AB">
      <w:pPr>
        <w:pStyle w:val="ListParagraph"/>
        <w:numPr>
          <w:ilvl w:val="0"/>
          <w:numId w:val="14"/>
        </w:numPr>
        <w:rPr>
          <w:rFonts w:cs="Arial"/>
          <w:bCs/>
          <w:szCs w:val="28"/>
        </w:rPr>
      </w:pPr>
      <w:r w:rsidRPr="00863B99">
        <w:rPr>
          <w:rFonts w:cs="Arial"/>
          <w:bCs/>
          <w:szCs w:val="28"/>
        </w:rPr>
        <w:t>DOR is reviewing department controls and policies that may have outlived their use. Consider SRC input before discontinuation</w:t>
      </w:r>
      <w:r>
        <w:rPr>
          <w:rFonts w:cs="Arial"/>
          <w:bCs/>
          <w:szCs w:val="28"/>
        </w:rPr>
        <w:t>.</w:t>
      </w:r>
    </w:p>
    <w:p w14:paraId="02C2CD02" w14:textId="7C1F0E15" w:rsidR="00A247A2" w:rsidRPr="00A247A2" w:rsidRDefault="00A247A2">
      <w:pPr>
        <w:spacing w:after="160" w:line="259" w:lineRule="auto"/>
        <w:rPr>
          <w:rFonts w:eastAsiaTheme="majorEastAsia" w:cs="Arial"/>
          <w:b/>
          <w:szCs w:val="28"/>
        </w:rPr>
      </w:pPr>
    </w:p>
    <w:sectPr w:rsidR="00A247A2" w:rsidRPr="00A247A2" w:rsidSect="00FB08B4">
      <w:footerReference w:type="default" r:id="rId9"/>
      <w:pgSz w:w="12240" w:h="15840" w:code="1"/>
      <w:pgMar w:top="1008" w:right="1152" w:bottom="1008" w:left="1152" w:header="720" w:footer="51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D041E" w14:textId="77777777" w:rsidR="00797FD0" w:rsidRDefault="00797FD0" w:rsidP="00B94CB9">
      <w:r>
        <w:separator/>
      </w:r>
    </w:p>
  </w:endnote>
  <w:endnote w:type="continuationSeparator" w:id="0">
    <w:p w14:paraId="05180454" w14:textId="77777777" w:rsidR="00797FD0" w:rsidRDefault="00797FD0"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AEFF" w14:textId="0B6DD3F9" w:rsidR="00B94CB9" w:rsidRPr="004667E7" w:rsidRDefault="00514652" w:rsidP="008124D3">
    <w:pPr>
      <w:pStyle w:val="Header"/>
      <w:jc w:val="center"/>
      <w:rPr>
        <w:i/>
        <w:iCs/>
      </w:rPr>
    </w:pPr>
    <w:r>
      <w:rPr>
        <w:i/>
        <w:iCs/>
      </w:rPr>
      <w:t xml:space="preserve">Updated </w:t>
    </w:r>
    <w:r w:rsidR="00D219D6">
      <w:rPr>
        <w:i/>
        <w:iCs/>
      </w:rPr>
      <w:t xml:space="preserve">on January </w:t>
    </w:r>
    <w:r w:rsidR="00805C44">
      <w:rPr>
        <w:i/>
        <w:iCs/>
      </w:rPr>
      <w:t>7, 2025</w:t>
    </w:r>
    <w:r w:rsidR="00863B99">
      <w:rPr>
        <w:i/>
        <w:iCs/>
      </w:rPr>
      <w:tab/>
    </w:r>
    <w:r w:rsidR="004667E7" w:rsidRPr="004667E7">
      <w:rPr>
        <w:i/>
        <w:iCs/>
      </w:rPr>
      <w:tab/>
    </w:r>
    <w:r w:rsidR="00B94CB9" w:rsidRPr="004667E7">
      <w:rPr>
        <w:i/>
        <w:iCs/>
      </w:rPr>
      <w:t xml:space="preserve">Page </w:t>
    </w:r>
    <w:sdt>
      <w:sdtPr>
        <w:rPr>
          <w:i/>
          <w:iCs/>
        </w:rPr>
        <w:id w:val="-1744792767"/>
        <w:docPartObj>
          <w:docPartGallery w:val="Page Numbers (Bottom of Page)"/>
          <w:docPartUnique/>
        </w:docPartObj>
      </w:sdtPr>
      <w:sdtEndPr>
        <w:rPr>
          <w:noProof/>
        </w:rPr>
      </w:sdtEndPr>
      <w:sdtContent>
        <w:r w:rsidR="00B94CB9" w:rsidRPr="004667E7">
          <w:rPr>
            <w:i/>
            <w:iCs/>
          </w:rPr>
          <w:fldChar w:fldCharType="begin"/>
        </w:r>
        <w:r w:rsidR="00B94CB9" w:rsidRPr="004667E7">
          <w:rPr>
            <w:i/>
            <w:iCs/>
          </w:rPr>
          <w:instrText xml:space="preserve"> PAGE   \* MERGEFORMAT </w:instrText>
        </w:r>
        <w:r w:rsidR="00B94CB9" w:rsidRPr="004667E7">
          <w:rPr>
            <w:i/>
            <w:iCs/>
          </w:rPr>
          <w:fldChar w:fldCharType="separate"/>
        </w:r>
        <w:r w:rsidR="00B94CB9" w:rsidRPr="004667E7">
          <w:rPr>
            <w:i/>
            <w:iCs/>
            <w:noProof/>
          </w:rPr>
          <w:t>2</w:t>
        </w:r>
        <w:r w:rsidR="00B94CB9" w:rsidRPr="004667E7">
          <w:rPr>
            <w:i/>
            <w:iCs/>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48E6" w14:textId="77777777" w:rsidR="00797FD0" w:rsidRDefault="00797FD0" w:rsidP="00B94CB9">
      <w:r>
        <w:separator/>
      </w:r>
    </w:p>
  </w:footnote>
  <w:footnote w:type="continuationSeparator" w:id="0">
    <w:p w14:paraId="3CD09132" w14:textId="77777777" w:rsidR="00797FD0" w:rsidRDefault="00797FD0"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086"/>
    <w:multiLevelType w:val="multilevel"/>
    <w:tmpl w:val="8968DAD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3F4662C"/>
    <w:multiLevelType w:val="hybridMultilevel"/>
    <w:tmpl w:val="0B9CB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3E3A03"/>
    <w:multiLevelType w:val="hybridMultilevel"/>
    <w:tmpl w:val="4DF87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43FD1"/>
    <w:multiLevelType w:val="hybridMultilevel"/>
    <w:tmpl w:val="0CBC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35677"/>
    <w:multiLevelType w:val="hybridMultilevel"/>
    <w:tmpl w:val="915E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47B90"/>
    <w:multiLevelType w:val="hybridMultilevel"/>
    <w:tmpl w:val="2CF06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107DAC"/>
    <w:multiLevelType w:val="hybridMultilevel"/>
    <w:tmpl w:val="035C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D3EEF"/>
    <w:multiLevelType w:val="hybridMultilevel"/>
    <w:tmpl w:val="2F9A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B3610"/>
    <w:multiLevelType w:val="hybridMultilevel"/>
    <w:tmpl w:val="602C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B5417"/>
    <w:multiLevelType w:val="hybridMultilevel"/>
    <w:tmpl w:val="805E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45E46"/>
    <w:multiLevelType w:val="hybridMultilevel"/>
    <w:tmpl w:val="BBD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E6F1B"/>
    <w:multiLevelType w:val="hybridMultilevel"/>
    <w:tmpl w:val="6C521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13840"/>
    <w:multiLevelType w:val="multilevel"/>
    <w:tmpl w:val="744C0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D7CC4"/>
    <w:multiLevelType w:val="hybridMultilevel"/>
    <w:tmpl w:val="67C438E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4" w15:restartNumberingAfterBreak="0">
    <w:nsid w:val="228340F5"/>
    <w:multiLevelType w:val="hybridMultilevel"/>
    <w:tmpl w:val="4DDA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17A76"/>
    <w:multiLevelType w:val="hybridMultilevel"/>
    <w:tmpl w:val="90C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43028"/>
    <w:multiLevelType w:val="hybridMultilevel"/>
    <w:tmpl w:val="15EEC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2A54B2"/>
    <w:multiLevelType w:val="hybridMultilevel"/>
    <w:tmpl w:val="DD9EAC0A"/>
    <w:lvl w:ilvl="0" w:tplc="A686F7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4860D0"/>
    <w:multiLevelType w:val="hybridMultilevel"/>
    <w:tmpl w:val="8F8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57DEA"/>
    <w:multiLevelType w:val="hybridMultilevel"/>
    <w:tmpl w:val="92B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297E1A"/>
    <w:multiLevelType w:val="hybridMultilevel"/>
    <w:tmpl w:val="D8A2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63EB8"/>
    <w:multiLevelType w:val="hybridMultilevel"/>
    <w:tmpl w:val="04CC6AA8"/>
    <w:lvl w:ilvl="0" w:tplc="0D446D56">
      <w:start w:val="10"/>
      <w:numFmt w:val="decimal"/>
      <w:lvlText w:val="%1."/>
      <w:lvlJc w:val="left"/>
      <w:pPr>
        <w:ind w:left="405" w:hanging="405"/>
      </w:pPr>
      <w:rPr>
        <w:rFonts w:eastAsiaTheme="maj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3B558E"/>
    <w:multiLevelType w:val="hybridMultilevel"/>
    <w:tmpl w:val="01AEE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0D4E7F"/>
    <w:multiLevelType w:val="hybridMultilevel"/>
    <w:tmpl w:val="6990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8B2FF7"/>
    <w:multiLevelType w:val="hybridMultilevel"/>
    <w:tmpl w:val="C8C24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FB61C1"/>
    <w:multiLevelType w:val="hybridMultilevel"/>
    <w:tmpl w:val="044E6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F6295"/>
    <w:multiLevelType w:val="hybridMultilevel"/>
    <w:tmpl w:val="6E226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D71622"/>
    <w:multiLevelType w:val="hybridMultilevel"/>
    <w:tmpl w:val="15E67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100102"/>
    <w:multiLevelType w:val="hybridMultilevel"/>
    <w:tmpl w:val="A3BCF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DE1B40"/>
    <w:multiLevelType w:val="hybridMultilevel"/>
    <w:tmpl w:val="490C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737562"/>
    <w:multiLevelType w:val="hybridMultilevel"/>
    <w:tmpl w:val="0DB4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C32FC5"/>
    <w:multiLevelType w:val="hybridMultilevel"/>
    <w:tmpl w:val="CE6C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035C0D"/>
    <w:multiLevelType w:val="hybridMultilevel"/>
    <w:tmpl w:val="5CDE0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C74282"/>
    <w:multiLevelType w:val="hybridMultilevel"/>
    <w:tmpl w:val="6A802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F24698"/>
    <w:multiLevelType w:val="hybridMultilevel"/>
    <w:tmpl w:val="EF32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BC7AB2"/>
    <w:multiLevelType w:val="hybridMultilevel"/>
    <w:tmpl w:val="BBD4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F65806"/>
    <w:multiLevelType w:val="hybridMultilevel"/>
    <w:tmpl w:val="288E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2F7929"/>
    <w:multiLevelType w:val="hybridMultilevel"/>
    <w:tmpl w:val="BF2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A142AE"/>
    <w:multiLevelType w:val="hybridMultilevel"/>
    <w:tmpl w:val="A19E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7A2DD3"/>
    <w:multiLevelType w:val="hybridMultilevel"/>
    <w:tmpl w:val="740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A02BA3"/>
    <w:multiLevelType w:val="multilevel"/>
    <w:tmpl w:val="8968DA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9EB1E60"/>
    <w:multiLevelType w:val="hybridMultilevel"/>
    <w:tmpl w:val="26529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A53344E"/>
    <w:multiLevelType w:val="hybridMultilevel"/>
    <w:tmpl w:val="03A65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690CF1"/>
    <w:multiLevelType w:val="hybridMultilevel"/>
    <w:tmpl w:val="35E4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34"/>
  </w:num>
  <w:num w:numId="2" w16cid:durableId="1420565760">
    <w:abstractNumId w:val="29"/>
  </w:num>
  <w:num w:numId="3" w16cid:durableId="554119081">
    <w:abstractNumId w:val="20"/>
  </w:num>
  <w:num w:numId="4" w16cid:durableId="1146583445">
    <w:abstractNumId w:val="19"/>
  </w:num>
  <w:num w:numId="5" w16cid:durableId="1651515305">
    <w:abstractNumId w:val="10"/>
  </w:num>
  <w:num w:numId="6" w16cid:durableId="1056586238">
    <w:abstractNumId w:val="9"/>
  </w:num>
  <w:num w:numId="7" w16cid:durableId="93326114">
    <w:abstractNumId w:val="24"/>
  </w:num>
  <w:num w:numId="8" w16cid:durableId="422146883">
    <w:abstractNumId w:val="14"/>
  </w:num>
  <w:num w:numId="9" w16cid:durableId="802187747">
    <w:abstractNumId w:val="4"/>
  </w:num>
  <w:num w:numId="10" w16cid:durableId="1178304487">
    <w:abstractNumId w:val="17"/>
  </w:num>
  <w:num w:numId="11" w16cid:durableId="725832881">
    <w:abstractNumId w:val="30"/>
  </w:num>
  <w:num w:numId="12" w16cid:durableId="2124764924">
    <w:abstractNumId w:val="18"/>
  </w:num>
  <w:num w:numId="13" w16cid:durableId="2036882768">
    <w:abstractNumId w:val="40"/>
  </w:num>
  <w:num w:numId="14" w16cid:durableId="139150748">
    <w:abstractNumId w:val="42"/>
  </w:num>
  <w:num w:numId="15" w16cid:durableId="1925141187">
    <w:abstractNumId w:val="26"/>
  </w:num>
  <w:num w:numId="16" w16cid:durableId="1498492683">
    <w:abstractNumId w:val="44"/>
  </w:num>
  <w:num w:numId="17" w16cid:durableId="1214927520">
    <w:abstractNumId w:val="0"/>
  </w:num>
  <w:num w:numId="18" w16cid:durableId="1106195235">
    <w:abstractNumId w:val="7"/>
  </w:num>
  <w:num w:numId="19" w16cid:durableId="891431286">
    <w:abstractNumId w:val="12"/>
  </w:num>
  <w:num w:numId="20" w16cid:durableId="1372000510">
    <w:abstractNumId w:val="1"/>
  </w:num>
  <w:num w:numId="21" w16cid:durableId="681861097">
    <w:abstractNumId w:val="32"/>
  </w:num>
  <w:num w:numId="22" w16cid:durableId="1001587706">
    <w:abstractNumId w:val="25"/>
  </w:num>
  <w:num w:numId="23" w16cid:durableId="743993239">
    <w:abstractNumId w:val="35"/>
  </w:num>
  <w:num w:numId="24" w16cid:durableId="1204631319">
    <w:abstractNumId w:val="15"/>
  </w:num>
  <w:num w:numId="25" w16cid:durableId="749081738">
    <w:abstractNumId w:val="13"/>
  </w:num>
  <w:num w:numId="26" w16cid:durableId="918248842">
    <w:abstractNumId w:val="21"/>
  </w:num>
  <w:num w:numId="27" w16cid:durableId="84304893">
    <w:abstractNumId w:val="16"/>
  </w:num>
  <w:num w:numId="28" w16cid:durableId="753866713">
    <w:abstractNumId w:val="23"/>
  </w:num>
  <w:num w:numId="29" w16cid:durableId="2022589321">
    <w:abstractNumId w:val="5"/>
  </w:num>
  <w:num w:numId="30" w16cid:durableId="1860045162">
    <w:abstractNumId w:val="45"/>
  </w:num>
  <w:num w:numId="31" w16cid:durableId="1769765710">
    <w:abstractNumId w:val="22"/>
  </w:num>
  <w:num w:numId="32" w16cid:durableId="1580749431">
    <w:abstractNumId w:val="43"/>
  </w:num>
  <w:num w:numId="33" w16cid:durableId="1331562385">
    <w:abstractNumId w:val="46"/>
  </w:num>
  <w:num w:numId="34" w16cid:durableId="1389691885">
    <w:abstractNumId w:val="31"/>
  </w:num>
  <w:num w:numId="35" w16cid:durableId="1483036999">
    <w:abstractNumId w:val="33"/>
  </w:num>
  <w:num w:numId="36" w16cid:durableId="4599842">
    <w:abstractNumId w:val="38"/>
  </w:num>
  <w:num w:numId="37" w16cid:durableId="1264997993">
    <w:abstractNumId w:val="37"/>
  </w:num>
  <w:num w:numId="38" w16cid:durableId="2075927062">
    <w:abstractNumId w:val="36"/>
  </w:num>
  <w:num w:numId="39" w16cid:durableId="1366563958">
    <w:abstractNumId w:val="2"/>
  </w:num>
  <w:num w:numId="40" w16cid:durableId="760954824">
    <w:abstractNumId w:val="8"/>
  </w:num>
  <w:num w:numId="41" w16cid:durableId="826628985">
    <w:abstractNumId w:val="47"/>
  </w:num>
  <w:num w:numId="42" w16cid:durableId="1953243709">
    <w:abstractNumId w:val="27"/>
  </w:num>
  <w:num w:numId="43" w16cid:durableId="1817839923">
    <w:abstractNumId w:val="11"/>
  </w:num>
  <w:num w:numId="44" w16cid:durableId="226496881">
    <w:abstractNumId w:val="28"/>
  </w:num>
  <w:num w:numId="45" w16cid:durableId="1722945682">
    <w:abstractNumId w:val="41"/>
  </w:num>
  <w:num w:numId="46" w16cid:durableId="634138226">
    <w:abstractNumId w:val="3"/>
  </w:num>
  <w:num w:numId="47" w16cid:durableId="1093432539">
    <w:abstractNumId w:val="39"/>
  </w:num>
  <w:num w:numId="48" w16cid:durableId="3368577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3F64"/>
    <w:rsid w:val="000053CC"/>
    <w:rsid w:val="00010DB1"/>
    <w:rsid w:val="00011373"/>
    <w:rsid w:val="0001234F"/>
    <w:rsid w:val="00012A2A"/>
    <w:rsid w:val="00012E9F"/>
    <w:rsid w:val="00016D34"/>
    <w:rsid w:val="00017609"/>
    <w:rsid w:val="000177B1"/>
    <w:rsid w:val="00020B29"/>
    <w:rsid w:val="00023E0E"/>
    <w:rsid w:val="000255AB"/>
    <w:rsid w:val="0002669B"/>
    <w:rsid w:val="000277E8"/>
    <w:rsid w:val="00027B61"/>
    <w:rsid w:val="00030060"/>
    <w:rsid w:val="00032F77"/>
    <w:rsid w:val="00034741"/>
    <w:rsid w:val="00035570"/>
    <w:rsid w:val="00036494"/>
    <w:rsid w:val="00036FD2"/>
    <w:rsid w:val="00037187"/>
    <w:rsid w:val="00037C24"/>
    <w:rsid w:val="00044B60"/>
    <w:rsid w:val="000453B4"/>
    <w:rsid w:val="00047DDE"/>
    <w:rsid w:val="0006011E"/>
    <w:rsid w:val="0006040A"/>
    <w:rsid w:val="000636FB"/>
    <w:rsid w:val="00063855"/>
    <w:rsid w:val="00063FBB"/>
    <w:rsid w:val="00072D82"/>
    <w:rsid w:val="00073263"/>
    <w:rsid w:val="0007691D"/>
    <w:rsid w:val="00076E37"/>
    <w:rsid w:val="00080E00"/>
    <w:rsid w:val="00081481"/>
    <w:rsid w:val="00081D39"/>
    <w:rsid w:val="000841A5"/>
    <w:rsid w:val="00085AFA"/>
    <w:rsid w:val="00087081"/>
    <w:rsid w:val="00090A5A"/>
    <w:rsid w:val="00091AC9"/>
    <w:rsid w:val="000925BA"/>
    <w:rsid w:val="00093584"/>
    <w:rsid w:val="000945CE"/>
    <w:rsid w:val="000A08E6"/>
    <w:rsid w:val="000A1561"/>
    <w:rsid w:val="000A3BE6"/>
    <w:rsid w:val="000A766E"/>
    <w:rsid w:val="000B2F08"/>
    <w:rsid w:val="000B3DAA"/>
    <w:rsid w:val="000B65CA"/>
    <w:rsid w:val="000B6992"/>
    <w:rsid w:val="000B7571"/>
    <w:rsid w:val="000B77C4"/>
    <w:rsid w:val="000C697C"/>
    <w:rsid w:val="000D04F4"/>
    <w:rsid w:val="000D29A5"/>
    <w:rsid w:val="000D3886"/>
    <w:rsid w:val="000D3BFB"/>
    <w:rsid w:val="000E1323"/>
    <w:rsid w:val="000E1EB7"/>
    <w:rsid w:val="000E2BFD"/>
    <w:rsid w:val="000E449B"/>
    <w:rsid w:val="000E4721"/>
    <w:rsid w:val="000E65E0"/>
    <w:rsid w:val="000F2CB3"/>
    <w:rsid w:val="000F3E6D"/>
    <w:rsid w:val="000F6185"/>
    <w:rsid w:val="00101911"/>
    <w:rsid w:val="00101B95"/>
    <w:rsid w:val="00102AC2"/>
    <w:rsid w:val="00103798"/>
    <w:rsid w:val="0010494D"/>
    <w:rsid w:val="00105837"/>
    <w:rsid w:val="00105877"/>
    <w:rsid w:val="00112493"/>
    <w:rsid w:val="00112FFD"/>
    <w:rsid w:val="001166F8"/>
    <w:rsid w:val="001240AE"/>
    <w:rsid w:val="00125DD2"/>
    <w:rsid w:val="0012674A"/>
    <w:rsid w:val="001267E6"/>
    <w:rsid w:val="00126DBE"/>
    <w:rsid w:val="00134B6D"/>
    <w:rsid w:val="00134D5B"/>
    <w:rsid w:val="00135C1A"/>
    <w:rsid w:val="001405F8"/>
    <w:rsid w:val="00140CDA"/>
    <w:rsid w:val="001444E7"/>
    <w:rsid w:val="00145914"/>
    <w:rsid w:val="00146935"/>
    <w:rsid w:val="00151EB1"/>
    <w:rsid w:val="00152AF7"/>
    <w:rsid w:val="00157A08"/>
    <w:rsid w:val="00161B84"/>
    <w:rsid w:val="00161BEB"/>
    <w:rsid w:val="00165186"/>
    <w:rsid w:val="001679E3"/>
    <w:rsid w:val="001708A5"/>
    <w:rsid w:val="00171AC0"/>
    <w:rsid w:val="00175DD9"/>
    <w:rsid w:val="001764E6"/>
    <w:rsid w:val="001807F3"/>
    <w:rsid w:val="00182EA3"/>
    <w:rsid w:val="001837B5"/>
    <w:rsid w:val="00186F00"/>
    <w:rsid w:val="001917F3"/>
    <w:rsid w:val="00193678"/>
    <w:rsid w:val="00195D99"/>
    <w:rsid w:val="001A0421"/>
    <w:rsid w:val="001A0890"/>
    <w:rsid w:val="001A1514"/>
    <w:rsid w:val="001B0345"/>
    <w:rsid w:val="001B0765"/>
    <w:rsid w:val="001B1F6C"/>
    <w:rsid w:val="001B2CF7"/>
    <w:rsid w:val="001B388B"/>
    <w:rsid w:val="001B7279"/>
    <w:rsid w:val="001C095F"/>
    <w:rsid w:val="001C0D1A"/>
    <w:rsid w:val="001C3608"/>
    <w:rsid w:val="001C6B00"/>
    <w:rsid w:val="001C7F48"/>
    <w:rsid w:val="001C7FA7"/>
    <w:rsid w:val="001D11E2"/>
    <w:rsid w:val="001D3DC1"/>
    <w:rsid w:val="001E62B7"/>
    <w:rsid w:val="001F00EB"/>
    <w:rsid w:val="001F569B"/>
    <w:rsid w:val="001F56A8"/>
    <w:rsid w:val="001F5E1F"/>
    <w:rsid w:val="002139E1"/>
    <w:rsid w:val="00213B69"/>
    <w:rsid w:val="00214B99"/>
    <w:rsid w:val="002158AA"/>
    <w:rsid w:val="00215A43"/>
    <w:rsid w:val="002161E7"/>
    <w:rsid w:val="00217BAE"/>
    <w:rsid w:val="00221E5F"/>
    <w:rsid w:val="00221E70"/>
    <w:rsid w:val="002231C9"/>
    <w:rsid w:val="00223335"/>
    <w:rsid w:val="002267B9"/>
    <w:rsid w:val="00230A76"/>
    <w:rsid w:val="002314C0"/>
    <w:rsid w:val="00231B47"/>
    <w:rsid w:val="00232DE2"/>
    <w:rsid w:val="002416F3"/>
    <w:rsid w:val="00247316"/>
    <w:rsid w:val="002503FC"/>
    <w:rsid w:val="00251CFD"/>
    <w:rsid w:val="002527AB"/>
    <w:rsid w:val="00254F51"/>
    <w:rsid w:val="00255968"/>
    <w:rsid w:val="002609EF"/>
    <w:rsid w:val="00264E37"/>
    <w:rsid w:val="00266CE7"/>
    <w:rsid w:val="00267A86"/>
    <w:rsid w:val="00270855"/>
    <w:rsid w:val="00270D09"/>
    <w:rsid w:val="00270F5C"/>
    <w:rsid w:val="00277FD1"/>
    <w:rsid w:val="00280A19"/>
    <w:rsid w:val="00282028"/>
    <w:rsid w:val="00287EDE"/>
    <w:rsid w:val="00290177"/>
    <w:rsid w:val="002924D8"/>
    <w:rsid w:val="00292FC9"/>
    <w:rsid w:val="00295295"/>
    <w:rsid w:val="00295837"/>
    <w:rsid w:val="002A06DD"/>
    <w:rsid w:val="002A34F9"/>
    <w:rsid w:val="002A36C0"/>
    <w:rsid w:val="002A418D"/>
    <w:rsid w:val="002B00C1"/>
    <w:rsid w:val="002C00C3"/>
    <w:rsid w:val="002C5860"/>
    <w:rsid w:val="002D0DEC"/>
    <w:rsid w:val="002D24A2"/>
    <w:rsid w:val="002D4C8F"/>
    <w:rsid w:val="002E1193"/>
    <w:rsid w:val="002E4518"/>
    <w:rsid w:val="002E5462"/>
    <w:rsid w:val="002E62AC"/>
    <w:rsid w:val="002E63DD"/>
    <w:rsid w:val="002E7F81"/>
    <w:rsid w:val="002F7D98"/>
    <w:rsid w:val="003002D7"/>
    <w:rsid w:val="0030413F"/>
    <w:rsid w:val="00313CE5"/>
    <w:rsid w:val="00316185"/>
    <w:rsid w:val="00317F23"/>
    <w:rsid w:val="00321C6D"/>
    <w:rsid w:val="00322FBC"/>
    <w:rsid w:val="00332EE2"/>
    <w:rsid w:val="00333625"/>
    <w:rsid w:val="00334770"/>
    <w:rsid w:val="00341900"/>
    <w:rsid w:val="00341ACA"/>
    <w:rsid w:val="00342B35"/>
    <w:rsid w:val="0034602E"/>
    <w:rsid w:val="00350267"/>
    <w:rsid w:val="003518E8"/>
    <w:rsid w:val="003522A5"/>
    <w:rsid w:val="00353123"/>
    <w:rsid w:val="0035387E"/>
    <w:rsid w:val="00354AAA"/>
    <w:rsid w:val="003563C6"/>
    <w:rsid w:val="003620F3"/>
    <w:rsid w:val="0036249F"/>
    <w:rsid w:val="00362769"/>
    <w:rsid w:val="003638D2"/>
    <w:rsid w:val="00366189"/>
    <w:rsid w:val="0037140E"/>
    <w:rsid w:val="0037185A"/>
    <w:rsid w:val="003734EA"/>
    <w:rsid w:val="00374554"/>
    <w:rsid w:val="00375192"/>
    <w:rsid w:val="00384A44"/>
    <w:rsid w:val="00390F53"/>
    <w:rsid w:val="0039213E"/>
    <w:rsid w:val="00395487"/>
    <w:rsid w:val="003A44C2"/>
    <w:rsid w:val="003A65A5"/>
    <w:rsid w:val="003A6961"/>
    <w:rsid w:val="003A6AAF"/>
    <w:rsid w:val="003B1EC3"/>
    <w:rsid w:val="003B26D6"/>
    <w:rsid w:val="003B30D2"/>
    <w:rsid w:val="003B5DC6"/>
    <w:rsid w:val="003B7055"/>
    <w:rsid w:val="003B7A9F"/>
    <w:rsid w:val="003C3BB0"/>
    <w:rsid w:val="003C49F4"/>
    <w:rsid w:val="003C4C32"/>
    <w:rsid w:val="003C7555"/>
    <w:rsid w:val="003E0C8D"/>
    <w:rsid w:val="003E1268"/>
    <w:rsid w:val="003E4B1E"/>
    <w:rsid w:val="003E6479"/>
    <w:rsid w:val="003E739F"/>
    <w:rsid w:val="003F0957"/>
    <w:rsid w:val="003F12EA"/>
    <w:rsid w:val="003F5E1D"/>
    <w:rsid w:val="003F7796"/>
    <w:rsid w:val="004053E9"/>
    <w:rsid w:val="00407B1B"/>
    <w:rsid w:val="004101C5"/>
    <w:rsid w:val="00412349"/>
    <w:rsid w:val="00412A1F"/>
    <w:rsid w:val="004135F6"/>
    <w:rsid w:val="00413F26"/>
    <w:rsid w:val="004153AF"/>
    <w:rsid w:val="00416FC0"/>
    <w:rsid w:val="00417952"/>
    <w:rsid w:val="00420435"/>
    <w:rsid w:val="004206C7"/>
    <w:rsid w:val="00421D5F"/>
    <w:rsid w:val="00427AC7"/>
    <w:rsid w:val="00432039"/>
    <w:rsid w:val="004323C3"/>
    <w:rsid w:val="004342F5"/>
    <w:rsid w:val="00434578"/>
    <w:rsid w:val="0043485F"/>
    <w:rsid w:val="00435410"/>
    <w:rsid w:val="00442D3F"/>
    <w:rsid w:val="004439EE"/>
    <w:rsid w:val="00444A6A"/>
    <w:rsid w:val="00445B2B"/>
    <w:rsid w:val="00445E5E"/>
    <w:rsid w:val="004463B1"/>
    <w:rsid w:val="00446A2A"/>
    <w:rsid w:val="004470C3"/>
    <w:rsid w:val="004536B8"/>
    <w:rsid w:val="00457DF2"/>
    <w:rsid w:val="00462C33"/>
    <w:rsid w:val="0046490E"/>
    <w:rsid w:val="004667E7"/>
    <w:rsid w:val="00470FBE"/>
    <w:rsid w:val="00472C80"/>
    <w:rsid w:val="00475967"/>
    <w:rsid w:val="0047603C"/>
    <w:rsid w:val="00476D7E"/>
    <w:rsid w:val="00486A07"/>
    <w:rsid w:val="0048725C"/>
    <w:rsid w:val="00493074"/>
    <w:rsid w:val="00496278"/>
    <w:rsid w:val="004A1893"/>
    <w:rsid w:val="004A471E"/>
    <w:rsid w:val="004A4F34"/>
    <w:rsid w:val="004B190E"/>
    <w:rsid w:val="004B1DE4"/>
    <w:rsid w:val="004B376E"/>
    <w:rsid w:val="004B4854"/>
    <w:rsid w:val="004C0C46"/>
    <w:rsid w:val="004C0F79"/>
    <w:rsid w:val="004C1B84"/>
    <w:rsid w:val="004C4F7F"/>
    <w:rsid w:val="004C7568"/>
    <w:rsid w:val="004D05D0"/>
    <w:rsid w:val="004D1C10"/>
    <w:rsid w:val="004D2D09"/>
    <w:rsid w:val="004D2DA1"/>
    <w:rsid w:val="004D7118"/>
    <w:rsid w:val="004E1F13"/>
    <w:rsid w:val="004E4EF8"/>
    <w:rsid w:val="004E50DF"/>
    <w:rsid w:val="004E5ADC"/>
    <w:rsid w:val="004E6449"/>
    <w:rsid w:val="004E64A8"/>
    <w:rsid w:val="004E7DAB"/>
    <w:rsid w:val="004F407E"/>
    <w:rsid w:val="004F68D5"/>
    <w:rsid w:val="005012B4"/>
    <w:rsid w:val="0050354C"/>
    <w:rsid w:val="00503C2B"/>
    <w:rsid w:val="005102BD"/>
    <w:rsid w:val="00510FF4"/>
    <w:rsid w:val="00511FED"/>
    <w:rsid w:val="005121D7"/>
    <w:rsid w:val="00513EF7"/>
    <w:rsid w:val="00513FD4"/>
    <w:rsid w:val="00514652"/>
    <w:rsid w:val="005176A8"/>
    <w:rsid w:val="005218F4"/>
    <w:rsid w:val="005233B4"/>
    <w:rsid w:val="005251AA"/>
    <w:rsid w:val="00526533"/>
    <w:rsid w:val="00527FC0"/>
    <w:rsid w:val="005304AC"/>
    <w:rsid w:val="0053136C"/>
    <w:rsid w:val="00531B86"/>
    <w:rsid w:val="00544048"/>
    <w:rsid w:val="0054550A"/>
    <w:rsid w:val="00547404"/>
    <w:rsid w:val="005515C3"/>
    <w:rsid w:val="005568E0"/>
    <w:rsid w:val="00557223"/>
    <w:rsid w:val="00557647"/>
    <w:rsid w:val="00560D73"/>
    <w:rsid w:val="00563097"/>
    <w:rsid w:val="00563B81"/>
    <w:rsid w:val="00564EFA"/>
    <w:rsid w:val="0056511B"/>
    <w:rsid w:val="0056695A"/>
    <w:rsid w:val="00566CFC"/>
    <w:rsid w:val="00566EE0"/>
    <w:rsid w:val="005702B5"/>
    <w:rsid w:val="00571C5E"/>
    <w:rsid w:val="00573873"/>
    <w:rsid w:val="00573F80"/>
    <w:rsid w:val="00575548"/>
    <w:rsid w:val="0057789E"/>
    <w:rsid w:val="0058552C"/>
    <w:rsid w:val="0058791B"/>
    <w:rsid w:val="00587F84"/>
    <w:rsid w:val="005912A3"/>
    <w:rsid w:val="00591FE5"/>
    <w:rsid w:val="005945AB"/>
    <w:rsid w:val="00597EAF"/>
    <w:rsid w:val="00597FA7"/>
    <w:rsid w:val="005A2445"/>
    <w:rsid w:val="005A3870"/>
    <w:rsid w:val="005A5CD7"/>
    <w:rsid w:val="005B1562"/>
    <w:rsid w:val="005B1661"/>
    <w:rsid w:val="005B60D8"/>
    <w:rsid w:val="005C03E5"/>
    <w:rsid w:val="005C4F74"/>
    <w:rsid w:val="005C5162"/>
    <w:rsid w:val="005D1985"/>
    <w:rsid w:val="005D2DDE"/>
    <w:rsid w:val="005D454D"/>
    <w:rsid w:val="005D4B96"/>
    <w:rsid w:val="005D50AD"/>
    <w:rsid w:val="005D5879"/>
    <w:rsid w:val="005D659B"/>
    <w:rsid w:val="005E1611"/>
    <w:rsid w:val="005E2949"/>
    <w:rsid w:val="005E2E55"/>
    <w:rsid w:val="005F3279"/>
    <w:rsid w:val="005F6F1F"/>
    <w:rsid w:val="006072D3"/>
    <w:rsid w:val="006110D2"/>
    <w:rsid w:val="00611A45"/>
    <w:rsid w:val="006137B2"/>
    <w:rsid w:val="0061591B"/>
    <w:rsid w:val="00616048"/>
    <w:rsid w:val="0062030D"/>
    <w:rsid w:val="00627DAC"/>
    <w:rsid w:val="00631F24"/>
    <w:rsid w:val="00632F40"/>
    <w:rsid w:val="00635C85"/>
    <w:rsid w:val="00637AB2"/>
    <w:rsid w:val="00640600"/>
    <w:rsid w:val="00642B4C"/>
    <w:rsid w:val="0064510C"/>
    <w:rsid w:val="0064682A"/>
    <w:rsid w:val="00646AB8"/>
    <w:rsid w:val="00647AAC"/>
    <w:rsid w:val="00651C93"/>
    <w:rsid w:val="00656500"/>
    <w:rsid w:val="00657F8F"/>
    <w:rsid w:val="006603E8"/>
    <w:rsid w:val="00664871"/>
    <w:rsid w:val="006656F1"/>
    <w:rsid w:val="00665FAF"/>
    <w:rsid w:val="0067018B"/>
    <w:rsid w:val="0067214D"/>
    <w:rsid w:val="00672DCC"/>
    <w:rsid w:val="00675861"/>
    <w:rsid w:val="0068014E"/>
    <w:rsid w:val="00680B27"/>
    <w:rsid w:val="00682716"/>
    <w:rsid w:val="0068632F"/>
    <w:rsid w:val="00686FFE"/>
    <w:rsid w:val="006913AC"/>
    <w:rsid w:val="00691629"/>
    <w:rsid w:val="00694703"/>
    <w:rsid w:val="006A53D3"/>
    <w:rsid w:val="006B4E20"/>
    <w:rsid w:val="006B6007"/>
    <w:rsid w:val="006B6C03"/>
    <w:rsid w:val="006C007B"/>
    <w:rsid w:val="006C3CCD"/>
    <w:rsid w:val="006C549D"/>
    <w:rsid w:val="006D05DA"/>
    <w:rsid w:val="006D1C20"/>
    <w:rsid w:val="006D525B"/>
    <w:rsid w:val="006D5684"/>
    <w:rsid w:val="006D5C72"/>
    <w:rsid w:val="006D632E"/>
    <w:rsid w:val="006E22DB"/>
    <w:rsid w:val="006E3E75"/>
    <w:rsid w:val="006E4964"/>
    <w:rsid w:val="006E4F01"/>
    <w:rsid w:val="006E56C9"/>
    <w:rsid w:val="006E6E93"/>
    <w:rsid w:val="006F1F12"/>
    <w:rsid w:val="006F79D1"/>
    <w:rsid w:val="00700B30"/>
    <w:rsid w:val="007013B7"/>
    <w:rsid w:val="00710E55"/>
    <w:rsid w:val="00714AD1"/>
    <w:rsid w:val="00715D6A"/>
    <w:rsid w:val="007165A9"/>
    <w:rsid w:val="0071685D"/>
    <w:rsid w:val="007266CC"/>
    <w:rsid w:val="0073713C"/>
    <w:rsid w:val="007406B5"/>
    <w:rsid w:val="0074131D"/>
    <w:rsid w:val="00741E55"/>
    <w:rsid w:val="00751746"/>
    <w:rsid w:val="00754C57"/>
    <w:rsid w:val="00757593"/>
    <w:rsid w:val="007629BC"/>
    <w:rsid w:val="00763C8F"/>
    <w:rsid w:val="00764C75"/>
    <w:rsid w:val="00766259"/>
    <w:rsid w:val="00767A33"/>
    <w:rsid w:val="00767C5F"/>
    <w:rsid w:val="00770CDD"/>
    <w:rsid w:val="007712AF"/>
    <w:rsid w:val="007718D8"/>
    <w:rsid w:val="00771D66"/>
    <w:rsid w:val="007725D5"/>
    <w:rsid w:val="00773737"/>
    <w:rsid w:val="0077658A"/>
    <w:rsid w:val="00776B10"/>
    <w:rsid w:val="00777AB8"/>
    <w:rsid w:val="007802F2"/>
    <w:rsid w:val="00781641"/>
    <w:rsid w:val="00781E4B"/>
    <w:rsid w:val="00784924"/>
    <w:rsid w:val="00784A8E"/>
    <w:rsid w:val="00785EF6"/>
    <w:rsid w:val="00795D4E"/>
    <w:rsid w:val="00797C40"/>
    <w:rsid w:val="00797FD0"/>
    <w:rsid w:val="007A0127"/>
    <w:rsid w:val="007A6FB2"/>
    <w:rsid w:val="007B24D3"/>
    <w:rsid w:val="007B27B4"/>
    <w:rsid w:val="007B302E"/>
    <w:rsid w:val="007C172D"/>
    <w:rsid w:val="007C27FF"/>
    <w:rsid w:val="007C47BD"/>
    <w:rsid w:val="007C5F73"/>
    <w:rsid w:val="007D3F61"/>
    <w:rsid w:val="007D710B"/>
    <w:rsid w:val="007D7F40"/>
    <w:rsid w:val="007E705D"/>
    <w:rsid w:val="007E7396"/>
    <w:rsid w:val="007E7AFA"/>
    <w:rsid w:val="007F085D"/>
    <w:rsid w:val="007F223B"/>
    <w:rsid w:val="007F4EB5"/>
    <w:rsid w:val="007F513B"/>
    <w:rsid w:val="007F6E64"/>
    <w:rsid w:val="007F7140"/>
    <w:rsid w:val="007F7C31"/>
    <w:rsid w:val="00801317"/>
    <w:rsid w:val="00805C44"/>
    <w:rsid w:val="008124D3"/>
    <w:rsid w:val="00812BE9"/>
    <w:rsid w:val="0081315C"/>
    <w:rsid w:val="00817155"/>
    <w:rsid w:val="008202C3"/>
    <w:rsid w:val="00820E53"/>
    <w:rsid w:val="00821A3F"/>
    <w:rsid w:val="0082206F"/>
    <w:rsid w:val="00823330"/>
    <w:rsid w:val="00824CFC"/>
    <w:rsid w:val="008316AB"/>
    <w:rsid w:val="00834CFA"/>
    <w:rsid w:val="0083638F"/>
    <w:rsid w:val="0083679B"/>
    <w:rsid w:val="008378A1"/>
    <w:rsid w:val="008379B8"/>
    <w:rsid w:val="00843051"/>
    <w:rsid w:val="00843464"/>
    <w:rsid w:val="00843FA3"/>
    <w:rsid w:val="00845FD4"/>
    <w:rsid w:val="00847CB3"/>
    <w:rsid w:val="008511C2"/>
    <w:rsid w:val="008527A5"/>
    <w:rsid w:val="00856C9B"/>
    <w:rsid w:val="00860295"/>
    <w:rsid w:val="00860725"/>
    <w:rsid w:val="00863B99"/>
    <w:rsid w:val="008702C8"/>
    <w:rsid w:val="008706B3"/>
    <w:rsid w:val="008755A0"/>
    <w:rsid w:val="008851FE"/>
    <w:rsid w:val="0088620A"/>
    <w:rsid w:val="00887DAE"/>
    <w:rsid w:val="00891684"/>
    <w:rsid w:val="008937BF"/>
    <w:rsid w:val="00894710"/>
    <w:rsid w:val="00895280"/>
    <w:rsid w:val="0089781D"/>
    <w:rsid w:val="008A540F"/>
    <w:rsid w:val="008A7F40"/>
    <w:rsid w:val="008B0028"/>
    <w:rsid w:val="008B0981"/>
    <w:rsid w:val="008B1AC0"/>
    <w:rsid w:val="008B3BC7"/>
    <w:rsid w:val="008B3DDD"/>
    <w:rsid w:val="008B4E18"/>
    <w:rsid w:val="008B50BA"/>
    <w:rsid w:val="008B6C82"/>
    <w:rsid w:val="008C0454"/>
    <w:rsid w:val="008C2FBF"/>
    <w:rsid w:val="008C4ADA"/>
    <w:rsid w:val="008C4E46"/>
    <w:rsid w:val="008C753C"/>
    <w:rsid w:val="008C7852"/>
    <w:rsid w:val="008D2B5E"/>
    <w:rsid w:val="008D6920"/>
    <w:rsid w:val="008D7337"/>
    <w:rsid w:val="008D78E2"/>
    <w:rsid w:val="008E21AD"/>
    <w:rsid w:val="008E22C3"/>
    <w:rsid w:val="008E3B19"/>
    <w:rsid w:val="008E3BE1"/>
    <w:rsid w:val="008E433D"/>
    <w:rsid w:val="008F27A6"/>
    <w:rsid w:val="008F6249"/>
    <w:rsid w:val="0090033B"/>
    <w:rsid w:val="00901911"/>
    <w:rsid w:val="009020FB"/>
    <w:rsid w:val="0090262C"/>
    <w:rsid w:val="00902C6D"/>
    <w:rsid w:val="009036EB"/>
    <w:rsid w:val="00911928"/>
    <w:rsid w:val="0091239B"/>
    <w:rsid w:val="0091348E"/>
    <w:rsid w:val="00913BD7"/>
    <w:rsid w:val="0092247C"/>
    <w:rsid w:val="00924217"/>
    <w:rsid w:val="0093026B"/>
    <w:rsid w:val="009333F7"/>
    <w:rsid w:val="0093458D"/>
    <w:rsid w:val="009411AB"/>
    <w:rsid w:val="009454A4"/>
    <w:rsid w:val="0095012A"/>
    <w:rsid w:val="00951B5B"/>
    <w:rsid w:val="0095369D"/>
    <w:rsid w:val="009554C0"/>
    <w:rsid w:val="00955F59"/>
    <w:rsid w:val="00957D95"/>
    <w:rsid w:val="0096005E"/>
    <w:rsid w:val="0096063B"/>
    <w:rsid w:val="009610B1"/>
    <w:rsid w:val="00964569"/>
    <w:rsid w:val="00966537"/>
    <w:rsid w:val="009667CA"/>
    <w:rsid w:val="00974E14"/>
    <w:rsid w:val="009766E2"/>
    <w:rsid w:val="00983235"/>
    <w:rsid w:val="00986C01"/>
    <w:rsid w:val="00987E0C"/>
    <w:rsid w:val="009909AA"/>
    <w:rsid w:val="0099378B"/>
    <w:rsid w:val="00995AE8"/>
    <w:rsid w:val="009B090E"/>
    <w:rsid w:val="009B1552"/>
    <w:rsid w:val="009B23B5"/>
    <w:rsid w:val="009B2760"/>
    <w:rsid w:val="009B584C"/>
    <w:rsid w:val="009C1BCD"/>
    <w:rsid w:val="009C350B"/>
    <w:rsid w:val="009C6FDE"/>
    <w:rsid w:val="009D24AE"/>
    <w:rsid w:val="009D4F8C"/>
    <w:rsid w:val="009D56EC"/>
    <w:rsid w:val="009D7F21"/>
    <w:rsid w:val="009E0937"/>
    <w:rsid w:val="009E24AD"/>
    <w:rsid w:val="009E2936"/>
    <w:rsid w:val="009E2A86"/>
    <w:rsid w:val="009E38C5"/>
    <w:rsid w:val="009E4A81"/>
    <w:rsid w:val="009E4C96"/>
    <w:rsid w:val="009E6300"/>
    <w:rsid w:val="009F1635"/>
    <w:rsid w:val="009F2A77"/>
    <w:rsid w:val="009F2ACA"/>
    <w:rsid w:val="009F2E6A"/>
    <w:rsid w:val="009F453E"/>
    <w:rsid w:val="009F500B"/>
    <w:rsid w:val="009F7B42"/>
    <w:rsid w:val="00A01895"/>
    <w:rsid w:val="00A022E2"/>
    <w:rsid w:val="00A06009"/>
    <w:rsid w:val="00A12DF8"/>
    <w:rsid w:val="00A14AC3"/>
    <w:rsid w:val="00A17008"/>
    <w:rsid w:val="00A178BB"/>
    <w:rsid w:val="00A17971"/>
    <w:rsid w:val="00A227EC"/>
    <w:rsid w:val="00A22EDF"/>
    <w:rsid w:val="00A23043"/>
    <w:rsid w:val="00A247A2"/>
    <w:rsid w:val="00A3422B"/>
    <w:rsid w:val="00A35163"/>
    <w:rsid w:val="00A36A06"/>
    <w:rsid w:val="00A4178D"/>
    <w:rsid w:val="00A42DB4"/>
    <w:rsid w:val="00A4691E"/>
    <w:rsid w:val="00A566FE"/>
    <w:rsid w:val="00A60DE8"/>
    <w:rsid w:val="00A64E26"/>
    <w:rsid w:val="00A67663"/>
    <w:rsid w:val="00A702B1"/>
    <w:rsid w:val="00A7076C"/>
    <w:rsid w:val="00A70B4C"/>
    <w:rsid w:val="00A73B4A"/>
    <w:rsid w:val="00A87CC8"/>
    <w:rsid w:val="00A90411"/>
    <w:rsid w:val="00A9465C"/>
    <w:rsid w:val="00A946A6"/>
    <w:rsid w:val="00A96F4E"/>
    <w:rsid w:val="00A97360"/>
    <w:rsid w:val="00AA1181"/>
    <w:rsid w:val="00AB1F44"/>
    <w:rsid w:val="00AB2087"/>
    <w:rsid w:val="00AB544D"/>
    <w:rsid w:val="00AC2D45"/>
    <w:rsid w:val="00AC75F9"/>
    <w:rsid w:val="00AD05BD"/>
    <w:rsid w:val="00AD30D5"/>
    <w:rsid w:val="00AD36A2"/>
    <w:rsid w:val="00AD583A"/>
    <w:rsid w:val="00AE0203"/>
    <w:rsid w:val="00AE086D"/>
    <w:rsid w:val="00AE2152"/>
    <w:rsid w:val="00AE5AFD"/>
    <w:rsid w:val="00AE7D10"/>
    <w:rsid w:val="00AF0A98"/>
    <w:rsid w:val="00AF4480"/>
    <w:rsid w:val="00AF52D3"/>
    <w:rsid w:val="00AF75C5"/>
    <w:rsid w:val="00B00EA5"/>
    <w:rsid w:val="00B00EC3"/>
    <w:rsid w:val="00B04A43"/>
    <w:rsid w:val="00B04DC7"/>
    <w:rsid w:val="00B11964"/>
    <w:rsid w:val="00B15475"/>
    <w:rsid w:val="00B1577E"/>
    <w:rsid w:val="00B15C31"/>
    <w:rsid w:val="00B1675F"/>
    <w:rsid w:val="00B168CE"/>
    <w:rsid w:val="00B21371"/>
    <w:rsid w:val="00B216A4"/>
    <w:rsid w:val="00B33478"/>
    <w:rsid w:val="00B36711"/>
    <w:rsid w:val="00B3754C"/>
    <w:rsid w:val="00B40201"/>
    <w:rsid w:val="00B46879"/>
    <w:rsid w:val="00B54F98"/>
    <w:rsid w:val="00B60EAF"/>
    <w:rsid w:val="00B6268C"/>
    <w:rsid w:val="00B6327A"/>
    <w:rsid w:val="00B63E70"/>
    <w:rsid w:val="00B6429D"/>
    <w:rsid w:val="00B657B7"/>
    <w:rsid w:val="00B658DA"/>
    <w:rsid w:val="00B65F48"/>
    <w:rsid w:val="00B66588"/>
    <w:rsid w:val="00B67694"/>
    <w:rsid w:val="00B7274A"/>
    <w:rsid w:val="00B76729"/>
    <w:rsid w:val="00B769C7"/>
    <w:rsid w:val="00B8039C"/>
    <w:rsid w:val="00B8058A"/>
    <w:rsid w:val="00B8196A"/>
    <w:rsid w:val="00B81C6F"/>
    <w:rsid w:val="00B87347"/>
    <w:rsid w:val="00B94CB9"/>
    <w:rsid w:val="00B95D66"/>
    <w:rsid w:val="00BC0C27"/>
    <w:rsid w:val="00BD157C"/>
    <w:rsid w:val="00BD3EA5"/>
    <w:rsid w:val="00BD4BA7"/>
    <w:rsid w:val="00BD66AF"/>
    <w:rsid w:val="00BE040E"/>
    <w:rsid w:val="00BE1583"/>
    <w:rsid w:val="00BE3941"/>
    <w:rsid w:val="00BE4B11"/>
    <w:rsid w:val="00BE581C"/>
    <w:rsid w:val="00BE5FC0"/>
    <w:rsid w:val="00BF5BAB"/>
    <w:rsid w:val="00C01C8D"/>
    <w:rsid w:val="00C02072"/>
    <w:rsid w:val="00C054FD"/>
    <w:rsid w:val="00C06A6B"/>
    <w:rsid w:val="00C07085"/>
    <w:rsid w:val="00C07EFA"/>
    <w:rsid w:val="00C11BD2"/>
    <w:rsid w:val="00C15901"/>
    <w:rsid w:val="00C200E7"/>
    <w:rsid w:val="00C209DC"/>
    <w:rsid w:val="00C215CD"/>
    <w:rsid w:val="00C2618B"/>
    <w:rsid w:val="00C26852"/>
    <w:rsid w:val="00C272FD"/>
    <w:rsid w:val="00C27478"/>
    <w:rsid w:val="00C31810"/>
    <w:rsid w:val="00C37D77"/>
    <w:rsid w:val="00C42F56"/>
    <w:rsid w:val="00C4643B"/>
    <w:rsid w:val="00C47420"/>
    <w:rsid w:val="00C47D24"/>
    <w:rsid w:val="00C52B31"/>
    <w:rsid w:val="00C5503B"/>
    <w:rsid w:val="00C61C25"/>
    <w:rsid w:val="00C62C93"/>
    <w:rsid w:val="00C63F87"/>
    <w:rsid w:val="00C64E97"/>
    <w:rsid w:val="00C66247"/>
    <w:rsid w:val="00C72705"/>
    <w:rsid w:val="00C72FF7"/>
    <w:rsid w:val="00C800EA"/>
    <w:rsid w:val="00C816F5"/>
    <w:rsid w:val="00C82BEE"/>
    <w:rsid w:val="00C82D61"/>
    <w:rsid w:val="00C863F3"/>
    <w:rsid w:val="00C91378"/>
    <w:rsid w:val="00C9312D"/>
    <w:rsid w:val="00CB174B"/>
    <w:rsid w:val="00CB439F"/>
    <w:rsid w:val="00CC06F5"/>
    <w:rsid w:val="00CC1A73"/>
    <w:rsid w:val="00CC26BC"/>
    <w:rsid w:val="00CC54EF"/>
    <w:rsid w:val="00CD090C"/>
    <w:rsid w:val="00CD287D"/>
    <w:rsid w:val="00CD7A52"/>
    <w:rsid w:val="00CD7E9C"/>
    <w:rsid w:val="00CE21EF"/>
    <w:rsid w:val="00CE4F1B"/>
    <w:rsid w:val="00CE4F48"/>
    <w:rsid w:val="00CE4FF9"/>
    <w:rsid w:val="00CE5B6F"/>
    <w:rsid w:val="00CE6AFF"/>
    <w:rsid w:val="00CE6F4F"/>
    <w:rsid w:val="00CF3B44"/>
    <w:rsid w:val="00CF4BB5"/>
    <w:rsid w:val="00CF54CE"/>
    <w:rsid w:val="00CF607B"/>
    <w:rsid w:val="00CF7C26"/>
    <w:rsid w:val="00D0469A"/>
    <w:rsid w:val="00D10BB9"/>
    <w:rsid w:val="00D13753"/>
    <w:rsid w:val="00D1375F"/>
    <w:rsid w:val="00D15FD7"/>
    <w:rsid w:val="00D1697C"/>
    <w:rsid w:val="00D17737"/>
    <w:rsid w:val="00D17CCC"/>
    <w:rsid w:val="00D219D6"/>
    <w:rsid w:val="00D22080"/>
    <w:rsid w:val="00D226AD"/>
    <w:rsid w:val="00D24721"/>
    <w:rsid w:val="00D24998"/>
    <w:rsid w:val="00D2564A"/>
    <w:rsid w:val="00D30740"/>
    <w:rsid w:val="00D31AF8"/>
    <w:rsid w:val="00D32C6A"/>
    <w:rsid w:val="00D349D6"/>
    <w:rsid w:val="00D35A46"/>
    <w:rsid w:val="00D36081"/>
    <w:rsid w:val="00D4073A"/>
    <w:rsid w:val="00D41247"/>
    <w:rsid w:val="00D413EF"/>
    <w:rsid w:val="00D41DF7"/>
    <w:rsid w:val="00D42442"/>
    <w:rsid w:val="00D437A9"/>
    <w:rsid w:val="00D44154"/>
    <w:rsid w:val="00D5021B"/>
    <w:rsid w:val="00D50C18"/>
    <w:rsid w:val="00D57693"/>
    <w:rsid w:val="00D62208"/>
    <w:rsid w:val="00D63A79"/>
    <w:rsid w:val="00D64C35"/>
    <w:rsid w:val="00D65501"/>
    <w:rsid w:val="00D66063"/>
    <w:rsid w:val="00D66759"/>
    <w:rsid w:val="00D67682"/>
    <w:rsid w:val="00D7012D"/>
    <w:rsid w:val="00D70D4D"/>
    <w:rsid w:val="00D7202C"/>
    <w:rsid w:val="00D75AA8"/>
    <w:rsid w:val="00D775AF"/>
    <w:rsid w:val="00D846D4"/>
    <w:rsid w:val="00D87CE2"/>
    <w:rsid w:val="00D907DE"/>
    <w:rsid w:val="00D90C0C"/>
    <w:rsid w:val="00D90FA9"/>
    <w:rsid w:val="00D91DBD"/>
    <w:rsid w:val="00D92868"/>
    <w:rsid w:val="00D93F75"/>
    <w:rsid w:val="00D94B98"/>
    <w:rsid w:val="00D96D6E"/>
    <w:rsid w:val="00D97595"/>
    <w:rsid w:val="00DA2FD8"/>
    <w:rsid w:val="00DA48E4"/>
    <w:rsid w:val="00DA493C"/>
    <w:rsid w:val="00DA732F"/>
    <w:rsid w:val="00DB63E6"/>
    <w:rsid w:val="00DC1F02"/>
    <w:rsid w:val="00DC3387"/>
    <w:rsid w:val="00DC6660"/>
    <w:rsid w:val="00DD0D50"/>
    <w:rsid w:val="00DD189F"/>
    <w:rsid w:val="00DD350A"/>
    <w:rsid w:val="00DD47DA"/>
    <w:rsid w:val="00DD654F"/>
    <w:rsid w:val="00DD68A1"/>
    <w:rsid w:val="00DD7836"/>
    <w:rsid w:val="00DE55A7"/>
    <w:rsid w:val="00DF10FB"/>
    <w:rsid w:val="00DF36CE"/>
    <w:rsid w:val="00DF49CF"/>
    <w:rsid w:val="00E006BF"/>
    <w:rsid w:val="00E031EF"/>
    <w:rsid w:val="00E03C87"/>
    <w:rsid w:val="00E0456F"/>
    <w:rsid w:val="00E05AD1"/>
    <w:rsid w:val="00E07085"/>
    <w:rsid w:val="00E0788B"/>
    <w:rsid w:val="00E104AF"/>
    <w:rsid w:val="00E1325E"/>
    <w:rsid w:val="00E13FBF"/>
    <w:rsid w:val="00E1504A"/>
    <w:rsid w:val="00E1538A"/>
    <w:rsid w:val="00E15711"/>
    <w:rsid w:val="00E15E6A"/>
    <w:rsid w:val="00E16DD8"/>
    <w:rsid w:val="00E17673"/>
    <w:rsid w:val="00E17803"/>
    <w:rsid w:val="00E21C30"/>
    <w:rsid w:val="00E2439F"/>
    <w:rsid w:val="00E24FBC"/>
    <w:rsid w:val="00E25806"/>
    <w:rsid w:val="00E27B1C"/>
    <w:rsid w:val="00E3247A"/>
    <w:rsid w:val="00E371B9"/>
    <w:rsid w:val="00E40F80"/>
    <w:rsid w:val="00E46553"/>
    <w:rsid w:val="00E4682B"/>
    <w:rsid w:val="00E47D19"/>
    <w:rsid w:val="00E50FEA"/>
    <w:rsid w:val="00E51B53"/>
    <w:rsid w:val="00E524D1"/>
    <w:rsid w:val="00E52831"/>
    <w:rsid w:val="00E60F8C"/>
    <w:rsid w:val="00E619D9"/>
    <w:rsid w:val="00E63376"/>
    <w:rsid w:val="00E65DDA"/>
    <w:rsid w:val="00E6760E"/>
    <w:rsid w:val="00E70F9A"/>
    <w:rsid w:val="00E75004"/>
    <w:rsid w:val="00E75C4C"/>
    <w:rsid w:val="00E75ED5"/>
    <w:rsid w:val="00E76825"/>
    <w:rsid w:val="00E8067C"/>
    <w:rsid w:val="00E81A35"/>
    <w:rsid w:val="00E84C58"/>
    <w:rsid w:val="00E85F1B"/>
    <w:rsid w:val="00E868CC"/>
    <w:rsid w:val="00E923D1"/>
    <w:rsid w:val="00E92CFF"/>
    <w:rsid w:val="00E9453F"/>
    <w:rsid w:val="00E97B5F"/>
    <w:rsid w:val="00EA334F"/>
    <w:rsid w:val="00EA73B1"/>
    <w:rsid w:val="00EB0744"/>
    <w:rsid w:val="00EB2299"/>
    <w:rsid w:val="00EB4E2C"/>
    <w:rsid w:val="00EB739D"/>
    <w:rsid w:val="00EC46D2"/>
    <w:rsid w:val="00ED35C2"/>
    <w:rsid w:val="00ED5325"/>
    <w:rsid w:val="00EE17C6"/>
    <w:rsid w:val="00EE2EAD"/>
    <w:rsid w:val="00EE3A0B"/>
    <w:rsid w:val="00EE3ADA"/>
    <w:rsid w:val="00EE4602"/>
    <w:rsid w:val="00EE7904"/>
    <w:rsid w:val="00EF3B48"/>
    <w:rsid w:val="00EF44DC"/>
    <w:rsid w:val="00EF7926"/>
    <w:rsid w:val="00F01D8A"/>
    <w:rsid w:val="00F05380"/>
    <w:rsid w:val="00F07B9B"/>
    <w:rsid w:val="00F12068"/>
    <w:rsid w:val="00F1606F"/>
    <w:rsid w:val="00F1702F"/>
    <w:rsid w:val="00F2477C"/>
    <w:rsid w:val="00F252F7"/>
    <w:rsid w:val="00F2668A"/>
    <w:rsid w:val="00F26C35"/>
    <w:rsid w:val="00F27990"/>
    <w:rsid w:val="00F30EE9"/>
    <w:rsid w:val="00F34BAB"/>
    <w:rsid w:val="00F35B54"/>
    <w:rsid w:val="00F4003C"/>
    <w:rsid w:val="00F45F79"/>
    <w:rsid w:val="00F461B0"/>
    <w:rsid w:val="00F46624"/>
    <w:rsid w:val="00F5608D"/>
    <w:rsid w:val="00F5668B"/>
    <w:rsid w:val="00F6035E"/>
    <w:rsid w:val="00F610F1"/>
    <w:rsid w:val="00F617F8"/>
    <w:rsid w:val="00F61A63"/>
    <w:rsid w:val="00F6297D"/>
    <w:rsid w:val="00F62E5E"/>
    <w:rsid w:val="00F641F6"/>
    <w:rsid w:val="00F6534E"/>
    <w:rsid w:val="00F67892"/>
    <w:rsid w:val="00F71EB4"/>
    <w:rsid w:val="00F735AB"/>
    <w:rsid w:val="00F77022"/>
    <w:rsid w:val="00F77062"/>
    <w:rsid w:val="00F7735F"/>
    <w:rsid w:val="00F82B3D"/>
    <w:rsid w:val="00F83595"/>
    <w:rsid w:val="00F837EE"/>
    <w:rsid w:val="00F85812"/>
    <w:rsid w:val="00F90053"/>
    <w:rsid w:val="00F93B8B"/>
    <w:rsid w:val="00F945BC"/>
    <w:rsid w:val="00F958D7"/>
    <w:rsid w:val="00F9746F"/>
    <w:rsid w:val="00F97641"/>
    <w:rsid w:val="00F97672"/>
    <w:rsid w:val="00FA0844"/>
    <w:rsid w:val="00FA1412"/>
    <w:rsid w:val="00FA2787"/>
    <w:rsid w:val="00FA4C80"/>
    <w:rsid w:val="00FA5336"/>
    <w:rsid w:val="00FA720E"/>
    <w:rsid w:val="00FA7875"/>
    <w:rsid w:val="00FA7DE4"/>
    <w:rsid w:val="00FB08B4"/>
    <w:rsid w:val="00FB1B89"/>
    <w:rsid w:val="00FB3323"/>
    <w:rsid w:val="00FB3D2A"/>
    <w:rsid w:val="00FB6EC1"/>
    <w:rsid w:val="00FC4CDF"/>
    <w:rsid w:val="00FD0F16"/>
    <w:rsid w:val="00FD2270"/>
    <w:rsid w:val="00FD3204"/>
    <w:rsid w:val="00FD40C6"/>
    <w:rsid w:val="00FD42BE"/>
    <w:rsid w:val="00FD634B"/>
    <w:rsid w:val="00FE030E"/>
    <w:rsid w:val="00FE09C9"/>
    <w:rsid w:val="00FE244C"/>
    <w:rsid w:val="00FE5F96"/>
    <w:rsid w:val="00FE6405"/>
    <w:rsid w:val="00FF054C"/>
    <w:rsid w:val="00FF33B7"/>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BD66AF"/>
    <w:pPr>
      <w:keepNext/>
      <w:keepLines/>
      <w:outlineLvl w:val="0"/>
    </w:pPr>
    <w:rPr>
      <w:rFonts w:eastAsiaTheme="majorEastAsia" w:cstheme="majorBidi"/>
      <w:b/>
      <w:szCs w:val="32"/>
      <w:u w:val="single"/>
    </w:rPr>
  </w:style>
  <w:style w:type="paragraph" w:styleId="Heading2">
    <w:name w:val="heading 2"/>
    <w:aliases w:val="DOR Heading 2"/>
    <w:basedOn w:val="Normal"/>
    <w:next w:val="Normal"/>
    <w:link w:val="Heading2Char"/>
    <w:uiPriority w:val="9"/>
    <w:unhideWhenUsed/>
    <w:qFormat/>
    <w:rsid w:val="00295837"/>
    <w:pPr>
      <w:keepNext/>
      <w:keepLines/>
      <w:outlineLvl w:val="1"/>
    </w:pPr>
    <w:rPr>
      <w:rFonts w:eastAsiaTheme="majorEastAsia" w:cstheme="majorBidi"/>
      <w:szCs w:val="26"/>
      <w:u w:val="single"/>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BD66AF"/>
    <w:rPr>
      <w:rFonts w:ascii="Arial" w:eastAsiaTheme="majorEastAsia" w:hAnsi="Arial" w:cstheme="majorBidi"/>
      <w:b/>
      <w:sz w:val="28"/>
      <w:szCs w:val="32"/>
      <w:u w:val="single"/>
    </w:rPr>
  </w:style>
  <w:style w:type="character" w:customStyle="1" w:styleId="Heading2Char">
    <w:name w:val="Heading 2 Char"/>
    <w:aliases w:val="DOR Heading 2 Char"/>
    <w:basedOn w:val="DefaultParagraphFont"/>
    <w:link w:val="Heading2"/>
    <w:uiPriority w:val="9"/>
    <w:rsid w:val="00295837"/>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character" w:customStyle="1" w:styleId="DORChar">
    <w:name w:val="DOR Char"/>
    <w:basedOn w:val="DefaultParagraphFont"/>
    <w:rsid w:val="00D96D6E"/>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86157319">
      <w:bodyDiv w:val="1"/>
      <w:marLeft w:val="0"/>
      <w:marRight w:val="0"/>
      <w:marTop w:val="0"/>
      <w:marBottom w:val="0"/>
      <w:divBdr>
        <w:top w:val="none" w:sz="0" w:space="0" w:color="auto"/>
        <w:left w:val="none" w:sz="0" w:space="0" w:color="auto"/>
        <w:bottom w:val="none" w:sz="0" w:space="0" w:color="auto"/>
        <w:right w:val="none" w:sz="0" w:space="0" w:color="auto"/>
      </w:divBdr>
    </w:div>
    <w:div w:id="607276415">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70377274">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179733423">
      <w:bodyDiv w:val="1"/>
      <w:marLeft w:val="0"/>
      <w:marRight w:val="0"/>
      <w:marTop w:val="0"/>
      <w:marBottom w:val="0"/>
      <w:divBdr>
        <w:top w:val="none" w:sz="0" w:space="0" w:color="auto"/>
        <w:left w:val="none" w:sz="0" w:space="0" w:color="auto"/>
        <w:bottom w:val="none" w:sz="0" w:space="0" w:color="auto"/>
        <w:right w:val="none" w:sz="0" w:space="0" w:color="auto"/>
      </w:divBdr>
    </w:div>
    <w:div w:id="1206914118">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382555790">
      <w:bodyDiv w:val="1"/>
      <w:marLeft w:val="0"/>
      <w:marRight w:val="0"/>
      <w:marTop w:val="0"/>
      <w:marBottom w:val="0"/>
      <w:divBdr>
        <w:top w:val="none" w:sz="0" w:space="0" w:color="auto"/>
        <w:left w:val="none" w:sz="0" w:space="0" w:color="auto"/>
        <w:bottom w:val="none" w:sz="0" w:space="0" w:color="auto"/>
        <w:right w:val="none" w:sz="0" w:space="0" w:color="auto"/>
      </w:divBdr>
    </w:div>
    <w:div w:id="1483620845">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48509555">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1643751">
      <w:bodyDiv w:val="1"/>
      <w:marLeft w:val="0"/>
      <w:marRight w:val="0"/>
      <w:marTop w:val="0"/>
      <w:marBottom w:val="0"/>
      <w:divBdr>
        <w:top w:val="none" w:sz="0" w:space="0" w:color="auto"/>
        <w:left w:val="none" w:sz="0" w:space="0" w:color="auto"/>
        <w:bottom w:val="none" w:sz="0" w:space="0" w:color="auto"/>
        <w:right w:val="none" w:sz="0" w:space="0" w:color="auto"/>
      </w:divBdr>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gov.ca.gov/wp-content/uploads/2022/09/9.13.22-EO-N-16-22-Equity.pdf?emrc=c115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12</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186</cp:revision>
  <cp:lastPrinted>2025-01-07T19:33:00Z</cp:lastPrinted>
  <dcterms:created xsi:type="dcterms:W3CDTF">2024-09-04T22:20:00Z</dcterms:created>
  <dcterms:modified xsi:type="dcterms:W3CDTF">2025-01-07T22:45:00Z</dcterms:modified>
</cp:coreProperties>
</file>