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BAF5" w14:textId="77777777" w:rsidR="0042161D" w:rsidRPr="0060102C" w:rsidRDefault="0042161D" w:rsidP="0060102C">
      <w:bookmarkStart w:id="0" w:name="_Toc191396571"/>
    </w:p>
    <w:p w14:paraId="3FC53A9D" w14:textId="069CFE36" w:rsidR="00BD66AF" w:rsidRPr="00C0237E" w:rsidRDefault="00C0237E" w:rsidP="00863B99">
      <w:pPr>
        <w:pStyle w:val="Heading1"/>
        <w:rPr>
          <w:szCs w:val="24"/>
        </w:rPr>
      </w:pPr>
      <w:r>
        <w:rPr>
          <w:szCs w:val="24"/>
        </w:rPr>
        <w:t>Future</w:t>
      </w:r>
      <w:r w:rsidR="000E4FD3">
        <w:rPr>
          <w:szCs w:val="24"/>
        </w:rPr>
        <w:t xml:space="preserve"> SRC</w:t>
      </w:r>
      <w:r w:rsidR="00FD2270" w:rsidRPr="00C0237E">
        <w:rPr>
          <w:szCs w:val="24"/>
        </w:rPr>
        <w:t xml:space="preserve"> </w:t>
      </w:r>
      <w:r w:rsidR="00BD66AF" w:rsidRPr="00C0237E">
        <w:rPr>
          <w:szCs w:val="24"/>
        </w:rPr>
        <w:t>Agenda Items</w:t>
      </w:r>
      <w:bookmarkEnd w:id="0"/>
      <w:r w:rsidR="00EF2853" w:rsidRPr="00C0237E">
        <w:rPr>
          <w:szCs w:val="24"/>
        </w:rPr>
        <w:t xml:space="preserve"> and Policy Topics</w:t>
      </w:r>
    </w:p>
    <w:p w14:paraId="0C666265" w14:textId="77777777" w:rsidR="00702291" w:rsidRPr="00091ED9" w:rsidRDefault="00CC1A73" w:rsidP="005304AC">
      <w:pPr>
        <w:rPr>
          <w:i/>
          <w:iCs/>
          <w:szCs w:val="24"/>
        </w:rPr>
      </w:pPr>
      <w:r w:rsidRPr="00091ED9">
        <w:rPr>
          <w:i/>
          <w:iCs/>
          <w:szCs w:val="24"/>
        </w:rPr>
        <w:t>(for discussion purposes only – not a notice or commitment)</w:t>
      </w:r>
    </w:p>
    <w:p w14:paraId="4ED9697F" w14:textId="77777777" w:rsidR="00006172" w:rsidRPr="00C0237E" w:rsidRDefault="00006172" w:rsidP="00702291">
      <w:pPr>
        <w:rPr>
          <w:szCs w:val="24"/>
        </w:rPr>
      </w:pPr>
    </w:p>
    <w:p w14:paraId="05B11ECF" w14:textId="1BA39FD5" w:rsidR="00702291" w:rsidRPr="00C0237E" w:rsidRDefault="00702291" w:rsidP="00702291">
      <w:pPr>
        <w:rPr>
          <w:szCs w:val="24"/>
        </w:rPr>
      </w:pPr>
      <w:r w:rsidRPr="00C0237E">
        <w:rPr>
          <w:szCs w:val="24"/>
        </w:rPr>
        <w:t xml:space="preserve">Top priorities for the SRC Policy Committee </w:t>
      </w:r>
      <w:r w:rsidR="00091ED9">
        <w:rPr>
          <w:szCs w:val="24"/>
        </w:rPr>
        <w:t>in 2025:</w:t>
      </w:r>
    </w:p>
    <w:p w14:paraId="76F78D5D" w14:textId="0899546F" w:rsidR="00702291" w:rsidRPr="00C0237E" w:rsidRDefault="00006172" w:rsidP="00342B11">
      <w:pPr>
        <w:pStyle w:val="ListParagraph"/>
        <w:numPr>
          <w:ilvl w:val="0"/>
          <w:numId w:val="17"/>
        </w:numPr>
        <w:rPr>
          <w:szCs w:val="24"/>
        </w:rPr>
      </w:pPr>
      <w:r w:rsidRPr="00C0237E">
        <w:rPr>
          <w:szCs w:val="24"/>
        </w:rPr>
        <w:t xml:space="preserve">DOR </w:t>
      </w:r>
      <w:r w:rsidR="00226B08" w:rsidRPr="00C0237E">
        <w:rPr>
          <w:szCs w:val="24"/>
        </w:rPr>
        <w:t>s</w:t>
      </w:r>
      <w:r w:rsidR="00702291" w:rsidRPr="00C0237E">
        <w:rPr>
          <w:szCs w:val="24"/>
        </w:rPr>
        <w:t>taffing</w:t>
      </w:r>
      <w:r w:rsidR="007E5B79">
        <w:rPr>
          <w:szCs w:val="24"/>
        </w:rPr>
        <w:t xml:space="preserve"> (ongoing June – December 2025)</w:t>
      </w:r>
      <w:r w:rsidR="00C0237E" w:rsidRPr="00C0237E">
        <w:rPr>
          <w:i/>
          <w:iCs/>
          <w:szCs w:val="24"/>
        </w:rPr>
        <w:t xml:space="preserve"> </w:t>
      </w:r>
    </w:p>
    <w:p w14:paraId="11F72266" w14:textId="03235E36" w:rsidR="00702291" w:rsidRPr="00C0237E" w:rsidRDefault="00702291" w:rsidP="00342B11">
      <w:pPr>
        <w:pStyle w:val="ListParagraph"/>
        <w:numPr>
          <w:ilvl w:val="0"/>
          <w:numId w:val="17"/>
        </w:numPr>
        <w:rPr>
          <w:szCs w:val="24"/>
        </w:rPr>
      </w:pPr>
      <w:r w:rsidRPr="00C0237E">
        <w:rPr>
          <w:szCs w:val="24"/>
        </w:rPr>
        <w:t xml:space="preserve">Phase out of </w:t>
      </w:r>
      <w:r w:rsidR="00226B08" w:rsidRPr="00C0237E">
        <w:rPr>
          <w:szCs w:val="24"/>
        </w:rPr>
        <w:t>s</w:t>
      </w:r>
      <w:r w:rsidRPr="00C0237E">
        <w:rPr>
          <w:szCs w:val="24"/>
        </w:rPr>
        <w:t xml:space="preserve">ubminimum </w:t>
      </w:r>
      <w:r w:rsidR="00226B08" w:rsidRPr="00C0237E">
        <w:rPr>
          <w:szCs w:val="24"/>
        </w:rPr>
        <w:t>w</w:t>
      </w:r>
      <w:r w:rsidRPr="00C0237E">
        <w:rPr>
          <w:szCs w:val="24"/>
        </w:rPr>
        <w:t>age</w:t>
      </w:r>
      <w:r w:rsidR="00AC3CC2" w:rsidRPr="00C0237E">
        <w:rPr>
          <w:szCs w:val="24"/>
        </w:rPr>
        <w:t xml:space="preserve"> </w:t>
      </w:r>
      <w:r w:rsidR="007E5B79">
        <w:rPr>
          <w:szCs w:val="24"/>
        </w:rPr>
        <w:t xml:space="preserve">(presentations </w:t>
      </w:r>
      <w:r w:rsidR="00054321">
        <w:rPr>
          <w:szCs w:val="24"/>
        </w:rPr>
        <w:t>given to SRC Policy Committee on</w:t>
      </w:r>
      <w:r w:rsidR="007E5B79">
        <w:rPr>
          <w:szCs w:val="24"/>
        </w:rPr>
        <w:t xml:space="preserve"> May 8</w:t>
      </w:r>
      <w:r w:rsidR="007E5B79" w:rsidRPr="007E5B79">
        <w:rPr>
          <w:szCs w:val="24"/>
          <w:vertAlign w:val="superscript"/>
        </w:rPr>
        <w:t>th</w:t>
      </w:r>
      <w:r w:rsidR="007E5B79">
        <w:rPr>
          <w:szCs w:val="24"/>
        </w:rPr>
        <w:t xml:space="preserve"> and June 12</w:t>
      </w:r>
      <w:r w:rsidR="007E5B79" w:rsidRPr="007E5B79">
        <w:rPr>
          <w:szCs w:val="24"/>
          <w:vertAlign w:val="superscript"/>
        </w:rPr>
        <w:t>th</w:t>
      </w:r>
      <w:r w:rsidR="007E5B79">
        <w:rPr>
          <w:szCs w:val="24"/>
        </w:rPr>
        <w:t xml:space="preserve">) </w:t>
      </w:r>
    </w:p>
    <w:p w14:paraId="50EF4F09" w14:textId="77777777" w:rsidR="00702291" w:rsidRPr="00C0237E" w:rsidRDefault="00702291" w:rsidP="00702291">
      <w:pPr>
        <w:rPr>
          <w:szCs w:val="24"/>
        </w:rPr>
      </w:pPr>
    </w:p>
    <w:p w14:paraId="07B7FE04" w14:textId="77777777" w:rsidR="00702291" w:rsidRPr="00C0237E" w:rsidRDefault="00702291" w:rsidP="00702291">
      <w:pPr>
        <w:rPr>
          <w:szCs w:val="24"/>
        </w:rPr>
      </w:pPr>
      <w:r w:rsidRPr="00C0237E">
        <w:rPr>
          <w:szCs w:val="24"/>
        </w:rPr>
        <w:t xml:space="preserve">Topics for the full SRC to receive presentations on, and then the Policy Committee will explore these topics in greater detail: </w:t>
      </w:r>
    </w:p>
    <w:p w14:paraId="38988897" w14:textId="77777777" w:rsidR="00702291" w:rsidRPr="00C0237E" w:rsidRDefault="00702291" w:rsidP="00342B11">
      <w:pPr>
        <w:pStyle w:val="ListParagraph"/>
        <w:numPr>
          <w:ilvl w:val="0"/>
          <w:numId w:val="18"/>
        </w:numPr>
        <w:rPr>
          <w:szCs w:val="24"/>
        </w:rPr>
      </w:pPr>
      <w:r w:rsidRPr="00C0237E">
        <w:rPr>
          <w:szCs w:val="24"/>
        </w:rPr>
        <w:t>Housing</w:t>
      </w:r>
    </w:p>
    <w:p w14:paraId="4EBCD7FB" w14:textId="62F4B25C" w:rsidR="00702291" w:rsidRPr="00C0237E" w:rsidRDefault="00702291" w:rsidP="00342B11">
      <w:pPr>
        <w:pStyle w:val="ListParagraph"/>
        <w:numPr>
          <w:ilvl w:val="0"/>
          <w:numId w:val="18"/>
        </w:numPr>
        <w:rPr>
          <w:szCs w:val="24"/>
        </w:rPr>
      </w:pPr>
      <w:r w:rsidRPr="00C0237E">
        <w:rPr>
          <w:szCs w:val="24"/>
        </w:rPr>
        <w:t xml:space="preserve">Diversity, </w:t>
      </w:r>
      <w:r w:rsidR="00226B08" w:rsidRPr="00C0237E">
        <w:rPr>
          <w:szCs w:val="24"/>
        </w:rPr>
        <w:t>e</w:t>
      </w:r>
      <w:r w:rsidRPr="00C0237E">
        <w:rPr>
          <w:szCs w:val="24"/>
        </w:rPr>
        <w:t xml:space="preserve">quity and </w:t>
      </w:r>
      <w:r w:rsidR="00226B08" w:rsidRPr="00C0237E">
        <w:rPr>
          <w:szCs w:val="24"/>
        </w:rPr>
        <w:t>i</w:t>
      </w:r>
      <w:r w:rsidRPr="00C0237E">
        <w:rPr>
          <w:szCs w:val="24"/>
        </w:rPr>
        <w:t>nclusion</w:t>
      </w:r>
      <w:r w:rsidR="008B4274" w:rsidRPr="00C0237E">
        <w:rPr>
          <w:szCs w:val="24"/>
        </w:rPr>
        <w:t xml:space="preserve"> </w:t>
      </w:r>
      <w:r w:rsidR="007E5B79">
        <w:rPr>
          <w:szCs w:val="24"/>
        </w:rPr>
        <w:t>(</w:t>
      </w:r>
      <w:r w:rsidR="00A862B5">
        <w:rPr>
          <w:szCs w:val="24"/>
        </w:rPr>
        <w:t xml:space="preserve">presentation </w:t>
      </w:r>
      <w:r w:rsidR="00054321">
        <w:rPr>
          <w:szCs w:val="24"/>
        </w:rPr>
        <w:t>given to SRC on</w:t>
      </w:r>
      <w:r w:rsidR="00A862B5">
        <w:rPr>
          <w:szCs w:val="24"/>
        </w:rPr>
        <w:t xml:space="preserve"> June 11, 2025) </w:t>
      </w:r>
      <w:r w:rsidR="007E5B79">
        <w:rPr>
          <w:szCs w:val="24"/>
        </w:rPr>
        <w:t xml:space="preserve"> </w:t>
      </w:r>
    </w:p>
    <w:p w14:paraId="3DB68AD4" w14:textId="3FBD3EE8" w:rsidR="006B2026" w:rsidRPr="00C0237E" w:rsidRDefault="00702291" w:rsidP="00342B11">
      <w:pPr>
        <w:pStyle w:val="ListParagraph"/>
        <w:numPr>
          <w:ilvl w:val="0"/>
          <w:numId w:val="18"/>
        </w:numPr>
        <w:rPr>
          <w:szCs w:val="24"/>
        </w:rPr>
      </w:pPr>
      <w:r w:rsidRPr="00C0237E">
        <w:rPr>
          <w:szCs w:val="24"/>
        </w:rPr>
        <w:t xml:space="preserve">Public and </w:t>
      </w:r>
      <w:r w:rsidR="00226B08" w:rsidRPr="00C0237E">
        <w:rPr>
          <w:szCs w:val="24"/>
        </w:rPr>
        <w:t>p</w:t>
      </w:r>
      <w:r w:rsidRPr="00C0237E">
        <w:rPr>
          <w:szCs w:val="24"/>
        </w:rPr>
        <w:t xml:space="preserve">rivate </w:t>
      </w:r>
      <w:r w:rsidR="00226B08" w:rsidRPr="00C0237E">
        <w:rPr>
          <w:szCs w:val="24"/>
        </w:rPr>
        <w:t>s</w:t>
      </w:r>
      <w:r w:rsidRPr="00C0237E">
        <w:rPr>
          <w:szCs w:val="24"/>
        </w:rPr>
        <w:t>chools</w:t>
      </w:r>
      <w:r w:rsidR="006B2026" w:rsidRPr="00C0237E">
        <w:rPr>
          <w:szCs w:val="24"/>
        </w:rPr>
        <w:t xml:space="preserve"> </w:t>
      </w:r>
      <w:r w:rsidR="007E5B79">
        <w:rPr>
          <w:szCs w:val="24"/>
        </w:rPr>
        <w:t>(</w:t>
      </w:r>
      <w:r w:rsidR="00054321">
        <w:rPr>
          <w:szCs w:val="24"/>
        </w:rPr>
        <w:t xml:space="preserve">presentation given to SRC on </w:t>
      </w:r>
      <w:r w:rsidR="007E5B79">
        <w:rPr>
          <w:szCs w:val="24"/>
        </w:rPr>
        <w:t>March</w:t>
      </w:r>
      <w:r w:rsidR="00A862B5">
        <w:rPr>
          <w:szCs w:val="24"/>
        </w:rPr>
        <w:t xml:space="preserve"> 5, 2025) </w:t>
      </w:r>
    </w:p>
    <w:p w14:paraId="7E3CDEED" w14:textId="102516D6" w:rsidR="00C0237E" w:rsidRPr="00CA7716" w:rsidRDefault="00702291" w:rsidP="00D37D2D">
      <w:pPr>
        <w:pStyle w:val="ListParagraph"/>
        <w:numPr>
          <w:ilvl w:val="0"/>
          <w:numId w:val="18"/>
        </w:numPr>
        <w:rPr>
          <w:sz w:val="28"/>
        </w:rPr>
      </w:pPr>
      <w:r w:rsidRPr="00A862B5">
        <w:rPr>
          <w:szCs w:val="24"/>
        </w:rPr>
        <w:t>Mobility Evaluation Program</w:t>
      </w:r>
      <w:r w:rsidR="006B2026" w:rsidRPr="00A862B5">
        <w:rPr>
          <w:szCs w:val="24"/>
        </w:rPr>
        <w:t xml:space="preserve"> </w:t>
      </w:r>
      <w:r w:rsidR="00A862B5">
        <w:rPr>
          <w:szCs w:val="24"/>
        </w:rPr>
        <w:t>(</w:t>
      </w:r>
      <w:r w:rsidR="00054321">
        <w:rPr>
          <w:szCs w:val="24"/>
        </w:rPr>
        <w:t xml:space="preserve">presentation given to SRC on </w:t>
      </w:r>
      <w:r w:rsidR="00A862B5">
        <w:rPr>
          <w:szCs w:val="24"/>
        </w:rPr>
        <w:t>March 5, 2025)</w:t>
      </w:r>
    </w:p>
    <w:p w14:paraId="42B08767" w14:textId="77777777" w:rsidR="00CA7716" w:rsidRDefault="00CA7716" w:rsidP="00CA7716">
      <w:pPr>
        <w:rPr>
          <w:u w:val="single"/>
        </w:rPr>
      </w:pPr>
    </w:p>
    <w:p w14:paraId="5EA73E14" w14:textId="6F07486F" w:rsidR="00DD2BCC" w:rsidRPr="00DD2BCC" w:rsidRDefault="00DD2BCC" w:rsidP="00CA7716">
      <w:r w:rsidRPr="00DD2BCC">
        <w:rPr>
          <w:u w:val="single"/>
        </w:rPr>
        <w:t>Maintenance Regulations</w:t>
      </w:r>
      <w:r>
        <w:t xml:space="preserve">: </w:t>
      </w:r>
      <w:r w:rsidRPr="00DD2BCC">
        <w:rPr>
          <w:color w:val="2F5496" w:themeColor="accent1" w:themeShade="BF"/>
        </w:rPr>
        <w:t>7/12/24</w:t>
      </w:r>
      <w:r>
        <w:t xml:space="preserve">, </w:t>
      </w:r>
      <w:r w:rsidRPr="00DD2BCC">
        <w:t>Follow-up on maintenance regulations implementation, training, and interim resources for counselors and managers</w:t>
      </w:r>
    </w:p>
    <w:p w14:paraId="025661B5" w14:textId="77777777" w:rsidR="00DD2BCC" w:rsidRDefault="00DD2BCC" w:rsidP="00CA7716">
      <w:pPr>
        <w:rPr>
          <w:u w:val="single"/>
        </w:rPr>
      </w:pPr>
    </w:p>
    <w:p w14:paraId="122E9F2E" w14:textId="3D81A131" w:rsidR="00241D30" w:rsidRDefault="00241D30" w:rsidP="00CA7716">
      <w:pPr>
        <w:rPr>
          <w:u w:val="single"/>
        </w:rPr>
      </w:pPr>
      <w:r>
        <w:rPr>
          <w:u w:val="single"/>
        </w:rPr>
        <w:t>Assessments</w:t>
      </w:r>
    </w:p>
    <w:p w14:paraId="0F5150A6" w14:textId="3827E332" w:rsidR="00241D30" w:rsidRDefault="00886249" w:rsidP="00054321">
      <w:pPr>
        <w:pStyle w:val="ListParagraph"/>
        <w:numPr>
          <w:ilvl w:val="0"/>
          <w:numId w:val="33"/>
        </w:numPr>
      </w:pPr>
      <w:r w:rsidRPr="00054321">
        <w:rPr>
          <w:color w:val="2F5496" w:themeColor="accent1" w:themeShade="BF"/>
        </w:rPr>
        <w:t xml:space="preserve">7/24/25: </w:t>
      </w:r>
      <w:r w:rsidRPr="00886249">
        <w:t>Learn about the different assessments (examples: assistive technology, vocational, psychological) available to DOR consumers</w:t>
      </w:r>
      <w:r w:rsidR="00055EC9">
        <w:t>.</w:t>
      </w:r>
      <w:r w:rsidR="005162D9">
        <w:t xml:space="preserve"> </w:t>
      </w:r>
    </w:p>
    <w:p w14:paraId="2D46500E" w14:textId="77777777" w:rsidR="00054321" w:rsidRPr="00054321" w:rsidRDefault="00054321" w:rsidP="00054321">
      <w:pPr>
        <w:pStyle w:val="ListParagraph"/>
        <w:numPr>
          <w:ilvl w:val="0"/>
          <w:numId w:val="33"/>
        </w:numPr>
        <w:rPr>
          <w:rFonts w:cs="Arial"/>
          <w:szCs w:val="24"/>
        </w:rPr>
      </w:pPr>
      <w:r w:rsidRPr="00054321">
        <w:rPr>
          <w:rFonts w:cs="Arial"/>
          <w:color w:val="2F5496" w:themeColor="accent1" w:themeShade="BF"/>
          <w:szCs w:val="24"/>
        </w:rPr>
        <w:t xml:space="preserve">3/5/25: </w:t>
      </w:r>
      <w:r w:rsidRPr="00054321">
        <w:rPr>
          <w:rFonts w:cs="Arial"/>
          <w:szCs w:val="24"/>
        </w:rPr>
        <w:t xml:space="preserve">As a follow up to the March 5, 2025 presentation on services for youth in foster care: what type of assessments can DOR provide clients with to help individuals with obtaining a diagnosis for their disability? </w:t>
      </w:r>
    </w:p>
    <w:p w14:paraId="2CD9078B" w14:textId="77777777" w:rsidR="0075661C" w:rsidRDefault="0075661C" w:rsidP="0015032A">
      <w:pPr>
        <w:rPr>
          <w:szCs w:val="24"/>
          <w:u w:val="single"/>
        </w:rPr>
      </w:pPr>
    </w:p>
    <w:p w14:paraId="07E972AD" w14:textId="4CB592A8" w:rsidR="0015032A" w:rsidRPr="0015032A" w:rsidRDefault="0015032A" w:rsidP="0015032A">
      <w:pPr>
        <w:rPr>
          <w:szCs w:val="24"/>
          <w:u w:val="single"/>
        </w:rPr>
      </w:pPr>
      <w:r w:rsidRPr="0015032A">
        <w:rPr>
          <w:szCs w:val="24"/>
          <w:u w:val="single"/>
        </w:rPr>
        <w:t>DOR Inclusion, Diversity, Equity and Accessibility Division</w:t>
      </w:r>
      <w:r w:rsidR="00054321">
        <w:rPr>
          <w:szCs w:val="24"/>
          <w:u w:val="single"/>
        </w:rPr>
        <w:t xml:space="preserve"> (IDEA)</w:t>
      </w:r>
    </w:p>
    <w:p w14:paraId="6F940B70" w14:textId="627B33A7" w:rsidR="00C0237E" w:rsidRDefault="00C0237E" w:rsidP="0015032A">
      <w:pPr>
        <w:pStyle w:val="ListParagraph"/>
        <w:numPr>
          <w:ilvl w:val="0"/>
          <w:numId w:val="29"/>
        </w:numPr>
        <w:rPr>
          <w:szCs w:val="18"/>
        </w:rPr>
      </w:pPr>
      <w:r w:rsidRPr="0015032A">
        <w:rPr>
          <w:color w:val="2F5496" w:themeColor="accent1" w:themeShade="BF"/>
          <w:szCs w:val="18"/>
        </w:rPr>
        <w:t>6/</w:t>
      </w:r>
      <w:r w:rsidR="009644E8">
        <w:rPr>
          <w:color w:val="2F5496" w:themeColor="accent1" w:themeShade="BF"/>
          <w:szCs w:val="18"/>
        </w:rPr>
        <w:t>11</w:t>
      </w:r>
      <w:r w:rsidRPr="0015032A">
        <w:rPr>
          <w:color w:val="2F5496" w:themeColor="accent1" w:themeShade="BF"/>
          <w:szCs w:val="18"/>
        </w:rPr>
        <w:t xml:space="preserve">/25: </w:t>
      </w:r>
      <w:r w:rsidRPr="0015032A">
        <w:rPr>
          <w:szCs w:val="18"/>
        </w:rPr>
        <w:t xml:space="preserve">Ask </w:t>
      </w:r>
      <w:r w:rsidR="0015032A" w:rsidRPr="0015032A">
        <w:rPr>
          <w:szCs w:val="18"/>
        </w:rPr>
        <w:t>IDEA Division</w:t>
      </w:r>
      <w:r w:rsidR="00054321">
        <w:rPr>
          <w:szCs w:val="18"/>
        </w:rPr>
        <w:t xml:space="preserve"> to</w:t>
      </w:r>
      <w:r w:rsidRPr="0015032A">
        <w:rPr>
          <w:szCs w:val="18"/>
        </w:rPr>
        <w:t xml:space="preserve"> present on DOR’s new, comprehensive Upward Mobility program that will provide DOR staff with training and resources to help advance into higher-paying roles. </w:t>
      </w:r>
    </w:p>
    <w:p w14:paraId="2033C6FC" w14:textId="3AD74C81" w:rsidR="00C96FB4" w:rsidRDefault="009644E8" w:rsidP="0015032A">
      <w:pPr>
        <w:pStyle w:val="ListParagraph"/>
        <w:numPr>
          <w:ilvl w:val="0"/>
          <w:numId w:val="29"/>
        </w:numPr>
        <w:rPr>
          <w:szCs w:val="18"/>
        </w:rPr>
      </w:pPr>
      <w:r w:rsidRPr="0015032A">
        <w:rPr>
          <w:color w:val="2F5496" w:themeColor="accent1" w:themeShade="BF"/>
          <w:szCs w:val="18"/>
        </w:rPr>
        <w:t>6/</w:t>
      </w:r>
      <w:r>
        <w:rPr>
          <w:color w:val="2F5496" w:themeColor="accent1" w:themeShade="BF"/>
          <w:szCs w:val="18"/>
        </w:rPr>
        <w:t>11</w:t>
      </w:r>
      <w:r w:rsidRPr="0015032A">
        <w:rPr>
          <w:color w:val="2F5496" w:themeColor="accent1" w:themeShade="BF"/>
          <w:szCs w:val="18"/>
        </w:rPr>
        <w:t xml:space="preserve">/25: </w:t>
      </w:r>
      <w:r w:rsidR="00C96FB4">
        <w:rPr>
          <w:szCs w:val="18"/>
        </w:rPr>
        <w:t xml:space="preserve">Receive a report out from DOR’s affinity groups and review affinity group recommendations. </w:t>
      </w:r>
    </w:p>
    <w:p w14:paraId="52F0A6CC" w14:textId="54CBBF75" w:rsidR="00421688" w:rsidRDefault="009644E8" w:rsidP="0015032A">
      <w:pPr>
        <w:pStyle w:val="ListParagraph"/>
        <w:numPr>
          <w:ilvl w:val="0"/>
          <w:numId w:val="29"/>
        </w:numPr>
        <w:rPr>
          <w:szCs w:val="18"/>
        </w:rPr>
      </w:pPr>
      <w:r w:rsidRPr="0015032A">
        <w:rPr>
          <w:color w:val="2F5496" w:themeColor="accent1" w:themeShade="BF"/>
          <w:szCs w:val="18"/>
        </w:rPr>
        <w:t>6/</w:t>
      </w:r>
      <w:r>
        <w:rPr>
          <w:color w:val="2F5496" w:themeColor="accent1" w:themeShade="BF"/>
          <w:szCs w:val="18"/>
        </w:rPr>
        <w:t>11</w:t>
      </w:r>
      <w:r w:rsidRPr="0015032A">
        <w:rPr>
          <w:color w:val="2F5496" w:themeColor="accent1" w:themeShade="BF"/>
          <w:szCs w:val="18"/>
        </w:rPr>
        <w:t xml:space="preserve">/25: </w:t>
      </w:r>
      <w:r w:rsidR="00421688">
        <w:rPr>
          <w:szCs w:val="18"/>
        </w:rPr>
        <w:t xml:space="preserve">Ongoing collaboration with the IDEA Division and SRC on the Consumer Satisfaction Survey </w:t>
      </w:r>
      <w:r w:rsidR="00054321">
        <w:rPr>
          <w:szCs w:val="18"/>
        </w:rPr>
        <w:t xml:space="preserve">(CSS) </w:t>
      </w:r>
      <w:r w:rsidR="00421688">
        <w:rPr>
          <w:szCs w:val="18"/>
        </w:rPr>
        <w:t>and Comprehensive Statewide Needs Assessment</w:t>
      </w:r>
      <w:r w:rsidR="00054321">
        <w:rPr>
          <w:szCs w:val="18"/>
        </w:rPr>
        <w:t xml:space="preserve"> (CSNA)</w:t>
      </w:r>
      <w:r w:rsidR="00421688">
        <w:rPr>
          <w:szCs w:val="18"/>
        </w:rPr>
        <w:t xml:space="preserve">. </w:t>
      </w:r>
    </w:p>
    <w:p w14:paraId="278FF21D" w14:textId="497D5656" w:rsidR="00542CD2" w:rsidRPr="0015032A" w:rsidRDefault="00542CD2" w:rsidP="0015032A">
      <w:pPr>
        <w:pStyle w:val="ListParagraph"/>
        <w:numPr>
          <w:ilvl w:val="0"/>
          <w:numId w:val="29"/>
        </w:numPr>
        <w:rPr>
          <w:szCs w:val="18"/>
        </w:rPr>
      </w:pPr>
      <w:r>
        <w:rPr>
          <w:szCs w:val="18"/>
        </w:rPr>
        <w:t xml:space="preserve">Suggestion for CSS: translate the survey into ASL and incorporate questions that measure </w:t>
      </w:r>
      <w:r w:rsidR="008B3159">
        <w:rPr>
          <w:szCs w:val="18"/>
        </w:rPr>
        <w:t xml:space="preserve">quality of life. </w:t>
      </w:r>
    </w:p>
    <w:p w14:paraId="49DB57DF" w14:textId="77777777" w:rsidR="00C0237E" w:rsidRPr="00C0237E" w:rsidRDefault="00C0237E" w:rsidP="00C0237E">
      <w:pPr>
        <w:rPr>
          <w:szCs w:val="24"/>
        </w:rPr>
      </w:pPr>
    </w:p>
    <w:p w14:paraId="2E4462D8" w14:textId="7816BC12" w:rsidR="00C0237E" w:rsidRPr="00C0237E" w:rsidRDefault="00C0237E" w:rsidP="00C0237E">
      <w:pPr>
        <w:pStyle w:val="Heading2"/>
      </w:pPr>
      <w:r w:rsidRPr="00C0237E">
        <w:t>ASL Interpreters</w:t>
      </w:r>
    </w:p>
    <w:p w14:paraId="1A9854A7" w14:textId="5C386CF8" w:rsidR="00C0237E" w:rsidRPr="00C0237E" w:rsidRDefault="00C0237E" w:rsidP="00C0237E">
      <w:pPr>
        <w:rPr>
          <w:szCs w:val="24"/>
        </w:rPr>
      </w:pPr>
      <w:r w:rsidRPr="00C0237E">
        <w:rPr>
          <w:color w:val="2F5496" w:themeColor="accent1" w:themeShade="BF"/>
          <w:szCs w:val="24"/>
        </w:rPr>
        <w:t xml:space="preserve">6/5/25: </w:t>
      </w:r>
      <w:r w:rsidRPr="00C0237E">
        <w:rPr>
          <w:szCs w:val="24"/>
        </w:rPr>
        <w:t>Ask the DOR Specialized Services Division to present on issues and solutions related to ASL interpreting services for DOR staff who are Deaf and hard of hearing.</w:t>
      </w:r>
    </w:p>
    <w:p w14:paraId="5BFE72A6" w14:textId="77777777" w:rsidR="00C0237E" w:rsidRPr="00C0237E" w:rsidRDefault="00C0237E" w:rsidP="008E1CF0"/>
    <w:p w14:paraId="51F0C276" w14:textId="2569841F" w:rsidR="00D50E76" w:rsidRPr="00C0237E" w:rsidRDefault="00D50E76" w:rsidP="00D50E76">
      <w:pPr>
        <w:pStyle w:val="Heading2"/>
        <w:rPr>
          <w:szCs w:val="24"/>
        </w:rPr>
      </w:pPr>
      <w:r w:rsidRPr="00C0237E">
        <w:rPr>
          <w:szCs w:val="24"/>
        </w:rPr>
        <w:t xml:space="preserve">Training for DOR Staff, Vendors and Community Partners </w:t>
      </w:r>
    </w:p>
    <w:p w14:paraId="1C610781" w14:textId="73D510B5" w:rsidR="00D50E76" w:rsidRDefault="006C6F6D" w:rsidP="00D50E76">
      <w:pPr>
        <w:rPr>
          <w:rFonts w:cs="Arial"/>
          <w:szCs w:val="24"/>
        </w:rPr>
      </w:pPr>
      <w:r w:rsidRPr="00C0237E">
        <w:rPr>
          <w:rFonts w:cs="Arial"/>
          <w:color w:val="2F5496" w:themeColor="accent1" w:themeShade="BF"/>
          <w:szCs w:val="24"/>
        </w:rPr>
        <w:t xml:space="preserve">3/5/25: </w:t>
      </w:r>
      <w:r w:rsidR="00D50E76" w:rsidRPr="00C0237E">
        <w:rPr>
          <w:rFonts w:cs="Arial"/>
          <w:szCs w:val="24"/>
        </w:rPr>
        <w:t>suggestion</w:t>
      </w:r>
      <w:r w:rsidRPr="00C0237E">
        <w:rPr>
          <w:rFonts w:cs="Arial"/>
          <w:szCs w:val="24"/>
        </w:rPr>
        <w:t xml:space="preserve"> from Danny Marquez, CASRA,</w:t>
      </w:r>
      <w:r w:rsidR="00D50E76" w:rsidRPr="00C0237E">
        <w:rPr>
          <w:rFonts w:cs="Arial"/>
          <w:szCs w:val="24"/>
        </w:rPr>
        <w:t xml:space="preserve"> that the SRC receive a report from DOR on trainings offered to not only DOR counselors, but also other staff, vendors and community partners. </w:t>
      </w:r>
    </w:p>
    <w:p w14:paraId="178F7B32" w14:textId="77777777" w:rsidR="00390759" w:rsidRDefault="00390759" w:rsidP="00D50E76">
      <w:pPr>
        <w:rPr>
          <w:rFonts w:cs="Arial"/>
          <w:szCs w:val="24"/>
        </w:rPr>
      </w:pPr>
    </w:p>
    <w:p w14:paraId="244E98B5" w14:textId="39AE56B6" w:rsidR="00390759" w:rsidRDefault="00390759" w:rsidP="00E32708">
      <w:pPr>
        <w:pStyle w:val="Heading2"/>
      </w:pPr>
      <w:r>
        <w:t>Pathways to Success Project</w:t>
      </w:r>
    </w:p>
    <w:p w14:paraId="17DDC4BF" w14:textId="13FB2295" w:rsidR="00390759" w:rsidRDefault="00E32708" w:rsidP="00D50E76">
      <w:pPr>
        <w:rPr>
          <w:rFonts w:cs="Arial"/>
          <w:szCs w:val="24"/>
        </w:rPr>
      </w:pPr>
      <w:r w:rsidRPr="00BC16AC">
        <w:rPr>
          <w:rFonts w:cs="Arial"/>
          <w:color w:val="2F5496" w:themeColor="accent1" w:themeShade="BF"/>
          <w:szCs w:val="24"/>
        </w:rPr>
        <w:t xml:space="preserve">6/11/25: </w:t>
      </w:r>
      <w:r>
        <w:rPr>
          <w:rFonts w:cs="Arial"/>
          <w:szCs w:val="24"/>
        </w:rPr>
        <w:t>suggestion from Danny Marquez: receive an update on the Pathways to Success Project</w:t>
      </w:r>
      <w:r w:rsidR="00E445FC">
        <w:rPr>
          <w:rFonts w:cs="Arial"/>
          <w:szCs w:val="24"/>
        </w:rPr>
        <w:t xml:space="preserve"> (last update was provided to the SRC on March 8, 2023). </w:t>
      </w:r>
    </w:p>
    <w:p w14:paraId="241272BF" w14:textId="77777777" w:rsidR="00060C28" w:rsidRDefault="00060C28" w:rsidP="00D50E76">
      <w:pPr>
        <w:rPr>
          <w:rFonts w:cs="Arial"/>
          <w:szCs w:val="24"/>
        </w:rPr>
      </w:pPr>
    </w:p>
    <w:p w14:paraId="1B38ADFE" w14:textId="6749E5A0" w:rsidR="00060C28" w:rsidRDefault="00060C28" w:rsidP="00D92198">
      <w:pPr>
        <w:pStyle w:val="Heading2"/>
      </w:pPr>
      <w:r>
        <w:t xml:space="preserve">State Internship Program </w:t>
      </w:r>
    </w:p>
    <w:p w14:paraId="3DB5443E" w14:textId="13FF0EB6" w:rsidR="006C6F6D" w:rsidRDefault="00D92198" w:rsidP="006C6F6D">
      <w:pPr>
        <w:rPr>
          <w:rFonts w:cs="Arial"/>
          <w:szCs w:val="24"/>
        </w:rPr>
      </w:pPr>
      <w:r w:rsidRPr="00D92198">
        <w:rPr>
          <w:rFonts w:cs="Arial"/>
          <w:color w:val="2F5496" w:themeColor="accent1" w:themeShade="BF"/>
          <w:szCs w:val="24"/>
        </w:rPr>
        <w:t xml:space="preserve">6/11/25: </w:t>
      </w:r>
      <w:r>
        <w:rPr>
          <w:rFonts w:cs="Arial"/>
          <w:szCs w:val="24"/>
        </w:rPr>
        <w:t>Receive an update on the SIP</w:t>
      </w:r>
      <w:r w:rsidR="006708E3" w:rsidRPr="00D92198">
        <w:rPr>
          <w:rFonts w:cs="Arial"/>
          <w:szCs w:val="24"/>
        </w:rPr>
        <w:t xml:space="preserve"> (</w:t>
      </w:r>
      <w:r w:rsidRPr="00D92198">
        <w:rPr>
          <w:rFonts w:cs="Arial"/>
          <w:szCs w:val="24"/>
        </w:rPr>
        <w:t xml:space="preserve">last update received on </w:t>
      </w:r>
      <w:r w:rsidR="006708E3" w:rsidRPr="00D92198">
        <w:rPr>
          <w:rFonts w:cs="Arial"/>
          <w:szCs w:val="24"/>
        </w:rPr>
        <w:t>11/30/24)</w:t>
      </w:r>
      <w:r>
        <w:rPr>
          <w:rFonts w:cs="Arial"/>
          <w:szCs w:val="24"/>
        </w:rPr>
        <w:t>.</w:t>
      </w:r>
    </w:p>
    <w:p w14:paraId="0D8E9CAF" w14:textId="6C4C239F" w:rsidR="00BC16AC" w:rsidRDefault="00BC16AC" w:rsidP="00AA40A9">
      <w:pPr>
        <w:pStyle w:val="Heading2"/>
      </w:pPr>
      <w:r>
        <w:t>Reasonable Accommodation Process for DOR Employees</w:t>
      </w:r>
    </w:p>
    <w:p w14:paraId="461BFE97" w14:textId="511F4586" w:rsidR="00BC16AC" w:rsidRDefault="00BC16AC" w:rsidP="006C6F6D">
      <w:pPr>
        <w:rPr>
          <w:rFonts w:cs="Arial"/>
          <w:szCs w:val="24"/>
        </w:rPr>
      </w:pPr>
      <w:r w:rsidRPr="00B35061">
        <w:rPr>
          <w:rFonts w:cs="Arial"/>
          <w:color w:val="2F5496" w:themeColor="accent1" w:themeShade="BF"/>
          <w:szCs w:val="24"/>
        </w:rPr>
        <w:t>6/11/25</w:t>
      </w:r>
      <w:r>
        <w:rPr>
          <w:rFonts w:cs="Arial"/>
          <w:szCs w:val="24"/>
        </w:rPr>
        <w:t>: Learn about th</w:t>
      </w:r>
      <w:r w:rsidR="00AA40A9">
        <w:rPr>
          <w:rFonts w:cs="Arial"/>
          <w:szCs w:val="24"/>
        </w:rPr>
        <w:t xml:space="preserve">e DOR reasonable accommodation policies and procedures. </w:t>
      </w:r>
    </w:p>
    <w:p w14:paraId="5A040693" w14:textId="77777777" w:rsidR="006C6F6D" w:rsidRPr="00C0237E" w:rsidRDefault="006C6F6D" w:rsidP="0077626F">
      <w:pPr>
        <w:rPr>
          <w:szCs w:val="24"/>
        </w:rPr>
      </w:pPr>
    </w:p>
    <w:p w14:paraId="5C874424" w14:textId="5552C06E" w:rsidR="00BD187E" w:rsidRPr="00C0237E" w:rsidRDefault="00BD187E" w:rsidP="00BD187E">
      <w:pPr>
        <w:pStyle w:val="Heading2"/>
        <w:rPr>
          <w:szCs w:val="24"/>
        </w:rPr>
      </w:pPr>
      <w:r w:rsidRPr="00C0237E">
        <w:rPr>
          <w:szCs w:val="24"/>
        </w:rPr>
        <w:t>Mobility Evaluation Program</w:t>
      </w:r>
      <w:r w:rsidR="0088422E" w:rsidRPr="00C0237E">
        <w:rPr>
          <w:szCs w:val="24"/>
        </w:rPr>
        <w:t xml:space="preserve"> (MEP)</w:t>
      </w:r>
    </w:p>
    <w:p w14:paraId="4C4E0E91" w14:textId="77777777" w:rsidR="00BD187E" w:rsidRPr="00C0237E" w:rsidRDefault="00BD187E" w:rsidP="00BD187E">
      <w:pPr>
        <w:rPr>
          <w:rFonts w:cs="Arial"/>
          <w:szCs w:val="24"/>
        </w:rPr>
      </w:pPr>
      <w:r w:rsidRPr="00C0237E">
        <w:rPr>
          <w:rFonts w:cs="Arial"/>
          <w:color w:val="2F5496" w:themeColor="accent1" w:themeShade="BF"/>
          <w:szCs w:val="24"/>
        </w:rPr>
        <w:t xml:space="preserve">3/5/25: </w:t>
      </w:r>
      <w:r w:rsidRPr="00C0237E">
        <w:rPr>
          <w:rFonts w:cs="Arial"/>
          <w:szCs w:val="24"/>
        </w:rPr>
        <w:t xml:space="preserve">Follow up questions from March 5, 2025 presentation </w:t>
      </w:r>
    </w:p>
    <w:p w14:paraId="6991A352" w14:textId="77777777" w:rsidR="00BD187E" w:rsidRPr="00C0237E" w:rsidRDefault="00BD187E" w:rsidP="00342B11">
      <w:pPr>
        <w:pStyle w:val="ListParagraph"/>
        <w:numPr>
          <w:ilvl w:val="0"/>
          <w:numId w:val="20"/>
        </w:numPr>
        <w:rPr>
          <w:rFonts w:cs="Arial"/>
          <w:szCs w:val="24"/>
        </w:rPr>
      </w:pPr>
      <w:r w:rsidRPr="00C0237E">
        <w:rPr>
          <w:rFonts w:cs="Arial"/>
          <w:szCs w:val="24"/>
        </w:rPr>
        <w:t>When DOR provides a vehicle to a consumer, how does that impact the consumer’s SSI/SSDI benefits?</w:t>
      </w:r>
    </w:p>
    <w:p w14:paraId="1333680B" w14:textId="77777777" w:rsidR="00BD187E" w:rsidRPr="00C0237E" w:rsidRDefault="00BD187E" w:rsidP="00342B11">
      <w:pPr>
        <w:pStyle w:val="ListParagraph"/>
        <w:numPr>
          <w:ilvl w:val="0"/>
          <w:numId w:val="20"/>
        </w:numPr>
        <w:rPr>
          <w:rFonts w:cs="Arial"/>
          <w:szCs w:val="24"/>
        </w:rPr>
      </w:pPr>
      <w:r w:rsidRPr="00C0237E">
        <w:rPr>
          <w:rFonts w:cs="Arial"/>
          <w:szCs w:val="24"/>
        </w:rPr>
        <w:t>Is the MEP program income based?</w:t>
      </w:r>
    </w:p>
    <w:p w14:paraId="362B2D03" w14:textId="77777777" w:rsidR="00BD187E" w:rsidRPr="00C0237E" w:rsidRDefault="00BD187E" w:rsidP="00342B11">
      <w:pPr>
        <w:pStyle w:val="ListParagraph"/>
        <w:numPr>
          <w:ilvl w:val="0"/>
          <w:numId w:val="20"/>
        </w:numPr>
        <w:rPr>
          <w:rFonts w:cs="Arial"/>
          <w:szCs w:val="24"/>
        </w:rPr>
      </w:pPr>
      <w:r w:rsidRPr="00C0237E">
        <w:rPr>
          <w:rFonts w:cs="Arial"/>
          <w:szCs w:val="24"/>
        </w:rPr>
        <w:t xml:space="preserve">Is the MEP checklist still used by counselors to analyze whether or not a consumer would be a candidate for the MEP? What are the qualifications? </w:t>
      </w:r>
    </w:p>
    <w:p w14:paraId="64E912E8" w14:textId="6B11C4E5" w:rsidR="00BD187E" w:rsidRPr="00C0237E" w:rsidRDefault="00BD187E" w:rsidP="00342B11">
      <w:pPr>
        <w:pStyle w:val="ListParagraph"/>
        <w:numPr>
          <w:ilvl w:val="0"/>
          <w:numId w:val="20"/>
        </w:numPr>
        <w:rPr>
          <w:rFonts w:cs="Arial"/>
          <w:szCs w:val="24"/>
        </w:rPr>
      </w:pPr>
      <w:r w:rsidRPr="00C0237E">
        <w:rPr>
          <w:rFonts w:cs="Arial"/>
          <w:szCs w:val="24"/>
        </w:rPr>
        <w:t>Who do consumers reach out to during the MEP process?</w:t>
      </w:r>
    </w:p>
    <w:p w14:paraId="37871560" w14:textId="77777777" w:rsidR="00AC3CC2" w:rsidRPr="00C0237E" w:rsidRDefault="00AC3CC2" w:rsidP="00AC3CC2">
      <w:pPr>
        <w:rPr>
          <w:rFonts w:cs="Arial"/>
          <w:szCs w:val="24"/>
        </w:rPr>
      </w:pPr>
    </w:p>
    <w:p w14:paraId="544BD878" w14:textId="77777777" w:rsidR="00AC3CC2" w:rsidRPr="00C0237E" w:rsidRDefault="00AC3CC2" w:rsidP="00AC3CC2">
      <w:pPr>
        <w:pStyle w:val="Heading2"/>
        <w:rPr>
          <w:szCs w:val="24"/>
        </w:rPr>
      </w:pPr>
      <w:bookmarkStart w:id="1" w:name="_Toc191396574"/>
      <w:r w:rsidRPr="00C0237E">
        <w:rPr>
          <w:szCs w:val="24"/>
        </w:rPr>
        <w:t>Housing</w:t>
      </w:r>
      <w:bookmarkEnd w:id="1"/>
    </w:p>
    <w:p w14:paraId="7CBC5034" w14:textId="77777777" w:rsidR="00AC3CC2" w:rsidRPr="00C0237E" w:rsidRDefault="00AC3CC2" w:rsidP="00342B11">
      <w:pPr>
        <w:pStyle w:val="ListParagraph"/>
        <w:numPr>
          <w:ilvl w:val="0"/>
          <w:numId w:val="13"/>
        </w:numPr>
        <w:rPr>
          <w:rFonts w:cs="Arial"/>
          <w:szCs w:val="24"/>
        </w:rPr>
      </w:pPr>
      <w:r w:rsidRPr="00C0237E">
        <w:rPr>
          <w:rFonts w:cs="Arial"/>
          <w:color w:val="2F5496" w:themeColor="accent1" w:themeShade="BF"/>
          <w:szCs w:val="24"/>
        </w:rPr>
        <w:t xml:space="preserve">7/18/24: </w:t>
      </w:r>
      <w:r w:rsidRPr="00C0237E">
        <w:rPr>
          <w:rFonts w:cs="Arial"/>
          <w:szCs w:val="24"/>
        </w:rPr>
        <w:t>Learn about initiatives and efforts to connect individuals with disabilities experiencing homelessness with VR services and housing. Identify and understand DOR’s position on homelessness prevention for individuals with disabilities.</w:t>
      </w:r>
    </w:p>
    <w:p w14:paraId="2BD69A0F" w14:textId="187249C7" w:rsidR="00AC3CC2" w:rsidRPr="00C0237E" w:rsidRDefault="00AC3CC2" w:rsidP="00342B11">
      <w:pPr>
        <w:pStyle w:val="ListParagraph"/>
        <w:numPr>
          <w:ilvl w:val="0"/>
          <w:numId w:val="13"/>
        </w:numPr>
        <w:rPr>
          <w:szCs w:val="24"/>
        </w:rPr>
      </w:pPr>
      <w:r w:rsidRPr="00C0237E">
        <w:rPr>
          <w:color w:val="2F5496" w:themeColor="accent1" w:themeShade="BF"/>
          <w:szCs w:val="24"/>
        </w:rPr>
        <w:t>12/5/24</w:t>
      </w:r>
      <w:r w:rsidRPr="00C0237E">
        <w:rPr>
          <w:szCs w:val="24"/>
        </w:rPr>
        <w:t xml:space="preserve">: </w:t>
      </w:r>
      <w:r w:rsidR="0088422E" w:rsidRPr="00C0237E">
        <w:rPr>
          <w:szCs w:val="24"/>
        </w:rPr>
        <w:t>The</w:t>
      </w:r>
      <w:r w:rsidRPr="00C0237E">
        <w:rPr>
          <w:szCs w:val="24"/>
        </w:rPr>
        <w:t xml:space="preserve"> resources and initiatives to support people with disabilities experiencing homelessness will likely be different for youth and adults.  </w:t>
      </w:r>
    </w:p>
    <w:p w14:paraId="62E0EE24" w14:textId="77777777" w:rsidR="00AC3CC2" w:rsidRPr="00C0237E" w:rsidRDefault="00AC3CC2" w:rsidP="00342B11">
      <w:pPr>
        <w:pStyle w:val="ListParagraph"/>
        <w:numPr>
          <w:ilvl w:val="0"/>
          <w:numId w:val="13"/>
        </w:numPr>
        <w:rPr>
          <w:szCs w:val="24"/>
        </w:rPr>
      </w:pPr>
      <w:r w:rsidRPr="00C0237E">
        <w:rPr>
          <w:color w:val="2F5496" w:themeColor="accent1" w:themeShade="BF"/>
          <w:szCs w:val="24"/>
        </w:rPr>
        <w:t xml:space="preserve">1/9/25: </w:t>
      </w:r>
      <w:r w:rsidRPr="00C0237E">
        <w:rPr>
          <w:szCs w:val="24"/>
        </w:rPr>
        <w:t>Observation that the information on DOR’s website about housing can be confusing, as the guidance states for individuals to call their local Independent Living Center (ILC). It would be helpful if DOR adopted a no wrong door approach to provide “warm hand-offs” to ILCs. Does collaboration and connection between local DOR offices and ILCs need to be increased?</w:t>
      </w:r>
    </w:p>
    <w:p w14:paraId="6B132481" w14:textId="1BE65780" w:rsidR="00AC3CC2" w:rsidRPr="00C0237E" w:rsidRDefault="00AC3CC2" w:rsidP="00342B11">
      <w:pPr>
        <w:pStyle w:val="ListParagraph"/>
        <w:numPr>
          <w:ilvl w:val="0"/>
          <w:numId w:val="13"/>
        </w:numPr>
        <w:rPr>
          <w:szCs w:val="24"/>
        </w:rPr>
      </w:pPr>
      <w:r w:rsidRPr="00C0237E">
        <w:rPr>
          <w:color w:val="2F5496" w:themeColor="accent1" w:themeShade="BF"/>
          <w:szCs w:val="24"/>
        </w:rPr>
        <w:t xml:space="preserve">1/9/25: </w:t>
      </w:r>
      <w:r w:rsidRPr="00C0237E">
        <w:rPr>
          <w:szCs w:val="24"/>
        </w:rPr>
        <w:t>Suggestion that DOR should increase coordination with behavioral health agencies</w:t>
      </w:r>
      <w:r w:rsidR="00091ED9">
        <w:rPr>
          <w:szCs w:val="24"/>
        </w:rPr>
        <w:t xml:space="preserve">. These agencies </w:t>
      </w:r>
      <w:r w:rsidRPr="00C0237E">
        <w:rPr>
          <w:szCs w:val="24"/>
        </w:rPr>
        <w:t xml:space="preserve">provide wrap around services </w:t>
      </w:r>
      <w:r w:rsidR="00091ED9">
        <w:rPr>
          <w:szCs w:val="24"/>
        </w:rPr>
        <w:t>including</w:t>
      </w:r>
      <w:r w:rsidRPr="00C0237E">
        <w:rPr>
          <w:szCs w:val="24"/>
        </w:rPr>
        <w:t xml:space="preserve"> housing supports.</w:t>
      </w:r>
    </w:p>
    <w:p w14:paraId="586C652B" w14:textId="79B17C3C" w:rsidR="00AC3CC2" w:rsidRDefault="00AC3CC2" w:rsidP="00342B11">
      <w:pPr>
        <w:pStyle w:val="ListParagraph"/>
        <w:numPr>
          <w:ilvl w:val="0"/>
          <w:numId w:val="13"/>
        </w:numPr>
        <w:rPr>
          <w:szCs w:val="24"/>
        </w:rPr>
      </w:pPr>
      <w:r w:rsidRPr="00C0237E">
        <w:rPr>
          <w:color w:val="2F5496" w:themeColor="accent1" w:themeShade="BF"/>
          <w:szCs w:val="24"/>
        </w:rPr>
        <w:t>2/13/25:</w:t>
      </w:r>
      <w:r w:rsidRPr="00C0237E">
        <w:rPr>
          <w:szCs w:val="24"/>
        </w:rPr>
        <w:t xml:space="preserve"> At the statewide level, DOR is participating on a California Health and Human Services Agency </w:t>
      </w:r>
      <w:r w:rsidR="00091ED9">
        <w:rPr>
          <w:szCs w:val="24"/>
        </w:rPr>
        <w:t xml:space="preserve">housing </w:t>
      </w:r>
      <w:r w:rsidRPr="00C0237E">
        <w:rPr>
          <w:szCs w:val="24"/>
        </w:rPr>
        <w:t>workgroup. Regional efforts occur based on local needs and circumstances.</w:t>
      </w:r>
    </w:p>
    <w:p w14:paraId="7103E28E" w14:textId="77777777" w:rsidR="00144A33" w:rsidRPr="00C0237E" w:rsidRDefault="00144A33" w:rsidP="00144A33">
      <w:pPr>
        <w:rPr>
          <w:szCs w:val="24"/>
        </w:rPr>
      </w:pPr>
    </w:p>
    <w:p w14:paraId="3D17683C" w14:textId="77777777" w:rsidR="00144A33" w:rsidRPr="00C0237E" w:rsidRDefault="00144A33" w:rsidP="00144A33">
      <w:pPr>
        <w:pStyle w:val="Heading2"/>
        <w:rPr>
          <w:szCs w:val="24"/>
        </w:rPr>
      </w:pPr>
      <w:bookmarkStart w:id="2" w:name="_Toc191396602"/>
      <w:r w:rsidRPr="00C0237E">
        <w:rPr>
          <w:szCs w:val="24"/>
        </w:rPr>
        <w:t>Order of Selection</w:t>
      </w:r>
      <w:bookmarkEnd w:id="2"/>
    </w:p>
    <w:p w14:paraId="46068902" w14:textId="77777777" w:rsidR="00144A33" w:rsidRPr="00C0237E" w:rsidRDefault="00144A33" w:rsidP="00144A33">
      <w:pPr>
        <w:rPr>
          <w:szCs w:val="24"/>
        </w:rPr>
      </w:pPr>
      <w:r w:rsidRPr="00C0237E">
        <w:rPr>
          <w:color w:val="2F5496" w:themeColor="accent1" w:themeShade="BF"/>
          <w:szCs w:val="24"/>
        </w:rPr>
        <w:t>12/5/24</w:t>
      </w:r>
      <w:r w:rsidRPr="00C0237E">
        <w:rPr>
          <w:szCs w:val="24"/>
        </w:rPr>
        <w:t>: If a future Order of Selection is under consideration, analyze why consumers are reopening cases. Consider adding the following question to the application for VR services: “If you have received DOR services in the past, please provide the reasons why you are reapplying for services.”</w:t>
      </w:r>
    </w:p>
    <w:p w14:paraId="02FB7E3F" w14:textId="77777777" w:rsidR="003F3897" w:rsidRPr="00C0237E" w:rsidRDefault="003F3897" w:rsidP="00710E55">
      <w:pPr>
        <w:rPr>
          <w:szCs w:val="24"/>
        </w:rPr>
      </w:pPr>
    </w:p>
    <w:p w14:paraId="0526EDF7" w14:textId="55C0CDC9" w:rsidR="00EB7261" w:rsidRPr="00C0237E" w:rsidRDefault="00AC3CC2" w:rsidP="00EB7261">
      <w:pPr>
        <w:pStyle w:val="Heading2"/>
        <w:rPr>
          <w:rFonts w:eastAsia="Calibri"/>
          <w:szCs w:val="24"/>
        </w:rPr>
      </w:pPr>
      <w:bookmarkStart w:id="3" w:name="_Toc191396576"/>
      <w:r w:rsidRPr="00C0237E">
        <w:rPr>
          <w:rFonts w:eastAsia="Calibri"/>
          <w:szCs w:val="24"/>
        </w:rPr>
        <w:t>Vendor</w:t>
      </w:r>
      <w:bookmarkEnd w:id="3"/>
      <w:r w:rsidR="0088422E" w:rsidRPr="00C0237E">
        <w:rPr>
          <w:rFonts w:eastAsia="Calibri"/>
          <w:szCs w:val="24"/>
        </w:rPr>
        <w:t>s</w:t>
      </w:r>
    </w:p>
    <w:p w14:paraId="0D5C4483" w14:textId="528DEAF9" w:rsidR="008307CA" w:rsidRPr="00C0237E" w:rsidRDefault="008307CA" w:rsidP="00342B11">
      <w:pPr>
        <w:pStyle w:val="ListParagraph"/>
        <w:numPr>
          <w:ilvl w:val="0"/>
          <w:numId w:val="11"/>
        </w:numPr>
        <w:rPr>
          <w:rFonts w:eastAsia="Calibri" w:cs="Arial"/>
          <w:szCs w:val="24"/>
        </w:rPr>
      </w:pPr>
      <w:bookmarkStart w:id="4" w:name="_Hlk199418099"/>
      <w:r w:rsidRPr="00C0237E">
        <w:rPr>
          <w:rFonts w:eastAsia="Calibri" w:cs="Arial"/>
          <w:color w:val="2F5496" w:themeColor="accent1" w:themeShade="BF"/>
          <w:szCs w:val="24"/>
        </w:rPr>
        <w:t xml:space="preserve">10/29/24: </w:t>
      </w:r>
      <w:r w:rsidRPr="00C0237E">
        <w:rPr>
          <w:rFonts w:eastAsia="Calibri" w:cs="Arial"/>
          <w:szCs w:val="24"/>
        </w:rPr>
        <w:t xml:space="preserve">Learn about what DOR is doing to address </w:t>
      </w:r>
      <w:r w:rsidR="00091ED9">
        <w:rPr>
          <w:rFonts w:eastAsia="Calibri" w:cs="Arial"/>
          <w:szCs w:val="24"/>
        </w:rPr>
        <w:t>a</w:t>
      </w:r>
      <w:r w:rsidRPr="00C0237E">
        <w:rPr>
          <w:rFonts w:eastAsia="Calibri" w:cs="Arial"/>
          <w:szCs w:val="24"/>
        </w:rPr>
        <w:t xml:space="preserve"> lack of vendors available to provide services.</w:t>
      </w:r>
      <w:r w:rsidR="000E4FD3">
        <w:rPr>
          <w:rFonts w:eastAsia="Calibri" w:cs="Arial"/>
          <w:szCs w:val="24"/>
        </w:rPr>
        <w:t xml:space="preserve"> Learn about the general process for becoming a DOR vendor.</w:t>
      </w:r>
    </w:p>
    <w:p w14:paraId="34EDF011" w14:textId="720CEEE0" w:rsidR="0094366F" w:rsidRDefault="00EB7261" w:rsidP="00342B11">
      <w:pPr>
        <w:numPr>
          <w:ilvl w:val="0"/>
          <w:numId w:val="19"/>
        </w:numPr>
        <w:rPr>
          <w:rFonts w:cs="Arial"/>
          <w:szCs w:val="24"/>
        </w:rPr>
      </w:pPr>
      <w:r w:rsidRPr="00C0237E">
        <w:rPr>
          <w:rFonts w:eastAsia="Calibri" w:cs="Arial"/>
          <w:color w:val="2F5496" w:themeColor="accent1" w:themeShade="BF"/>
          <w:szCs w:val="24"/>
        </w:rPr>
        <w:t>2/13/25</w:t>
      </w:r>
      <w:r w:rsidR="0088422E" w:rsidRPr="00C0237E">
        <w:rPr>
          <w:rFonts w:eastAsia="Calibri" w:cs="Arial"/>
          <w:color w:val="2F5496" w:themeColor="accent1" w:themeShade="BF"/>
          <w:szCs w:val="24"/>
        </w:rPr>
        <w:t xml:space="preserve">: </w:t>
      </w:r>
      <w:r w:rsidR="00EF2853" w:rsidRPr="00C0237E">
        <w:rPr>
          <w:rFonts w:eastAsia="Calibri" w:cs="Arial"/>
          <w:szCs w:val="24"/>
        </w:rPr>
        <w:t>There are</w:t>
      </w:r>
      <w:r w:rsidRPr="00C0237E">
        <w:rPr>
          <w:rFonts w:cs="Arial"/>
          <w:szCs w:val="24"/>
        </w:rPr>
        <w:t xml:space="preserve"> very few options for assistive technology vendors, which leads to delays in consumers receiving their needed assessments</w:t>
      </w:r>
      <w:r w:rsidR="008307CA" w:rsidRPr="00C0237E">
        <w:rPr>
          <w:rFonts w:cs="Arial"/>
          <w:szCs w:val="24"/>
        </w:rPr>
        <w:t xml:space="preserve"> </w:t>
      </w:r>
      <w:bookmarkEnd w:id="4"/>
    </w:p>
    <w:p w14:paraId="77CC79FA" w14:textId="5F4A83FA" w:rsidR="009644E8" w:rsidRPr="00002D2C" w:rsidRDefault="00EA6D46" w:rsidP="00342B11">
      <w:pPr>
        <w:numPr>
          <w:ilvl w:val="0"/>
          <w:numId w:val="19"/>
        </w:numPr>
        <w:rPr>
          <w:rFonts w:cs="Arial"/>
          <w:szCs w:val="24"/>
        </w:rPr>
      </w:pPr>
      <w:r>
        <w:rPr>
          <w:rFonts w:eastAsia="Calibri" w:cs="Arial"/>
          <w:color w:val="2F5496" w:themeColor="accent1" w:themeShade="BF"/>
          <w:szCs w:val="24"/>
        </w:rPr>
        <w:t xml:space="preserve">6/11/25: </w:t>
      </w:r>
      <w:r w:rsidRPr="00002D2C">
        <w:rPr>
          <w:rFonts w:eastAsia="Calibri" w:cs="Arial"/>
          <w:szCs w:val="24"/>
        </w:rPr>
        <w:t xml:space="preserve">Receive a report out on the survey administered by the DOR Community Resource Division (CRP) to Community Rehabilitation Programs (CRPs) to understand if </w:t>
      </w:r>
      <w:r w:rsidR="00002D2C" w:rsidRPr="00002D2C">
        <w:rPr>
          <w:rFonts w:eastAsia="Calibri" w:cs="Arial"/>
          <w:szCs w:val="24"/>
        </w:rPr>
        <w:t>Commission on Accreditation of Rehabilitation Facilities (CARF) is creating barriers.</w:t>
      </w:r>
    </w:p>
    <w:p w14:paraId="39E59C0B" w14:textId="77777777" w:rsidR="0088422E" w:rsidRPr="00C0237E" w:rsidRDefault="0088422E" w:rsidP="0088422E">
      <w:pPr>
        <w:ind w:left="720"/>
        <w:rPr>
          <w:rFonts w:cs="Arial"/>
          <w:szCs w:val="24"/>
        </w:rPr>
      </w:pPr>
    </w:p>
    <w:p w14:paraId="0D7666EB" w14:textId="77777777" w:rsidR="007543CA" w:rsidRPr="00C0237E" w:rsidRDefault="007543CA" w:rsidP="007543CA">
      <w:pPr>
        <w:pStyle w:val="Heading2"/>
        <w:rPr>
          <w:szCs w:val="24"/>
        </w:rPr>
      </w:pPr>
      <w:bookmarkStart w:id="5" w:name="_Toc191396579"/>
      <w:r w:rsidRPr="00C0237E">
        <w:rPr>
          <w:szCs w:val="24"/>
        </w:rPr>
        <w:lastRenderedPageBreak/>
        <w:t>Transportation</w:t>
      </w:r>
      <w:bookmarkEnd w:id="5"/>
    </w:p>
    <w:p w14:paraId="30053271" w14:textId="77777777" w:rsidR="007543CA" w:rsidRPr="00C0237E" w:rsidRDefault="007543CA" w:rsidP="00342B11">
      <w:pPr>
        <w:pStyle w:val="ListParagraph"/>
        <w:numPr>
          <w:ilvl w:val="0"/>
          <w:numId w:val="12"/>
        </w:numPr>
        <w:rPr>
          <w:rFonts w:cs="Arial"/>
          <w:szCs w:val="24"/>
        </w:rPr>
      </w:pPr>
      <w:r w:rsidRPr="00C0237E">
        <w:rPr>
          <w:rFonts w:cs="Arial"/>
          <w:color w:val="2F5496" w:themeColor="accent1" w:themeShade="BF"/>
          <w:szCs w:val="24"/>
        </w:rPr>
        <w:t xml:space="preserve">6/7/24: </w:t>
      </w:r>
      <w:r w:rsidRPr="00C0237E">
        <w:rPr>
          <w:rFonts w:cs="Arial"/>
          <w:szCs w:val="24"/>
        </w:rPr>
        <w:t>Receive an update on DOR transportation/mileage regulations.</w:t>
      </w:r>
    </w:p>
    <w:p w14:paraId="0BE93A83" w14:textId="2DC78C39" w:rsidR="007543CA" w:rsidRPr="00C0237E" w:rsidRDefault="007543CA" w:rsidP="00342B11">
      <w:pPr>
        <w:pStyle w:val="ListParagraph"/>
        <w:numPr>
          <w:ilvl w:val="0"/>
          <w:numId w:val="12"/>
        </w:numPr>
        <w:rPr>
          <w:rFonts w:cs="Arial"/>
          <w:szCs w:val="24"/>
        </w:rPr>
      </w:pPr>
      <w:r w:rsidRPr="00C0237E">
        <w:rPr>
          <w:rFonts w:cs="Arial"/>
          <w:color w:val="2F5496" w:themeColor="accent1" w:themeShade="BF"/>
          <w:szCs w:val="24"/>
        </w:rPr>
        <w:t xml:space="preserve">3/7/24: </w:t>
      </w:r>
      <w:r w:rsidRPr="00C0237E">
        <w:rPr>
          <w:rFonts w:cs="Arial"/>
          <w:szCs w:val="24"/>
        </w:rPr>
        <w:t>Transportation has, and continues to be, a barrier for consumers in obtaining and maintaining employment. How can DOR support and encourage employers to incorporate transportation supports into employee salary and benefits packages?</w:t>
      </w:r>
    </w:p>
    <w:p w14:paraId="41425247" w14:textId="77777777" w:rsidR="00E42FCE" w:rsidRPr="00C0237E" w:rsidRDefault="00E42FCE" w:rsidP="0088422E">
      <w:pPr>
        <w:rPr>
          <w:szCs w:val="24"/>
        </w:rPr>
      </w:pPr>
    </w:p>
    <w:p w14:paraId="285B3A5F" w14:textId="2A249C4F" w:rsidR="00E42FCE" w:rsidRPr="00C0237E" w:rsidRDefault="00E42FCE" w:rsidP="00E42FCE">
      <w:pPr>
        <w:pStyle w:val="Heading2"/>
        <w:rPr>
          <w:szCs w:val="24"/>
        </w:rPr>
      </w:pPr>
      <w:bookmarkStart w:id="6" w:name="_Toc191396573"/>
      <w:r w:rsidRPr="00C0237E">
        <w:rPr>
          <w:szCs w:val="24"/>
        </w:rPr>
        <w:t>Phase Out of Subminimum Wage</w:t>
      </w:r>
      <w:bookmarkEnd w:id="6"/>
    </w:p>
    <w:p w14:paraId="4EDB1A6A"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12/5/24: </w:t>
      </w:r>
      <w:r w:rsidRPr="00C0237E">
        <w:rPr>
          <w:szCs w:val="24"/>
        </w:rPr>
        <w:t>How many individuals with the most significant disabilities are currently working in C</w:t>
      </w:r>
      <w:r w:rsidRPr="00DA5747">
        <w:rPr>
          <w:szCs w:val="24"/>
        </w:rPr>
        <w:t>alifornia? (</w:t>
      </w:r>
      <w:r w:rsidRPr="00DA5747">
        <w:rPr>
          <w:i/>
          <w:iCs/>
          <w:szCs w:val="24"/>
        </w:rPr>
        <w:t>Requested by a member of the public).</w:t>
      </w:r>
    </w:p>
    <w:p w14:paraId="05DFFB8C"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1/9/25: </w:t>
      </w:r>
      <w:r w:rsidRPr="00C0237E">
        <w:rPr>
          <w:szCs w:val="24"/>
        </w:rPr>
        <w:t>Monitor transitions as individuals exit subminimum wage employment settings.</w:t>
      </w:r>
    </w:p>
    <w:p w14:paraId="31B17C4F"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1/9/25: </w:t>
      </w:r>
      <w:r w:rsidRPr="00C0237E">
        <w:rPr>
          <w:szCs w:val="24"/>
        </w:rPr>
        <w:t xml:space="preserve">How can we ensure that individuals are receiving quality vocational experiences and training? Several new programs are being launched and there is a need for quality control. </w:t>
      </w:r>
    </w:p>
    <w:p w14:paraId="00FA9F2C"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1/9/25: </w:t>
      </w:r>
      <w:r w:rsidRPr="00C0237E">
        <w:rPr>
          <w:szCs w:val="24"/>
        </w:rPr>
        <w:t xml:space="preserve">Analyze data on the DDS dashboards to understand if services are being provided and accessed equitability to support individuals transitioning from subminimum wage to competitive, integrated employment settings. </w:t>
      </w:r>
    </w:p>
    <w:p w14:paraId="29B8FE81" w14:textId="77777777" w:rsidR="00E42FCE" w:rsidRPr="00C0237E" w:rsidRDefault="00E42FCE" w:rsidP="00342B11">
      <w:pPr>
        <w:pStyle w:val="ListParagraph"/>
        <w:numPr>
          <w:ilvl w:val="0"/>
          <w:numId w:val="14"/>
        </w:numPr>
        <w:rPr>
          <w:rFonts w:cs="Arial"/>
          <w:szCs w:val="24"/>
        </w:rPr>
      </w:pPr>
      <w:r w:rsidRPr="00C0237E">
        <w:rPr>
          <w:rFonts w:cs="Arial"/>
          <w:color w:val="2F5496" w:themeColor="accent1" w:themeShade="BF"/>
          <w:szCs w:val="24"/>
        </w:rPr>
        <w:t>2/13/25</w:t>
      </w:r>
      <w:r w:rsidRPr="00C0237E">
        <w:rPr>
          <w:rFonts w:cs="Arial"/>
          <w:szCs w:val="24"/>
        </w:rPr>
        <w:t>: How has the phase out impacted individuals that were in subminimum wage employment settings? Are statistics or data available regarding their current employment?</w:t>
      </w:r>
    </w:p>
    <w:p w14:paraId="39085216" w14:textId="77777777" w:rsidR="00E42FCE" w:rsidRPr="00C0237E" w:rsidRDefault="00E42FCE" w:rsidP="00342B11">
      <w:pPr>
        <w:pStyle w:val="ListParagraph"/>
        <w:numPr>
          <w:ilvl w:val="0"/>
          <w:numId w:val="14"/>
        </w:numPr>
        <w:rPr>
          <w:rFonts w:cs="Arial"/>
          <w:szCs w:val="24"/>
        </w:rPr>
      </w:pPr>
      <w:r w:rsidRPr="00C0237E">
        <w:rPr>
          <w:rFonts w:cs="Arial"/>
          <w:color w:val="2F5496" w:themeColor="accent1" w:themeShade="BF"/>
          <w:szCs w:val="24"/>
        </w:rPr>
        <w:t xml:space="preserve">2/13/25: </w:t>
      </w:r>
      <w:r w:rsidRPr="00C0237E">
        <w:rPr>
          <w:rFonts w:cs="Arial"/>
          <w:szCs w:val="24"/>
        </w:rPr>
        <w:t>Gather more information from staff and vendors/service providers to determine if additional resources are needed.</w:t>
      </w:r>
    </w:p>
    <w:p w14:paraId="30D9CE41" w14:textId="60CC148C" w:rsidR="00710E55" w:rsidRDefault="00E42FCE" w:rsidP="00342B11">
      <w:pPr>
        <w:pStyle w:val="ListParagraph"/>
        <w:numPr>
          <w:ilvl w:val="0"/>
          <w:numId w:val="14"/>
        </w:numPr>
        <w:rPr>
          <w:rFonts w:cs="Arial"/>
          <w:szCs w:val="24"/>
        </w:rPr>
      </w:pPr>
      <w:r w:rsidRPr="00C0237E">
        <w:rPr>
          <w:rFonts w:cs="Arial"/>
          <w:color w:val="2F5496" w:themeColor="accent1" w:themeShade="BF"/>
          <w:szCs w:val="24"/>
        </w:rPr>
        <w:t xml:space="preserve">2/13/25: </w:t>
      </w:r>
      <w:r w:rsidRPr="00C0237E">
        <w:rPr>
          <w:rFonts w:cs="Arial"/>
          <w:szCs w:val="24"/>
        </w:rPr>
        <w:t xml:space="preserve">Learn more about the Master Plan for Developmental Services and how it ties into the phase out of subminimum wage. </w:t>
      </w:r>
    </w:p>
    <w:p w14:paraId="4A9D8D13" w14:textId="77777777" w:rsidR="00376187" w:rsidRPr="00091ED9" w:rsidRDefault="00376187" w:rsidP="00376187">
      <w:pPr>
        <w:pStyle w:val="ListParagraph"/>
        <w:rPr>
          <w:rFonts w:cs="Arial"/>
          <w:szCs w:val="24"/>
        </w:rPr>
      </w:pPr>
    </w:p>
    <w:p w14:paraId="2ECA4FC8" w14:textId="77777777" w:rsidR="00B8196A" w:rsidRPr="00C0237E" w:rsidRDefault="00B8196A" w:rsidP="003C49F4">
      <w:pPr>
        <w:pStyle w:val="Heading2"/>
        <w:rPr>
          <w:szCs w:val="24"/>
        </w:rPr>
      </w:pPr>
      <w:bookmarkStart w:id="7" w:name="_Toc191396580"/>
      <w:r w:rsidRPr="00C0237E">
        <w:rPr>
          <w:szCs w:val="24"/>
        </w:rPr>
        <w:t>Self-Employment</w:t>
      </w:r>
      <w:bookmarkEnd w:id="7"/>
      <w:r w:rsidRPr="00C0237E">
        <w:rPr>
          <w:szCs w:val="24"/>
        </w:rPr>
        <w:t xml:space="preserve"> </w:t>
      </w:r>
    </w:p>
    <w:p w14:paraId="22638007" w14:textId="77777777" w:rsidR="00B8196A" w:rsidRPr="009D748E" w:rsidRDefault="00B8196A" w:rsidP="009D748E">
      <w:pPr>
        <w:pStyle w:val="ListParagraph"/>
        <w:numPr>
          <w:ilvl w:val="0"/>
          <w:numId w:val="32"/>
        </w:numPr>
        <w:rPr>
          <w:szCs w:val="24"/>
        </w:rPr>
      </w:pPr>
      <w:r w:rsidRPr="009D748E">
        <w:rPr>
          <w:color w:val="2F5496" w:themeColor="accent1" w:themeShade="BF"/>
          <w:szCs w:val="24"/>
        </w:rPr>
        <w:t xml:space="preserve">12/5/24: </w:t>
      </w:r>
      <w:r w:rsidRPr="009D748E">
        <w:rPr>
          <w:szCs w:val="24"/>
        </w:rPr>
        <w:t xml:space="preserve">Request that SRC receive a copy of the memo that will be sent out to DOR staff that explains the key changes in the self-employment regulations. Suggestion to weave the term “entrepreneur” into resources, information and communication about self-employment. </w:t>
      </w:r>
    </w:p>
    <w:p w14:paraId="5E33543F" w14:textId="77777777" w:rsidR="00710E55" w:rsidRPr="00C0237E" w:rsidRDefault="00710E55" w:rsidP="00710E55">
      <w:pPr>
        <w:rPr>
          <w:rFonts w:eastAsiaTheme="majorEastAsia" w:cstheme="majorBidi"/>
          <w:szCs w:val="24"/>
        </w:rPr>
      </w:pPr>
    </w:p>
    <w:p w14:paraId="7233EE91" w14:textId="77777777" w:rsidR="00710E55" w:rsidRPr="00C0237E" w:rsidRDefault="00710E55" w:rsidP="00710E55">
      <w:pPr>
        <w:pStyle w:val="Heading2"/>
        <w:rPr>
          <w:szCs w:val="24"/>
        </w:rPr>
      </w:pPr>
      <w:bookmarkStart w:id="8" w:name="_Toc191396581"/>
      <w:r w:rsidRPr="00C0237E">
        <w:rPr>
          <w:szCs w:val="24"/>
        </w:rPr>
        <w:t>Behavioral Health</w:t>
      </w:r>
      <w:bookmarkEnd w:id="8"/>
      <w:r w:rsidRPr="00C0237E">
        <w:rPr>
          <w:szCs w:val="24"/>
        </w:rPr>
        <w:t xml:space="preserve"> </w:t>
      </w:r>
    </w:p>
    <w:p w14:paraId="1ED1F3AA" w14:textId="7EA840B9" w:rsidR="009D748E" w:rsidRDefault="009D748E" w:rsidP="00342B11">
      <w:pPr>
        <w:pStyle w:val="ListParagraph"/>
        <w:numPr>
          <w:ilvl w:val="0"/>
          <w:numId w:val="13"/>
        </w:numPr>
        <w:rPr>
          <w:rFonts w:cs="Arial"/>
          <w:color w:val="2F5496" w:themeColor="accent1" w:themeShade="BF"/>
          <w:szCs w:val="24"/>
        </w:rPr>
      </w:pPr>
      <w:r>
        <w:rPr>
          <w:rFonts w:cs="Arial"/>
          <w:color w:val="2F5496" w:themeColor="accent1" w:themeShade="BF"/>
          <w:szCs w:val="24"/>
        </w:rPr>
        <w:t xml:space="preserve">6/11/25: </w:t>
      </w:r>
      <w:r w:rsidRPr="00E306C7">
        <w:rPr>
          <w:rFonts w:cs="Arial"/>
          <w:szCs w:val="24"/>
        </w:rPr>
        <w:t xml:space="preserve">Receive an update on the utilization of the </w:t>
      </w:r>
      <w:r w:rsidR="00E306C7" w:rsidRPr="00E306C7">
        <w:rPr>
          <w:rFonts w:cs="Arial"/>
          <w:szCs w:val="24"/>
        </w:rPr>
        <w:t xml:space="preserve">Individual Placement and Support model. </w:t>
      </w:r>
    </w:p>
    <w:p w14:paraId="456975C4" w14:textId="5E8E9409" w:rsidR="00EB32E5" w:rsidRPr="00454C00" w:rsidRDefault="00EB32E5" w:rsidP="00342B11">
      <w:pPr>
        <w:pStyle w:val="ListParagraph"/>
        <w:numPr>
          <w:ilvl w:val="0"/>
          <w:numId w:val="13"/>
        </w:numPr>
        <w:rPr>
          <w:rFonts w:cs="Arial"/>
          <w:color w:val="2F5496" w:themeColor="accent1" w:themeShade="BF"/>
          <w:szCs w:val="24"/>
        </w:rPr>
      </w:pPr>
      <w:r w:rsidRPr="00454C00">
        <w:rPr>
          <w:rFonts w:cs="Arial"/>
          <w:color w:val="2F5496" w:themeColor="accent1" w:themeShade="BF"/>
          <w:szCs w:val="24"/>
        </w:rPr>
        <w:t xml:space="preserve">6/11/25: </w:t>
      </w:r>
      <w:r w:rsidRPr="009D748E">
        <w:rPr>
          <w:rFonts w:cs="Arial"/>
          <w:szCs w:val="24"/>
        </w:rPr>
        <w:t xml:space="preserve">Invite </w:t>
      </w:r>
      <w:r w:rsidR="00454C00" w:rsidRPr="009D748E">
        <w:rPr>
          <w:rFonts w:cs="Arial"/>
          <w:szCs w:val="24"/>
        </w:rPr>
        <w:t xml:space="preserve">the Solano County Behavioral Health Director to present on integrated services. </w:t>
      </w:r>
    </w:p>
    <w:p w14:paraId="2872B13B" w14:textId="3C19D0BB" w:rsidR="0067332B" w:rsidRPr="0067332B" w:rsidRDefault="00A53BC2" w:rsidP="00342B11">
      <w:pPr>
        <w:pStyle w:val="ListParagraph"/>
        <w:numPr>
          <w:ilvl w:val="0"/>
          <w:numId w:val="13"/>
        </w:numPr>
        <w:rPr>
          <w:rFonts w:cs="Arial"/>
          <w:szCs w:val="24"/>
        </w:rPr>
      </w:pPr>
      <w:r w:rsidRPr="00B34623">
        <w:rPr>
          <w:rFonts w:cs="Arial"/>
          <w:color w:val="2F5496" w:themeColor="accent1" w:themeShade="BF"/>
          <w:szCs w:val="24"/>
        </w:rPr>
        <w:t xml:space="preserve">6/11/25: </w:t>
      </w:r>
      <w:r>
        <w:rPr>
          <w:rFonts w:cs="Arial"/>
          <w:szCs w:val="24"/>
        </w:rPr>
        <w:t xml:space="preserve">Is DOR collaborating with the </w:t>
      </w:r>
      <w:r w:rsidRPr="00A53BC2">
        <w:rPr>
          <w:rFonts w:cs="Arial"/>
          <w:szCs w:val="24"/>
        </w:rPr>
        <w:t>Department of Health Care Access and Information</w:t>
      </w:r>
      <w:r>
        <w:rPr>
          <w:rFonts w:cs="Arial"/>
          <w:szCs w:val="24"/>
        </w:rPr>
        <w:t xml:space="preserve"> (HCAI) to in</w:t>
      </w:r>
      <w:r w:rsidR="00B34623">
        <w:rPr>
          <w:rFonts w:cs="Arial"/>
          <w:szCs w:val="24"/>
        </w:rPr>
        <w:t>crease the behavioral health workforce?</w:t>
      </w:r>
    </w:p>
    <w:p w14:paraId="4D543047" w14:textId="4D00881D" w:rsidR="00710E55" w:rsidRPr="00C0237E" w:rsidRDefault="00710E55" w:rsidP="00342B11">
      <w:pPr>
        <w:pStyle w:val="ListParagraph"/>
        <w:numPr>
          <w:ilvl w:val="0"/>
          <w:numId w:val="13"/>
        </w:numPr>
        <w:rPr>
          <w:rFonts w:cs="Arial"/>
          <w:szCs w:val="24"/>
        </w:rPr>
      </w:pPr>
      <w:r w:rsidRPr="00C0237E">
        <w:rPr>
          <w:rFonts w:cs="Arial"/>
          <w:color w:val="2F5496" w:themeColor="accent1" w:themeShade="BF"/>
          <w:szCs w:val="24"/>
        </w:rPr>
        <w:t xml:space="preserve">11/30/23: </w:t>
      </w:r>
      <w:r w:rsidRPr="00C0237E">
        <w:rPr>
          <w:rFonts w:cs="Arial"/>
          <w:szCs w:val="24"/>
        </w:rPr>
        <w:t>follow up from the November 30, 2023 presentation from Peter Blanco, Regional Director, DOR San Diego District, on DOR’s behavioral health goals, initiatives, and local efforts.</w:t>
      </w:r>
    </w:p>
    <w:p w14:paraId="31CCFA85" w14:textId="77777777" w:rsidR="00710E55" w:rsidRPr="00C0237E" w:rsidRDefault="00710E55" w:rsidP="00342B11">
      <w:pPr>
        <w:pStyle w:val="ListParagraph"/>
        <w:numPr>
          <w:ilvl w:val="0"/>
          <w:numId w:val="13"/>
        </w:numPr>
        <w:rPr>
          <w:rFonts w:cs="Arial"/>
          <w:szCs w:val="24"/>
        </w:rPr>
      </w:pPr>
      <w:r w:rsidRPr="00C0237E">
        <w:rPr>
          <w:rFonts w:cs="Arial"/>
          <w:color w:val="2F5496"/>
          <w:szCs w:val="24"/>
        </w:rPr>
        <w:t xml:space="preserve">9/13/24: </w:t>
      </w:r>
      <w:r w:rsidRPr="00C0237E">
        <w:rPr>
          <w:rFonts w:cs="Arial"/>
          <w:szCs w:val="24"/>
        </w:rPr>
        <w:t>receive an update on the following:</w:t>
      </w:r>
    </w:p>
    <w:p w14:paraId="1FB39B48" w14:textId="77777777" w:rsidR="00710E55" w:rsidRPr="00C0237E" w:rsidRDefault="00710E55" w:rsidP="00342B11">
      <w:pPr>
        <w:pStyle w:val="ListParagraph"/>
        <w:numPr>
          <w:ilvl w:val="1"/>
          <w:numId w:val="13"/>
        </w:numPr>
        <w:rPr>
          <w:rFonts w:cs="Arial"/>
          <w:szCs w:val="24"/>
        </w:rPr>
      </w:pPr>
      <w:r w:rsidRPr="00C0237E">
        <w:rPr>
          <w:rFonts w:cs="Arial"/>
          <w:szCs w:val="24"/>
        </w:rPr>
        <w:t xml:space="preserve">Employment Services as Part of FSPs - Employment services are required as part of Full-Service Partnerships (FSPs) in all 59 jurisdictions. It would be good to know how DOR's central office, and local VR offices and contractors are involved in planning and implementation with the 59 behavioral health agencies. </w:t>
      </w:r>
    </w:p>
    <w:p w14:paraId="4858E043" w14:textId="77777777" w:rsidR="00710E55" w:rsidRPr="00C0237E" w:rsidRDefault="00710E55" w:rsidP="00342B11">
      <w:pPr>
        <w:pStyle w:val="ListParagraph"/>
        <w:numPr>
          <w:ilvl w:val="1"/>
          <w:numId w:val="13"/>
        </w:numPr>
        <w:rPr>
          <w:rFonts w:cs="Arial"/>
          <w:szCs w:val="24"/>
        </w:rPr>
      </w:pPr>
      <w:r w:rsidRPr="00C0237E">
        <w:rPr>
          <w:rFonts w:cs="Arial"/>
          <w:szCs w:val="24"/>
        </w:rPr>
        <w:t xml:space="preserve">Performance Outcomes - "Employment" outcomes should be included in the Behavioral Health Services Act (BHSA) Integrated Plan (local 3-year plan) data requirements. It would be good for DOR to be involved in informing this, since DOR has experience collecting and reporting on employment outcomes. (Note: </w:t>
      </w:r>
      <w:r w:rsidRPr="00C0237E">
        <w:rPr>
          <w:rFonts w:cs="Arial"/>
          <w:szCs w:val="24"/>
        </w:rPr>
        <w:lastRenderedPageBreak/>
        <w:t>the BH Transformation Quality and Equity Advisory Committee is advising regarding this (facilitated by Department of Health Care Services). </w:t>
      </w:r>
    </w:p>
    <w:p w14:paraId="79FBCEDE" w14:textId="77777777" w:rsidR="000921CB" w:rsidRDefault="00710E55" w:rsidP="00A56813">
      <w:pPr>
        <w:pStyle w:val="ListParagraph"/>
        <w:numPr>
          <w:ilvl w:val="1"/>
          <w:numId w:val="13"/>
        </w:numPr>
        <w:rPr>
          <w:rFonts w:cs="Arial"/>
          <w:szCs w:val="24"/>
        </w:rPr>
      </w:pPr>
      <w:r w:rsidRPr="00C0237E">
        <w:rPr>
          <w:rFonts w:cs="Arial"/>
          <w:szCs w:val="24"/>
        </w:rPr>
        <w:t>Workforce (3% of BHSA annually goes to the behavioral health workforce, education and training, with additional Federal Funding due to the BH CONNECT Waiver) - The CA Health Care Access &amp; Information (HCAI) agency is putting together a strategic plan. It would be good to learn how DOR is informing the planning for workforce, education and training.</w:t>
      </w:r>
    </w:p>
    <w:p w14:paraId="79B1DFFD" w14:textId="37D856A3" w:rsidR="00A56813" w:rsidRPr="000921CB" w:rsidRDefault="00A56813" w:rsidP="000921CB">
      <w:pPr>
        <w:pStyle w:val="ListParagraph"/>
        <w:numPr>
          <w:ilvl w:val="0"/>
          <w:numId w:val="13"/>
        </w:numPr>
        <w:rPr>
          <w:rFonts w:cs="Arial"/>
          <w:szCs w:val="24"/>
        </w:rPr>
      </w:pPr>
      <w:r w:rsidRPr="000921CB">
        <w:rPr>
          <w:rFonts w:cs="Arial"/>
          <w:color w:val="2F5496" w:themeColor="accent1" w:themeShade="BF"/>
          <w:szCs w:val="24"/>
        </w:rPr>
        <w:t xml:space="preserve">11/30/23: </w:t>
      </w:r>
      <w:r w:rsidRPr="000921CB">
        <w:rPr>
          <w:rFonts w:cs="Arial"/>
          <w:szCs w:val="24"/>
        </w:rPr>
        <w:t xml:space="preserve">receive updates on how use of the </w:t>
      </w:r>
      <w:r w:rsidRPr="000921CB">
        <w:rPr>
          <w:szCs w:val="24"/>
        </w:rPr>
        <w:t xml:space="preserve">Individual Placement and Support (IPS) </w:t>
      </w:r>
      <w:r w:rsidRPr="000921CB">
        <w:rPr>
          <w:rFonts w:cs="Arial"/>
          <w:szCs w:val="24"/>
        </w:rPr>
        <w:t xml:space="preserve"> model is going, along with updates on the mental health cooperative program contract and fee-for-services. </w:t>
      </w:r>
      <w:r w:rsidRPr="000921CB">
        <w:rPr>
          <w:rFonts w:cs="Arial"/>
          <w:i/>
          <w:iCs/>
          <w:szCs w:val="24"/>
        </w:rPr>
        <w:t>Requested by a member of the public.</w:t>
      </w:r>
    </w:p>
    <w:p w14:paraId="658F316C" w14:textId="77777777" w:rsidR="00A42DB4" w:rsidRPr="00C0237E" w:rsidRDefault="00A42DB4" w:rsidP="00A42DB4">
      <w:pPr>
        <w:rPr>
          <w:b/>
          <w:bCs/>
          <w:szCs w:val="24"/>
        </w:rPr>
      </w:pPr>
    </w:p>
    <w:p w14:paraId="4167DFE4" w14:textId="77777777" w:rsidR="00A42DB4" w:rsidRPr="00C0237E" w:rsidRDefault="00A42DB4" w:rsidP="00A42DB4">
      <w:pPr>
        <w:pStyle w:val="Heading2"/>
        <w:rPr>
          <w:szCs w:val="24"/>
        </w:rPr>
      </w:pPr>
      <w:bookmarkStart w:id="9" w:name="_Toc191396582"/>
      <w:r w:rsidRPr="00C0237E">
        <w:rPr>
          <w:szCs w:val="24"/>
        </w:rPr>
        <w:t>Student Services</w:t>
      </w:r>
      <w:bookmarkEnd w:id="9"/>
    </w:p>
    <w:p w14:paraId="4904F7A2" w14:textId="77777777" w:rsidR="00A42DB4" w:rsidRPr="00C0237E" w:rsidRDefault="00A42DB4" w:rsidP="00342B11">
      <w:pPr>
        <w:pStyle w:val="ListParagraph"/>
        <w:numPr>
          <w:ilvl w:val="0"/>
          <w:numId w:val="16"/>
        </w:numPr>
        <w:rPr>
          <w:szCs w:val="24"/>
        </w:rPr>
      </w:pPr>
      <w:r w:rsidRPr="00C0237E">
        <w:rPr>
          <w:color w:val="2F5496" w:themeColor="accent1" w:themeShade="BF"/>
          <w:szCs w:val="24"/>
        </w:rPr>
        <w:t>12/5/24</w:t>
      </w:r>
      <w:r w:rsidRPr="00C0237E">
        <w:rPr>
          <w:szCs w:val="24"/>
        </w:rPr>
        <w:t xml:space="preserve">: Request for data – obtain demographic data on the individuals receiving DOR Student Services to learn about disparities in service access. </w:t>
      </w:r>
    </w:p>
    <w:p w14:paraId="42294C89" w14:textId="77777777" w:rsidR="00362769" w:rsidRPr="00C0237E" w:rsidRDefault="00A42DB4" w:rsidP="00342B11">
      <w:pPr>
        <w:pStyle w:val="ListParagraph"/>
        <w:numPr>
          <w:ilvl w:val="0"/>
          <w:numId w:val="16"/>
        </w:numPr>
        <w:rPr>
          <w:szCs w:val="24"/>
        </w:rPr>
      </w:pPr>
      <w:r w:rsidRPr="00C0237E">
        <w:rPr>
          <w:color w:val="2F5496" w:themeColor="accent1" w:themeShade="BF"/>
          <w:szCs w:val="24"/>
        </w:rPr>
        <w:t>12/5/24</w:t>
      </w:r>
      <w:r w:rsidRPr="00C0237E">
        <w:rPr>
          <w:szCs w:val="24"/>
        </w:rPr>
        <w:t xml:space="preserve">: Learn about how PTICs are collaborating with DOR. How does DOR connect with parents? </w:t>
      </w:r>
    </w:p>
    <w:p w14:paraId="4569EE8C" w14:textId="77777777" w:rsidR="0077658A" w:rsidRPr="00C0237E" w:rsidRDefault="0077658A" w:rsidP="00295837">
      <w:pPr>
        <w:rPr>
          <w:rFonts w:cs="Arial"/>
          <w:szCs w:val="24"/>
        </w:rPr>
      </w:pPr>
    </w:p>
    <w:p w14:paraId="0BF15557" w14:textId="77777777" w:rsidR="00264E37" w:rsidRPr="00C0237E" w:rsidRDefault="00217BAE" w:rsidP="00217BAE">
      <w:pPr>
        <w:pStyle w:val="Heading2"/>
        <w:rPr>
          <w:szCs w:val="24"/>
        </w:rPr>
      </w:pPr>
      <w:bookmarkStart w:id="10" w:name="_Toc191396583"/>
      <w:r w:rsidRPr="00C0237E">
        <w:rPr>
          <w:szCs w:val="24"/>
        </w:rPr>
        <w:t>AB 5, Gonzalez</w:t>
      </w:r>
      <w:bookmarkEnd w:id="10"/>
    </w:p>
    <w:p w14:paraId="400A16E4" w14:textId="7958AFC8" w:rsidR="00217BAE" w:rsidRPr="00C0237E" w:rsidRDefault="00217BAE" w:rsidP="00295837">
      <w:pPr>
        <w:rPr>
          <w:szCs w:val="24"/>
        </w:rPr>
      </w:pPr>
      <w:r w:rsidRPr="00C0237E">
        <w:rPr>
          <w:rFonts w:cs="Arial"/>
          <w:color w:val="2F5496" w:themeColor="accent1" w:themeShade="BF"/>
          <w:szCs w:val="24"/>
        </w:rPr>
        <w:t>7/17/24</w:t>
      </w:r>
      <w:r w:rsidRPr="00C0237E">
        <w:rPr>
          <w:rFonts w:cs="Arial"/>
          <w:szCs w:val="24"/>
        </w:rPr>
        <w:t xml:space="preserve">: As a follow up to the legislative update given during the July 17, 2024 SRC quarterly meeting, the SRC is interested in learning about the impacts AB 5 </w:t>
      </w:r>
      <w:r w:rsidR="00C0237E" w:rsidRPr="00C0237E">
        <w:rPr>
          <w:i/>
          <w:iCs/>
          <w:szCs w:val="24"/>
        </w:rPr>
        <w:t>Worker status: employees and independent contractors</w:t>
      </w:r>
      <w:r w:rsidR="00C0237E" w:rsidRPr="00C0237E">
        <w:rPr>
          <w:szCs w:val="24"/>
        </w:rPr>
        <w:t xml:space="preserve"> </w:t>
      </w:r>
      <w:r w:rsidRPr="00C0237E">
        <w:rPr>
          <w:rFonts w:cs="Arial"/>
          <w:szCs w:val="24"/>
        </w:rPr>
        <w:t>has made on the DOR’s utilization of independent service providers (ISPs).</w:t>
      </w:r>
    </w:p>
    <w:p w14:paraId="5E1D05E3" w14:textId="77777777" w:rsidR="00FB6EC1" w:rsidRPr="00C0237E" w:rsidRDefault="00FB6EC1" w:rsidP="00511FED">
      <w:pPr>
        <w:rPr>
          <w:rFonts w:cs="Arial"/>
          <w:szCs w:val="24"/>
        </w:rPr>
      </w:pPr>
      <w:bookmarkStart w:id="11" w:name="_Transportation"/>
      <w:bookmarkEnd w:id="11"/>
    </w:p>
    <w:p w14:paraId="1A77C63C" w14:textId="77777777" w:rsidR="005D2DDE" w:rsidRPr="00C0237E" w:rsidRDefault="005D2DDE" w:rsidP="005D2DDE">
      <w:pPr>
        <w:pStyle w:val="Heading2"/>
        <w:rPr>
          <w:szCs w:val="24"/>
        </w:rPr>
      </w:pPr>
      <w:bookmarkStart w:id="12" w:name="_Toc191396584"/>
      <w:r w:rsidRPr="00C0237E">
        <w:rPr>
          <w:szCs w:val="24"/>
        </w:rPr>
        <w:t>Integrating Employment in Recovery</w:t>
      </w:r>
      <w:r w:rsidR="00F2668A" w:rsidRPr="00C0237E">
        <w:rPr>
          <w:szCs w:val="24"/>
        </w:rPr>
        <w:t xml:space="preserve"> (IER)</w:t>
      </w:r>
      <w:bookmarkEnd w:id="12"/>
    </w:p>
    <w:p w14:paraId="7FFCAD6E" w14:textId="77777777" w:rsidR="00AF52D3" w:rsidRPr="00C0237E" w:rsidRDefault="005D2DDE" w:rsidP="005D2DDE">
      <w:pPr>
        <w:pStyle w:val="NoSpacing"/>
        <w:rPr>
          <w:sz w:val="24"/>
          <w:szCs w:val="24"/>
        </w:rPr>
      </w:pPr>
      <w:r w:rsidRPr="00C0237E">
        <w:rPr>
          <w:color w:val="2F5496"/>
          <w:sz w:val="24"/>
          <w:szCs w:val="24"/>
        </w:rPr>
        <w:t xml:space="preserve">9/12/24: </w:t>
      </w:r>
      <w:r w:rsidRPr="00C0237E">
        <w:rPr>
          <w:sz w:val="24"/>
          <w:szCs w:val="24"/>
        </w:rPr>
        <w:t xml:space="preserve">As a follow up to the IER presentation during the September 12, 2024 SRC quarterly meeting, </w:t>
      </w:r>
      <w:r w:rsidR="00AF52D3" w:rsidRPr="00C0237E">
        <w:rPr>
          <w:sz w:val="24"/>
          <w:szCs w:val="24"/>
        </w:rPr>
        <w:t xml:space="preserve">discuss - </w:t>
      </w:r>
    </w:p>
    <w:p w14:paraId="1B9659A9" w14:textId="77777777" w:rsidR="005D2DDE" w:rsidRPr="00C0237E" w:rsidRDefault="00AF52D3" w:rsidP="00342B11">
      <w:pPr>
        <w:pStyle w:val="NoSpacing"/>
        <w:numPr>
          <w:ilvl w:val="0"/>
          <w:numId w:val="10"/>
        </w:numPr>
        <w:rPr>
          <w:sz w:val="24"/>
          <w:szCs w:val="24"/>
        </w:rPr>
      </w:pPr>
      <w:r w:rsidRPr="00C0237E">
        <w:rPr>
          <w:sz w:val="24"/>
          <w:szCs w:val="24"/>
        </w:rPr>
        <w:t>Utiliz</w:t>
      </w:r>
      <w:r w:rsidR="005E2E55" w:rsidRPr="00C0237E">
        <w:rPr>
          <w:sz w:val="24"/>
          <w:szCs w:val="24"/>
        </w:rPr>
        <w:t>ing</w:t>
      </w:r>
      <w:r w:rsidRPr="00C0237E">
        <w:rPr>
          <w:sz w:val="24"/>
          <w:szCs w:val="24"/>
        </w:rPr>
        <w:t xml:space="preserve"> the term “reoccurrence” instead of “relapse” or “failure”.</w:t>
      </w:r>
    </w:p>
    <w:p w14:paraId="71FA763E" w14:textId="77777777" w:rsidR="00AF52D3" w:rsidRPr="00C0237E" w:rsidRDefault="005D2DDE" w:rsidP="00342B11">
      <w:pPr>
        <w:pStyle w:val="NoSpacing"/>
        <w:numPr>
          <w:ilvl w:val="0"/>
          <w:numId w:val="9"/>
        </w:numPr>
        <w:rPr>
          <w:sz w:val="24"/>
          <w:szCs w:val="24"/>
        </w:rPr>
      </w:pPr>
      <w:r w:rsidRPr="00C0237E">
        <w:rPr>
          <w:sz w:val="24"/>
          <w:szCs w:val="24"/>
        </w:rPr>
        <w:t>Explore partnership opportunities with IER/DOR and CalAIM and the Department of Health Care Services</w:t>
      </w:r>
      <w:r w:rsidR="00F2668A" w:rsidRPr="00C0237E">
        <w:rPr>
          <w:sz w:val="24"/>
          <w:szCs w:val="24"/>
        </w:rPr>
        <w:t>.</w:t>
      </w:r>
    </w:p>
    <w:p w14:paraId="306CEBA1" w14:textId="23D3E3BB" w:rsidR="00D70D4D" w:rsidRDefault="0088422E" w:rsidP="00091ED9">
      <w:pPr>
        <w:pStyle w:val="ListParagraph"/>
        <w:rPr>
          <w:i/>
          <w:iCs/>
          <w:szCs w:val="24"/>
        </w:rPr>
      </w:pPr>
      <w:bookmarkStart w:id="13" w:name="_Hlk184052397"/>
      <w:r w:rsidRPr="00C0237E">
        <w:rPr>
          <w:szCs w:val="24"/>
        </w:rPr>
        <w:t>Draft policy recommendation:</w:t>
      </w:r>
      <w:r w:rsidR="00F252F7" w:rsidRPr="00C0237E">
        <w:rPr>
          <w:szCs w:val="24"/>
        </w:rPr>
        <w:t xml:space="preserve"> </w:t>
      </w:r>
      <w:r w:rsidR="00F252F7" w:rsidRPr="00C0237E">
        <w:rPr>
          <w:i/>
          <w:iCs/>
          <w:szCs w:val="24"/>
        </w:rPr>
        <w:t>The SRC recommends that the services and supports provided through the Integrating Employment in Recovery (IER) pilot become permanently available to individuals with behavioral health disabilities. provided by DOR and/or by partnering with other state departments and community-based organizations.</w:t>
      </w:r>
      <w:bookmarkEnd w:id="13"/>
    </w:p>
    <w:p w14:paraId="13DC9F50" w14:textId="77777777" w:rsidR="00342B11" w:rsidRPr="00091ED9" w:rsidRDefault="00342B11" w:rsidP="00091ED9">
      <w:pPr>
        <w:pStyle w:val="ListParagraph"/>
        <w:rPr>
          <w:szCs w:val="24"/>
        </w:rPr>
      </w:pPr>
    </w:p>
    <w:p w14:paraId="5D984612" w14:textId="77777777" w:rsidR="00295837" w:rsidRPr="00C0237E" w:rsidRDefault="00BD66AF" w:rsidP="00295837">
      <w:pPr>
        <w:pStyle w:val="Heading2"/>
        <w:rPr>
          <w:szCs w:val="24"/>
        </w:rPr>
      </w:pPr>
      <w:bookmarkStart w:id="14" w:name="_Toc191396585"/>
      <w:r w:rsidRPr="00C0237E">
        <w:rPr>
          <w:szCs w:val="24"/>
        </w:rPr>
        <w:t>DOR In-Service Trainings:</w:t>
      </w:r>
      <w:bookmarkEnd w:id="14"/>
      <w:r w:rsidRPr="00C0237E">
        <w:rPr>
          <w:szCs w:val="24"/>
        </w:rPr>
        <w:t xml:space="preserve"> </w:t>
      </w:r>
    </w:p>
    <w:p w14:paraId="35C4FE6D" w14:textId="77777777" w:rsidR="00295837" w:rsidRPr="00C0237E" w:rsidRDefault="00A06009" w:rsidP="00702291">
      <w:pPr>
        <w:pStyle w:val="ListParagraph"/>
        <w:numPr>
          <w:ilvl w:val="0"/>
          <w:numId w:val="5"/>
        </w:numPr>
        <w:rPr>
          <w:rFonts w:cs="Arial"/>
          <w:szCs w:val="24"/>
        </w:rPr>
      </w:pPr>
      <w:r w:rsidRPr="00C0237E">
        <w:rPr>
          <w:rFonts w:cs="Arial"/>
          <w:color w:val="2F5496"/>
          <w:szCs w:val="24"/>
        </w:rPr>
        <w:t>6/7/23</w:t>
      </w:r>
      <w:r w:rsidRPr="00C0237E">
        <w:rPr>
          <w:rFonts w:cs="Arial"/>
          <w:szCs w:val="24"/>
        </w:rPr>
        <w:t xml:space="preserve">: </w:t>
      </w:r>
      <w:r w:rsidR="00295837" w:rsidRPr="00C0237E">
        <w:rPr>
          <w:rFonts w:cs="Arial"/>
          <w:szCs w:val="24"/>
        </w:rPr>
        <w:t>A</w:t>
      </w:r>
      <w:r w:rsidR="00BD66AF" w:rsidRPr="00C0237E">
        <w:rPr>
          <w:rFonts w:cs="Arial"/>
          <w:szCs w:val="24"/>
        </w:rPr>
        <w:t xml:space="preserve">s a follow up to the June 7, 2023 presentation on the in-service trainings that are offered to DOR employees, are there any gaps and/or additional training opportunities that should be considered? </w:t>
      </w:r>
    </w:p>
    <w:p w14:paraId="616165ED" w14:textId="77777777" w:rsidR="00295837" w:rsidRPr="00C0237E" w:rsidRDefault="00295837" w:rsidP="00702291">
      <w:pPr>
        <w:pStyle w:val="ListParagraph"/>
        <w:numPr>
          <w:ilvl w:val="0"/>
          <w:numId w:val="5"/>
        </w:numPr>
        <w:rPr>
          <w:rFonts w:cs="Arial"/>
          <w:szCs w:val="24"/>
        </w:rPr>
      </w:pPr>
      <w:r w:rsidRPr="00C0237E">
        <w:rPr>
          <w:rFonts w:cs="Arial"/>
          <w:color w:val="2F5496" w:themeColor="accent1" w:themeShade="BF"/>
          <w:szCs w:val="24"/>
        </w:rPr>
        <w:t xml:space="preserve">11/30/23: </w:t>
      </w:r>
      <w:r w:rsidRPr="00C0237E">
        <w:rPr>
          <w:rFonts w:cs="Arial"/>
          <w:szCs w:val="24"/>
        </w:rPr>
        <w:t>question from member of the public - what training is being provided to DOR counselors on working with consumers with behavioral health disabilities?</w:t>
      </w:r>
    </w:p>
    <w:p w14:paraId="70901621" w14:textId="77777777" w:rsidR="00A01895" w:rsidRPr="00C0237E" w:rsidRDefault="00E03C87" w:rsidP="00A01895">
      <w:pPr>
        <w:pStyle w:val="ListParagraph"/>
        <w:numPr>
          <w:ilvl w:val="0"/>
          <w:numId w:val="5"/>
        </w:numPr>
        <w:rPr>
          <w:rFonts w:cs="Arial"/>
          <w:szCs w:val="24"/>
        </w:rPr>
      </w:pPr>
      <w:r w:rsidRPr="00C0237E">
        <w:rPr>
          <w:rFonts w:cs="Arial"/>
          <w:color w:val="2F5496" w:themeColor="accent1" w:themeShade="BF"/>
          <w:szCs w:val="24"/>
        </w:rPr>
        <w:t>9/12/24:</w:t>
      </w:r>
      <w:r w:rsidRPr="00C0237E">
        <w:rPr>
          <w:rFonts w:cs="Arial"/>
          <w:szCs w:val="24"/>
        </w:rPr>
        <w:t xml:space="preserve"> receive an update on the DOR New Counselor Academy. Is leadership training available for counselors who are interested in promotion opportunities? </w:t>
      </w:r>
    </w:p>
    <w:p w14:paraId="6DC13B3F" w14:textId="77777777" w:rsidR="00FB6EC1" w:rsidRPr="00C0237E" w:rsidRDefault="00FB6EC1" w:rsidP="00FB6EC1">
      <w:pPr>
        <w:rPr>
          <w:rFonts w:cs="Arial"/>
          <w:szCs w:val="24"/>
        </w:rPr>
      </w:pPr>
    </w:p>
    <w:p w14:paraId="290AD587" w14:textId="77777777" w:rsidR="00FB6EC1" w:rsidRPr="00C0237E" w:rsidRDefault="00FB6EC1" w:rsidP="00FB6EC1">
      <w:pPr>
        <w:pStyle w:val="Heading2"/>
        <w:rPr>
          <w:szCs w:val="24"/>
        </w:rPr>
      </w:pPr>
      <w:bookmarkStart w:id="15" w:name="_Toc191396588"/>
      <w:r w:rsidRPr="00C0237E">
        <w:rPr>
          <w:szCs w:val="24"/>
        </w:rPr>
        <w:t>Connecting with Workforce</w:t>
      </w:r>
      <w:bookmarkEnd w:id="15"/>
    </w:p>
    <w:p w14:paraId="1FAE566A" w14:textId="77777777" w:rsidR="00FB6EC1" w:rsidRPr="00C0237E" w:rsidRDefault="00FB6EC1" w:rsidP="00FB6EC1">
      <w:pPr>
        <w:rPr>
          <w:rFonts w:cs="Arial"/>
          <w:szCs w:val="24"/>
        </w:rPr>
      </w:pPr>
      <w:r w:rsidRPr="00C0237E">
        <w:rPr>
          <w:rFonts w:cs="Arial"/>
          <w:color w:val="2F5496" w:themeColor="accent1" w:themeShade="BF"/>
          <w:szCs w:val="24"/>
        </w:rPr>
        <w:t xml:space="preserve">11/30/23: </w:t>
      </w:r>
      <w:r w:rsidRPr="00C0237E">
        <w:rPr>
          <w:rFonts w:cs="Arial"/>
          <w:szCs w:val="24"/>
        </w:rPr>
        <w:t>learn about how DOR connects with local Workforce Development Boards and America’s Job Centers of California. How can we organize employment demand and re-think the perception of talent?</w:t>
      </w:r>
    </w:p>
    <w:p w14:paraId="2C92032D" w14:textId="77777777" w:rsidR="00CC1A73" w:rsidRPr="00C0237E" w:rsidRDefault="00CC1A73" w:rsidP="00CC1A73">
      <w:pPr>
        <w:rPr>
          <w:szCs w:val="24"/>
        </w:rPr>
      </w:pPr>
    </w:p>
    <w:p w14:paraId="78909449" w14:textId="77777777" w:rsidR="00CC1A73" w:rsidRPr="00C0237E" w:rsidRDefault="00CC1A73" w:rsidP="00CC1A73">
      <w:pPr>
        <w:pStyle w:val="Heading2"/>
        <w:rPr>
          <w:szCs w:val="24"/>
        </w:rPr>
      </w:pPr>
      <w:bookmarkStart w:id="16" w:name="_Toc191396590"/>
      <w:r w:rsidRPr="00C0237E">
        <w:rPr>
          <w:szCs w:val="24"/>
        </w:rPr>
        <w:lastRenderedPageBreak/>
        <w:t>Limited Examination and Appointment Program (LEAP)</w:t>
      </w:r>
      <w:bookmarkEnd w:id="16"/>
    </w:p>
    <w:p w14:paraId="661BD074" w14:textId="0FA566D4" w:rsidR="00720582" w:rsidRPr="00720582" w:rsidRDefault="00720582" w:rsidP="00CC1A73">
      <w:pPr>
        <w:rPr>
          <w:rFonts w:eastAsiaTheme="majorEastAsia" w:cstheme="majorBidi"/>
          <w:szCs w:val="24"/>
        </w:rPr>
      </w:pPr>
      <w:r>
        <w:rPr>
          <w:rFonts w:eastAsiaTheme="majorEastAsia" w:cstheme="majorBidi"/>
          <w:color w:val="2F5496" w:themeColor="accent1" w:themeShade="BF"/>
          <w:szCs w:val="24"/>
        </w:rPr>
        <w:t xml:space="preserve">6/12/25: </w:t>
      </w:r>
      <w:r>
        <w:rPr>
          <w:rFonts w:eastAsiaTheme="majorEastAsia" w:cstheme="majorBidi"/>
          <w:szCs w:val="24"/>
        </w:rPr>
        <w:t>R</w:t>
      </w:r>
      <w:r w:rsidRPr="00720582">
        <w:rPr>
          <w:rFonts w:eastAsiaTheme="majorEastAsia" w:cstheme="majorBidi"/>
          <w:szCs w:val="24"/>
        </w:rPr>
        <w:t>eceive an update on LEAP.</w:t>
      </w:r>
    </w:p>
    <w:p w14:paraId="50D60AE3" w14:textId="057BD303" w:rsidR="00BD66AF" w:rsidRDefault="00CC1A73" w:rsidP="00BD66AF">
      <w:pPr>
        <w:rPr>
          <w:rFonts w:eastAsiaTheme="majorEastAsia" w:cstheme="majorBidi"/>
          <w:szCs w:val="24"/>
        </w:rPr>
      </w:pPr>
      <w:r w:rsidRPr="00C0237E">
        <w:rPr>
          <w:rFonts w:eastAsiaTheme="majorEastAsia" w:cstheme="majorBidi"/>
          <w:color w:val="2F5496" w:themeColor="accent1" w:themeShade="BF"/>
          <w:szCs w:val="24"/>
        </w:rPr>
        <w:t>3/7/24</w:t>
      </w:r>
      <w:r w:rsidRPr="00C0237E">
        <w:rPr>
          <w:rFonts w:eastAsiaTheme="majorEastAsia" w:cstheme="majorBidi"/>
          <w:szCs w:val="24"/>
        </w:rPr>
        <w:t xml:space="preserve">: Receive an overview of the LEAP program and its effectiveness. </w:t>
      </w:r>
    </w:p>
    <w:p w14:paraId="384CB4FA" w14:textId="77777777" w:rsidR="000921CB" w:rsidRPr="00D92198" w:rsidRDefault="000921CB" w:rsidP="00BD66AF">
      <w:pPr>
        <w:rPr>
          <w:rFonts w:eastAsiaTheme="majorEastAsia" w:cstheme="majorBidi"/>
          <w:szCs w:val="24"/>
        </w:rPr>
      </w:pPr>
    </w:p>
    <w:p w14:paraId="3E6C8E9E" w14:textId="77777777" w:rsidR="00BD66AF" w:rsidRPr="00C0237E" w:rsidRDefault="00BD66AF" w:rsidP="00776B10">
      <w:pPr>
        <w:pStyle w:val="Heading2"/>
        <w:rPr>
          <w:szCs w:val="24"/>
          <w:lang w:val="en"/>
        </w:rPr>
      </w:pPr>
      <w:bookmarkStart w:id="17" w:name="_Toc191396591"/>
      <w:r w:rsidRPr="00C0237E">
        <w:rPr>
          <w:szCs w:val="24"/>
          <w:lang w:val="en"/>
        </w:rPr>
        <w:t>Adult Work Experience</w:t>
      </w:r>
      <w:bookmarkEnd w:id="17"/>
      <w:r w:rsidRPr="00C0237E">
        <w:rPr>
          <w:szCs w:val="24"/>
          <w:lang w:val="en"/>
        </w:rPr>
        <w:t xml:space="preserve"> </w:t>
      </w:r>
    </w:p>
    <w:p w14:paraId="65A8094E" w14:textId="6A792C55" w:rsidR="007B24D3" w:rsidRPr="00D92198" w:rsidRDefault="0088422E" w:rsidP="00D92198">
      <w:pPr>
        <w:pStyle w:val="ListParagraph"/>
        <w:numPr>
          <w:ilvl w:val="0"/>
          <w:numId w:val="31"/>
        </w:numPr>
        <w:rPr>
          <w:rFonts w:cs="Arial"/>
          <w:szCs w:val="24"/>
        </w:rPr>
      </w:pPr>
      <w:r w:rsidRPr="00D92198">
        <w:rPr>
          <w:rFonts w:cs="Arial"/>
          <w:szCs w:val="24"/>
        </w:rPr>
        <w:t>Receive an</w:t>
      </w:r>
      <w:r w:rsidR="00BD66AF" w:rsidRPr="00D92198">
        <w:rPr>
          <w:rFonts w:cs="Arial"/>
          <w:szCs w:val="24"/>
        </w:rPr>
        <w:t xml:space="preserve"> update on the availability of Adult Work </w:t>
      </w:r>
      <w:r w:rsidR="00091ED9" w:rsidRPr="00D92198">
        <w:rPr>
          <w:rFonts w:cs="Arial"/>
          <w:szCs w:val="24"/>
        </w:rPr>
        <w:t>e</w:t>
      </w:r>
      <w:r w:rsidR="00BD66AF" w:rsidRPr="00D92198">
        <w:rPr>
          <w:rFonts w:cs="Arial"/>
          <w:szCs w:val="24"/>
        </w:rPr>
        <w:t>xperiences for DOR consumers. Work experiences are intended to be temporary placements to gain experience in the workplace.</w:t>
      </w:r>
      <w:r w:rsidR="005A20FB" w:rsidRPr="00D92198">
        <w:rPr>
          <w:rFonts w:cs="Arial"/>
          <w:szCs w:val="24"/>
        </w:rPr>
        <w:t xml:space="preserve"> </w:t>
      </w:r>
    </w:p>
    <w:p w14:paraId="24FAF020" w14:textId="4CC79B4A" w:rsidR="005A20FB" w:rsidRPr="005A20FB" w:rsidRDefault="005A20FB" w:rsidP="005A20FB">
      <w:pPr>
        <w:pStyle w:val="ListParagraph"/>
        <w:numPr>
          <w:ilvl w:val="0"/>
          <w:numId w:val="30"/>
        </w:numPr>
        <w:rPr>
          <w:rFonts w:cs="Arial"/>
          <w:szCs w:val="24"/>
        </w:rPr>
      </w:pPr>
      <w:r w:rsidRPr="005A20FB">
        <w:rPr>
          <w:rFonts w:cs="Arial"/>
          <w:color w:val="2F5496" w:themeColor="accent1" w:themeShade="BF"/>
          <w:szCs w:val="24"/>
        </w:rPr>
        <w:t xml:space="preserve">6/11/25: </w:t>
      </w:r>
      <w:r>
        <w:rPr>
          <w:rFonts w:cs="Arial"/>
          <w:szCs w:val="24"/>
        </w:rPr>
        <w:t xml:space="preserve">How is Adult Work Experience different then other services and opportunities? </w:t>
      </w:r>
    </w:p>
    <w:p w14:paraId="7A79E13B" w14:textId="77777777" w:rsidR="00FB6EC1" w:rsidRPr="00C0237E" w:rsidRDefault="00FB6EC1" w:rsidP="00FD634B">
      <w:pPr>
        <w:rPr>
          <w:rFonts w:cs="Arial"/>
          <w:szCs w:val="24"/>
        </w:rPr>
      </w:pPr>
    </w:p>
    <w:p w14:paraId="3A851C79" w14:textId="77777777" w:rsidR="00FB1B89" w:rsidRPr="00C0237E" w:rsidRDefault="00FB1B89" w:rsidP="00FB1B89">
      <w:pPr>
        <w:pStyle w:val="Heading2"/>
        <w:rPr>
          <w:szCs w:val="24"/>
        </w:rPr>
      </w:pPr>
      <w:bookmarkStart w:id="18" w:name="_Toc191396593"/>
      <w:r w:rsidRPr="00C0237E">
        <w:rPr>
          <w:szCs w:val="24"/>
        </w:rPr>
        <w:t>Updates on DOR Initiatives</w:t>
      </w:r>
      <w:bookmarkEnd w:id="18"/>
    </w:p>
    <w:p w14:paraId="1FA21D4F" w14:textId="77777777" w:rsidR="00FB1B89" w:rsidRPr="00C0237E" w:rsidRDefault="00FB1B89" w:rsidP="00FB1B89">
      <w:pPr>
        <w:pStyle w:val="ListParagraph"/>
        <w:numPr>
          <w:ilvl w:val="0"/>
          <w:numId w:val="3"/>
        </w:numPr>
        <w:rPr>
          <w:rFonts w:cs="Arial"/>
          <w:szCs w:val="24"/>
        </w:rPr>
      </w:pPr>
      <w:r w:rsidRPr="00C0237E">
        <w:rPr>
          <w:rFonts w:cs="Arial"/>
          <w:szCs w:val="24"/>
        </w:rPr>
        <w:t>VR Connections</w:t>
      </w:r>
    </w:p>
    <w:p w14:paraId="294B20E3" w14:textId="77777777" w:rsidR="00FB1B89" w:rsidRPr="00C0237E" w:rsidRDefault="00FB1B89" w:rsidP="00FB1B89">
      <w:pPr>
        <w:pStyle w:val="ListParagraph"/>
        <w:numPr>
          <w:ilvl w:val="0"/>
          <w:numId w:val="3"/>
        </w:numPr>
        <w:rPr>
          <w:rFonts w:cs="Arial"/>
          <w:szCs w:val="24"/>
        </w:rPr>
      </w:pPr>
      <w:r w:rsidRPr="00C0237E">
        <w:rPr>
          <w:rFonts w:cs="Arial"/>
          <w:szCs w:val="24"/>
        </w:rPr>
        <w:t>Labor Market Sector Specialty Teams</w:t>
      </w:r>
    </w:p>
    <w:p w14:paraId="42397F5A" w14:textId="77777777" w:rsidR="00EE3A0B" w:rsidRPr="00C0237E" w:rsidRDefault="00EE3A0B" w:rsidP="00FB3323">
      <w:pPr>
        <w:rPr>
          <w:rFonts w:cs="Arial"/>
          <w:i/>
          <w:iCs/>
          <w:szCs w:val="24"/>
        </w:rPr>
      </w:pPr>
    </w:p>
    <w:p w14:paraId="32D78633" w14:textId="77777777" w:rsidR="00FB1B89" w:rsidRPr="00C0237E" w:rsidRDefault="00FB1B89" w:rsidP="00FB3323">
      <w:pPr>
        <w:rPr>
          <w:rFonts w:cs="Arial"/>
          <w:i/>
          <w:iCs/>
          <w:szCs w:val="24"/>
        </w:rPr>
      </w:pPr>
      <w:r w:rsidRPr="00C0237E">
        <w:rPr>
          <w:rFonts w:cs="Arial"/>
          <w:i/>
          <w:iCs/>
          <w:szCs w:val="24"/>
        </w:rPr>
        <w:t>Completed Updates</w:t>
      </w:r>
    </w:p>
    <w:p w14:paraId="11441897" w14:textId="77777777" w:rsidR="00FB1B89" w:rsidRPr="00C0237E" w:rsidRDefault="00FB1B89" w:rsidP="00702291">
      <w:pPr>
        <w:pStyle w:val="ListParagraph"/>
        <w:numPr>
          <w:ilvl w:val="0"/>
          <w:numId w:val="6"/>
        </w:numPr>
        <w:rPr>
          <w:rFonts w:cs="Arial"/>
          <w:color w:val="2F5496" w:themeColor="accent1" w:themeShade="BF"/>
          <w:szCs w:val="24"/>
        </w:rPr>
      </w:pPr>
      <w:r w:rsidRPr="00C0237E">
        <w:rPr>
          <w:rFonts w:cs="Arial"/>
          <w:szCs w:val="24"/>
        </w:rPr>
        <w:t xml:space="preserve">Integrating Employment in Recovery (IER) </w:t>
      </w:r>
      <w:r w:rsidRPr="00C0237E">
        <w:rPr>
          <w:rFonts w:cs="Arial"/>
          <w:color w:val="2F5496" w:themeColor="accent1" w:themeShade="BF"/>
          <w:szCs w:val="24"/>
        </w:rPr>
        <w:t>(9/11/24)</w:t>
      </w:r>
    </w:p>
    <w:p w14:paraId="7C7005F5" w14:textId="77777777" w:rsidR="00FB1B89" w:rsidRPr="00C0237E" w:rsidRDefault="00FB1B89" w:rsidP="00702291">
      <w:pPr>
        <w:pStyle w:val="ListParagraph"/>
        <w:numPr>
          <w:ilvl w:val="0"/>
          <w:numId w:val="6"/>
        </w:numPr>
        <w:rPr>
          <w:rFonts w:cs="Arial"/>
          <w:szCs w:val="24"/>
        </w:rPr>
      </w:pPr>
      <w:r w:rsidRPr="00C0237E">
        <w:rPr>
          <w:rFonts w:cs="Arial"/>
          <w:szCs w:val="24"/>
        </w:rPr>
        <w:t xml:space="preserve">Demand Side Employment Initiative </w:t>
      </w:r>
      <w:r w:rsidRPr="00C0237E">
        <w:rPr>
          <w:rFonts w:cs="Arial"/>
          <w:color w:val="2F5496" w:themeColor="accent1" w:themeShade="BF"/>
          <w:szCs w:val="24"/>
        </w:rPr>
        <w:t xml:space="preserve">(3/7/24) </w:t>
      </w:r>
      <w:r w:rsidRPr="00C0237E">
        <w:rPr>
          <w:rFonts w:cs="Arial"/>
          <w:szCs w:val="24"/>
        </w:rPr>
        <w:t xml:space="preserve">  </w:t>
      </w:r>
    </w:p>
    <w:p w14:paraId="70A1958A" w14:textId="77777777" w:rsidR="00FB1B89" w:rsidRPr="00C0237E" w:rsidRDefault="00FB1B89" w:rsidP="00702291">
      <w:pPr>
        <w:pStyle w:val="ListParagraph"/>
        <w:numPr>
          <w:ilvl w:val="0"/>
          <w:numId w:val="6"/>
        </w:numPr>
        <w:rPr>
          <w:rFonts w:cs="Arial"/>
          <w:szCs w:val="24"/>
        </w:rPr>
      </w:pPr>
      <w:bookmarkStart w:id="19" w:name="_Hlk200623943"/>
      <w:r w:rsidRPr="00C0237E">
        <w:rPr>
          <w:rFonts w:cs="Arial"/>
          <w:szCs w:val="24"/>
        </w:rPr>
        <w:t xml:space="preserve">Pathways to Success Project (PSP) </w:t>
      </w:r>
      <w:r w:rsidRPr="00C0237E">
        <w:rPr>
          <w:rFonts w:cs="Arial"/>
          <w:color w:val="2F5496" w:themeColor="accent1" w:themeShade="BF"/>
          <w:szCs w:val="24"/>
        </w:rPr>
        <w:t xml:space="preserve">(3/8/23) </w:t>
      </w:r>
      <w:r w:rsidRPr="00C0237E">
        <w:rPr>
          <w:rFonts w:cs="Arial"/>
          <w:szCs w:val="24"/>
        </w:rPr>
        <w:t xml:space="preserve">  </w:t>
      </w:r>
    </w:p>
    <w:bookmarkEnd w:id="19"/>
    <w:p w14:paraId="01F2D3FC" w14:textId="77777777" w:rsidR="00FB1B89" w:rsidRPr="00C0237E" w:rsidRDefault="00FB1B89" w:rsidP="00702291">
      <w:pPr>
        <w:pStyle w:val="ListParagraph"/>
        <w:numPr>
          <w:ilvl w:val="0"/>
          <w:numId w:val="6"/>
        </w:numPr>
        <w:rPr>
          <w:rFonts w:cs="Arial"/>
          <w:szCs w:val="24"/>
        </w:rPr>
      </w:pPr>
      <w:r w:rsidRPr="00C0237E">
        <w:rPr>
          <w:rFonts w:cs="Arial"/>
          <w:szCs w:val="24"/>
        </w:rPr>
        <w:t xml:space="preserve">State Internship Program </w:t>
      </w:r>
      <w:r w:rsidRPr="00C0237E">
        <w:rPr>
          <w:rFonts w:cs="Arial"/>
          <w:color w:val="2F5496" w:themeColor="accent1" w:themeShade="BF"/>
          <w:szCs w:val="24"/>
        </w:rPr>
        <w:t>(11/30/24)</w:t>
      </w:r>
    </w:p>
    <w:p w14:paraId="5BBB1FF8" w14:textId="77777777" w:rsidR="00FD634B" w:rsidRPr="00C0237E" w:rsidRDefault="00FB1B89" w:rsidP="00FD634B">
      <w:pPr>
        <w:pStyle w:val="ListParagraph"/>
        <w:numPr>
          <w:ilvl w:val="0"/>
          <w:numId w:val="6"/>
        </w:numPr>
        <w:rPr>
          <w:rFonts w:cs="Arial"/>
          <w:color w:val="2F5496" w:themeColor="accent1" w:themeShade="BF"/>
          <w:szCs w:val="24"/>
        </w:rPr>
      </w:pPr>
      <w:r w:rsidRPr="00C0237E">
        <w:rPr>
          <w:rFonts w:cs="Arial"/>
          <w:szCs w:val="24"/>
        </w:rPr>
        <w:t xml:space="preserve">CalDOR Payment Card </w:t>
      </w:r>
      <w:r w:rsidRPr="00C0237E">
        <w:rPr>
          <w:rFonts w:cs="Arial"/>
          <w:color w:val="2F5496" w:themeColor="accent1" w:themeShade="BF"/>
          <w:szCs w:val="24"/>
        </w:rPr>
        <w:t>(8/31/22, 6/7/23)</w:t>
      </w:r>
    </w:p>
    <w:p w14:paraId="04855D33" w14:textId="77777777" w:rsidR="00A425E6" w:rsidRPr="00C0237E" w:rsidRDefault="00A425E6" w:rsidP="00A425E6">
      <w:pPr>
        <w:pStyle w:val="ListParagraph"/>
        <w:rPr>
          <w:rFonts w:cs="Arial"/>
          <w:color w:val="2F5496" w:themeColor="accent1" w:themeShade="BF"/>
          <w:szCs w:val="24"/>
        </w:rPr>
      </w:pPr>
    </w:p>
    <w:p w14:paraId="34C65A7E" w14:textId="77777777" w:rsidR="00BD66AF" w:rsidRPr="00C0237E" w:rsidRDefault="00BD66AF" w:rsidP="00863B99">
      <w:pPr>
        <w:pStyle w:val="Heading1"/>
        <w:rPr>
          <w:bCs/>
          <w:szCs w:val="24"/>
        </w:rPr>
      </w:pPr>
      <w:bookmarkStart w:id="20" w:name="_Toc191396594"/>
      <w:r w:rsidRPr="00C0237E">
        <w:rPr>
          <w:bCs/>
          <w:szCs w:val="24"/>
        </w:rPr>
        <w:t>Ongoing</w:t>
      </w:r>
      <w:r w:rsidR="00795D4E" w:rsidRPr="00C0237E">
        <w:rPr>
          <w:bCs/>
          <w:szCs w:val="24"/>
        </w:rPr>
        <w:t>/Standing</w:t>
      </w:r>
      <w:r w:rsidRPr="00C0237E">
        <w:rPr>
          <w:bCs/>
          <w:szCs w:val="24"/>
        </w:rPr>
        <w:t xml:space="preserve"> Agenda Items</w:t>
      </w:r>
      <w:bookmarkEnd w:id="20"/>
      <w:r w:rsidRPr="00C0237E">
        <w:rPr>
          <w:bCs/>
          <w:szCs w:val="24"/>
        </w:rPr>
        <w:t xml:space="preserve"> </w:t>
      </w:r>
    </w:p>
    <w:p w14:paraId="388A65BF" w14:textId="77777777" w:rsidR="000A3BE6" w:rsidRPr="00C0237E" w:rsidRDefault="000A3BE6" w:rsidP="008E3BE1">
      <w:pPr>
        <w:rPr>
          <w:rFonts w:eastAsia="Times New Roman" w:cs="Arial"/>
          <w:szCs w:val="24"/>
        </w:rPr>
      </w:pPr>
    </w:p>
    <w:p w14:paraId="306E1F4A" w14:textId="77777777" w:rsidR="00776B10" w:rsidRPr="00C0237E" w:rsidRDefault="00776B10" w:rsidP="00776B10">
      <w:pPr>
        <w:pStyle w:val="Heading2"/>
        <w:rPr>
          <w:szCs w:val="24"/>
        </w:rPr>
      </w:pPr>
      <w:bookmarkStart w:id="21" w:name="_Toc191396595"/>
      <w:r w:rsidRPr="00C0237E">
        <w:rPr>
          <w:szCs w:val="24"/>
        </w:rPr>
        <w:t>VR Services Portion of the State Plan</w:t>
      </w:r>
      <w:bookmarkEnd w:id="21"/>
      <w:r w:rsidRPr="00C0237E">
        <w:rPr>
          <w:szCs w:val="24"/>
        </w:rPr>
        <w:t xml:space="preserve"> </w:t>
      </w:r>
    </w:p>
    <w:p w14:paraId="0BB317A1" w14:textId="77777777" w:rsidR="009B23B5" w:rsidRPr="00C0237E" w:rsidRDefault="00D226AD" w:rsidP="009B23B5">
      <w:pPr>
        <w:pStyle w:val="ListParagraph"/>
        <w:numPr>
          <w:ilvl w:val="0"/>
          <w:numId w:val="2"/>
        </w:numPr>
        <w:rPr>
          <w:szCs w:val="24"/>
        </w:rPr>
      </w:pPr>
      <w:r w:rsidRPr="00C0237E">
        <w:rPr>
          <w:color w:val="2F5496" w:themeColor="accent1" w:themeShade="BF"/>
          <w:szCs w:val="24"/>
        </w:rPr>
        <w:t xml:space="preserve">12/5/24: </w:t>
      </w:r>
      <w:r w:rsidR="009B23B5" w:rsidRPr="00C0237E">
        <w:rPr>
          <w:szCs w:val="24"/>
        </w:rPr>
        <w:t xml:space="preserve">For the </w:t>
      </w:r>
      <w:r w:rsidRPr="00C0237E">
        <w:rPr>
          <w:szCs w:val="24"/>
        </w:rPr>
        <w:t xml:space="preserve">2026/27 State Plan modification, </w:t>
      </w:r>
      <w:r w:rsidR="009B23B5" w:rsidRPr="00C0237E">
        <w:rPr>
          <w:szCs w:val="24"/>
        </w:rPr>
        <w:t xml:space="preserve">discuss with DOR leadership the possibility of adding a goal to track the phase out of subminimum wage. </w:t>
      </w:r>
    </w:p>
    <w:p w14:paraId="09C74A54" w14:textId="77777777" w:rsidR="00EF2853" w:rsidRPr="00C0237E" w:rsidRDefault="00795D4E" w:rsidP="00795D4E">
      <w:pPr>
        <w:pStyle w:val="ListParagraph"/>
        <w:numPr>
          <w:ilvl w:val="0"/>
          <w:numId w:val="2"/>
        </w:numPr>
        <w:rPr>
          <w:rFonts w:cs="Arial"/>
          <w:szCs w:val="24"/>
        </w:rPr>
      </w:pPr>
      <w:r w:rsidRPr="00C0237E">
        <w:rPr>
          <w:rFonts w:cs="Arial"/>
          <w:szCs w:val="24"/>
        </w:rPr>
        <w:t>Ongoing partnership with DOR to 1) evaluate the current State Plan goals, and 2) develop future State Plan priorities and goals. The 2026/27 State Plan modification is due in December 2025. The SRC will review a draft in (or around) October 2025.</w:t>
      </w:r>
      <w:r w:rsidR="00EF2853" w:rsidRPr="00C0237E">
        <w:rPr>
          <w:rFonts w:cs="Arial"/>
          <w:szCs w:val="24"/>
        </w:rPr>
        <w:t xml:space="preserve"> </w:t>
      </w:r>
    </w:p>
    <w:p w14:paraId="0D6298CB" w14:textId="77777777" w:rsidR="00EB4B9F" w:rsidRPr="00C0237E" w:rsidRDefault="00EB4B9F" w:rsidP="00EB4B9F">
      <w:pPr>
        <w:pStyle w:val="ListParagraph"/>
        <w:numPr>
          <w:ilvl w:val="0"/>
          <w:numId w:val="2"/>
        </w:numPr>
        <w:rPr>
          <w:rFonts w:cs="Arial"/>
          <w:szCs w:val="24"/>
        </w:rPr>
      </w:pPr>
      <w:r w:rsidRPr="00C0237E">
        <w:rPr>
          <w:rFonts w:cs="Arial"/>
          <w:color w:val="2F5496" w:themeColor="accent1" w:themeShade="BF"/>
          <w:szCs w:val="24"/>
        </w:rPr>
        <w:t xml:space="preserve">3/6/25: </w:t>
      </w:r>
      <w:r w:rsidRPr="00C0237E">
        <w:rPr>
          <w:rFonts w:cs="Arial"/>
          <w:szCs w:val="24"/>
        </w:rPr>
        <w:t xml:space="preserve">Suggestion to analyze median wage data by disability group. </w:t>
      </w:r>
    </w:p>
    <w:p w14:paraId="1A8C53B4" w14:textId="77777777" w:rsidR="00EB4B9F" w:rsidRPr="00C0237E" w:rsidRDefault="00EB4B9F" w:rsidP="00EB4B9F">
      <w:pPr>
        <w:pStyle w:val="ListParagraph"/>
        <w:numPr>
          <w:ilvl w:val="0"/>
          <w:numId w:val="2"/>
        </w:numPr>
        <w:rPr>
          <w:rFonts w:cs="Arial"/>
          <w:szCs w:val="24"/>
        </w:rPr>
      </w:pPr>
      <w:r w:rsidRPr="00C0237E">
        <w:rPr>
          <w:rFonts w:cs="Arial"/>
          <w:color w:val="2F5496" w:themeColor="accent1" w:themeShade="BF"/>
          <w:szCs w:val="24"/>
        </w:rPr>
        <w:t xml:space="preserve">3/6/25: </w:t>
      </w:r>
      <w:r w:rsidRPr="00C0237E">
        <w:rPr>
          <w:rFonts w:cs="Arial"/>
          <w:szCs w:val="24"/>
        </w:rPr>
        <w:t xml:space="preserve">Ask VRED to present on reasonable accommodations provided to consumers in order to access DOR service and trainings. Should be a conversation happening between the consumer and counselor. </w:t>
      </w:r>
    </w:p>
    <w:p w14:paraId="12A2DF70" w14:textId="2F2D8B43" w:rsidR="00EB4B9F" w:rsidRPr="00C0237E" w:rsidRDefault="00EB4B9F" w:rsidP="00EB4B9F">
      <w:pPr>
        <w:pStyle w:val="ListParagraph"/>
        <w:numPr>
          <w:ilvl w:val="0"/>
          <w:numId w:val="2"/>
        </w:numPr>
        <w:rPr>
          <w:szCs w:val="24"/>
        </w:rPr>
      </w:pPr>
      <w:r w:rsidRPr="00C0237E">
        <w:rPr>
          <w:color w:val="2F5496" w:themeColor="accent1" w:themeShade="BF"/>
          <w:szCs w:val="24"/>
        </w:rPr>
        <w:t xml:space="preserve">3/6/25: </w:t>
      </w:r>
      <w:r w:rsidRPr="00C0237E">
        <w:rPr>
          <w:szCs w:val="24"/>
        </w:rPr>
        <w:t xml:space="preserve">State plan goals – </w:t>
      </w:r>
      <w:r w:rsidR="00091ED9">
        <w:rPr>
          <w:szCs w:val="24"/>
        </w:rPr>
        <w:t>is</w:t>
      </w:r>
      <w:r w:rsidRPr="00C0237E">
        <w:rPr>
          <w:szCs w:val="24"/>
        </w:rPr>
        <w:t xml:space="preserve"> DOR’s training on Disability Awareness offered to employers also given to vendors?</w:t>
      </w:r>
    </w:p>
    <w:p w14:paraId="3BC06503" w14:textId="77777777" w:rsidR="00A60DE8" w:rsidRPr="00C0237E" w:rsidRDefault="00A60DE8" w:rsidP="00A60DE8">
      <w:pPr>
        <w:rPr>
          <w:rFonts w:cs="Arial"/>
          <w:szCs w:val="24"/>
        </w:rPr>
      </w:pPr>
    </w:p>
    <w:p w14:paraId="5EEFF5AF" w14:textId="77777777" w:rsidR="00A60DE8" w:rsidRPr="00C0237E" w:rsidRDefault="00A60DE8" w:rsidP="0056511B">
      <w:pPr>
        <w:pStyle w:val="Heading2"/>
        <w:rPr>
          <w:szCs w:val="24"/>
        </w:rPr>
      </w:pPr>
      <w:bookmarkStart w:id="22" w:name="_Toc191396596"/>
      <w:r w:rsidRPr="00C0237E">
        <w:rPr>
          <w:szCs w:val="24"/>
        </w:rPr>
        <w:t>Comprehensive Statewide Needs Assessment</w:t>
      </w:r>
      <w:r w:rsidR="00785EF6" w:rsidRPr="00C0237E">
        <w:rPr>
          <w:szCs w:val="24"/>
        </w:rPr>
        <w:t xml:space="preserve"> (CSNA)</w:t>
      </w:r>
      <w:bookmarkEnd w:id="22"/>
    </w:p>
    <w:p w14:paraId="36B1335C" w14:textId="77777777" w:rsidR="00CC1A73" w:rsidRPr="00C0237E" w:rsidRDefault="00A60DE8" w:rsidP="00342B11">
      <w:pPr>
        <w:pStyle w:val="ListParagraph"/>
        <w:numPr>
          <w:ilvl w:val="0"/>
          <w:numId w:val="15"/>
        </w:numPr>
        <w:rPr>
          <w:szCs w:val="24"/>
        </w:rPr>
      </w:pPr>
      <w:r w:rsidRPr="00C0237E">
        <w:rPr>
          <w:color w:val="2F5496" w:themeColor="accent1" w:themeShade="BF"/>
          <w:szCs w:val="24"/>
        </w:rPr>
        <w:t>12/5</w:t>
      </w:r>
      <w:r w:rsidR="007D7F40" w:rsidRPr="00C0237E">
        <w:rPr>
          <w:color w:val="2F5496" w:themeColor="accent1" w:themeShade="BF"/>
          <w:szCs w:val="24"/>
        </w:rPr>
        <w:t>/</w:t>
      </w:r>
      <w:r w:rsidRPr="00C0237E">
        <w:rPr>
          <w:color w:val="2F5496" w:themeColor="accent1" w:themeShade="BF"/>
          <w:szCs w:val="24"/>
        </w:rPr>
        <w:t>24</w:t>
      </w:r>
      <w:r w:rsidRPr="00C0237E">
        <w:rPr>
          <w:szCs w:val="24"/>
        </w:rPr>
        <w:t xml:space="preserve">: Provide the DOR Stakeholder Initiatives Office with direction and suggestions on researching underserved populations. </w:t>
      </w:r>
      <w:r w:rsidR="007D7F40" w:rsidRPr="00C0237E">
        <w:rPr>
          <w:szCs w:val="24"/>
        </w:rPr>
        <w:t>Request disaggregated data to learn more about possible disparities.</w:t>
      </w:r>
    </w:p>
    <w:p w14:paraId="1EFECDFF" w14:textId="77777777" w:rsidR="0088422E" w:rsidRPr="00C0237E" w:rsidRDefault="0088422E" w:rsidP="00342B11">
      <w:pPr>
        <w:pStyle w:val="ListParagraph"/>
        <w:numPr>
          <w:ilvl w:val="0"/>
          <w:numId w:val="15"/>
        </w:numPr>
        <w:rPr>
          <w:rFonts w:eastAsia="Calibri" w:cs="Arial"/>
          <w:szCs w:val="24"/>
        </w:rPr>
      </w:pPr>
      <w:r w:rsidRPr="00C0237E">
        <w:rPr>
          <w:rFonts w:eastAsia="Calibri" w:cs="Arial"/>
          <w:color w:val="2F5496" w:themeColor="accent1" w:themeShade="BF"/>
          <w:szCs w:val="24"/>
        </w:rPr>
        <w:t xml:space="preserve">Winter 2025: </w:t>
      </w:r>
      <w:r w:rsidRPr="00C0237E">
        <w:rPr>
          <w:rFonts w:eastAsia="Calibri" w:cs="Arial"/>
          <w:szCs w:val="24"/>
        </w:rPr>
        <w:t xml:space="preserve">The CSNA includes an assessment of the need to establish, develop, or improve community rehabilitation programs (CRPs) within California. Based on public comment and reports from SRC members, the SRC believes there may be a lack of vendors in areas of the state, which leads to service delays for DOR consumers. </w:t>
      </w:r>
      <w:r w:rsidRPr="00C0237E">
        <w:rPr>
          <w:szCs w:val="24"/>
        </w:rPr>
        <w:t xml:space="preserve">Use the CSNA to gather feedback on the challenges and issues that DOR service providers, vendors and CRPs experience.   </w:t>
      </w:r>
    </w:p>
    <w:p w14:paraId="30317A91" w14:textId="77777777" w:rsidR="0088422E" w:rsidRPr="00C0237E" w:rsidRDefault="0088422E" w:rsidP="00342B11">
      <w:pPr>
        <w:pStyle w:val="ListParagraph"/>
        <w:numPr>
          <w:ilvl w:val="1"/>
          <w:numId w:val="15"/>
        </w:numPr>
        <w:rPr>
          <w:rFonts w:eastAsia="Calibri" w:cs="Arial"/>
          <w:szCs w:val="24"/>
        </w:rPr>
      </w:pPr>
      <w:r w:rsidRPr="00C0237E">
        <w:rPr>
          <w:rFonts w:eastAsia="Calibri" w:cs="Arial"/>
          <w:szCs w:val="24"/>
        </w:rPr>
        <w:t xml:space="preserve">Identify where vendor and service provider shortages exist in California. </w:t>
      </w:r>
    </w:p>
    <w:p w14:paraId="7537D8BA" w14:textId="77777777" w:rsidR="0088422E" w:rsidRPr="00C0237E" w:rsidRDefault="0088422E" w:rsidP="00342B11">
      <w:pPr>
        <w:pStyle w:val="ListParagraph"/>
        <w:numPr>
          <w:ilvl w:val="1"/>
          <w:numId w:val="15"/>
        </w:numPr>
        <w:rPr>
          <w:rFonts w:eastAsia="Calibri" w:cs="Arial"/>
          <w:szCs w:val="24"/>
        </w:rPr>
      </w:pPr>
      <w:r w:rsidRPr="00C0237E">
        <w:rPr>
          <w:rFonts w:eastAsia="Calibri" w:cs="Arial"/>
          <w:szCs w:val="24"/>
        </w:rPr>
        <w:lastRenderedPageBreak/>
        <w:t xml:space="preserve">Gather feedback on the challenges and issues that DOR service providers, vendors and CRPs experience through key informant interviews or a service provider/vendor focus group. </w:t>
      </w:r>
    </w:p>
    <w:p w14:paraId="379EAAF2" w14:textId="77777777" w:rsidR="00672DCC" w:rsidRPr="00C0237E" w:rsidRDefault="00672DCC" w:rsidP="00AC3CC2">
      <w:pPr>
        <w:rPr>
          <w:szCs w:val="24"/>
        </w:rPr>
      </w:pPr>
    </w:p>
    <w:p w14:paraId="5D10D569" w14:textId="77777777" w:rsidR="00776B10" w:rsidRPr="00C0237E" w:rsidRDefault="00776B10" w:rsidP="00776B10">
      <w:pPr>
        <w:pStyle w:val="Heading2"/>
        <w:rPr>
          <w:szCs w:val="24"/>
        </w:rPr>
      </w:pPr>
      <w:bookmarkStart w:id="23" w:name="_Toc191396597"/>
      <w:r w:rsidRPr="00C0237E">
        <w:rPr>
          <w:szCs w:val="24"/>
        </w:rPr>
        <w:t>Consumer Satisfaction Survey</w:t>
      </w:r>
      <w:r w:rsidR="00795D4E" w:rsidRPr="00C0237E">
        <w:rPr>
          <w:szCs w:val="24"/>
        </w:rPr>
        <w:t xml:space="preserve"> (CSS)</w:t>
      </w:r>
      <w:bookmarkEnd w:id="23"/>
    </w:p>
    <w:p w14:paraId="250B5E33" w14:textId="77777777" w:rsidR="00442D3F" w:rsidRPr="00C0237E" w:rsidRDefault="00E27B1C" w:rsidP="00342B11">
      <w:pPr>
        <w:pStyle w:val="ListParagraph"/>
        <w:numPr>
          <w:ilvl w:val="0"/>
          <w:numId w:val="8"/>
        </w:numPr>
        <w:rPr>
          <w:rFonts w:cs="Arial"/>
          <w:szCs w:val="24"/>
        </w:rPr>
      </w:pPr>
      <w:r w:rsidRPr="00C0237E">
        <w:rPr>
          <w:rFonts w:cs="Arial"/>
          <w:color w:val="2F5496"/>
          <w:szCs w:val="24"/>
        </w:rPr>
        <w:t xml:space="preserve">9/12/24: </w:t>
      </w:r>
      <w:r w:rsidR="00126DBE" w:rsidRPr="00C0237E">
        <w:rPr>
          <w:rFonts w:cs="Arial"/>
          <w:szCs w:val="24"/>
        </w:rPr>
        <w:t>The CSS 2024 data indicates that consumer satisfaction is low in the following two areas – need to revisit this data: 1) My counselor treats me with courtesy and respect, and 2) My service providers treat me with courtesy and respect.</w:t>
      </w:r>
    </w:p>
    <w:p w14:paraId="4029995A" w14:textId="77777777" w:rsidR="00126DBE" w:rsidRPr="00C0237E" w:rsidRDefault="00E27B1C" w:rsidP="00342B11">
      <w:pPr>
        <w:pStyle w:val="ListParagraph"/>
        <w:numPr>
          <w:ilvl w:val="0"/>
          <w:numId w:val="8"/>
        </w:numPr>
        <w:rPr>
          <w:rFonts w:cs="Arial"/>
          <w:szCs w:val="24"/>
        </w:rPr>
      </w:pPr>
      <w:r w:rsidRPr="00C0237E">
        <w:rPr>
          <w:rFonts w:cs="Arial"/>
          <w:color w:val="2F5496"/>
          <w:szCs w:val="24"/>
        </w:rPr>
        <w:t xml:space="preserve">9/12/24: </w:t>
      </w:r>
      <w:r w:rsidR="00126DBE" w:rsidRPr="00C0237E">
        <w:rPr>
          <w:rFonts w:cs="Arial"/>
          <w:szCs w:val="24"/>
        </w:rPr>
        <w:t>Consider the various wa</w:t>
      </w:r>
      <w:r w:rsidR="00DD654F" w:rsidRPr="00C0237E">
        <w:rPr>
          <w:rFonts w:cs="Arial"/>
          <w:szCs w:val="24"/>
        </w:rPr>
        <w:t>ys</w:t>
      </w:r>
      <w:r w:rsidR="00126DBE" w:rsidRPr="00C0237E">
        <w:rPr>
          <w:rFonts w:cs="Arial"/>
          <w:szCs w:val="24"/>
        </w:rPr>
        <w:t xml:space="preserve"> different cultures and communities respond to surveys. High context and low context cultures, direct meaning vs</w:t>
      </w:r>
      <w:r w:rsidR="00DD654F" w:rsidRPr="00C0237E">
        <w:rPr>
          <w:rFonts w:cs="Arial"/>
          <w:szCs w:val="24"/>
        </w:rPr>
        <w:t xml:space="preserve">. </w:t>
      </w:r>
      <w:r w:rsidR="00126DBE" w:rsidRPr="00C0237E">
        <w:rPr>
          <w:rFonts w:cs="Arial"/>
          <w:szCs w:val="24"/>
        </w:rPr>
        <w:t>implied meaning, qualitative vs</w:t>
      </w:r>
      <w:r w:rsidR="00DD654F" w:rsidRPr="00C0237E">
        <w:rPr>
          <w:rFonts w:cs="Arial"/>
          <w:szCs w:val="24"/>
        </w:rPr>
        <w:t>.</w:t>
      </w:r>
      <w:r w:rsidR="00126DBE" w:rsidRPr="00C0237E">
        <w:rPr>
          <w:rFonts w:cs="Arial"/>
          <w:szCs w:val="24"/>
        </w:rPr>
        <w:t xml:space="preserve"> quantitative questions, listening sessions vs</w:t>
      </w:r>
      <w:r w:rsidR="00DD654F" w:rsidRPr="00C0237E">
        <w:rPr>
          <w:rFonts w:cs="Arial"/>
          <w:szCs w:val="24"/>
        </w:rPr>
        <w:t>.</w:t>
      </w:r>
      <w:r w:rsidR="00126DBE" w:rsidRPr="00C0237E">
        <w:rPr>
          <w:rFonts w:cs="Arial"/>
          <w:szCs w:val="24"/>
        </w:rPr>
        <w:t xml:space="preserve"> written surveys.  </w:t>
      </w:r>
    </w:p>
    <w:p w14:paraId="6286E926" w14:textId="77777777" w:rsidR="008E3BE1" w:rsidRPr="00C0237E" w:rsidRDefault="008E3BE1" w:rsidP="008E3BE1">
      <w:pPr>
        <w:rPr>
          <w:rFonts w:cs="Arial"/>
          <w:szCs w:val="24"/>
        </w:rPr>
      </w:pPr>
    </w:p>
    <w:p w14:paraId="6CAB4CE4" w14:textId="77777777" w:rsidR="008E3BE1" w:rsidRPr="00C0237E" w:rsidRDefault="008E3BE1" w:rsidP="008E3BE1">
      <w:pPr>
        <w:pStyle w:val="Heading2"/>
        <w:rPr>
          <w:szCs w:val="24"/>
        </w:rPr>
      </w:pPr>
      <w:bookmarkStart w:id="24" w:name="_Toc191396598"/>
      <w:r w:rsidRPr="00C0237E">
        <w:rPr>
          <w:szCs w:val="24"/>
        </w:rPr>
        <w:t>Coordination with DOR’s Independent Living &amp; Community Access Division</w:t>
      </w:r>
      <w:bookmarkEnd w:id="24"/>
    </w:p>
    <w:p w14:paraId="02B1AADD" w14:textId="77777777" w:rsidR="008E3BE1" w:rsidRPr="00C0237E" w:rsidRDefault="008E3BE1" w:rsidP="00702291">
      <w:pPr>
        <w:pStyle w:val="ListParagraph"/>
        <w:numPr>
          <w:ilvl w:val="0"/>
          <w:numId w:val="4"/>
        </w:numPr>
        <w:tabs>
          <w:tab w:val="left" w:pos="450"/>
          <w:tab w:val="left" w:pos="720"/>
        </w:tabs>
        <w:rPr>
          <w:rFonts w:cs="Arial"/>
          <w:szCs w:val="24"/>
        </w:rPr>
      </w:pPr>
      <w:r w:rsidRPr="00C0237E">
        <w:rPr>
          <w:rFonts w:cs="Arial"/>
          <w:szCs w:val="24"/>
        </w:rPr>
        <w:t xml:space="preserve">How can DOR provide coordinated “no wrong door” services to address the whole person whether they enter the systems through the VR or independent living programs? </w:t>
      </w:r>
    </w:p>
    <w:p w14:paraId="68DC5ACA" w14:textId="77777777" w:rsidR="00C0237E" w:rsidRPr="00C0237E" w:rsidRDefault="008E3BE1" w:rsidP="00C0237E">
      <w:pPr>
        <w:pStyle w:val="ListParagraph"/>
        <w:numPr>
          <w:ilvl w:val="0"/>
          <w:numId w:val="4"/>
        </w:numPr>
        <w:rPr>
          <w:szCs w:val="24"/>
        </w:rPr>
      </w:pPr>
      <w:r w:rsidRPr="00C0237E">
        <w:rPr>
          <w:color w:val="2F5496"/>
          <w:szCs w:val="24"/>
        </w:rPr>
        <w:t xml:space="preserve">9/12/24: </w:t>
      </w:r>
      <w:r w:rsidRPr="00C0237E">
        <w:rPr>
          <w:szCs w:val="24"/>
        </w:rPr>
        <w:t>Receive an update on the CalAIM “No Wrong Door” initiative.</w:t>
      </w:r>
      <w:bookmarkStart w:id="25" w:name="_Toc171428404"/>
      <w:bookmarkStart w:id="26" w:name="_Toc191396592"/>
    </w:p>
    <w:p w14:paraId="0A69A7A6" w14:textId="77777777" w:rsidR="00C0237E" w:rsidRDefault="00C0237E" w:rsidP="00C0237E">
      <w:pPr>
        <w:pStyle w:val="ListParagraph"/>
        <w:numPr>
          <w:ilvl w:val="0"/>
          <w:numId w:val="4"/>
        </w:numPr>
        <w:rPr>
          <w:szCs w:val="24"/>
        </w:rPr>
      </w:pPr>
      <w:r w:rsidRPr="00C0237E">
        <w:rPr>
          <w:szCs w:val="24"/>
        </w:rPr>
        <w:t>Traumatic Brain Injury</w:t>
      </w:r>
      <w:bookmarkEnd w:id="25"/>
      <w:bookmarkEnd w:id="26"/>
      <w:r w:rsidRPr="00C0237E">
        <w:rPr>
          <w:szCs w:val="24"/>
        </w:rPr>
        <w:t xml:space="preserve"> Program</w:t>
      </w:r>
    </w:p>
    <w:p w14:paraId="4867A452" w14:textId="77777777" w:rsidR="00C0237E" w:rsidRPr="00C0237E" w:rsidRDefault="00C0237E" w:rsidP="00C0237E">
      <w:pPr>
        <w:pStyle w:val="ListParagraph"/>
        <w:numPr>
          <w:ilvl w:val="1"/>
          <w:numId w:val="4"/>
        </w:numPr>
        <w:rPr>
          <w:szCs w:val="24"/>
        </w:rPr>
      </w:pPr>
      <w:r w:rsidRPr="00C0237E">
        <w:rPr>
          <w:rFonts w:cs="Arial"/>
          <w:szCs w:val="24"/>
        </w:rPr>
        <w:t xml:space="preserve">There is a limited number of TBI sites and vendors, and services are not available in all areas. How can access be increased?  </w:t>
      </w:r>
    </w:p>
    <w:p w14:paraId="14C158A9" w14:textId="77777777" w:rsidR="00C0237E" w:rsidRPr="00C0237E" w:rsidRDefault="00C0237E" w:rsidP="00C0237E">
      <w:pPr>
        <w:pStyle w:val="ListParagraph"/>
        <w:numPr>
          <w:ilvl w:val="1"/>
          <w:numId w:val="4"/>
        </w:numPr>
        <w:rPr>
          <w:szCs w:val="24"/>
        </w:rPr>
      </w:pPr>
      <w:r w:rsidRPr="00C0237E">
        <w:rPr>
          <w:rFonts w:cs="Arial"/>
          <w:bCs/>
          <w:szCs w:val="24"/>
        </w:rPr>
        <w:t xml:space="preserve">How can DOR improve employment services and outcomes for individuals with TBI? </w:t>
      </w:r>
    </w:p>
    <w:p w14:paraId="540A265E" w14:textId="77777777" w:rsidR="00C0237E" w:rsidRPr="00C0237E" w:rsidRDefault="00C0237E" w:rsidP="00C0237E">
      <w:pPr>
        <w:pStyle w:val="ListParagraph"/>
        <w:numPr>
          <w:ilvl w:val="1"/>
          <w:numId w:val="4"/>
        </w:numPr>
        <w:rPr>
          <w:szCs w:val="24"/>
        </w:rPr>
      </w:pPr>
      <w:r w:rsidRPr="00C0237E">
        <w:rPr>
          <w:rFonts w:cs="Arial"/>
          <w:szCs w:val="24"/>
        </w:rPr>
        <w:t>How can TBI be more openly included in discussions, both at DOR and with community-based organizations?</w:t>
      </w:r>
    </w:p>
    <w:p w14:paraId="62EA1323" w14:textId="77777777" w:rsidR="008E3BE1" w:rsidRPr="00C0237E" w:rsidRDefault="008E3BE1" w:rsidP="008E3BE1">
      <w:pPr>
        <w:rPr>
          <w:rFonts w:cs="Arial"/>
          <w:szCs w:val="24"/>
        </w:rPr>
      </w:pPr>
    </w:p>
    <w:p w14:paraId="48ED137C" w14:textId="77777777" w:rsidR="008E3BE1" w:rsidRPr="00C0237E" w:rsidRDefault="008E3BE1" w:rsidP="008E3BE1">
      <w:pPr>
        <w:pStyle w:val="Heading2"/>
        <w:rPr>
          <w:szCs w:val="24"/>
        </w:rPr>
      </w:pPr>
      <w:bookmarkStart w:id="27" w:name="_Toc191396599"/>
      <w:r w:rsidRPr="00C0237E">
        <w:rPr>
          <w:szCs w:val="24"/>
        </w:rPr>
        <w:t>Biannual Updates on California Department of Education Initiatives</w:t>
      </w:r>
      <w:bookmarkEnd w:id="27"/>
      <w:r w:rsidRPr="00C0237E">
        <w:rPr>
          <w:szCs w:val="24"/>
        </w:rPr>
        <w:t xml:space="preserve"> </w:t>
      </w:r>
    </w:p>
    <w:p w14:paraId="4A1159DB" w14:textId="77777777" w:rsidR="008E3BE1" w:rsidRPr="00C0237E" w:rsidRDefault="008E3BE1" w:rsidP="008E3BE1">
      <w:pPr>
        <w:pStyle w:val="ListParagraph"/>
        <w:numPr>
          <w:ilvl w:val="0"/>
          <w:numId w:val="1"/>
        </w:numPr>
        <w:rPr>
          <w:rFonts w:cs="Arial"/>
          <w:szCs w:val="24"/>
        </w:rPr>
      </w:pPr>
      <w:r w:rsidRPr="00C0237E">
        <w:rPr>
          <w:rFonts w:cs="Arial"/>
          <w:szCs w:val="24"/>
        </w:rPr>
        <w:t>Alternative Pathway to a High School Diploma program</w:t>
      </w:r>
    </w:p>
    <w:p w14:paraId="16B11049" w14:textId="440A898B" w:rsidR="008E3BE1" w:rsidRPr="00C0237E" w:rsidRDefault="008E3BE1" w:rsidP="008E3BE1">
      <w:pPr>
        <w:pStyle w:val="ListParagraph"/>
        <w:numPr>
          <w:ilvl w:val="0"/>
          <w:numId w:val="1"/>
        </w:numPr>
        <w:rPr>
          <w:rFonts w:cs="Arial"/>
          <w:szCs w:val="24"/>
        </w:rPr>
      </w:pPr>
      <w:r w:rsidRPr="00C0237E">
        <w:rPr>
          <w:rFonts w:cs="Arial"/>
          <w:szCs w:val="24"/>
        </w:rPr>
        <w:t xml:space="preserve">Standardized Individualized Education Program template </w:t>
      </w:r>
    </w:p>
    <w:p w14:paraId="21CA7F50" w14:textId="77777777" w:rsidR="008E3BE1" w:rsidRPr="00C0237E" w:rsidRDefault="008E3BE1" w:rsidP="008E3BE1">
      <w:pPr>
        <w:pStyle w:val="ListParagraph"/>
        <w:numPr>
          <w:ilvl w:val="0"/>
          <w:numId w:val="1"/>
        </w:numPr>
        <w:rPr>
          <w:rFonts w:cs="Arial"/>
          <w:szCs w:val="24"/>
        </w:rPr>
      </w:pPr>
      <w:r w:rsidRPr="00C0237E">
        <w:rPr>
          <w:rFonts w:cs="Arial"/>
          <w:szCs w:val="24"/>
        </w:rPr>
        <w:t xml:space="preserve">Learn about the new IEP and 504 plans and the intersection with VR services. </w:t>
      </w:r>
    </w:p>
    <w:p w14:paraId="7082DBC7" w14:textId="77777777" w:rsidR="008E3BE1" w:rsidRPr="00C0237E" w:rsidRDefault="008E3BE1" w:rsidP="008E3BE1">
      <w:pPr>
        <w:pStyle w:val="ListParagraph"/>
        <w:numPr>
          <w:ilvl w:val="0"/>
          <w:numId w:val="1"/>
        </w:numPr>
        <w:rPr>
          <w:rFonts w:cs="Arial"/>
          <w:szCs w:val="24"/>
        </w:rPr>
      </w:pPr>
      <w:r w:rsidRPr="00C0237E">
        <w:rPr>
          <w:rFonts w:eastAsia="Times New Roman" w:cs="Arial"/>
          <w:szCs w:val="24"/>
        </w:rPr>
        <w:t>Reporting Requirements – is it possible to update reporting requirements to include the provision of VR services and/or a warm hand-off for VR services (when desired)?</w:t>
      </w:r>
    </w:p>
    <w:p w14:paraId="67365894" w14:textId="77777777" w:rsidR="00BD66AF" w:rsidRPr="00C0237E" w:rsidRDefault="00BD66AF" w:rsidP="008E3BE1">
      <w:pPr>
        <w:rPr>
          <w:rFonts w:eastAsia="Times New Roman" w:cs="Arial"/>
          <w:szCs w:val="24"/>
        </w:rPr>
      </w:pPr>
    </w:p>
    <w:p w14:paraId="2AF10633" w14:textId="77777777" w:rsidR="00295837" w:rsidRPr="00C0237E" w:rsidRDefault="00BD66AF" w:rsidP="00295837">
      <w:pPr>
        <w:pStyle w:val="Heading2"/>
        <w:rPr>
          <w:rFonts w:eastAsia="Times New Roman"/>
          <w:szCs w:val="24"/>
        </w:rPr>
      </w:pPr>
      <w:bookmarkStart w:id="28" w:name="_Toc191396600"/>
      <w:r w:rsidRPr="00C0237E">
        <w:rPr>
          <w:rFonts w:eastAsia="Times New Roman"/>
          <w:szCs w:val="24"/>
        </w:rPr>
        <w:t xml:space="preserve">Annual </w:t>
      </w:r>
      <w:r w:rsidRPr="00C0237E">
        <w:rPr>
          <w:szCs w:val="24"/>
        </w:rPr>
        <w:t>Review</w:t>
      </w:r>
      <w:bookmarkEnd w:id="28"/>
      <w:r w:rsidR="00776B10" w:rsidRPr="00C0237E">
        <w:rPr>
          <w:szCs w:val="24"/>
        </w:rPr>
        <w:t xml:space="preserve">  </w:t>
      </w:r>
    </w:p>
    <w:p w14:paraId="7B87A399" w14:textId="77777777" w:rsidR="00295837" w:rsidRPr="00C0237E" w:rsidRDefault="00BD66AF" w:rsidP="00295837">
      <w:pPr>
        <w:pStyle w:val="NoSpacing"/>
        <w:numPr>
          <w:ilvl w:val="0"/>
          <w:numId w:val="2"/>
        </w:numPr>
        <w:rPr>
          <w:rFonts w:eastAsia="Times New Roman"/>
          <w:sz w:val="24"/>
          <w:szCs w:val="24"/>
        </w:rPr>
      </w:pPr>
      <w:r w:rsidRPr="00C0237E">
        <w:rPr>
          <w:sz w:val="24"/>
          <w:szCs w:val="24"/>
        </w:rPr>
        <w:t>Fair Hearing and Mediation Decision</w:t>
      </w:r>
      <w:r w:rsidR="00295837" w:rsidRPr="00C0237E">
        <w:rPr>
          <w:rFonts w:eastAsia="Times New Roman"/>
          <w:sz w:val="24"/>
          <w:szCs w:val="24"/>
        </w:rPr>
        <w:t xml:space="preserve"> Summaries</w:t>
      </w:r>
    </w:p>
    <w:p w14:paraId="1D9C12F4" w14:textId="77777777" w:rsidR="00295837" w:rsidRPr="00C0237E" w:rsidRDefault="00295837" w:rsidP="00295837">
      <w:pPr>
        <w:pStyle w:val="NoSpacing"/>
        <w:numPr>
          <w:ilvl w:val="0"/>
          <w:numId w:val="2"/>
        </w:numPr>
        <w:rPr>
          <w:sz w:val="24"/>
          <w:szCs w:val="24"/>
        </w:rPr>
      </w:pPr>
      <w:r w:rsidRPr="00C0237E">
        <w:rPr>
          <w:sz w:val="24"/>
          <w:szCs w:val="24"/>
        </w:rPr>
        <w:t>SRC Annual Report</w:t>
      </w:r>
    </w:p>
    <w:p w14:paraId="078FE38D" w14:textId="77777777" w:rsidR="00295837" w:rsidRPr="00C0237E" w:rsidRDefault="00295837" w:rsidP="00295837">
      <w:pPr>
        <w:pStyle w:val="NoSpacing"/>
        <w:numPr>
          <w:ilvl w:val="0"/>
          <w:numId w:val="2"/>
        </w:numPr>
        <w:rPr>
          <w:sz w:val="24"/>
          <w:szCs w:val="24"/>
        </w:rPr>
      </w:pPr>
      <w:r w:rsidRPr="00C0237E">
        <w:rPr>
          <w:sz w:val="24"/>
          <w:szCs w:val="24"/>
        </w:rPr>
        <w:t>SRC Bylaws</w:t>
      </w:r>
    </w:p>
    <w:p w14:paraId="36194196" w14:textId="77777777" w:rsidR="00A702B1" w:rsidRPr="00C0237E" w:rsidRDefault="00A702B1" w:rsidP="00295837">
      <w:pPr>
        <w:pStyle w:val="NoSpacing"/>
        <w:numPr>
          <w:ilvl w:val="0"/>
          <w:numId w:val="2"/>
        </w:numPr>
        <w:rPr>
          <w:sz w:val="24"/>
          <w:szCs w:val="24"/>
        </w:rPr>
      </w:pPr>
      <w:r w:rsidRPr="00C0237E">
        <w:rPr>
          <w:sz w:val="24"/>
          <w:szCs w:val="24"/>
        </w:rPr>
        <w:t>DOR’s Year End Reports</w:t>
      </w:r>
    </w:p>
    <w:p w14:paraId="6FFB6329" w14:textId="2031F234" w:rsidR="00416FC0" w:rsidRDefault="00C054FD" w:rsidP="002527AB">
      <w:pPr>
        <w:pStyle w:val="NoSpacing"/>
        <w:numPr>
          <w:ilvl w:val="0"/>
          <w:numId w:val="2"/>
        </w:numPr>
        <w:rPr>
          <w:sz w:val="24"/>
          <w:szCs w:val="24"/>
        </w:rPr>
      </w:pPr>
      <w:r w:rsidRPr="00C0237E">
        <w:rPr>
          <w:sz w:val="24"/>
          <w:szCs w:val="24"/>
        </w:rPr>
        <w:t>Legislative update</w:t>
      </w:r>
    </w:p>
    <w:p w14:paraId="5E326867" w14:textId="77777777" w:rsidR="00376187" w:rsidRPr="00144A33" w:rsidRDefault="00376187" w:rsidP="00376187">
      <w:pPr>
        <w:pStyle w:val="NoSpacing"/>
        <w:ind w:left="720"/>
        <w:rPr>
          <w:sz w:val="24"/>
          <w:szCs w:val="24"/>
        </w:rPr>
      </w:pPr>
    </w:p>
    <w:p w14:paraId="1A18046C" w14:textId="77777777" w:rsidR="002527AB" w:rsidRPr="00C0237E" w:rsidRDefault="002527AB" w:rsidP="002527AB">
      <w:pPr>
        <w:pStyle w:val="Heading1"/>
        <w:rPr>
          <w:szCs w:val="24"/>
        </w:rPr>
      </w:pPr>
      <w:bookmarkStart w:id="29" w:name="_Toc171428413"/>
      <w:bookmarkStart w:id="30" w:name="_Toc191396608"/>
      <w:r w:rsidRPr="00C0237E">
        <w:rPr>
          <w:szCs w:val="24"/>
        </w:rPr>
        <w:t>General Policy Questions</w:t>
      </w:r>
      <w:bookmarkEnd w:id="29"/>
      <w:bookmarkEnd w:id="30"/>
    </w:p>
    <w:p w14:paraId="266E65B3" w14:textId="77777777" w:rsidR="002527AB" w:rsidRPr="00C0237E" w:rsidRDefault="002527AB" w:rsidP="002527AB">
      <w:pPr>
        <w:rPr>
          <w:rFonts w:cs="Arial"/>
          <w:bCs/>
          <w:szCs w:val="24"/>
          <w:u w:val="single"/>
        </w:rPr>
      </w:pPr>
    </w:p>
    <w:p w14:paraId="74403BEC" w14:textId="77777777" w:rsidR="002527AB" w:rsidRPr="00C0237E" w:rsidRDefault="002527AB" w:rsidP="002527AB">
      <w:pPr>
        <w:pStyle w:val="Heading2"/>
        <w:rPr>
          <w:szCs w:val="24"/>
        </w:rPr>
      </w:pPr>
      <w:bookmarkStart w:id="31" w:name="_Toc171428414"/>
      <w:bookmarkStart w:id="32" w:name="_Toc191396609"/>
      <w:r w:rsidRPr="00C0237E">
        <w:rPr>
          <w:szCs w:val="24"/>
        </w:rPr>
        <w:t>Budget Change Proposal (BCP) Concepts</w:t>
      </w:r>
      <w:bookmarkEnd w:id="31"/>
      <w:bookmarkEnd w:id="32"/>
    </w:p>
    <w:p w14:paraId="5F47B9E7" w14:textId="634B743C" w:rsidR="002527AB" w:rsidRPr="00C0237E" w:rsidRDefault="002527AB" w:rsidP="002527AB">
      <w:pPr>
        <w:rPr>
          <w:rFonts w:cs="Arial"/>
          <w:bCs/>
          <w:szCs w:val="24"/>
        </w:rPr>
      </w:pPr>
      <w:r w:rsidRPr="00C0237E">
        <w:rPr>
          <w:rFonts w:cs="Arial"/>
          <w:bCs/>
          <w:szCs w:val="24"/>
        </w:rPr>
        <w:t xml:space="preserve">If DOR was going to make a budget ask, what should that ask be, and why? Requests should be new initiatives, not a request to do more of the same. </w:t>
      </w:r>
      <w:bookmarkStart w:id="33" w:name="_Hlk119154345"/>
    </w:p>
    <w:p w14:paraId="5DB3C5C8" w14:textId="77777777" w:rsidR="00CF607B" w:rsidRPr="00C0237E" w:rsidRDefault="00CF607B" w:rsidP="002527AB">
      <w:pPr>
        <w:rPr>
          <w:rFonts w:cs="Arial"/>
          <w:bCs/>
          <w:szCs w:val="24"/>
        </w:rPr>
      </w:pPr>
    </w:p>
    <w:p w14:paraId="54B774F4" w14:textId="77777777" w:rsidR="002527AB" w:rsidRPr="00C0237E" w:rsidRDefault="002527AB" w:rsidP="002527AB">
      <w:pPr>
        <w:pStyle w:val="Heading2"/>
        <w:rPr>
          <w:szCs w:val="24"/>
        </w:rPr>
      </w:pPr>
      <w:bookmarkStart w:id="34" w:name="_Toc171428415"/>
      <w:bookmarkStart w:id="35" w:name="_Toc191396610"/>
      <w:r w:rsidRPr="00C0237E">
        <w:rPr>
          <w:szCs w:val="24"/>
        </w:rPr>
        <w:t>Legislative Policy Change</w:t>
      </w:r>
      <w:bookmarkEnd w:id="34"/>
      <w:bookmarkEnd w:id="35"/>
    </w:p>
    <w:p w14:paraId="1D0E92AE" w14:textId="77777777" w:rsidR="002527AB" w:rsidRPr="00C0237E" w:rsidRDefault="002527AB" w:rsidP="002527AB">
      <w:pPr>
        <w:rPr>
          <w:rFonts w:cs="Arial"/>
          <w:bCs/>
          <w:szCs w:val="24"/>
        </w:rPr>
      </w:pPr>
      <w:r w:rsidRPr="00C0237E">
        <w:rPr>
          <w:rFonts w:cs="Arial"/>
          <w:bCs/>
          <w:szCs w:val="24"/>
        </w:rPr>
        <w:t>If DOR had an opportunity to make a legislative policy change, what would that change be, and why should DOR ask for that change?</w:t>
      </w:r>
    </w:p>
    <w:p w14:paraId="531DCF1D" w14:textId="77777777" w:rsidR="002527AB" w:rsidRPr="00C0237E" w:rsidRDefault="002527AB" w:rsidP="002527AB">
      <w:pPr>
        <w:rPr>
          <w:rFonts w:cs="Arial"/>
          <w:szCs w:val="24"/>
        </w:rPr>
      </w:pPr>
    </w:p>
    <w:p w14:paraId="399F6453" w14:textId="77777777" w:rsidR="002527AB" w:rsidRPr="00C0237E" w:rsidRDefault="002527AB" w:rsidP="002527AB">
      <w:pPr>
        <w:pStyle w:val="Heading2"/>
        <w:rPr>
          <w:szCs w:val="24"/>
        </w:rPr>
      </w:pPr>
      <w:bookmarkStart w:id="36" w:name="_Toc171428416"/>
      <w:bookmarkStart w:id="37" w:name="_Toc191396611"/>
      <w:r w:rsidRPr="00C0237E">
        <w:rPr>
          <w:szCs w:val="24"/>
        </w:rPr>
        <w:lastRenderedPageBreak/>
        <w:t>SRC Recommendation Review</w:t>
      </w:r>
      <w:bookmarkEnd w:id="36"/>
      <w:bookmarkEnd w:id="37"/>
    </w:p>
    <w:p w14:paraId="32D8A75C" w14:textId="77777777" w:rsidR="002527AB" w:rsidRPr="00C0237E" w:rsidRDefault="002527AB" w:rsidP="002527AB">
      <w:pPr>
        <w:rPr>
          <w:rFonts w:cs="Arial"/>
          <w:szCs w:val="24"/>
        </w:rPr>
      </w:pPr>
      <w:r w:rsidRPr="00C0237E">
        <w:rPr>
          <w:rFonts w:cs="Arial"/>
          <w:szCs w:val="24"/>
        </w:rPr>
        <w:t xml:space="preserve">Which SRC recommendations from the past five years should the SRC revisit and request updates on? </w:t>
      </w:r>
    </w:p>
    <w:bookmarkEnd w:id="33"/>
    <w:p w14:paraId="3C993AC8" w14:textId="77777777" w:rsidR="002527AB" w:rsidRPr="00C0237E" w:rsidRDefault="002527AB" w:rsidP="002527AB">
      <w:pPr>
        <w:rPr>
          <w:rFonts w:cs="Arial"/>
          <w:bCs/>
          <w:szCs w:val="24"/>
        </w:rPr>
      </w:pPr>
    </w:p>
    <w:p w14:paraId="5D70D3A3" w14:textId="77777777" w:rsidR="002527AB" w:rsidRPr="00C0237E" w:rsidRDefault="002527AB" w:rsidP="002527AB">
      <w:pPr>
        <w:pStyle w:val="Heading2"/>
        <w:rPr>
          <w:szCs w:val="24"/>
        </w:rPr>
      </w:pPr>
      <w:bookmarkStart w:id="38" w:name="_Toc171428417"/>
      <w:bookmarkStart w:id="39" w:name="_Toc191396612"/>
      <w:r w:rsidRPr="00C0237E">
        <w:rPr>
          <w:szCs w:val="24"/>
        </w:rPr>
        <w:t>Information and Data Analysis</w:t>
      </w:r>
      <w:bookmarkEnd w:id="38"/>
      <w:bookmarkEnd w:id="39"/>
    </w:p>
    <w:p w14:paraId="4C73EAE8" w14:textId="77777777" w:rsidR="002527AB" w:rsidRPr="00C0237E" w:rsidRDefault="002527AB" w:rsidP="002527AB">
      <w:pPr>
        <w:rPr>
          <w:rFonts w:cs="Arial"/>
          <w:bCs/>
          <w:szCs w:val="24"/>
        </w:rPr>
      </w:pPr>
      <w:r w:rsidRPr="00C0237E">
        <w:rPr>
          <w:rFonts w:cs="Arial"/>
          <w:bCs/>
          <w:szCs w:val="24"/>
        </w:rPr>
        <w:t>What can the data and trends from the DOR’s year end reports, Consumer Satisfaction Survey, fair hearing and mediation decision trends, and Comprehensive Statewide Assessment tell us about the impact of DOR’s programs and the opportunity to improve service delivery?</w:t>
      </w:r>
    </w:p>
    <w:p w14:paraId="1607A631" w14:textId="77777777" w:rsidR="002527AB" w:rsidRPr="00C0237E" w:rsidRDefault="002527AB" w:rsidP="002527AB">
      <w:pPr>
        <w:rPr>
          <w:rFonts w:cs="Arial"/>
          <w:bCs/>
          <w:szCs w:val="24"/>
          <w:u w:val="single"/>
        </w:rPr>
      </w:pPr>
    </w:p>
    <w:p w14:paraId="3E7F6C75" w14:textId="77777777" w:rsidR="002527AB" w:rsidRPr="00C0237E" w:rsidRDefault="002527AB" w:rsidP="002527AB">
      <w:pPr>
        <w:pStyle w:val="Heading2"/>
        <w:rPr>
          <w:szCs w:val="24"/>
        </w:rPr>
      </w:pPr>
      <w:bookmarkStart w:id="40" w:name="_Toc171428418"/>
      <w:bookmarkStart w:id="41" w:name="_Toc191396613"/>
      <w:r w:rsidRPr="00C0237E">
        <w:rPr>
          <w:szCs w:val="24"/>
        </w:rPr>
        <w:t>Program Development</w:t>
      </w:r>
      <w:bookmarkEnd w:id="40"/>
      <w:bookmarkEnd w:id="41"/>
    </w:p>
    <w:p w14:paraId="3970A95C" w14:textId="77777777" w:rsidR="002527AB" w:rsidRPr="00C0237E" w:rsidRDefault="002527AB" w:rsidP="00342B11">
      <w:pPr>
        <w:pStyle w:val="ListParagraph"/>
        <w:numPr>
          <w:ilvl w:val="0"/>
          <w:numId w:val="7"/>
        </w:numPr>
        <w:rPr>
          <w:rFonts w:cs="Arial"/>
          <w:bCs/>
          <w:szCs w:val="24"/>
        </w:rPr>
      </w:pPr>
      <w:r w:rsidRPr="00C0237E">
        <w:rPr>
          <w:rFonts w:cs="Arial"/>
          <w:bCs/>
          <w:szCs w:val="24"/>
        </w:rPr>
        <w:t>Before developing a new initiative or program what are the core, guiding principles that need to be identified and established?</w:t>
      </w:r>
    </w:p>
    <w:p w14:paraId="321DF4A2" w14:textId="77777777" w:rsidR="002527AB" w:rsidRPr="00C0237E" w:rsidRDefault="002527AB" w:rsidP="00342B11">
      <w:pPr>
        <w:pStyle w:val="ListParagraph"/>
        <w:numPr>
          <w:ilvl w:val="0"/>
          <w:numId w:val="7"/>
        </w:numPr>
        <w:rPr>
          <w:rFonts w:cs="Arial"/>
          <w:bCs/>
          <w:szCs w:val="24"/>
        </w:rPr>
      </w:pPr>
      <w:r w:rsidRPr="00C0237E">
        <w:rPr>
          <w:rFonts w:cs="Arial"/>
          <w:bCs/>
          <w:szCs w:val="24"/>
        </w:rPr>
        <w:t xml:space="preserve">What are some of the core principles that should guide efforts to integrate health and human services programs? </w:t>
      </w:r>
    </w:p>
    <w:p w14:paraId="423EA5E5" w14:textId="77777777" w:rsidR="002527AB" w:rsidRPr="00C0237E" w:rsidRDefault="002527AB" w:rsidP="00342B11">
      <w:pPr>
        <w:pStyle w:val="ListParagraph"/>
        <w:numPr>
          <w:ilvl w:val="0"/>
          <w:numId w:val="7"/>
        </w:numPr>
        <w:rPr>
          <w:rFonts w:cs="Arial"/>
          <w:bCs/>
          <w:szCs w:val="24"/>
        </w:rPr>
      </w:pPr>
      <w:r w:rsidRPr="00C0237E">
        <w:rPr>
          <w:rFonts w:cs="Arial"/>
          <w:bCs/>
          <w:szCs w:val="24"/>
        </w:rPr>
        <w:t>What systems and policies are outdated and need to be modernized? Or instead, do we need to let go of them?</w:t>
      </w:r>
    </w:p>
    <w:p w14:paraId="786F211F" w14:textId="77777777" w:rsidR="002527AB" w:rsidRPr="00C0237E" w:rsidRDefault="002527AB" w:rsidP="00342B11">
      <w:pPr>
        <w:pStyle w:val="ListParagraph"/>
        <w:numPr>
          <w:ilvl w:val="0"/>
          <w:numId w:val="7"/>
        </w:numPr>
        <w:rPr>
          <w:rFonts w:cs="Arial"/>
          <w:bCs/>
          <w:szCs w:val="24"/>
        </w:rPr>
      </w:pPr>
      <w:r w:rsidRPr="00C0237E">
        <w:rPr>
          <w:rFonts w:cs="Arial"/>
          <w:bCs/>
          <w:szCs w:val="24"/>
        </w:rPr>
        <w:t>What procedures might be impacting policy?</w:t>
      </w:r>
    </w:p>
    <w:p w14:paraId="496F97DF" w14:textId="77777777" w:rsidR="00A247A2" w:rsidRPr="00C0237E" w:rsidRDefault="00A247A2">
      <w:pPr>
        <w:spacing w:after="160" w:line="259" w:lineRule="auto"/>
        <w:rPr>
          <w:rFonts w:eastAsiaTheme="majorEastAsia" w:cs="Arial"/>
          <w:b/>
          <w:szCs w:val="24"/>
        </w:rPr>
      </w:pPr>
    </w:p>
    <w:sectPr w:rsidR="00A247A2" w:rsidRPr="00C0237E" w:rsidSect="00AC3CC2">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008" w:left="1152" w:header="720" w:footer="44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1DF8" w14:textId="77777777" w:rsidR="00232C31" w:rsidRDefault="00232C31" w:rsidP="00B94CB9">
      <w:r>
        <w:separator/>
      </w:r>
    </w:p>
  </w:endnote>
  <w:endnote w:type="continuationSeparator" w:id="0">
    <w:p w14:paraId="109C6BC3" w14:textId="77777777" w:rsidR="00232C31" w:rsidRDefault="00232C31"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1AD3" w14:textId="77777777" w:rsidR="00DD2BCC" w:rsidRDefault="00DD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B318" w14:textId="2A36E92B" w:rsidR="00B94CB9" w:rsidRPr="00CE4D8C" w:rsidRDefault="00514652" w:rsidP="008124D3">
    <w:pPr>
      <w:pStyle w:val="Header"/>
      <w:jc w:val="center"/>
      <w:rPr>
        <w:szCs w:val="24"/>
      </w:rPr>
    </w:pPr>
    <w:r w:rsidRPr="00CE4D8C">
      <w:rPr>
        <w:szCs w:val="24"/>
      </w:rPr>
      <w:t xml:space="preserve">Updated </w:t>
    </w:r>
    <w:r w:rsidR="00CE4D8C" w:rsidRPr="00CE4D8C">
      <w:rPr>
        <w:szCs w:val="24"/>
      </w:rPr>
      <w:t xml:space="preserve">8/15/25 </w:t>
    </w:r>
    <w:r w:rsidR="00863B99" w:rsidRPr="00CE4D8C">
      <w:rPr>
        <w:szCs w:val="24"/>
      </w:rPr>
      <w:tab/>
    </w:r>
    <w:r w:rsidR="004667E7" w:rsidRPr="00CE4D8C">
      <w:rPr>
        <w:szCs w:val="24"/>
      </w:rPr>
      <w:tab/>
    </w:r>
    <w:r w:rsidR="00B94CB9" w:rsidRPr="00CE4D8C">
      <w:rPr>
        <w:szCs w:val="24"/>
      </w:rPr>
      <w:t xml:space="preserve">Page </w:t>
    </w:r>
    <w:sdt>
      <w:sdtPr>
        <w:rPr>
          <w:szCs w:val="24"/>
        </w:rPr>
        <w:id w:val="-1744792767"/>
        <w:docPartObj>
          <w:docPartGallery w:val="Page Numbers (Bottom of Page)"/>
          <w:docPartUnique/>
        </w:docPartObj>
      </w:sdtPr>
      <w:sdtEndPr>
        <w:rPr>
          <w:noProof/>
        </w:rPr>
      </w:sdtEndPr>
      <w:sdtContent>
        <w:r w:rsidR="00B94CB9" w:rsidRPr="00CE4D8C">
          <w:rPr>
            <w:szCs w:val="24"/>
          </w:rPr>
          <w:fldChar w:fldCharType="begin"/>
        </w:r>
        <w:r w:rsidR="00B94CB9" w:rsidRPr="00CE4D8C">
          <w:rPr>
            <w:szCs w:val="24"/>
          </w:rPr>
          <w:instrText xml:space="preserve"> PAGE   \* MERGEFORMAT </w:instrText>
        </w:r>
        <w:r w:rsidR="00B94CB9" w:rsidRPr="00CE4D8C">
          <w:rPr>
            <w:szCs w:val="24"/>
          </w:rPr>
          <w:fldChar w:fldCharType="separate"/>
        </w:r>
        <w:r w:rsidR="00B94CB9" w:rsidRPr="00CE4D8C">
          <w:rPr>
            <w:noProof/>
            <w:szCs w:val="24"/>
          </w:rPr>
          <w:t>2</w:t>
        </w:r>
        <w:r w:rsidR="00B94CB9" w:rsidRPr="00CE4D8C">
          <w:rPr>
            <w:noProof/>
            <w:szCs w:val="24"/>
          </w:rPr>
          <w:fldChar w:fldCharType="end"/>
        </w:r>
      </w:sdtContent>
    </w:sdt>
  </w:p>
  <w:p w14:paraId="78064362" w14:textId="77777777" w:rsidR="00B94CB9" w:rsidRPr="00CE4D8C" w:rsidRDefault="00B94CB9" w:rsidP="004667E7">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60D6" w14:textId="224B31F3" w:rsidR="000E4FD3" w:rsidRDefault="000E4FD3">
    <w:pPr>
      <w:pStyle w:val="Footer"/>
      <w:jc w:val="right"/>
    </w:pPr>
    <w:r>
      <w:t xml:space="preserve">Page </w:t>
    </w:r>
    <w:sdt>
      <w:sdtPr>
        <w:id w:val="-2105070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1C61D8" w14:textId="23DBB2F0" w:rsidR="000E4FD3" w:rsidRDefault="000E4FD3">
    <w:pPr>
      <w:pStyle w:val="Footer"/>
    </w:pPr>
    <w:r>
      <w:t xml:space="preserve">Updated </w:t>
    </w:r>
    <w:r w:rsidR="00DD2BCC">
      <w:t>9/2/25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4AC1" w14:textId="77777777" w:rsidR="00232C31" w:rsidRDefault="00232C31" w:rsidP="00B94CB9">
      <w:r>
        <w:separator/>
      </w:r>
    </w:p>
  </w:footnote>
  <w:footnote w:type="continuationSeparator" w:id="0">
    <w:p w14:paraId="44A1F348" w14:textId="77777777" w:rsidR="00232C31" w:rsidRDefault="00232C31" w:rsidP="00B9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DC35" w14:textId="77777777" w:rsidR="00DD2BCC" w:rsidRDefault="00DD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AF5D" w14:textId="77777777" w:rsidR="00DD2BCC" w:rsidRDefault="00DD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3839" w14:textId="77777777" w:rsidR="00DD2BCC" w:rsidRDefault="00DD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B71"/>
    <w:multiLevelType w:val="hybridMultilevel"/>
    <w:tmpl w:val="9B6A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764E"/>
    <w:multiLevelType w:val="hybridMultilevel"/>
    <w:tmpl w:val="D6D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3FD1"/>
    <w:multiLevelType w:val="hybridMultilevel"/>
    <w:tmpl w:val="0CBC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86C5F"/>
    <w:multiLevelType w:val="hybridMultilevel"/>
    <w:tmpl w:val="9B8C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7B90"/>
    <w:multiLevelType w:val="hybridMultilevel"/>
    <w:tmpl w:val="2CF0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07DAC"/>
    <w:multiLevelType w:val="hybridMultilevel"/>
    <w:tmpl w:val="035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45E46"/>
    <w:multiLevelType w:val="hybridMultilevel"/>
    <w:tmpl w:val="F0DE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4B2"/>
    <w:multiLevelType w:val="hybridMultilevel"/>
    <w:tmpl w:val="DD9EAC0A"/>
    <w:lvl w:ilvl="0" w:tplc="A686F7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14E98"/>
    <w:multiLevelType w:val="hybridMultilevel"/>
    <w:tmpl w:val="DC1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96111"/>
    <w:multiLevelType w:val="hybridMultilevel"/>
    <w:tmpl w:val="4900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854CD"/>
    <w:multiLevelType w:val="hybridMultilevel"/>
    <w:tmpl w:val="06F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32FC5"/>
    <w:multiLevelType w:val="hybridMultilevel"/>
    <w:tmpl w:val="CE6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230AA"/>
    <w:multiLevelType w:val="hybridMultilevel"/>
    <w:tmpl w:val="43A2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D0A31"/>
    <w:multiLevelType w:val="hybridMultilevel"/>
    <w:tmpl w:val="477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11370"/>
    <w:multiLevelType w:val="hybridMultilevel"/>
    <w:tmpl w:val="C1D0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81CA4"/>
    <w:multiLevelType w:val="hybridMultilevel"/>
    <w:tmpl w:val="CB4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D3E81"/>
    <w:multiLevelType w:val="hybridMultilevel"/>
    <w:tmpl w:val="53C4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34103"/>
    <w:multiLevelType w:val="hybridMultilevel"/>
    <w:tmpl w:val="B7E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E1D7F"/>
    <w:multiLevelType w:val="hybridMultilevel"/>
    <w:tmpl w:val="33EC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B1E60"/>
    <w:multiLevelType w:val="hybridMultilevel"/>
    <w:tmpl w:val="265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3344E"/>
    <w:multiLevelType w:val="hybridMultilevel"/>
    <w:tmpl w:val="95708006"/>
    <w:lvl w:ilvl="0" w:tplc="CCCA11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72A1D"/>
    <w:multiLevelType w:val="hybridMultilevel"/>
    <w:tmpl w:val="866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D3C37"/>
    <w:multiLevelType w:val="hybridMultilevel"/>
    <w:tmpl w:val="91168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E5D84"/>
    <w:multiLevelType w:val="hybridMultilevel"/>
    <w:tmpl w:val="CF2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64AC9"/>
    <w:multiLevelType w:val="hybridMultilevel"/>
    <w:tmpl w:val="8A4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7"/>
  </w:num>
  <w:num w:numId="2" w16cid:durableId="1420565760">
    <w:abstractNumId w:val="15"/>
  </w:num>
  <w:num w:numId="3" w16cid:durableId="554119081">
    <w:abstractNumId w:val="10"/>
  </w:num>
  <w:num w:numId="4" w16cid:durableId="1651515305">
    <w:abstractNumId w:val="7"/>
  </w:num>
  <w:num w:numId="5" w16cid:durableId="802187747">
    <w:abstractNumId w:val="3"/>
  </w:num>
  <w:num w:numId="6" w16cid:durableId="1178304487">
    <w:abstractNumId w:val="9"/>
  </w:num>
  <w:num w:numId="7" w16cid:durableId="139150748">
    <w:abstractNumId w:val="23"/>
  </w:num>
  <w:num w:numId="8" w16cid:durableId="743993239">
    <w:abstractNumId w:val="18"/>
  </w:num>
  <w:num w:numId="9" w16cid:durableId="1204631319">
    <w:abstractNumId w:val="8"/>
  </w:num>
  <w:num w:numId="10" w16cid:durableId="918248842">
    <w:abstractNumId w:val="12"/>
  </w:num>
  <w:num w:numId="11" w16cid:durableId="2022589321">
    <w:abstractNumId w:val="5"/>
  </w:num>
  <w:num w:numId="12" w16cid:durableId="1860045162">
    <w:abstractNumId w:val="27"/>
  </w:num>
  <w:num w:numId="13" w16cid:durableId="1331562385">
    <w:abstractNumId w:val="28"/>
  </w:num>
  <w:num w:numId="14" w16cid:durableId="1483036999">
    <w:abstractNumId w:val="16"/>
  </w:num>
  <w:num w:numId="15" w16cid:durableId="634138226">
    <w:abstractNumId w:val="2"/>
  </w:num>
  <w:num w:numId="16" w16cid:durableId="336857725">
    <w:abstractNumId w:val="6"/>
  </w:num>
  <w:num w:numId="17" w16cid:durableId="727190377">
    <w:abstractNumId w:val="22"/>
  </w:num>
  <w:num w:numId="18" w16cid:durableId="456606426">
    <w:abstractNumId w:val="29"/>
  </w:num>
  <w:num w:numId="19" w16cid:durableId="200292039">
    <w:abstractNumId w:val="30"/>
  </w:num>
  <w:num w:numId="20" w16cid:durableId="2000306518">
    <w:abstractNumId w:val="14"/>
  </w:num>
  <w:num w:numId="21" w16cid:durableId="1228802677">
    <w:abstractNumId w:val="21"/>
  </w:num>
  <w:num w:numId="22" w16cid:durableId="533737092">
    <w:abstractNumId w:val="13"/>
  </w:num>
  <w:num w:numId="23" w16cid:durableId="615605863">
    <w:abstractNumId w:val="24"/>
  </w:num>
  <w:num w:numId="24" w16cid:durableId="736241078">
    <w:abstractNumId w:val="0"/>
  </w:num>
  <w:num w:numId="25" w16cid:durableId="2109350756">
    <w:abstractNumId w:val="26"/>
  </w:num>
  <w:num w:numId="26" w16cid:durableId="1475877690">
    <w:abstractNumId w:val="11"/>
  </w:num>
  <w:num w:numId="27" w16cid:durableId="879172442">
    <w:abstractNumId w:val="32"/>
  </w:num>
  <w:num w:numId="28" w16cid:durableId="1228106455">
    <w:abstractNumId w:val="4"/>
  </w:num>
  <w:num w:numId="29" w16cid:durableId="1101922496">
    <w:abstractNumId w:val="31"/>
  </w:num>
  <w:num w:numId="30" w16cid:durableId="1683438778">
    <w:abstractNumId w:val="25"/>
  </w:num>
  <w:num w:numId="31" w16cid:durableId="965283135">
    <w:abstractNumId w:val="19"/>
  </w:num>
  <w:num w:numId="32" w16cid:durableId="77479621">
    <w:abstractNumId w:val="20"/>
  </w:num>
  <w:num w:numId="33" w16cid:durableId="8308735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2D2C"/>
    <w:rsid w:val="00003F64"/>
    <w:rsid w:val="000046DE"/>
    <w:rsid w:val="000053CC"/>
    <w:rsid w:val="00006172"/>
    <w:rsid w:val="00007910"/>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5570"/>
    <w:rsid w:val="00036494"/>
    <w:rsid w:val="00036FD2"/>
    <w:rsid w:val="00037187"/>
    <w:rsid w:val="00037C24"/>
    <w:rsid w:val="00044B60"/>
    <w:rsid w:val="000453B4"/>
    <w:rsid w:val="00047DDE"/>
    <w:rsid w:val="000506E3"/>
    <w:rsid w:val="00050F2C"/>
    <w:rsid w:val="00054321"/>
    <w:rsid w:val="00055EC9"/>
    <w:rsid w:val="0006011E"/>
    <w:rsid w:val="0006040A"/>
    <w:rsid w:val="00060C28"/>
    <w:rsid w:val="000636FB"/>
    <w:rsid w:val="00063855"/>
    <w:rsid w:val="00063FBB"/>
    <w:rsid w:val="00072D82"/>
    <w:rsid w:val="00073263"/>
    <w:rsid w:val="000750A8"/>
    <w:rsid w:val="0007691D"/>
    <w:rsid w:val="00076E37"/>
    <w:rsid w:val="00080E00"/>
    <w:rsid w:val="00081481"/>
    <w:rsid w:val="00081D39"/>
    <w:rsid w:val="000841A5"/>
    <w:rsid w:val="00085AFA"/>
    <w:rsid w:val="00087081"/>
    <w:rsid w:val="00090A5A"/>
    <w:rsid w:val="00091AC9"/>
    <w:rsid w:val="00091ED9"/>
    <w:rsid w:val="000921CB"/>
    <w:rsid w:val="000925BA"/>
    <w:rsid w:val="00093584"/>
    <w:rsid w:val="000945CE"/>
    <w:rsid w:val="000A08E6"/>
    <w:rsid w:val="000A1561"/>
    <w:rsid w:val="000A3BE6"/>
    <w:rsid w:val="000A766E"/>
    <w:rsid w:val="000B2F08"/>
    <w:rsid w:val="000B3DAA"/>
    <w:rsid w:val="000B65CA"/>
    <w:rsid w:val="000B6992"/>
    <w:rsid w:val="000B7571"/>
    <w:rsid w:val="000B77C4"/>
    <w:rsid w:val="000C697C"/>
    <w:rsid w:val="000D04F4"/>
    <w:rsid w:val="000D29A5"/>
    <w:rsid w:val="000D3886"/>
    <w:rsid w:val="000D3BFB"/>
    <w:rsid w:val="000E1323"/>
    <w:rsid w:val="000E1EB7"/>
    <w:rsid w:val="000E2BFD"/>
    <w:rsid w:val="000E449B"/>
    <w:rsid w:val="000E4721"/>
    <w:rsid w:val="000E4FD3"/>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4457"/>
    <w:rsid w:val="00125DD2"/>
    <w:rsid w:val="0012674A"/>
    <w:rsid w:val="001267E6"/>
    <w:rsid w:val="00126DBE"/>
    <w:rsid w:val="00134B6D"/>
    <w:rsid w:val="00134D5B"/>
    <w:rsid w:val="00135C1A"/>
    <w:rsid w:val="001405F8"/>
    <w:rsid w:val="00140CDA"/>
    <w:rsid w:val="001444E7"/>
    <w:rsid w:val="00144A33"/>
    <w:rsid w:val="00145914"/>
    <w:rsid w:val="00146935"/>
    <w:rsid w:val="0015032A"/>
    <w:rsid w:val="00151EB1"/>
    <w:rsid w:val="00152AF7"/>
    <w:rsid w:val="00157A08"/>
    <w:rsid w:val="00161B84"/>
    <w:rsid w:val="00161BEB"/>
    <w:rsid w:val="00165186"/>
    <w:rsid w:val="001679E3"/>
    <w:rsid w:val="001708A5"/>
    <w:rsid w:val="00171AC0"/>
    <w:rsid w:val="00175DD9"/>
    <w:rsid w:val="001764E6"/>
    <w:rsid w:val="001807F3"/>
    <w:rsid w:val="00182EA3"/>
    <w:rsid w:val="001837B5"/>
    <w:rsid w:val="00186F00"/>
    <w:rsid w:val="001917F3"/>
    <w:rsid w:val="00193678"/>
    <w:rsid w:val="00195D99"/>
    <w:rsid w:val="001A0421"/>
    <w:rsid w:val="001A0890"/>
    <w:rsid w:val="001A1514"/>
    <w:rsid w:val="001A55A2"/>
    <w:rsid w:val="001B0345"/>
    <w:rsid w:val="001B0765"/>
    <w:rsid w:val="001B0AC7"/>
    <w:rsid w:val="001B1F6C"/>
    <w:rsid w:val="001B2CF7"/>
    <w:rsid w:val="001B388B"/>
    <w:rsid w:val="001B7279"/>
    <w:rsid w:val="001C095F"/>
    <w:rsid w:val="001C0D1A"/>
    <w:rsid w:val="001C3608"/>
    <w:rsid w:val="001C4A1F"/>
    <w:rsid w:val="001C6B00"/>
    <w:rsid w:val="001C7F48"/>
    <w:rsid w:val="001C7FA7"/>
    <w:rsid w:val="001D11E2"/>
    <w:rsid w:val="001D3DC1"/>
    <w:rsid w:val="001E62B7"/>
    <w:rsid w:val="001F00EB"/>
    <w:rsid w:val="001F0D11"/>
    <w:rsid w:val="001F569B"/>
    <w:rsid w:val="001F56A8"/>
    <w:rsid w:val="001F5E1F"/>
    <w:rsid w:val="001F7CB5"/>
    <w:rsid w:val="00202F9A"/>
    <w:rsid w:val="002139E1"/>
    <w:rsid w:val="00213B69"/>
    <w:rsid w:val="00214B99"/>
    <w:rsid w:val="002158AA"/>
    <w:rsid w:val="00215A43"/>
    <w:rsid w:val="002161E7"/>
    <w:rsid w:val="00217BAE"/>
    <w:rsid w:val="00221E5F"/>
    <w:rsid w:val="00221E70"/>
    <w:rsid w:val="002231C9"/>
    <w:rsid w:val="00223335"/>
    <w:rsid w:val="002267B9"/>
    <w:rsid w:val="00226B08"/>
    <w:rsid w:val="00227C70"/>
    <w:rsid w:val="00230A76"/>
    <w:rsid w:val="002314C0"/>
    <w:rsid w:val="00231B47"/>
    <w:rsid w:val="00232C31"/>
    <w:rsid w:val="00232DE2"/>
    <w:rsid w:val="00233597"/>
    <w:rsid w:val="0023359F"/>
    <w:rsid w:val="0023506E"/>
    <w:rsid w:val="002416F3"/>
    <w:rsid w:val="00241D30"/>
    <w:rsid w:val="00247316"/>
    <w:rsid w:val="002503FC"/>
    <w:rsid w:val="00251CFD"/>
    <w:rsid w:val="002527AB"/>
    <w:rsid w:val="00252BD3"/>
    <w:rsid w:val="00254F51"/>
    <w:rsid w:val="00255968"/>
    <w:rsid w:val="002609EF"/>
    <w:rsid w:val="00264E37"/>
    <w:rsid w:val="00266CE7"/>
    <w:rsid w:val="00267A86"/>
    <w:rsid w:val="00270855"/>
    <w:rsid w:val="00270D09"/>
    <w:rsid w:val="00270F5C"/>
    <w:rsid w:val="00277FD1"/>
    <w:rsid w:val="00280A19"/>
    <w:rsid w:val="00282028"/>
    <w:rsid w:val="00287EDE"/>
    <w:rsid w:val="00290177"/>
    <w:rsid w:val="002924D8"/>
    <w:rsid w:val="00292FC9"/>
    <w:rsid w:val="00294877"/>
    <w:rsid w:val="00295295"/>
    <w:rsid w:val="00295837"/>
    <w:rsid w:val="002A06DD"/>
    <w:rsid w:val="002A34F9"/>
    <w:rsid w:val="002A36C0"/>
    <w:rsid w:val="002A418D"/>
    <w:rsid w:val="002A4970"/>
    <w:rsid w:val="002A57A0"/>
    <w:rsid w:val="002B00C1"/>
    <w:rsid w:val="002B015C"/>
    <w:rsid w:val="002C00C3"/>
    <w:rsid w:val="002C5860"/>
    <w:rsid w:val="002D0DEC"/>
    <w:rsid w:val="002D24A2"/>
    <w:rsid w:val="002D4C8F"/>
    <w:rsid w:val="002E1193"/>
    <w:rsid w:val="002E4518"/>
    <w:rsid w:val="002E5462"/>
    <w:rsid w:val="002E62AC"/>
    <w:rsid w:val="002E63DD"/>
    <w:rsid w:val="002E7F81"/>
    <w:rsid w:val="002F7D98"/>
    <w:rsid w:val="003002D7"/>
    <w:rsid w:val="0030413F"/>
    <w:rsid w:val="00313CE5"/>
    <w:rsid w:val="00316185"/>
    <w:rsid w:val="00317F23"/>
    <w:rsid w:val="00321C6D"/>
    <w:rsid w:val="00322151"/>
    <w:rsid w:val="00322FBC"/>
    <w:rsid w:val="00332EE2"/>
    <w:rsid w:val="00333625"/>
    <w:rsid w:val="00334770"/>
    <w:rsid w:val="003356E7"/>
    <w:rsid w:val="00341900"/>
    <w:rsid w:val="00341ACA"/>
    <w:rsid w:val="00342B11"/>
    <w:rsid w:val="00342B35"/>
    <w:rsid w:val="003434D1"/>
    <w:rsid w:val="0034602E"/>
    <w:rsid w:val="00350267"/>
    <w:rsid w:val="003518E8"/>
    <w:rsid w:val="003522A5"/>
    <w:rsid w:val="00353123"/>
    <w:rsid w:val="0035387E"/>
    <w:rsid w:val="00354AAA"/>
    <w:rsid w:val="003563C6"/>
    <w:rsid w:val="003620F3"/>
    <w:rsid w:val="0036249F"/>
    <w:rsid w:val="00362769"/>
    <w:rsid w:val="003638D2"/>
    <w:rsid w:val="00366189"/>
    <w:rsid w:val="0037140E"/>
    <w:rsid w:val="0037185A"/>
    <w:rsid w:val="003734EA"/>
    <w:rsid w:val="00373E4D"/>
    <w:rsid w:val="00374554"/>
    <w:rsid w:val="00375192"/>
    <w:rsid w:val="00376187"/>
    <w:rsid w:val="00384A44"/>
    <w:rsid w:val="00390759"/>
    <w:rsid w:val="00390F53"/>
    <w:rsid w:val="0039213E"/>
    <w:rsid w:val="00395487"/>
    <w:rsid w:val="00397B43"/>
    <w:rsid w:val="003A44C2"/>
    <w:rsid w:val="003A65A5"/>
    <w:rsid w:val="003A6961"/>
    <w:rsid w:val="003A6AAF"/>
    <w:rsid w:val="003B1EC3"/>
    <w:rsid w:val="003B26D6"/>
    <w:rsid w:val="003B30D2"/>
    <w:rsid w:val="003B5DC6"/>
    <w:rsid w:val="003B7055"/>
    <w:rsid w:val="003B7A9F"/>
    <w:rsid w:val="003C3BB0"/>
    <w:rsid w:val="003C49F4"/>
    <w:rsid w:val="003C4C32"/>
    <w:rsid w:val="003C7555"/>
    <w:rsid w:val="003D5148"/>
    <w:rsid w:val="003D5399"/>
    <w:rsid w:val="003E0C8D"/>
    <w:rsid w:val="003E1268"/>
    <w:rsid w:val="003E2F6D"/>
    <w:rsid w:val="003E4B1E"/>
    <w:rsid w:val="003E5CD2"/>
    <w:rsid w:val="003E6479"/>
    <w:rsid w:val="003E739F"/>
    <w:rsid w:val="003F0957"/>
    <w:rsid w:val="003F12EA"/>
    <w:rsid w:val="003F3897"/>
    <w:rsid w:val="003F5E1D"/>
    <w:rsid w:val="003F7796"/>
    <w:rsid w:val="004053E9"/>
    <w:rsid w:val="00407B1B"/>
    <w:rsid w:val="004101C5"/>
    <w:rsid w:val="00410B72"/>
    <w:rsid w:val="00412349"/>
    <w:rsid w:val="00412A1F"/>
    <w:rsid w:val="00412B1D"/>
    <w:rsid w:val="004135F6"/>
    <w:rsid w:val="00413F26"/>
    <w:rsid w:val="004153AF"/>
    <w:rsid w:val="00416FC0"/>
    <w:rsid w:val="00417952"/>
    <w:rsid w:val="00420435"/>
    <w:rsid w:val="004206C7"/>
    <w:rsid w:val="0042161D"/>
    <w:rsid w:val="00421688"/>
    <w:rsid w:val="00421D5F"/>
    <w:rsid w:val="00427AC7"/>
    <w:rsid w:val="00432039"/>
    <w:rsid w:val="004323C3"/>
    <w:rsid w:val="004342F5"/>
    <w:rsid w:val="00434578"/>
    <w:rsid w:val="0043485F"/>
    <w:rsid w:val="00435410"/>
    <w:rsid w:val="00436051"/>
    <w:rsid w:val="00442D3F"/>
    <w:rsid w:val="004439EE"/>
    <w:rsid w:val="00444A6A"/>
    <w:rsid w:val="00445B2B"/>
    <w:rsid w:val="00445E5E"/>
    <w:rsid w:val="004463B1"/>
    <w:rsid w:val="00446A2A"/>
    <w:rsid w:val="004470C3"/>
    <w:rsid w:val="004536B8"/>
    <w:rsid w:val="00454C00"/>
    <w:rsid w:val="00457DF2"/>
    <w:rsid w:val="00462C33"/>
    <w:rsid w:val="0046490E"/>
    <w:rsid w:val="004667E7"/>
    <w:rsid w:val="00467B3E"/>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23D"/>
    <w:rsid w:val="004C1B84"/>
    <w:rsid w:val="004C4F7F"/>
    <w:rsid w:val="004C7568"/>
    <w:rsid w:val="004D05D0"/>
    <w:rsid w:val="004D1C10"/>
    <w:rsid w:val="004D2D09"/>
    <w:rsid w:val="004D2DA1"/>
    <w:rsid w:val="004D5867"/>
    <w:rsid w:val="004D7118"/>
    <w:rsid w:val="004E1F13"/>
    <w:rsid w:val="004E4EF8"/>
    <w:rsid w:val="004E50DF"/>
    <w:rsid w:val="004E5ADC"/>
    <w:rsid w:val="004E6449"/>
    <w:rsid w:val="004E64A8"/>
    <w:rsid w:val="004E6AE8"/>
    <w:rsid w:val="004E7DAB"/>
    <w:rsid w:val="004F1D72"/>
    <w:rsid w:val="004F407E"/>
    <w:rsid w:val="004F68D5"/>
    <w:rsid w:val="005012B4"/>
    <w:rsid w:val="0050354C"/>
    <w:rsid w:val="00503C2B"/>
    <w:rsid w:val="005102BD"/>
    <w:rsid w:val="00510FF4"/>
    <w:rsid w:val="00511FED"/>
    <w:rsid w:val="005121D7"/>
    <w:rsid w:val="00513EF7"/>
    <w:rsid w:val="00513FD4"/>
    <w:rsid w:val="00514652"/>
    <w:rsid w:val="005162D9"/>
    <w:rsid w:val="005176A8"/>
    <w:rsid w:val="005218F4"/>
    <w:rsid w:val="005233B4"/>
    <w:rsid w:val="005251AA"/>
    <w:rsid w:val="00526533"/>
    <w:rsid w:val="00527E96"/>
    <w:rsid w:val="00527FC0"/>
    <w:rsid w:val="005304AC"/>
    <w:rsid w:val="0053136C"/>
    <w:rsid w:val="00531B86"/>
    <w:rsid w:val="00542CD2"/>
    <w:rsid w:val="00544048"/>
    <w:rsid w:val="0054550A"/>
    <w:rsid w:val="00547404"/>
    <w:rsid w:val="005515C3"/>
    <w:rsid w:val="005568E0"/>
    <w:rsid w:val="00557223"/>
    <w:rsid w:val="00557647"/>
    <w:rsid w:val="00560D73"/>
    <w:rsid w:val="00563097"/>
    <w:rsid w:val="00563B81"/>
    <w:rsid w:val="00564EFA"/>
    <w:rsid w:val="0056511B"/>
    <w:rsid w:val="0056695A"/>
    <w:rsid w:val="00566CFC"/>
    <w:rsid w:val="00566EE0"/>
    <w:rsid w:val="005702B5"/>
    <w:rsid w:val="00571AFD"/>
    <w:rsid w:val="00571C5E"/>
    <w:rsid w:val="00573873"/>
    <w:rsid w:val="00573F80"/>
    <w:rsid w:val="00575548"/>
    <w:rsid w:val="0057789E"/>
    <w:rsid w:val="0058552C"/>
    <w:rsid w:val="0058791B"/>
    <w:rsid w:val="00587F84"/>
    <w:rsid w:val="005912A3"/>
    <w:rsid w:val="00591DF2"/>
    <w:rsid w:val="00591FE5"/>
    <w:rsid w:val="00592F39"/>
    <w:rsid w:val="005945AB"/>
    <w:rsid w:val="00597EAF"/>
    <w:rsid w:val="00597FA7"/>
    <w:rsid w:val="005A20FB"/>
    <w:rsid w:val="005A2445"/>
    <w:rsid w:val="005A3870"/>
    <w:rsid w:val="005A5CD7"/>
    <w:rsid w:val="005B1562"/>
    <w:rsid w:val="005B1661"/>
    <w:rsid w:val="005B60D8"/>
    <w:rsid w:val="005C03E5"/>
    <w:rsid w:val="005C4F74"/>
    <w:rsid w:val="005C5162"/>
    <w:rsid w:val="005D1985"/>
    <w:rsid w:val="005D2DDE"/>
    <w:rsid w:val="005D454D"/>
    <w:rsid w:val="005D4B96"/>
    <w:rsid w:val="005D50AD"/>
    <w:rsid w:val="005D5879"/>
    <w:rsid w:val="005D659B"/>
    <w:rsid w:val="005E0360"/>
    <w:rsid w:val="005E1611"/>
    <w:rsid w:val="005E2949"/>
    <w:rsid w:val="005E2E55"/>
    <w:rsid w:val="005F3279"/>
    <w:rsid w:val="005F6F1F"/>
    <w:rsid w:val="0060102C"/>
    <w:rsid w:val="006072D3"/>
    <w:rsid w:val="006110D2"/>
    <w:rsid w:val="00611A45"/>
    <w:rsid w:val="006137B2"/>
    <w:rsid w:val="0061591B"/>
    <w:rsid w:val="00616048"/>
    <w:rsid w:val="0062030D"/>
    <w:rsid w:val="00627DAC"/>
    <w:rsid w:val="006303FB"/>
    <w:rsid w:val="00631F24"/>
    <w:rsid w:val="00632F40"/>
    <w:rsid w:val="00635C85"/>
    <w:rsid w:val="00637968"/>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08E3"/>
    <w:rsid w:val="0067214D"/>
    <w:rsid w:val="00672DCC"/>
    <w:rsid w:val="0067332B"/>
    <w:rsid w:val="00675861"/>
    <w:rsid w:val="0068014E"/>
    <w:rsid w:val="00680B27"/>
    <w:rsid w:val="00682716"/>
    <w:rsid w:val="00682835"/>
    <w:rsid w:val="0068632A"/>
    <w:rsid w:val="0068632F"/>
    <w:rsid w:val="00686FFE"/>
    <w:rsid w:val="0068708F"/>
    <w:rsid w:val="006913AC"/>
    <w:rsid w:val="00691629"/>
    <w:rsid w:val="00694703"/>
    <w:rsid w:val="006A53D3"/>
    <w:rsid w:val="006A585B"/>
    <w:rsid w:val="006B2026"/>
    <w:rsid w:val="006B4E20"/>
    <w:rsid w:val="006B6007"/>
    <w:rsid w:val="006B6C03"/>
    <w:rsid w:val="006C007B"/>
    <w:rsid w:val="006C3CCD"/>
    <w:rsid w:val="006C549D"/>
    <w:rsid w:val="006C6F6D"/>
    <w:rsid w:val="006D05DA"/>
    <w:rsid w:val="006D1C20"/>
    <w:rsid w:val="006D525B"/>
    <w:rsid w:val="006D5684"/>
    <w:rsid w:val="006D5C72"/>
    <w:rsid w:val="006D632E"/>
    <w:rsid w:val="006E22DB"/>
    <w:rsid w:val="006E3E75"/>
    <w:rsid w:val="006E4964"/>
    <w:rsid w:val="006E4F01"/>
    <w:rsid w:val="006E56C9"/>
    <w:rsid w:val="006E6E93"/>
    <w:rsid w:val="006F1F12"/>
    <w:rsid w:val="006F79D1"/>
    <w:rsid w:val="00700B30"/>
    <w:rsid w:val="007013B7"/>
    <w:rsid w:val="00702291"/>
    <w:rsid w:val="00710E55"/>
    <w:rsid w:val="00711D96"/>
    <w:rsid w:val="00714AD1"/>
    <w:rsid w:val="00715D6A"/>
    <w:rsid w:val="007165A9"/>
    <w:rsid w:val="0071685D"/>
    <w:rsid w:val="00720582"/>
    <w:rsid w:val="007266CC"/>
    <w:rsid w:val="0073713C"/>
    <w:rsid w:val="007406B5"/>
    <w:rsid w:val="0074131D"/>
    <w:rsid w:val="00741E55"/>
    <w:rsid w:val="0074765E"/>
    <w:rsid w:val="00751746"/>
    <w:rsid w:val="0075187B"/>
    <w:rsid w:val="007543CA"/>
    <w:rsid w:val="00754C57"/>
    <w:rsid w:val="0075661C"/>
    <w:rsid w:val="00757593"/>
    <w:rsid w:val="007629BC"/>
    <w:rsid w:val="00763C8F"/>
    <w:rsid w:val="00764C75"/>
    <w:rsid w:val="00766259"/>
    <w:rsid w:val="00767A33"/>
    <w:rsid w:val="00767C5F"/>
    <w:rsid w:val="00770CDD"/>
    <w:rsid w:val="007712AF"/>
    <w:rsid w:val="007718D8"/>
    <w:rsid w:val="00771D66"/>
    <w:rsid w:val="007725D5"/>
    <w:rsid w:val="00773737"/>
    <w:rsid w:val="0077442C"/>
    <w:rsid w:val="0077626F"/>
    <w:rsid w:val="0077658A"/>
    <w:rsid w:val="00776B10"/>
    <w:rsid w:val="00777AB8"/>
    <w:rsid w:val="007802F2"/>
    <w:rsid w:val="00781641"/>
    <w:rsid w:val="00781E4B"/>
    <w:rsid w:val="00784924"/>
    <w:rsid w:val="00784A8E"/>
    <w:rsid w:val="00785EF6"/>
    <w:rsid w:val="00795D4E"/>
    <w:rsid w:val="00797C40"/>
    <w:rsid w:val="00797FD0"/>
    <w:rsid w:val="007A0127"/>
    <w:rsid w:val="007A6FB2"/>
    <w:rsid w:val="007B24D3"/>
    <w:rsid w:val="007B27B4"/>
    <w:rsid w:val="007B302E"/>
    <w:rsid w:val="007C172D"/>
    <w:rsid w:val="007C27FF"/>
    <w:rsid w:val="007C47BD"/>
    <w:rsid w:val="007C5F73"/>
    <w:rsid w:val="007D3F61"/>
    <w:rsid w:val="007D710B"/>
    <w:rsid w:val="007D7F40"/>
    <w:rsid w:val="007E23B6"/>
    <w:rsid w:val="007E5B79"/>
    <w:rsid w:val="007E705D"/>
    <w:rsid w:val="007E7396"/>
    <w:rsid w:val="007E7AFA"/>
    <w:rsid w:val="007F085D"/>
    <w:rsid w:val="007F223B"/>
    <w:rsid w:val="007F2D93"/>
    <w:rsid w:val="007F4EB5"/>
    <w:rsid w:val="007F513B"/>
    <w:rsid w:val="007F6E64"/>
    <w:rsid w:val="007F7140"/>
    <w:rsid w:val="007F7C31"/>
    <w:rsid w:val="00801317"/>
    <w:rsid w:val="00805C44"/>
    <w:rsid w:val="008110E7"/>
    <w:rsid w:val="008124D3"/>
    <w:rsid w:val="00812BE9"/>
    <w:rsid w:val="0081315C"/>
    <w:rsid w:val="008170AC"/>
    <w:rsid w:val="00817155"/>
    <w:rsid w:val="008201F5"/>
    <w:rsid w:val="008202C3"/>
    <w:rsid w:val="00820E53"/>
    <w:rsid w:val="00821A3F"/>
    <w:rsid w:val="0082206F"/>
    <w:rsid w:val="00823330"/>
    <w:rsid w:val="00824CFC"/>
    <w:rsid w:val="008307CA"/>
    <w:rsid w:val="008316AB"/>
    <w:rsid w:val="00834CFA"/>
    <w:rsid w:val="0083638F"/>
    <w:rsid w:val="0083679B"/>
    <w:rsid w:val="008378A1"/>
    <w:rsid w:val="008379B8"/>
    <w:rsid w:val="00843051"/>
    <w:rsid w:val="00843464"/>
    <w:rsid w:val="00843FA3"/>
    <w:rsid w:val="00845FD4"/>
    <w:rsid w:val="00847CB3"/>
    <w:rsid w:val="008511C2"/>
    <w:rsid w:val="008527A5"/>
    <w:rsid w:val="0085572C"/>
    <w:rsid w:val="00856C9B"/>
    <w:rsid w:val="00860295"/>
    <w:rsid w:val="00860725"/>
    <w:rsid w:val="00862CA9"/>
    <w:rsid w:val="00863B99"/>
    <w:rsid w:val="008702C8"/>
    <w:rsid w:val="008706B3"/>
    <w:rsid w:val="008755A0"/>
    <w:rsid w:val="0088422E"/>
    <w:rsid w:val="008847FA"/>
    <w:rsid w:val="008851FE"/>
    <w:rsid w:val="0088620A"/>
    <w:rsid w:val="00886249"/>
    <w:rsid w:val="00887DAE"/>
    <w:rsid w:val="00891684"/>
    <w:rsid w:val="008937BF"/>
    <w:rsid w:val="00894710"/>
    <w:rsid w:val="00895280"/>
    <w:rsid w:val="0089781D"/>
    <w:rsid w:val="008A540F"/>
    <w:rsid w:val="008A7F40"/>
    <w:rsid w:val="008B0028"/>
    <w:rsid w:val="008B0981"/>
    <w:rsid w:val="008B1AC0"/>
    <w:rsid w:val="008B3159"/>
    <w:rsid w:val="008B3BC7"/>
    <w:rsid w:val="008B3DDD"/>
    <w:rsid w:val="008B4274"/>
    <w:rsid w:val="008B4E18"/>
    <w:rsid w:val="008B50BA"/>
    <w:rsid w:val="008B5AB4"/>
    <w:rsid w:val="008B6C82"/>
    <w:rsid w:val="008C0454"/>
    <w:rsid w:val="008C2FBF"/>
    <w:rsid w:val="008C4ADA"/>
    <w:rsid w:val="008C4E46"/>
    <w:rsid w:val="008C753C"/>
    <w:rsid w:val="008C7852"/>
    <w:rsid w:val="008D2B5E"/>
    <w:rsid w:val="008D3DF1"/>
    <w:rsid w:val="008D6920"/>
    <w:rsid w:val="008D7337"/>
    <w:rsid w:val="008D78E2"/>
    <w:rsid w:val="008E1CF0"/>
    <w:rsid w:val="008E21AD"/>
    <w:rsid w:val="008E22C3"/>
    <w:rsid w:val="008E3B19"/>
    <w:rsid w:val="008E3BE1"/>
    <w:rsid w:val="008E433D"/>
    <w:rsid w:val="008E67A4"/>
    <w:rsid w:val="008F27A6"/>
    <w:rsid w:val="008F6249"/>
    <w:rsid w:val="0090033B"/>
    <w:rsid w:val="00901911"/>
    <w:rsid w:val="009020FB"/>
    <w:rsid w:val="0090262C"/>
    <w:rsid w:val="00902C6D"/>
    <w:rsid w:val="009036EB"/>
    <w:rsid w:val="00910FAB"/>
    <w:rsid w:val="00911928"/>
    <w:rsid w:val="0091239B"/>
    <w:rsid w:val="0091348E"/>
    <w:rsid w:val="00913BD7"/>
    <w:rsid w:val="0092247C"/>
    <w:rsid w:val="00924217"/>
    <w:rsid w:val="00925957"/>
    <w:rsid w:val="0093026B"/>
    <w:rsid w:val="009333F7"/>
    <w:rsid w:val="0093458D"/>
    <w:rsid w:val="00937FFC"/>
    <w:rsid w:val="009411AB"/>
    <w:rsid w:val="0094366F"/>
    <w:rsid w:val="009454A4"/>
    <w:rsid w:val="0095012A"/>
    <w:rsid w:val="00951B5B"/>
    <w:rsid w:val="0095369D"/>
    <w:rsid w:val="009554C0"/>
    <w:rsid w:val="00955F59"/>
    <w:rsid w:val="00957D95"/>
    <w:rsid w:val="0096005E"/>
    <w:rsid w:val="0096063B"/>
    <w:rsid w:val="009610B1"/>
    <w:rsid w:val="009644E8"/>
    <w:rsid w:val="00964569"/>
    <w:rsid w:val="00966537"/>
    <w:rsid w:val="009667CA"/>
    <w:rsid w:val="00974E14"/>
    <w:rsid w:val="009766E2"/>
    <w:rsid w:val="00983235"/>
    <w:rsid w:val="00986C01"/>
    <w:rsid w:val="00987E0C"/>
    <w:rsid w:val="009909AA"/>
    <w:rsid w:val="0099378B"/>
    <w:rsid w:val="00995AE8"/>
    <w:rsid w:val="009961FC"/>
    <w:rsid w:val="009B090E"/>
    <w:rsid w:val="009B1552"/>
    <w:rsid w:val="009B23B5"/>
    <w:rsid w:val="009B2760"/>
    <w:rsid w:val="009B584C"/>
    <w:rsid w:val="009C1BCD"/>
    <w:rsid w:val="009C350B"/>
    <w:rsid w:val="009C6FDE"/>
    <w:rsid w:val="009D24AE"/>
    <w:rsid w:val="009D4F8C"/>
    <w:rsid w:val="009D56EC"/>
    <w:rsid w:val="009D748E"/>
    <w:rsid w:val="009D7B22"/>
    <w:rsid w:val="009D7F21"/>
    <w:rsid w:val="009E0937"/>
    <w:rsid w:val="009E24AD"/>
    <w:rsid w:val="009E2936"/>
    <w:rsid w:val="009E2A86"/>
    <w:rsid w:val="009E38C5"/>
    <w:rsid w:val="009E3A66"/>
    <w:rsid w:val="009E4A81"/>
    <w:rsid w:val="009E4C96"/>
    <w:rsid w:val="009E6300"/>
    <w:rsid w:val="009F1635"/>
    <w:rsid w:val="009F2A77"/>
    <w:rsid w:val="009F2ACA"/>
    <w:rsid w:val="009F2E6A"/>
    <w:rsid w:val="009F453E"/>
    <w:rsid w:val="009F500B"/>
    <w:rsid w:val="009F7B42"/>
    <w:rsid w:val="00A01895"/>
    <w:rsid w:val="00A022E2"/>
    <w:rsid w:val="00A06009"/>
    <w:rsid w:val="00A077EA"/>
    <w:rsid w:val="00A12DF8"/>
    <w:rsid w:val="00A14AC3"/>
    <w:rsid w:val="00A17008"/>
    <w:rsid w:val="00A178BB"/>
    <w:rsid w:val="00A17971"/>
    <w:rsid w:val="00A227EC"/>
    <w:rsid w:val="00A22EDF"/>
    <w:rsid w:val="00A23043"/>
    <w:rsid w:val="00A23CBB"/>
    <w:rsid w:val="00A247A2"/>
    <w:rsid w:val="00A3422B"/>
    <w:rsid w:val="00A35163"/>
    <w:rsid w:val="00A36A06"/>
    <w:rsid w:val="00A4178D"/>
    <w:rsid w:val="00A425E6"/>
    <w:rsid w:val="00A42DB4"/>
    <w:rsid w:val="00A4691E"/>
    <w:rsid w:val="00A53BC2"/>
    <w:rsid w:val="00A566FE"/>
    <w:rsid w:val="00A56813"/>
    <w:rsid w:val="00A60DE8"/>
    <w:rsid w:val="00A64E26"/>
    <w:rsid w:val="00A67663"/>
    <w:rsid w:val="00A702B1"/>
    <w:rsid w:val="00A7076C"/>
    <w:rsid w:val="00A70B4C"/>
    <w:rsid w:val="00A72682"/>
    <w:rsid w:val="00A73B4A"/>
    <w:rsid w:val="00A862B5"/>
    <w:rsid w:val="00A87CC8"/>
    <w:rsid w:val="00A90411"/>
    <w:rsid w:val="00A9465C"/>
    <w:rsid w:val="00A946A6"/>
    <w:rsid w:val="00A96F4E"/>
    <w:rsid w:val="00A97360"/>
    <w:rsid w:val="00AA1181"/>
    <w:rsid w:val="00AA40A9"/>
    <w:rsid w:val="00AA5347"/>
    <w:rsid w:val="00AB1F44"/>
    <w:rsid w:val="00AB2087"/>
    <w:rsid w:val="00AB544D"/>
    <w:rsid w:val="00AC2D45"/>
    <w:rsid w:val="00AC3240"/>
    <w:rsid w:val="00AC3CC2"/>
    <w:rsid w:val="00AC75F9"/>
    <w:rsid w:val="00AD05BD"/>
    <w:rsid w:val="00AD30D5"/>
    <w:rsid w:val="00AD36A2"/>
    <w:rsid w:val="00AD583A"/>
    <w:rsid w:val="00AD5E65"/>
    <w:rsid w:val="00AE0203"/>
    <w:rsid w:val="00AE086D"/>
    <w:rsid w:val="00AE2152"/>
    <w:rsid w:val="00AE5AFD"/>
    <w:rsid w:val="00AE7D10"/>
    <w:rsid w:val="00AF0A98"/>
    <w:rsid w:val="00AF4480"/>
    <w:rsid w:val="00AF52D3"/>
    <w:rsid w:val="00AF6D80"/>
    <w:rsid w:val="00AF75C5"/>
    <w:rsid w:val="00B00EA5"/>
    <w:rsid w:val="00B00EC3"/>
    <w:rsid w:val="00B04A43"/>
    <w:rsid w:val="00B04DC7"/>
    <w:rsid w:val="00B11964"/>
    <w:rsid w:val="00B15475"/>
    <w:rsid w:val="00B1577E"/>
    <w:rsid w:val="00B159F5"/>
    <w:rsid w:val="00B15C31"/>
    <w:rsid w:val="00B1675F"/>
    <w:rsid w:val="00B168CE"/>
    <w:rsid w:val="00B21371"/>
    <w:rsid w:val="00B216A4"/>
    <w:rsid w:val="00B33478"/>
    <w:rsid w:val="00B34623"/>
    <w:rsid w:val="00B35029"/>
    <w:rsid w:val="00B35061"/>
    <w:rsid w:val="00B36711"/>
    <w:rsid w:val="00B3754C"/>
    <w:rsid w:val="00B40201"/>
    <w:rsid w:val="00B46879"/>
    <w:rsid w:val="00B51A50"/>
    <w:rsid w:val="00B54F98"/>
    <w:rsid w:val="00B60EAF"/>
    <w:rsid w:val="00B6268C"/>
    <w:rsid w:val="00B6327A"/>
    <w:rsid w:val="00B63E70"/>
    <w:rsid w:val="00B6429D"/>
    <w:rsid w:val="00B657B7"/>
    <w:rsid w:val="00B658DA"/>
    <w:rsid w:val="00B65F48"/>
    <w:rsid w:val="00B66588"/>
    <w:rsid w:val="00B67694"/>
    <w:rsid w:val="00B7274A"/>
    <w:rsid w:val="00B76729"/>
    <w:rsid w:val="00B769C7"/>
    <w:rsid w:val="00B8039C"/>
    <w:rsid w:val="00B8058A"/>
    <w:rsid w:val="00B8196A"/>
    <w:rsid w:val="00B81C6F"/>
    <w:rsid w:val="00B87347"/>
    <w:rsid w:val="00B94CB9"/>
    <w:rsid w:val="00B95D66"/>
    <w:rsid w:val="00BA031B"/>
    <w:rsid w:val="00BC0C27"/>
    <w:rsid w:val="00BC16AC"/>
    <w:rsid w:val="00BD157C"/>
    <w:rsid w:val="00BD187E"/>
    <w:rsid w:val="00BD3EA5"/>
    <w:rsid w:val="00BD4BA7"/>
    <w:rsid w:val="00BD66AF"/>
    <w:rsid w:val="00BD7A93"/>
    <w:rsid w:val="00BE040E"/>
    <w:rsid w:val="00BE1583"/>
    <w:rsid w:val="00BE3941"/>
    <w:rsid w:val="00BE4B11"/>
    <w:rsid w:val="00BE581C"/>
    <w:rsid w:val="00BE5FC0"/>
    <w:rsid w:val="00BF126C"/>
    <w:rsid w:val="00BF2095"/>
    <w:rsid w:val="00BF3CCF"/>
    <w:rsid w:val="00BF5BAB"/>
    <w:rsid w:val="00C01C8D"/>
    <w:rsid w:val="00C02072"/>
    <w:rsid w:val="00C0237E"/>
    <w:rsid w:val="00C054FD"/>
    <w:rsid w:val="00C06A6B"/>
    <w:rsid w:val="00C07085"/>
    <w:rsid w:val="00C07EFA"/>
    <w:rsid w:val="00C11BD2"/>
    <w:rsid w:val="00C13587"/>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56C56"/>
    <w:rsid w:val="00C61C25"/>
    <w:rsid w:val="00C62C93"/>
    <w:rsid w:val="00C63F87"/>
    <w:rsid w:val="00C64E97"/>
    <w:rsid w:val="00C66247"/>
    <w:rsid w:val="00C671D7"/>
    <w:rsid w:val="00C72705"/>
    <w:rsid w:val="00C72FF7"/>
    <w:rsid w:val="00C800EA"/>
    <w:rsid w:val="00C816F5"/>
    <w:rsid w:val="00C82BEE"/>
    <w:rsid w:val="00C82D61"/>
    <w:rsid w:val="00C863F3"/>
    <w:rsid w:val="00C91378"/>
    <w:rsid w:val="00C9312D"/>
    <w:rsid w:val="00C96FB4"/>
    <w:rsid w:val="00CA7716"/>
    <w:rsid w:val="00CB174B"/>
    <w:rsid w:val="00CB439F"/>
    <w:rsid w:val="00CC06F5"/>
    <w:rsid w:val="00CC1A73"/>
    <w:rsid w:val="00CC26BC"/>
    <w:rsid w:val="00CC408E"/>
    <w:rsid w:val="00CC54EF"/>
    <w:rsid w:val="00CD090C"/>
    <w:rsid w:val="00CD287D"/>
    <w:rsid w:val="00CD7A52"/>
    <w:rsid w:val="00CD7E02"/>
    <w:rsid w:val="00CD7E9C"/>
    <w:rsid w:val="00CE21EF"/>
    <w:rsid w:val="00CE4D8C"/>
    <w:rsid w:val="00CE4F1B"/>
    <w:rsid w:val="00CE4F48"/>
    <w:rsid w:val="00CE4FF9"/>
    <w:rsid w:val="00CE5B6F"/>
    <w:rsid w:val="00CE6AFF"/>
    <w:rsid w:val="00CE6F4F"/>
    <w:rsid w:val="00CE706C"/>
    <w:rsid w:val="00CF3B44"/>
    <w:rsid w:val="00CF4BB5"/>
    <w:rsid w:val="00CF54CE"/>
    <w:rsid w:val="00CF6004"/>
    <w:rsid w:val="00CF607B"/>
    <w:rsid w:val="00CF7C26"/>
    <w:rsid w:val="00D0469A"/>
    <w:rsid w:val="00D10BB9"/>
    <w:rsid w:val="00D13753"/>
    <w:rsid w:val="00D1375F"/>
    <w:rsid w:val="00D13A6E"/>
    <w:rsid w:val="00D15FD7"/>
    <w:rsid w:val="00D1697C"/>
    <w:rsid w:val="00D17737"/>
    <w:rsid w:val="00D1798B"/>
    <w:rsid w:val="00D17CCC"/>
    <w:rsid w:val="00D219D6"/>
    <w:rsid w:val="00D22080"/>
    <w:rsid w:val="00D226AD"/>
    <w:rsid w:val="00D24721"/>
    <w:rsid w:val="00D24998"/>
    <w:rsid w:val="00D2564A"/>
    <w:rsid w:val="00D30740"/>
    <w:rsid w:val="00D31AF8"/>
    <w:rsid w:val="00D32C6A"/>
    <w:rsid w:val="00D349D6"/>
    <w:rsid w:val="00D35A46"/>
    <w:rsid w:val="00D36081"/>
    <w:rsid w:val="00D4073A"/>
    <w:rsid w:val="00D41247"/>
    <w:rsid w:val="00D413EF"/>
    <w:rsid w:val="00D41A6F"/>
    <w:rsid w:val="00D41DF7"/>
    <w:rsid w:val="00D42442"/>
    <w:rsid w:val="00D437A9"/>
    <w:rsid w:val="00D44154"/>
    <w:rsid w:val="00D5021B"/>
    <w:rsid w:val="00D50C18"/>
    <w:rsid w:val="00D50E76"/>
    <w:rsid w:val="00D57693"/>
    <w:rsid w:val="00D57F40"/>
    <w:rsid w:val="00D62208"/>
    <w:rsid w:val="00D63A79"/>
    <w:rsid w:val="00D64C35"/>
    <w:rsid w:val="00D65501"/>
    <w:rsid w:val="00D66063"/>
    <w:rsid w:val="00D66759"/>
    <w:rsid w:val="00D67682"/>
    <w:rsid w:val="00D7012D"/>
    <w:rsid w:val="00D70D4D"/>
    <w:rsid w:val="00D7202C"/>
    <w:rsid w:val="00D75AA8"/>
    <w:rsid w:val="00D775AF"/>
    <w:rsid w:val="00D81EED"/>
    <w:rsid w:val="00D846D4"/>
    <w:rsid w:val="00D87CE2"/>
    <w:rsid w:val="00D907DE"/>
    <w:rsid w:val="00D90C0C"/>
    <w:rsid w:val="00D90FA9"/>
    <w:rsid w:val="00D91DBD"/>
    <w:rsid w:val="00D92198"/>
    <w:rsid w:val="00D92868"/>
    <w:rsid w:val="00D93F75"/>
    <w:rsid w:val="00D94B98"/>
    <w:rsid w:val="00D96D6E"/>
    <w:rsid w:val="00D97595"/>
    <w:rsid w:val="00DA2FD8"/>
    <w:rsid w:val="00DA48E4"/>
    <w:rsid w:val="00DA493C"/>
    <w:rsid w:val="00DA5747"/>
    <w:rsid w:val="00DA5927"/>
    <w:rsid w:val="00DA732F"/>
    <w:rsid w:val="00DB63E6"/>
    <w:rsid w:val="00DC1F02"/>
    <w:rsid w:val="00DC3387"/>
    <w:rsid w:val="00DC6660"/>
    <w:rsid w:val="00DC70B1"/>
    <w:rsid w:val="00DD0D50"/>
    <w:rsid w:val="00DD189F"/>
    <w:rsid w:val="00DD2BCC"/>
    <w:rsid w:val="00DD350A"/>
    <w:rsid w:val="00DD47DA"/>
    <w:rsid w:val="00DD654F"/>
    <w:rsid w:val="00DD68A1"/>
    <w:rsid w:val="00DD7836"/>
    <w:rsid w:val="00DE362D"/>
    <w:rsid w:val="00DE55A7"/>
    <w:rsid w:val="00DF10FB"/>
    <w:rsid w:val="00DF36CE"/>
    <w:rsid w:val="00DF49CF"/>
    <w:rsid w:val="00E006BF"/>
    <w:rsid w:val="00E031EF"/>
    <w:rsid w:val="00E03C87"/>
    <w:rsid w:val="00E0456F"/>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4FBC"/>
    <w:rsid w:val="00E25806"/>
    <w:rsid w:val="00E27B1C"/>
    <w:rsid w:val="00E306C7"/>
    <w:rsid w:val="00E3247A"/>
    <w:rsid w:val="00E32708"/>
    <w:rsid w:val="00E35204"/>
    <w:rsid w:val="00E371B9"/>
    <w:rsid w:val="00E40F80"/>
    <w:rsid w:val="00E42FCE"/>
    <w:rsid w:val="00E445FC"/>
    <w:rsid w:val="00E46553"/>
    <w:rsid w:val="00E4682B"/>
    <w:rsid w:val="00E46B13"/>
    <w:rsid w:val="00E47D19"/>
    <w:rsid w:val="00E50FEA"/>
    <w:rsid w:val="00E51B53"/>
    <w:rsid w:val="00E524D1"/>
    <w:rsid w:val="00E52831"/>
    <w:rsid w:val="00E60F8C"/>
    <w:rsid w:val="00E619D9"/>
    <w:rsid w:val="00E63376"/>
    <w:rsid w:val="00E65DDA"/>
    <w:rsid w:val="00E6760E"/>
    <w:rsid w:val="00E70F9A"/>
    <w:rsid w:val="00E74DC6"/>
    <w:rsid w:val="00E75004"/>
    <w:rsid w:val="00E75C4C"/>
    <w:rsid w:val="00E75ED5"/>
    <w:rsid w:val="00E76825"/>
    <w:rsid w:val="00E8067C"/>
    <w:rsid w:val="00E81A35"/>
    <w:rsid w:val="00E84C58"/>
    <w:rsid w:val="00E85F1B"/>
    <w:rsid w:val="00E868CC"/>
    <w:rsid w:val="00E923D1"/>
    <w:rsid w:val="00E92CFF"/>
    <w:rsid w:val="00E9453F"/>
    <w:rsid w:val="00E96FEC"/>
    <w:rsid w:val="00E97B5F"/>
    <w:rsid w:val="00EA334F"/>
    <w:rsid w:val="00EA6D46"/>
    <w:rsid w:val="00EA73B1"/>
    <w:rsid w:val="00EB0744"/>
    <w:rsid w:val="00EB2299"/>
    <w:rsid w:val="00EB32E5"/>
    <w:rsid w:val="00EB4B9F"/>
    <w:rsid w:val="00EB4E2C"/>
    <w:rsid w:val="00EB7261"/>
    <w:rsid w:val="00EB739D"/>
    <w:rsid w:val="00EC46D2"/>
    <w:rsid w:val="00ED35C2"/>
    <w:rsid w:val="00ED5325"/>
    <w:rsid w:val="00EE17C6"/>
    <w:rsid w:val="00EE2EAD"/>
    <w:rsid w:val="00EE3281"/>
    <w:rsid w:val="00EE3A0B"/>
    <w:rsid w:val="00EE3ADA"/>
    <w:rsid w:val="00EE4602"/>
    <w:rsid w:val="00EE7904"/>
    <w:rsid w:val="00EF2853"/>
    <w:rsid w:val="00EF3B48"/>
    <w:rsid w:val="00EF44DC"/>
    <w:rsid w:val="00EF7926"/>
    <w:rsid w:val="00F01D8A"/>
    <w:rsid w:val="00F0239E"/>
    <w:rsid w:val="00F05380"/>
    <w:rsid w:val="00F07B9B"/>
    <w:rsid w:val="00F107FA"/>
    <w:rsid w:val="00F10CD1"/>
    <w:rsid w:val="00F12068"/>
    <w:rsid w:val="00F125A2"/>
    <w:rsid w:val="00F1606F"/>
    <w:rsid w:val="00F1702F"/>
    <w:rsid w:val="00F2477C"/>
    <w:rsid w:val="00F252F7"/>
    <w:rsid w:val="00F2668A"/>
    <w:rsid w:val="00F26C35"/>
    <w:rsid w:val="00F27990"/>
    <w:rsid w:val="00F30EE9"/>
    <w:rsid w:val="00F34BAB"/>
    <w:rsid w:val="00F35B54"/>
    <w:rsid w:val="00F4003C"/>
    <w:rsid w:val="00F450A4"/>
    <w:rsid w:val="00F45F79"/>
    <w:rsid w:val="00F461B0"/>
    <w:rsid w:val="00F46624"/>
    <w:rsid w:val="00F524B5"/>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37EE"/>
    <w:rsid w:val="00F85812"/>
    <w:rsid w:val="00F90053"/>
    <w:rsid w:val="00F93B8B"/>
    <w:rsid w:val="00F945BC"/>
    <w:rsid w:val="00F958D7"/>
    <w:rsid w:val="00F9746F"/>
    <w:rsid w:val="00F97641"/>
    <w:rsid w:val="00F97672"/>
    <w:rsid w:val="00FA0451"/>
    <w:rsid w:val="00FA0844"/>
    <w:rsid w:val="00FA1412"/>
    <w:rsid w:val="00FA2787"/>
    <w:rsid w:val="00FA4C80"/>
    <w:rsid w:val="00FA5336"/>
    <w:rsid w:val="00FA720E"/>
    <w:rsid w:val="00FA7875"/>
    <w:rsid w:val="00FA7DE4"/>
    <w:rsid w:val="00FB08B4"/>
    <w:rsid w:val="00FB1B89"/>
    <w:rsid w:val="00FB3323"/>
    <w:rsid w:val="00FB3D2A"/>
    <w:rsid w:val="00FB469A"/>
    <w:rsid w:val="00FB6EC1"/>
    <w:rsid w:val="00FC30F8"/>
    <w:rsid w:val="00FC4CDF"/>
    <w:rsid w:val="00FC61EF"/>
    <w:rsid w:val="00FD0F16"/>
    <w:rsid w:val="00FD2270"/>
    <w:rsid w:val="00FD3204"/>
    <w:rsid w:val="00FD40C6"/>
    <w:rsid w:val="00FD42BE"/>
    <w:rsid w:val="00FD634B"/>
    <w:rsid w:val="00FE030E"/>
    <w:rsid w:val="00FE09C9"/>
    <w:rsid w:val="00FE244C"/>
    <w:rsid w:val="00FE5F96"/>
    <w:rsid w:val="00FE6405"/>
    <w:rsid w:val="00FF054C"/>
    <w:rsid w:val="00FF0A14"/>
    <w:rsid w:val="00FF167E"/>
    <w:rsid w:val="00FF16FB"/>
    <w:rsid w:val="00FF33B7"/>
    <w:rsid w:val="00FF6054"/>
    <w:rsid w:val="00FF60AA"/>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D219"/>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8E1CF0"/>
    <w:pPr>
      <w:spacing w:after="0" w:line="240" w:lineRule="auto"/>
    </w:pPr>
    <w:rPr>
      <w:rFonts w:ascii="Arial" w:hAnsi="Arial" w:cs="Times New Roman"/>
      <w:sz w:val="24"/>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C0237E"/>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C0237E"/>
    <w:rPr>
      <w:rFonts w:ascii="Arial" w:eastAsiaTheme="majorEastAsia" w:hAnsi="Arial" w:cstheme="majorBidi"/>
      <w:sz w:val="24"/>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208">
      <w:bodyDiv w:val="1"/>
      <w:marLeft w:val="0"/>
      <w:marRight w:val="0"/>
      <w:marTop w:val="0"/>
      <w:marBottom w:val="0"/>
      <w:divBdr>
        <w:top w:val="none" w:sz="0" w:space="0" w:color="auto"/>
        <w:left w:val="none" w:sz="0" w:space="0" w:color="auto"/>
        <w:bottom w:val="none" w:sz="0" w:space="0" w:color="auto"/>
        <w:right w:val="none" w:sz="0" w:space="0" w:color="auto"/>
      </w:divBdr>
    </w:div>
    <w:div w:id="193811098">
      <w:bodyDiv w:val="1"/>
      <w:marLeft w:val="0"/>
      <w:marRight w:val="0"/>
      <w:marTop w:val="0"/>
      <w:marBottom w:val="0"/>
      <w:divBdr>
        <w:top w:val="none" w:sz="0" w:space="0" w:color="auto"/>
        <w:left w:val="none" w:sz="0" w:space="0" w:color="auto"/>
        <w:bottom w:val="none" w:sz="0" w:space="0" w:color="auto"/>
        <w:right w:val="none" w:sz="0" w:space="0" w:color="auto"/>
      </w:divBdr>
      <w:divsChild>
        <w:div w:id="1896621519">
          <w:marLeft w:val="547"/>
          <w:marRight w:val="0"/>
          <w:marTop w:val="200"/>
          <w:marBottom w:val="0"/>
          <w:divBdr>
            <w:top w:val="none" w:sz="0" w:space="0" w:color="auto"/>
            <w:left w:val="none" w:sz="0" w:space="0" w:color="auto"/>
            <w:bottom w:val="none" w:sz="0" w:space="0" w:color="auto"/>
            <w:right w:val="none" w:sz="0" w:space="0" w:color="auto"/>
          </w:divBdr>
        </w:div>
        <w:div w:id="838811982">
          <w:marLeft w:val="547"/>
          <w:marRight w:val="0"/>
          <w:marTop w:val="200"/>
          <w:marBottom w:val="0"/>
          <w:divBdr>
            <w:top w:val="none" w:sz="0" w:space="0" w:color="auto"/>
            <w:left w:val="none" w:sz="0" w:space="0" w:color="auto"/>
            <w:bottom w:val="none" w:sz="0" w:space="0" w:color="auto"/>
            <w:right w:val="none" w:sz="0" w:space="0" w:color="auto"/>
          </w:divBdr>
        </w:div>
        <w:div w:id="1746685412">
          <w:marLeft w:val="547"/>
          <w:marRight w:val="0"/>
          <w:marTop w:val="200"/>
          <w:marBottom w:val="0"/>
          <w:divBdr>
            <w:top w:val="none" w:sz="0" w:space="0" w:color="auto"/>
            <w:left w:val="none" w:sz="0" w:space="0" w:color="auto"/>
            <w:bottom w:val="none" w:sz="0" w:space="0" w:color="auto"/>
            <w:right w:val="none" w:sz="0" w:space="0" w:color="auto"/>
          </w:divBdr>
        </w:div>
        <w:div w:id="2136556143">
          <w:marLeft w:val="547"/>
          <w:marRight w:val="0"/>
          <w:marTop w:val="200"/>
          <w:marBottom w:val="0"/>
          <w:divBdr>
            <w:top w:val="none" w:sz="0" w:space="0" w:color="auto"/>
            <w:left w:val="none" w:sz="0" w:space="0" w:color="auto"/>
            <w:bottom w:val="none" w:sz="0" w:space="0" w:color="auto"/>
            <w:right w:val="none" w:sz="0" w:space="0" w:color="auto"/>
          </w:divBdr>
        </w:div>
        <w:div w:id="263458727">
          <w:marLeft w:val="547"/>
          <w:marRight w:val="0"/>
          <w:marTop w:val="200"/>
          <w:marBottom w:val="0"/>
          <w:divBdr>
            <w:top w:val="none" w:sz="0" w:space="0" w:color="auto"/>
            <w:left w:val="none" w:sz="0" w:space="0" w:color="auto"/>
            <w:bottom w:val="none" w:sz="0" w:space="0" w:color="auto"/>
            <w:right w:val="none" w:sz="0" w:space="0" w:color="auto"/>
          </w:divBdr>
        </w:div>
      </w:divsChild>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289362701">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6966209">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597255281">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4692405">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16944130">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59818246">
      <w:bodyDiv w:val="1"/>
      <w:marLeft w:val="0"/>
      <w:marRight w:val="0"/>
      <w:marTop w:val="0"/>
      <w:marBottom w:val="0"/>
      <w:divBdr>
        <w:top w:val="none" w:sz="0" w:space="0" w:color="auto"/>
        <w:left w:val="none" w:sz="0" w:space="0" w:color="auto"/>
        <w:bottom w:val="none" w:sz="0" w:space="0" w:color="auto"/>
        <w:right w:val="none" w:sz="0" w:space="0" w:color="auto"/>
      </w:divBdr>
      <w:divsChild>
        <w:div w:id="1404991160">
          <w:marLeft w:val="547"/>
          <w:marRight w:val="0"/>
          <w:marTop w:val="200"/>
          <w:marBottom w:val="0"/>
          <w:divBdr>
            <w:top w:val="none" w:sz="0" w:space="0" w:color="auto"/>
            <w:left w:val="none" w:sz="0" w:space="0" w:color="auto"/>
            <w:bottom w:val="none" w:sz="0" w:space="0" w:color="auto"/>
            <w:right w:val="none" w:sz="0" w:space="0" w:color="auto"/>
          </w:divBdr>
        </w:div>
        <w:div w:id="609633008">
          <w:marLeft w:val="547"/>
          <w:marRight w:val="0"/>
          <w:marTop w:val="200"/>
          <w:marBottom w:val="0"/>
          <w:divBdr>
            <w:top w:val="none" w:sz="0" w:space="0" w:color="auto"/>
            <w:left w:val="none" w:sz="0" w:space="0" w:color="auto"/>
            <w:bottom w:val="none" w:sz="0" w:space="0" w:color="auto"/>
            <w:right w:val="none" w:sz="0" w:space="0" w:color="auto"/>
          </w:divBdr>
        </w:div>
        <w:div w:id="974331183">
          <w:marLeft w:val="547"/>
          <w:marRight w:val="0"/>
          <w:marTop w:val="200"/>
          <w:marBottom w:val="0"/>
          <w:divBdr>
            <w:top w:val="none" w:sz="0" w:space="0" w:color="auto"/>
            <w:left w:val="none" w:sz="0" w:space="0" w:color="auto"/>
            <w:bottom w:val="none" w:sz="0" w:space="0" w:color="auto"/>
            <w:right w:val="none" w:sz="0" w:space="0" w:color="auto"/>
          </w:divBdr>
        </w:div>
        <w:div w:id="2048798666">
          <w:marLeft w:val="547"/>
          <w:marRight w:val="0"/>
          <w:marTop w:val="200"/>
          <w:marBottom w:val="0"/>
          <w:divBdr>
            <w:top w:val="none" w:sz="0" w:space="0" w:color="auto"/>
            <w:left w:val="none" w:sz="0" w:space="0" w:color="auto"/>
            <w:bottom w:val="none" w:sz="0" w:space="0" w:color="auto"/>
            <w:right w:val="none" w:sz="0" w:space="0" w:color="auto"/>
          </w:divBdr>
        </w:div>
        <w:div w:id="2026974495">
          <w:marLeft w:val="547"/>
          <w:marRight w:val="0"/>
          <w:marTop w:val="200"/>
          <w:marBottom w:val="0"/>
          <w:divBdr>
            <w:top w:val="none" w:sz="0" w:space="0" w:color="auto"/>
            <w:left w:val="none" w:sz="0" w:space="0" w:color="auto"/>
            <w:bottom w:val="none" w:sz="0" w:space="0" w:color="auto"/>
            <w:right w:val="none" w:sz="0" w:space="0" w:color="auto"/>
          </w:divBdr>
        </w:div>
        <w:div w:id="647900403">
          <w:marLeft w:val="547"/>
          <w:marRight w:val="0"/>
          <w:marTop w:val="200"/>
          <w:marBottom w:val="0"/>
          <w:divBdr>
            <w:top w:val="none" w:sz="0" w:space="0" w:color="auto"/>
            <w:left w:val="none" w:sz="0" w:space="0" w:color="auto"/>
            <w:bottom w:val="none" w:sz="0" w:space="0" w:color="auto"/>
            <w:right w:val="none" w:sz="0" w:space="0" w:color="auto"/>
          </w:divBdr>
        </w:div>
        <w:div w:id="1651443224">
          <w:marLeft w:val="547"/>
          <w:marRight w:val="0"/>
          <w:marTop w:val="200"/>
          <w:marBottom w:val="0"/>
          <w:divBdr>
            <w:top w:val="none" w:sz="0" w:space="0" w:color="auto"/>
            <w:left w:val="none" w:sz="0" w:space="0" w:color="auto"/>
            <w:bottom w:val="none" w:sz="0" w:space="0" w:color="auto"/>
            <w:right w:val="none" w:sz="0" w:space="0" w:color="auto"/>
          </w:divBdr>
        </w:div>
      </w:divsChild>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57600911">
      <w:bodyDiv w:val="1"/>
      <w:marLeft w:val="0"/>
      <w:marRight w:val="0"/>
      <w:marTop w:val="0"/>
      <w:marBottom w:val="0"/>
      <w:divBdr>
        <w:top w:val="none" w:sz="0" w:space="0" w:color="auto"/>
        <w:left w:val="none" w:sz="0" w:space="0" w:color="auto"/>
        <w:bottom w:val="none" w:sz="0" w:space="0" w:color="auto"/>
        <w:right w:val="none" w:sz="0" w:space="0" w:color="auto"/>
      </w:divBdr>
      <w:divsChild>
        <w:div w:id="1448305874">
          <w:marLeft w:val="547"/>
          <w:marRight w:val="0"/>
          <w:marTop w:val="200"/>
          <w:marBottom w:val="0"/>
          <w:divBdr>
            <w:top w:val="none" w:sz="0" w:space="0" w:color="auto"/>
            <w:left w:val="none" w:sz="0" w:space="0" w:color="auto"/>
            <w:bottom w:val="none" w:sz="0" w:space="0" w:color="auto"/>
            <w:right w:val="none" w:sz="0" w:space="0" w:color="auto"/>
          </w:divBdr>
        </w:div>
        <w:div w:id="1941334086">
          <w:marLeft w:val="547"/>
          <w:marRight w:val="0"/>
          <w:marTop w:val="200"/>
          <w:marBottom w:val="0"/>
          <w:divBdr>
            <w:top w:val="none" w:sz="0" w:space="0" w:color="auto"/>
            <w:left w:val="none" w:sz="0" w:space="0" w:color="auto"/>
            <w:bottom w:val="none" w:sz="0" w:space="0" w:color="auto"/>
            <w:right w:val="none" w:sz="0" w:space="0" w:color="auto"/>
          </w:divBdr>
        </w:div>
        <w:div w:id="1812359628">
          <w:marLeft w:val="547"/>
          <w:marRight w:val="0"/>
          <w:marTop w:val="200"/>
          <w:marBottom w:val="0"/>
          <w:divBdr>
            <w:top w:val="none" w:sz="0" w:space="0" w:color="auto"/>
            <w:left w:val="none" w:sz="0" w:space="0" w:color="auto"/>
            <w:bottom w:val="none" w:sz="0" w:space="0" w:color="auto"/>
            <w:right w:val="none" w:sz="0" w:space="0" w:color="auto"/>
          </w:divBdr>
        </w:div>
        <w:div w:id="1470437039">
          <w:marLeft w:val="547"/>
          <w:marRight w:val="0"/>
          <w:marTop w:val="200"/>
          <w:marBottom w:val="0"/>
          <w:divBdr>
            <w:top w:val="none" w:sz="0" w:space="0" w:color="auto"/>
            <w:left w:val="none" w:sz="0" w:space="0" w:color="auto"/>
            <w:bottom w:val="none" w:sz="0" w:space="0" w:color="auto"/>
            <w:right w:val="none" w:sz="0" w:space="0" w:color="auto"/>
          </w:divBdr>
        </w:div>
      </w:divsChild>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78115116">
      <w:bodyDiv w:val="1"/>
      <w:marLeft w:val="0"/>
      <w:marRight w:val="0"/>
      <w:marTop w:val="0"/>
      <w:marBottom w:val="0"/>
      <w:divBdr>
        <w:top w:val="none" w:sz="0" w:space="0" w:color="auto"/>
        <w:left w:val="none" w:sz="0" w:space="0" w:color="auto"/>
        <w:bottom w:val="none" w:sz="0" w:space="0" w:color="auto"/>
        <w:right w:val="none" w:sz="0" w:space="0" w:color="auto"/>
      </w:divBdr>
      <w:divsChild>
        <w:div w:id="982005674">
          <w:marLeft w:val="547"/>
          <w:marRight w:val="0"/>
          <w:marTop w:val="200"/>
          <w:marBottom w:val="0"/>
          <w:divBdr>
            <w:top w:val="none" w:sz="0" w:space="0" w:color="auto"/>
            <w:left w:val="none" w:sz="0" w:space="0" w:color="auto"/>
            <w:bottom w:val="none" w:sz="0" w:space="0" w:color="auto"/>
            <w:right w:val="none" w:sz="0" w:space="0" w:color="auto"/>
          </w:divBdr>
        </w:div>
        <w:div w:id="1539778735">
          <w:marLeft w:val="547"/>
          <w:marRight w:val="0"/>
          <w:marTop w:val="200"/>
          <w:marBottom w:val="0"/>
          <w:divBdr>
            <w:top w:val="none" w:sz="0" w:space="0" w:color="auto"/>
            <w:left w:val="none" w:sz="0" w:space="0" w:color="auto"/>
            <w:bottom w:val="none" w:sz="0" w:space="0" w:color="auto"/>
            <w:right w:val="none" w:sz="0" w:space="0" w:color="auto"/>
          </w:divBdr>
        </w:div>
        <w:div w:id="2122339675">
          <w:marLeft w:val="547"/>
          <w:marRight w:val="0"/>
          <w:marTop w:val="200"/>
          <w:marBottom w:val="0"/>
          <w:divBdr>
            <w:top w:val="none" w:sz="0" w:space="0" w:color="auto"/>
            <w:left w:val="none" w:sz="0" w:space="0" w:color="auto"/>
            <w:bottom w:val="none" w:sz="0" w:space="0" w:color="auto"/>
            <w:right w:val="none" w:sz="0" w:space="0" w:color="auto"/>
          </w:divBdr>
        </w:div>
        <w:div w:id="25521122">
          <w:marLeft w:val="547"/>
          <w:marRight w:val="0"/>
          <w:marTop w:val="200"/>
          <w:marBottom w:val="0"/>
          <w:divBdr>
            <w:top w:val="none" w:sz="0" w:space="0" w:color="auto"/>
            <w:left w:val="none" w:sz="0" w:space="0" w:color="auto"/>
            <w:bottom w:val="none" w:sz="0" w:space="0" w:color="auto"/>
            <w:right w:val="none" w:sz="0" w:space="0" w:color="auto"/>
          </w:divBdr>
        </w:div>
        <w:div w:id="227426454">
          <w:marLeft w:val="547"/>
          <w:marRight w:val="0"/>
          <w:marTop w:val="200"/>
          <w:marBottom w:val="0"/>
          <w:divBdr>
            <w:top w:val="none" w:sz="0" w:space="0" w:color="auto"/>
            <w:left w:val="none" w:sz="0" w:space="0" w:color="auto"/>
            <w:bottom w:val="none" w:sz="0" w:space="0" w:color="auto"/>
            <w:right w:val="none" w:sz="0" w:space="0" w:color="auto"/>
          </w:divBdr>
        </w:div>
        <w:div w:id="386103644">
          <w:marLeft w:val="547"/>
          <w:marRight w:val="0"/>
          <w:marTop w:val="200"/>
          <w:marBottom w:val="0"/>
          <w:divBdr>
            <w:top w:val="none" w:sz="0" w:space="0" w:color="auto"/>
            <w:left w:val="none" w:sz="0" w:space="0" w:color="auto"/>
            <w:bottom w:val="none" w:sz="0" w:space="0" w:color="auto"/>
            <w:right w:val="none" w:sz="0" w:space="0" w:color="auto"/>
          </w:divBdr>
        </w:div>
      </w:divsChild>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768117685">
      <w:bodyDiv w:val="1"/>
      <w:marLeft w:val="0"/>
      <w:marRight w:val="0"/>
      <w:marTop w:val="0"/>
      <w:marBottom w:val="0"/>
      <w:divBdr>
        <w:top w:val="none" w:sz="0" w:space="0" w:color="auto"/>
        <w:left w:val="none" w:sz="0" w:space="0" w:color="auto"/>
        <w:bottom w:val="none" w:sz="0" w:space="0" w:color="auto"/>
        <w:right w:val="none" w:sz="0" w:space="0" w:color="auto"/>
      </w:divBdr>
    </w:div>
    <w:div w:id="1800802127">
      <w:bodyDiv w:val="1"/>
      <w:marLeft w:val="0"/>
      <w:marRight w:val="0"/>
      <w:marTop w:val="0"/>
      <w:marBottom w:val="0"/>
      <w:divBdr>
        <w:top w:val="none" w:sz="0" w:space="0" w:color="auto"/>
        <w:left w:val="none" w:sz="0" w:space="0" w:color="auto"/>
        <w:bottom w:val="none" w:sz="0" w:space="0" w:color="auto"/>
        <w:right w:val="none" w:sz="0" w:space="0" w:color="auto"/>
      </w:divBdr>
    </w:div>
    <w:div w:id="1937863797">
      <w:bodyDiv w:val="1"/>
      <w:marLeft w:val="0"/>
      <w:marRight w:val="0"/>
      <w:marTop w:val="0"/>
      <w:marBottom w:val="0"/>
      <w:divBdr>
        <w:top w:val="none" w:sz="0" w:space="0" w:color="auto"/>
        <w:left w:val="none" w:sz="0" w:space="0" w:color="auto"/>
        <w:bottom w:val="none" w:sz="0" w:space="0" w:color="auto"/>
        <w:right w:val="none" w:sz="0" w:space="0" w:color="auto"/>
      </w:divBdr>
    </w:div>
    <w:div w:id="2042240924">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671</TotalTime>
  <Pages>7</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103</cp:revision>
  <cp:lastPrinted>2025-01-07T19:33:00Z</cp:lastPrinted>
  <dcterms:created xsi:type="dcterms:W3CDTF">2025-03-06T16:42:00Z</dcterms:created>
  <dcterms:modified xsi:type="dcterms:W3CDTF">2025-09-02T18:40:00Z</dcterms:modified>
</cp:coreProperties>
</file>