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51AEB" w14:textId="01EFB633" w:rsidR="004E50DF" w:rsidRPr="0077626F" w:rsidRDefault="00863B99" w:rsidP="00757593">
      <w:pPr>
        <w:jc w:val="center"/>
        <w:rPr>
          <w:b/>
          <w:bCs/>
          <w:sz w:val="26"/>
          <w:szCs w:val="26"/>
          <w:u w:val="single"/>
        </w:rPr>
      </w:pPr>
      <w:r w:rsidRPr="0077626F">
        <w:rPr>
          <w:b/>
          <w:bCs/>
          <w:sz w:val="26"/>
          <w:szCs w:val="26"/>
          <w:u w:val="single"/>
        </w:rPr>
        <w:t xml:space="preserve">List of SRC Agenda Items </w:t>
      </w:r>
      <w:r w:rsidR="00217BAE" w:rsidRPr="0077626F">
        <w:rPr>
          <w:b/>
          <w:bCs/>
          <w:sz w:val="26"/>
          <w:szCs w:val="26"/>
          <w:u w:val="single"/>
        </w:rPr>
        <w:t>and Policy Topics</w:t>
      </w:r>
      <w:r w:rsidR="006110D2" w:rsidRPr="0077626F">
        <w:rPr>
          <w:b/>
          <w:bCs/>
          <w:sz w:val="26"/>
          <w:szCs w:val="26"/>
          <w:u w:val="single"/>
        </w:rPr>
        <w:t xml:space="preserve"> of Interest</w:t>
      </w:r>
    </w:p>
    <w:p w14:paraId="07096556" w14:textId="4DBD2223" w:rsidR="00CC1A73" w:rsidRPr="0077626F" w:rsidRDefault="00CC1A73" w:rsidP="00CC1A73">
      <w:pPr>
        <w:jc w:val="center"/>
        <w:rPr>
          <w:i/>
          <w:iCs/>
          <w:color w:val="C00000"/>
          <w:sz w:val="26"/>
          <w:szCs w:val="26"/>
        </w:rPr>
      </w:pPr>
      <w:r w:rsidRPr="0077626F">
        <w:rPr>
          <w:i/>
          <w:iCs/>
          <w:color w:val="C00000"/>
          <w:sz w:val="26"/>
          <w:szCs w:val="26"/>
        </w:rPr>
        <w:t>(for discussion purposes only – not a notice or commitment)</w:t>
      </w:r>
    </w:p>
    <w:p w14:paraId="78D70DDF" w14:textId="77777777" w:rsidR="00863B99" w:rsidRPr="0077626F" w:rsidRDefault="00863B99" w:rsidP="00B00EC3">
      <w:pPr>
        <w:rPr>
          <w:sz w:val="26"/>
          <w:szCs w:val="26"/>
        </w:rPr>
      </w:pPr>
    </w:p>
    <w:p w14:paraId="6D1C2E4F" w14:textId="16B8B458" w:rsidR="00226B08" w:rsidRDefault="00863B99">
      <w:pPr>
        <w:pStyle w:val="TOC1"/>
        <w:rPr>
          <w:rFonts w:asciiTheme="minorHAnsi" w:eastAsiaTheme="minorEastAsia" w:hAnsiTheme="minorHAnsi" w:cstheme="minorBidi"/>
          <w:b w:val="0"/>
          <w:bCs w:val="0"/>
          <w:kern w:val="2"/>
          <w:sz w:val="24"/>
          <w:szCs w:val="24"/>
          <w14:ligatures w14:val="standardContextual"/>
        </w:rPr>
      </w:pPr>
      <w:r w:rsidRPr="0077626F">
        <w:rPr>
          <w:sz w:val="26"/>
          <w:szCs w:val="26"/>
        </w:rPr>
        <w:fldChar w:fldCharType="begin"/>
      </w:r>
      <w:r w:rsidRPr="0077626F">
        <w:rPr>
          <w:sz w:val="26"/>
          <w:szCs w:val="26"/>
        </w:rPr>
        <w:instrText xml:space="preserve"> TOC \o "1-2" \h \z \u </w:instrText>
      </w:r>
      <w:r w:rsidRPr="0077626F">
        <w:rPr>
          <w:sz w:val="26"/>
          <w:szCs w:val="26"/>
        </w:rPr>
        <w:fldChar w:fldCharType="separate"/>
      </w:r>
      <w:hyperlink w:anchor="_Toc191396571" w:history="1">
        <w:r w:rsidR="00226B08" w:rsidRPr="005874FC">
          <w:rPr>
            <w:rStyle w:val="Hyperlink"/>
          </w:rPr>
          <w:t>Recently Requested Agenda Items/Topics</w:t>
        </w:r>
        <w:r w:rsidR="00226B08">
          <w:rPr>
            <w:webHidden/>
          </w:rPr>
          <w:tab/>
        </w:r>
        <w:r w:rsidR="00226B08">
          <w:rPr>
            <w:webHidden/>
          </w:rPr>
          <w:fldChar w:fldCharType="begin"/>
        </w:r>
        <w:r w:rsidR="00226B08">
          <w:rPr>
            <w:webHidden/>
          </w:rPr>
          <w:instrText xml:space="preserve"> PAGEREF _Toc191396571 \h </w:instrText>
        </w:r>
        <w:r w:rsidR="00226B08">
          <w:rPr>
            <w:webHidden/>
          </w:rPr>
        </w:r>
        <w:r w:rsidR="00226B08">
          <w:rPr>
            <w:webHidden/>
          </w:rPr>
          <w:fldChar w:fldCharType="separate"/>
        </w:r>
        <w:r w:rsidR="00226B08">
          <w:rPr>
            <w:webHidden/>
          </w:rPr>
          <w:t>3</w:t>
        </w:r>
        <w:r w:rsidR="00226B08">
          <w:rPr>
            <w:webHidden/>
          </w:rPr>
          <w:fldChar w:fldCharType="end"/>
        </w:r>
      </w:hyperlink>
    </w:p>
    <w:p w14:paraId="6D298482" w14:textId="5DFC324D"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2" w:history="1">
        <w:r w:rsidRPr="005874FC">
          <w:rPr>
            <w:rStyle w:val="Hyperlink"/>
            <w:noProof/>
          </w:rPr>
          <w:t>DOR Staffing</w:t>
        </w:r>
        <w:r>
          <w:rPr>
            <w:noProof/>
            <w:webHidden/>
          </w:rPr>
          <w:tab/>
        </w:r>
        <w:r>
          <w:rPr>
            <w:noProof/>
            <w:webHidden/>
          </w:rPr>
          <w:fldChar w:fldCharType="begin"/>
        </w:r>
        <w:r>
          <w:rPr>
            <w:noProof/>
            <w:webHidden/>
          </w:rPr>
          <w:instrText xml:space="preserve"> PAGEREF _Toc191396572 \h </w:instrText>
        </w:r>
        <w:r>
          <w:rPr>
            <w:noProof/>
            <w:webHidden/>
          </w:rPr>
        </w:r>
        <w:r>
          <w:rPr>
            <w:noProof/>
            <w:webHidden/>
          </w:rPr>
          <w:fldChar w:fldCharType="separate"/>
        </w:r>
        <w:r>
          <w:rPr>
            <w:noProof/>
            <w:webHidden/>
          </w:rPr>
          <w:t>3</w:t>
        </w:r>
        <w:r>
          <w:rPr>
            <w:noProof/>
            <w:webHidden/>
          </w:rPr>
          <w:fldChar w:fldCharType="end"/>
        </w:r>
      </w:hyperlink>
    </w:p>
    <w:p w14:paraId="6CCD5A26" w14:textId="15270EC2"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3" w:history="1">
        <w:r w:rsidRPr="005874FC">
          <w:rPr>
            <w:rStyle w:val="Hyperlink"/>
            <w:noProof/>
          </w:rPr>
          <w:t>Phase Out of Subminimum Wage</w:t>
        </w:r>
        <w:r>
          <w:rPr>
            <w:noProof/>
            <w:webHidden/>
          </w:rPr>
          <w:tab/>
        </w:r>
        <w:r>
          <w:rPr>
            <w:noProof/>
            <w:webHidden/>
          </w:rPr>
          <w:fldChar w:fldCharType="begin"/>
        </w:r>
        <w:r>
          <w:rPr>
            <w:noProof/>
            <w:webHidden/>
          </w:rPr>
          <w:instrText xml:space="preserve"> PAGEREF _Toc191396573 \h </w:instrText>
        </w:r>
        <w:r>
          <w:rPr>
            <w:noProof/>
            <w:webHidden/>
          </w:rPr>
        </w:r>
        <w:r>
          <w:rPr>
            <w:noProof/>
            <w:webHidden/>
          </w:rPr>
          <w:fldChar w:fldCharType="separate"/>
        </w:r>
        <w:r>
          <w:rPr>
            <w:noProof/>
            <w:webHidden/>
          </w:rPr>
          <w:t>4</w:t>
        </w:r>
        <w:r>
          <w:rPr>
            <w:noProof/>
            <w:webHidden/>
          </w:rPr>
          <w:fldChar w:fldCharType="end"/>
        </w:r>
      </w:hyperlink>
    </w:p>
    <w:p w14:paraId="1D084570" w14:textId="68987E37"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4" w:history="1">
        <w:r w:rsidRPr="005874FC">
          <w:rPr>
            <w:rStyle w:val="Hyperlink"/>
            <w:noProof/>
          </w:rPr>
          <w:t>Housing</w:t>
        </w:r>
        <w:r>
          <w:rPr>
            <w:noProof/>
            <w:webHidden/>
          </w:rPr>
          <w:tab/>
        </w:r>
        <w:r>
          <w:rPr>
            <w:noProof/>
            <w:webHidden/>
          </w:rPr>
          <w:fldChar w:fldCharType="begin"/>
        </w:r>
        <w:r>
          <w:rPr>
            <w:noProof/>
            <w:webHidden/>
          </w:rPr>
          <w:instrText xml:space="preserve"> PAGEREF _Toc191396574 \h </w:instrText>
        </w:r>
        <w:r>
          <w:rPr>
            <w:noProof/>
            <w:webHidden/>
          </w:rPr>
        </w:r>
        <w:r>
          <w:rPr>
            <w:noProof/>
            <w:webHidden/>
          </w:rPr>
          <w:fldChar w:fldCharType="separate"/>
        </w:r>
        <w:r>
          <w:rPr>
            <w:noProof/>
            <w:webHidden/>
          </w:rPr>
          <w:t>5</w:t>
        </w:r>
        <w:r>
          <w:rPr>
            <w:noProof/>
            <w:webHidden/>
          </w:rPr>
          <w:fldChar w:fldCharType="end"/>
        </w:r>
      </w:hyperlink>
    </w:p>
    <w:p w14:paraId="615CA73D" w14:textId="47A3F18D"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5" w:history="1">
        <w:r w:rsidRPr="005874FC">
          <w:rPr>
            <w:rStyle w:val="Hyperlink"/>
            <w:noProof/>
          </w:rPr>
          <w:t>DOR Inclusion, Diversity, Equity and Accessibility (IDEA) Division</w:t>
        </w:r>
        <w:r>
          <w:rPr>
            <w:noProof/>
            <w:webHidden/>
          </w:rPr>
          <w:tab/>
        </w:r>
        <w:r>
          <w:rPr>
            <w:noProof/>
            <w:webHidden/>
          </w:rPr>
          <w:fldChar w:fldCharType="begin"/>
        </w:r>
        <w:r>
          <w:rPr>
            <w:noProof/>
            <w:webHidden/>
          </w:rPr>
          <w:instrText xml:space="preserve"> PAGEREF _Toc191396575 \h </w:instrText>
        </w:r>
        <w:r>
          <w:rPr>
            <w:noProof/>
            <w:webHidden/>
          </w:rPr>
        </w:r>
        <w:r>
          <w:rPr>
            <w:noProof/>
            <w:webHidden/>
          </w:rPr>
          <w:fldChar w:fldCharType="separate"/>
        </w:r>
        <w:r>
          <w:rPr>
            <w:noProof/>
            <w:webHidden/>
          </w:rPr>
          <w:t>6</w:t>
        </w:r>
        <w:r>
          <w:rPr>
            <w:noProof/>
            <w:webHidden/>
          </w:rPr>
          <w:fldChar w:fldCharType="end"/>
        </w:r>
      </w:hyperlink>
    </w:p>
    <w:p w14:paraId="3A88A8ED" w14:textId="1401B05F"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6" w:history="1">
        <w:r w:rsidRPr="005874FC">
          <w:rPr>
            <w:rStyle w:val="Hyperlink"/>
            <w:rFonts w:eastAsia="Calibri"/>
            <w:noProof/>
          </w:rPr>
          <w:t>Vendor Shortage</w:t>
        </w:r>
        <w:r>
          <w:rPr>
            <w:noProof/>
            <w:webHidden/>
          </w:rPr>
          <w:tab/>
        </w:r>
        <w:r>
          <w:rPr>
            <w:noProof/>
            <w:webHidden/>
          </w:rPr>
          <w:fldChar w:fldCharType="begin"/>
        </w:r>
        <w:r>
          <w:rPr>
            <w:noProof/>
            <w:webHidden/>
          </w:rPr>
          <w:instrText xml:space="preserve"> PAGEREF _Toc191396576 \h </w:instrText>
        </w:r>
        <w:r>
          <w:rPr>
            <w:noProof/>
            <w:webHidden/>
          </w:rPr>
        </w:r>
        <w:r>
          <w:rPr>
            <w:noProof/>
            <w:webHidden/>
          </w:rPr>
          <w:fldChar w:fldCharType="separate"/>
        </w:r>
        <w:r>
          <w:rPr>
            <w:noProof/>
            <w:webHidden/>
          </w:rPr>
          <w:t>6</w:t>
        </w:r>
        <w:r>
          <w:rPr>
            <w:noProof/>
            <w:webHidden/>
          </w:rPr>
          <w:fldChar w:fldCharType="end"/>
        </w:r>
      </w:hyperlink>
    </w:p>
    <w:p w14:paraId="27C556CE" w14:textId="27D4D09A" w:rsidR="00226B08" w:rsidRDefault="00226B08">
      <w:pPr>
        <w:pStyle w:val="TOC1"/>
        <w:rPr>
          <w:rFonts w:asciiTheme="minorHAnsi" w:eastAsiaTheme="minorEastAsia" w:hAnsiTheme="minorHAnsi" w:cstheme="minorBidi"/>
          <w:b w:val="0"/>
          <w:bCs w:val="0"/>
          <w:kern w:val="2"/>
          <w:sz w:val="24"/>
          <w:szCs w:val="24"/>
          <w14:ligatures w14:val="standardContextual"/>
        </w:rPr>
      </w:pPr>
      <w:hyperlink w:anchor="_Toc191396577" w:history="1">
        <w:r w:rsidRPr="005874FC">
          <w:rPr>
            <w:rStyle w:val="Hyperlink"/>
          </w:rPr>
          <w:t>Older Requested Agenda Items/Topics</w:t>
        </w:r>
        <w:r>
          <w:rPr>
            <w:webHidden/>
          </w:rPr>
          <w:tab/>
        </w:r>
        <w:r>
          <w:rPr>
            <w:webHidden/>
          </w:rPr>
          <w:fldChar w:fldCharType="begin"/>
        </w:r>
        <w:r>
          <w:rPr>
            <w:webHidden/>
          </w:rPr>
          <w:instrText xml:space="preserve"> PAGEREF _Toc191396577 \h </w:instrText>
        </w:r>
        <w:r>
          <w:rPr>
            <w:webHidden/>
          </w:rPr>
        </w:r>
        <w:r>
          <w:rPr>
            <w:webHidden/>
          </w:rPr>
          <w:fldChar w:fldCharType="separate"/>
        </w:r>
        <w:r>
          <w:rPr>
            <w:webHidden/>
          </w:rPr>
          <w:t>7</w:t>
        </w:r>
        <w:r>
          <w:rPr>
            <w:webHidden/>
          </w:rPr>
          <w:fldChar w:fldCharType="end"/>
        </w:r>
      </w:hyperlink>
    </w:p>
    <w:p w14:paraId="589FD3FB" w14:textId="15A3E105"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8" w:history="1">
        <w:r w:rsidRPr="005874FC">
          <w:rPr>
            <w:rStyle w:val="Hyperlink"/>
            <w:noProof/>
          </w:rPr>
          <w:t>Maintenance Supports for DOR Consumers</w:t>
        </w:r>
        <w:r>
          <w:rPr>
            <w:noProof/>
            <w:webHidden/>
          </w:rPr>
          <w:tab/>
        </w:r>
        <w:r>
          <w:rPr>
            <w:noProof/>
            <w:webHidden/>
          </w:rPr>
          <w:fldChar w:fldCharType="begin"/>
        </w:r>
        <w:r>
          <w:rPr>
            <w:noProof/>
            <w:webHidden/>
          </w:rPr>
          <w:instrText xml:space="preserve"> PAGEREF _Toc191396578 \h </w:instrText>
        </w:r>
        <w:r>
          <w:rPr>
            <w:noProof/>
            <w:webHidden/>
          </w:rPr>
        </w:r>
        <w:r>
          <w:rPr>
            <w:noProof/>
            <w:webHidden/>
          </w:rPr>
          <w:fldChar w:fldCharType="separate"/>
        </w:r>
        <w:r>
          <w:rPr>
            <w:noProof/>
            <w:webHidden/>
          </w:rPr>
          <w:t>7</w:t>
        </w:r>
        <w:r>
          <w:rPr>
            <w:noProof/>
            <w:webHidden/>
          </w:rPr>
          <w:fldChar w:fldCharType="end"/>
        </w:r>
      </w:hyperlink>
    </w:p>
    <w:p w14:paraId="06943867" w14:textId="64157F70"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79" w:history="1">
        <w:r w:rsidRPr="005874FC">
          <w:rPr>
            <w:rStyle w:val="Hyperlink"/>
            <w:noProof/>
          </w:rPr>
          <w:t>Transportation</w:t>
        </w:r>
        <w:r>
          <w:rPr>
            <w:noProof/>
            <w:webHidden/>
          </w:rPr>
          <w:tab/>
        </w:r>
        <w:r>
          <w:rPr>
            <w:noProof/>
            <w:webHidden/>
          </w:rPr>
          <w:fldChar w:fldCharType="begin"/>
        </w:r>
        <w:r>
          <w:rPr>
            <w:noProof/>
            <w:webHidden/>
          </w:rPr>
          <w:instrText xml:space="preserve"> PAGEREF _Toc191396579 \h </w:instrText>
        </w:r>
        <w:r>
          <w:rPr>
            <w:noProof/>
            <w:webHidden/>
          </w:rPr>
        </w:r>
        <w:r>
          <w:rPr>
            <w:noProof/>
            <w:webHidden/>
          </w:rPr>
          <w:fldChar w:fldCharType="separate"/>
        </w:r>
        <w:r>
          <w:rPr>
            <w:noProof/>
            <w:webHidden/>
          </w:rPr>
          <w:t>7</w:t>
        </w:r>
        <w:r>
          <w:rPr>
            <w:noProof/>
            <w:webHidden/>
          </w:rPr>
          <w:fldChar w:fldCharType="end"/>
        </w:r>
      </w:hyperlink>
    </w:p>
    <w:p w14:paraId="7F447053" w14:textId="002AB533"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0" w:history="1">
        <w:r w:rsidRPr="005874FC">
          <w:rPr>
            <w:rStyle w:val="Hyperlink"/>
            <w:noProof/>
          </w:rPr>
          <w:t>Self-Employment</w:t>
        </w:r>
        <w:r>
          <w:rPr>
            <w:noProof/>
            <w:webHidden/>
          </w:rPr>
          <w:tab/>
        </w:r>
        <w:r>
          <w:rPr>
            <w:noProof/>
            <w:webHidden/>
          </w:rPr>
          <w:fldChar w:fldCharType="begin"/>
        </w:r>
        <w:r>
          <w:rPr>
            <w:noProof/>
            <w:webHidden/>
          </w:rPr>
          <w:instrText xml:space="preserve"> PAGEREF _Toc191396580 \h </w:instrText>
        </w:r>
        <w:r>
          <w:rPr>
            <w:noProof/>
            <w:webHidden/>
          </w:rPr>
        </w:r>
        <w:r>
          <w:rPr>
            <w:noProof/>
            <w:webHidden/>
          </w:rPr>
          <w:fldChar w:fldCharType="separate"/>
        </w:r>
        <w:r>
          <w:rPr>
            <w:noProof/>
            <w:webHidden/>
          </w:rPr>
          <w:t>7</w:t>
        </w:r>
        <w:r>
          <w:rPr>
            <w:noProof/>
            <w:webHidden/>
          </w:rPr>
          <w:fldChar w:fldCharType="end"/>
        </w:r>
      </w:hyperlink>
    </w:p>
    <w:p w14:paraId="7F962718" w14:textId="4D3A848B"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1" w:history="1">
        <w:r w:rsidRPr="005874FC">
          <w:rPr>
            <w:rStyle w:val="Hyperlink"/>
            <w:noProof/>
          </w:rPr>
          <w:t>Behavioral Health</w:t>
        </w:r>
        <w:r>
          <w:rPr>
            <w:noProof/>
            <w:webHidden/>
          </w:rPr>
          <w:tab/>
        </w:r>
        <w:r>
          <w:rPr>
            <w:noProof/>
            <w:webHidden/>
          </w:rPr>
          <w:fldChar w:fldCharType="begin"/>
        </w:r>
        <w:r>
          <w:rPr>
            <w:noProof/>
            <w:webHidden/>
          </w:rPr>
          <w:instrText xml:space="preserve"> PAGEREF _Toc191396581 \h </w:instrText>
        </w:r>
        <w:r>
          <w:rPr>
            <w:noProof/>
            <w:webHidden/>
          </w:rPr>
        </w:r>
        <w:r>
          <w:rPr>
            <w:noProof/>
            <w:webHidden/>
          </w:rPr>
          <w:fldChar w:fldCharType="separate"/>
        </w:r>
        <w:r>
          <w:rPr>
            <w:noProof/>
            <w:webHidden/>
          </w:rPr>
          <w:t>7</w:t>
        </w:r>
        <w:r>
          <w:rPr>
            <w:noProof/>
            <w:webHidden/>
          </w:rPr>
          <w:fldChar w:fldCharType="end"/>
        </w:r>
      </w:hyperlink>
    </w:p>
    <w:p w14:paraId="3E66C92B" w14:textId="565C4F8C"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2" w:history="1">
        <w:r w:rsidRPr="005874FC">
          <w:rPr>
            <w:rStyle w:val="Hyperlink"/>
            <w:noProof/>
          </w:rPr>
          <w:t>Student Services</w:t>
        </w:r>
        <w:r>
          <w:rPr>
            <w:noProof/>
            <w:webHidden/>
          </w:rPr>
          <w:tab/>
        </w:r>
        <w:r>
          <w:rPr>
            <w:noProof/>
            <w:webHidden/>
          </w:rPr>
          <w:fldChar w:fldCharType="begin"/>
        </w:r>
        <w:r>
          <w:rPr>
            <w:noProof/>
            <w:webHidden/>
          </w:rPr>
          <w:instrText xml:space="preserve"> PAGEREF _Toc191396582 \h </w:instrText>
        </w:r>
        <w:r>
          <w:rPr>
            <w:noProof/>
            <w:webHidden/>
          </w:rPr>
        </w:r>
        <w:r>
          <w:rPr>
            <w:noProof/>
            <w:webHidden/>
          </w:rPr>
          <w:fldChar w:fldCharType="separate"/>
        </w:r>
        <w:r>
          <w:rPr>
            <w:noProof/>
            <w:webHidden/>
          </w:rPr>
          <w:t>8</w:t>
        </w:r>
        <w:r>
          <w:rPr>
            <w:noProof/>
            <w:webHidden/>
          </w:rPr>
          <w:fldChar w:fldCharType="end"/>
        </w:r>
      </w:hyperlink>
    </w:p>
    <w:p w14:paraId="08403D6F" w14:textId="5D3DBE2A"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3" w:history="1">
        <w:r w:rsidRPr="005874FC">
          <w:rPr>
            <w:rStyle w:val="Hyperlink"/>
            <w:noProof/>
          </w:rPr>
          <w:t>AB 5, Gonzalez</w:t>
        </w:r>
        <w:r>
          <w:rPr>
            <w:noProof/>
            <w:webHidden/>
          </w:rPr>
          <w:tab/>
        </w:r>
        <w:r>
          <w:rPr>
            <w:noProof/>
            <w:webHidden/>
          </w:rPr>
          <w:fldChar w:fldCharType="begin"/>
        </w:r>
        <w:r>
          <w:rPr>
            <w:noProof/>
            <w:webHidden/>
          </w:rPr>
          <w:instrText xml:space="preserve"> PAGEREF _Toc191396583 \h </w:instrText>
        </w:r>
        <w:r>
          <w:rPr>
            <w:noProof/>
            <w:webHidden/>
          </w:rPr>
        </w:r>
        <w:r>
          <w:rPr>
            <w:noProof/>
            <w:webHidden/>
          </w:rPr>
          <w:fldChar w:fldCharType="separate"/>
        </w:r>
        <w:r>
          <w:rPr>
            <w:noProof/>
            <w:webHidden/>
          </w:rPr>
          <w:t>8</w:t>
        </w:r>
        <w:r>
          <w:rPr>
            <w:noProof/>
            <w:webHidden/>
          </w:rPr>
          <w:fldChar w:fldCharType="end"/>
        </w:r>
      </w:hyperlink>
    </w:p>
    <w:p w14:paraId="23817164" w14:textId="5A26DD21"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4" w:history="1">
        <w:r w:rsidRPr="005874FC">
          <w:rPr>
            <w:rStyle w:val="Hyperlink"/>
            <w:noProof/>
          </w:rPr>
          <w:t>Integrating Employment in Recovery (IER)</w:t>
        </w:r>
        <w:r>
          <w:rPr>
            <w:noProof/>
            <w:webHidden/>
          </w:rPr>
          <w:tab/>
        </w:r>
        <w:r>
          <w:rPr>
            <w:noProof/>
            <w:webHidden/>
          </w:rPr>
          <w:fldChar w:fldCharType="begin"/>
        </w:r>
        <w:r>
          <w:rPr>
            <w:noProof/>
            <w:webHidden/>
          </w:rPr>
          <w:instrText xml:space="preserve"> PAGEREF _Toc191396584 \h </w:instrText>
        </w:r>
        <w:r>
          <w:rPr>
            <w:noProof/>
            <w:webHidden/>
          </w:rPr>
        </w:r>
        <w:r>
          <w:rPr>
            <w:noProof/>
            <w:webHidden/>
          </w:rPr>
          <w:fldChar w:fldCharType="separate"/>
        </w:r>
        <w:r>
          <w:rPr>
            <w:noProof/>
            <w:webHidden/>
          </w:rPr>
          <w:t>8</w:t>
        </w:r>
        <w:r>
          <w:rPr>
            <w:noProof/>
            <w:webHidden/>
          </w:rPr>
          <w:fldChar w:fldCharType="end"/>
        </w:r>
      </w:hyperlink>
    </w:p>
    <w:p w14:paraId="37E7C74B" w14:textId="7244656B"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5" w:history="1">
        <w:r w:rsidRPr="005874FC">
          <w:rPr>
            <w:rStyle w:val="Hyperlink"/>
            <w:noProof/>
          </w:rPr>
          <w:t>DOR In-Service Trainings:</w:t>
        </w:r>
        <w:r>
          <w:rPr>
            <w:noProof/>
            <w:webHidden/>
          </w:rPr>
          <w:tab/>
        </w:r>
        <w:r>
          <w:rPr>
            <w:noProof/>
            <w:webHidden/>
          </w:rPr>
          <w:fldChar w:fldCharType="begin"/>
        </w:r>
        <w:r>
          <w:rPr>
            <w:noProof/>
            <w:webHidden/>
          </w:rPr>
          <w:instrText xml:space="preserve"> PAGEREF _Toc191396585 \h </w:instrText>
        </w:r>
        <w:r>
          <w:rPr>
            <w:noProof/>
            <w:webHidden/>
          </w:rPr>
        </w:r>
        <w:r>
          <w:rPr>
            <w:noProof/>
            <w:webHidden/>
          </w:rPr>
          <w:fldChar w:fldCharType="separate"/>
        </w:r>
        <w:r>
          <w:rPr>
            <w:noProof/>
            <w:webHidden/>
          </w:rPr>
          <w:t>8</w:t>
        </w:r>
        <w:r>
          <w:rPr>
            <w:noProof/>
            <w:webHidden/>
          </w:rPr>
          <w:fldChar w:fldCharType="end"/>
        </w:r>
      </w:hyperlink>
    </w:p>
    <w:p w14:paraId="51D56A67" w14:textId="255605C6"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6" w:history="1">
        <w:r w:rsidRPr="005874FC">
          <w:rPr>
            <w:rStyle w:val="Hyperlink"/>
            <w:noProof/>
          </w:rPr>
          <w:t>Serving Individuals who are Neurodivergent</w:t>
        </w:r>
        <w:r>
          <w:rPr>
            <w:noProof/>
            <w:webHidden/>
          </w:rPr>
          <w:tab/>
        </w:r>
        <w:r>
          <w:rPr>
            <w:noProof/>
            <w:webHidden/>
          </w:rPr>
          <w:fldChar w:fldCharType="begin"/>
        </w:r>
        <w:r>
          <w:rPr>
            <w:noProof/>
            <w:webHidden/>
          </w:rPr>
          <w:instrText xml:space="preserve"> PAGEREF _Toc191396586 \h </w:instrText>
        </w:r>
        <w:r>
          <w:rPr>
            <w:noProof/>
            <w:webHidden/>
          </w:rPr>
        </w:r>
        <w:r>
          <w:rPr>
            <w:noProof/>
            <w:webHidden/>
          </w:rPr>
          <w:fldChar w:fldCharType="separate"/>
        </w:r>
        <w:r>
          <w:rPr>
            <w:noProof/>
            <w:webHidden/>
          </w:rPr>
          <w:t>9</w:t>
        </w:r>
        <w:r>
          <w:rPr>
            <w:noProof/>
            <w:webHidden/>
          </w:rPr>
          <w:fldChar w:fldCharType="end"/>
        </w:r>
      </w:hyperlink>
    </w:p>
    <w:p w14:paraId="035FC950" w14:textId="2BFDBF25"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7" w:history="1">
        <w:r w:rsidRPr="005874FC">
          <w:rPr>
            <w:rStyle w:val="Hyperlink"/>
            <w:noProof/>
          </w:rPr>
          <w:t>Individual Placement and Support (IPS) model:</w:t>
        </w:r>
        <w:r>
          <w:rPr>
            <w:noProof/>
            <w:webHidden/>
          </w:rPr>
          <w:tab/>
        </w:r>
        <w:r>
          <w:rPr>
            <w:noProof/>
            <w:webHidden/>
          </w:rPr>
          <w:fldChar w:fldCharType="begin"/>
        </w:r>
        <w:r>
          <w:rPr>
            <w:noProof/>
            <w:webHidden/>
          </w:rPr>
          <w:instrText xml:space="preserve"> PAGEREF _Toc191396587 \h </w:instrText>
        </w:r>
        <w:r>
          <w:rPr>
            <w:noProof/>
            <w:webHidden/>
          </w:rPr>
        </w:r>
        <w:r>
          <w:rPr>
            <w:noProof/>
            <w:webHidden/>
          </w:rPr>
          <w:fldChar w:fldCharType="separate"/>
        </w:r>
        <w:r>
          <w:rPr>
            <w:noProof/>
            <w:webHidden/>
          </w:rPr>
          <w:t>9</w:t>
        </w:r>
        <w:r>
          <w:rPr>
            <w:noProof/>
            <w:webHidden/>
          </w:rPr>
          <w:fldChar w:fldCharType="end"/>
        </w:r>
      </w:hyperlink>
    </w:p>
    <w:p w14:paraId="0CBAB804" w14:textId="708BFB4F"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8" w:history="1">
        <w:r w:rsidRPr="005874FC">
          <w:rPr>
            <w:rStyle w:val="Hyperlink"/>
            <w:noProof/>
          </w:rPr>
          <w:t>Connecting with Workforce</w:t>
        </w:r>
        <w:r>
          <w:rPr>
            <w:noProof/>
            <w:webHidden/>
          </w:rPr>
          <w:tab/>
        </w:r>
        <w:r>
          <w:rPr>
            <w:noProof/>
            <w:webHidden/>
          </w:rPr>
          <w:fldChar w:fldCharType="begin"/>
        </w:r>
        <w:r>
          <w:rPr>
            <w:noProof/>
            <w:webHidden/>
          </w:rPr>
          <w:instrText xml:space="preserve"> PAGEREF _Toc191396588 \h </w:instrText>
        </w:r>
        <w:r>
          <w:rPr>
            <w:noProof/>
            <w:webHidden/>
          </w:rPr>
        </w:r>
        <w:r>
          <w:rPr>
            <w:noProof/>
            <w:webHidden/>
          </w:rPr>
          <w:fldChar w:fldCharType="separate"/>
        </w:r>
        <w:r>
          <w:rPr>
            <w:noProof/>
            <w:webHidden/>
          </w:rPr>
          <w:t>9</w:t>
        </w:r>
        <w:r>
          <w:rPr>
            <w:noProof/>
            <w:webHidden/>
          </w:rPr>
          <w:fldChar w:fldCharType="end"/>
        </w:r>
      </w:hyperlink>
    </w:p>
    <w:p w14:paraId="72321C89" w14:textId="06E1BAAF"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89" w:history="1">
        <w:r w:rsidRPr="005874FC">
          <w:rPr>
            <w:rStyle w:val="Hyperlink"/>
            <w:noProof/>
          </w:rPr>
          <w:t>Business Enterprise Program (BEP)</w:t>
        </w:r>
        <w:r>
          <w:rPr>
            <w:noProof/>
            <w:webHidden/>
          </w:rPr>
          <w:tab/>
        </w:r>
        <w:r>
          <w:rPr>
            <w:noProof/>
            <w:webHidden/>
          </w:rPr>
          <w:fldChar w:fldCharType="begin"/>
        </w:r>
        <w:r>
          <w:rPr>
            <w:noProof/>
            <w:webHidden/>
          </w:rPr>
          <w:instrText xml:space="preserve"> PAGEREF _Toc191396589 \h </w:instrText>
        </w:r>
        <w:r>
          <w:rPr>
            <w:noProof/>
            <w:webHidden/>
          </w:rPr>
        </w:r>
        <w:r>
          <w:rPr>
            <w:noProof/>
            <w:webHidden/>
          </w:rPr>
          <w:fldChar w:fldCharType="separate"/>
        </w:r>
        <w:r>
          <w:rPr>
            <w:noProof/>
            <w:webHidden/>
          </w:rPr>
          <w:t>9</w:t>
        </w:r>
        <w:r>
          <w:rPr>
            <w:noProof/>
            <w:webHidden/>
          </w:rPr>
          <w:fldChar w:fldCharType="end"/>
        </w:r>
      </w:hyperlink>
    </w:p>
    <w:p w14:paraId="077D9E9F" w14:textId="4B94ACDE"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0" w:history="1">
        <w:r w:rsidRPr="005874FC">
          <w:rPr>
            <w:rStyle w:val="Hyperlink"/>
            <w:noProof/>
          </w:rPr>
          <w:t>Limited Examination and Appointment Program (LEAP)</w:t>
        </w:r>
        <w:r>
          <w:rPr>
            <w:noProof/>
            <w:webHidden/>
          </w:rPr>
          <w:tab/>
        </w:r>
        <w:r>
          <w:rPr>
            <w:noProof/>
            <w:webHidden/>
          </w:rPr>
          <w:fldChar w:fldCharType="begin"/>
        </w:r>
        <w:r>
          <w:rPr>
            <w:noProof/>
            <w:webHidden/>
          </w:rPr>
          <w:instrText xml:space="preserve"> PAGEREF _Toc191396590 \h </w:instrText>
        </w:r>
        <w:r>
          <w:rPr>
            <w:noProof/>
            <w:webHidden/>
          </w:rPr>
        </w:r>
        <w:r>
          <w:rPr>
            <w:noProof/>
            <w:webHidden/>
          </w:rPr>
          <w:fldChar w:fldCharType="separate"/>
        </w:r>
        <w:r>
          <w:rPr>
            <w:noProof/>
            <w:webHidden/>
          </w:rPr>
          <w:t>9</w:t>
        </w:r>
        <w:r>
          <w:rPr>
            <w:noProof/>
            <w:webHidden/>
          </w:rPr>
          <w:fldChar w:fldCharType="end"/>
        </w:r>
      </w:hyperlink>
    </w:p>
    <w:p w14:paraId="793AEE22" w14:textId="7B6A19E0"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1" w:history="1">
        <w:r w:rsidRPr="005874FC">
          <w:rPr>
            <w:rStyle w:val="Hyperlink"/>
            <w:noProof/>
            <w:lang w:val="en"/>
          </w:rPr>
          <w:t>Adult Work Experience</w:t>
        </w:r>
        <w:r>
          <w:rPr>
            <w:noProof/>
            <w:webHidden/>
          </w:rPr>
          <w:tab/>
        </w:r>
        <w:r>
          <w:rPr>
            <w:noProof/>
            <w:webHidden/>
          </w:rPr>
          <w:fldChar w:fldCharType="begin"/>
        </w:r>
        <w:r>
          <w:rPr>
            <w:noProof/>
            <w:webHidden/>
          </w:rPr>
          <w:instrText xml:space="preserve"> PAGEREF _Toc191396591 \h </w:instrText>
        </w:r>
        <w:r>
          <w:rPr>
            <w:noProof/>
            <w:webHidden/>
          </w:rPr>
        </w:r>
        <w:r>
          <w:rPr>
            <w:noProof/>
            <w:webHidden/>
          </w:rPr>
          <w:fldChar w:fldCharType="separate"/>
        </w:r>
        <w:r>
          <w:rPr>
            <w:noProof/>
            <w:webHidden/>
          </w:rPr>
          <w:t>9</w:t>
        </w:r>
        <w:r>
          <w:rPr>
            <w:noProof/>
            <w:webHidden/>
          </w:rPr>
          <w:fldChar w:fldCharType="end"/>
        </w:r>
      </w:hyperlink>
    </w:p>
    <w:p w14:paraId="64CE8D47" w14:textId="15E53531"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2" w:history="1">
        <w:r w:rsidRPr="005874FC">
          <w:rPr>
            <w:rStyle w:val="Hyperlink"/>
            <w:noProof/>
          </w:rPr>
          <w:t>Traumatic Brain Injury</w:t>
        </w:r>
        <w:r>
          <w:rPr>
            <w:noProof/>
            <w:webHidden/>
          </w:rPr>
          <w:tab/>
        </w:r>
        <w:r>
          <w:rPr>
            <w:noProof/>
            <w:webHidden/>
          </w:rPr>
          <w:fldChar w:fldCharType="begin"/>
        </w:r>
        <w:r>
          <w:rPr>
            <w:noProof/>
            <w:webHidden/>
          </w:rPr>
          <w:instrText xml:space="preserve"> PAGEREF _Toc191396592 \h </w:instrText>
        </w:r>
        <w:r>
          <w:rPr>
            <w:noProof/>
            <w:webHidden/>
          </w:rPr>
        </w:r>
        <w:r>
          <w:rPr>
            <w:noProof/>
            <w:webHidden/>
          </w:rPr>
          <w:fldChar w:fldCharType="separate"/>
        </w:r>
        <w:r>
          <w:rPr>
            <w:noProof/>
            <w:webHidden/>
          </w:rPr>
          <w:t>9</w:t>
        </w:r>
        <w:r>
          <w:rPr>
            <w:noProof/>
            <w:webHidden/>
          </w:rPr>
          <w:fldChar w:fldCharType="end"/>
        </w:r>
      </w:hyperlink>
    </w:p>
    <w:p w14:paraId="630ED19B" w14:textId="2667F9D8"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3" w:history="1">
        <w:r w:rsidRPr="005874FC">
          <w:rPr>
            <w:rStyle w:val="Hyperlink"/>
            <w:noProof/>
          </w:rPr>
          <w:t>Updates on DOR Initiatives</w:t>
        </w:r>
        <w:r>
          <w:rPr>
            <w:noProof/>
            <w:webHidden/>
          </w:rPr>
          <w:tab/>
        </w:r>
        <w:r>
          <w:rPr>
            <w:noProof/>
            <w:webHidden/>
          </w:rPr>
          <w:fldChar w:fldCharType="begin"/>
        </w:r>
        <w:r>
          <w:rPr>
            <w:noProof/>
            <w:webHidden/>
          </w:rPr>
          <w:instrText xml:space="preserve"> PAGEREF _Toc191396593 \h </w:instrText>
        </w:r>
        <w:r>
          <w:rPr>
            <w:noProof/>
            <w:webHidden/>
          </w:rPr>
        </w:r>
        <w:r>
          <w:rPr>
            <w:noProof/>
            <w:webHidden/>
          </w:rPr>
          <w:fldChar w:fldCharType="separate"/>
        </w:r>
        <w:r>
          <w:rPr>
            <w:noProof/>
            <w:webHidden/>
          </w:rPr>
          <w:t>9</w:t>
        </w:r>
        <w:r>
          <w:rPr>
            <w:noProof/>
            <w:webHidden/>
          </w:rPr>
          <w:fldChar w:fldCharType="end"/>
        </w:r>
      </w:hyperlink>
    </w:p>
    <w:p w14:paraId="4A8C07F7" w14:textId="623BA505" w:rsidR="00226B08" w:rsidRDefault="00226B08">
      <w:pPr>
        <w:pStyle w:val="TOC1"/>
        <w:rPr>
          <w:rFonts w:asciiTheme="minorHAnsi" w:eastAsiaTheme="minorEastAsia" w:hAnsiTheme="minorHAnsi" w:cstheme="minorBidi"/>
          <w:b w:val="0"/>
          <w:bCs w:val="0"/>
          <w:kern w:val="2"/>
          <w:sz w:val="24"/>
          <w:szCs w:val="24"/>
          <w14:ligatures w14:val="standardContextual"/>
        </w:rPr>
      </w:pPr>
      <w:hyperlink w:anchor="_Toc191396594" w:history="1">
        <w:r w:rsidRPr="005874FC">
          <w:rPr>
            <w:rStyle w:val="Hyperlink"/>
          </w:rPr>
          <w:t>Ongoing/Standing Agenda Items</w:t>
        </w:r>
        <w:r>
          <w:rPr>
            <w:webHidden/>
          </w:rPr>
          <w:tab/>
        </w:r>
        <w:r>
          <w:rPr>
            <w:webHidden/>
          </w:rPr>
          <w:fldChar w:fldCharType="begin"/>
        </w:r>
        <w:r>
          <w:rPr>
            <w:webHidden/>
          </w:rPr>
          <w:instrText xml:space="preserve"> PAGEREF _Toc191396594 \h </w:instrText>
        </w:r>
        <w:r>
          <w:rPr>
            <w:webHidden/>
          </w:rPr>
        </w:r>
        <w:r>
          <w:rPr>
            <w:webHidden/>
          </w:rPr>
          <w:fldChar w:fldCharType="separate"/>
        </w:r>
        <w:r>
          <w:rPr>
            <w:webHidden/>
          </w:rPr>
          <w:t>10</w:t>
        </w:r>
        <w:r>
          <w:rPr>
            <w:webHidden/>
          </w:rPr>
          <w:fldChar w:fldCharType="end"/>
        </w:r>
      </w:hyperlink>
    </w:p>
    <w:p w14:paraId="791A74B4" w14:textId="34410FCF"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5" w:history="1">
        <w:r w:rsidRPr="005874FC">
          <w:rPr>
            <w:rStyle w:val="Hyperlink"/>
            <w:noProof/>
          </w:rPr>
          <w:t>VR Services Portion of the State Plan</w:t>
        </w:r>
        <w:r>
          <w:rPr>
            <w:noProof/>
            <w:webHidden/>
          </w:rPr>
          <w:tab/>
        </w:r>
        <w:r>
          <w:rPr>
            <w:noProof/>
            <w:webHidden/>
          </w:rPr>
          <w:fldChar w:fldCharType="begin"/>
        </w:r>
        <w:r>
          <w:rPr>
            <w:noProof/>
            <w:webHidden/>
          </w:rPr>
          <w:instrText xml:space="preserve"> PAGEREF _Toc191396595 \h </w:instrText>
        </w:r>
        <w:r>
          <w:rPr>
            <w:noProof/>
            <w:webHidden/>
          </w:rPr>
        </w:r>
        <w:r>
          <w:rPr>
            <w:noProof/>
            <w:webHidden/>
          </w:rPr>
          <w:fldChar w:fldCharType="separate"/>
        </w:r>
        <w:r>
          <w:rPr>
            <w:noProof/>
            <w:webHidden/>
          </w:rPr>
          <w:t>10</w:t>
        </w:r>
        <w:r>
          <w:rPr>
            <w:noProof/>
            <w:webHidden/>
          </w:rPr>
          <w:fldChar w:fldCharType="end"/>
        </w:r>
      </w:hyperlink>
    </w:p>
    <w:p w14:paraId="06FC25C4" w14:textId="36B8F4BE"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6" w:history="1">
        <w:r w:rsidRPr="005874FC">
          <w:rPr>
            <w:rStyle w:val="Hyperlink"/>
            <w:noProof/>
          </w:rPr>
          <w:t>Comprehensive Statewide Needs Assessment (CSNA)</w:t>
        </w:r>
        <w:r>
          <w:rPr>
            <w:noProof/>
            <w:webHidden/>
          </w:rPr>
          <w:tab/>
        </w:r>
        <w:r>
          <w:rPr>
            <w:noProof/>
            <w:webHidden/>
          </w:rPr>
          <w:fldChar w:fldCharType="begin"/>
        </w:r>
        <w:r>
          <w:rPr>
            <w:noProof/>
            <w:webHidden/>
          </w:rPr>
          <w:instrText xml:space="preserve"> PAGEREF _Toc191396596 \h </w:instrText>
        </w:r>
        <w:r>
          <w:rPr>
            <w:noProof/>
            <w:webHidden/>
          </w:rPr>
        </w:r>
        <w:r>
          <w:rPr>
            <w:noProof/>
            <w:webHidden/>
          </w:rPr>
          <w:fldChar w:fldCharType="separate"/>
        </w:r>
        <w:r>
          <w:rPr>
            <w:noProof/>
            <w:webHidden/>
          </w:rPr>
          <w:t>10</w:t>
        </w:r>
        <w:r>
          <w:rPr>
            <w:noProof/>
            <w:webHidden/>
          </w:rPr>
          <w:fldChar w:fldCharType="end"/>
        </w:r>
      </w:hyperlink>
    </w:p>
    <w:p w14:paraId="124173CC" w14:textId="1EE79895"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7" w:history="1">
        <w:r w:rsidRPr="005874FC">
          <w:rPr>
            <w:rStyle w:val="Hyperlink"/>
            <w:noProof/>
          </w:rPr>
          <w:t>Consumer Satisfaction Survey (CSS)</w:t>
        </w:r>
        <w:r>
          <w:rPr>
            <w:noProof/>
            <w:webHidden/>
          </w:rPr>
          <w:tab/>
        </w:r>
        <w:r>
          <w:rPr>
            <w:noProof/>
            <w:webHidden/>
          </w:rPr>
          <w:fldChar w:fldCharType="begin"/>
        </w:r>
        <w:r>
          <w:rPr>
            <w:noProof/>
            <w:webHidden/>
          </w:rPr>
          <w:instrText xml:space="preserve"> PAGEREF _Toc191396597 \h </w:instrText>
        </w:r>
        <w:r>
          <w:rPr>
            <w:noProof/>
            <w:webHidden/>
          </w:rPr>
        </w:r>
        <w:r>
          <w:rPr>
            <w:noProof/>
            <w:webHidden/>
          </w:rPr>
          <w:fldChar w:fldCharType="separate"/>
        </w:r>
        <w:r>
          <w:rPr>
            <w:noProof/>
            <w:webHidden/>
          </w:rPr>
          <w:t>10</w:t>
        </w:r>
        <w:r>
          <w:rPr>
            <w:noProof/>
            <w:webHidden/>
          </w:rPr>
          <w:fldChar w:fldCharType="end"/>
        </w:r>
      </w:hyperlink>
    </w:p>
    <w:p w14:paraId="7404174C" w14:textId="017492EA"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8" w:history="1">
        <w:r w:rsidRPr="005874FC">
          <w:rPr>
            <w:rStyle w:val="Hyperlink"/>
            <w:noProof/>
          </w:rPr>
          <w:t>Coordination with DOR’s Independent Living &amp; Community Access Division</w:t>
        </w:r>
        <w:r>
          <w:rPr>
            <w:noProof/>
            <w:webHidden/>
          </w:rPr>
          <w:tab/>
        </w:r>
        <w:r>
          <w:rPr>
            <w:noProof/>
            <w:webHidden/>
          </w:rPr>
          <w:fldChar w:fldCharType="begin"/>
        </w:r>
        <w:r>
          <w:rPr>
            <w:noProof/>
            <w:webHidden/>
          </w:rPr>
          <w:instrText xml:space="preserve"> PAGEREF _Toc191396598 \h </w:instrText>
        </w:r>
        <w:r>
          <w:rPr>
            <w:noProof/>
            <w:webHidden/>
          </w:rPr>
        </w:r>
        <w:r>
          <w:rPr>
            <w:noProof/>
            <w:webHidden/>
          </w:rPr>
          <w:fldChar w:fldCharType="separate"/>
        </w:r>
        <w:r>
          <w:rPr>
            <w:noProof/>
            <w:webHidden/>
          </w:rPr>
          <w:t>11</w:t>
        </w:r>
        <w:r>
          <w:rPr>
            <w:noProof/>
            <w:webHidden/>
          </w:rPr>
          <w:fldChar w:fldCharType="end"/>
        </w:r>
      </w:hyperlink>
    </w:p>
    <w:p w14:paraId="5BFEB5AB" w14:textId="71E7D65E"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599" w:history="1">
        <w:r w:rsidRPr="005874FC">
          <w:rPr>
            <w:rStyle w:val="Hyperlink"/>
            <w:noProof/>
          </w:rPr>
          <w:t>Biannual Updates on California Department of Education Initiatives</w:t>
        </w:r>
        <w:r>
          <w:rPr>
            <w:noProof/>
            <w:webHidden/>
          </w:rPr>
          <w:tab/>
        </w:r>
        <w:r>
          <w:rPr>
            <w:noProof/>
            <w:webHidden/>
          </w:rPr>
          <w:fldChar w:fldCharType="begin"/>
        </w:r>
        <w:r>
          <w:rPr>
            <w:noProof/>
            <w:webHidden/>
          </w:rPr>
          <w:instrText xml:space="preserve"> PAGEREF _Toc191396599 \h </w:instrText>
        </w:r>
        <w:r>
          <w:rPr>
            <w:noProof/>
            <w:webHidden/>
          </w:rPr>
        </w:r>
        <w:r>
          <w:rPr>
            <w:noProof/>
            <w:webHidden/>
          </w:rPr>
          <w:fldChar w:fldCharType="separate"/>
        </w:r>
        <w:r>
          <w:rPr>
            <w:noProof/>
            <w:webHidden/>
          </w:rPr>
          <w:t>11</w:t>
        </w:r>
        <w:r>
          <w:rPr>
            <w:noProof/>
            <w:webHidden/>
          </w:rPr>
          <w:fldChar w:fldCharType="end"/>
        </w:r>
      </w:hyperlink>
    </w:p>
    <w:p w14:paraId="558C5316" w14:textId="286CE6FC"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0" w:history="1">
        <w:r w:rsidRPr="005874FC">
          <w:rPr>
            <w:rStyle w:val="Hyperlink"/>
            <w:rFonts w:eastAsia="Times New Roman"/>
            <w:noProof/>
          </w:rPr>
          <w:t xml:space="preserve">Annual </w:t>
        </w:r>
        <w:r w:rsidRPr="005874FC">
          <w:rPr>
            <w:rStyle w:val="Hyperlink"/>
            <w:noProof/>
          </w:rPr>
          <w:t>Review</w:t>
        </w:r>
        <w:r>
          <w:rPr>
            <w:noProof/>
            <w:webHidden/>
          </w:rPr>
          <w:tab/>
        </w:r>
        <w:r>
          <w:rPr>
            <w:noProof/>
            <w:webHidden/>
          </w:rPr>
          <w:fldChar w:fldCharType="begin"/>
        </w:r>
        <w:r>
          <w:rPr>
            <w:noProof/>
            <w:webHidden/>
          </w:rPr>
          <w:instrText xml:space="preserve"> PAGEREF _Toc191396600 \h </w:instrText>
        </w:r>
        <w:r>
          <w:rPr>
            <w:noProof/>
            <w:webHidden/>
          </w:rPr>
        </w:r>
        <w:r>
          <w:rPr>
            <w:noProof/>
            <w:webHidden/>
          </w:rPr>
          <w:fldChar w:fldCharType="separate"/>
        </w:r>
        <w:r>
          <w:rPr>
            <w:noProof/>
            <w:webHidden/>
          </w:rPr>
          <w:t>11</w:t>
        </w:r>
        <w:r>
          <w:rPr>
            <w:noProof/>
            <w:webHidden/>
          </w:rPr>
          <w:fldChar w:fldCharType="end"/>
        </w:r>
      </w:hyperlink>
    </w:p>
    <w:p w14:paraId="035C5766" w14:textId="14460AD0" w:rsidR="00226B08" w:rsidRDefault="00226B08">
      <w:pPr>
        <w:pStyle w:val="TOC1"/>
        <w:rPr>
          <w:rFonts w:asciiTheme="minorHAnsi" w:eastAsiaTheme="minorEastAsia" w:hAnsiTheme="minorHAnsi" w:cstheme="minorBidi"/>
          <w:b w:val="0"/>
          <w:bCs w:val="0"/>
          <w:kern w:val="2"/>
          <w:sz w:val="24"/>
          <w:szCs w:val="24"/>
          <w14:ligatures w14:val="standardContextual"/>
        </w:rPr>
      </w:pPr>
      <w:hyperlink w:anchor="_Toc191396601" w:history="1">
        <w:r w:rsidRPr="005874FC">
          <w:rPr>
            <w:rStyle w:val="Hyperlink"/>
          </w:rPr>
          <w:t>List of Policy Questions</w:t>
        </w:r>
        <w:r>
          <w:rPr>
            <w:webHidden/>
          </w:rPr>
          <w:tab/>
        </w:r>
        <w:r>
          <w:rPr>
            <w:webHidden/>
          </w:rPr>
          <w:fldChar w:fldCharType="begin"/>
        </w:r>
        <w:r>
          <w:rPr>
            <w:webHidden/>
          </w:rPr>
          <w:instrText xml:space="preserve"> PAGEREF _Toc191396601 \h </w:instrText>
        </w:r>
        <w:r>
          <w:rPr>
            <w:webHidden/>
          </w:rPr>
        </w:r>
        <w:r>
          <w:rPr>
            <w:webHidden/>
          </w:rPr>
          <w:fldChar w:fldCharType="separate"/>
        </w:r>
        <w:r>
          <w:rPr>
            <w:webHidden/>
          </w:rPr>
          <w:t>11</w:t>
        </w:r>
        <w:r>
          <w:rPr>
            <w:webHidden/>
          </w:rPr>
          <w:fldChar w:fldCharType="end"/>
        </w:r>
      </w:hyperlink>
    </w:p>
    <w:p w14:paraId="0891A6D2" w14:textId="1467F1C6"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2" w:history="1">
        <w:r w:rsidRPr="005874FC">
          <w:rPr>
            <w:rStyle w:val="Hyperlink"/>
            <w:noProof/>
          </w:rPr>
          <w:t>Order of Selection</w:t>
        </w:r>
        <w:r>
          <w:rPr>
            <w:noProof/>
            <w:webHidden/>
          </w:rPr>
          <w:tab/>
        </w:r>
        <w:r>
          <w:rPr>
            <w:noProof/>
            <w:webHidden/>
          </w:rPr>
          <w:fldChar w:fldCharType="begin"/>
        </w:r>
        <w:r>
          <w:rPr>
            <w:noProof/>
            <w:webHidden/>
          </w:rPr>
          <w:instrText xml:space="preserve"> PAGEREF _Toc191396602 \h </w:instrText>
        </w:r>
        <w:r>
          <w:rPr>
            <w:noProof/>
            <w:webHidden/>
          </w:rPr>
        </w:r>
        <w:r>
          <w:rPr>
            <w:noProof/>
            <w:webHidden/>
          </w:rPr>
          <w:fldChar w:fldCharType="separate"/>
        </w:r>
        <w:r>
          <w:rPr>
            <w:noProof/>
            <w:webHidden/>
          </w:rPr>
          <w:t>11</w:t>
        </w:r>
        <w:r>
          <w:rPr>
            <w:noProof/>
            <w:webHidden/>
          </w:rPr>
          <w:fldChar w:fldCharType="end"/>
        </w:r>
      </w:hyperlink>
    </w:p>
    <w:p w14:paraId="56B973B2" w14:textId="7DC017DF"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3" w:history="1">
        <w:r w:rsidRPr="005874FC">
          <w:rPr>
            <w:rStyle w:val="Hyperlink"/>
            <w:noProof/>
          </w:rPr>
          <w:t>Employment Outcomes</w:t>
        </w:r>
        <w:r>
          <w:rPr>
            <w:noProof/>
            <w:webHidden/>
          </w:rPr>
          <w:tab/>
        </w:r>
        <w:r>
          <w:rPr>
            <w:noProof/>
            <w:webHidden/>
          </w:rPr>
          <w:fldChar w:fldCharType="begin"/>
        </w:r>
        <w:r>
          <w:rPr>
            <w:noProof/>
            <w:webHidden/>
          </w:rPr>
          <w:instrText xml:space="preserve"> PAGEREF _Toc191396603 \h </w:instrText>
        </w:r>
        <w:r>
          <w:rPr>
            <w:noProof/>
            <w:webHidden/>
          </w:rPr>
        </w:r>
        <w:r>
          <w:rPr>
            <w:noProof/>
            <w:webHidden/>
          </w:rPr>
          <w:fldChar w:fldCharType="separate"/>
        </w:r>
        <w:r>
          <w:rPr>
            <w:noProof/>
            <w:webHidden/>
          </w:rPr>
          <w:t>12</w:t>
        </w:r>
        <w:r>
          <w:rPr>
            <w:noProof/>
            <w:webHidden/>
          </w:rPr>
          <w:fldChar w:fldCharType="end"/>
        </w:r>
      </w:hyperlink>
    </w:p>
    <w:p w14:paraId="2398505A" w14:textId="34A08557"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4" w:history="1">
        <w:r w:rsidRPr="005874FC">
          <w:rPr>
            <w:rStyle w:val="Hyperlink"/>
            <w:noProof/>
          </w:rPr>
          <w:t>Stakeholder Engagement</w:t>
        </w:r>
        <w:r>
          <w:rPr>
            <w:noProof/>
            <w:webHidden/>
          </w:rPr>
          <w:tab/>
        </w:r>
        <w:r>
          <w:rPr>
            <w:noProof/>
            <w:webHidden/>
          </w:rPr>
          <w:fldChar w:fldCharType="begin"/>
        </w:r>
        <w:r>
          <w:rPr>
            <w:noProof/>
            <w:webHidden/>
          </w:rPr>
          <w:instrText xml:space="preserve"> PAGEREF _Toc191396604 \h </w:instrText>
        </w:r>
        <w:r>
          <w:rPr>
            <w:noProof/>
            <w:webHidden/>
          </w:rPr>
        </w:r>
        <w:r>
          <w:rPr>
            <w:noProof/>
            <w:webHidden/>
          </w:rPr>
          <w:fldChar w:fldCharType="separate"/>
        </w:r>
        <w:r>
          <w:rPr>
            <w:noProof/>
            <w:webHidden/>
          </w:rPr>
          <w:t>12</w:t>
        </w:r>
        <w:r>
          <w:rPr>
            <w:noProof/>
            <w:webHidden/>
          </w:rPr>
          <w:fldChar w:fldCharType="end"/>
        </w:r>
      </w:hyperlink>
    </w:p>
    <w:p w14:paraId="254F5A9F" w14:textId="3206C61B"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5" w:history="1">
        <w:r w:rsidRPr="005874FC">
          <w:rPr>
            <w:rStyle w:val="Hyperlink"/>
            <w:noProof/>
          </w:rPr>
          <w:t>Community Engagement</w:t>
        </w:r>
        <w:r>
          <w:rPr>
            <w:noProof/>
            <w:webHidden/>
          </w:rPr>
          <w:tab/>
        </w:r>
        <w:r>
          <w:rPr>
            <w:noProof/>
            <w:webHidden/>
          </w:rPr>
          <w:fldChar w:fldCharType="begin"/>
        </w:r>
        <w:r>
          <w:rPr>
            <w:noProof/>
            <w:webHidden/>
          </w:rPr>
          <w:instrText xml:space="preserve"> PAGEREF _Toc191396605 \h </w:instrText>
        </w:r>
        <w:r>
          <w:rPr>
            <w:noProof/>
            <w:webHidden/>
          </w:rPr>
        </w:r>
        <w:r>
          <w:rPr>
            <w:noProof/>
            <w:webHidden/>
          </w:rPr>
          <w:fldChar w:fldCharType="separate"/>
        </w:r>
        <w:r>
          <w:rPr>
            <w:noProof/>
            <w:webHidden/>
          </w:rPr>
          <w:t>12</w:t>
        </w:r>
        <w:r>
          <w:rPr>
            <w:noProof/>
            <w:webHidden/>
          </w:rPr>
          <w:fldChar w:fldCharType="end"/>
        </w:r>
      </w:hyperlink>
    </w:p>
    <w:p w14:paraId="70545C00" w14:textId="3F20CBC0"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6" w:history="1">
        <w:r w:rsidRPr="005874FC">
          <w:rPr>
            <w:rStyle w:val="Hyperlink"/>
            <w:noProof/>
          </w:rPr>
          <w:t>CalHHS - Diversity, Equity, and Inclusion</w:t>
        </w:r>
        <w:r>
          <w:rPr>
            <w:noProof/>
            <w:webHidden/>
          </w:rPr>
          <w:tab/>
        </w:r>
        <w:r>
          <w:rPr>
            <w:noProof/>
            <w:webHidden/>
          </w:rPr>
          <w:fldChar w:fldCharType="begin"/>
        </w:r>
        <w:r>
          <w:rPr>
            <w:noProof/>
            <w:webHidden/>
          </w:rPr>
          <w:instrText xml:space="preserve"> PAGEREF _Toc191396606 \h </w:instrText>
        </w:r>
        <w:r>
          <w:rPr>
            <w:noProof/>
            <w:webHidden/>
          </w:rPr>
        </w:r>
        <w:r>
          <w:rPr>
            <w:noProof/>
            <w:webHidden/>
          </w:rPr>
          <w:fldChar w:fldCharType="separate"/>
        </w:r>
        <w:r>
          <w:rPr>
            <w:noProof/>
            <w:webHidden/>
          </w:rPr>
          <w:t>12</w:t>
        </w:r>
        <w:r>
          <w:rPr>
            <w:noProof/>
            <w:webHidden/>
          </w:rPr>
          <w:fldChar w:fldCharType="end"/>
        </w:r>
      </w:hyperlink>
    </w:p>
    <w:p w14:paraId="6F5A6ED2" w14:textId="1C52511E"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7" w:history="1">
        <w:r w:rsidRPr="005874FC">
          <w:rPr>
            <w:rStyle w:val="Hyperlink"/>
            <w:noProof/>
          </w:rPr>
          <w:t>Dual Customer Approach</w:t>
        </w:r>
        <w:r>
          <w:rPr>
            <w:noProof/>
            <w:webHidden/>
          </w:rPr>
          <w:tab/>
        </w:r>
        <w:r>
          <w:rPr>
            <w:noProof/>
            <w:webHidden/>
          </w:rPr>
          <w:fldChar w:fldCharType="begin"/>
        </w:r>
        <w:r>
          <w:rPr>
            <w:noProof/>
            <w:webHidden/>
          </w:rPr>
          <w:instrText xml:space="preserve"> PAGEREF _Toc191396607 \h </w:instrText>
        </w:r>
        <w:r>
          <w:rPr>
            <w:noProof/>
            <w:webHidden/>
          </w:rPr>
        </w:r>
        <w:r>
          <w:rPr>
            <w:noProof/>
            <w:webHidden/>
          </w:rPr>
          <w:fldChar w:fldCharType="separate"/>
        </w:r>
        <w:r>
          <w:rPr>
            <w:noProof/>
            <w:webHidden/>
          </w:rPr>
          <w:t>13</w:t>
        </w:r>
        <w:r>
          <w:rPr>
            <w:noProof/>
            <w:webHidden/>
          </w:rPr>
          <w:fldChar w:fldCharType="end"/>
        </w:r>
      </w:hyperlink>
    </w:p>
    <w:p w14:paraId="7B5A742F" w14:textId="5B8719A6" w:rsidR="00226B08" w:rsidRDefault="00226B08">
      <w:pPr>
        <w:pStyle w:val="TOC1"/>
        <w:rPr>
          <w:rFonts w:asciiTheme="minorHAnsi" w:eastAsiaTheme="minorEastAsia" w:hAnsiTheme="minorHAnsi" w:cstheme="minorBidi"/>
          <w:b w:val="0"/>
          <w:bCs w:val="0"/>
          <w:kern w:val="2"/>
          <w:sz w:val="24"/>
          <w:szCs w:val="24"/>
          <w14:ligatures w14:val="standardContextual"/>
        </w:rPr>
      </w:pPr>
      <w:hyperlink w:anchor="_Toc191396608" w:history="1">
        <w:r w:rsidRPr="005874FC">
          <w:rPr>
            <w:rStyle w:val="Hyperlink"/>
          </w:rPr>
          <w:t>General Policy Questions</w:t>
        </w:r>
        <w:r>
          <w:rPr>
            <w:webHidden/>
          </w:rPr>
          <w:tab/>
        </w:r>
        <w:r>
          <w:rPr>
            <w:webHidden/>
          </w:rPr>
          <w:fldChar w:fldCharType="begin"/>
        </w:r>
        <w:r>
          <w:rPr>
            <w:webHidden/>
          </w:rPr>
          <w:instrText xml:space="preserve"> PAGEREF _Toc191396608 \h </w:instrText>
        </w:r>
        <w:r>
          <w:rPr>
            <w:webHidden/>
          </w:rPr>
        </w:r>
        <w:r>
          <w:rPr>
            <w:webHidden/>
          </w:rPr>
          <w:fldChar w:fldCharType="separate"/>
        </w:r>
        <w:r>
          <w:rPr>
            <w:webHidden/>
          </w:rPr>
          <w:t>13</w:t>
        </w:r>
        <w:r>
          <w:rPr>
            <w:webHidden/>
          </w:rPr>
          <w:fldChar w:fldCharType="end"/>
        </w:r>
      </w:hyperlink>
    </w:p>
    <w:p w14:paraId="58281FB1" w14:textId="7D5E5C9E"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09" w:history="1">
        <w:r w:rsidRPr="005874FC">
          <w:rPr>
            <w:rStyle w:val="Hyperlink"/>
            <w:noProof/>
          </w:rPr>
          <w:t>Budget Change Proposal (BCP) Concepts</w:t>
        </w:r>
        <w:r>
          <w:rPr>
            <w:noProof/>
            <w:webHidden/>
          </w:rPr>
          <w:tab/>
        </w:r>
        <w:r>
          <w:rPr>
            <w:noProof/>
            <w:webHidden/>
          </w:rPr>
          <w:fldChar w:fldCharType="begin"/>
        </w:r>
        <w:r>
          <w:rPr>
            <w:noProof/>
            <w:webHidden/>
          </w:rPr>
          <w:instrText xml:space="preserve"> PAGEREF _Toc191396609 \h </w:instrText>
        </w:r>
        <w:r>
          <w:rPr>
            <w:noProof/>
            <w:webHidden/>
          </w:rPr>
        </w:r>
        <w:r>
          <w:rPr>
            <w:noProof/>
            <w:webHidden/>
          </w:rPr>
          <w:fldChar w:fldCharType="separate"/>
        </w:r>
        <w:r>
          <w:rPr>
            <w:noProof/>
            <w:webHidden/>
          </w:rPr>
          <w:t>13</w:t>
        </w:r>
        <w:r>
          <w:rPr>
            <w:noProof/>
            <w:webHidden/>
          </w:rPr>
          <w:fldChar w:fldCharType="end"/>
        </w:r>
      </w:hyperlink>
    </w:p>
    <w:p w14:paraId="1654A371" w14:textId="1AB1F130"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10" w:history="1">
        <w:r w:rsidRPr="005874FC">
          <w:rPr>
            <w:rStyle w:val="Hyperlink"/>
            <w:noProof/>
          </w:rPr>
          <w:t>Legislative Policy Change</w:t>
        </w:r>
        <w:r>
          <w:rPr>
            <w:noProof/>
            <w:webHidden/>
          </w:rPr>
          <w:tab/>
        </w:r>
        <w:r>
          <w:rPr>
            <w:noProof/>
            <w:webHidden/>
          </w:rPr>
          <w:fldChar w:fldCharType="begin"/>
        </w:r>
        <w:r>
          <w:rPr>
            <w:noProof/>
            <w:webHidden/>
          </w:rPr>
          <w:instrText xml:space="preserve"> PAGEREF _Toc191396610 \h </w:instrText>
        </w:r>
        <w:r>
          <w:rPr>
            <w:noProof/>
            <w:webHidden/>
          </w:rPr>
        </w:r>
        <w:r>
          <w:rPr>
            <w:noProof/>
            <w:webHidden/>
          </w:rPr>
          <w:fldChar w:fldCharType="separate"/>
        </w:r>
        <w:r>
          <w:rPr>
            <w:noProof/>
            <w:webHidden/>
          </w:rPr>
          <w:t>13</w:t>
        </w:r>
        <w:r>
          <w:rPr>
            <w:noProof/>
            <w:webHidden/>
          </w:rPr>
          <w:fldChar w:fldCharType="end"/>
        </w:r>
      </w:hyperlink>
    </w:p>
    <w:p w14:paraId="480EED3C" w14:textId="43C0D483"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11" w:history="1">
        <w:r w:rsidRPr="005874FC">
          <w:rPr>
            <w:rStyle w:val="Hyperlink"/>
            <w:noProof/>
          </w:rPr>
          <w:t>SRC Recommendation Review</w:t>
        </w:r>
        <w:r>
          <w:rPr>
            <w:noProof/>
            <w:webHidden/>
          </w:rPr>
          <w:tab/>
        </w:r>
        <w:r>
          <w:rPr>
            <w:noProof/>
            <w:webHidden/>
          </w:rPr>
          <w:fldChar w:fldCharType="begin"/>
        </w:r>
        <w:r>
          <w:rPr>
            <w:noProof/>
            <w:webHidden/>
          </w:rPr>
          <w:instrText xml:space="preserve"> PAGEREF _Toc191396611 \h </w:instrText>
        </w:r>
        <w:r>
          <w:rPr>
            <w:noProof/>
            <w:webHidden/>
          </w:rPr>
        </w:r>
        <w:r>
          <w:rPr>
            <w:noProof/>
            <w:webHidden/>
          </w:rPr>
          <w:fldChar w:fldCharType="separate"/>
        </w:r>
        <w:r>
          <w:rPr>
            <w:noProof/>
            <w:webHidden/>
          </w:rPr>
          <w:t>13</w:t>
        </w:r>
        <w:r>
          <w:rPr>
            <w:noProof/>
            <w:webHidden/>
          </w:rPr>
          <w:fldChar w:fldCharType="end"/>
        </w:r>
      </w:hyperlink>
    </w:p>
    <w:p w14:paraId="7FAFDFB3" w14:textId="773F53B9"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12" w:history="1">
        <w:r w:rsidRPr="005874FC">
          <w:rPr>
            <w:rStyle w:val="Hyperlink"/>
            <w:noProof/>
          </w:rPr>
          <w:t>Information and Data Analysis</w:t>
        </w:r>
        <w:r>
          <w:rPr>
            <w:noProof/>
            <w:webHidden/>
          </w:rPr>
          <w:tab/>
        </w:r>
        <w:r>
          <w:rPr>
            <w:noProof/>
            <w:webHidden/>
          </w:rPr>
          <w:fldChar w:fldCharType="begin"/>
        </w:r>
        <w:r>
          <w:rPr>
            <w:noProof/>
            <w:webHidden/>
          </w:rPr>
          <w:instrText xml:space="preserve"> PAGEREF _Toc191396612 \h </w:instrText>
        </w:r>
        <w:r>
          <w:rPr>
            <w:noProof/>
            <w:webHidden/>
          </w:rPr>
        </w:r>
        <w:r>
          <w:rPr>
            <w:noProof/>
            <w:webHidden/>
          </w:rPr>
          <w:fldChar w:fldCharType="separate"/>
        </w:r>
        <w:r>
          <w:rPr>
            <w:noProof/>
            <w:webHidden/>
          </w:rPr>
          <w:t>13</w:t>
        </w:r>
        <w:r>
          <w:rPr>
            <w:noProof/>
            <w:webHidden/>
          </w:rPr>
          <w:fldChar w:fldCharType="end"/>
        </w:r>
      </w:hyperlink>
    </w:p>
    <w:p w14:paraId="1925CC1E" w14:textId="171E9890" w:rsidR="00226B08" w:rsidRDefault="00226B08">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91396613" w:history="1">
        <w:r w:rsidRPr="005874FC">
          <w:rPr>
            <w:rStyle w:val="Hyperlink"/>
            <w:noProof/>
          </w:rPr>
          <w:t>Program Development</w:t>
        </w:r>
        <w:r>
          <w:rPr>
            <w:noProof/>
            <w:webHidden/>
          </w:rPr>
          <w:tab/>
        </w:r>
        <w:r>
          <w:rPr>
            <w:noProof/>
            <w:webHidden/>
          </w:rPr>
          <w:fldChar w:fldCharType="begin"/>
        </w:r>
        <w:r>
          <w:rPr>
            <w:noProof/>
            <w:webHidden/>
          </w:rPr>
          <w:instrText xml:space="preserve"> PAGEREF _Toc191396613 \h </w:instrText>
        </w:r>
        <w:r>
          <w:rPr>
            <w:noProof/>
            <w:webHidden/>
          </w:rPr>
        </w:r>
        <w:r>
          <w:rPr>
            <w:noProof/>
            <w:webHidden/>
          </w:rPr>
          <w:fldChar w:fldCharType="separate"/>
        </w:r>
        <w:r>
          <w:rPr>
            <w:noProof/>
            <w:webHidden/>
          </w:rPr>
          <w:t>13</w:t>
        </w:r>
        <w:r>
          <w:rPr>
            <w:noProof/>
            <w:webHidden/>
          </w:rPr>
          <w:fldChar w:fldCharType="end"/>
        </w:r>
      </w:hyperlink>
    </w:p>
    <w:p w14:paraId="795E7609" w14:textId="5A145890" w:rsidR="00863B99" w:rsidRPr="0077626F" w:rsidRDefault="00863B99" w:rsidP="00B00EC3">
      <w:pPr>
        <w:rPr>
          <w:sz w:val="26"/>
          <w:szCs w:val="26"/>
        </w:rPr>
      </w:pPr>
      <w:r w:rsidRPr="0077626F">
        <w:rPr>
          <w:sz w:val="26"/>
          <w:szCs w:val="26"/>
        </w:rPr>
        <w:fldChar w:fldCharType="end"/>
      </w:r>
    </w:p>
    <w:p w14:paraId="219F8F56" w14:textId="6E8CD318" w:rsidR="00FD3204" w:rsidRPr="0077626F" w:rsidRDefault="002231C9" w:rsidP="00FD2270">
      <w:pPr>
        <w:spacing w:after="160" w:line="259" w:lineRule="auto"/>
        <w:rPr>
          <w:rFonts w:eastAsiaTheme="majorEastAsia" w:cs="Arial"/>
          <w:b/>
          <w:sz w:val="26"/>
          <w:szCs w:val="26"/>
          <w:u w:val="single"/>
        </w:rPr>
      </w:pPr>
      <w:r w:rsidRPr="0077626F">
        <w:rPr>
          <w:rFonts w:cs="Arial"/>
          <w:sz w:val="26"/>
          <w:szCs w:val="26"/>
        </w:rPr>
        <w:br w:type="page"/>
      </w:r>
    </w:p>
    <w:p w14:paraId="09452D49" w14:textId="2627034D" w:rsidR="00BD66AF" w:rsidRPr="0077626F" w:rsidRDefault="00FD2270" w:rsidP="00863B99">
      <w:pPr>
        <w:pStyle w:val="Heading1"/>
        <w:rPr>
          <w:sz w:val="26"/>
          <w:szCs w:val="26"/>
        </w:rPr>
      </w:pPr>
      <w:bookmarkStart w:id="0" w:name="_Toc191396571"/>
      <w:r w:rsidRPr="0077626F">
        <w:rPr>
          <w:sz w:val="26"/>
          <w:szCs w:val="26"/>
        </w:rPr>
        <w:lastRenderedPageBreak/>
        <w:t>Recent</w:t>
      </w:r>
      <w:r w:rsidR="00CC1A73" w:rsidRPr="0077626F">
        <w:rPr>
          <w:sz w:val="26"/>
          <w:szCs w:val="26"/>
        </w:rPr>
        <w:t>ly Requested</w:t>
      </w:r>
      <w:r w:rsidRPr="0077626F">
        <w:rPr>
          <w:sz w:val="26"/>
          <w:szCs w:val="26"/>
        </w:rPr>
        <w:t xml:space="preserve"> </w:t>
      </w:r>
      <w:r w:rsidR="00BD66AF" w:rsidRPr="0077626F">
        <w:rPr>
          <w:sz w:val="26"/>
          <w:szCs w:val="26"/>
        </w:rPr>
        <w:t>Agenda Items</w:t>
      </w:r>
      <w:bookmarkEnd w:id="0"/>
      <w:r w:rsidR="00EF2853">
        <w:rPr>
          <w:sz w:val="26"/>
          <w:szCs w:val="26"/>
        </w:rPr>
        <w:t xml:space="preserve"> and Policy Topics/Questions</w:t>
      </w:r>
    </w:p>
    <w:p w14:paraId="54B3F4E9" w14:textId="3FD04326" w:rsidR="00702291" w:rsidRPr="0077626F" w:rsidRDefault="00CC1A73" w:rsidP="005304AC">
      <w:pPr>
        <w:rPr>
          <w:i/>
          <w:iCs/>
          <w:color w:val="C00000"/>
          <w:sz w:val="26"/>
          <w:szCs w:val="26"/>
        </w:rPr>
      </w:pPr>
      <w:r w:rsidRPr="0077626F">
        <w:rPr>
          <w:i/>
          <w:iCs/>
          <w:color w:val="C00000"/>
          <w:sz w:val="26"/>
          <w:szCs w:val="26"/>
        </w:rPr>
        <w:t>(for discussion purposes only – not a notice or commitment)</w:t>
      </w:r>
    </w:p>
    <w:p w14:paraId="15CC0C74" w14:textId="77777777" w:rsidR="00006172" w:rsidRPr="0077626F" w:rsidRDefault="00006172" w:rsidP="00702291">
      <w:pPr>
        <w:rPr>
          <w:sz w:val="26"/>
          <w:szCs w:val="26"/>
        </w:rPr>
      </w:pPr>
    </w:p>
    <w:p w14:paraId="46CFFF46" w14:textId="231272D5" w:rsidR="00702291" w:rsidRPr="0077626F" w:rsidRDefault="00702291" w:rsidP="00702291">
      <w:pPr>
        <w:rPr>
          <w:sz w:val="26"/>
          <w:szCs w:val="26"/>
        </w:rPr>
      </w:pPr>
      <w:r w:rsidRPr="0077626F">
        <w:rPr>
          <w:sz w:val="26"/>
          <w:szCs w:val="26"/>
        </w:rPr>
        <w:t>Top priorities for the SRC Policy Committee to address in 2025:</w:t>
      </w:r>
    </w:p>
    <w:p w14:paraId="3480F0AE" w14:textId="05344A1E" w:rsidR="00702291" w:rsidRPr="0077626F" w:rsidRDefault="00006172" w:rsidP="00006172">
      <w:pPr>
        <w:pStyle w:val="ListParagraph"/>
        <w:numPr>
          <w:ilvl w:val="0"/>
          <w:numId w:val="28"/>
        </w:numPr>
        <w:rPr>
          <w:sz w:val="26"/>
          <w:szCs w:val="26"/>
        </w:rPr>
      </w:pPr>
      <w:r w:rsidRPr="0077626F">
        <w:rPr>
          <w:sz w:val="26"/>
          <w:szCs w:val="26"/>
        </w:rPr>
        <w:t xml:space="preserve">DOR </w:t>
      </w:r>
      <w:r w:rsidR="00226B08">
        <w:rPr>
          <w:sz w:val="26"/>
          <w:szCs w:val="26"/>
        </w:rPr>
        <w:t>s</w:t>
      </w:r>
      <w:r w:rsidR="00702291" w:rsidRPr="0077626F">
        <w:rPr>
          <w:sz w:val="26"/>
          <w:szCs w:val="26"/>
        </w:rPr>
        <w:t>taffing</w:t>
      </w:r>
      <w:r w:rsidRPr="0077626F">
        <w:rPr>
          <w:sz w:val="26"/>
          <w:szCs w:val="26"/>
        </w:rPr>
        <w:t xml:space="preserve"> </w:t>
      </w:r>
      <w:r w:rsidRPr="00226B08">
        <w:rPr>
          <w:i/>
          <w:iCs/>
          <w:sz w:val="26"/>
          <w:szCs w:val="26"/>
        </w:rPr>
        <w:t>(</w:t>
      </w:r>
      <w:r w:rsidR="00AC3CC2" w:rsidRPr="00226B08">
        <w:rPr>
          <w:i/>
          <w:iCs/>
          <w:sz w:val="26"/>
          <w:szCs w:val="26"/>
        </w:rPr>
        <w:t xml:space="preserve">discussions to occur in the </w:t>
      </w:r>
      <w:r w:rsidRPr="00226B08">
        <w:rPr>
          <w:i/>
          <w:iCs/>
          <w:sz w:val="26"/>
          <w:szCs w:val="26"/>
        </w:rPr>
        <w:t>late spring/early summer 2025)</w:t>
      </w:r>
    </w:p>
    <w:p w14:paraId="37240C0C" w14:textId="445E700E" w:rsidR="00702291" w:rsidRPr="0077626F" w:rsidRDefault="00702291" w:rsidP="00006172">
      <w:pPr>
        <w:pStyle w:val="ListParagraph"/>
        <w:numPr>
          <w:ilvl w:val="0"/>
          <w:numId w:val="28"/>
        </w:numPr>
        <w:rPr>
          <w:sz w:val="26"/>
          <w:szCs w:val="26"/>
        </w:rPr>
      </w:pPr>
      <w:r w:rsidRPr="0077626F">
        <w:rPr>
          <w:sz w:val="26"/>
          <w:szCs w:val="26"/>
        </w:rPr>
        <w:t xml:space="preserve">Phase out of </w:t>
      </w:r>
      <w:r w:rsidR="00226B08">
        <w:rPr>
          <w:sz w:val="26"/>
          <w:szCs w:val="26"/>
        </w:rPr>
        <w:t>s</w:t>
      </w:r>
      <w:r w:rsidRPr="0077626F">
        <w:rPr>
          <w:sz w:val="26"/>
          <w:szCs w:val="26"/>
        </w:rPr>
        <w:t xml:space="preserve">ubminimum </w:t>
      </w:r>
      <w:r w:rsidR="00226B08">
        <w:rPr>
          <w:sz w:val="26"/>
          <w:szCs w:val="26"/>
        </w:rPr>
        <w:t>w</w:t>
      </w:r>
      <w:r w:rsidRPr="0077626F">
        <w:rPr>
          <w:sz w:val="26"/>
          <w:szCs w:val="26"/>
        </w:rPr>
        <w:t>age</w:t>
      </w:r>
      <w:r w:rsidR="00AC3CC2">
        <w:rPr>
          <w:sz w:val="26"/>
          <w:szCs w:val="26"/>
        </w:rPr>
        <w:t xml:space="preserve"> </w:t>
      </w:r>
      <w:r w:rsidR="00AC3CC2" w:rsidRPr="00226B08">
        <w:rPr>
          <w:i/>
          <w:iCs/>
          <w:sz w:val="26"/>
          <w:szCs w:val="26"/>
        </w:rPr>
        <w:t xml:space="preserve">(April 2025 Policy Committee meeting) </w:t>
      </w:r>
    </w:p>
    <w:p w14:paraId="7CEEECFE" w14:textId="77777777" w:rsidR="00702291" w:rsidRPr="0077626F" w:rsidRDefault="00702291" w:rsidP="00702291">
      <w:pPr>
        <w:rPr>
          <w:sz w:val="26"/>
          <w:szCs w:val="26"/>
        </w:rPr>
      </w:pPr>
    </w:p>
    <w:p w14:paraId="7506B4CC" w14:textId="77777777" w:rsidR="00702291" w:rsidRPr="0077626F" w:rsidRDefault="00702291" w:rsidP="00702291">
      <w:pPr>
        <w:rPr>
          <w:sz w:val="26"/>
          <w:szCs w:val="26"/>
        </w:rPr>
      </w:pPr>
      <w:r w:rsidRPr="0077626F">
        <w:rPr>
          <w:sz w:val="26"/>
          <w:szCs w:val="26"/>
        </w:rPr>
        <w:t xml:space="preserve">Topics for the full SRC to receive presentations on, and then the Policy Committee will explore these topics in greater detail: </w:t>
      </w:r>
    </w:p>
    <w:p w14:paraId="1D52DEF0" w14:textId="47D0886E" w:rsidR="00702291" w:rsidRPr="0077626F" w:rsidRDefault="00702291" w:rsidP="00006172">
      <w:pPr>
        <w:pStyle w:val="ListParagraph"/>
        <w:numPr>
          <w:ilvl w:val="0"/>
          <w:numId w:val="29"/>
        </w:numPr>
        <w:rPr>
          <w:sz w:val="26"/>
          <w:szCs w:val="26"/>
        </w:rPr>
      </w:pPr>
      <w:r w:rsidRPr="0077626F">
        <w:rPr>
          <w:sz w:val="26"/>
          <w:szCs w:val="26"/>
        </w:rPr>
        <w:t>Housing</w:t>
      </w:r>
    </w:p>
    <w:p w14:paraId="0F3F552A" w14:textId="01CC9EB2" w:rsidR="00702291" w:rsidRPr="0077626F" w:rsidRDefault="00702291" w:rsidP="00006172">
      <w:pPr>
        <w:pStyle w:val="ListParagraph"/>
        <w:numPr>
          <w:ilvl w:val="0"/>
          <w:numId w:val="29"/>
        </w:numPr>
        <w:rPr>
          <w:sz w:val="26"/>
          <w:szCs w:val="26"/>
        </w:rPr>
      </w:pPr>
      <w:r w:rsidRPr="0077626F">
        <w:rPr>
          <w:sz w:val="26"/>
          <w:szCs w:val="26"/>
        </w:rPr>
        <w:t xml:space="preserve">Diversity, </w:t>
      </w:r>
      <w:r w:rsidR="00226B08">
        <w:rPr>
          <w:sz w:val="26"/>
          <w:szCs w:val="26"/>
        </w:rPr>
        <w:t>e</w:t>
      </w:r>
      <w:r w:rsidRPr="0077626F">
        <w:rPr>
          <w:sz w:val="26"/>
          <w:szCs w:val="26"/>
        </w:rPr>
        <w:t xml:space="preserve">quity and </w:t>
      </w:r>
      <w:r w:rsidR="00226B08">
        <w:rPr>
          <w:sz w:val="26"/>
          <w:szCs w:val="26"/>
        </w:rPr>
        <w:t>i</w:t>
      </w:r>
      <w:r w:rsidRPr="0077626F">
        <w:rPr>
          <w:sz w:val="26"/>
          <w:szCs w:val="26"/>
        </w:rPr>
        <w:t>nclusion</w:t>
      </w:r>
    </w:p>
    <w:p w14:paraId="07185FE1" w14:textId="5C00A735" w:rsidR="006B2026" w:rsidRPr="0077626F" w:rsidRDefault="00702291" w:rsidP="00006172">
      <w:pPr>
        <w:pStyle w:val="ListParagraph"/>
        <w:numPr>
          <w:ilvl w:val="0"/>
          <w:numId w:val="29"/>
        </w:numPr>
        <w:rPr>
          <w:sz w:val="26"/>
          <w:szCs w:val="26"/>
        </w:rPr>
      </w:pPr>
      <w:r w:rsidRPr="0077626F">
        <w:rPr>
          <w:sz w:val="26"/>
          <w:szCs w:val="26"/>
        </w:rPr>
        <w:t xml:space="preserve">Public and </w:t>
      </w:r>
      <w:r w:rsidR="00226B08">
        <w:rPr>
          <w:sz w:val="26"/>
          <w:szCs w:val="26"/>
        </w:rPr>
        <w:t>p</w:t>
      </w:r>
      <w:r w:rsidRPr="0077626F">
        <w:rPr>
          <w:sz w:val="26"/>
          <w:szCs w:val="26"/>
        </w:rPr>
        <w:t xml:space="preserve">rivate </w:t>
      </w:r>
      <w:r w:rsidR="00226B08">
        <w:rPr>
          <w:sz w:val="26"/>
          <w:szCs w:val="26"/>
        </w:rPr>
        <w:t>s</w:t>
      </w:r>
      <w:r w:rsidRPr="0077626F">
        <w:rPr>
          <w:sz w:val="26"/>
          <w:szCs w:val="26"/>
        </w:rPr>
        <w:t>chools</w:t>
      </w:r>
      <w:r w:rsidR="006B2026" w:rsidRPr="0077626F">
        <w:rPr>
          <w:sz w:val="26"/>
          <w:szCs w:val="26"/>
        </w:rPr>
        <w:t xml:space="preserve"> </w:t>
      </w:r>
      <w:r w:rsidR="006B2026" w:rsidRPr="0077626F">
        <w:rPr>
          <w:i/>
          <w:iCs/>
          <w:sz w:val="26"/>
          <w:szCs w:val="26"/>
        </w:rPr>
        <w:t>(scheduled for March 5-6, 2025 quarterly meeting)</w:t>
      </w:r>
    </w:p>
    <w:p w14:paraId="126A901D" w14:textId="66438911" w:rsidR="00006172" w:rsidRPr="0077626F" w:rsidRDefault="00702291" w:rsidP="00006172">
      <w:pPr>
        <w:pStyle w:val="ListParagraph"/>
        <w:numPr>
          <w:ilvl w:val="0"/>
          <w:numId w:val="29"/>
        </w:numPr>
        <w:rPr>
          <w:sz w:val="26"/>
          <w:szCs w:val="26"/>
        </w:rPr>
      </w:pPr>
      <w:r w:rsidRPr="0077626F">
        <w:rPr>
          <w:sz w:val="26"/>
          <w:szCs w:val="26"/>
        </w:rPr>
        <w:t>Mobility Evaluation Program</w:t>
      </w:r>
      <w:r w:rsidR="006B2026" w:rsidRPr="0077626F">
        <w:rPr>
          <w:sz w:val="26"/>
          <w:szCs w:val="26"/>
        </w:rPr>
        <w:t xml:space="preserve"> </w:t>
      </w:r>
      <w:r w:rsidR="006B2026" w:rsidRPr="0077626F">
        <w:rPr>
          <w:i/>
          <w:iCs/>
          <w:sz w:val="26"/>
          <w:szCs w:val="26"/>
        </w:rPr>
        <w:t>(scheduled for March 5-6, 2025 quarterly meeting)</w:t>
      </w:r>
    </w:p>
    <w:p w14:paraId="18AFB636" w14:textId="77777777" w:rsidR="00006172" w:rsidRPr="0077626F" w:rsidRDefault="00006172" w:rsidP="00006172">
      <w:pPr>
        <w:pBdr>
          <w:bottom w:val="single" w:sz="6" w:space="1" w:color="auto"/>
        </w:pBdr>
        <w:rPr>
          <w:sz w:val="26"/>
          <w:szCs w:val="26"/>
        </w:rPr>
      </w:pPr>
    </w:p>
    <w:p w14:paraId="6F645588" w14:textId="77777777" w:rsidR="00DA5927" w:rsidRPr="0077626F" w:rsidRDefault="00DA5927" w:rsidP="0077626F">
      <w:pPr>
        <w:rPr>
          <w:sz w:val="26"/>
          <w:szCs w:val="26"/>
        </w:rPr>
      </w:pPr>
    </w:p>
    <w:p w14:paraId="2FE10C9E" w14:textId="1B964867" w:rsidR="00DA5927" w:rsidRPr="0077626F" w:rsidRDefault="00DA5927" w:rsidP="00DA5927">
      <w:pPr>
        <w:pStyle w:val="Heading2"/>
        <w:rPr>
          <w:sz w:val="26"/>
        </w:rPr>
      </w:pPr>
      <w:bookmarkStart w:id="1" w:name="_Toc191396572"/>
      <w:r w:rsidRPr="0077626F">
        <w:rPr>
          <w:sz w:val="26"/>
        </w:rPr>
        <w:t>DOR Staffing</w:t>
      </w:r>
      <w:bookmarkEnd w:id="1"/>
      <w:r w:rsidRPr="0077626F">
        <w:rPr>
          <w:sz w:val="26"/>
        </w:rPr>
        <w:t xml:space="preserve"> </w:t>
      </w:r>
    </w:p>
    <w:p w14:paraId="4AB8A430" w14:textId="4D1A187C" w:rsidR="00DC70B1" w:rsidRPr="00DC70B1" w:rsidRDefault="008E67A4" w:rsidP="00DC70B1">
      <w:pPr>
        <w:pStyle w:val="ListParagraph"/>
        <w:numPr>
          <w:ilvl w:val="0"/>
          <w:numId w:val="23"/>
        </w:numPr>
        <w:rPr>
          <w:color w:val="2F5496" w:themeColor="accent1" w:themeShade="BF"/>
          <w:sz w:val="26"/>
          <w:szCs w:val="26"/>
        </w:rPr>
      </w:pPr>
      <w:r>
        <w:rPr>
          <w:color w:val="2F5496" w:themeColor="accent1" w:themeShade="BF"/>
          <w:sz w:val="26"/>
          <w:szCs w:val="26"/>
        </w:rPr>
        <w:t>Winter 2024/25</w:t>
      </w:r>
      <w:r w:rsidRPr="008E67A4">
        <w:rPr>
          <w:color w:val="2F5496" w:themeColor="accent1" w:themeShade="BF"/>
          <w:sz w:val="26"/>
          <w:szCs w:val="26"/>
        </w:rPr>
        <w:t xml:space="preserve">: </w:t>
      </w:r>
      <w:r w:rsidR="00DA5927" w:rsidRPr="008E67A4">
        <w:rPr>
          <w:sz w:val="26"/>
          <w:szCs w:val="26"/>
        </w:rPr>
        <w:t>What are the internal and external barriers to attracting and retaining DOR field staff, particularly VR Counselors?</w:t>
      </w:r>
      <w:r w:rsidR="00DC70B1">
        <w:rPr>
          <w:sz w:val="26"/>
          <w:szCs w:val="26"/>
        </w:rPr>
        <w:t xml:space="preserve"> </w:t>
      </w:r>
      <w:r w:rsidR="00DC70B1" w:rsidRPr="00DC70B1">
        <w:rPr>
          <w:sz w:val="26"/>
          <w:szCs w:val="26"/>
        </w:rPr>
        <w:t xml:space="preserve">How does </w:t>
      </w:r>
      <w:r w:rsidR="00AC3CC2">
        <w:rPr>
          <w:sz w:val="26"/>
          <w:szCs w:val="26"/>
        </w:rPr>
        <w:t>staffing shortages</w:t>
      </w:r>
      <w:r w:rsidR="00DC70B1" w:rsidRPr="00DC70B1">
        <w:rPr>
          <w:sz w:val="26"/>
          <w:szCs w:val="26"/>
        </w:rPr>
        <w:t xml:space="preserve"> impact the </w:t>
      </w:r>
      <w:r w:rsidR="00AC3CC2">
        <w:rPr>
          <w:sz w:val="26"/>
          <w:szCs w:val="26"/>
        </w:rPr>
        <w:t>ability of</w:t>
      </w:r>
      <w:r w:rsidR="00DC70B1" w:rsidRPr="00DC70B1">
        <w:rPr>
          <w:sz w:val="26"/>
          <w:szCs w:val="26"/>
        </w:rPr>
        <w:t xml:space="preserve"> DOR to provide quality services and good customer service? </w:t>
      </w:r>
    </w:p>
    <w:p w14:paraId="02C38409" w14:textId="778C553A" w:rsidR="00FF0A14" w:rsidRDefault="00FF0A14" w:rsidP="00FF0A14">
      <w:pPr>
        <w:pStyle w:val="ListParagraph"/>
        <w:numPr>
          <w:ilvl w:val="1"/>
          <w:numId w:val="32"/>
        </w:numPr>
        <w:rPr>
          <w:sz w:val="26"/>
          <w:szCs w:val="26"/>
        </w:rPr>
      </w:pPr>
      <w:r w:rsidRPr="008E67A4">
        <w:rPr>
          <w:color w:val="2F5496" w:themeColor="accent1" w:themeShade="BF"/>
          <w:sz w:val="26"/>
          <w:szCs w:val="26"/>
        </w:rPr>
        <w:t xml:space="preserve">2/13/25: </w:t>
      </w:r>
      <w:r>
        <w:rPr>
          <w:sz w:val="26"/>
          <w:szCs w:val="26"/>
        </w:rPr>
        <w:t>What is the i</w:t>
      </w:r>
      <w:r w:rsidRPr="0065381D">
        <w:rPr>
          <w:sz w:val="26"/>
          <w:szCs w:val="26"/>
        </w:rPr>
        <w:t xml:space="preserve">mpact of staffing shortages across different regions </w:t>
      </w:r>
      <w:r>
        <w:rPr>
          <w:sz w:val="26"/>
          <w:szCs w:val="26"/>
        </w:rPr>
        <w:t>in California?</w:t>
      </w:r>
      <w:r w:rsidRPr="0065381D">
        <w:rPr>
          <w:sz w:val="26"/>
          <w:szCs w:val="26"/>
        </w:rPr>
        <w:t xml:space="preserve"> </w:t>
      </w:r>
    </w:p>
    <w:p w14:paraId="116939FA" w14:textId="7D2A3C2A" w:rsidR="00DC70B1" w:rsidRPr="00DC70B1" w:rsidRDefault="00DC70B1" w:rsidP="00DC70B1">
      <w:pPr>
        <w:pStyle w:val="ListParagraph"/>
        <w:numPr>
          <w:ilvl w:val="1"/>
          <w:numId w:val="32"/>
        </w:numPr>
        <w:rPr>
          <w:sz w:val="26"/>
          <w:szCs w:val="26"/>
        </w:rPr>
      </w:pPr>
      <w:r w:rsidRPr="00DC70B1">
        <w:rPr>
          <w:color w:val="2F5496" w:themeColor="accent1" w:themeShade="BF"/>
          <w:sz w:val="26"/>
          <w:szCs w:val="26"/>
        </w:rPr>
        <w:t>2/13/25</w:t>
      </w:r>
      <w:r>
        <w:rPr>
          <w:color w:val="2F5496" w:themeColor="accent1" w:themeShade="BF"/>
          <w:sz w:val="26"/>
          <w:szCs w:val="26"/>
        </w:rPr>
        <w:t>:</w:t>
      </w:r>
      <w:r w:rsidRPr="00DC70B1">
        <w:rPr>
          <w:color w:val="2F5496" w:themeColor="accent1" w:themeShade="BF"/>
          <w:sz w:val="26"/>
          <w:szCs w:val="26"/>
        </w:rPr>
        <w:t xml:space="preserve"> </w:t>
      </w:r>
      <w:r w:rsidRPr="00DC70B1">
        <w:rPr>
          <w:sz w:val="26"/>
          <w:szCs w:val="26"/>
        </w:rPr>
        <w:t>Receive an update on counselor salaries, vacancies, staffing shortages and impacts in high cost-of-living areas. The relatively low salaries for DOR Counselors likely contribute</w:t>
      </w:r>
      <w:r w:rsidR="00AC3CC2">
        <w:rPr>
          <w:sz w:val="26"/>
          <w:szCs w:val="26"/>
        </w:rPr>
        <w:t>s</w:t>
      </w:r>
      <w:r w:rsidRPr="00DC70B1">
        <w:rPr>
          <w:sz w:val="26"/>
          <w:szCs w:val="26"/>
        </w:rPr>
        <w:t xml:space="preserve"> to the difficulty of attracting and retaining qualified personnel. </w:t>
      </w:r>
    </w:p>
    <w:p w14:paraId="782CD431" w14:textId="79B280AE" w:rsidR="00DC70B1" w:rsidRPr="00DC70B1" w:rsidRDefault="00DC70B1" w:rsidP="008E67A4">
      <w:pPr>
        <w:pStyle w:val="ListParagraph"/>
        <w:numPr>
          <w:ilvl w:val="0"/>
          <w:numId w:val="32"/>
        </w:numPr>
        <w:rPr>
          <w:sz w:val="26"/>
          <w:szCs w:val="26"/>
        </w:rPr>
      </w:pPr>
      <w:r w:rsidRPr="00DC70B1">
        <w:rPr>
          <w:sz w:val="26"/>
          <w:szCs w:val="26"/>
        </w:rPr>
        <w:t xml:space="preserve">Regarding telework: </w:t>
      </w:r>
    </w:p>
    <w:p w14:paraId="13A80199" w14:textId="77777777" w:rsidR="00DC70B1" w:rsidRDefault="008E67A4" w:rsidP="00DC70B1">
      <w:pPr>
        <w:pStyle w:val="ListParagraph"/>
        <w:numPr>
          <w:ilvl w:val="1"/>
          <w:numId w:val="32"/>
        </w:numPr>
        <w:rPr>
          <w:color w:val="2F5496" w:themeColor="accent1" w:themeShade="BF"/>
          <w:sz w:val="26"/>
          <w:szCs w:val="26"/>
        </w:rPr>
      </w:pPr>
      <w:r>
        <w:rPr>
          <w:color w:val="2F5496" w:themeColor="accent1" w:themeShade="BF"/>
          <w:sz w:val="26"/>
          <w:szCs w:val="26"/>
        </w:rPr>
        <w:t>Winter 2024/25</w:t>
      </w:r>
      <w:r w:rsidR="00DC70B1">
        <w:rPr>
          <w:color w:val="2F5496" w:themeColor="accent1" w:themeShade="BF"/>
          <w:sz w:val="26"/>
          <w:szCs w:val="26"/>
        </w:rPr>
        <w:t>:</w:t>
      </w:r>
      <w:r w:rsidRPr="008E67A4">
        <w:rPr>
          <w:color w:val="2F5496" w:themeColor="accent1" w:themeShade="BF"/>
          <w:sz w:val="26"/>
          <w:szCs w:val="26"/>
        </w:rPr>
        <w:t xml:space="preserve"> </w:t>
      </w:r>
    </w:p>
    <w:p w14:paraId="26282831" w14:textId="77777777" w:rsidR="00DC70B1" w:rsidRPr="00DC70B1" w:rsidRDefault="00DA5927" w:rsidP="00DC70B1">
      <w:pPr>
        <w:pStyle w:val="ListParagraph"/>
        <w:numPr>
          <w:ilvl w:val="2"/>
          <w:numId w:val="32"/>
        </w:numPr>
        <w:rPr>
          <w:color w:val="2F5496" w:themeColor="accent1" w:themeShade="BF"/>
          <w:sz w:val="26"/>
          <w:szCs w:val="26"/>
        </w:rPr>
      </w:pPr>
      <w:r w:rsidRPr="008E67A4">
        <w:rPr>
          <w:sz w:val="26"/>
          <w:szCs w:val="26"/>
        </w:rPr>
        <w:t xml:space="preserve">Learn about the State of California requirement that staff work in the office two days per week. </w:t>
      </w:r>
    </w:p>
    <w:p w14:paraId="46897B64" w14:textId="77777777" w:rsidR="00DC70B1" w:rsidRPr="00DC70B1" w:rsidRDefault="00DA5927" w:rsidP="00DC70B1">
      <w:pPr>
        <w:pStyle w:val="ListParagraph"/>
        <w:numPr>
          <w:ilvl w:val="2"/>
          <w:numId w:val="32"/>
        </w:numPr>
        <w:rPr>
          <w:color w:val="2F5496" w:themeColor="accent1" w:themeShade="BF"/>
          <w:sz w:val="26"/>
          <w:szCs w:val="26"/>
        </w:rPr>
      </w:pPr>
      <w:r w:rsidRPr="00DC70B1">
        <w:rPr>
          <w:sz w:val="26"/>
          <w:szCs w:val="26"/>
        </w:rPr>
        <w:t xml:space="preserve">Could increasing virtual services help alleviate the counselor staffing shortage? </w:t>
      </w:r>
    </w:p>
    <w:p w14:paraId="34E1FF0B" w14:textId="77777777" w:rsidR="00DC70B1" w:rsidRPr="00DC70B1" w:rsidRDefault="00DA5927" w:rsidP="00DC70B1">
      <w:pPr>
        <w:pStyle w:val="ListParagraph"/>
        <w:numPr>
          <w:ilvl w:val="2"/>
          <w:numId w:val="32"/>
        </w:numPr>
        <w:rPr>
          <w:color w:val="2F5496" w:themeColor="accent1" w:themeShade="BF"/>
          <w:sz w:val="26"/>
          <w:szCs w:val="26"/>
        </w:rPr>
      </w:pPr>
      <w:r w:rsidRPr="00DC70B1">
        <w:rPr>
          <w:sz w:val="26"/>
          <w:szCs w:val="26"/>
        </w:rPr>
        <w:t xml:space="preserve">Does working in the office have a financial burden on DOR staff? </w:t>
      </w:r>
    </w:p>
    <w:p w14:paraId="56A78AD9" w14:textId="77777777" w:rsidR="00DC70B1" w:rsidRPr="00DC70B1" w:rsidRDefault="00DA5927" w:rsidP="00DC70B1">
      <w:pPr>
        <w:pStyle w:val="ListParagraph"/>
        <w:numPr>
          <w:ilvl w:val="2"/>
          <w:numId w:val="32"/>
        </w:numPr>
        <w:rPr>
          <w:color w:val="2F5496" w:themeColor="accent1" w:themeShade="BF"/>
          <w:sz w:val="26"/>
          <w:szCs w:val="26"/>
        </w:rPr>
      </w:pPr>
      <w:r w:rsidRPr="00DC70B1">
        <w:rPr>
          <w:sz w:val="26"/>
          <w:szCs w:val="26"/>
        </w:rPr>
        <w:t xml:space="preserve">Does working in the office present physical </w:t>
      </w:r>
      <w:r w:rsidR="000506E3" w:rsidRPr="00DC70B1">
        <w:rPr>
          <w:sz w:val="26"/>
          <w:szCs w:val="26"/>
        </w:rPr>
        <w:t xml:space="preserve">and access </w:t>
      </w:r>
      <w:r w:rsidRPr="00DC70B1">
        <w:rPr>
          <w:sz w:val="26"/>
          <w:szCs w:val="26"/>
        </w:rPr>
        <w:t>barriers for DOR staff?</w:t>
      </w:r>
    </w:p>
    <w:p w14:paraId="79CC6E25" w14:textId="77777777" w:rsidR="00DC70B1" w:rsidRPr="00AC3CC2" w:rsidRDefault="00DC70B1" w:rsidP="00DC70B1">
      <w:pPr>
        <w:pStyle w:val="ListParagraph"/>
        <w:numPr>
          <w:ilvl w:val="1"/>
          <w:numId w:val="32"/>
        </w:numPr>
        <w:rPr>
          <w:color w:val="2F5496" w:themeColor="accent1" w:themeShade="BF"/>
          <w:sz w:val="26"/>
          <w:szCs w:val="26"/>
        </w:rPr>
      </w:pPr>
      <w:r w:rsidRPr="00AC3CC2">
        <w:rPr>
          <w:color w:val="2F5496" w:themeColor="accent1" w:themeShade="BF"/>
          <w:sz w:val="26"/>
          <w:szCs w:val="26"/>
        </w:rPr>
        <w:t>2/13/25</w:t>
      </w:r>
      <w:r w:rsidRPr="00AC3CC2">
        <w:rPr>
          <w:color w:val="2F5496" w:themeColor="accent1" w:themeShade="BF"/>
          <w:sz w:val="26"/>
          <w:szCs w:val="26"/>
        </w:rPr>
        <w:t xml:space="preserve">:  </w:t>
      </w:r>
    </w:p>
    <w:p w14:paraId="168C3B04" w14:textId="731C68B0" w:rsidR="00DC70B1" w:rsidRPr="00DC70B1" w:rsidRDefault="00EF2853" w:rsidP="00DC70B1">
      <w:pPr>
        <w:pStyle w:val="ListParagraph"/>
        <w:numPr>
          <w:ilvl w:val="2"/>
          <w:numId w:val="32"/>
        </w:numPr>
        <w:rPr>
          <w:color w:val="2F5496" w:themeColor="accent1" w:themeShade="BF"/>
          <w:sz w:val="26"/>
          <w:szCs w:val="26"/>
        </w:rPr>
      </w:pPr>
      <w:r>
        <w:rPr>
          <w:sz w:val="26"/>
          <w:szCs w:val="26"/>
        </w:rPr>
        <w:t>Suggestion to i</w:t>
      </w:r>
      <w:r w:rsidR="00DC70B1" w:rsidRPr="00DC70B1">
        <w:rPr>
          <w:sz w:val="26"/>
          <w:szCs w:val="26"/>
        </w:rPr>
        <w:t>n</w:t>
      </w:r>
      <w:r w:rsidR="00DC70B1" w:rsidRPr="00DC70B1">
        <w:rPr>
          <w:sz w:val="26"/>
          <w:szCs w:val="26"/>
        </w:rPr>
        <w:t xml:space="preserve">crease telework in areas with high vacancy rates to mitigate staffing shortages.  </w:t>
      </w:r>
    </w:p>
    <w:p w14:paraId="17DBD49A" w14:textId="72914054" w:rsidR="00DC70B1" w:rsidRPr="00DC70B1" w:rsidRDefault="00EF2853" w:rsidP="00DC70B1">
      <w:pPr>
        <w:pStyle w:val="ListParagraph"/>
        <w:numPr>
          <w:ilvl w:val="2"/>
          <w:numId w:val="32"/>
        </w:numPr>
        <w:rPr>
          <w:color w:val="2F5496" w:themeColor="accent1" w:themeShade="BF"/>
          <w:sz w:val="26"/>
          <w:szCs w:val="26"/>
        </w:rPr>
      </w:pPr>
      <w:r>
        <w:rPr>
          <w:sz w:val="26"/>
          <w:szCs w:val="26"/>
        </w:rPr>
        <w:t xml:space="preserve">Suggestion to </w:t>
      </w:r>
      <w:r>
        <w:rPr>
          <w:sz w:val="26"/>
          <w:szCs w:val="26"/>
        </w:rPr>
        <w:t>a</w:t>
      </w:r>
      <w:r w:rsidR="00DC70B1" w:rsidRPr="00DC70B1">
        <w:rPr>
          <w:sz w:val="26"/>
          <w:szCs w:val="26"/>
        </w:rPr>
        <w:t xml:space="preserve">llow for increased remote work in areas where employees are sector-based. </w:t>
      </w:r>
    </w:p>
    <w:p w14:paraId="4859578D" w14:textId="522F3B5B" w:rsidR="00DC70B1" w:rsidRPr="00DC70B1" w:rsidRDefault="00EF2853" w:rsidP="00DC70B1">
      <w:pPr>
        <w:pStyle w:val="ListParagraph"/>
        <w:numPr>
          <w:ilvl w:val="2"/>
          <w:numId w:val="32"/>
        </w:numPr>
        <w:rPr>
          <w:color w:val="2F5496" w:themeColor="accent1" w:themeShade="BF"/>
          <w:sz w:val="26"/>
          <w:szCs w:val="26"/>
        </w:rPr>
      </w:pPr>
      <w:r>
        <w:rPr>
          <w:sz w:val="26"/>
          <w:szCs w:val="26"/>
        </w:rPr>
        <w:t xml:space="preserve">Suggestion to </w:t>
      </w:r>
      <w:r>
        <w:rPr>
          <w:sz w:val="26"/>
          <w:szCs w:val="26"/>
        </w:rPr>
        <w:t>a</w:t>
      </w:r>
      <w:r w:rsidR="00DC70B1" w:rsidRPr="00DC70B1">
        <w:rPr>
          <w:sz w:val="26"/>
          <w:szCs w:val="26"/>
        </w:rPr>
        <w:t xml:space="preserve">llow for increased remote work when a particular vacancy threshold in a region has been reached. </w:t>
      </w:r>
    </w:p>
    <w:p w14:paraId="121225B4" w14:textId="1EE1B18D" w:rsidR="00DA5927" w:rsidRPr="00DC70B1" w:rsidRDefault="008E67A4" w:rsidP="00DC70B1">
      <w:pPr>
        <w:pStyle w:val="ListParagraph"/>
        <w:numPr>
          <w:ilvl w:val="0"/>
          <w:numId w:val="32"/>
        </w:numPr>
        <w:rPr>
          <w:color w:val="2F5496" w:themeColor="accent1" w:themeShade="BF"/>
          <w:sz w:val="26"/>
          <w:szCs w:val="26"/>
        </w:rPr>
      </w:pPr>
      <w:r>
        <w:rPr>
          <w:color w:val="2F5496" w:themeColor="accent1" w:themeShade="BF"/>
          <w:sz w:val="26"/>
          <w:szCs w:val="26"/>
        </w:rPr>
        <w:t>Winter 2024/25</w:t>
      </w:r>
      <w:r w:rsidRPr="008E67A4">
        <w:rPr>
          <w:color w:val="2F5496" w:themeColor="accent1" w:themeShade="BF"/>
          <w:sz w:val="26"/>
          <w:szCs w:val="26"/>
        </w:rPr>
        <w:t xml:space="preserve">: </w:t>
      </w:r>
      <w:r w:rsidR="00DA5927" w:rsidRPr="008E67A4">
        <w:rPr>
          <w:sz w:val="26"/>
          <w:szCs w:val="26"/>
        </w:rPr>
        <w:t xml:space="preserve">Is there a shortage of counselors for DOR consumers who are Deaf and Hard of Hearing? How can this be alleviated? </w:t>
      </w:r>
      <w:r w:rsidR="00FF0A14" w:rsidRPr="00DC70B1">
        <w:rPr>
          <w:color w:val="2F5496" w:themeColor="accent1" w:themeShade="BF"/>
          <w:sz w:val="26"/>
          <w:szCs w:val="26"/>
        </w:rPr>
        <w:t xml:space="preserve">2/13/25: </w:t>
      </w:r>
      <w:r w:rsidR="00FF0A14" w:rsidRPr="00DC70B1">
        <w:rPr>
          <w:sz w:val="26"/>
          <w:szCs w:val="26"/>
        </w:rPr>
        <w:t>What specific challenges are faced by DOR counselors who are Deaf?</w:t>
      </w:r>
      <w:r w:rsidR="00DA5927" w:rsidRPr="00DC70B1">
        <w:rPr>
          <w:sz w:val="26"/>
          <w:szCs w:val="26"/>
        </w:rPr>
        <w:t xml:space="preserve"> </w:t>
      </w:r>
    </w:p>
    <w:p w14:paraId="698E1F5A" w14:textId="0704B012" w:rsidR="00DC70B1" w:rsidRPr="00DC70B1" w:rsidRDefault="00DC70B1" w:rsidP="00DA5927">
      <w:pPr>
        <w:pStyle w:val="ListParagraph"/>
        <w:numPr>
          <w:ilvl w:val="0"/>
          <w:numId w:val="20"/>
        </w:numPr>
        <w:rPr>
          <w:sz w:val="26"/>
          <w:szCs w:val="26"/>
        </w:rPr>
      </w:pPr>
      <w:r>
        <w:rPr>
          <w:sz w:val="26"/>
          <w:szCs w:val="26"/>
        </w:rPr>
        <w:lastRenderedPageBreak/>
        <w:t xml:space="preserve">Regarding recruitment: </w:t>
      </w:r>
    </w:p>
    <w:p w14:paraId="0AE96D43" w14:textId="59E349E0" w:rsidR="00DC70B1" w:rsidRPr="00DC70B1" w:rsidRDefault="008E67A4" w:rsidP="00DC70B1">
      <w:pPr>
        <w:pStyle w:val="ListParagraph"/>
        <w:numPr>
          <w:ilvl w:val="1"/>
          <w:numId w:val="20"/>
        </w:numPr>
        <w:rPr>
          <w:sz w:val="26"/>
          <w:szCs w:val="26"/>
        </w:rPr>
      </w:pPr>
      <w:r>
        <w:rPr>
          <w:color w:val="2F5496" w:themeColor="accent1" w:themeShade="BF"/>
          <w:sz w:val="26"/>
          <w:szCs w:val="26"/>
        </w:rPr>
        <w:t>Winter 2024/25</w:t>
      </w:r>
      <w:r w:rsidR="00DC70B1">
        <w:rPr>
          <w:color w:val="2F5496" w:themeColor="accent1" w:themeShade="BF"/>
          <w:sz w:val="26"/>
          <w:szCs w:val="26"/>
        </w:rPr>
        <w:t xml:space="preserve"> </w:t>
      </w:r>
    </w:p>
    <w:p w14:paraId="438CB300" w14:textId="77777777" w:rsidR="00DC70B1" w:rsidRDefault="00DA5927" w:rsidP="00DC70B1">
      <w:pPr>
        <w:pStyle w:val="ListParagraph"/>
        <w:numPr>
          <w:ilvl w:val="2"/>
          <w:numId w:val="20"/>
        </w:numPr>
        <w:rPr>
          <w:sz w:val="26"/>
          <w:szCs w:val="26"/>
        </w:rPr>
      </w:pPr>
      <w:r w:rsidRPr="0077626F">
        <w:rPr>
          <w:sz w:val="26"/>
          <w:szCs w:val="26"/>
        </w:rPr>
        <w:t>Does DOR recruit by reaching out to VR Counseling programs at colleges and universities?</w:t>
      </w:r>
    </w:p>
    <w:p w14:paraId="0C52F268" w14:textId="77777777" w:rsidR="00DC70B1" w:rsidRDefault="00DA5927" w:rsidP="00DC70B1">
      <w:pPr>
        <w:pStyle w:val="ListParagraph"/>
        <w:numPr>
          <w:ilvl w:val="2"/>
          <w:numId w:val="20"/>
        </w:numPr>
        <w:rPr>
          <w:sz w:val="26"/>
          <w:szCs w:val="26"/>
        </w:rPr>
      </w:pPr>
      <w:r w:rsidRPr="00DC70B1">
        <w:rPr>
          <w:sz w:val="26"/>
          <w:szCs w:val="26"/>
        </w:rPr>
        <w:t>What incentives are available to encourage people to pursue degrees in VR Counseling?</w:t>
      </w:r>
    </w:p>
    <w:p w14:paraId="22BD26AC" w14:textId="77777777" w:rsidR="00DC70B1" w:rsidRDefault="00DA5927" w:rsidP="00DC70B1">
      <w:pPr>
        <w:pStyle w:val="ListParagraph"/>
        <w:numPr>
          <w:ilvl w:val="2"/>
          <w:numId w:val="20"/>
        </w:numPr>
        <w:rPr>
          <w:sz w:val="26"/>
          <w:szCs w:val="26"/>
        </w:rPr>
      </w:pPr>
      <w:r w:rsidRPr="00DC70B1">
        <w:rPr>
          <w:sz w:val="26"/>
          <w:szCs w:val="26"/>
        </w:rPr>
        <w:t xml:space="preserve">Promote the mission of VR by conducting more outreach and highlighting consumer and VR Counselor success stories. </w:t>
      </w:r>
    </w:p>
    <w:p w14:paraId="2169B22C" w14:textId="4D8166AE" w:rsidR="00DA5927" w:rsidRDefault="00DA5927" w:rsidP="00DC70B1">
      <w:pPr>
        <w:pStyle w:val="ListParagraph"/>
        <w:numPr>
          <w:ilvl w:val="2"/>
          <w:numId w:val="20"/>
        </w:numPr>
        <w:rPr>
          <w:sz w:val="26"/>
          <w:szCs w:val="26"/>
        </w:rPr>
      </w:pPr>
      <w:r w:rsidRPr="00DC70B1">
        <w:rPr>
          <w:sz w:val="26"/>
          <w:szCs w:val="26"/>
        </w:rPr>
        <w:t>Review Rehabilitation Services Administration technical assistance circulars for ideas.</w:t>
      </w:r>
    </w:p>
    <w:p w14:paraId="0DD9C16F" w14:textId="77777777" w:rsidR="00DC70B1" w:rsidRPr="00DC70B1" w:rsidRDefault="00DC70B1" w:rsidP="00DC70B1">
      <w:pPr>
        <w:pStyle w:val="ListParagraph"/>
        <w:numPr>
          <w:ilvl w:val="1"/>
          <w:numId w:val="20"/>
        </w:numPr>
        <w:rPr>
          <w:sz w:val="26"/>
          <w:szCs w:val="26"/>
        </w:rPr>
      </w:pPr>
      <w:r w:rsidRPr="00FF0A14">
        <w:rPr>
          <w:color w:val="2F5496" w:themeColor="accent1" w:themeShade="BF"/>
          <w:sz w:val="26"/>
          <w:szCs w:val="26"/>
        </w:rPr>
        <w:t xml:space="preserve">2/13/25: </w:t>
      </w:r>
    </w:p>
    <w:p w14:paraId="6B43BA0E" w14:textId="7D0471B8" w:rsidR="00DC70B1" w:rsidRPr="00DC70B1" w:rsidRDefault="00DC70B1" w:rsidP="00DC70B1">
      <w:pPr>
        <w:pStyle w:val="ListParagraph"/>
        <w:numPr>
          <w:ilvl w:val="2"/>
          <w:numId w:val="20"/>
        </w:numPr>
        <w:rPr>
          <w:sz w:val="26"/>
          <w:szCs w:val="26"/>
        </w:rPr>
      </w:pPr>
      <w:r w:rsidRPr="0065381D">
        <w:rPr>
          <w:sz w:val="26"/>
          <w:szCs w:val="26"/>
        </w:rPr>
        <w:t>Suggestion to increase the pool of candidates</w:t>
      </w:r>
      <w:r>
        <w:rPr>
          <w:sz w:val="26"/>
          <w:szCs w:val="26"/>
        </w:rPr>
        <w:t xml:space="preserve"> - </w:t>
      </w:r>
      <w:r w:rsidRPr="0065381D">
        <w:rPr>
          <w:sz w:val="26"/>
          <w:szCs w:val="26"/>
        </w:rPr>
        <w:t xml:space="preserve">post DOR Counselor jobs as available statewide, and then the incumbent can work from the DOR office that is located closest to them. </w:t>
      </w:r>
      <w:r w:rsidRPr="00DC70B1">
        <w:rPr>
          <w:rFonts w:cs="Arial"/>
          <w:sz w:val="26"/>
          <w:szCs w:val="26"/>
        </w:rPr>
        <w:t>Hire DOR Counselors in any location in California to provide services statewide</w:t>
      </w:r>
      <w:r>
        <w:rPr>
          <w:rFonts w:cs="Arial"/>
          <w:sz w:val="26"/>
          <w:szCs w:val="26"/>
        </w:rPr>
        <w:t>.</w:t>
      </w:r>
    </w:p>
    <w:p w14:paraId="6EE5178D" w14:textId="2F6449C9" w:rsidR="00DA5927" w:rsidRPr="008E67A4" w:rsidRDefault="008E67A4" w:rsidP="008E67A4">
      <w:pPr>
        <w:pStyle w:val="ListParagraph"/>
        <w:numPr>
          <w:ilvl w:val="0"/>
          <w:numId w:val="20"/>
        </w:numPr>
        <w:rPr>
          <w:color w:val="2F5496" w:themeColor="accent1" w:themeShade="BF"/>
          <w:sz w:val="26"/>
          <w:szCs w:val="26"/>
        </w:rPr>
      </w:pPr>
      <w:r>
        <w:rPr>
          <w:color w:val="2F5496" w:themeColor="accent1" w:themeShade="BF"/>
          <w:sz w:val="26"/>
          <w:szCs w:val="26"/>
        </w:rPr>
        <w:t>Winter 2024/25</w:t>
      </w:r>
      <w:r w:rsidRPr="008E67A4">
        <w:rPr>
          <w:color w:val="2F5496" w:themeColor="accent1" w:themeShade="BF"/>
          <w:sz w:val="26"/>
          <w:szCs w:val="26"/>
        </w:rPr>
        <w:t xml:space="preserve">: </w:t>
      </w:r>
      <w:r w:rsidR="00DA5927" w:rsidRPr="008E67A4">
        <w:rPr>
          <w:sz w:val="26"/>
          <w:szCs w:val="26"/>
        </w:rPr>
        <w:t xml:space="preserve">What supports and resources are available to VR Counselors who may be feeling overwhelmed?   </w:t>
      </w:r>
    </w:p>
    <w:p w14:paraId="70FD03FA" w14:textId="587F569F" w:rsidR="00FF0A14" w:rsidRDefault="00FF0A14" w:rsidP="00FF0A14">
      <w:pPr>
        <w:pStyle w:val="ListParagraph"/>
        <w:numPr>
          <w:ilvl w:val="0"/>
          <w:numId w:val="32"/>
        </w:numPr>
        <w:rPr>
          <w:sz w:val="26"/>
          <w:szCs w:val="26"/>
        </w:rPr>
      </w:pPr>
      <w:r w:rsidRPr="00FF0A14">
        <w:rPr>
          <w:color w:val="2F5496" w:themeColor="accent1" w:themeShade="BF"/>
          <w:sz w:val="26"/>
          <w:szCs w:val="26"/>
        </w:rPr>
        <w:t xml:space="preserve">2/13/25: </w:t>
      </w:r>
      <w:r w:rsidRPr="0065381D">
        <w:rPr>
          <w:sz w:val="26"/>
          <w:szCs w:val="26"/>
        </w:rPr>
        <w:t xml:space="preserve">Suggestion </w:t>
      </w:r>
      <w:r w:rsidRPr="00895994">
        <w:rPr>
          <w:sz w:val="26"/>
          <w:szCs w:val="26"/>
        </w:rPr>
        <w:t xml:space="preserve">to streamline administrative processes and improve service delivery through technology. AI and automation for routine approvals, such as transportation reimbursements and financial aid verification, </w:t>
      </w:r>
      <w:r w:rsidRPr="0065381D">
        <w:rPr>
          <w:sz w:val="26"/>
          <w:szCs w:val="26"/>
        </w:rPr>
        <w:t>could</w:t>
      </w:r>
      <w:r w:rsidRPr="00895994">
        <w:rPr>
          <w:sz w:val="26"/>
          <w:szCs w:val="26"/>
        </w:rPr>
        <w:t xml:space="preserve"> alleviate the burden on counselors.</w:t>
      </w:r>
      <w:r w:rsidR="008E67A4" w:rsidRPr="008E67A4">
        <w:rPr>
          <w:sz w:val="26"/>
          <w:szCs w:val="26"/>
        </w:rPr>
        <w:t xml:space="preserve"> </w:t>
      </w:r>
      <w:r w:rsidR="008E67A4">
        <w:rPr>
          <w:sz w:val="26"/>
          <w:szCs w:val="26"/>
        </w:rPr>
        <w:t>M</w:t>
      </w:r>
      <w:r w:rsidR="008E67A4" w:rsidRPr="0065381D">
        <w:rPr>
          <w:sz w:val="26"/>
          <w:szCs w:val="26"/>
        </w:rPr>
        <w:t xml:space="preserve">any consumers struggle with digital literacy, limiting their ability to use existing online portals effectively. </w:t>
      </w:r>
      <w:r w:rsidR="008E67A4">
        <w:rPr>
          <w:sz w:val="26"/>
          <w:szCs w:val="26"/>
        </w:rPr>
        <w:t>T</w:t>
      </w:r>
      <w:r w:rsidR="008E67A4" w:rsidRPr="0065381D">
        <w:rPr>
          <w:sz w:val="26"/>
          <w:szCs w:val="26"/>
        </w:rPr>
        <w:t xml:space="preserve">he development of training programs </w:t>
      </w:r>
      <w:r w:rsidR="008E67A4">
        <w:rPr>
          <w:sz w:val="26"/>
          <w:szCs w:val="26"/>
        </w:rPr>
        <w:t>could</w:t>
      </w:r>
      <w:r w:rsidR="008E67A4" w:rsidRPr="0065381D">
        <w:rPr>
          <w:sz w:val="26"/>
          <w:szCs w:val="26"/>
        </w:rPr>
        <w:t xml:space="preserve"> improve consumers’ ability to navigate digital systems and upload required documentation.</w:t>
      </w:r>
    </w:p>
    <w:p w14:paraId="10B47A8F" w14:textId="61A5FCDA" w:rsidR="008E67A4" w:rsidRPr="008E67A4" w:rsidRDefault="008E67A4" w:rsidP="00FF0A14">
      <w:pPr>
        <w:pStyle w:val="ListParagraph"/>
        <w:numPr>
          <w:ilvl w:val="0"/>
          <w:numId w:val="32"/>
        </w:numPr>
        <w:rPr>
          <w:sz w:val="26"/>
          <w:szCs w:val="26"/>
        </w:rPr>
      </w:pPr>
      <w:r>
        <w:rPr>
          <w:color w:val="2F5496" w:themeColor="accent1" w:themeShade="BF"/>
          <w:sz w:val="26"/>
          <w:szCs w:val="26"/>
        </w:rPr>
        <w:t>2/13/25</w:t>
      </w:r>
      <w:r>
        <w:rPr>
          <w:sz w:val="26"/>
          <w:szCs w:val="26"/>
        </w:rPr>
        <w:t xml:space="preserve">: </w:t>
      </w:r>
      <w:r w:rsidR="00EF2853">
        <w:rPr>
          <w:sz w:val="26"/>
          <w:szCs w:val="26"/>
        </w:rPr>
        <w:t xml:space="preserve">create a </w:t>
      </w:r>
      <w:r w:rsidRPr="0065381D">
        <w:rPr>
          <w:sz w:val="26"/>
          <w:szCs w:val="26"/>
        </w:rPr>
        <w:t>virtual hub for certain services to assist in certain job functions to relieve some issues.</w:t>
      </w:r>
      <w:r w:rsidRPr="008E67A4">
        <w:rPr>
          <w:color w:val="2F5496" w:themeColor="accent1" w:themeShade="BF"/>
          <w:sz w:val="26"/>
          <w:szCs w:val="26"/>
        </w:rPr>
        <w:t xml:space="preserve"> </w:t>
      </w:r>
      <w:r w:rsidRPr="0077626F">
        <w:rPr>
          <w:color w:val="2F5496" w:themeColor="accent1" w:themeShade="BF"/>
          <w:sz w:val="26"/>
          <w:szCs w:val="26"/>
        </w:rPr>
        <w:t>(</w:t>
      </w:r>
      <w:r>
        <w:rPr>
          <w:i/>
          <w:iCs/>
          <w:color w:val="2F5496" w:themeColor="accent1" w:themeShade="BF"/>
          <w:sz w:val="26"/>
          <w:szCs w:val="26"/>
        </w:rPr>
        <w:t>suggested</w:t>
      </w:r>
      <w:r w:rsidRPr="0077626F">
        <w:rPr>
          <w:i/>
          <w:iCs/>
          <w:color w:val="2F5496" w:themeColor="accent1" w:themeShade="BF"/>
          <w:sz w:val="26"/>
          <w:szCs w:val="26"/>
        </w:rPr>
        <w:t xml:space="preserve"> by a member of the public).</w:t>
      </w:r>
    </w:p>
    <w:p w14:paraId="492787ED" w14:textId="77777777" w:rsidR="00DA5927" w:rsidRPr="00FF0A14" w:rsidRDefault="00DA5927" w:rsidP="00FF0A14">
      <w:pPr>
        <w:pStyle w:val="ListParagraph"/>
        <w:rPr>
          <w:sz w:val="26"/>
          <w:szCs w:val="26"/>
        </w:rPr>
      </w:pPr>
    </w:p>
    <w:p w14:paraId="031FD9ED" w14:textId="77777777" w:rsidR="00DA5927" w:rsidRPr="0077626F" w:rsidRDefault="00DA5927" w:rsidP="00DA5927">
      <w:pPr>
        <w:pStyle w:val="Heading2"/>
        <w:rPr>
          <w:sz w:val="26"/>
        </w:rPr>
      </w:pPr>
      <w:bookmarkStart w:id="2" w:name="_Toc191396573"/>
      <w:r w:rsidRPr="0077626F">
        <w:rPr>
          <w:sz w:val="26"/>
        </w:rPr>
        <w:t>Phase Out of Subminimum Wage</w:t>
      </w:r>
      <w:bookmarkEnd w:id="2"/>
    </w:p>
    <w:p w14:paraId="77F80B12" w14:textId="77777777"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12/5/24: </w:t>
      </w:r>
      <w:r w:rsidRPr="0077626F">
        <w:rPr>
          <w:sz w:val="26"/>
          <w:szCs w:val="26"/>
        </w:rPr>
        <w:t xml:space="preserve">How many individuals with the most significant disabilities are currently working in California? </w:t>
      </w:r>
      <w:r w:rsidRPr="0077626F">
        <w:rPr>
          <w:color w:val="2F5496" w:themeColor="accent1" w:themeShade="BF"/>
          <w:sz w:val="26"/>
          <w:szCs w:val="26"/>
        </w:rPr>
        <w:t>(</w:t>
      </w:r>
      <w:r w:rsidRPr="0077626F">
        <w:rPr>
          <w:i/>
          <w:iCs/>
          <w:color w:val="2F5496" w:themeColor="accent1" w:themeShade="BF"/>
          <w:sz w:val="26"/>
          <w:szCs w:val="26"/>
        </w:rPr>
        <w:t>Requested by a member of the public).</w:t>
      </w:r>
    </w:p>
    <w:p w14:paraId="01CDB7AB" w14:textId="4DF43200"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12/5/24: </w:t>
      </w:r>
      <w:r w:rsidRPr="0077626F">
        <w:rPr>
          <w:sz w:val="26"/>
          <w:szCs w:val="26"/>
        </w:rPr>
        <w:t>Request for disaggregated data to ensure that services are being provided and accessed</w:t>
      </w:r>
      <w:r w:rsidR="00EF2853">
        <w:rPr>
          <w:sz w:val="26"/>
          <w:szCs w:val="26"/>
        </w:rPr>
        <w:t xml:space="preserve"> equitably</w:t>
      </w:r>
      <w:r w:rsidRPr="0077626F">
        <w:rPr>
          <w:sz w:val="26"/>
          <w:szCs w:val="26"/>
        </w:rPr>
        <w:t xml:space="preserve">. Send link to the DDS dashboards to the SRC </w:t>
      </w:r>
      <w:r w:rsidRPr="0077626F">
        <w:rPr>
          <w:i/>
          <w:iCs/>
          <w:color w:val="2F5496" w:themeColor="accent1" w:themeShade="BF"/>
          <w:sz w:val="26"/>
          <w:szCs w:val="26"/>
        </w:rPr>
        <w:t>(Requested by a member of the public).</w:t>
      </w:r>
    </w:p>
    <w:p w14:paraId="4C0BC48E" w14:textId="77777777"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12/5/24: </w:t>
      </w:r>
      <w:r w:rsidRPr="0077626F">
        <w:rPr>
          <w:sz w:val="26"/>
          <w:szCs w:val="26"/>
        </w:rPr>
        <w:t xml:space="preserve">Are there advisory bodies, similar to the SRC, that provides guidance to the Regional Centers and the Department of Developmental Services? </w:t>
      </w:r>
    </w:p>
    <w:p w14:paraId="7A806695" w14:textId="77777777"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1/9/25: </w:t>
      </w:r>
      <w:r w:rsidRPr="0077626F">
        <w:rPr>
          <w:sz w:val="26"/>
          <w:szCs w:val="26"/>
        </w:rPr>
        <w:t>There is a need for coordinated services and supported employment.</w:t>
      </w:r>
    </w:p>
    <w:p w14:paraId="2AEC61A9" w14:textId="77777777"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1/9/25: </w:t>
      </w:r>
      <w:r w:rsidRPr="0077626F">
        <w:rPr>
          <w:sz w:val="26"/>
          <w:szCs w:val="26"/>
        </w:rPr>
        <w:t>Monitor transitions as individuals exit subminimum wage employment settings.</w:t>
      </w:r>
    </w:p>
    <w:p w14:paraId="496B49DD" w14:textId="77777777" w:rsidR="00DA5927" w:rsidRPr="0077626F" w:rsidRDefault="00DA5927" w:rsidP="00DA5927">
      <w:pPr>
        <w:pStyle w:val="ListParagraph"/>
        <w:numPr>
          <w:ilvl w:val="0"/>
          <w:numId w:val="17"/>
        </w:numPr>
        <w:rPr>
          <w:sz w:val="26"/>
          <w:szCs w:val="26"/>
        </w:rPr>
      </w:pPr>
      <w:r w:rsidRPr="0077626F">
        <w:rPr>
          <w:color w:val="2F5496" w:themeColor="accent1" w:themeShade="BF"/>
          <w:sz w:val="26"/>
          <w:szCs w:val="26"/>
        </w:rPr>
        <w:t xml:space="preserve">1/9/25: </w:t>
      </w:r>
      <w:r w:rsidRPr="0077626F">
        <w:rPr>
          <w:sz w:val="26"/>
          <w:szCs w:val="26"/>
        </w:rPr>
        <w:t>Understand how DOR collaborates with the Regional Centers.</w:t>
      </w:r>
    </w:p>
    <w:p w14:paraId="25C6B252" w14:textId="41D3F5F5" w:rsidR="00DA5927" w:rsidRDefault="00DA5927" w:rsidP="00DA5927">
      <w:pPr>
        <w:pStyle w:val="ListParagraph"/>
        <w:numPr>
          <w:ilvl w:val="0"/>
          <w:numId w:val="17"/>
        </w:numPr>
        <w:rPr>
          <w:sz w:val="26"/>
          <w:szCs w:val="26"/>
        </w:rPr>
      </w:pPr>
      <w:r w:rsidRPr="0077626F">
        <w:rPr>
          <w:color w:val="2F5496" w:themeColor="accent1" w:themeShade="BF"/>
          <w:sz w:val="26"/>
          <w:szCs w:val="26"/>
        </w:rPr>
        <w:t xml:space="preserve">1/9/25: </w:t>
      </w:r>
      <w:r w:rsidRPr="0077626F">
        <w:rPr>
          <w:sz w:val="26"/>
          <w:szCs w:val="26"/>
        </w:rPr>
        <w:t xml:space="preserve">How can we ensure that individuals are receiving quality vocational experiences and training? Several new programs are being launched and there is a need for quality control. </w:t>
      </w:r>
    </w:p>
    <w:p w14:paraId="423F37E2" w14:textId="2DF7E71A" w:rsidR="00FF0A14" w:rsidRDefault="00FF0A14" w:rsidP="00FF0A14">
      <w:pPr>
        <w:pStyle w:val="ListParagraph"/>
        <w:numPr>
          <w:ilvl w:val="0"/>
          <w:numId w:val="17"/>
        </w:numPr>
        <w:rPr>
          <w:sz w:val="26"/>
          <w:szCs w:val="26"/>
        </w:rPr>
      </w:pPr>
      <w:r w:rsidRPr="00FF0A14">
        <w:rPr>
          <w:color w:val="2F5496" w:themeColor="accent1" w:themeShade="BF"/>
          <w:sz w:val="26"/>
          <w:szCs w:val="26"/>
        </w:rPr>
        <w:lastRenderedPageBreak/>
        <w:t xml:space="preserve">1/9/25: </w:t>
      </w:r>
      <w:r w:rsidRPr="00FF0A14">
        <w:rPr>
          <w:sz w:val="26"/>
          <w:szCs w:val="26"/>
        </w:rPr>
        <w:t xml:space="preserve">Analyze data on the DDS dashboards to understand if services are being provided and accessed equitability to support individuals transitioning from subminimum wage to competitive, integrated employment settings. </w:t>
      </w:r>
    </w:p>
    <w:p w14:paraId="61D69125" w14:textId="403A4C8F" w:rsidR="008E67A4" w:rsidRPr="0065381D"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sz w:val="26"/>
          <w:szCs w:val="26"/>
        </w:rPr>
        <w:t xml:space="preserve">: </w:t>
      </w:r>
      <w:r w:rsidRPr="0065381D">
        <w:rPr>
          <w:rFonts w:cs="Arial"/>
          <w:sz w:val="26"/>
          <w:szCs w:val="26"/>
        </w:rPr>
        <w:t xml:space="preserve">How has the phase out impacted individuals that </w:t>
      </w:r>
      <w:r>
        <w:rPr>
          <w:rFonts w:cs="Arial"/>
          <w:sz w:val="26"/>
          <w:szCs w:val="26"/>
        </w:rPr>
        <w:t>were in</w:t>
      </w:r>
      <w:r w:rsidRPr="0065381D">
        <w:rPr>
          <w:rFonts w:cs="Arial"/>
          <w:sz w:val="26"/>
          <w:szCs w:val="26"/>
        </w:rPr>
        <w:t xml:space="preserve"> subminimum wage employment settings? Are statistics or data available regarding their </w:t>
      </w:r>
      <w:r>
        <w:rPr>
          <w:rFonts w:cs="Arial"/>
          <w:sz w:val="26"/>
          <w:szCs w:val="26"/>
        </w:rPr>
        <w:t xml:space="preserve">current </w:t>
      </w:r>
      <w:r w:rsidRPr="0065381D">
        <w:rPr>
          <w:rFonts w:cs="Arial"/>
          <w:sz w:val="26"/>
          <w:szCs w:val="26"/>
        </w:rPr>
        <w:t>employment?</w:t>
      </w:r>
    </w:p>
    <w:p w14:paraId="7F8B35F1" w14:textId="6BCD7327" w:rsidR="008E67A4" w:rsidRPr="0065381D"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color w:val="2F5496" w:themeColor="accent1" w:themeShade="BF"/>
          <w:sz w:val="26"/>
          <w:szCs w:val="26"/>
        </w:rPr>
        <w:t xml:space="preserve">: </w:t>
      </w:r>
      <w:r w:rsidRPr="0065381D">
        <w:rPr>
          <w:rFonts w:cs="Arial"/>
          <w:sz w:val="26"/>
          <w:szCs w:val="26"/>
        </w:rPr>
        <w:t>Gather more information from staff and vendors/service providers to determine if additional resources are needed.</w:t>
      </w:r>
    </w:p>
    <w:p w14:paraId="1AA16846" w14:textId="4F58A5CA" w:rsidR="008E67A4" w:rsidRPr="0065381D"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color w:val="2F5496" w:themeColor="accent1" w:themeShade="BF"/>
          <w:sz w:val="26"/>
          <w:szCs w:val="26"/>
        </w:rPr>
        <w:t xml:space="preserve">: </w:t>
      </w:r>
      <w:r w:rsidRPr="0065381D">
        <w:rPr>
          <w:rFonts w:cs="Arial"/>
          <w:sz w:val="26"/>
          <w:szCs w:val="26"/>
        </w:rPr>
        <w:t>What are the challenges for individuals in accessing services from all the different agencies involved, like the Regional Centers, DOR and local school districts?</w:t>
      </w:r>
    </w:p>
    <w:p w14:paraId="3D29F383" w14:textId="0A9A67F2" w:rsidR="008E67A4" w:rsidRPr="0065381D"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color w:val="2F5496" w:themeColor="accent1" w:themeShade="BF"/>
          <w:sz w:val="26"/>
          <w:szCs w:val="26"/>
        </w:rPr>
        <w:t xml:space="preserve">: </w:t>
      </w:r>
      <w:r w:rsidRPr="0065381D">
        <w:rPr>
          <w:rFonts w:cs="Arial"/>
          <w:sz w:val="26"/>
          <w:szCs w:val="26"/>
        </w:rPr>
        <w:t>Are there any programs, initiatives or pilots that will help streamline transitions?</w:t>
      </w:r>
    </w:p>
    <w:p w14:paraId="0D6FB745" w14:textId="7AE0B2E5" w:rsidR="008E67A4" w:rsidRPr="0065381D"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color w:val="2F5496" w:themeColor="accent1" w:themeShade="BF"/>
          <w:sz w:val="26"/>
          <w:szCs w:val="26"/>
        </w:rPr>
        <w:t xml:space="preserve">: </w:t>
      </w:r>
      <w:r w:rsidRPr="0065381D">
        <w:rPr>
          <w:rFonts w:cs="Arial"/>
          <w:sz w:val="26"/>
          <w:szCs w:val="26"/>
        </w:rPr>
        <w:t xml:space="preserve">Learn more about the Master Plan for Developmental Services and how it ties into the phase out of subminimum wage. </w:t>
      </w:r>
    </w:p>
    <w:p w14:paraId="7F8664D1" w14:textId="3A22D536" w:rsidR="008E67A4" w:rsidRDefault="008E67A4" w:rsidP="008E67A4">
      <w:pPr>
        <w:pStyle w:val="ListParagraph"/>
        <w:numPr>
          <w:ilvl w:val="0"/>
          <w:numId w:val="17"/>
        </w:numPr>
        <w:rPr>
          <w:rFonts w:cs="Arial"/>
          <w:sz w:val="26"/>
          <w:szCs w:val="26"/>
        </w:rPr>
      </w:pPr>
      <w:r w:rsidRPr="008E67A4">
        <w:rPr>
          <w:rFonts w:cs="Arial"/>
          <w:color w:val="2F5496" w:themeColor="accent1" w:themeShade="BF"/>
          <w:sz w:val="26"/>
          <w:szCs w:val="26"/>
        </w:rPr>
        <w:t>2/13/25</w:t>
      </w:r>
      <w:r>
        <w:rPr>
          <w:rFonts w:cs="Arial"/>
          <w:color w:val="2F5496" w:themeColor="accent1" w:themeShade="BF"/>
          <w:sz w:val="26"/>
          <w:szCs w:val="26"/>
        </w:rPr>
        <w:t xml:space="preserve">: </w:t>
      </w:r>
      <w:r w:rsidRPr="0065381D">
        <w:rPr>
          <w:rFonts w:cs="Arial"/>
          <w:sz w:val="26"/>
          <w:szCs w:val="26"/>
        </w:rPr>
        <w:t xml:space="preserve">Do some individuals prefer subminimum wage settings because it makes them eligible for benefits such as Medicare or Social Security? Does transitioning out of a </w:t>
      </w:r>
      <w:r>
        <w:rPr>
          <w:rFonts w:cs="Arial"/>
          <w:sz w:val="26"/>
          <w:szCs w:val="26"/>
        </w:rPr>
        <w:t>subminimum</w:t>
      </w:r>
      <w:r w:rsidRPr="0065381D">
        <w:rPr>
          <w:rFonts w:cs="Arial"/>
          <w:sz w:val="26"/>
          <w:szCs w:val="26"/>
        </w:rPr>
        <w:t xml:space="preserve"> wage employment </w:t>
      </w:r>
      <w:r>
        <w:rPr>
          <w:rFonts w:cs="Arial"/>
          <w:sz w:val="26"/>
          <w:szCs w:val="26"/>
        </w:rPr>
        <w:t xml:space="preserve">setting </w:t>
      </w:r>
      <w:r w:rsidRPr="0065381D">
        <w:rPr>
          <w:rFonts w:cs="Arial"/>
          <w:sz w:val="26"/>
          <w:szCs w:val="26"/>
        </w:rPr>
        <w:t>affect an individual’s eligibility for these benefits? Are individuals receiving work incentives planning services so they can feel confident working?</w:t>
      </w:r>
    </w:p>
    <w:p w14:paraId="3CB7BDF4" w14:textId="77777777" w:rsidR="00AC3CC2" w:rsidRDefault="00AC3CC2" w:rsidP="00AC3CC2">
      <w:pPr>
        <w:rPr>
          <w:rFonts w:cs="Arial"/>
          <w:sz w:val="26"/>
          <w:szCs w:val="26"/>
        </w:rPr>
      </w:pPr>
    </w:p>
    <w:p w14:paraId="793784CB" w14:textId="77777777" w:rsidR="00AC3CC2" w:rsidRPr="0077626F" w:rsidRDefault="00AC3CC2" w:rsidP="00AC3CC2">
      <w:pPr>
        <w:pStyle w:val="Heading2"/>
        <w:rPr>
          <w:sz w:val="26"/>
        </w:rPr>
      </w:pPr>
      <w:bookmarkStart w:id="3" w:name="_Toc191396574"/>
      <w:r w:rsidRPr="0077626F">
        <w:rPr>
          <w:sz w:val="26"/>
        </w:rPr>
        <w:t>Housing</w:t>
      </w:r>
      <w:bookmarkEnd w:id="3"/>
    </w:p>
    <w:p w14:paraId="61EE62F2" w14:textId="77777777" w:rsidR="00AC3CC2" w:rsidRPr="0077626F" w:rsidRDefault="00AC3CC2" w:rsidP="00AC3CC2">
      <w:pPr>
        <w:pStyle w:val="ListParagraph"/>
        <w:numPr>
          <w:ilvl w:val="0"/>
          <w:numId w:val="16"/>
        </w:numPr>
        <w:rPr>
          <w:rFonts w:cs="Arial"/>
          <w:sz w:val="26"/>
          <w:szCs w:val="26"/>
        </w:rPr>
      </w:pPr>
      <w:r w:rsidRPr="0077626F">
        <w:rPr>
          <w:rFonts w:cs="Arial"/>
          <w:color w:val="2F5496" w:themeColor="accent1" w:themeShade="BF"/>
          <w:sz w:val="26"/>
          <w:szCs w:val="26"/>
        </w:rPr>
        <w:t xml:space="preserve">7/18/24: </w:t>
      </w:r>
      <w:r w:rsidRPr="0077626F">
        <w:rPr>
          <w:rFonts w:cs="Arial"/>
          <w:sz w:val="26"/>
          <w:szCs w:val="26"/>
        </w:rPr>
        <w:t>Learn about initiatives and efforts to connect individuals with disabilities experiencing homelessness with VR services and housing. Identify and understand DOR’s position on homelessness prevention for individuals with disabilities.</w:t>
      </w:r>
    </w:p>
    <w:p w14:paraId="1156B9DB" w14:textId="77777777" w:rsidR="00AC3CC2" w:rsidRPr="0077626F" w:rsidRDefault="00AC3CC2" w:rsidP="00AC3CC2">
      <w:pPr>
        <w:pStyle w:val="ListParagraph"/>
        <w:numPr>
          <w:ilvl w:val="0"/>
          <w:numId w:val="16"/>
        </w:numPr>
        <w:rPr>
          <w:sz w:val="26"/>
          <w:szCs w:val="26"/>
        </w:rPr>
      </w:pPr>
      <w:r w:rsidRPr="0077626F">
        <w:rPr>
          <w:color w:val="2F5496" w:themeColor="accent1" w:themeShade="BF"/>
          <w:sz w:val="26"/>
          <w:szCs w:val="26"/>
        </w:rPr>
        <w:t>12/5/24</w:t>
      </w:r>
      <w:r w:rsidRPr="0077626F">
        <w:rPr>
          <w:sz w:val="26"/>
          <w:szCs w:val="26"/>
        </w:rPr>
        <w:t>: Have a general overview at a quarterly meeting, then have further discussions on this topic at the Policy Committee meetings.</w:t>
      </w:r>
    </w:p>
    <w:p w14:paraId="4724B52A" w14:textId="2C2F05A4" w:rsidR="00AC3CC2" w:rsidRPr="0077626F" w:rsidRDefault="00AC3CC2" w:rsidP="00AC3CC2">
      <w:pPr>
        <w:pStyle w:val="ListParagraph"/>
        <w:numPr>
          <w:ilvl w:val="0"/>
          <w:numId w:val="16"/>
        </w:numPr>
        <w:rPr>
          <w:sz w:val="26"/>
          <w:szCs w:val="26"/>
        </w:rPr>
      </w:pPr>
      <w:r w:rsidRPr="0077626F">
        <w:rPr>
          <w:color w:val="2F5496" w:themeColor="accent1" w:themeShade="BF"/>
          <w:sz w:val="26"/>
          <w:szCs w:val="26"/>
        </w:rPr>
        <w:t>12/5/24</w:t>
      </w:r>
      <w:r w:rsidRPr="0077626F">
        <w:rPr>
          <w:sz w:val="26"/>
          <w:szCs w:val="26"/>
        </w:rPr>
        <w:t xml:space="preserve">: </w:t>
      </w:r>
      <w:r w:rsidR="00EF2853">
        <w:rPr>
          <w:sz w:val="26"/>
          <w:szCs w:val="26"/>
        </w:rPr>
        <w:t>T</w:t>
      </w:r>
      <w:r w:rsidRPr="0077626F">
        <w:rPr>
          <w:sz w:val="26"/>
          <w:szCs w:val="26"/>
        </w:rPr>
        <w:t xml:space="preserve">the resources and initiatives to support people with disabilities experiencing homelessness will likely be different for youth and adults.  </w:t>
      </w:r>
    </w:p>
    <w:p w14:paraId="6646E558" w14:textId="77777777" w:rsidR="00AC3CC2" w:rsidRPr="0077626F" w:rsidRDefault="00AC3CC2" w:rsidP="00AC3CC2">
      <w:pPr>
        <w:pStyle w:val="ListParagraph"/>
        <w:numPr>
          <w:ilvl w:val="0"/>
          <w:numId w:val="16"/>
        </w:numPr>
        <w:rPr>
          <w:sz w:val="26"/>
          <w:szCs w:val="26"/>
        </w:rPr>
      </w:pPr>
      <w:r w:rsidRPr="0077626F">
        <w:rPr>
          <w:color w:val="2F5496" w:themeColor="accent1" w:themeShade="BF"/>
          <w:sz w:val="26"/>
          <w:szCs w:val="26"/>
        </w:rPr>
        <w:t xml:space="preserve">1/9/25: </w:t>
      </w:r>
      <w:r w:rsidRPr="0077626F">
        <w:rPr>
          <w:sz w:val="26"/>
          <w:szCs w:val="26"/>
        </w:rPr>
        <w:t>Observation that the information on DOR’s website about housing can be confusing, as the guidance states for individuals to call their local Independent Living Center (ILC). It would be helpful if DOR adopted a no wrong door approach to provide “warm hand-offs” to ILCs. Does collaboration and connection between local DOR offices and ILCs need to be increased?</w:t>
      </w:r>
    </w:p>
    <w:p w14:paraId="48D9600C" w14:textId="77777777" w:rsidR="00AC3CC2" w:rsidRPr="0077626F" w:rsidRDefault="00AC3CC2" w:rsidP="00AC3CC2">
      <w:pPr>
        <w:pStyle w:val="ListParagraph"/>
        <w:numPr>
          <w:ilvl w:val="0"/>
          <w:numId w:val="16"/>
        </w:numPr>
        <w:rPr>
          <w:sz w:val="26"/>
          <w:szCs w:val="26"/>
        </w:rPr>
      </w:pPr>
      <w:r w:rsidRPr="0077626F">
        <w:rPr>
          <w:color w:val="2F5496" w:themeColor="accent1" w:themeShade="BF"/>
          <w:sz w:val="26"/>
          <w:szCs w:val="26"/>
        </w:rPr>
        <w:t xml:space="preserve">1/9/25: </w:t>
      </w:r>
      <w:r w:rsidRPr="0077626F">
        <w:rPr>
          <w:sz w:val="26"/>
          <w:szCs w:val="26"/>
        </w:rPr>
        <w:t xml:space="preserve">Observation that the overall the DOR website is challenging to navigate/not intuitive, and the link to the VR application is hard to find. </w:t>
      </w:r>
    </w:p>
    <w:p w14:paraId="56468898" w14:textId="77777777" w:rsidR="00AC3CC2" w:rsidRDefault="00AC3CC2" w:rsidP="00AC3CC2">
      <w:pPr>
        <w:pStyle w:val="ListParagraph"/>
        <w:numPr>
          <w:ilvl w:val="0"/>
          <w:numId w:val="16"/>
        </w:numPr>
        <w:rPr>
          <w:sz w:val="26"/>
          <w:szCs w:val="26"/>
        </w:rPr>
      </w:pPr>
      <w:r w:rsidRPr="0077626F">
        <w:rPr>
          <w:color w:val="2F5496" w:themeColor="accent1" w:themeShade="BF"/>
          <w:sz w:val="26"/>
          <w:szCs w:val="26"/>
        </w:rPr>
        <w:t xml:space="preserve">1/9/25: </w:t>
      </w:r>
      <w:r w:rsidRPr="0077626F">
        <w:rPr>
          <w:sz w:val="26"/>
          <w:szCs w:val="26"/>
        </w:rPr>
        <w:t>Suggestion that DOR should increase coordination with behavioral health agencies, as these agencies provide wrap around services that includes housing supports.</w:t>
      </w:r>
    </w:p>
    <w:p w14:paraId="6AF3200F" w14:textId="77777777" w:rsidR="00AC3CC2" w:rsidRPr="008B5AB4" w:rsidRDefault="00AC3CC2" w:rsidP="00AC3CC2">
      <w:pPr>
        <w:pStyle w:val="ListParagraph"/>
        <w:numPr>
          <w:ilvl w:val="0"/>
          <w:numId w:val="16"/>
        </w:numPr>
        <w:rPr>
          <w:sz w:val="26"/>
          <w:szCs w:val="26"/>
        </w:rPr>
      </w:pPr>
      <w:r>
        <w:rPr>
          <w:color w:val="2F5496" w:themeColor="accent1" w:themeShade="BF"/>
          <w:sz w:val="26"/>
          <w:szCs w:val="26"/>
        </w:rPr>
        <w:t>2/13/25:</w:t>
      </w:r>
      <w:r>
        <w:rPr>
          <w:sz w:val="26"/>
          <w:szCs w:val="26"/>
        </w:rPr>
        <w:t xml:space="preserve"> A</w:t>
      </w:r>
      <w:r w:rsidRPr="0065381D">
        <w:rPr>
          <w:sz w:val="26"/>
          <w:szCs w:val="26"/>
        </w:rPr>
        <w:t>t the statewide level, DOR is participating on a California Health and Human Services Agency workgroup. Regional efforts occur based on local needs and circumstances.</w:t>
      </w:r>
    </w:p>
    <w:p w14:paraId="78FF67A1" w14:textId="77777777" w:rsidR="00AC3CC2" w:rsidRPr="00AC3CC2" w:rsidRDefault="00AC3CC2" w:rsidP="00AC3CC2">
      <w:pPr>
        <w:rPr>
          <w:rFonts w:cs="Arial"/>
          <w:sz w:val="26"/>
          <w:szCs w:val="26"/>
        </w:rPr>
      </w:pPr>
    </w:p>
    <w:p w14:paraId="1C62B007" w14:textId="77777777" w:rsidR="00AC3CC2" w:rsidRDefault="00AC3CC2" w:rsidP="00AC3CC2">
      <w:pPr>
        <w:rPr>
          <w:rFonts w:cs="Arial"/>
          <w:sz w:val="26"/>
          <w:szCs w:val="26"/>
        </w:rPr>
      </w:pPr>
    </w:p>
    <w:p w14:paraId="26FBDC23" w14:textId="77777777" w:rsidR="00AC3CC2" w:rsidRPr="0077626F" w:rsidRDefault="00AC3CC2" w:rsidP="00AC3CC2">
      <w:pPr>
        <w:pStyle w:val="Heading2"/>
        <w:rPr>
          <w:sz w:val="26"/>
        </w:rPr>
      </w:pPr>
      <w:bookmarkStart w:id="4" w:name="_Toc191396575"/>
      <w:r w:rsidRPr="0077626F">
        <w:rPr>
          <w:sz w:val="26"/>
        </w:rPr>
        <w:lastRenderedPageBreak/>
        <w:t>DOR Inclusion, Diversity, Equity and Accessibility (IDEA) Division</w:t>
      </w:r>
      <w:bookmarkEnd w:id="4"/>
      <w:r w:rsidRPr="0077626F">
        <w:rPr>
          <w:sz w:val="26"/>
        </w:rPr>
        <w:t xml:space="preserve"> </w:t>
      </w:r>
    </w:p>
    <w:p w14:paraId="2738E1CA" w14:textId="77777777" w:rsidR="00AC3CC2" w:rsidRPr="00FF0A14" w:rsidRDefault="00AC3CC2" w:rsidP="00AC3CC2">
      <w:pPr>
        <w:pStyle w:val="ListParagraph"/>
        <w:numPr>
          <w:ilvl w:val="0"/>
          <w:numId w:val="31"/>
        </w:numPr>
        <w:rPr>
          <w:sz w:val="26"/>
          <w:szCs w:val="26"/>
        </w:rPr>
      </w:pPr>
      <w:r w:rsidRPr="00FF0A14">
        <w:rPr>
          <w:color w:val="2F5496" w:themeColor="accent1" w:themeShade="BF"/>
          <w:sz w:val="26"/>
          <w:szCs w:val="26"/>
        </w:rPr>
        <w:t xml:space="preserve">12/5/24: </w:t>
      </w:r>
      <w:r w:rsidRPr="00FF0A14">
        <w:rPr>
          <w:sz w:val="26"/>
          <w:szCs w:val="26"/>
        </w:rPr>
        <w:t>Learn about the DOR IDEA Division and the role of DOR’s new Chief Equity Officer.</w:t>
      </w:r>
    </w:p>
    <w:p w14:paraId="4C3AC944" w14:textId="77777777" w:rsidR="00AC3CC2" w:rsidRDefault="00AC3CC2" w:rsidP="00AC3CC2">
      <w:pPr>
        <w:pStyle w:val="ListParagraph"/>
        <w:numPr>
          <w:ilvl w:val="0"/>
          <w:numId w:val="31"/>
        </w:numPr>
        <w:rPr>
          <w:sz w:val="26"/>
          <w:szCs w:val="26"/>
        </w:rPr>
      </w:pPr>
      <w:r w:rsidRPr="00FF0A14">
        <w:rPr>
          <w:color w:val="2F5496" w:themeColor="accent1" w:themeShade="BF"/>
          <w:sz w:val="26"/>
          <w:szCs w:val="26"/>
        </w:rPr>
        <w:t xml:space="preserve">1/9/25: </w:t>
      </w:r>
      <w:r w:rsidRPr="00FF0A14">
        <w:rPr>
          <w:sz w:val="26"/>
          <w:szCs w:val="26"/>
        </w:rPr>
        <w:t>Understand the IDEA Division responsibilities, policy priorities, and current projects.</w:t>
      </w:r>
    </w:p>
    <w:p w14:paraId="0648091A" w14:textId="77777777" w:rsidR="00AC3CC2" w:rsidRPr="00FF0A14" w:rsidRDefault="00AC3CC2" w:rsidP="00AC3CC2">
      <w:pPr>
        <w:pStyle w:val="ListParagraph"/>
        <w:numPr>
          <w:ilvl w:val="1"/>
          <w:numId w:val="31"/>
        </w:numPr>
        <w:rPr>
          <w:sz w:val="26"/>
          <w:szCs w:val="26"/>
        </w:rPr>
      </w:pPr>
      <w:r w:rsidRPr="00FF0A14">
        <w:rPr>
          <w:rFonts w:eastAsia="Times New Roman" w:cs="Arial"/>
          <w:sz w:val="26"/>
          <w:szCs w:val="26"/>
        </w:rPr>
        <w:t>How are inequities in DOR’s programs and services being identified, and what methodologies can be used to address these equity gaps?</w:t>
      </w:r>
    </w:p>
    <w:p w14:paraId="1491E44B" w14:textId="77777777" w:rsidR="00AC3CC2" w:rsidRPr="00FF0A14" w:rsidRDefault="00AC3CC2" w:rsidP="00AC3CC2">
      <w:pPr>
        <w:pStyle w:val="ListParagraph"/>
        <w:numPr>
          <w:ilvl w:val="1"/>
          <w:numId w:val="31"/>
        </w:numPr>
        <w:rPr>
          <w:sz w:val="26"/>
          <w:szCs w:val="26"/>
        </w:rPr>
      </w:pPr>
      <w:r w:rsidRPr="00FF0A14">
        <w:rPr>
          <w:rFonts w:eastAsia="Times New Roman" w:cs="Arial"/>
          <w:sz w:val="26"/>
          <w:szCs w:val="26"/>
        </w:rPr>
        <w:t>What communities are unserved and underserved?</w:t>
      </w:r>
    </w:p>
    <w:p w14:paraId="3BEFCD6A" w14:textId="77777777" w:rsidR="00AC3CC2" w:rsidRPr="00FF0A14" w:rsidRDefault="00AC3CC2" w:rsidP="00AC3CC2">
      <w:pPr>
        <w:pStyle w:val="ListParagraph"/>
        <w:numPr>
          <w:ilvl w:val="2"/>
          <w:numId w:val="31"/>
        </w:numPr>
        <w:rPr>
          <w:sz w:val="26"/>
          <w:szCs w:val="26"/>
        </w:rPr>
      </w:pPr>
      <w:r w:rsidRPr="00FF0A14">
        <w:rPr>
          <w:rFonts w:eastAsia="Times New Roman" w:cs="Arial"/>
          <w:sz w:val="26"/>
          <w:szCs w:val="26"/>
        </w:rPr>
        <w:t>Are individuals with behavioral health disabilities underserved by DOR?</w:t>
      </w:r>
    </w:p>
    <w:p w14:paraId="79A82FE0" w14:textId="77777777" w:rsidR="00AC3CC2" w:rsidRPr="00FF0A14" w:rsidRDefault="00AC3CC2" w:rsidP="00AC3CC2">
      <w:pPr>
        <w:pStyle w:val="ListParagraph"/>
        <w:numPr>
          <w:ilvl w:val="2"/>
          <w:numId w:val="31"/>
        </w:numPr>
        <w:rPr>
          <w:sz w:val="26"/>
          <w:szCs w:val="26"/>
        </w:rPr>
      </w:pPr>
      <w:r w:rsidRPr="00FF0A14">
        <w:rPr>
          <w:rFonts w:eastAsia="Times New Roman" w:cs="Arial"/>
          <w:sz w:val="26"/>
          <w:szCs w:val="26"/>
        </w:rPr>
        <w:t>What data is being used to identify these communities?</w:t>
      </w:r>
    </w:p>
    <w:p w14:paraId="44419272" w14:textId="77777777" w:rsidR="00AC3CC2" w:rsidRPr="00FF0A14" w:rsidRDefault="00AC3CC2" w:rsidP="00AC3CC2">
      <w:pPr>
        <w:pStyle w:val="ListParagraph"/>
        <w:numPr>
          <w:ilvl w:val="2"/>
          <w:numId w:val="31"/>
        </w:numPr>
        <w:rPr>
          <w:sz w:val="26"/>
          <w:szCs w:val="26"/>
        </w:rPr>
      </w:pPr>
      <w:r w:rsidRPr="00FF0A14">
        <w:rPr>
          <w:rFonts w:eastAsia="Times New Roman" w:cs="Arial"/>
          <w:sz w:val="26"/>
          <w:szCs w:val="26"/>
        </w:rPr>
        <w:t>How is DOR engaging with these communities and what are the outreach strategies?</w:t>
      </w:r>
    </w:p>
    <w:p w14:paraId="229BF2D0" w14:textId="77777777" w:rsidR="00AC3CC2" w:rsidRPr="00FF0A14" w:rsidRDefault="00AC3CC2" w:rsidP="00AC3CC2">
      <w:pPr>
        <w:pStyle w:val="ListParagraph"/>
        <w:numPr>
          <w:ilvl w:val="2"/>
          <w:numId w:val="31"/>
        </w:numPr>
        <w:rPr>
          <w:sz w:val="26"/>
          <w:szCs w:val="26"/>
        </w:rPr>
      </w:pPr>
      <w:r w:rsidRPr="00FF0A14">
        <w:rPr>
          <w:rFonts w:eastAsia="Times New Roman" w:cs="Arial"/>
          <w:sz w:val="26"/>
          <w:szCs w:val="26"/>
        </w:rPr>
        <w:t>How does DOR staffing impact underserved and unserved communities?</w:t>
      </w:r>
    </w:p>
    <w:p w14:paraId="1AF28EB8" w14:textId="6C41E745" w:rsidR="00DA5927" w:rsidRPr="00AC3CC2" w:rsidRDefault="00AC3CC2" w:rsidP="005304AC">
      <w:pPr>
        <w:pStyle w:val="ListParagraph"/>
        <w:numPr>
          <w:ilvl w:val="0"/>
          <w:numId w:val="31"/>
        </w:numPr>
        <w:rPr>
          <w:sz w:val="26"/>
          <w:szCs w:val="26"/>
        </w:rPr>
      </w:pPr>
      <w:r w:rsidRPr="00FF0A14">
        <w:rPr>
          <w:color w:val="2F5496" w:themeColor="accent1" w:themeShade="BF"/>
          <w:sz w:val="26"/>
          <w:szCs w:val="26"/>
        </w:rPr>
        <w:t xml:space="preserve">2/13/25: </w:t>
      </w:r>
      <w:r w:rsidRPr="00FF0A14">
        <w:rPr>
          <w:sz w:val="26"/>
          <w:szCs w:val="26"/>
        </w:rPr>
        <w:t>Concerns that DEI terminology used by DOR may not align with the current federal administration's stance. Acknowledgment that this issue is politically sensitive but it’s important to remain committed to DEI and its values. Given the current federal administration, will DOR be shifting DEI messaging and strategies?</w:t>
      </w:r>
    </w:p>
    <w:p w14:paraId="23FB1135" w14:textId="77777777" w:rsidR="003F3897" w:rsidRPr="0077626F" w:rsidRDefault="003F3897" w:rsidP="00710E55">
      <w:pPr>
        <w:rPr>
          <w:sz w:val="26"/>
          <w:szCs w:val="26"/>
        </w:rPr>
      </w:pPr>
    </w:p>
    <w:p w14:paraId="1DBA5DDD" w14:textId="3E86E6AF" w:rsidR="00EB7261" w:rsidRPr="0077626F" w:rsidRDefault="00AC3CC2" w:rsidP="00EB7261">
      <w:pPr>
        <w:pStyle w:val="Heading2"/>
        <w:rPr>
          <w:rFonts w:eastAsia="Calibri"/>
          <w:sz w:val="26"/>
        </w:rPr>
      </w:pPr>
      <w:bookmarkStart w:id="5" w:name="_Toc191396576"/>
      <w:r>
        <w:rPr>
          <w:rFonts w:eastAsia="Calibri"/>
          <w:sz w:val="26"/>
        </w:rPr>
        <w:t>Vendor Shortage</w:t>
      </w:r>
      <w:bookmarkEnd w:id="5"/>
    </w:p>
    <w:p w14:paraId="11AF9E36" w14:textId="33D52B5C" w:rsidR="00EB7261" w:rsidRPr="0077626F" w:rsidRDefault="00EB7261" w:rsidP="00EB7261">
      <w:pPr>
        <w:pStyle w:val="ListParagraph"/>
        <w:numPr>
          <w:ilvl w:val="0"/>
          <w:numId w:val="14"/>
        </w:numPr>
        <w:rPr>
          <w:rFonts w:eastAsia="Calibri" w:cs="Arial"/>
          <w:i/>
          <w:iCs/>
          <w:sz w:val="26"/>
          <w:szCs w:val="26"/>
        </w:rPr>
      </w:pPr>
      <w:r w:rsidRPr="0077626F">
        <w:rPr>
          <w:rFonts w:eastAsia="Calibri" w:cs="Arial"/>
          <w:color w:val="2F5496"/>
          <w:sz w:val="26"/>
          <w:szCs w:val="26"/>
        </w:rPr>
        <w:t xml:space="preserve">8/23/24: </w:t>
      </w:r>
      <w:r w:rsidRPr="0077626F">
        <w:rPr>
          <w:rFonts w:eastAsia="Calibri" w:cs="Arial"/>
          <w:sz w:val="26"/>
          <w:szCs w:val="26"/>
        </w:rPr>
        <w:t>Learn about the training and tools the DOR C</w:t>
      </w:r>
      <w:r w:rsidR="00EF2853">
        <w:rPr>
          <w:rFonts w:eastAsia="Calibri" w:cs="Arial"/>
          <w:sz w:val="26"/>
          <w:szCs w:val="26"/>
        </w:rPr>
        <w:t>ommunity Resource Division (C</w:t>
      </w:r>
      <w:r w:rsidRPr="0077626F">
        <w:rPr>
          <w:rFonts w:eastAsia="Calibri" w:cs="Arial"/>
          <w:sz w:val="26"/>
          <w:szCs w:val="26"/>
        </w:rPr>
        <w:t>RD</w:t>
      </w:r>
      <w:r w:rsidR="00EF2853">
        <w:rPr>
          <w:rFonts w:eastAsia="Calibri" w:cs="Arial"/>
          <w:sz w:val="26"/>
          <w:szCs w:val="26"/>
        </w:rPr>
        <w:t>)</w:t>
      </w:r>
      <w:r w:rsidRPr="0077626F">
        <w:rPr>
          <w:rFonts w:eastAsia="Calibri" w:cs="Arial"/>
          <w:sz w:val="26"/>
          <w:szCs w:val="26"/>
        </w:rPr>
        <w:t xml:space="preserve"> team utilizes to support community-based programs that have expressed interest in becoming vendorized. Learn about the vendorization timeline </w:t>
      </w:r>
      <w:r w:rsidRPr="0077626F">
        <w:rPr>
          <w:rFonts w:eastAsia="Calibri" w:cs="Arial"/>
          <w:i/>
          <w:iCs/>
          <w:color w:val="2F5496" w:themeColor="accent1" w:themeShade="BF"/>
          <w:sz w:val="26"/>
          <w:szCs w:val="26"/>
        </w:rPr>
        <w:t>(Requested by a member of the public).</w:t>
      </w:r>
    </w:p>
    <w:p w14:paraId="19553691" w14:textId="77777777" w:rsidR="00EB7261" w:rsidRDefault="00EB7261" w:rsidP="00EB7261">
      <w:pPr>
        <w:pStyle w:val="ListParagraph"/>
        <w:numPr>
          <w:ilvl w:val="0"/>
          <w:numId w:val="14"/>
        </w:numPr>
        <w:rPr>
          <w:rFonts w:eastAsia="Calibri" w:cs="Arial"/>
          <w:sz w:val="26"/>
          <w:szCs w:val="26"/>
        </w:rPr>
      </w:pPr>
      <w:r w:rsidRPr="0077626F">
        <w:rPr>
          <w:rFonts w:eastAsia="Calibri" w:cs="Arial"/>
          <w:color w:val="2F5496" w:themeColor="accent1" w:themeShade="BF"/>
          <w:sz w:val="26"/>
          <w:szCs w:val="26"/>
        </w:rPr>
        <w:t xml:space="preserve">10/29/24: </w:t>
      </w:r>
      <w:r w:rsidRPr="0077626F">
        <w:rPr>
          <w:rFonts w:eastAsia="Calibri" w:cs="Arial"/>
          <w:sz w:val="26"/>
          <w:szCs w:val="26"/>
        </w:rPr>
        <w:t>Learn about what DOR is doing to address the lack of vendors available to provide services.</w:t>
      </w:r>
    </w:p>
    <w:p w14:paraId="74253192" w14:textId="5C221B04" w:rsidR="00EF2853" w:rsidRDefault="00EF2853" w:rsidP="00EB7261">
      <w:pPr>
        <w:pStyle w:val="ListParagraph"/>
        <w:numPr>
          <w:ilvl w:val="0"/>
          <w:numId w:val="14"/>
        </w:numPr>
        <w:rPr>
          <w:rFonts w:eastAsia="Calibri" w:cs="Arial"/>
          <w:sz w:val="26"/>
          <w:szCs w:val="26"/>
        </w:rPr>
      </w:pPr>
      <w:r>
        <w:rPr>
          <w:rFonts w:eastAsia="Calibri" w:cs="Arial"/>
          <w:color w:val="2F5496" w:themeColor="accent1" w:themeShade="BF"/>
          <w:sz w:val="26"/>
          <w:szCs w:val="26"/>
        </w:rPr>
        <w:t>Winter 2025:</w:t>
      </w:r>
      <w:r>
        <w:rPr>
          <w:rFonts w:eastAsia="Calibri" w:cs="Arial"/>
          <w:sz w:val="26"/>
          <w:szCs w:val="26"/>
        </w:rPr>
        <w:t xml:space="preserve"> Ask the DOR CRD team to present on the new “mini-guide”. </w:t>
      </w:r>
    </w:p>
    <w:p w14:paraId="751B0DF2" w14:textId="55276F21" w:rsidR="00EB7261" w:rsidRPr="00FF0A14" w:rsidRDefault="00EB7261" w:rsidP="00EB7261">
      <w:pPr>
        <w:pStyle w:val="ListParagraph"/>
        <w:numPr>
          <w:ilvl w:val="0"/>
          <w:numId w:val="14"/>
        </w:numPr>
        <w:rPr>
          <w:rFonts w:eastAsia="Calibri" w:cs="Arial"/>
          <w:sz w:val="26"/>
          <w:szCs w:val="26"/>
        </w:rPr>
      </w:pPr>
      <w:r w:rsidRPr="00AC3CC2">
        <w:rPr>
          <w:rFonts w:eastAsia="Calibri" w:cs="Arial"/>
          <w:color w:val="2F5496" w:themeColor="accent1" w:themeShade="BF"/>
          <w:sz w:val="26"/>
          <w:szCs w:val="26"/>
        </w:rPr>
        <w:t xml:space="preserve">Winter 2025: </w:t>
      </w:r>
      <w:r w:rsidRPr="00FF0A14">
        <w:rPr>
          <w:rFonts w:eastAsia="Calibri" w:cs="Arial"/>
          <w:sz w:val="26"/>
          <w:szCs w:val="26"/>
        </w:rPr>
        <w:t>The CSNA include</w:t>
      </w:r>
      <w:r>
        <w:rPr>
          <w:rFonts w:eastAsia="Calibri" w:cs="Arial"/>
          <w:sz w:val="26"/>
          <w:szCs w:val="26"/>
        </w:rPr>
        <w:t>s</w:t>
      </w:r>
      <w:r w:rsidRPr="00FF0A14">
        <w:rPr>
          <w:rFonts w:eastAsia="Calibri" w:cs="Arial"/>
          <w:sz w:val="26"/>
          <w:szCs w:val="26"/>
        </w:rPr>
        <w:t xml:space="preserve"> an assessment of the need to establish, develop, or improve community rehabilitation programs (CRPs) within California. Based on public comment and reports from SRC members, the SRC believes there may be a lack of vendors in areas of the state, which leads to service delays for DOR consumers. </w:t>
      </w:r>
      <w:r w:rsidRPr="0077626F">
        <w:rPr>
          <w:sz w:val="26"/>
          <w:szCs w:val="26"/>
        </w:rPr>
        <w:t xml:space="preserve">Use the CSNA to gather feedback on the challenges and issues that DOR service providers, vendors and CRPs experience.  </w:t>
      </w:r>
      <w:r>
        <w:rPr>
          <w:sz w:val="26"/>
          <w:szCs w:val="26"/>
        </w:rPr>
        <w:t xml:space="preserve"> </w:t>
      </w:r>
    </w:p>
    <w:p w14:paraId="29F302BD" w14:textId="1AF923EF" w:rsidR="00EB7261" w:rsidRPr="00FF0A14" w:rsidRDefault="00EF2853" w:rsidP="00EB7261">
      <w:pPr>
        <w:pStyle w:val="ListParagraph"/>
        <w:numPr>
          <w:ilvl w:val="1"/>
          <w:numId w:val="14"/>
        </w:numPr>
        <w:rPr>
          <w:rFonts w:eastAsia="Calibri" w:cs="Arial"/>
          <w:sz w:val="26"/>
          <w:szCs w:val="26"/>
        </w:rPr>
      </w:pPr>
      <w:r>
        <w:rPr>
          <w:rFonts w:eastAsia="Calibri" w:cs="Arial"/>
          <w:sz w:val="26"/>
          <w:szCs w:val="26"/>
        </w:rPr>
        <w:t>I</w:t>
      </w:r>
      <w:r w:rsidR="00EB7261" w:rsidRPr="00FF0A14">
        <w:rPr>
          <w:rFonts w:eastAsia="Calibri" w:cs="Arial"/>
          <w:sz w:val="26"/>
          <w:szCs w:val="26"/>
        </w:rPr>
        <w:t xml:space="preserve">dentify where vendor and service provider shortages exist in California. </w:t>
      </w:r>
    </w:p>
    <w:p w14:paraId="6ABCD005" w14:textId="581E958B" w:rsidR="00EB7261" w:rsidRDefault="00EF2853" w:rsidP="00EB7261">
      <w:pPr>
        <w:pStyle w:val="ListParagraph"/>
        <w:numPr>
          <w:ilvl w:val="1"/>
          <w:numId w:val="14"/>
        </w:numPr>
        <w:rPr>
          <w:rFonts w:eastAsia="Calibri" w:cs="Arial"/>
          <w:sz w:val="26"/>
          <w:szCs w:val="26"/>
        </w:rPr>
      </w:pPr>
      <w:r>
        <w:rPr>
          <w:rFonts w:eastAsia="Calibri" w:cs="Arial"/>
          <w:sz w:val="26"/>
          <w:szCs w:val="26"/>
        </w:rPr>
        <w:t>G</w:t>
      </w:r>
      <w:r w:rsidR="00EB7261" w:rsidRPr="00FF0A14">
        <w:rPr>
          <w:rFonts w:eastAsia="Calibri" w:cs="Arial"/>
          <w:sz w:val="26"/>
          <w:szCs w:val="26"/>
        </w:rPr>
        <w:t xml:space="preserve">ather feedback on the challenges and issues that DOR service providers, vendors and CRPs experience through key informant interviews or a service provider/vendor focus group. </w:t>
      </w:r>
    </w:p>
    <w:p w14:paraId="688534F8" w14:textId="31CAABFE" w:rsidR="00EB7261" w:rsidRPr="003A282D" w:rsidRDefault="00EB7261" w:rsidP="00EB7261">
      <w:pPr>
        <w:numPr>
          <w:ilvl w:val="0"/>
          <w:numId w:val="35"/>
        </w:numPr>
        <w:rPr>
          <w:rFonts w:cs="Arial"/>
          <w:sz w:val="26"/>
          <w:szCs w:val="26"/>
        </w:rPr>
      </w:pPr>
      <w:r w:rsidRPr="00EB7261">
        <w:rPr>
          <w:rFonts w:eastAsia="Calibri" w:cs="Arial"/>
          <w:color w:val="2F5496" w:themeColor="accent1" w:themeShade="BF"/>
          <w:sz w:val="26"/>
          <w:szCs w:val="26"/>
        </w:rPr>
        <w:t xml:space="preserve">2/13/25: </w:t>
      </w:r>
      <w:r w:rsidR="00EF2853">
        <w:rPr>
          <w:rFonts w:eastAsia="Calibri" w:cs="Arial"/>
          <w:sz w:val="26"/>
          <w:szCs w:val="26"/>
        </w:rPr>
        <w:t>There are</w:t>
      </w:r>
      <w:r w:rsidRPr="003A282D">
        <w:rPr>
          <w:rFonts w:cs="Arial"/>
          <w:sz w:val="26"/>
          <w:szCs w:val="26"/>
        </w:rPr>
        <w:t xml:space="preserve"> very few options for assistive technology vendors, which leads to delays in consumers receiving their needed assessments. </w:t>
      </w:r>
    </w:p>
    <w:p w14:paraId="079FB70B" w14:textId="4CD18A7B" w:rsidR="0077626F" w:rsidRPr="0077626F" w:rsidRDefault="0077626F">
      <w:pPr>
        <w:spacing w:after="160" w:line="259" w:lineRule="auto"/>
        <w:rPr>
          <w:rFonts w:eastAsiaTheme="majorEastAsia" w:cstheme="majorBidi"/>
          <w:b/>
          <w:sz w:val="26"/>
          <w:szCs w:val="26"/>
          <w:u w:val="single"/>
        </w:rPr>
      </w:pPr>
    </w:p>
    <w:p w14:paraId="50F2B5A0" w14:textId="00FD11C7" w:rsidR="003F3897" w:rsidRDefault="003F3897" w:rsidP="003F3897">
      <w:pPr>
        <w:pStyle w:val="Heading1"/>
        <w:rPr>
          <w:sz w:val="26"/>
          <w:szCs w:val="26"/>
        </w:rPr>
      </w:pPr>
      <w:bookmarkStart w:id="6" w:name="_Toc191396577"/>
      <w:r w:rsidRPr="0077626F">
        <w:rPr>
          <w:sz w:val="26"/>
          <w:szCs w:val="26"/>
        </w:rPr>
        <w:lastRenderedPageBreak/>
        <w:t>Older Requested Agenda Items/Topics</w:t>
      </w:r>
      <w:bookmarkEnd w:id="6"/>
      <w:r w:rsidRPr="0077626F">
        <w:rPr>
          <w:sz w:val="26"/>
          <w:szCs w:val="26"/>
        </w:rPr>
        <w:t xml:space="preserve">  </w:t>
      </w:r>
    </w:p>
    <w:p w14:paraId="681E95BF" w14:textId="77777777" w:rsidR="00AC3CC2" w:rsidRPr="00AC3CC2" w:rsidRDefault="00AC3CC2" w:rsidP="00AC3CC2"/>
    <w:p w14:paraId="23EFC4B3" w14:textId="77777777" w:rsidR="00EB7261" w:rsidRPr="0077626F" w:rsidRDefault="00EB7261" w:rsidP="00EB7261">
      <w:pPr>
        <w:pStyle w:val="Heading2"/>
        <w:rPr>
          <w:sz w:val="26"/>
        </w:rPr>
      </w:pPr>
      <w:bookmarkStart w:id="7" w:name="_Toc191396578"/>
      <w:r w:rsidRPr="0077626F">
        <w:rPr>
          <w:sz w:val="26"/>
        </w:rPr>
        <w:t>Maintenance Supports for DOR Consumers</w:t>
      </w:r>
      <w:bookmarkEnd w:id="7"/>
    </w:p>
    <w:p w14:paraId="4059D8C6" w14:textId="77777777" w:rsidR="00EB7261" w:rsidRPr="0077626F" w:rsidRDefault="00EB7261" w:rsidP="00EB7261">
      <w:pPr>
        <w:rPr>
          <w:rFonts w:cs="Arial"/>
          <w:sz w:val="26"/>
          <w:szCs w:val="26"/>
        </w:rPr>
      </w:pPr>
      <w:r w:rsidRPr="0077626F">
        <w:rPr>
          <w:rFonts w:cs="Arial"/>
          <w:color w:val="2F5496" w:themeColor="accent1" w:themeShade="BF"/>
          <w:sz w:val="26"/>
          <w:szCs w:val="26"/>
        </w:rPr>
        <w:t>8/6/24</w:t>
      </w:r>
      <w:r w:rsidRPr="0077626F">
        <w:rPr>
          <w:rFonts w:cs="Arial"/>
          <w:sz w:val="26"/>
          <w:szCs w:val="26"/>
        </w:rPr>
        <w:t xml:space="preserve">: Receive an update on the maintenance supports available for DOR consumers after DOR has analyzed the August 5, 2024 decision from the California Court of Appeal, Fourth Appellate District. </w:t>
      </w:r>
    </w:p>
    <w:p w14:paraId="31F642EB" w14:textId="77777777" w:rsidR="003F3897" w:rsidRPr="0077626F" w:rsidRDefault="003F3897" w:rsidP="00710E55">
      <w:pPr>
        <w:rPr>
          <w:sz w:val="26"/>
          <w:szCs w:val="26"/>
        </w:rPr>
      </w:pPr>
    </w:p>
    <w:p w14:paraId="076C31CF" w14:textId="77777777" w:rsidR="00710E55" w:rsidRPr="0077626F" w:rsidRDefault="00710E55" w:rsidP="00710E55">
      <w:pPr>
        <w:pStyle w:val="Heading2"/>
        <w:rPr>
          <w:sz w:val="26"/>
        </w:rPr>
      </w:pPr>
      <w:bookmarkStart w:id="8" w:name="_Toc191396579"/>
      <w:r w:rsidRPr="0077626F">
        <w:rPr>
          <w:sz w:val="26"/>
        </w:rPr>
        <w:t>Transportation</w:t>
      </w:r>
      <w:bookmarkEnd w:id="8"/>
    </w:p>
    <w:p w14:paraId="5CBF7783" w14:textId="293243FF" w:rsidR="00710E55" w:rsidRPr="0077626F" w:rsidRDefault="00710E55" w:rsidP="00702291">
      <w:pPr>
        <w:pStyle w:val="ListParagraph"/>
        <w:numPr>
          <w:ilvl w:val="0"/>
          <w:numId w:val="15"/>
        </w:numPr>
        <w:rPr>
          <w:rFonts w:cs="Arial"/>
          <w:sz w:val="26"/>
          <w:szCs w:val="26"/>
        </w:rPr>
      </w:pPr>
      <w:r w:rsidRPr="0077626F">
        <w:rPr>
          <w:rFonts w:cs="Arial"/>
          <w:color w:val="2F5496" w:themeColor="accent1" w:themeShade="BF"/>
          <w:sz w:val="26"/>
          <w:szCs w:val="26"/>
        </w:rPr>
        <w:t xml:space="preserve">8/23/24: </w:t>
      </w:r>
      <w:r w:rsidRPr="0077626F">
        <w:rPr>
          <w:rFonts w:cs="Arial"/>
          <w:sz w:val="26"/>
          <w:szCs w:val="26"/>
        </w:rPr>
        <w:t xml:space="preserve">Review public comment read during the August 23, 2024 SRC Executive Planning Committee meeting recommending changes to CCR Title 9, Section 7161(c), Section 7162.5, and Subsection 7162.5(c). </w:t>
      </w:r>
      <w:r w:rsidR="00E75C4C" w:rsidRPr="0077626F">
        <w:rPr>
          <w:rFonts w:cs="Arial"/>
          <w:i/>
          <w:iCs/>
          <w:color w:val="2F5496" w:themeColor="accent1" w:themeShade="BF"/>
          <w:sz w:val="26"/>
          <w:szCs w:val="26"/>
        </w:rPr>
        <w:t>(i</w:t>
      </w:r>
      <w:r w:rsidRPr="0077626F">
        <w:rPr>
          <w:rFonts w:cs="Arial"/>
          <w:i/>
          <w:iCs/>
          <w:color w:val="2F5496" w:themeColor="accent1" w:themeShade="BF"/>
          <w:sz w:val="26"/>
          <w:szCs w:val="26"/>
        </w:rPr>
        <w:t>ssue referred to SRC Policy Committee</w:t>
      </w:r>
      <w:r w:rsidR="00E75C4C" w:rsidRPr="0077626F">
        <w:rPr>
          <w:rFonts w:cs="Arial"/>
          <w:i/>
          <w:iCs/>
          <w:color w:val="2F5496" w:themeColor="accent1" w:themeShade="BF"/>
          <w:sz w:val="26"/>
          <w:szCs w:val="26"/>
        </w:rPr>
        <w:t>).</w:t>
      </w:r>
    </w:p>
    <w:p w14:paraId="3858C7F6" w14:textId="77777777" w:rsidR="00710E55" w:rsidRPr="0077626F" w:rsidRDefault="00710E55" w:rsidP="00702291">
      <w:pPr>
        <w:pStyle w:val="ListParagraph"/>
        <w:numPr>
          <w:ilvl w:val="0"/>
          <w:numId w:val="15"/>
        </w:numPr>
        <w:rPr>
          <w:rFonts w:cs="Arial"/>
          <w:sz w:val="26"/>
          <w:szCs w:val="26"/>
        </w:rPr>
      </w:pPr>
      <w:r w:rsidRPr="0077626F">
        <w:rPr>
          <w:rFonts w:cs="Arial"/>
          <w:color w:val="2F5496" w:themeColor="accent1" w:themeShade="BF"/>
          <w:sz w:val="26"/>
          <w:szCs w:val="26"/>
        </w:rPr>
        <w:t xml:space="preserve">6/7/24: </w:t>
      </w:r>
      <w:r w:rsidRPr="0077626F">
        <w:rPr>
          <w:rFonts w:cs="Arial"/>
          <w:sz w:val="26"/>
          <w:szCs w:val="26"/>
        </w:rPr>
        <w:t>Receive an update on DOR transportation/mileage regulations.</w:t>
      </w:r>
    </w:p>
    <w:p w14:paraId="23EBFBA5" w14:textId="1C0A28F2" w:rsidR="00DC70B1" w:rsidRPr="00EB7261" w:rsidRDefault="00710E55" w:rsidP="00EB7261">
      <w:pPr>
        <w:pStyle w:val="ListParagraph"/>
        <w:numPr>
          <w:ilvl w:val="0"/>
          <w:numId w:val="15"/>
        </w:numPr>
        <w:rPr>
          <w:rFonts w:cs="Arial"/>
          <w:sz w:val="26"/>
          <w:szCs w:val="26"/>
        </w:rPr>
      </w:pPr>
      <w:r w:rsidRPr="0077626F">
        <w:rPr>
          <w:rFonts w:cs="Arial"/>
          <w:color w:val="2F5496" w:themeColor="accent1" w:themeShade="BF"/>
          <w:sz w:val="26"/>
          <w:szCs w:val="26"/>
        </w:rPr>
        <w:t xml:space="preserve">3/7/24: </w:t>
      </w:r>
      <w:r w:rsidRPr="0077626F">
        <w:rPr>
          <w:rFonts w:cs="Arial"/>
          <w:sz w:val="26"/>
          <w:szCs w:val="26"/>
        </w:rPr>
        <w:t>Transportation has, and continues to be, a barrier for consumers in obtaining and maintaining employment. How can DOR support and encourage employers to incorporate transportation supports into employee salary and benefits packages?</w:t>
      </w:r>
    </w:p>
    <w:p w14:paraId="78E9E99D" w14:textId="056BBD60" w:rsidR="00710E55" w:rsidRPr="0077626F" w:rsidRDefault="00710E55" w:rsidP="00DA5927">
      <w:pPr>
        <w:rPr>
          <w:sz w:val="26"/>
          <w:szCs w:val="26"/>
        </w:rPr>
      </w:pPr>
    </w:p>
    <w:p w14:paraId="3A694037" w14:textId="77777777" w:rsidR="00B8196A" w:rsidRPr="0077626F" w:rsidRDefault="00B8196A" w:rsidP="003C49F4">
      <w:pPr>
        <w:pStyle w:val="Heading2"/>
        <w:rPr>
          <w:sz w:val="26"/>
        </w:rPr>
      </w:pPr>
      <w:bookmarkStart w:id="9" w:name="_Toc191396580"/>
      <w:r w:rsidRPr="0077626F">
        <w:rPr>
          <w:sz w:val="26"/>
        </w:rPr>
        <w:t>Self-Employment</w:t>
      </w:r>
      <w:bookmarkEnd w:id="9"/>
      <w:r w:rsidRPr="0077626F">
        <w:rPr>
          <w:sz w:val="26"/>
        </w:rPr>
        <w:t xml:space="preserve"> </w:t>
      </w:r>
    </w:p>
    <w:p w14:paraId="61A4C1AB" w14:textId="27DB9AB2" w:rsidR="00B8196A" w:rsidRPr="0077626F" w:rsidRDefault="00B8196A" w:rsidP="003C49F4">
      <w:pPr>
        <w:rPr>
          <w:sz w:val="26"/>
          <w:szCs w:val="26"/>
        </w:rPr>
      </w:pPr>
      <w:r w:rsidRPr="0077626F">
        <w:rPr>
          <w:color w:val="2F5496" w:themeColor="accent1" w:themeShade="BF"/>
          <w:sz w:val="26"/>
          <w:szCs w:val="26"/>
        </w:rPr>
        <w:t xml:space="preserve">12/5/24: </w:t>
      </w:r>
      <w:r w:rsidRPr="0077626F">
        <w:rPr>
          <w:sz w:val="26"/>
          <w:szCs w:val="26"/>
        </w:rPr>
        <w:t xml:space="preserve">Request that SRC receive a copy of the memo that will be sent out to DOR staff that explains the key changes in the self-employment regulations. Suggestion to weave the term “entrepreneur” into resources, information and communication about self-employment. </w:t>
      </w:r>
    </w:p>
    <w:p w14:paraId="5015A3DD" w14:textId="77777777" w:rsidR="00710E55" w:rsidRPr="0077626F" w:rsidRDefault="00710E55" w:rsidP="00710E55">
      <w:pPr>
        <w:rPr>
          <w:rFonts w:eastAsiaTheme="majorEastAsia" w:cstheme="majorBidi"/>
          <w:sz w:val="26"/>
          <w:szCs w:val="26"/>
        </w:rPr>
      </w:pPr>
    </w:p>
    <w:p w14:paraId="693C3BEF" w14:textId="77777777" w:rsidR="00710E55" w:rsidRPr="0077626F" w:rsidRDefault="00710E55" w:rsidP="00710E55">
      <w:pPr>
        <w:pStyle w:val="Heading2"/>
        <w:rPr>
          <w:sz w:val="26"/>
        </w:rPr>
      </w:pPr>
      <w:bookmarkStart w:id="10" w:name="_Toc191396581"/>
      <w:r w:rsidRPr="0077626F">
        <w:rPr>
          <w:sz w:val="26"/>
        </w:rPr>
        <w:t>Behavioral Health</w:t>
      </w:r>
      <w:bookmarkEnd w:id="10"/>
      <w:r w:rsidRPr="0077626F">
        <w:rPr>
          <w:sz w:val="26"/>
        </w:rPr>
        <w:t xml:space="preserve"> </w:t>
      </w:r>
    </w:p>
    <w:p w14:paraId="46D43A2F" w14:textId="77777777" w:rsidR="00710E55" w:rsidRPr="0077626F" w:rsidRDefault="00710E55" w:rsidP="00702291">
      <w:pPr>
        <w:pStyle w:val="ListParagraph"/>
        <w:numPr>
          <w:ilvl w:val="0"/>
          <w:numId w:val="16"/>
        </w:numPr>
        <w:rPr>
          <w:rFonts w:cs="Arial"/>
          <w:sz w:val="26"/>
          <w:szCs w:val="26"/>
        </w:rPr>
      </w:pPr>
      <w:r w:rsidRPr="0077626F">
        <w:rPr>
          <w:rFonts w:cs="Arial"/>
          <w:color w:val="2F5496" w:themeColor="accent1" w:themeShade="BF"/>
          <w:sz w:val="26"/>
          <w:szCs w:val="26"/>
        </w:rPr>
        <w:t xml:space="preserve">11/30/23: </w:t>
      </w:r>
      <w:r w:rsidRPr="0077626F">
        <w:rPr>
          <w:rFonts w:cs="Arial"/>
          <w:sz w:val="26"/>
          <w:szCs w:val="26"/>
        </w:rPr>
        <w:t>follow up from the November 30, 2023 presentation from Peter Blanco, Regional Director, DOR San Diego District, on DOR’s behavioral health goals, initiatives, and local efforts.</w:t>
      </w:r>
    </w:p>
    <w:p w14:paraId="56C8E84D" w14:textId="77777777" w:rsidR="00710E55" w:rsidRPr="0077626F" w:rsidRDefault="00710E55" w:rsidP="00702291">
      <w:pPr>
        <w:pStyle w:val="ListParagraph"/>
        <w:numPr>
          <w:ilvl w:val="0"/>
          <w:numId w:val="16"/>
        </w:numPr>
        <w:rPr>
          <w:rFonts w:cs="Arial"/>
          <w:sz w:val="26"/>
          <w:szCs w:val="26"/>
        </w:rPr>
      </w:pPr>
      <w:r w:rsidRPr="0077626F">
        <w:rPr>
          <w:rFonts w:cs="Arial"/>
          <w:color w:val="2F5496"/>
          <w:sz w:val="26"/>
          <w:szCs w:val="26"/>
        </w:rPr>
        <w:t xml:space="preserve">9/13/24: </w:t>
      </w:r>
      <w:r w:rsidRPr="0077626F">
        <w:rPr>
          <w:rFonts w:cs="Arial"/>
          <w:sz w:val="26"/>
          <w:szCs w:val="26"/>
        </w:rPr>
        <w:t>receive an update on the following:</w:t>
      </w:r>
    </w:p>
    <w:p w14:paraId="7484B9E5" w14:textId="77777777" w:rsidR="00710E55" w:rsidRPr="0077626F" w:rsidRDefault="00710E55" w:rsidP="00702291">
      <w:pPr>
        <w:pStyle w:val="ListParagraph"/>
        <w:numPr>
          <w:ilvl w:val="1"/>
          <w:numId w:val="16"/>
        </w:numPr>
        <w:rPr>
          <w:rFonts w:cs="Arial"/>
          <w:sz w:val="26"/>
          <w:szCs w:val="26"/>
        </w:rPr>
      </w:pPr>
      <w:r w:rsidRPr="0077626F">
        <w:rPr>
          <w:rFonts w:cs="Arial"/>
          <w:sz w:val="26"/>
          <w:szCs w:val="26"/>
        </w:rPr>
        <w:t xml:space="preserve">Employment Services as Part of FSPs - Employment services are required as part of Full-Service Partnerships (FSPs) in all 59 jurisdictions. It would be good to know how DOR's central office, and local VR offices and contractors are involved in planning and implementation with the 59 behavioral health agencies. </w:t>
      </w:r>
    </w:p>
    <w:p w14:paraId="22DC83EC" w14:textId="77777777" w:rsidR="00710E55" w:rsidRPr="0077626F" w:rsidRDefault="00710E55" w:rsidP="00702291">
      <w:pPr>
        <w:pStyle w:val="ListParagraph"/>
        <w:numPr>
          <w:ilvl w:val="1"/>
          <w:numId w:val="16"/>
        </w:numPr>
        <w:rPr>
          <w:rFonts w:cs="Arial"/>
          <w:sz w:val="26"/>
          <w:szCs w:val="26"/>
        </w:rPr>
      </w:pPr>
      <w:r w:rsidRPr="0077626F">
        <w:rPr>
          <w:rFonts w:cs="Arial"/>
          <w:sz w:val="26"/>
          <w:szCs w:val="26"/>
        </w:rPr>
        <w:t>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Department of Health Care Services). </w:t>
      </w:r>
    </w:p>
    <w:p w14:paraId="00BDC6C9" w14:textId="77777777" w:rsidR="00710E55" w:rsidRPr="0077626F" w:rsidRDefault="00710E55" w:rsidP="00702291">
      <w:pPr>
        <w:pStyle w:val="ListParagraph"/>
        <w:numPr>
          <w:ilvl w:val="1"/>
          <w:numId w:val="16"/>
        </w:numPr>
        <w:rPr>
          <w:rFonts w:cs="Arial"/>
          <w:sz w:val="26"/>
          <w:szCs w:val="26"/>
        </w:rPr>
      </w:pPr>
      <w:r w:rsidRPr="0077626F">
        <w:rPr>
          <w:rFonts w:cs="Arial"/>
          <w:sz w:val="26"/>
          <w:szCs w:val="26"/>
        </w:rPr>
        <w:t xml:space="preserve">Workforce (3% of BHSA annually goes to the behavioral health workforce, education and training, with additional Federal Funding due to the BH CONNECT Waiver) - The CA Health Care Access &amp; Information (HCAI) agency is putting together a strategic plan. It would be good to </w:t>
      </w:r>
      <w:r w:rsidRPr="0077626F">
        <w:rPr>
          <w:rFonts w:cs="Arial"/>
          <w:sz w:val="26"/>
          <w:szCs w:val="26"/>
        </w:rPr>
        <w:lastRenderedPageBreak/>
        <w:t>learn how DOR is informing the planning for workforce, education and training.</w:t>
      </w:r>
    </w:p>
    <w:p w14:paraId="1453CA70" w14:textId="77777777" w:rsidR="00A42DB4" w:rsidRPr="0077626F" w:rsidRDefault="00A42DB4" w:rsidP="00A42DB4">
      <w:pPr>
        <w:rPr>
          <w:b/>
          <w:bCs/>
          <w:sz w:val="26"/>
          <w:szCs w:val="26"/>
        </w:rPr>
      </w:pPr>
    </w:p>
    <w:p w14:paraId="37171690" w14:textId="4B303AFD" w:rsidR="00A42DB4" w:rsidRPr="0077626F" w:rsidRDefault="00A42DB4" w:rsidP="00A42DB4">
      <w:pPr>
        <w:pStyle w:val="Heading2"/>
        <w:rPr>
          <w:sz w:val="26"/>
        </w:rPr>
      </w:pPr>
      <w:bookmarkStart w:id="11" w:name="_Toc191396582"/>
      <w:r w:rsidRPr="0077626F">
        <w:rPr>
          <w:sz w:val="26"/>
        </w:rPr>
        <w:t>Student Services</w:t>
      </w:r>
      <w:bookmarkEnd w:id="11"/>
    </w:p>
    <w:p w14:paraId="0BC96E2E" w14:textId="6C7508F0" w:rsidR="00A42DB4" w:rsidRPr="0077626F" w:rsidRDefault="00A42DB4" w:rsidP="00702291">
      <w:pPr>
        <w:pStyle w:val="ListParagraph"/>
        <w:numPr>
          <w:ilvl w:val="0"/>
          <w:numId w:val="21"/>
        </w:numPr>
        <w:rPr>
          <w:sz w:val="26"/>
          <w:szCs w:val="26"/>
        </w:rPr>
      </w:pPr>
      <w:r w:rsidRPr="0077626F">
        <w:rPr>
          <w:color w:val="2F5496" w:themeColor="accent1" w:themeShade="BF"/>
          <w:sz w:val="26"/>
          <w:szCs w:val="26"/>
        </w:rPr>
        <w:t>12/5/24</w:t>
      </w:r>
      <w:r w:rsidRPr="0077626F">
        <w:rPr>
          <w:sz w:val="26"/>
          <w:szCs w:val="26"/>
        </w:rPr>
        <w:t xml:space="preserve">: Request for data – obtain demographic data on the individuals receiving DOR Student Services to learn about disparities in service access. </w:t>
      </w:r>
    </w:p>
    <w:p w14:paraId="49948259" w14:textId="3C88F670" w:rsidR="00A42DB4" w:rsidRPr="0077626F" w:rsidRDefault="00A42DB4" w:rsidP="00702291">
      <w:pPr>
        <w:pStyle w:val="ListParagraph"/>
        <w:numPr>
          <w:ilvl w:val="0"/>
          <w:numId w:val="21"/>
        </w:numPr>
        <w:rPr>
          <w:sz w:val="26"/>
          <w:szCs w:val="26"/>
        </w:rPr>
      </w:pPr>
      <w:r w:rsidRPr="0077626F">
        <w:rPr>
          <w:color w:val="2F5496" w:themeColor="accent1" w:themeShade="BF"/>
          <w:sz w:val="26"/>
          <w:szCs w:val="26"/>
        </w:rPr>
        <w:t>12/5/24</w:t>
      </w:r>
      <w:r w:rsidRPr="0077626F">
        <w:rPr>
          <w:sz w:val="26"/>
          <w:szCs w:val="26"/>
        </w:rPr>
        <w:t>:</w:t>
      </w:r>
      <w:r w:rsidR="00CE4F1B" w:rsidRPr="0077626F">
        <w:rPr>
          <w:sz w:val="26"/>
          <w:szCs w:val="26"/>
        </w:rPr>
        <w:t xml:space="preserve"> Is</w:t>
      </w:r>
      <w:r w:rsidRPr="0077626F">
        <w:rPr>
          <w:sz w:val="26"/>
          <w:szCs w:val="26"/>
        </w:rPr>
        <w:t xml:space="preserve"> there an opportunity for DOR Student Services to collaborate with the Parent Training and Information Centers</w:t>
      </w:r>
      <w:r w:rsidR="00CE4F1B" w:rsidRPr="0077626F">
        <w:rPr>
          <w:sz w:val="26"/>
          <w:szCs w:val="26"/>
        </w:rPr>
        <w:t xml:space="preserve"> (PTICs)</w:t>
      </w:r>
      <w:r w:rsidRPr="0077626F">
        <w:rPr>
          <w:sz w:val="26"/>
          <w:szCs w:val="26"/>
        </w:rPr>
        <w:t xml:space="preserve">? </w:t>
      </w:r>
    </w:p>
    <w:p w14:paraId="1ADCE4C1" w14:textId="0C3E402A" w:rsidR="00362769" w:rsidRPr="0077626F" w:rsidRDefault="00A42DB4" w:rsidP="00702291">
      <w:pPr>
        <w:pStyle w:val="ListParagraph"/>
        <w:numPr>
          <w:ilvl w:val="0"/>
          <w:numId w:val="21"/>
        </w:numPr>
        <w:rPr>
          <w:sz w:val="26"/>
          <w:szCs w:val="26"/>
        </w:rPr>
      </w:pPr>
      <w:r w:rsidRPr="0077626F">
        <w:rPr>
          <w:color w:val="2F5496" w:themeColor="accent1" w:themeShade="BF"/>
          <w:sz w:val="26"/>
          <w:szCs w:val="26"/>
        </w:rPr>
        <w:t>12/5/24</w:t>
      </w:r>
      <w:r w:rsidRPr="0077626F">
        <w:rPr>
          <w:sz w:val="26"/>
          <w:szCs w:val="26"/>
        </w:rPr>
        <w:t xml:space="preserve">: Learn about how PTICs are collaborating with DOR. How does DOR connect with parents? </w:t>
      </w:r>
    </w:p>
    <w:p w14:paraId="555A9B27" w14:textId="77777777" w:rsidR="0077658A" w:rsidRPr="0077626F" w:rsidRDefault="0077658A" w:rsidP="00295837">
      <w:pPr>
        <w:rPr>
          <w:rFonts w:cs="Arial"/>
          <w:sz w:val="26"/>
          <w:szCs w:val="26"/>
        </w:rPr>
      </w:pPr>
    </w:p>
    <w:p w14:paraId="1A1B5B94" w14:textId="2CECBE62" w:rsidR="00264E37" w:rsidRPr="0077626F" w:rsidRDefault="00217BAE" w:rsidP="00217BAE">
      <w:pPr>
        <w:pStyle w:val="Heading2"/>
        <w:rPr>
          <w:sz w:val="26"/>
        </w:rPr>
      </w:pPr>
      <w:bookmarkStart w:id="12" w:name="_Toc191396583"/>
      <w:r w:rsidRPr="0077626F">
        <w:rPr>
          <w:sz w:val="26"/>
        </w:rPr>
        <w:t>AB 5, Gonzalez</w:t>
      </w:r>
      <w:bookmarkEnd w:id="12"/>
    </w:p>
    <w:p w14:paraId="17508D16" w14:textId="57EF8057" w:rsidR="00217BAE" w:rsidRPr="0077626F" w:rsidRDefault="00217BAE" w:rsidP="00264E37">
      <w:pPr>
        <w:rPr>
          <w:sz w:val="26"/>
          <w:szCs w:val="26"/>
        </w:rPr>
      </w:pPr>
      <w:r w:rsidRPr="0077626F">
        <w:rPr>
          <w:sz w:val="26"/>
          <w:szCs w:val="26"/>
        </w:rPr>
        <w:t xml:space="preserve">Worker status: employees and independent contractors </w:t>
      </w:r>
    </w:p>
    <w:p w14:paraId="2F4C0F8F" w14:textId="52CFC3F4" w:rsidR="00217BAE" w:rsidRPr="0077626F" w:rsidRDefault="00217BAE" w:rsidP="00295837">
      <w:pPr>
        <w:rPr>
          <w:rFonts w:cs="Arial"/>
          <w:sz w:val="26"/>
          <w:szCs w:val="26"/>
        </w:rPr>
      </w:pPr>
      <w:r w:rsidRPr="0077626F">
        <w:rPr>
          <w:rFonts w:cs="Arial"/>
          <w:color w:val="2F5496" w:themeColor="accent1" w:themeShade="BF"/>
          <w:sz w:val="26"/>
          <w:szCs w:val="26"/>
        </w:rPr>
        <w:t>7/17/24</w:t>
      </w:r>
      <w:r w:rsidRPr="0077626F">
        <w:rPr>
          <w:rFonts w:cs="Arial"/>
          <w:sz w:val="26"/>
          <w:szCs w:val="26"/>
        </w:rPr>
        <w:t>: As a follow up to the legislative update given during the July 17, 2024 SRC quarterly meeting, the SRC is interested in learning about the impacts AB 5 has made on the DOR’s utilization of independent service providers (ISPs).</w:t>
      </w:r>
    </w:p>
    <w:p w14:paraId="00740688" w14:textId="77777777" w:rsidR="00FB6EC1" w:rsidRPr="0077626F" w:rsidRDefault="00FB6EC1" w:rsidP="00511FED">
      <w:pPr>
        <w:rPr>
          <w:rFonts w:cs="Arial"/>
          <w:sz w:val="26"/>
          <w:szCs w:val="26"/>
        </w:rPr>
      </w:pPr>
      <w:bookmarkStart w:id="13" w:name="_Transportation"/>
      <w:bookmarkEnd w:id="13"/>
    </w:p>
    <w:p w14:paraId="1AC0856F" w14:textId="40AC0A0E" w:rsidR="005D2DDE" w:rsidRPr="0077626F" w:rsidRDefault="005D2DDE" w:rsidP="005D2DDE">
      <w:pPr>
        <w:pStyle w:val="Heading2"/>
        <w:rPr>
          <w:sz w:val="26"/>
        </w:rPr>
      </w:pPr>
      <w:bookmarkStart w:id="14" w:name="_Toc191396584"/>
      <w:r w:rsidRPr="0077626F">
        <w:rPr>
          <w:sz w:val="26"/>
        </w:rPr>
        <w:t>Integrating Employment in Recovery</w:t>
      </w:r>
      <w:r w:rsidR="00F2668A" w:rsidRPr="0077626F">
        <w:rPr>
          <w:sz w:val="26"/>
        </w:rPr>
        <w:t xml:space="preserve"> (IER)</w:t>
      </w:r>
      <w:bookmarkEnd w:id="14"/>
    </w:p>
    <w:p w14:paraId="3F5C107E" w14:textId="684D642E" w:rsidR="00AF52D3" w:rsidRPr="0077626F" w:rsidRDefault="005D2DDE" w:rsidP="005D2DDE">
      <w:pPr>
        <w:pStyle w:val="NoSpacing"/>
        <w:rPr>
          <w:sz w:val="26"/>
          <w:szCs w:val="26"/>
        </w:rPr>
      </w:pPr>
      <w:r w:rsidRPr="0077626F">
        <w:rPr>
          <w:color w:val="2F5496"/>
          <w:sz w:val="26"/>
          <w:szCs w:val="26"/>
        </w:rPr>
        <w:t xml:space="preserve">9/12/24: </w:t>
      </w:r>
      <w:r w:rsidRPr="0077626F">
        <w:rPr>
          <w:sz w:val="26"/>
          <w:szCs w:val="26"/>
        </w:rPr>
        <w:t xml:space="preserve">As a follow up to the IER presentation during the September 12, 2024 SRC quarterly meeting, </w:t>
      </w:r>
      <w:r w:rsidR="00AF52D3" w:rsidRPr="0077626F">
        <w:rPr>
          <w:sz w:val="26"/>
          <w:szCs w:val="26"/>
        </w:rPr>
        <w:t xml:space="preserve">discuss - </w:t>
      </w:r>
    </w:p>
    <w:p w14:paraId="66CBC046" w14:textId="75504899" w:rsidR="005D2DDE" w:rsidRPr="0077626F" w:rsidRDefault="00AF52D3" w:rsidP="00702291">
      <w:pPr>
        <w:pStyle w:val="NoSpacing"/>
        <w:numPr>
          <w:ilvl w:val="0"/>
          <w:numId w:val="13"/>
        </w:numPr>
        <w:rPr>
          <w:sz w:val="26"/>
          <w:szCs w:val="26"/>
        </w:rPr>
      </w:pPr>
      <w:r w:rsidRPr="0077626F">
        <w:rPr>
          <w:sz w:val="26"/>
          <w:szCs w:val="26"/>
        </w:rPr>
        <w:t>Utiliz</w:t>
      </w:r>
      <w:r w:rsidR="005E2E55" w:rsidRPr="0077626F">
        <w:rPr>
          <w:sz w:val="26"/>
          <w:szCs w:val="26"/>
        </w:rPr>
        <w:t>ing</w:t>
      </w:r>
      <w:r w:rsidRPr="0077626F">
        <w:rPr>
          <w:sz w:val="26"/>
          <w:szCs w:val="26"/>
        </w:rPr>
        <w:t xml:space="preserve"> the term “reoccurrence” instead of “relapse” or “failure”.</w:t>
      </w:r>
    </w:p>
    <w:p w14:paraId="1F7BB1CA" w14:textId="230A8771" w:rsidR="00AF52D3" w:rsidRPr="0077626F" w:rsidRDefault="005D2DDE" w:rsidP="00702291">
      <w:pPr>
        <w:pStyle w:val="NoSpacing"/>
        <w:numPr>
          <w:ilvl w:val="0"/>
          <w:numId w:val="12"/>
        </w:numPr>
        <w:rPr>
          <w:sz w:val="26"/>
          <w:szCs w:val="26"/>
        </w:rPr>
      </w:pPr>
      <w:r w:rsidRPr="0077626F">
        <w:rPr>
          <w:sz w:val="26"/>
          <w:szCs w:val="26"/>
        </w:rPr>
        <w:t>Explore partnership opportunities with IER/DOR and CalAIM and the Department of Health Care Services</w:t>
      </w:r>
      <w:r w:rsidR="00F2668A" w:rsidRPr="0077626F">
        <w:rPr>
          <w:sz w:val="26"/>
          <w:szCs w:val="26"/>
        </w:rPr>
        <w:t>.</w:t>
      </w:r>
    </w:p>
    <w:p w14:paraId="5AB30C9F" w14:textId="7B2429FD" w:rsidR="00BD66AF" w:rsidRPr="0077626F" w:rsidRDefault="00F252F7" w:rsidP="00702291">
      <w:pPr>
        <w:pStyle w:val="ListParagraph"/>
        <w:numPr>
          <w:ilvl w:val="0"/>
          <w:numId w:val="12"/>
        </w:numPr>
        <w:rPr>
          <w:sz w:val="26"/>
          <w:szCs w:val="26"/>
        </w:rPr>
      </w:pPr>
      <w:bookmarkStart w:id="15" w:name="_Hlk184052397"/>
      <w:r w:rsidRPr="0077626F">
        <w:rPr>
          <w:sz w:val="26"/>
          <w:szCs w:val="26"/>
        </w:rPr>
        <w:t xml:space="preserve">Possible policy recommendation: During the September 11 – 12, 2024 SRC quarterly meeting, the SRC received an overview of the DOR’s Integrating Employment in Recovery (IER) pilot program and learned that research shows that individuals with substance use disorders who are employed while in treatment are significantly more likely to successfully complete treatment than individuals with substance use disorders who are unemployed. Most individuals with a substance use disorder have a co-occurring disorder, resulting in a behavioral health disability. </w:t>
      </w:r>
      <w:r w:rsidRPr="0077626F">
        <w:rPr>
          <w:i/>
          <w:iCs/>
          <w:sz w:val="26"/>
          <w:szCs w:val="26"/>
        </w:rPr>
        <w:t>The SRC recommends that the services and supports provided through the Integrating Employment in Recovery (IER) pilot become permanently available to individuals with behavioral health disabilities. provided by DOR and/or by partnering with other state departments and community-based organizations.</w:t>
      </w:r>
      <w:bookmarkEnd w:id="15"/>
    </w:p>
    <w:p w14:paraId="0226922F" w14:textId="77777777" w:rsidR="00D70D4D" w:rsidRPr="0077626F" w:rsidRDefault="00D70D4D" w:rsidP="00D70D4D">
      <w:pPr>
        <w:pStyle w:val="ListParagraph"/>
        <w:rPr>
          <w:sz w:val="26"/>
          <w:szCs w:val="26"/>
        </w:rPr>
      </w:pPr>
    </w:p>
    <w:p w14:paraId="3E94C685" w14:textId="77777777" w:rsidR="00295837" w:rsidRPr="0077626F" w:rsidRDefault="00BD66AF" w:rsidP="00295837">
      <w:pPr>
        <w:pStyle w:val="Heading2"/>
        <w:rPr>
          <w:sz w:val="26"/>
        </w:rPr>
      </w:pPr>
      <w:bookmarkStart w:id="16" w:name="_Toc191396585"/>
      <w:r w:rsidRPr="0077626F">
        <w:rPr>
          <w:sz w:val="26"/>
        </w:rPr>
        <w:t>DOR In-Service Trainings:</w:t>
      </w:r>
      <w:bookmarkEnd w:id="16"/>
      <w:r w:rsidRPr="0077626F">
        <w:rPr>
          <w:sz w:val="26"/>
        </w:rPr>
        <w:t xml:space="preserve"> </w:t>
      </w:r>
    </w:p>
    <w:p w14:paraId="35C13746" w14:textId="510192CF" w:rsidR="00295837" w:rsidRPr="0077626F" w:rsidRDefault="00A06009" w:rsidP="00702291">
      <w:pPr>
        <w:pStyle w:val="ListParagraph"/>
        <w:numPr>
          <w:ilvl w:val="0"/>
          <w:numId w:val="5"/>
        </w:numPr>
        <w:rPr>
          <w:rFonts w:cs="Arial"/>
          <w:sz w:val="26"/>
          <w:szCs w:val="26"/>
        </w:rPr>
      </w:pPr>
      <w:r w:rsidRPr="0077626F">
        <w:rPr>
          <w:rFonts w:cs="Arial"/>
          <w:color w:val="2F5496"/>
          <w:sz w:val="26"/>
          <w:szCs w:val="26"/>
        </w:rPr>
        <w:t>6/7/23</w:t>
      </w:r>
      <w:r w:rsidRPr="0077626F">
        <w:rPr>
          <w:rFonts w:cs="Arial"/>
          <w:sz w:val="26"/>
          <w:szCs w:val="26"/>
        </w:rPr>
        <w:t xml:space="preserve">: </w:t>
      </w:r>
      <w:r w:rsidR="00295837" w:rsidRPr="0077626F">
        <w:rPr>
          <w:rFonts w:cs="Arial"/>
          <w:sz w:val="26"/>
          <w:szCs w:val="26"/>
        </w:rPr>
        <w:t>A</w:t>
      </w:r>
      <w:r w:rsidR="00BD66AF" w:rsidRPr="0077626F">
        <w:rPr>
          <w:rFonts w:cs="Arial"/>
          <w:sz w:val="26"/>
          <w:szCs w:val="26"/>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Pr="0077626F" w:rsidRDefault="00295837" w:rsidP="00702291">
      <w:pPr>
        <w:pStyle w:val="ListParagraph"/>
        <w:numPr>
          <w:ilvl w:val="0"/>
          <w:numId w:val="5"/>
        </w:numPr>
        <w:rPr>
          <w:rFonts w:cs="Arial"/>
          <w:sz w:val="26"/>
          <w:szCs w:val="26"/>
        </w:rPr>
      </w:pPr>
      <w:r w:rsidRPr="0077626F">
        <w:rPr>
          <w:rFonts w:cs="Arial"/>
          <w:color w:val="2F5496" w:themeColor="accent1" w:themeShade="BF"/>
          <w:sz w:val="26"/>
          <w:szCs w:val="26"/>
        </w:rPr>
        <w:t xml:space="preserve">11/30/23: </w:t>
      </w:r>
      <w:r w:rsidRPr="0077626F">
        <w:rPr>
          <w:rFonts w:cs="Arial"/>
          <w:sz w:val="26"/>
          <w:szCs w:val="26"/>
        </w:rPr>
        <w:t>question from member of the public - what training is being provided to DOR counselors on working with consumers with behavioral health disabilities?</w:t>
      </w:r>
    </w:p>
    <w:p w14:paraId="201477C4" w14:textId="0EF96CC8" w:rsidR="00A01895" w:rsidRPr="00AC3CC2" w:rsidRDefault="00E03C87" w:rsidP="00A01895">
      <w:pPr>
        <w:pStyle w:val="ListParagraph"/>
        <w:numPr>
          <w:ilvl w:val="0"/>
          <w:numId w:val="5"/>
        </w:numPr>
        <w:rPr>
          <w:rFonts w:cs="Arial"/>
          <w:sz w:val="26"/>
          <w:szCs w:val="26"/>
        </w:rPr>
      </w:pPr>
      <w:r w:rsidRPr="0077626F">
        <w:rPr>
          <w:rFonts w:cs="Arial"/>
          <w:color w:val="2F5496" w:themeColor="accent1" w:themeShade="BF"/>
          <w:sz w:val="26"/>
          <w:szCs w:val="26"/>
        </w:rPr>
        <w:t>9/12/24:</w:t>
      </w:r>
      <w:r w:rsidRPr="0077626F">
        <w:rPr>
          <w:rFonts w:cs="Arial"/>
          <w:sz w:val="26"/>
          <w:szCs w:val="26"/>
        </w:rPr>
        <w:t xml:space="preserve"> receive an update on the DOR New Counselor Academy. Is leadership training available for counselors who are interested in promotion opportunities? </w:t>
      </w:r>
    </w:p>
    <w:p w14:paraId="4C43704C" w14:textId="77777777" w:rsidR="00A01895" w:rsidRPr="0077626F" w:rsidRDefault="00A01895" w:rsidP="00A01895">
      <w:pPr>
        <w:pStyle w:val="Heading2"/>
        <w:rPr>
          <w:rStyle w:val="Heading2Char"/>
          <w:sz w:val="26"/>
        </w:rPr>
      </w:pPr>
      <w:bookmarkStart w:id="17" w:name="_Toc191396586"/>
      <w:r w:rsidRPr="0077626F">
        <w:rPr>
          <w:sz w:val="26"/>
        </w:rPr>
        <w:lastRenderedPageBreak/>
        <w:t>Serving Individuals who are Neurodivergent</w:t>
      </w:r>
      <w:bookmarkEnd w:id="17"/>
      <w:r w:rsidRPr="0077626F">
        <w:rPr>
          <w:sz w:val="26"/>
        </w:rPr>
        <w:t xml:space="preserve"> </w:t>
      </w:r>
    </w:p>
    <w:p w14:paraId="5237E222" w14:textId="77777777" w:rsidR="00A01895" w:rsidRPr="0077626F" w:rsidRDefault="00A01895" w:rsidP="00A01895">
      <w:pPr>
        <w:rPr>
          <w:rFonts w:cs="Arial"/>
          <w:sz w:val="26"/>
          <w:szCs w:val="26"/>
        </w:rPr>
      </w:pPr>
      <w:r w:rsidRPr="0077626F">
        <w:rPr>
          <w:rFonts w:cs="Arial"/>
          <w:color w:val="2F5496" w:themeColor="accent1" w:themeShade="BF"/>
          <w:sz w:val="26"/>
          <w:szCs w:val="26"/>
        </w:rPr>
        <w:t xml:space="preserve">7/18/24: </w:t>
      </w:r>
      <w:r w:rsidRPr="0077626F">
        <w:rPr>
          <w:rFonts w:cs="Arial"/>
          <w:sz w:val="26"/>
          <w:szCs w:val="26"/>
        </w:rPr>
        <w:t>Learn about VR services for individuals who are neurodivergent and understand how DOR serves this population.</w:t>
      </w:r>
    </w:p>
    <w:p w14:paraId="4B15380C" w14:textId="77777777" w:rsidR="00A01895" w:rsidRPr="0077626F" w:rsidRDefault="00A01895" w:rsidP="00267A86">
      <w:pPr>
        <w:rPr>
          <w:sz w:val="26"/>
          <w:szCs w:val="26"/>
        </w:rPr>
      </w:pPr>
    </w:p>
    <w:p w14:paraId="2C8B6986" w14:textId="77777777" w:rsidR="00267A86" w:rsidRPr="0077626F" w:rsidRDefault="00267A86" w:rsidP="00267A86">
      <w:pPr>
        <w:pStyle w:val="Heading2"/>
        <w:rPr>
          <w:sz w:val="26"/>
        </w:rPr>
      </w:pPr>
      <w:bookmarkStart w:id="18" w:name="_Toc191396587"/>
      <w:r w:rsidRPr="0077626F">
        <w:rPr>
          <w:sz w:val="26"/>
        </w:rPr>
        <w:t>Individual Placement and Support (IPS) model:</w:t>
      </w:r>
      <w:bookmarkEnd w:id="18"/>
    </w:p>
    <w:p w14:paraId="7B5BF40C" w14:textId="5D591FF0" w:rsidR="00267A86" w:rsidRPr="0077626F" w:rsidRDefault="00267A86" w:rsidP="00267A86">
      <w:pPr>
        <w:rPr>
          <w:rFonts w:cs="Arial"/>
          <w:i/>
          <w:iCs/>
          <w:color w:val="2F5496" w:themeColor="accent1" w:themeShade="BF"/>
          <w:sz w:val="26"/>
          <w:szCs w:val="26"/>
        </w:rPr>
      </w:pPr>
      <w:r w:rsidRPr="0077626F">
        <w:rPr>
          <w:rFonts w:cs="Arial"/>
          <w:color w:val="2F5496" w:themeColor="accent1" w:themeShade="BF"/>
          <w:sz w:val="26"/>
          <w:szCs w:val="26"/>
        </w:rPr>
        <w:t xml:space="preserve">11/30/23: </w:t>
      </w:r>
      <w:r w:rsidRPr="0077626F">
        <w:rPr>
          <w:rFonts w:cs="Arial"/>
          <w:sz w:val="26"/>
          <w:szCs w:val="26"/>
        </w:rPr>
        <w:t xml:space="preserve">receive updates on how use of the IPS model is going, along with updates on the mental health cooperative program contract and fee-for-services. </w:t>
      </w:r>
      <w:r w:rsidRPr="0077626F">
        <w:rPr>
          <w:rFonts w:cs="Arial"/>
          <w:i/>
          <w:iCs/>
          <w:color w:val="2F5496" w:themeColor="accent1" w:themeShade="BF"/>
          <w:sz w:val="26"/>
          <w:szCs w:val="26"/>
        </w:rPr>
        <w:t>Requested by a member of the public.</w:t>
      </w:r>
    </w:p>
    <w:p w14:paraId="69351E87" w14:textId="77777777" w:rsidR="00FB6EC1" w:rsidRPr="0077626F" w:rsidRDefault="00FB6EC1" w:rsidP="00FB6EC1">
      <w:pPr>
        <w:rPr>
          <w:rFonts w:cs="Arial"/>
          <w:sz w:val="26"/>
          <w:szCs w:val="26"/>
        </w:rPr>
      </w:pPr>
    </w:p>
    <w:p w14:paraId="35E10F90" w14:textId="77777777" w:rsidR="00FB6EC1" w:rsidRPr="0077626F" w:rsidRDefault="00FB6EC1" w:rsidP="00FB6EC1">
      <w:pPr>
        <w:pStyle w:val="Heading2"/>
        <w:rPr>
          <w:sz w:val="26"/>
        </w:rPr>
      </w:pPr>
      <w:bookmarkStart w:id="19" w:name="_Toc191396588"/>
      <w:r w:rsidRPr="0077626F">
        <w:rPr>
          <w:sz w:val="26"/>
        </w:rPr>
        <w:t>Connecting with Workforce</w:t>
      </w:r>
      <w:bookmarkEnd w:id="19"/>
    </w:p>
    <w:p w14:paraId="161EDE15" w14:textId="77777777" w:rsidR="00FB6EC1" w:rsidRPr="0077626F" w:rsidRDefault="00FB6EC1" w:rsidP="00FB6EC1">
      <w:pPr>
        <w:rPr>
          <w:rFonts w:cs="Arial"/>
          <w:sz w:val="26"/>
          <w:szCs w:val="26"/>
        </w:rPr>
      </w:pPr>
      <w:r w:rsidRPr="0077626F">
        <w:rPr>
          <w:rFonts w:cs="Arial"/>
          <w:color w:val="2F5496" w:themeColor="accent1" w:themeShade="BF"/>
          <w:sz w:val="26"/>
          <w:szCs w:val="26"/>
        </w:rPr>
        <w:t xml:space="preserve">11/30/23: </w:t>
      </w:r>
      <w:r w:rsidRPr="0077626F">
        <w:rPr>
          <w:rFonts w:cs="Arial"/>
          <w:sz w:val="26"/>
          <w:szCs w:val="26"/>
        </w:rPr>
        <w:t>learn about how DOR connects with local Workforce Development Boards and America’s Job Centers of California. How can we organize employment demand and re-think the perception of talent?</w:t>
      </w:r>
    </w:p>
    <w:p w14:paraId="393A8C25" w14:textId="77777777" w:rsidR="00FB6EC1" w:rsidRPr="0077626F" w:rsidRDefault="00FB6EC1" w:rsidP="00FB6EC1">
      <w:pPr>
        <w:rPr>
          <w:rFonts w:cs="Arial"/>
          <w:sz w:val="26"/>
          <w:szCs w:val="26"/>
        </w:rPr>
      </w:pPr>
    </w:p>
    <w:p w14:paraId="161F29FB" w14:textId="77777777" w:rsidR="00FB6EC1" w:rsidRPr="0077626F" w:rsidRDefault="00FB6EC1" w:rsidP="00FB6EC1">
      <w:pPr>
        <w:pStyle w:val="Heading2"/>
        <w:rPr>
          <w:sz w:val="26"/>
        </w:rPr>
      </w:pPr>
      <w:bookmarkStart w:id="20" w:name="_Toc191396589"/>
      <w:r w:rsidRPr="0077626F">
        <w:rPr>
          <w:sz w:val="26"/>
        </w:rPr>
        <w:t>Business Enterprise Program (BEP)</w:t>
      </w:r>
      <w:bookmarkEnd w:id="20"/>
    </w:p>
    <w:p w14:paraId="50D6C622" w14:textId="42B6EECC" w:rsidR="00FB6EC1" w:rsidRPr="0077626F" w:rsidRDefault="00FB6EC1" w:rsidP="00FB6EC1">
      <w:pPr>
        <w:rPr>
          <w:rFonts w:cs="Arial"/>
          <w:sz w:val="26"/>
          <w:szCs w:val="26"/>
        </w:rPr>
      </w:pPr>
      <w:r w:rsidRPr="0077626F">
        <w:rPr>
          <w:rFonts w:cs="Arial"/>
          <w:color w:val="2F5496" w:themeColor="accent1" w:themeShade="BF"/>
          <w:sz w:val="26"/>
          <w:szCs w:val="26"/>
        </w:rPr>
        <w:t xml:space="preserve">11/30/23: </w:t>
      </w:r>
      <w:r w:rsidRPr="0077626F">
        <w:rPr>
          <w:rFonts w:cs="Arial"/>
          <w:sz w:val="26"/>
          <w:szCs w:val="26"/>
        </w:rPr>
        <w:t>follow up from the November 30, 2023 presentation on BEP. How is the BEP training going?</w:t>
      </w:r>
    </w:p>
    <w:p w14:paraId="2503A9E6" w14:textId="3308E768" w:rsidR="00CC1A73" w:rsidRPr="0077626F" w:rsidRDefault="00CC1A73" w:rsidP="00CC1A73">
      <w:pPr>
        <w:rPr>
          <w:sz w:val="26"/>
          <w:szCs w:val="26"/>
        </w:rPr>
      </w:pPr>
    </w:p>
    <w:p w14:paraId="1899B1E7" w14:textId="77777777" w:rsidR="00CC1A73" w:rsidRPr="0077626F" w:rsidRDefault="00CC1A73" w:rsidP="00CC1A73">
      <w:pPr>
        <w:pStyle w:val="Heading2"/>
        <w:rPr>
          <w:sz w:val="26"/>
        </w:rPr>
      </w:pPr>
      <w:bookmarkStart w:id="21" w:name="_Toc191396590"/>
      <w:r w:rsidRPr="0077626F">
        <w:rPr>
          <w:sz w:val="26"/>
        </w:rPr>
        <w:t>Limited Examination and Appointment Program (LEAP)</w:t>
      </w:r>
      <w:bookmarkEnd w:id="21"/>
    </w:p>
    <w:p w14:paraId="5B4A9A1F" w14:textId="77777777" w:rsidR="00CC1A73" w:rsidRPr="0077626F" w:rsidRDefault="00CC1A73" w:rsidP="00CC1A73">
      <w:pPr>
        <w:rPr>
          <w:rFonts w:eastAsiaTheme="majorEastAsia" w:cstheme="majorBidi"/>
          <w:sz w:val="26"/>
          <w:szCs w:val="26"/>
        </w:rPr>
      </w:pPr>
      <w:r w:rsidRPr="0077626F">
        <w:rPr>
          <w:rFonts w:eastAsiaTheme="majorEastAsia" w:cstheme="majorBidi"/>
          <w:color w:val="2F5496" w:themeColor="accent1" w:themeShade="BF"/>
          <w:sz w:val="26"/>
          <w:szCs w:val="26"/>
        </w:rPr>
        <w:t>3/7/24</w:t>
      </w:r>
      <w:r w:rsidRPr="0077626F">
        <w:rPr>
          <w:rFonts w:eastAsiaTheme="majorEastAsia" w:cstheme="majorBidi"/>
          <w:sz w:val="26"/>
          <w:szCs w:val="26"/>
        </w:rPr>
        <w:t xml:space="preserve">: Receive an overview of the LEAP program and its effectiveness. </w:t>
      </w:r>
    </w:p>
    <w:p w14:paraId="462D2CBE" w14:textId="77777777" w:rsidR="00BD66AF" w:rsidRPr="0077626F" w:rsidRDefault="00BD66AF" w:rsidP="00BD66AF">
      <w:pPr>
        <w:rPr>
          <w:rFonts w:eastAsia="Times New Roman" w:cs="Arial"/>
          <w:sz w:val="26"/>
          <w:szCs w:val="26"/>
        </w:rPr>
      </w:pPr>
    </w:p>
    <w:p w14:paraId="4E1A5588" w14:textId="77777777" w:rsidR="00BD66AF" w:rsidRPr="0077626F" w:rsidRDefault="00BD66AF" w:rsidP="00776B10">
      <w:pPr>
        <w:pStyle w:val="Heading2"/>
        <w:rPr>
          <w:sz w:val="26"/>
          <w:lang w:val="en"/>
        </w:rPr>
      </w:pPr>
      <w:bookmarkStart w:id="22" w:name="_Toc191396591"/>
      <w:r w:rsidRPr="0077626F">
        <w:rPr>
          <w:sz w:val="26"/>
          <w:lang w:val="en"/>
        </w:rPr>
        <w:t>Adult Work Experience</w:t>
      </w:r>
      <w:bookmarkEnd w:id="22"/>
      <w:r w:rsidRPr="0077626F">
        <w:rPr>
          <w:sz w:val="26"/>
          <w:lang w:val="en"/>
        </w:rPr>
        <w:t xml:space="preserve"> </w:t>
      </w:r>
    </w:p>
    <w:p w14:paraId="6303DB2C" w14:textId="564AF637" w:rsidR="007B24D3" w:rsidRPr="0077626F" w:rsidRDefault="00BD66AF" w:rsidP="00FD634B">
      <w:pPr>
        <w:rPr>
          <w:rFonts w:cs="Arial"/>
          <w:sz w:val="26"/>
          <w:szCs w:val="26"/>
        </w:rPr>
      </w:pPr>
      <w:r w:rsidRPr="0077626F">
        <w:rPr>
          <w:rFonts w:cs="Arial"/>
          <w:sz w:val="26"/>
          <w:szCs w:val="26"/>
        </w:rPr>
        <w:t>Members will receive an update on the availability of Adult Work Experiences for DOR consumers. Work experiences are intended to be temporary placements to gain experience in the workplace.</w:t>
      </w:r>
    </w:p>
    <w:p w14:paraId="1B77D686" w14:textId="77777777" w:rsidR="00FB6EC1" w:rsidRPr="0077626F" w:rsidRDefault="00FB6EC1" w:rsidP="00FD634B">
      <w:pPr>
        <w:rPr>
          <w:rFonts w:cs="Arial"/>
          <w:sz w:val="26"/>
          <w:szCs w:val="26"/>
        </w:rPr>
      </w:pPr>
    </w:p>
    <w:p w14:paraId="1BBA3BAB" w14:textId="77777777" w:rsidR="00FB6EC1" w:rsidRPr="0077626F" w:rsidRDefault="00FB6EC1" w:rsidP="00FB6EC1">
      <w:pPr>
        <w:pStyle w:val="Heading2"/>
        <w:rPr>
          <w:sz w:val="26"/>
        </w:rPr>
      </w:pPr>
      <w:bookmarkStart w:id="23" w:name="_Toc171428404"/>
      <w:bookmarkStart w:id="24" w:name="_Toc191396592"/>
      <w:r w:rsidRPr="0077626F">
        <w:rPr>
          <w:sz w:val="26"/>
        </w:rPr>
        <w:t>Traumatic Brain Injury</w:t>
      </w:r>
      <w:bookmarkEnd w:id="23"/>
      <w:bookmarkEnd w:id="24"/>
      <w:r w:rsidRPr="0077626F">
        <w:rPr>
          <w:sz w:val="26"/>
        </w:rPr>
        <w:t xml:space="preserve"> </w:t>
      </w:r>
    </w:p>
    <w:p w14:paraId="528FD328" w14:textId="77777777" w:rsidR="00FB6EC1" w:rsidRPr="0077626F" w:rsidRDefault="00FB6EC1" w:rsidP="00702291">
      <w:pPr>
        <w:pStyle w:val="ListParagraph"/>
        <w:numPr>
          <w:ilvl w:val="0"/>
          <w:numId w:val="7"/>
        </w:numPr>
        <w:rPr>
          <w:rFonts w:cs="Arial"/>
          <w:sz w:val="26"/>
          <w:szCs w:val="26"/>
        </w:rPr>
      </w:pPr>
      <w:r w:rsidRPr="0077626F">
        <w:rPr>
          <w:rFonts w:cs="Arial"/>
          <w:sz w:val="26"/>
          <w:szCs w:val="26"/>
        </w:rPr>
        <w:t xml:space="preserve">There is a limited number of TBI sites and vendors, and services are not available in all areas. How can access be increased?  </w:t>
      </w:r>
    </w:p>
    <w:p w14:paraId="72A47CAC" w14:textId="77777777" w:rsidR="00FB6EC1" w:rsidRPr="0077626F" w:rsidRDefault="00FB6EC1" w:rsidP="00702291">
      <w:pPr>
        <w:pStyle w:val="ListParagraph"/>
        <w:numPr>
          <w:ilvl w:val="0"/>
          <w:numId w:val="7"/>
        </w:numPr>
        <w:tabs>
          <w:tab w:val="left" w:pos="450"/>
          <w:tab w:val="left" w:pos="720"/>
        </w:tabs>
        <w:rPr>
          <w:rFonts w:cs="Arial"/>
          <w:bCs/>
          <w:sz w:val="26"/>
          <w:szCs w:val="26"/>
        </w:rPr>
      </w:pPr>
      <w:r w:rsidRPr="0077626F">
        <w:rPr>
          <w:rFonts w:cs="Arial"/>
          <w:bCs/>
          <w:sz w:val="26"/>
          <w:szCs w:val="26"/>
        </w:rPr>
        <w:t xml:space="preserve">How can DOR improve employment services and outcomes for individuals with TBI? </w:t>
      </w:r>
    </w:p>
    <w:p w14:paraId="2B4FB5D7" w14:textId="77777777" w:rsidR="00FB6EC1" w:rsidRPr="0077626F" w:rsidRDefault="00FB6EC1" w:rsidP="00702291">
      <w:pPr>
        <w:pStyle w:val="ListParagraph"/>
        <w:numPr>
          <w:ilvl w:val="0"/>
          <w:numId w:val="7"/>
        </w:numPr>
        <w:tabs>
          <w:tab w:val="left" w:pos="450"/>
          <w:tab w:val="left" w:pos="720"/>
        </w:tabs>
        <w:rPr>
          <w:rFonts w:cs="Arial"/>
          <w:bCs/>
          <w:sz w:val="26"/>
          <w:szCs w:val="26"/>
        </w:rPr>
      </w:pPr>
      <w:r w:rsidRPr="0077626F">
        <w:rPr>
          <w:rFonts w:cs="Arial"/>
          <w:sz w:val="26"/>
          <w:szCs w:val="26"/>
        </w:rPr>
        <w:t>How can TBI be more openly included in discussions, both at DOR and with community-based organizations?</w:t>
      </w:r>
    </w:p>
    <w:p w14:paraId="2BFFCD8D" w14:textId="77777777" w:rsidR="00FB6EC1" w:rsidRPr="0077626F" w:rsidRDefault="00FB6EC1" w:rsidP="00702291">
      <w:pPr>
        <w:pStyle w:val="ListParagraph"/>
        <w:numPr>
          <w:ilvl w:val="0"/>
          <w:numId w:val="7"/>
        </w:numPr>
        <w:tabs>
          <w:tab w:val="left" w:pos="450"/>
        </w:tabs>
        <w:rPr>
          <w:rFonts w:cs="Arial"/>
          <w:sz w:val="26"/>
          <w:szCs w:val="26"/>
        </w:rPr>
      </w:pPr>
      <w:r w:rsidRPr="0077626F">
        <w:rPr>
          <w:rFonts w:cs="Arial"/>
          <w:sz w:val="26"/>
          <w:szCs w:val="26"/>
        </w:rPr>
        <w:t xml:space="preserve">How can TBI stigma be reduced?  </w:t>
      </w:r>
    </w:p>
    <w:p w14:paraId="2E604E27" w14:textId="77777777" w:rsidR="00FB1B89" w:rsidRPr="0077626F" w:rsidRDefault="00FB1B89" w:rsidP="00FD634B">
      <w:pPr>
        <w:rPr>
          <w:rFonts w:cs="Arial"/>
          <w:sz w:val="26"/>
          <w:szCs w:val="26"/>
        </w:rPr>
      </w:pPr>
    </w:p>
    <w:p w14:paraId="7F772F19" w14:textId="77777777" w:rsidR="00FB1B89" w:rsidRPr="0077626F" w:rsidRDefault="00FB1B89" w:rsidP="00FB1B89">
      <w:pPr>
        <w:pStyle w:val="Heading2"/>
        <w:rPr>
          <w:sz w:val="26"/>
        </w:rPr>
      </w:pPr>
      <w:bookmarkStart w:id="25" w:name="_Toc191396593"/>
      <w:r w:rsidRPr="0077626F">
        <w:rPr>
          <w:sz w:val="26"/>
        </w:rPr>
        <w:t>Updates on DOR Initiatives</w:t>
      </w:r>
      <w:bookmarkEnd w:id="25"/>
    </w:p>
    <w:p w14:paraId="1A56CB3E" w14:textId="77777777" w:rsidR="00FB1B89" w:rsidRPr="0077626F" w:rsidRDefault="00FB1B89" w:rsidP="00FB1B89">
      <w:pPr>
        <w:pStyle w:val="ListParagraph"/>
        <w:numPr>
          <w:ilvl w:val="0"/>
          <w:numId w:val="3"/>
        </w:numPr>
        <w:rPr>
          <w:rFonts w:cs="Arial"/>
          <w:sz w:val="26"/>
          <w:szCs w:val="26"/>
        </w:rPr>
      </w:pPr>
      <w:r w:rsidRPr="0077626F">
        <w:rPr>
          <w:rFonts w:cs="Arial"/>
          <w:sz w:val="26"/>
          <w:szCs w:val="26"/>
        </w:rPr>
        <w:t>VR Connections</w:t>
      </w:r>
    </w:p>
    <w:p w14:paraId="0EBFD86D" w14:textId="77777777" w:rsidR="00FB1B89" w:rsidRPr="0077626F" w:rsidRDefault="00FB1B89" w:rsidP="00FB1B89">
      <w:pPr>
        <w:pStyle w:val="ListParagraph"/>
        <w:numPr>
          <w:ilvl w:val="0"/>
          <w:numId w:val="3"/>
        </w:numPr>
        <w:rPr>
          <w:rFonts w:cs="Arial"/>
          <w:sz w:val="26"/>
          <w:szCs w:val="26"/>
        </w:rPr>
      </w:pPr>
      <w:r w:rsidRPr="0077626F">
        <w:rPr>
          <w:rFonts w:cs="Arial"/>
          <w:sz w:val="26"/>
          <w:szCs w:val="26"/>
        </w:rPr>
        <w:t>Labor Market Sector Specialty Teams</w:t>
      </w:r>
    </w:p>
    <w:p w14:paraId="502E3151" w14:textId="77777777" w:rsidR="00EE3A0B" w:rsidRPr="0077626F" w:rsidRDefault="00EE3A0B" w:rsidP="00FB3323">
      <w:pPr>
        <w:rPr>
          <w:rFonts w:cs="Arial"/>
          <w:i/>
          <w:iCs/>
          <w:sz w:val="26"/>
          <w:szCs w:val="26"/>
        </w:rPr>
      </w:pPr>
    </w:p>
    <w:p w14:paraId="69AE96E3" w14:textId="4C7F7166" w:rsidR="00FB1B89" w:rsidRPr="0077626F" w:rsidRDefault="00FB1B89" w:rsidP="00FB3323">
      <w:pPr>
        <w:rPr>
          <w:rFonts w:cs="Arial"/>
          <w:i/>
          <w:iCs/>
          <w:sz w:val="26"/>
          <w:szCs w:val="26"/>
        </w:rPr>
      </w:pPr>
      <w:r w:rsidRPr="0077626F">
        <w:rPr>
          <w:rFonts w:cs="Arial"/>
          <w:i/>
          <w:iCs/>
          <w:sz w:val="26"/>
          <w:szCs w:val="26"/>
        </w:rPr>
        <w:t>Completed Updates</w:t>
      </w:r>
    </w:p>
    <w:p w14:paraId="69DF649E" w14:textId="77777777" w:rsidR="00FB1B89" w:rsidRPr="0077626F" w:rsidRDefault="00FB1B89" w:rsidP="00702291">
      <w:pPr>
        <w:pStyle w:val="ListParagraph"/>
        <w:numPr>
          <w:ilvl w:val="0"/>
          <w:numId w:val="6"/>
        </w:numPr>
        <w:rPr>
          <w:rFonts w:cs="Arial"/>
          <w:color w:val="2F5496" w:themeColor="accent1" w:themeShade="BF"/>
          <w:sz w:val="26"/>
          <w:szCs w:val="26"/>
        </w:rPr>
      </w:pPr>
      <w:r w:rsidRPr="0077626F">
        <w:rPr>
          <w:rFonts w:cs="Arial"/>
          <w:sz w:val="26"/>
          <w:szCs w:val="26"/>
        </w:rPr>
        <w:t xml:space="preserve">Integrating Employment in Recovery (IER) </w:t>
      </w:r>
      <w:r w:rsidRPr="0077626F">
        <w:rPr>
          <w:rFonts w:cs="Arial"/>
          <w:color w:val="2F5496" w:themeColor="accent1" w:themeShade="BF"/>
          <w:sz w:val="26"/>
          <w:szCs w:val="26"/>
        </w:rPr>
        <w:t>(9/11/24)</w:t>
      </w:r>
    </w:p>
    <w:p w14:paraId="3A23FFA7" w14:textId="77777777" w:rsidR="00FB1B89" w:rsidRPr="0077626F" w:rsidRDefault="00FB1B89" w:rsidP="00702291">
      <w:pPr>
        <w:pStyle w:val="ListParagraph"/>
        <w:numPr>
          <w:ilvl w:val="0"/>
          <w:numId w:val="6"/>
        </w:numPr>
        <w:rPr>
          <w:rFonts w:cs="Arial"/>
          <w:sz w:val="26"/>
          <w:szCs w:val="26"/>
        </w:rPr>
      </w:pPr>
      <w:r w:rsidRPr="0077626F">
        <w:rPr>
          <w:rFonts w:cs="Arial"/>
          <w:sz w:val="26"/>
          <w:szCs w:val="26"/>
        </w:rPr>
        <w:t xml:space="preserve">Demand Side Employment Initiative </w:t>
      </w:r>
      <w:r w:rsidRPr="0077626F">
        <w:rPr>
          <w:rFonts w:cs="Arial"/>
          <w:color w:val="2F5496" w:themeColor="accent1" w:themeShade="BF"/>
          <w:sz w:val="26"/>
          <w:szCs w:val="26"/>
        </w:rPr>
        <w:t xml:space="preserve">(3/7/24) </w:t>
      </w:r>
      <w:r w:rsidRPr="0077626F">
        <w:rPr>
          <w:rFonts w:cs="Arial"/>
          <w:sz w:val="26"/>
          <w:szCs w:val="26"/>
        </w:rPr>
        <w:t xml:space="preserve">  </w:t>
      </w:r>
    </w:p>
    <w:p w14:paraId="121385FC" w14:textId="77777777" w:rsidR="00FB1B89" w:rsidRPr="0077626F" w:rsidRDefault="00FB1B89" w:rsidP="00702291">
      <w:pPr>
        <w:pStyle w:val="ListParagraph"/>
        <w:numPr>
          <w:ilvl w:val="0"/>
          <w:numId w:val="6"/>
        </w:numPr>
        <w:rPr>
          <w:rFonts w:cs="Arial"/>
          <w:sz w:val="26"/>
          <w:szCs w:val="26"/>
        </w:rPr>
      </w:pPr>
      <w:r w:rsidRPr="0077626F">
        <w:rPr>
          <w:rFonts w:cs="Arial"/>
          <w:sz w:val="26"/>
          <w:szCs w:val="26"/>
        </w:rPr>
        <w:t xml:space="preserve">Pathways to Success Project (PSP) </w:t>
      </w:r>
      <w:r w:rsidRPr="0077626F">
        <w:rPr>
          <w:rFonts w:cs="Arial"/>
          <w:color w:val="2F5496" w:themeColor="accent1" w:themeShade="BF"/>
          <w:sz w:val="26"/>
          <w:szCs w:val="26"/>
        </w:rPr>
        <w:t xml:space="preserve">(3/8/23) </w:t>
      </w:r>
      <w:r w:rsidRPr="0077626F">
        <w:rPr>
          <w:rFonts w:cs="Arial"/>
          <w:sz w:val="26"/>
          <w:szCs w:val="26"/>
        </w:rPr>
        <w:t xml:space="preserve">  </w:t>
      </w:r>
    </w:p>
    <w:p w14:paraId="1207BFA2" w14:textId="77777777" w:rsidR="00FB1B89" w:rsidRPr="0077626F" w:rsidRDefault="00FB1B89" w:rsidP="00702291">
      <w:pPr>
        <w:pStyle w:val="ListParagraph"/>
        <w:numPr>
          <w:ilvl w:val="0"/>
          <w:numId w:val="6"/>
        </w:numPr>
        <w:rPr>
          <w:rFonts w:cs="Arial"/>
          <w:sz w:val="26"/>
          <w:szCs w:val="26"/>
        </w:rPr>
      </w:pPr>
      <w:r w:rsidRPr="0077626F">
        <w:rPr>
          <w:rFonts w:cs="Arial"/>
          <w:sz w:val="26"/>
          <w:szCs w:val="26"/>
        </w:rPr>
        <w:t xml:space="preserve">State Internship Program </w:t>
      </w:r>
      <w:r w:rsidRPr="0077626F">
        <w:rPr>
          <w:rFonts w:cs="Arial"/>
          <w:color w:val="2F5496" w:themeColor="accent1" w:themeShade="BF"/>
          <w:sz w:val="26"/>
          <w:szCs w:val="26"/>
        </w:rPr>
        <w:t>(11/30/24)</w:t>
      </w:r>
    </w:p>
    <w:p w14:paraId="393F625A" w14:textId="68B4DA0D" w:rsidR="00FD634B" w:rsidRPr="00AC3CC2" w:rsidRDefault="00FB1B89" w:rsidP="00FD634B">
      <w:pPr>
        <w:pStyle w:val="ListParagraph"/>
        <w:numPr>
          <w:ilvl w:val="0"/>
          <w:numId w:val="6"/>
        </w:numPr>
        <w:rPr>
          <w:rFonts w:cs="Arial"/>
          <w:color w:val="2F5496" w:themeColor="accent1" w:themeShade="BF"/>
          <w:sz w:val="26"/>
          <w:szCs w:val="26"/>
        </w:rPr>
      </w:pPr>
      <w:r w:rsidRPr="0077626F">
        <w:rPr>
          <w:rFonts w:cs="Arial"/>
          <w:sz w:val="26"/>
          <w:szCs w:val="26"/>
        </w:rPr>
        <w:t xml:space="preserve">CalDOR Payment Card </w:t>
      </w:r>
      <w:r w:rsidRPr="0077626F">
        <w:rPr>
          <w:rFonts w:cs="Arial"/>
          <w:color w:val="2F5496" w:themeColor="accent1" w:themeShade="BF"/>
          <w:sz w:val="26"/>
          <w:szCs w:val="26"/>
        </w:rPr>
        <w:t>(8/31/22, 6/7/23)</w:t>
      </w:r>
    </w:p>
    <w:p w14:paraId="6BFC4FF6" w14:textId="0BC94198" w:rsidR="00BD66AF" w:rsidRPr="0077626F" w:rsidRDefault="00BD66AF" w:rsidP="00863B99">
      <w:pPr>
        <w:pStyle w:val="Heading1"/>
        <w:rPr>
          <w:bCs/>
          <w:sz w:val="26"/>
          <w:szCs w:val="26"/>
        </w:rPr>
      </w:pPr>
      <w:bookmarkStart w:id="26" w:name="_Toc191396594"/>
      <w:r w:rsidRPr="0077626F">
        <w:rPr>
          <w:bCs/>
          <w:sz w:val="26"/>
          <w:szCs w:val="26"/>
        </w:rPr>
        <w:lastRenderedPageBreak/>
        <w:t>Ongoing</w:t>
      </w:r>
      <w:r w:rsidR="00795D4E" w:rsidRPr="0077626F">
        <w:rPr>
          <w:bCs/>
          <w:sz w:val="26"/>
          <w:szCs w:val="26"/>
        </w:rPr>
        <w:t>/Standing</w:t>
      </w:r>
      <w:r w:rsidRPr="0077626F">
        <w:rPr>
          <w:bCs/>
          <w:sz w:val="26"/>
          <w:szCs w:val="26"/>
        </w:rPr>
        <w:t xml:space="preserve"> Agenda Items</w:t>
      </w:r>
      <w:bookmarkEnd w:id="26"/>
      <w:r w:rsidRPr="0077626F">
        <w:rPr>
          <w:bCs/>
          <w:sz w:val="26"/>
          <w:szCs w:val="26"/>
        </w:rPr>
        <w:t xml:space="preserve"> </w:t>
      </w:r>
    </w:p>
    <w:p w14:paraId="763D1ADB" w14:textId="77777777" w:rsidR="000A3BE6" w:rsidRPr="0077626F" w:rsidRDefault="000A3BE6" w:rsidP="008E3BE1">
      <w:pPr>
        <w:rPr>
          <w:rFonts w:eastAsia="Times New Roman" w:cs="Arial"/>
          <w:sz w:val="26"/>
          <w:szCs w:val="26"/>
        </w:rPr>
      </w:pPr>
    </w:p>
    <w:p w14:paraId="57959196" w14:textId="6F55D21A" w:rsidR="00776B10" w:rsidRPr="0077626F" w:rsidRDefault="00776B10" w:rsidP="00776B10">
      <w:pPr>
        <w:pStyle w:val="Heading2"/>
        <w:rPr>
          <w:sz w:val="26"/>
        </w:rPr>
      </w:pPr>
      <w:bookmarkStart w:id="27" w:name="_Toc191396595"/>
      <w:r w:rsidRPr="0077626F">
        <w:rPr>
          <w:sz w:val="26"/>
        </w:rPr>
        <w:t>VR Services Portion of the State Plan</w:t>
      </w:r>
      <w:bookmarkEnd w:id="27"/>
      <w:r w:rsidRPr="0077626F">
        <w:rPr>
          <w:sz w:val="26"/>
        </w:rPr>
        <w:t xml:space="preserve"> </w:t>
      </w:r>
    </w:p>
    <w:p w14:paraId="3778F52D" w14:textId="709A9725" w:rsidR="009B23B5" w:rsidRPr="0077626F" w:rsidRDefault="00D226AD" w:rsidP="009B23B5">
      <w:pPr>
        <w:pStyle w:val="ListParagraph"/>
        <w:numPr>
          <w:ilvl w:val="0"/>
          <w:numId w:val="2"/>
        </w:numPr>
        <w:rPr>
          <w:sz w:val="26"/>
          <w:szCs w:val="26"/>
        </w:rPr>
      </w:pPr>
      <w:r w:rsidRPr="0077626F">
        <w:rPr>
          <w:color w:val="2F5496" w:themeColor="accent1" w:themeShade="BF"/>
          <w:sz w:val="26"/>
          <w:szCs w:val="26"/>
        </w:rPr>
        <w:t xml:space="preserve">12/5/24: </w:t>
      </w:r>
      <w:r w:rsidR="009B23B5" w:rsidRPr="0077626F">
        <w:rPr>
          <w:sz w:val="26"/>
          <w:szCs w:val="26"/>
        </w:rPr>
        <w:t xml:space="preserve">For the </w:t>
      </w:r>
      <w:r w:rsidRPr="0077626F">
        <w:rPr>
          <w:sz w:val="26"/>
          <w:szCs w:val="26"/>
        </w:rPr>
        <w:t xml:space="preserve">2026/27 State Plan modification, </w:t>
      </w:r>
      <w:r w:rsidR="009B23B5" w:rsidRPr="0077626F">
        <w:rPr>
          <w:sz w:val="26"/>
          <w:szCs w:val="26"/>
        </w:rPr>
        <w:t xml:space="preserve">discuss with DOR leadership the possibility of adding a goal to track the phase out of subminimum wage. </w:t>
      </w:r>
    </w:p>
    <w:p w14:paraId="1FFF163D" w14:textId="62277734" w:rsidR="00776B10" w:rsidRPr="0077626F" w:rsidRDefault="004E5ADC" w:rsidP="00D226AD">
      <w:pPr>
        <w:pStyle w:val="ListParagraph"/>
        <w:numPr>
          <w:ilvl w:val="0"/>
          <w:numId w:val="2"/>
        </w:numPr>
        <w:rPr>
          <w:sz w:val="26"/>
          <w:szCs w:val="26"/>
        </w:rPr>
      </w:pPr>
      <w:r w:rsidRPr="0077626F">
        <w:rPr>
          <w:color w:val="2F5496" w:themeColor="accent1" w:themeShade="BF"/>
          <w:sz w:val="26"/>
          <w:szCs w:val="26"/>
        </w:rPr>
        <w:t>12/5/24</w:t>
      </w:r>
      <w:r w:rsidRPr="0077626F">
        <w:rPr>
          <w:sz w:val="26"/>
          <w:szCs w:val="26"/>
        </w:rPr>
        <w:t xml:space="preserve">: </w:t>
      </w:r>
      <w:r w:rsidR="009B23B5" w:rsidRPr="0077626F">
        <w:rPr>
          <w:sz w:val="26"/>
          <w:szCs w:val="26"/>
        </w:rPr>
        <w:t>Compare pre-pandemic to post-pandemic employment outcome and service usage data.</w:t>
      </w:r>
    </w:p>
    <w:p w14:paraId="40860197" w14:textId="5B696EC0" w:rsidR="00776B10" w:rsidRPr="0077626F" w:rsidRDefault="00034741" w:rsidP="00ED4E22">
      <w:pPr>
        <w:pStyle w:val="ListParagraph"/>
        <w:numPr>
          <w:ilvl w:val="0"/>
          <w:numId w:val="2"/>
        </w:numPr>
        <w:rPr>
          <w:rFonts w:cs="Arial"/>
          <w:sz w:val="26"/>
          <w:szCs w:val="26"/>
        </w:rPr>
      </w:pPr>
      <w:r w:rsidRPr="0077626F">
        <w:rPr>
          <w:rFonts w:cs="Arial"/>
          <w:color w:val="2F5496"/>
          <w:sz w:val="26"/>
          <w:szCs w:val="26"/>
        </w:rPr>
        <w:t xml:space="preserve">9/12/24: </w:t>
      </w:r>
      <w:r w:rsidRPr="0077626F">
        <w:rPr>
          <w:rFonts w:cs="Arial"/>
          <w:sz w:val="26"/>
          <w:szCs w:val="26"/>
        </w:rPr>
        <w:t>The 2024 – 2027 State Plan, Objective 3.1</w:t>
      </w:r>
      <w:r w:rsidR="00672DCC" w:rsidRPr="0077626F">
        <w:rPr>
          <w:rFonts w:cs="Arial"/>
          <w:sz w:val="26"/>
          <w:szCs w:val="26"/>
        </w:rPr>
        <w:t>,</w:t>
      </w:r>
      <w:r w:rsidRPr="0077626F">
        <w:rPr>
          <w:rFonts w:cs="Arial"/>
          <w:sz w:val="26"/>
          <w:szCs w:val="26"/>
        </w:rPr>
        <w:t xml:space="preserve"> sets a goal of consumer quarterly median earnings around $7,000. This is less than a living wage, due in part to some consumers wanting to work part-time. Request that the SRC receive data on DOR consumers who are working </w:t>
      </w:r>
      <w:r w:rsidR="00672DCC" w:rsidRPr="0077626F">
        <w:rPr>
          <w:rFonts w:cs="Arial"/>
          <w:sz w:val="26"/>
          <w:szCs w:val="26"/>
        </w:rPr>
        <w:t>and achieve sustainable, living wages. What is the sustainable, living wage for regions throughout California?</w:t>
      </w:r>
      <w:r w:rsidR="009B23B5" w:rsidRPr="0077626F">
        <w:rPr>
          <w:rFonts w:cs="Arial"/>
          <w:sz w:val="26"/>
          <w:szCs w:val="26"/>
        </w:rPr>
        <w:t xml:space="preserve"> </w:t>
      </w:r>
      <w:r w:rsidR="009B23B5" w:rsidRPr="00EF2853">
        <w:rPr>
          <w:rFonts w:cs="Arial"/>
          <w:i/>
          <w:iCs/>
          <w:color w:val="2F5496" w:themeColor="accent1" w:themeShade="BF"/>
          <w:sz w:val="26"/>
          <w:szCs w:val="26"/>
        </w:rPr>
        <w:t>(request submitted to DOR Policy and Performance team on 1/7/25).</w:t>
      </w:r>
      <w:r w:rsidR="009B23B5" w:rsidRPr="0077626F">
        <w:rPr>
          <w:rFonts w:cs="Arial"/>
          <w:color w:val="2F5496" w:themeColor="accent1" w:themeShade="BF"/>
          <w:sz w:val="26"/>
          <w:szCs w:val="26"/>
        </w:rPr>
        <w:t xml:space="preserve"> </w:t>
      </w:r>
      <w:r w:rsidR="00672DCC" w:rsidRPr="0077626F">
        <w:rPr>
          <w:rFonts w:cs="Arial"/>
          <w:color w:val="2F5496" w:themeColor="accent1" w:themeShade="BF"/>
          <w:sz w:val="26"/>
          <w:szCs w:val="26"/>
        </w:rPr>
        <w:t xml:space="preserve"> </w:t>
      </w:r>
    </w:p>
    <w:p w14:paraId="28686BDE" w14:textId="77777777" w:rsidR="00EF2853" w:rsidRDefault="00795D4E" w:rsidP="00795D4E">
      <w:pPr>
        <w:pStyle w:val="ListParagraph"/>
        <w:numPr>
          <w:ilvl w:val="0"/>
          <w:numId w:val="2"/>
        </w:numPr>
        <w:rPr>
          <w:rFonts w:cs="Arial"/>
          <w:sz w:val="26"/>
          <w:szCs w:val="26"/>
        </w:rPr>
      </w:pPr>
      <w:r w:rsidRPr="0077626F">
        <w:rPr>
          <w:rFonts w:cs="Arial"/>
          <w:sz w:val="26"/>
          <w:szCs w:val="26"/>
        </w:rPr>
        <w:t>Ongoing partnership with DOR to 1) evaluate the current State Plan goals, and 2) develop future State Plan priorities and goals. The 2026/27 State Plan modification is due in December 2025. The SRC will review a draft in (or around) October 2025.</w:t>
      </w:r>
      <w:r w:rsidR="00EF2853">
        <w:rPr>
          <w:rFonts w:cs="Arial"/>
          <w:sz w:val="26"/>
          <w:szCs w:val="26"/>
        </w:rPr>
        <w:t xml:space="preserve"> </w:t>
      </w:r>
    </w:p>
    <w:p w14:paraId="303FFBBD" w14:textId="7604922B" w:rsidR="00795D4E" w:rsidRPr="0077626F" w:rsidRDefault="00EF2853" w:rsidP="00795D4E">
      <w:pPr>
        <w:pStyle w:val="ListParagraph"/>
        <w:numPr>
          <w:ilvl w:val="0"/>
          <w:numId w:val="2"/>
        </w:numPr>
        <w:rPr>
          <w:rFonts w:cs="Arial"/>
          <w:sz w:val="26"/>
          <w:szCs w:val="26"/>
        </w:rPr>
      </w:pPr>
      <w:r w:rsidRPr="00EF2853">
        <w:rPr>
          <w:rFonts w:cs="Arial"/>
          <w:color w:val="2F5496" w:themeColor="accent1" w:themeShade="BF"/>
          <w:sz w:val="26"/>
          <w:szCs w:val="26"/>
        </w:rPr>
        <w:t xml:space="preserve">The SRC State Plan Committee will convene in April, July, and October 2025 to partner with DOR on the modification. </w:t>
      </w:r>
    </w:p>
    <w:p w14:paraId="2DFA8E90" w14:textId="77777777" w:rsidR="00A60DE8" w:rsidRPr="0077626F" w:rsidRDefault="00A60DE8" w:rsidP="00A60DE8">
      <w:pPr>
        <w:rPr>
          <w:rFonts w:cs="Arial"/>
          <w:sz w:val="26"/>
          <w:szCs w:val="26"/>
        </w:rPr>
      </w:pPr>
    </w:p>
    <w:p w14:paraId="36E4C0B8" w14:textId="6442F70E" w:rsidR="00A60DE8" w:rsidRPr="0077626F" w:rsidRDefault="00A60DE8" w:rsidP="0056511B">
      <w:pPr>
        <w:pStyle w:val="Heading2"/>
        <w:rPr>
          <w:sz w:val="26"/>
        </w:rPr>
      </w:pPr>
      <w:bookmarkStart w:id="28" w:name="_Toc191396596"/>
      <w:r w:rsidRPr="0077626F">
        <w:rPr>
          <w:sz w:val="26"/>
        </w:rPr>
        <w:t>Comprehensive Statewide Needs Assessment</w:t>
      </w:r>
      <w:r w:rsidR="00785EF6" w:rsidRPr="0077626F">
        <w:rPr>
          <w:sz w:val="26"/>
        </w:rPr>
        <w:t xml:space="preserve"> (CSNA)</w:t>
      </w:r>
      <w:bookmarkEnd w:id="28"/>
    </w:p>
    <w:p w14:paraId="694E54A1" w14:textId="77777777" w:rsidR="00CC1A73" w:rsidRPr="0077626F" w:rsidRDefault="00A60DE8" w:rsidP="00702291">
      <w:pPr>
        <w:pStyle w:val="ListParagraph"/>
        <w:numPr>
          <w:ilvl w:val="0"/>
          <w:numId w:val="19"/>
        </w:numPr>
        <w:rPr>
          <w:sz w:val="26"/>
          <w:szCs w:val="26"/>
        </w:rPr>
      </w:pPr>
      <w:r w:rsidRPr="0077626F">
        <w:rPr>
          <w:color w:val="2F5496" w:themeColor="accent1" w:themeShade="BF"/>
          <w:sz w:val="26"/>
          <w:szCs w:val="26"/>
        </w:rPr>
        <w:t>12/5</w:t>
      </w:r>
      <w:r w:rsidR="007D7F40" w:rsidRPr="0077626F">
        <w:rPr>
          <w:color w:val="2F5496" w:themeColor="accent1" w:themeShade="BF"/>
          <w:sz w:val="26"/>
          <w:szCs w:val="26"/>
        </w:rPr>
        <w:t>/</w:t>
      </w:r>
      <w:r w:rsidRPr="0077626F">
        <w:rPr>
          <w:color w:val="2F5496" w:themeColor="accent1" w:themeShade="BF"/>
          <w:sz w:val="26"/>
          <w:szCs w:val="26"/>
        </w:rPr>
        <w:t>24</w:t>
      </w:r>
      <w:r w:rsidRPr="0077626F">
        <w:rPr>
          <w:sz w:val="26"/>
          <w:szCs w:val="26"/>
        </w:rPr>
        <w:t xml:space="preserve">: Provide the DOR Stakeholder Initiatives Office with direction and suggestions on researching underserved populations. </w:t>
      </w:r>
      <w:r w:rsidR="007D7F40" w:rsidRPr="0077626F">
        <w:rPr>
          <w:sz w:val="26"/>
          <w:szCs w:val="26"/>
        </w:rPr>
        <w:t>Request disaggregated data to learn more about possible disparities.</w:t>
      </w:r>
    </w:p>
    <w:p w14:paraId="4F3EA8E6" w14:textId="4D5754FD" w:rsidR="00FF0A14" w:rsidRPr="00FF0A14" w:rsidRDefault="00895280" w:rsidP="00EB7261">
      <w:pPr>
        <w:pStyle w:val="ListParagraph"/>
        <w:numPr>
          <w:ilvl w:val="0"/>
          <w:numId w:val="19"/>
        </w:numPr>
        <w:rPr>
          <w:sz w:val="26"/>
          <w:szCs w:val="26"/>
        </w:rPr>
      </w:pPr>
      <w:r w:rsidRPr="0077626F">
        <w:rPr>
          <w:color w:val="2F5496" w:themeColor="accent1" w:themeShade="BF"/>
          <w:sz w:val="26"/>
          <w:szCs w:val="26"/>
        </w:rPr>
        <w:t>12/5/24</w:t>
      </w:r>
      <w:r w:rsidRPr="0077626F">
        <w:rPr>
          <w:sz w:val="26"/>
          <w:szCs w:val="26"/>
        </w:rPr>
        <w:t xml:space="preserve">: </w:t>
      </w:r>
      <w:r w:rsidR="00795D4E" w:rsidRPr="0077626F">
        <w:rPr>
          <w:sz w:val="26"/>
          <w:szCs w:val="26"/>
        </w:rPr>
        <w:t>The</w:t>
      </w:r>
      <w:r w:rsidR="00785EF6" w:rsidRPr="0077626F">
        <w:rPr>
          <w:sz w:val="26"/>
          <w:szCs w:val="26"/>
        </w:rPr>
        <w:t xml:space="preserve"> CSNA must include an assessment of the need to establish, develop, or improve community rehabilitation programs</w:t>
      </w:r>
      <w:r w:rsidR="00795D4E" w:rsidRPr="0077626F">
        <w:rPr>
          <w:sz w:val="26"/>
          <w:szCs w:val="26"/>
        </w:rPr>
        <w:t xml:space="preserve"> (CRPs)</w:t>
      </w:r>
      <w:r w:rsidR="00785EF6" w:rsidRPr="0077626F">
        <w:rPr>
          <w:sz w:val="26"/>
          <w:szCs w:val="26"/>
        </w:rPr>
        <w:t xml:space="preserve"> within </w:t>
      </w:r>
      <w:r w:rsidR="00795D4E" w:rsidRPr="0077626F">
        <w:rPr>
          <w:sz w:val="26"/>
          <w:szCs w:val="26"/>
        </w:rPr>
        <w:t>California</w:t>
      </w:r>
      <w:r w:rsidR="00785EF6" w:rsidRPr="0077626F">
        <w:rPr>
          <w:sz w:val="26"/>
          <w:szCs w:val="26"/>
        </w:rPr>
        <w:t xml:space="preserve">. Use the CSNA to gather feedback </w:t>
      </w:r>
      <w:r w:rsidR="00C64E97" w:rsidRPr="0077626F">
        <w:rPr>
          <w:sz w:val="26"/>
          <w:szCs w:val="26"/>
        </w:rPr>
        <w:t xml:space="preserve">on the challenges and issues that DOR service providers, vendors and CRPs experience. </w:t>
      </w:r>
      <w:r w:rsidR="00785EF6" w:rsidRPr="0077626F">
        <w:rPr>
          <w:sz w:val="26"/>
          <w:szCs w:val="26"/>
        </w:rPr>
        <w:t xml:space="preserve"> </w:t>
      </w:r>
      <w:r w:rsidR="00EB7261">
        <w:rPr>
          <w:sz w:val="26"/>
          <w:szCs w:val="26"/>
        </w:rPr>
        <w:t xml:space="preserve"> </w:t>
      </w:r>
    </w:p>
    <w:p w14:paraId="507D9AA0" w14:textId="77777777" w:rsidR="00672DCC" w:rsidRPr="00AC3CC2" w:rsidRDefault="00672DCC" w:rsidP="00AC3CC2">
      <w:pPr>
        <w:rPr>
          <w:sz w:val="26"/>
          <w:szCs w:val="26"/>
        </w:rPr>
      </w:pPr>
    </w:p>
    <w:p w14:paraId="35127ABC" w14:textId="2621CB96" w:rsidR="00776B10" w:rsidRPr="0077626F" w:rsidRDefault="00776B10" w:rsidP="00776B10">
      <w:pPr>
        <w:pStyle w:val="Heading2"/>
        <w:rPr>
          <w:sz w:val="26"/>
        </w:rPr>
      </w:pPr>
      <w:bookmarkStart w:id="29" w:name="_Toc191396597"/>
      <w:r w:rsidRPr="0077626F">
        <w:rPr>
          <w:sz w:val="26"/>
        </w:rPr>
        <w:t>Consumer Satisfaction Survey</w:t>
      </w:r>
      <w:r w:rsidR="00795D4E" w:rsidRPr="0077626F">
        <w:rPr>
          <w:sz w:val="26"/>
        </w:rPr>
        <w:t xml:space="preserve"> (CSS)</w:t>
      </w:r>
      <w:bookmarkEnd w:id="29"/>
    </w:p>
    <w:p w14:paraId="4830E9F2" w14:textId="59C6A3E0" w:rsidR="00E27B1C" w:rsidRPr="0077626F" w:rsidRDefault="00776B10" w:rsidP="00702291">
      <w:pPr>
        <w:pStyle w:val="ListParagraph"/>
        <w:numPr>
          <w:ilvl w:val="0"/>
          <w:numId w:val="11"/>
        </w:numPr>
        <w:rPr>
          <w:rFonts w:cs="Arial"/>
          <w:sz w:val="26"/>
          <w:szCs w:val="26"/>
        </w:rPr>
      </w:pPr>
      <w:r w:rsidRPr="0077626F">
        <w:rPr>
          <w:rFonts w:cs="Arial"/>
          <w:sz w:val="26"/>
          <w:szCs w:val="26"/>
        </w:rPr>
        <w:t xml:space="preserve">Ongoing partnership with DOR on the annual </w:t>
      </w:r>
      <w:r w:rsidR="00795D4E" w:rsidRPr="0077626F">
        <w:rPr>
          <w:rFonts w:cs="Arial"/>
          <w:sz w:val="26"/>
          <w:szCs w:val="26"/>
        </w:rPr>
        <w:t>CSS.</w:t>
      </w:r>
    </w:p>
    <w:p w14:paraId="1E8D321D" w14:textId="4B75277D" w:rsidR="00E27B1C" w:rsidRPr="0077626F" w:rsidRDefault="00E27B1C" w:rsidP="00702291">
      <w:pPr>
        <w:pStyle w:val="ListParagraph"/>
        <w:numPr>
          <w:ilvl w:val="0"/>
          <w:numId w:val="11"/>
        </w:numPr>
        <w:rPr>
          <w:rFonts w:cs="Arial"/>
          <w:sz w:val="26"/>
          <w:szCs w:val="26"/>
        </w:rPr>
      </w:pPr>
      <w:r w:rsidRPr="0077626F">
        <w:rPr>
          <w:rFonts w:cs="Arial"/>
          <w:color w:val="2F5496" w:themeColor="accent1" w:themeShade="BF"/>
          <w:sz w:val="26"/>
          <w:szCs w:val="26"/>
        </w:rPr>
        <w:t xml:space="preserve">12/5/24: </w:t>
      </w:r>
      <w:r w:rsidRPr="0077626F">
        <w:rPr>
          <w:rFonts w:cs="Arial"/>
          <w:sz w:val="26"/>
          <w:szCs w:val="26"/>
        </w:rPr>
        <w:t xml:space="preserve">The SRC offered several suggestions and feedback regarding the 2025 CSS. </w:t>
      </w:r>
      <w:r w:rsidR="00795D4E" w:rsidRPr="0077626F">
        <w:rPr>
          <w:rFonts w:cs="Arial"/>
          <w:sz w:val="26"/>
          <w:szCs w:val="26"/>
        </w:rPr>
        <w:t>This feedback will be submitted via email to the</w:t>
      </w:r>
      <w:r w:rsidR="006E4F01" w:rsidRPr="0077626F">
        <w:rPr>
          <w:rFonts w:cs="Arial"/>
          <w:sz w:val="26"/>
          <w:szCs w:val="26"/>
        </w:rPr>
        <w:t xml:space="preserve"> Stakeholder Initiatives Office: </w:t>
      </w:r>
    </w:p>
    <w:p w14:paraId="29C83EA1" w14:textId="77777777" w:rsidR="00E27B1C" w:rsidRPr="0077626F" w:rsidRDefault="00E27B1C" w:rsidP="00702291">
      <w:pPr>
        <w:pStyle w:val="ListParagraph"/>
        <w:numPr>
          <w:ilvl w:val="1"/>
          <w:numId w:val="18"/>
        </w:numPr>
        <w:rPr>
          <w:sz w:val="26"/>
          <w:szCs w:val="26"/>
        </w:rPr>
      </w:pPr>
      <w:r w:rsidRPr="0077626F">
        <w:rPr>
          <w:sz w:val="26"/>
          <w:szCs w:val="26"/>
        </w:rPr>
        <w:t>How will DOR’s name change be incorporated into the survey?</w:t>
      </w:r>
    </w:p>
    <w:p w14:paraId="021773E5" w14:textId="77777777" w:rsidR="00E27B1C" w:rsidRPr="0077626F" w:rsidRDefault="00E27B1C" w:rsidP="00702291">
      <w:pPr>
        <w:pStyle w:val="ListParagraph"/>
        <w:numPr>
          <w:ilvl w:val="1"/>
          <w:numId w:val="18"/>
        </w:numPr>
        <w:rPr>
          <w:sz w:val="26"/>
          <w:szCs w:val="26"/>
        </w:rPr>
      </w:pPr>
      <w:r w:rsidRPr="0077626F">
        <w:rPr>
          <w:sz w:val="26"/>
          <w:szCs w:val="26"/>
        </w:rPr>
        <w:t xml:space="preserve">Can AI help with analyzing quantitative data? </w:t>
      </w:r>
    </w:p>
    <w:p w14:paraId="58C5BDA8" w14:textId="77777777" w:rsidR="00E27B1C" w:rsidRPr="0077626F" w:rsidRDefault="00E27B1C" w:rsidP="00702291">
      <w:pPr>
        <w:pStyle w:val="ListParagraph"/>
        <w:numPr>
          <w:ilvl w:val="1"/>
          <w:numId w:val="18"/>
        </w:numPr>
        <w:rPr>
          <w:sz w:val="26"/>
          <w:szCs w:val="26"/>
        </w:rPr>
      </w:pPr>
      <w:r w:rsidRPr="0077626F">
        <w:rPr>
          <w:sz w:val="26"/>
          <w:szCs w:val="26"/>
        </w:rPr>
        <w:t>Look into low ratings of counselors and service providers.</w:t>
      </w:r>
    </w:p>
    <w:p w14:paraId="3509A8FB" w14:textId="77777777" w:rsidR="00E27B1C" w:rsidRPr="0077626F" w:rsidRDefault="00E27B1C" w:rsidP="00702291">
      <w:pPr>
        <w:pStyle w:val="ListParagraph"/>
        <w:numPr>
          <w:ilvl w:val="1"/>
          <w:numId w:val="18"/>
        </w:numPr>
        <w:rPr>
          <w:sz w:val="26"/>
          <w:szCs w:val="26"/>
        </w:rPr>
      </w:pPr>
      <w:r w:rsidRPr="0077626F">
        <w:rPr>
          <w:sz w:val="26"/>
          <w:szCs w:val="26"/>
        </w:rPr>
        <w:t xml:space="preserve">Ensure translation of surveys is culturally appropriate. </w:t>
      </w:r>
    </w:p>
    <w:p w14:paraId="4EA47295" w14:textId="7555D281" w:rsidR="00E27B1C" w:rsidRPr="0077626F" w:rsidRDefault="00E27B1C" w:rsidP="00702291">
      <w:pPr>
        <w:pStyle w:val="ListParagraph"/>
        <w:numPr>
          <w:ilvl w:val="1"/>
          <w:numId w:val="18"/>
        </w:numPr>
        <w:rPr>
          <w:sz w:val="26"/>
          <w:szCs w:val="26"/>
        </w:rPr>
      </w:pPr>
      <w:r w:rsidRPr="0077626F">
        <w:rPr>
          <w:sz w:val="26"/>
          <w:szCs w:val="26"/>
        </w:rPr>
        <w:t>In</w:t>
      </w:r>
      <w:r w:rsidR="00D67682" w:rsidRPr="0077626F">
        <w:rPr>
          <w:sz w:val="26"/>
          <w:szCs w:val="26"/>
        </w:rPr>
        <w:t xml:space="preserve"> the email that is sent to survey </w:t>
      </w:r>
      <w:r w:rsidR="00A97360" w:rsidRPr="0077626F">
        <w:rPr>
          <w:sz w:val="26"/>
          <w:szCs w:val="26"/>
        </w:rPr>
        <w:t>recipients</w:t>
      </w:r>
      <w:r w:rsidR="00D67682" w:rsidRPr="0077626F">
        <w:rPr>
          <w:sz w:val="26"/>
          <w:szCs w:val="26"/>
        </w:rPr>
        <w:t xml:space="preserve">, </w:t>
      </w:r>
      <w:r w:rsidRPr="0077626F">
        <w:rPr>
          <w:sz w:val="26"/>
          <w:szCs w:val="26"/>
        </w:rPr>
        <w:t xml:space="preserve">add </w:t>
      </w:r>
      <w:r w:rsidR="00D67682" w:rsidRPr="0077626F">
        <w:rPr>
          <w:sz w:val="26"/>
          <w:szCs w:val="26"/>
        </w:rPr>
        <w:t xml:space="preserve">a note that 1) </w:t>
      </w:r>
      <w:r w:rsidRPr="0077626F">
        <w:rPr>
          <w:sz w:val="26"/>
          <w:szCs w:val="26"/>
        </w:rPr>
        <w:t>only a select number of consumers get this survey</w:t>
      </w:r>
      <w:r w:rsidR="00D67682" w:rsidRPr="0077626F">
        <w:rPr>
          <w:sz w:val="26"/>
          <w:szCs w:val="26"/>
        </w:rPr>
        <w:t xml:space="preserve">, 2) explain that the </w:t>
      </w:r>
      <w:r w:rsidRPr="0077626F">
        <w:rPr>
          <w:sz w:val="26"/>
          <w:szCs w:val="26"/>
        </w:rPr>
        <w:t>survey doesn’t need to be completed in one sitting</w:t>
      </w:r>
      <w:r w:rsidR="00A97360" w:rsidRPr="0077626F">
        <w:rPr>
          <w:sz w:val="26"/>
          <w:szCs w:val="26"/>
        </w:rPr>
        <w:t xml:space="preserve">, and 3) </w:t>
      </w:r>
      <w:r w:rsidR="00795D4E" w:rsidRPr="0077626F">
        <w:rPr>
          <w:sz w:val="26"/>
          <w:szCs w:val="26"/>
        </w:rPr>
        <w:t>state</w:t>
      </w:r>
      <w:r w:rsidR="00A97360" w:rsidRPr="0077626F">
        <w:rPr>
          <w:sz w:val="26"/>
          <w:szCs w:val="26"/>
        </w:rPr>
        <w:t xml:space="preserve"> that the </w:t>
      </w:r>
      <w:r w:rsidRPr="0077626F">
        <w:rPr>
          <w:sz w:val="26"/>
          <w:szCs w:val="26"/>
        </w:rPr>
        <w:t>survey will only take 5 – 7 minutes to complete</w:t>
      </w:r>
      <w:r w:rsidR="00A97360" w:rsidRPr="0077626F">
        <w:rPr>
          <w:sz w:val="26"/>
          <w:szCs w:val="26"/>
        </w:rPr>
        <w:t>.</w:t>
      </w:r>
    </w:p>
    <w:p w14:paraId="09B475AC" w14:textId="2FFFF0F4" w:rsidR="00E27B1C" w:rsidRPr="0077626F" w:rsidRDefault="00E27B1C" w:rsidP="00702291">
      <w:pPr>
        <w:pStyle w:val="ListParagraph"/>
        <w:numPr>
          <w:ilvl w:val="1"/>
          <w:numId w:val="18"/>
        </w:numPr>
        <w:rPr>
          <w:sz w:val="26"/>
          <w:szCs w:val="26"/>
        </w:rPr>
      </w:pPr>
      <w:r w:rsidRPr="0077626F">
        <w:rPr>
          <w:sz w:val="26"/>
          <w:szCs w:val="26"/>
        </w:rPr>
        <w:t xml:space="preserve">Track survey behavior. </w:t>
      </w:r>
    </w:p>
    <w:p w14:paraId="708E9AA4" w14:textId="0DF4F700" w:rsidR="00442D3F" w:rsidRPr="0077626F" w:rsidRDefault="00E27B1C" w:rsidP="00702291">
      <w:pPr>
        <w:pStyle w:val="ListParagraph"/>
        <w:numPr>
          <w:ilvl w:val="0"/>
          <w:numId w:val="11"/>
        </w:numPr>
        <w:rPr>
          <w:rFonts w:cs="Arial"/>
          <w:sz w:val="26"/>
          <w:szCs w:val="26"/>
        </w:rPr>
      </w:pPr>
      <w:r w:rsidRPr="0077626F">
        <w:rPr>
          <w:rFonts w:cs="Arial"/>
          <w:color w:val="2F5496"/>
          <w:sz w:val="26"/>
          <w:szCs w:val="26"/>
        </w:rPr>
        <w:t xml:space="preserve">9/12/24: </w:t>
      </w:r>
      <w:r w:rsidR="00126DBE" w:rsidRPr="0077626F">
        <w:rPr>
          <w:rFonts w:cs="Arial"/>
          <w:sz w:val="26"/>
          <w:szCs w:val="26"/>
        </w:rPr>
        <w:t xml:space="preserve">The CSS 2024 data indicates that consumer satisfaction is low in the following two areas – need to revisit this data: 1) My counselor treats me with </w:t>
      </w:r>
      <w:r w:rsidR="00126DBE" w:rsidRPr="0077626F">
        <w:rPr>
          <w:rFonts w:cs="Arial"/>
          <w:sz w:val="26"/>
          <w:szCs w:val="26"/>
        </w:rPr>
        <w:lastRenderedPageBreak/>
        <w:t>courtesy and respect, and 2) My service providers treat me with courtesy and respect.</w:t>
      </w:r>
    </w:p>
    <w:p w14:paraId="15B45A9D" w14:textId="7D845305" w:rsidR="00126DBE" w:rsidRDefault="00E27B1C" w:rsidP="00702291">
      <w:pPr>
        <w:pStyle w:val="ListParagraph"/>
        <w:numPr>
          <w:ilvl w:val="0"/>
          <w:numId w:val="11"/>
        </w:numPr>
        <w:rPr>
          <w:rFonts w:cs="Arial"/>
          <w:sz w:val="26"/>
          <w:szCs w:val="26"/>
        </w:rPr>
      </w:pPr>
      <w:r w:rsidRPr="0077626F">
        <w:rPr>
          <w:rFonts w:cs="Arial"/>
          <w:color w:val="2F5496"/>
          <w:sz w:val="26"/>
          <w:szCs w:val="26"/>
        </w:rPr>
        <w:t xml:space="preserve">9/12/24: </w:t>
      </w:r>
      <w:r w:rsidR="00126DBE" w:rsidRPr="0077626F">
        <w:rPr>
          <w:rFonts w:cs="Arial"/>
          <w:sz w:val="26"/>
          <w:szCs w:val="26"/>
        </w:rPr>
        <w:t>Consider the various wa</w:t>
      </w:r>
      <w:r w:rsidR="00DD654F" w:rsidRPr="0077626F">
        <w:rPr>
          <w:rFonts w:cs="Arial"/>
          <w:sz w:val="26"/>
          <w:szCs w:val="26"/>
        </w:rPr>
        <w:t>ys</w:t>
      </w:r>
      <w:r w:rsidR="00126DBE" w:rsidRPr="0077626F">
        <w:rPr>
          <w:rFonts w:cs="Arial"/>
          <w:sz w:val="26"/>
          <w:szCs w:val="26"/>
        </w:rPr>
        <w:t xml:space="preserve"> different cultures and communities respond to surveys. High context and low context cultures, direct meaning vs</w:t>
      </w:r>
      <w:r w:rsidR="00DD654F" w:rsidRPr="0077626F">
        <w:rPr>
          <w:rFonts w:cs="Arial"/>
          <w:sz w:val="26"/>
          <w:szCs w:val="26"/>
        </w:rPr>
        <w:t xml:space="preserve">. </w:t>
      </w:r>
      <w:r w:rsidR="00126DBE" w:rsidRPr="0077626F">
        <w:rPr>
          <w:rFonts w:cs="Arial"/>
          <w:sz w:val="26"/>
          <w:szCs w:val="26"/>
        </w:rPr>
        <w:t>implied meaning, qualitative vs</w:t>
      </w:r>
      <w:r w:rsidR="00DD654F" w:rsidRPr="0077626F">
        <w:rPr>
          <w:rFonts w:cs="Arial"/>
          <w:sz w:val="26"/>
          <w:szCs w:val="26"/>
        </w:rPr>
        <w:t>.</w:t>
      </w:r>
      <w:r w:rsidR="00126DBE" w:rsidRPr="0077626F">
        <w:rPr>
          <w:rFonts w:cs="Arial"/>
          <w:sz w:val="26"/>
          <w:szCs w:val="26"/>
        </w:rPr>
        <w:t xml:space="preserve"> quantitative questions, listening sessions vs</w:t>
      </w:r>
      <w:r w:rsidR="00DD654F" w:rsidRPr="0077626F">
        <w:rPr>
          <w:rFonts w:cs="Arial"/>
          <w:sz w:val="26"/>
          <w:szCs w:val="26"/>
        </w:rPr>
        <w:t>.</w:t>
      </w:r>
      <w:r w:rsidR="00126DBE" w:rsidRPr="0077626F">
        <w:rPr>
          <w:rFonts w:cs="Arial"/>
          <w:sz w:val="26"/>
          <w:szCs w:val="26"/>
        </w:rPr>
        <w:t xml:space="preserve"> written surveys.  </w:t>
      </w:r>
    </w:p>
    <w:p w14:paraId="7442E0D6" w14:textId="13982282" w:rsidR="00AC3CC2" w:rsidRPr="00AC3CC2" w:rsidRDefault="00AC3CC2" w:rsidP="00702291">
      <w:pPr>
        <w:pStyle w:val="ListParagraph"/>
        <w:numPr>
          <w:ilvl w:val="0"/>
          <w:numId w:val="11"/>
        </w:numPr>
        <w:rPr>
          <w:rFonts w:cs="Arial"/>
          <w:color w:val="2F5496" w:themeColor="accent1" w:themeShade="BF"/>
          <w:sz w:val="26"/>
          <w:szCs w:val="26"/>
        </w:rPr>
      </w:pPr>
      <w:r w:rsidRPr="00AC3CC2">
        <w:rPr>
          <w:rFonts w:cs="Arial"/>
          <w:color w:val="2F5496" w:themeColor="accent1" w:themeShade="BF"/>
          <w:sz w:val="26"/>
          <w:szCs w:val="26"/>
        </w:rPr>
        <w:t>Suggestions from the December 4 – 5, 2024 SRC Quarterly meeting:</w:t>
      </w:r>
    </w:p>
    <w:p w14:paraId="01AD8E21" w14:textId="77777777" w:rsidR="00AC3CC2" w:rsidRDefault="00AC3CC2" w:rsidP="00AC3CC2">
      <w:pPr>
        <w:numPr>
          <w:ilvl w:val="1"/>
          <w:numId w:val="11"/>
        </w:numPr>
      </w:pPr>
      <w:r w:rsidRPr="001E11F0">
        <w:t>How will DOR’s name change be incorporated into the survey?</w:t>
      </w:r>
    </w:p>
    <w:p w14:paraId="7A322E6C" w14:textId="77777777" w:rsidR="00AC3CC2" w:rsidRDefault="00AC3CC2" w:rsidP="00AC3CC2">
      <w:pPr>
        <w:numPr>
          <w:ilvl w:val="1"/>
          <w:numId w:val="11"/>
        </w:numPr>
      </w:pPr>
      <w:r w:rsidRPr="001E11F0">
        <w:t>Can AI help with analyzing quantitative data?</w:t>
      </w:r>
    </w:p>
    <w:p w14:paraId="722BEC68" w14:textId="77777777" w:rsidR="00AC3CC2" w:rsidRDefault="00AC3CC2" w:rsidP="00AC3CC2">
      <w:pPr>
        <w:numPr>
          <w:ilvl w:val="1"/>
          <w:numId w:val="11"/>
        </w:numPr>
      </w:pPr>
      <w:r w:rsidRPr="001E11F0">
        <w:t>Look into low ratings of counselors and service providers</w:t>
      </w:r>
      <w:r>
        <w:t>.</w:t>
      </w:r>
      <w:r w:rsidRPr="001E11F0">
        <w:t xml:space="preserve"> </w:t>
      </w:r>
    </w:p>
    <w:p w14:paraId="1A19366A" w14:textId="77777777" w:rsidR="00AC3CC2" w:rsidRDefault="00AC3CC2" w:rsidP="00AC3CC2">
      <w:pPr>
        <w:numPr>
          <w:ilvl w:val="1"/>
          <w:numId w:val="11"/>
        </w:numPr>
      </w:pPr>
      <w:r w:rsidRPr="001E11F0">
        <w:t>Ensure translation of surveys is culturally appropriate.</w:t>
      </w:r>
    </w:p>
    <w:p w14:paraId="544931E2" w14:textId="77777777" w:rsidR="00AC3CC2" w:rsidRDefault="00AC3CC2" w:rsidP="00AC3CC2">
      <w:pPr>
        <w:numPr>
          <w:ilvl w:val="1"/>
          <w:numId w:val="11"/>
        </w:numPr>
      </w:pPr>
      <w:r w:rsidRPr="001E11F0">
        <w:t xml:space="preserve">In email </w:t>
      </w:r>
      <w:r>
        <w:t>that is sent to consumers,</w:t>
      </w:r>
      <w:r w:rsidRPr="001E11F0">
        <w:t xml:space="preserve"> add</w:t>
      </w:r>
      <w:r>
        <w:t xml:space="preserve"> a note that</w:t>
      </w:r>
      <w:r w:rsidRPr="001E11F0">
        <w:t xml:space="preserve"> only a select number of consumers get this survey</w:t>
      </w:r>
      <w:r>
        <w:t>.</w:t>
      </w:r>
      <w:r w:rsidRPr="001E11F0">
        <w:t xml:space="preserve"> </w:t>
      </w:r>
      <w:r>
        <w:t xml:space="preserve">State that the </w:t>
      </w:r>
      <w:r w:rsidRPr="001E11F0">
        <w:t>survey doesn’t need to be completed in one sitting</w:t>
      </w:r>
      <w:r>
        <w:t>. A</w:t>
      </w:r>
      <w:r w:rsidRPr="001E11F0">
        <w:t>dd that</w:t>
      </w:r>
      <w:r>
        <w:t xml:space="preserve"> the</w:t>
      </w:r>
      <w:r w:rsidRPr="001E11F0">
        <w:t xml:space="preserve"> survey will only take 5 – 7 minutes to complete</w:t>
      </w:r>
    </w:p>
    <w:p w14:paraId="2AA9BA22" w14:textId="17314F5A" w:rsidR="00AC3CC2" w:rsidRPr="00AC3CC2" w:rsidRDefault="00AC3CC2" w:rsidP="00AC3CC2">
      <w:pPr>
        <w:numPr>
          <w:ilvl w:val="1"/>
          <w:numId w:val="11"/>
        </w:numPr>
      </w:pPr>
      <w:r w:rsidRPr="001E11F0">
        <w:t>Track survey behavior. </w:t>
      </w:r>
    </w:p>
    <w:p w14:paraId="2D4F1F6B" w14:textId="77777777" w:rsidR="008E3BE1" w:rsidRPr="0077626F" w:rsidRDefault="008E3BE1" w:rsidP="008E3BE1">
      <w:pPr>
        <w:rPr>
          <w:rFonts w:cs="Arial"/>
          <w:sz w:val="26"/>
          <w:szCs w:val="26"/>
        </w:rPr>
      </w:pPr>
    </w:p>
    <w:p w14:paraId="04C2EE99" w14:textId="77777777" w:rsidR="008E3BE1" w:rsidRPr="0077626F" w:rsidRDefault="008E3BE1" w:rsidP="008E3BE1">
      <w:pPr>
        <w:pStyle w:val="Heading2"/>
        <w:rPr>
          <w:sz w:val="26"/>
        </w:rPr>
      </w:pPr>
      <w:bookmarkStart w:id="30" w:name="_Toc191396598"/>
      <w:r w:rsidRPr="0077626F">
        <w:rPr>
          <w:sz w:val="26"/>
        </w:rPr>
        <w:t>Coordination with DOR’s Independent Living &amp; Community Access Division</w:t>
      </w:r>
      <w:bookmarkEnd w:id="30"/>
    </w:p>
    <w:p w14:paraId="45482359" w14:textId="77777777" w:rsidR="008E3BE1" w:rsidRPr="0077626F" w:rsidRDefault="008E3BE1" w:rsidP="00702291">
      <w:pPr>
        <w:pStyle w:val="ListParagraph"/>
        <w:numPr>
          <w:ilvl w:val="0"/>
          <w:numId w:val="4"/>
        </w:numPr>
        <w:tabs>
          <w:tab w:val="left" w:pos="450"/>
          <w:tab w:val="left" w:pos="720"/>
        </w:tabs>
        <w:rPr>
          <w:rFonts w:cs="Arial"/>
          <w:sz w:val="26"/>
          <w:szCs w:val="26"/>
        </w:rPr>
      </w:pPr>
      <w:r w:rsidRPr="0077626F">
        <w:rPr>
          <w:rFonts w:cs="Arial"/>
          <w:sz w:val="26"/>
          <w:szCs w:val="26"/>
        </w:rPr>
        <w:t xml:space="preserve">How can DOR provide coordinated “no wrong door” services to address the whole person whether they enter the systems through the VR or independent living programs? </w:t>
      </w:r>
    </w:p>
    <w:p w14:paraId="7B80D6E9" w14:textId="77777777" w:rsidR="008E3BE1" w:rsidRPr="0077626F" w:rsidRDefault="008E3BE1" w:rsidP="00702291">
      <w:pPr>
        <w:pStyle w:val="ListParagraph"/>
        <w:numPr>
          <w:ilvl w:val="0"/>
          <w:numId w:val="4"/>
        </w:numPr>
        <w:rPr>
          <w:sz w:val="26"/>
          <w:szCs w:val="26"/>
        </w:rPr>
      </w:pPr>
      <w:r w:rsidRPr="0077626F">
        <w:rPr>
          <w:color w:val="2F5496"/>
          <w:sz w:val="26"/>
          <w:szCs w:val="26"/>
        </w:rPr>
        <w:t xml:space="preserve">9/12/24: </w:t>
      </w:r>
      <w:r w:rsidRPr="0077626F">
        <w:rPr>
          <w:sz w:val="26"/>
          <w:szCs w:val="26"/>
        </w:rPr>
        <w:t>Receive an update on the CalAIM “No Wrong Door” initiative.</w:t>
      </w:r>
    </w:p>
    <w:p w14:paraId="18C190B9" w14:textId="77777777" w:rsidR="008E3BE1" w:rsidRPr="0077626F" w:rsidRDefault="008E3BE1" w:rsidP="008E3BE1">
      <w:pPr>
        <w:rPr>
          <w:rFonts w:cs="Arial"/>
          <w:sz w:val="26"/>
          <w:szCs w:val="26"/>
        </w:rPr>
      </w:pPr>
    </w:p>
    <w:p w14:paraId="54D9C839" w14:textId="77777777" w:rsidR="008E3BE1" w:rsidRPr="0077626F" w:rsidRDefault="008E3BE1" w:rsidP="008E3BE1">
      <w:pPr>
        <w:pStyle w:val="Heading2"/>
        <w:rPr>
          <w:sz w:val="26"/>
        </w:rPr>
      </w:pPr>
      <w:bookmarkStart w:id="31" w:name="_Toc191396599"/>
      <w:r w:rsidRPr="0077626F">
        <w:rPr>
          <w:sz w:val="26"/>
        </w:rPr>
        <w:t>Biannual Updates on California Department of Education Initiatives</w:t>
      </w:r>
      <w:bookmarkEnd w:id="31"/>
      <w:r w:rsidRPr="0077626F">
        <w:rPr>
          <w:sz w:val="26"/>
        </w:rPr>
        <w:t xml:space="preserve"> </w:t>
      </w:r>
    </w:p>
    <w:p w14:paraId="41E30355" w14:textId="77777777" w:rsidR="008E3BE1" w:rsidRPr="0077626F" w:rsidRDefault="008E3BE1" w:rsidP="008E3BE1">
      <w:pPr>
        <w:pStyle w:val="ListParagraph"/>
        <w:numPr>
          <w:ilvl w:val="0"/>
          <w:numId w:val="1"/>
        </w:numPr>
        <w:rPr>
          <w:rFonts w:cs="Arial"/>
          <w:sz w:val="26"/>
          <w:szCs w:val="26"/>
        </w:rPr>
      </w:pPr>
      <w:r w:rsidRPr="0077626F">
        <w:rPr>
          <w:rFonts w:cs="Arial"/>
          <w:sz w:val="26"/>
          <w:szCs w:val="26"/>
        </w:rPr>
        <w:t>Alternative Pathway to a High School Diploma program</w:t>
      </w:r>
    </w:p>
    <w:p w14:paraId="3D039870" w14:textId="77777777" w:rsidR="008E3BE1" w:rsidRPr="0077626F" w:rsidRDefault="008E3BE1" w:rsidP="008E3BE1">
      <w:pPr>
        <w:pStyle w:val="ListParagraph"/>
        <w:numPr>
          <w:ilvl w:val="0"/>
          <w:numId w:val="1"/>
        </w:numPr>
        <w:rPr>
          <w:rFonts w:cs="Arial"/>
          <w:sz w:val="26"/>
          <w:szCs w:val="26"/>
        </w:rPr>
      </w:pPr>
      <w:r w:rsidRPr="0077626F">
        <w:rPr>
          <w:rFonts w:cs="Arial"/>
          <w:sz w:val="26"/>
          <w:szCs w:val="26"/>
        </w:rPr>
        <w:t xml:space="preserve">Standardized Individualized Education Program template (IPE) </w:t>
      </w:r>
    </w:p>
    <w:p w14:paraId="4DFBE23E" w14:textId="77777777" w:rsidR="008E3BE1" w:rsidRPr="0077626F" w:rsidRDefault="008E3BE1" w:rsidP="008E3BE1">
      <w:pPr>
        <w:pStyle w:val="ListParagraph"/>
        <w:numPr>
          <w:ilvl w:val="0"/>
          <w:numId w:val="1"/>
        </w:numPr>
        <w:rPr>
          <w:rFonts w:cs="Arial"/>
          <w:sz w:val="26"/>
          <w:szCs w:val="26"/>
        </w:rPr>
      </w:pPr>
      <w:r w:rsidRPr="0077626F">
        <w:rPr>
          <w:rFonts w:cs="Arial"/>
          <w:sz w:val="26"/>
          <w:szCs w:val="26"/>
        </w:rPr>
        <w:t xml:space="preserve">Learn about the new IEP and 504 plans and the intersection with VR services. </w:t>
      </w:r>
    </w:p>
    <w:p w14:paraId="53235165" w14:textId="77777777" w:rsidR="008E3BE1" w:rsidRPr="0077626F" w:rsidRDefault="008E3BE1" w:rsidP="008E3BE1">
      <w:pPr>
        <w:pStyle w:val="ListParagraph"/>
        <w:numPr>
          <w:ilvl w:val="0"/>
          <w:numId w:val="1"/>
        </w:numPr>
        <w:rPr>
          <w:rFonts w:cs="Arial"/>
          <w:sz w:val="26"/>
          <w:szCs w:val="26"/>
        </w:rPr>
      </w:pPr>
      <w:r w:rsidRPr="0077626F">
        <w:rPr>
          <w:rFonts w:eastAsia="Times New Roman" w:cs="Arial"/>
          <w:sz w:val="26"/>
          <w:szCs w:val="26"/>
        </w:rPr>
        <w:t>Reporting Requirements – is it possible to update reporting requirements to include the provision of VR services and/or a warm hand-off for VR services (when desired)?</w:t>
      </w:r>
    </w:p>
    <w:p w14:paraId="3EC43AB0" w14:textId="77777777" w:rsidR="00BD66AF" w:rsidRPr="0077626F" w:rsidRDefault="00BD66AF" w:rsidP="008E3BE1">
      <w:pPr>
        <w:rPr>
          <w:rFonts w:eastAsia="Times New Roman" w:cs="Arial"/>
          <w:sz w:val="26"/>
          <w:szCs w:val="26"/>
        </w:rPr>
      </w:pPr>
    </w:p>
    <w:p w14:paraId="5881D09D" w14:textId="7AFF4F2E" w:rsidR="00295837" w:rsidRPr="0077626F" w:rsidRDefault="00BD66AF" w:rsidP="00295837">
      <w:pPr>
        <w:pStyle w:val="Heading2"/>
        <w:rPr>
          <w:rFonts w:eastAsia="Times New Roman"/>
          <w:sz w:val="26"/>
        </w:rPr>
      </w:pPr>
      <w:bookmarkStart w:id="32" w:name="_Toc191396600"/>
      <w:r w:rsidRPr="0077626F">
        <w:rPr>
          <w:rFonts w:eastAsia="Times New Roman"/>
          <w:sz w:val="26"/>
        </w:rPr>
        <w:t xml:space="preserve">Annual </w:t>
      </w:r>
      <w:r w:rsidRPr="0077626F">
        <w:rPr>
          <w:sz w:val="26"/>
        </w:rPr>
        <w:t>Review</w:t>
      </w:r>
      <w:bookmarkEnd w:id="32"/>
      <w:r w:rsidR="00776B10" w:rsidRPr="0077626F">
        <w:rPr>
          <w:sz w:val="26"/>
        </w:rPr>
        <w:t xml:space="preserve">  </w:t>
      </w:r>
    </w:p>
    <w:p w14:paraId="540D8538" w14:textId="08D6674F" w:rsidR="00295837" w:rsidRPr="0077626F" w:rsidRDefault="00BD66AF" w:rsidP="00295837">
      <w:pPr>
        <w:pStyle w:val="NoSpacing"/>
        <w:numPr>
          <w:ilvl w:val="0"/>
          <w:numId w:val="2"/>
        </w:numPr>
        <w:rPr>
          <w:rFonts w:eastAsia="Times New Roman"/>
          <w:sz w:val="26"/>
          <w:szCs w:val="26"/>
        </w:rPr>
      </w:pPr>
      <w:r w:rsidRPr="0077626F">
        <w:rPr>
          <w:sz w:val="26"/>
          <w:szCs w:val="26"/>
        </w:rPr>
        <w:t>Fair Hearing and Mediation Decision</w:t>
      </w:r>
      <w:r w:rsidR="00295837" w:rsidRPr="0077626F">
        <w:rPr>
          <w:rFonts w:eastAsia="Times New Roman"/>
          <w:sz w:val="26"/>
          <w:szCs w:val="26"/>
        </w:rPr>
        <w:t xml:space="preserve"> Summaries</w:t>
      </w:r>
    </w:p>
    <w:p w14:paraId="0833AC21" w14:textId="5979779F" w:rsidR="00295837" w:rsidRPr="0077626F" w:rsidRDefault="00295837" w:rsidP="00295837">
      <w:pPr>
        <w:pStyle w:val="NoSpacing"/>
        <w:numPr>
          <w:ilvl w:val="0"/>
          <w:numId w:val="2"/>
        </w:numPr>
        <w:rPr>
          <w:sz w:val="26"/>
          <w:szCs w:val="26"/>
        </w:rPr>
      </w:pPr>
      <w:r w:rsidRPr="0077626F">
        <w:rPr>
          <w:sz w:val="26"/>
          <w:szCs w:val="26"/>
        </w:rPr>
        <w:t>SRC Annual Report</w:t>
      </w:r>
    </w:p>
    <w:p w14:paraId="7906CA3C" w14:textId="1C8AB5F6" w:rsidR="00295837" w:rsidRPr="0077626F" w:rsidRDefault="00295837" w:rsidP="00295837">
      <w:pPr>
        <w:pStyle w:val="NoSpacing"/>
        <w:numPr>
          <w:ilvl w:val="0"/>
          <w:numId w:val="2"/>
        </w:numPr>
        <w:rPr>
          <w:sz w:val="26"/>
          <w:szCs w:val="26"/>
        </w:rPr>
      </w:pPr>
      <w:r w:rsidRPr="0077626F">
        <w:rPr>
          <w:sz w:val="26"/>
          <w:szCs w:val="26"/>
        </w:rPr>
        <w:t>SRC Bylaws</w:t>
      </w:r>
    </w:p>
    <w:p w14:paraId="5D0E012B" w14:textId="66698105" w:rsidR="00A702B1" w:rsidRPr="0077626F" w:rsidRDefault="00A702B1" w:rsidP="00295837">
      <w:pPr>
        <w:pStyle w:val="NoSpacing"/>
        <w:numPr>
          <w:ilvl w:val="0"/>
          <w:numId w:val="2"/>
        </w:numPr>
        <w:rPr>
          <w:sz w:val="26"/>
          <w:szCs w:val="26"/>
        </w:rPr>
      </w:pPr>
      <w:r w:rsidRPr="0077626F">
        <w:rPr>
          <w:sz w:val="26"/>
          <w:szCs w:val="26"/>
        </w:rPr>
        <w:t>DOR’s Year End Reports</w:t>
      </w:r>
    </w:p>
    <w:p w14:paraId="5D2DA8DF" w14:textId="78877CCC" w:rsidR="00C054FD" w:rsidRPr="0077626F" w:rsidRDefault="00C054FD" w:rsidP="00295837">
      <w:pPr>
        <w:pStyle w:val="NoSpacing"/>
        <w:numPr>
          <w:ilvl w:val="0"/>
          <w:numId w:val="2"/>
        </w:numPr>
        <w:rPr>
          <w:sz w:val="26"/>
          <w:szCs w:val="26"/>
        </w:rPr>
      </w:pPr>
      <w:r w:rsidRPr="0077626F">
        <w:rPr>
          <w:sz w:val="26"/>
          <w:szCs w:val="26"/>
        </w:rPr>
        <w:t>Legislative update</w:t>
      </w:r>
    </w:p>
    <w:p w14:paraId="5C0A7E7B" w14:textId="77777777" w:rsidR="00635C85" w:rsidRPr="0077626F" w:rsidRDefault="00635C85" w:rsidP="00D13753">
      <w:pPr>
        <w:rPr>
          <w:sz w:val="26"/>
          <w:szCs w:val="26"/>
        </w:rPr>
      </w:pPr>
      <w:bookmarkStart w:id="33" w:name="_Toc171428406"/>
    </w:p>
    <w:p w14:paraId="68A0C4E1" w14:textId="19A30B4E" w:rsidR="002527AB" w:rsidRPr="0077626F" w:rsidRDefault="002527AB" w:rsidP="00C863F3">
      <w:pPr>
        <w:pStyle w:val="Heading1"/>
        <w:rPr>
          <w:sz w:val="26"/>
          <w:szCs w:val="26"/>
        </w:rPr>
      </w:pPr>
      <w:bookmarkStart w:id="34" w:name="_Toc191396601"/>
      <w:r w:rsidRPr="0077626F">
        <w:rPr>
          <w:sz w:val="26"/>
          <w:szCs w:val="26"/>
        </w:rPr>
        <w:t>List of Policy Questions</w:t>
      </w:r>
      <w:bookmarkEnd w:id="33"/>
      <w:bookmarkEnd w:id="34"/>
    </w:p>
    <w:p w14:paraId="4F503982" w14:textId="77777777" w:rsidR="00C863F3" w:rsidRPr="0077626F" w:rsidRDefault="00C863F3" w:rsidP="00C863F3">
      <w:pPr>
        <w:rPr>
          <w:sz w:val="26"/>
          <w:szCs w:val="26"/>
        </w:rPr>
      </w:pPr>
    </w:p>
    <w:p w14:paraId="05DE5361" w14:textId="77777777" w:rsidR="00A42DB4" w:rsidRPr="0077626F" w:rsidRDefault="00A42DB4" w:rsidP="00A42DB4">
      <w:pPr>
        <w:pStyle w:val="Heading2"/>
        <w:rPr>
          <w:sz w:val="26"/>
        </w:rPr>
      </w:pPr>
      <w:bookmarkStart w:id="35" w:name="_Toc191396602"/>
      <w:r w:rsidRPr="0077626F">
        <w:rPr>
          <w:sz w:val="26"/>
        </w:rPr>
        <w:t>Order of Selection</w:t>
      </w:r>
      <w:bookmarkEnd w:id="35"/>
    </w:p>
    <w:p w14:paraId="1ECA683A" w14:textId="6338035C" w:rsidR="0085572C" w:rsidRPr="0077626F" w:rsidRDefault="00A42DB4" w:rsidP="00C863F3">
      <w:pPr>
        <w:rPr>
          <w:sz w:val="26"/>
          <w:szCs w:val="26"/>
        </w:rPr>
      </w:pPr>
      <w:r w:rsidRPr="0077626F">
        <w:rPr>
          <w:color w:val="2F5496" w:themeColor="accent1" w:themeShade="BF"/>
          <w:sz w:val="26"/>
          <w:szCs w:val="26"/>
        </w:rPr>
        <w:t>12/5/24</w:t>
      </w:r>
      <w:r w:rsidRPr="0077626F">
        <w:rPr>
          <w:sz w:val="26"/>
          <w:szCs w:val="26"/>
        </w:rPr>
        <w:t xml:space="preserve">: If a future Order of Selection is under consideration, analyze why consumers are reopening cases. Consider adding the following question to the application for VR </w:t>
      </w:r>
      <w:r w:rsidRPr="0077626F">
        <w:rPr>
          <w:sz w:val="26"/>
          <w:szCs w:val="26"/>
        </w:rPr>
        <w:lastRenderedPageBreak/>
        <w:t>services: “If you have received DOR services in the past, please provide the reasons why you are reapplying for services</w:t>
      </w:r>
      <w:r w:rsidR="001B388B" w:rsidRPr="0077626F">
        <w:rPr>
          <w:sz w:val="26"/>
          <w:szCs w:val="26"/>
        </w:rPr>
        <w:t>.</w:t>
      </w:r>
      <w:r w:rsidRPr="0077626F">
        <w:rPr>
          <w:sz w:val="26"/>
          <w:szCs w:val="26"/>
        </w:rPr>
        <w:t>”</w:t>
      </w:r>
    </w:p>
    <w:p w14:paraId="683B3616" w14:textId="77777777" w:rsidR="0085572C" w:rsidRPr="0077626F" w:rsidRDefault="0085572C" w:rsidP="00C863F3">
      <w:pPr>
        <w:rPr>
          <w:sz w:val="26"/>
          <w:szCs w:val="26"/>
        </w:rPr>
      </w:pPr>
    </w:p>
    <w:p w14:paraId="53BB1CF2" w14:textId="7F1EF563" w:rsidR="00C863F3" w:rsidRPr="0077626F" w:rsidRDefault="00A42DB4" w:rsidP="00A42DB4">
      <w:pPr>
        <w:pStyle w:val="Heading2"/>
        <w:rPr>
          <w:sz w:val="26"/>
        </w:rPr>
      </w:pPr>
      <w:bookmarkStart w:id="36" w:name="_Toc191396603"/>
      <w:r w:rsidRPr="0077626F">
        <w:rPr>
          <w:sz w:val="26"/>
        </w:rPr>
        <w:t>Employment Outcomes</w:t>
      </w:r>
      <w:bookmarkEnd w:id="36"/>
    </w:p>
    <w:p w14:paraId="4C525F42" w14:textId="3701D586" w:rsidR="00C863F3" w:rsidRPr="0077626F" w:rsidRDefault="00A42DB4" w:rsidP="00C863F3">
      <w:pPr>
        <w:rPr>
          <w:sz w:val="26"/>
          <w:szCs w:val="26"/>
        </w:rPr>
      </w:pPr>
      <w:r w:rsidRPr="0077626F">
        <w:rPr>
          <w:color w:val="2F5496" w:themeColor="accent1" w:themeShade="BF"/>
          <w:sz w:val="26"/>
          <w:szCs w:val="26"/>
        </w:rPr>
        <w:t xml:space="preserve">12/5/24: </w:t>
      </w:r>
      <w:r w:rsidRPr="0077626F">
        <w:rPr>
          <w:sz w:val="26"/>
          <w:szCs w:val="26"/>
        </w:rPr>
        <w:t xml:space="preserve">From Joe Xavier, for the SRC to consider in </w:t>
      </w:r>
      <w:r w:rsidR="00C863F3" w:rsidRPr="0077626F">
        <w:rPr>
          <w:sz w:val="26"/>
          <w:szCs w:val="26"/>
        </w:rPr>
        <w:t xml:space="preserve">2025: How do we work in </w:t>
      </w:r>
      <w:r w:rsidRPr="0077626F">
        <w:rPr>
          <w:sz w:val="26"/>
          <w:szCs w:val="26"/>
        </w:rPr>
        <w:t>California so</w:t>
      </w:r>
      <w:r w:rsidR="00C863F3" w:rsidRPr="0077626F">
        <w:rPr>
          <w:sz w:val="26"/>
          <w:szCs w:val="26"/>
        </w:rPr>
        <w:t xml:space="preserve"> that more people leave</w:t>
      </w:r>
      <w:r w:rsidR="00795D4E" w:rsidRPr="0077626F">
        <w:rPr>
          <w:sz w:val="26"/>
          <w:szCs w:val="26"/>
        </w:rPr>
        <w:t xml:space="preserve"> DOR services</w:t>
      </w:r>
      <w:r w:rsidR="00C863F3" w:rsidRPr="0077626F">
        <w:rPr>
          <w:sz w:val="26"/>
          <w:szCs w:val="26"/>
        </w:rPr>
        <w:t xml:space="preserve"> with a job, and keep that job?</w:t>
      </w:r>
    </w:p>
    <w:p w14:paraId="54195BEB" w14:textId="77777777" w:rsidR="000A1561" w:rsidRPr="0077626F" w:rsidRDefault="000A1561" w:rsidP="002527AB">
      <w:pPr>
        <w:rPr>
          <w:sz w:val="26"/>
          <w:szCs w:val="26"/>
        </w:rPr>
      </w:pPr>
    </w:p>
    <w:p w14:paraId="7B6FA32C" w14:textId="77777777" w:rsidR="002527AB" w:rsidRPr="0077626F" w:rsidRDefault="002527AB" w:rsidP="002527AB">
      <w:pPr>
        <w:pStyle w:val="Heading2"/>
        <w:rPr>
          <w:sz w:val="26"/>
        </w:rPr>
      </w:pPr>
      <w:bookmarkStart w:id="37" w:name="_Toc171428407"/>
      <w:bookmarkStart w:id="38" w:name="_Toc191396604"/>
      <w:r w:rsidRPr="0077626F">
        <w:rPr>
          <w:sz w:val="26"/>
        </w:rPr>
        <w:t>Stakeholder Engagement</w:t>
      </w:r>
      <w:bookmarkEnd w:id="37"/>
      <w:bookmarkEnd w:id="38"/>
    </w:p>
    <w:p w14:paraId="04D3B7D0" w14:textId="77777777" w:rsidR="002527AB" w:rsidRPr="0077626F" w:rsidRDefault="002527AB" w:rsidP="002527AB">
      <w:pPr>
        <w:rPr>
          <w:rFonts w:cs="Arial"/>
          <w:sz w:val="26"/>
          <w:szCs w:val="26"/>
        </w:rPr>
      </w:pPr>
      <w:r w:rsidRPr="0077626F">
        <w:rPr>
          <w:rFonts w:cs="Arial"/>
          <w:color w:val="2F5496" w:themeColor="accent1" w:themeShade="BF"/>
          <w:sz w:val="26"/>
          <w:szCs w:val="26"/>
        </w:rPr>
        <w:t xml:space="preserve">11/30/23: </w:t>
      </w:r>
      <w:r w:rsidRPr="0077626F">
        <w:rPr>
          <w:rFonts w:cs="Arial"/>
          <w:sz w:val="26"/>
          <w:szCs w:val="26"/>
        </w:rPr>
        <w:t>How can the SRC engage stakeholders that are not necessarily professional advocates or identify with the disability community?</w:t>
      </w:r>
    </w:p>
    <w:p w14:paraId="493F5E89" w14:textId="77777777" w:rsidR="002527AB" w:rsidRPr="0077626F" w:rsidRDefault="002527AB" w:rsidP="00702291">
      <w:pPr>
        <w:pStyle w:val="ListParagraph"/>
        <w:numPr>
          <w:ilvl w:val="0"/>
          <w:numId w:val="10"/>
        </w:numPr>
        <w:rPr>
          <w:rFonts w:cs="Arial"/>
          <w:sz w:val="26"/>
          <w:szCs w:val="26"/>
        </w:rPr>
      </w:pPr>
      <w:r w:rsidRPr="0077626F">
        <w:rPr>
          <w:rFonts w:cs="Arial"/>
          <w:sz w:val="26"/>
          <w:szCs w:val="26"/>
        </w:rPr>
        <w:t xml:space="preserve">Ensure that stakeholder groups receive the SRC agenda if there are topics that relate to their work.      </w:t>
      </w:r>
    </w:p>
    <w:p w14:paraId="1F1A7B8C" w14:textId="77777777" w:rsidR="002527AB" w:rsidRPr="0077626F" w:rsidRDefault="002527AB" w:rsidP="00702291">
      <w:pPr>
        <w:pStyle w:val="ListParagraph"/>
        <w:numPr>
          <w:ilvl w:val="0"/>
          <w:numId w:val="10"/>
        </w:numPr>
        <w:rPr>
          <w:rFonts w:cs="Arial"/>
          <w:sz w:val="26"/>
          <w:szCs w:val="26"/>
        </w:rPr>
      </w:pPr>
      <w:r w:rsidRPr="0077626F">
        <w:rPr>
          <w:rFonts w:cs="Arial"/>
          <w:sz w:val="26"/>
          <w:szCs w:val="26"/>
        </w:rPr>
        <w:t xml:space="preserve">Reach out to the California  Reducing Disparities Project, which represents underserved populations. </w:t>
      </w:r>
    </w:p>
    <w:p w14:paraId="5602722A" w14:textId="77777777" w:rsidR="002527AB" w:rsidRPr="0077626F" w:rsidRDefault="002527AB" w:rsidP="002527AB">
      <w:pPr>
        <w:pStyle w:val="ListParagraph"/>
        <w:rPr>
          <w:rFonts w:cs="Arial"/>
          <w:sz w:val="26"/>
          <w:szCs w:val="26"/>
        </w:rPr>
      </w:pPr>
    </w:p>
    <w:p w14:paraId="36E299F6" w14:textId="77777777" w:rsidR="002527AB" w:rsidRPr="0077626F" w:rsidRDefault="002527AB" w:rsidP="002527AB">
      <w:pPr>
        <w:pStyle w:val="Heading2"/>
        <w:rPr>
          <w:sz w:val="26"/>
        </w:rPr>
      </w:pPr>
      <w:bookmarkStart w:id="39" w:name="_Toc171428408"/>
      <w:bookmarkStart w:id="40" w:name="_Toc191396605"/>
      <w:r w:rsidRPr="0077626F">
        <w:rPr>
          <w:sz w:val="26"/>
        </w:rPr>
        <w:t>Community Engagement</w:t>
      </w:r>
      <w:bookmarkEnd w:id="39"/>
      <w:bookmarkEnd w:id="40"/>
    </w:p>
    <w:p w14:paraId="2E395101" w14:textId="77777777" w:rsidR="002527AB" w:rsidRPr="0077626F" w:rsidRDefault="002527AB" w:rsidP="002527AB">
      <w:pPr>
        <w:rPr>
          <w:rFonts w:cs="Arial"/>
          <w:sz w:val="26"/>
          <w:szCs w:val="26"/>
        </w:rPr>
      </w:pPr>
      <w:r w:rsidRPr="0077626F">
        <w:rPr>
          <w:rFonts w:cs="Arial"/>
          <w:sz w:val="26"/>
          <w:szCs w:val="26"/>
        </w:rPr>
        <w:t>DOR welcomes the SRC’s thinking on: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Pr="0077626F" w:rsidRDefault="002527AB" w:rsidP="002527AB">
      <w:pPr>
        <w:rPr>
          <w:rFonts w:cs="Arial"/>
          <w:sz w:val="26"/>
          <w:szCs w:val="26"/>
          <w:u w:val="single"/>
        </w:rPr>
      </w:pPr>
    </w:p>
    <w:p w14:paraId="6439FC7D" w14:textId="30065D65" w:rsidR="002527AB" w:rsidRPr="0077626F" w:rsidRDefault="003E5CD2" w:rsidP="002527AB">
      <w:pPr>
        <w:pStyle w:val="Heading2"/>
        <w:rPr>
          <w:sz w:val="26"/>
        </w:rPr>
      </w:pPr>
      <w:bookmarkStart w:id="41" w:name="_Toc171428409"/>
      <w:bookmarkStart w:id="42" w:name="_Toc191396606"/>
      <w:r>
        <w:rPr>
          <w:sz w:val="26"/>
        </w:rPr>
        <w:t xml:space="preserve">CalHHS - </w:t>
      </w:r>
      <w:r w:rsidR="002527AB" w:rsidRPr="0077626F">
        <w:rPr>
          <w:sz w:val="26"/>
        </w:rPr>
        <w:t>Diversity, Equity, and Inclusion</w:t>
      </w:r>
      <w:bookmarkEnd w:id="41"/>
      <w:bookmarkEnd w:id="42"/>
      <w:r w:rsidR="002527AB" w:rsidRPr="0077626F">
        <w:rPr>
          <w:sz w:val="26"/>
        </w:rPr>
        <w:t xml:space="preserve"> </w:t>
      </w:r>
    </w:p>
    <w:p w14:paraId="1F982D9D" w14:textId="77777777" w:rsidR="002527AB" w:rsidRPr="0077626F" w:rsidRDefault="002527AB" w:rsidP="002527AB">
      <w:pPr>
        <w:rPr>
          <w:rFonts w:eastAsia="Calibri" w:cs="Arial"/>
          <w:sz w:val="26"/>
          <w:szCs w:val="26"/>
        </w:rPr>
      </w:pPr>
      <w:r w:rsidRPr="0077626F">
        <w:rPr>
          <w:rFonts w:cs="Arial"/>
          <w:sz w:val="26"/>
          <w:szCs w:val="26"/>
        </w:rPr>
        <w:t xml:space="preserve">The California Health and Human Services Agency is leading many initiatives to improve DEI and as a result, DOR will likely be asked to develop an equity action plan. </w:t>
      </w:r>
    </w:p>
    <w:p w14:paraId="2C1AB096" w14:textId="77777777" w:rsidR="002527AB" w:rsidRPr="0077626F" w:rsidRDefault="002527AB" w:rsidP="00702291">
      <w:pPr>
        <w:pStyle w:val="ListParagraph"/>
        <w:numPr>
          <w:ilvl w:val="0"/>
          <w:numId w:val="8"/>
        </w:numPr>
        <w:rPr>
          <w:rFonts w:cs="Arial"/>
          <w:sz w:val="26"/>
          <w:szCs w:val="26"/>
        </w:rPr>
      </w:pPr>
      <w:r w:rsidRPr="0077626F">
        <w:rPr>
          <w:rFonts w:cs="Arial"/>
          <w:sz w:val="26"/>
          <w:szCs w:val="26"/>
        </w:rPr>
        <w:t>How can inequities in DOR’s programs and services be identified, and what methodologies can be used to address these equity gaps,</w:t>
      </w:r>
    </w:p>
    <w:p w14:paraId="16F52816" w14:textId="77777777" w:rsidR="002527AB" w:rsidRPr="0077626F" w:rsidRDefault="002527AB" w:rsidP="00702291">
      <w:pPr>
        <w:pStyle w:val="ListParagraph"/>
        <w:numPr>
          <w:ilvl w:val="0"/>
          <w:numId w:val="8"/>
        </w:numPr>
        <w:rPr>
          <w:rFonts w:cs="Arial"/>
          <w:sz w:val="26"/>
          <w:szCs w:val="26"/>
        </w:rPr>
      </w:pPr>
      <w:r w:rsidRPr="0077626F">
        <w:rPr>
          <w:rFonts w:cs="Arial"/>
          <w:sz w:val="26"/>
          <w:szCs w:val="26"/>
        </w:rPr>
        <w:t xml:space="preserve">What communities are unserved and underserved, and how can DOR effectively reach them, and, </w:t>
      </w:r>
    </w:p>
    <w:p w14:paraId="560F934E" w14:textId="77777777" w:rsidR="002527AB" w:rsidRPr="0077626F" w:rsidRDefault="002527AB" w:rsidP="00702291">
      <w:pPr>
        <w:pStyle w:val="ListParagraph"/>
        <w:numPr>
          <w:ilvl w:val="0"/>
          <w:numId w:val="8"/>
        </w:numPr>
        <w:rPr>
          <w:rFonts w:cs="Arial"/>
          <w:sz w:val="26"/>
          <w:szCs w:val="26"/>
        </w:rPr>
      </w:pPr>
      <w:r w:rsidRPr="0077626F">
        <w:rPr>
          <w:rFonts w:cs="Arial"/>
          <w:sz w:val="26"/>
          <w:szCs w:val="26"/>
        </w:rPr>
        <w:t xml:space="preserve">What methods and models should DOR look to and consider to address these inequities? </w:t>
      </w:r>
    </w:p>
    <w:p w14:paraId="2E9303D5" w14:textId="77777777" w:rsidR="002527AB" w:rsidRPr="0077626F" w:rsidRDefault="002527AB" w:rsidP="002527AB">
      <w:pPr>
        <w:pStyle w:val="ListParagraph"/>
        <w:numPr>
          <w:ilvl w:val="0"/>
          <w:numId w:val="2"/>
        </w:numPr>
        <w:rPr>
          <w:rFonts w:cs="Arial"/>
          <w:sz w:val="26"/>
          <w:szCs w:val="26"/>
        </w:rPr>
      </w:pPr>
      <w:r w:rsidRPr="0077626F">
        <w:rPr>
          <w:rFonts w:cs="Arial"/>
          <w:sz w:val="26"/>
          <w:szCs w:val="26"/>
        </w:rPr>
        <w:t>Updated data sets on what communities are underserved and unserved – especially from a regional perspective. How does DOR staffing impact underserved and unserved communities?</w:t>
      </w:r>
    </w:p>
    <w:p w14:paraId="5906DCD1" w14:textId="77777777" w:rsidR="002527AB" w:rsidRPr="0077626F" w:rsidRDefault="002527AB" w:rsidP="002527AB">
      <w:pPr>
        <w:pStyle w:val="ListParagraph"/>
        <w:numPr>
          <w:ilvl w:val="0"/>
          <w:numId w:val="2"/>
        </w:numPr>
        <w:rPr>
          <w:rFonts w:cs="Arial"/>
          <w:sz w:val="26"/>
          <w:szCs w:val="26"/>
        </w:rPr>
      </w:pPr>
      <w:r w:rsidRPr="0077626F">
        <w:rPr>
          <w:rFonts w:cs="Arial"/>
          <w:sz w:val="26"/>
          <w:szCs w:val="26"/>
        </w:rPr>
        <w:t>What is DOR currently doing in terms of marketing and outreach?</w:t>
      </w:r>
    </w:p>
    <w:p w14:paraId="775220FA" w14:textId="77777777" w:rsidR="002527AB" w:rsidRPr="0077626F" w:rsidRDefault="002527AB" w:rsidP="002527AB">
      <w:pPr>
        <w:pStyle w:val="ListParagraph"/>
        <w:numPr>
          <w:ilvl w:val="0"/>
          <w:numId w:val="2"/>
        </w:numPr>
        <w:rPr>
          <w:rFonts w:cs="Arial"/>
          <w:sz w:val="26"/>
          <w:szCs w:val="26"/>
        </w:rPr>
      </w:pPr>
      <w:r w:rsidRPr="0077626F">
        <w:rPr>
          <w:rFonts w:cs="Arial"/>
          <w:sz w:val="26"/>
          <w:szCs w:val="26"/>
        </w:rPr>
        <w:t xml:space="preserve">It is great to have all these DEI ideas and initiatives – but who at DOR is ultimately going to implement them? </w:t>
      </w:r>
    </w:p>
    <w:p w14:paraId="24C81BF8" w14:textId="77777777" w:rsidR="002527AB" w:rsidRPr="0077626F" w:rsidRDefault="002527AB" w:rsidP="002527AB">
      <w:pPr>
        <w:pStyle w:val="ListParagraph"/>
        <w:numPr>
          <w:ilvl w:val="0"/>
          <w:numId w:val="2"/>
        </w:numPr>
        <w:rPr>
          <w:rFonts w:cs="Arial"/>
          <w:sz w:val="26"/>
          <w:szCs w:val="26"/>
        </w:rPr>
      </w:pPr>
      <w:r w:rsidRPr="0077626F">
        <w:rPr>
          <w:rFonts w:cs="Arial"/>
          <w:sz w:val="26"/>
          <w:szCs w:val="26"/>
        </w:rPr>
        <w:t>Need for DOR’s language policy to align with CalHHS’ updated DEI language access policy.</w:t>
      </w:r>
    </w:p>
    <w:p w14:paraId="2BE5CA64" w14:textId="77777777" w:rsidR="002527AB" w:rsidRPr="0077626F" w:rsidRDefault="002527AB" w:rsidP="002527AB">
      <w:pPr>
        <w:pStyle w:val="ListParagraph"/>
        <w:numPr>
          <w:ilvl w:val="0"/>
          <w:numId w:val="2"/>
        </w:numPr>
        <w:rPr>
          <w:rFonts w:eastAsiaTheme="majorEastAsia" w:cs="Arial"/>
          <w:sz w:val="26"/>
          <w:szCs w:val="26"/>
        </w:rPr>
      </w:pPr>
      <w:r w:rsidRPr="0077626F">
        <w:rPr>
          <w:rFonts w:eastAsiaTheme="majorEastAsia" w:cs="Arial"/>
          <w:color w:val="2F5496" w:themeColor="accent1" w:themeShade="BF"/>
          <w:sz w:val="26"/>
          <w:szCs w:val="26"/>
        </w:rPr>
        <w:t>9/7/23</w:t>
      </w:r>
      <w:r w:rsidRPr="0077626F">
        <w:rPr>
          <w:rFonts w:eastAsiaTheme="majorEastAsia" w:cs="Arial"/>
          <w:sz w:val="26"/>
          <w:szCs w:val="26"/>
        </w:rPr>
        <w:t>: Update on DOR’s development of a DEI plan and have a representative from one of DOR’s affinity groups come and speak.</w:t>
      </w:r>
    </w:p>
    <w:p w14:paraId="4ADA81CB" w14:textId="58B6FFA8" w:rsidR="00D35A46" w:rsidRPr="0077626F" w:rsidRDefault="00D35A46" w:rsidP="00D35A46">
      <w:pPr>
        <w:pStyle w:val="ListParagraph"/>
        <w:numPr>
          <w:ilvl w:val="0"/>
          <w:numId w:val="2"/>
        </w:numPr>
        <w:rPr>
          <w:sz w:val="26"/>
          <w:szCs w:val="26"/>
        </w:rPr>
      </w:pPr>
      <w:r w:rsidRPr="0077626F">
        <w:rPr>
          <w:color w:val="2F5496" w:themeColor="accent1" w:themeShade="BF"/>
          <w:sz w:val="26"/>
          <w:szCs w:val="26"/>
        </w:rPr>
        <w:t xml:space="preserve">12/5/24: </w:t>
      </w:r>
      <w:r w:rsidRPr="0077626F">
        <w:rPr>
          <w:sz w:val="26"/>
          <w:szCs w:val="26"/>
        </w:rPr>
        <w:t>Suggestion to have “town hall” meetings with the community to explore barriers to accessing services. Use the feedback received through community engagement to develop recommendations.</w:t>
      </w:r>
    </w:p>
    <w:p w14:paraId="192D383D" w14:textId="77777777" w:rsidR="002527AB" w:rsidRPr="0077626F" w:rsidRDefault="002527AB" w:rsidP="002527AB">
      <w:pPr>
        <w:rPr>
          <w:rFonts w:cs="Arial"/>
          <w:sz w:val="26"/>
          <w:szCs w:val="26"/>
        </w:rPr>
      </w:pPr>
    </w:p>
    <w:p w14:paraId="72255010" w14:textId="630745BE" w:rsidR="00D62208" w:rsidRPr="0077626F" w:rsidRDefault="00D62208" w:rsidP="00D62208">
      <w:pPr>
        <w:pStyle w:val="Heading2"/>
        <w:rPr>
          <w:sz w:val="26"/>
        </w:rPr>
      </w:pPr>
      <w:bookmarkStart w:id="43" w:name="_Toc191396607"/>
      <w:r w:rsidRPr="0077626F">
        <w:rPr>
          <w:sz w:val="26"/>
        </w:rPr>
        <w:lastRenderedPageBreak/>
        <w:t>Dual Customer Approach</w:t>
      </w:r>
      <w:bookmarkEnd w:id="43"/>
    </w:p>
    <w:p w14:paraId="4A411AB3" w14:textId="692C52A8" w:rsidR="00D62208" w:rsidRPr="0077626F" w:rsidRDefault="00D62208" w:rsidP="002527AB">
      <w:pPr>
        <w:rPr>
          <w:rFonts w:cs="Arial"/>
          <w:sz w:val="26"/>
          <w:szCs w:val="26"/>
        </w:rPr>
      </w:pPr>
      <w:r w:rsidRPr="0077626F">
        <w:rPr>
          <w:rFonts w:cs="Arial"/>
          <w:color w:val="2F5496"/>
          <w:sz w:val="26"/>
          <w:szCs w:val="26"/>
        </w:rPr>
        <w:t>Winter 2023</w:t>
      </w:r>
      <w:r w:rsidRPr="0077626F">
        <w:rPr>
          <w:rFonts w:cs="Arial"/>
          <w:sz w:val="26"/>
          <w:szCs w:val="26"/>
        </w:rPr>
        <w:t>: How can we effectively describe VR services and DOR’s “dual customer approach” that addresses both the needs of VR consumers and the needs of businesses</w:t>
      </w:r>
      <w:r w:rsidR="00A702B1" w:rsidRPr="0077626F">
        <w:rPr>
          <w:rFonts w:cs="Arial"/>
          <w:sz w:val="26"/>
          <w:szCs w:val="26"/>
        </w:rPr>
        <w:t xml:space="preserve">? </w:t>
      </w:r>
    </w:p>
    <w:p w14:paraId="281A1D20" w14:textId="77777777" w:rsidR="00416FC0" w:rsidRPr="0077626F" w:rsidRDefault="00416FC0" w:rsidP="002527AB">
      <w:pPr>
        <w:rPr>
          <w:rFonts w:cs="Arial"/>
          <w:sz w:val="26"/>
          <w:szCs w:val="26"/>
        </w:rPr>
      </w:pPr>
    </w:p>
    <w:p w14:paraId="651E86AF" w14:textId="77777777" w:rsidR="002527AB" w:rsidRPr="0077626F" w:rsidRDefault="002527AB" w:rsidP="002527AB">
      <w:pPr>
        <w:pStyle w:val="Heading1"/>
        <w:rPr>
          <w:sz w:val="26"/>
          <w:szCs w:val="26"/>
        </w:rPr>
      </w:pPr>
      <w:bookmarkStart w:id="44" w:name="_Toc171428413"/>
      <w:bookmarkStart w:id="45" w:name="_Toc191396608"/>
      <w:r w:rsidRPr="0077626F">
        <w:rPr>
          <w:sz w:val="26"/>
          <w:szCs w:val="26"/>
        </w:rPr>
        <w:t>General Policy Questions</w:t>
      </w:r>
      <w:bookmarkEnd w:id="44"/>
      <w:bookmarkEnd w:id="45"/>
    </w:p>
    <w:p w14:paraId="5F21E4ED" w14:textId="77777777" w:rsidR="002527AB" w:rsidRPr="0077626F" w:rsidRDefault="002527AB" w:rsidP="002527AB">
      <w:pPr>
        <w:rPr>
          <w:rFonts w:cs="Arial"/>
          <w:bCs/>
          <w:sz w:val="26"/>
          <w:szCs w:val="26"/>
          <w:u w:val="single"/>
        </w:rPr>
      </w:pPr>
    </w:p>
    <w:p w14:paraId="325853E1" w14:textId="77777777" w:rsidR="002527AB" w:rsidRPr="0077626F" w:rsidRDefault="002527AB" w:rsidP="002527AB">
      <w:pPr>
        <w:pStyle w:val="Heading2"/>
        <w:rPr>
          <w:sz w:val="26"/>
        </w:rPr>
      </w:pPr>
      <w:bookmarkStart w:id="46" w:name="_Toc171428414"/>
      <w:bookmarkStart w:id="47" w:name="_Toc191396609"/>
      <w:r w:rsidRPr="0077626F">
        <w:rPr>
          <w:sz w:val="26"/>
        </w:rPr>
        <w:t>Budget Change Proposal (BCP) Concepts</w:t>
      </w:r>
      <w:bookmarkEnd w:id="46"/>
      <w:bookmarkEnd w:id="47"/>
    </w:p>
    <w:p w14:paraId="0196BB47" w14:textId="77777777" w:rsidR="002527AB" w:rsidRPr="0077626F" w:rsidRDefault="002527AB" w:rsidP="002527AB">
      <w:pPr>
        <w:rPr>
          <w:rFonts w:cs="Arial"/>
          <w:bCs/>
          <w:sz w:val="26"/>
          <w:szCs w:val="26"/>
        </w:rPr>
      </w:pPr>
      <w:r w:rsidRPr="0077626F">
        <w:rPr>
          <w:rFonts w:cs="Arial"/>
          <w:bCs/>
          <w:sz w:val="26"/>
          <w:szCs w:val="26"/>
        </w:rPr>
        <w:t xml:space="preserve">If DOR was going to make a budget ask, what should that ask be, and why? Requests should be new initiatives, not a request to do more of the same. </w:t>
      </w:r>
      <w:bookmarkStart w:id="48" w:name="_Hlk119154345"/>
      <w:r w:rsidRPr="0077626F">
        <w:rPr>
          <w:rFonts w:cs="Arial"/>
          <w:bCs/>
          <w:sz w:val="26"/>
          <w:szCs w:val="26"/>
        </w:rPr>
        <w:t xml:space="preserve">The DEI analysis requirements in </w:t>
      </w:r>
      <w:hyperlink r:id="rId8" w:history="1">
        <w:r w:rsidRPr="0077626F">
          <w:rPr>
            <w:rStyle w:val="Hyperlink"/>
            <w:rFonts w:cs="Arial"/>
            <w:sz w:val="26"/>
            <w:szCs w:val="26"/>
          </w:rPr>
          <w:t>Executive Order N-16-22</w:t>
        </w:r>
      </w:hyperlink>
      <w:r w:rsidRPr="0077626F">
        <w:rPr>
          <w:rFonts w:cs="Arial"/>
          <w:sz w:val="26"/>
          <w:szCs w:val="26"/>
        </w:rPr>
        <w:t xml:space="preserve"> </w:t>
      </w:r>
      <w:r w:rsidRPr="0077626F">
        <w:rPr>
          <w:rFonts w:cs="Arial"/>
          <w:bCs/>
          <w:sz w:val="26"/>
          <w:szCs w:val="26"/>
        </w:rPr>
        <w:t>should be considered when developing BCP concepts.</w:t>
      </w:r>
    </w:p>
    <w:p w14:paraId="047ADC2D" w14:textId="77777777" w:rsidR="00CF607B" w:rsidRPr="0077626F" w:rsidRDefault="00CF607B" w:rsidP="002527AB">
      <w:pPr>
        <w:rPr>
          <w:rFonts w:cs="Arial"/>
          <w:bCs/>
          <w:sz w:val="26"/>
          <w:szCs w:val="26"/>
        </w:rPr>
      </w:pPr>
    </w:p>
    <w:p w14:paraId="77C3A124" w14:textId="77777777" w:rsidR="002527AB" w:rsidRPr="0077626F" w:rsidRDefault="002527AB" w:rsidP="002527AB">
      <w:pPr>
        <w:pStyle w:val="Heading2"/>
        <w:rPr>
          <w:sz w:val="26"/>
        </w:rPr>
      </w:pPr>
      <w:bookmarkStart w:id="49" w:name="_Toc171428415"/>
      <w:bookmarkStart w:id="50" w:name="_Toc191396610"/>
      <w:r w:rsidRPr="0077626F">
        <w:rPr>
          <w:sz w:val="26"/>
        </w:rPr>
        <w:t>Legislative Policy Change</w:t>
      </w:r>
      <w:bookmarkEnd w:id="49"/>
      <w:bookmarkEnd w:id="50"/>
    </w:p>
    <w:p w14:paraId="2709C94B" w14:textId="77777777" w:rsidR="002527AB" w:rsidRPr="0077626F" w:rsidRDefault="002527AB" w:rsidP="002527AB">
      <w:pPr>
        <w:rPr>
          <w:rFonts w:cs="Arial"/>
          <w:bCs/>
          <w:sz w:val="26"/>
          <w:szCs w:val="26"/>
        </w:rPr>
      </w:pPr>
      <w:r w:rsidRPr="0077626F">
        <w:rPr>
          <w:rFonts w:cs="Arial"/>
          <w:bCs/>
          <w:sz w:val="26"/>
          <w:szCs w:val="26"/>
        </w:rPr>
        <w:t>If DOR had an opportunity to make a legislative policy change, what would that change be, and why should DOR ask for that change?</w:t>
      </w:r>
    </w:p>
    <w:p w14:paraId="3D7C10FF" w14:textId="77777777" w:rsidR="002527AB" w:rsidRPr="0077626F" w:rsidRDefault="002527AB" w:rsidP="002527AB">
      <w:pPr>
        <w:rPr>
          <w:rFonts w:cs="Arial"/>
          <w:sz w:val="26"/>
          <w:szCs w:val="26"/>
        </w:rPr>
      </w:pPr>
    </w:p>
    <w:p w14:paraId="5BA4DCCE" w14:textId="77777777" w:rsidR="002527AB" w:rsidRPr="0077626F" w:rsidRDefault="002527AB" w:rsidP="002527AB">
      <w:pPr>
        <w:pStyle w:val="Heading2"/>
        <w:rPr>
          <w:sz w:val="26"/>
        </w:rPr>
      </w:pPr>
      <w:bookmarkStart w:id="51" w:name="_Toc171428416"/>
      <w:bookmarkStart w:id="52" w:name="_Toc191396611"/>
      <w:r w:rsidRPr="0077626F">
        <w:rPr>
          <w:sz w:val="26"/>
        </w:rPr>
        <w:t>SRC Recommendation Review</w:t>
      </w:r>
      <w:bookmarkEnd w:id="51"/>
      <w:bookmarkEnd w:id="52"/>
    </w:p>
    <w:p w14:paraId="5EB7A054" w14:textId="77777777" w:rsidR="002527AB" w:rsidRPr="0077626F" w:rsidRDefault="002527AB" w:rsidP="002527AB">
      <w:pPr>
        <w:rPr>
          <w:rFonts w:cs="Arial"/>
          <w:sz w:val="26"/>
          <w:szCs w:val="26"/>
        </w:rPr>
      </w:pPr>
      <w:r w:rsidRPr="0077626F">
        <w:rPr>
          <w:rFonts w:cs="Arial"/>
          <w:sz w:val="26"/>
          <w:szCs w:val="26"/>
        </w:rPr>
        <w:t xml:space="preserve">Which SRC recommendations from the past five years should the SRC revisit and request updates on? </w:t>
      </w:r>
    </w:p>
    <w:bookmarkEnd w:id="48"/>
    <w:p w14:paraId="458E9A05" w14:textId="77777777" w:rsidR="002527AB" w:rsidRPr="0077626F" w:rsidRDefault="002527AB" w:rsidP="002527AB">
      <w:pPr>
        <w:rPr>
          <w:rFonts w:cs="Arial"/>
          <w:bCs/>
          <w:sz w:val="26"/>
          <w:szCs w:val="26"/>
        </w:rPr>
      </w:pPr>
    </w:p>
    <w:p w14:paraId="0AB7940D" w14:textId="77777777" w:rsidR="002527AB" w:rsidRPr="0077626F" w:rsidRDefault="002527AB" w:rsidP="002527AB">
      <w:pPr>
        <w:pStyle w:val="Heading2"/>
        <w:rPr>
          <w:sz w:val="26"/>
        </w:rPr>
      </w:pPr>
      <w:bookmarkStart w:id="53" w:name="_Toc171428417"/>
      <w:bookmarkStart w:id="54" w:name="_Toc191396612"/>
      <w:r w:rsidRPr="0077626F">
        <w:rPr>
          <w:sz w:val="26"/>
        </w:rPr>
        <w:t>Information and Data Analysis</w:t>
      </w:r>
      <w:bookmarkEnd w:id="53"/>
      <w:bookmarkEnd w:id="54"/>
    </w:p>
    <w:p w14:paraId="3FB76F38" w14:textId="77777777" w:rsidR="002527AB" w:rsidRPr="0077626F" w:rsidRDefault="002527AB" w:rsidP="002527AB">
      <w:pPr>
        <w:rPr>
          <w:rFonts w:cs="Arial"/>
          <w:bCs/>
          <w:sz w:val="26"/>
          <w:szCs w:val="26"/>
        </w:rPr>
      </w:pPr>
      <w:r w:rsidRPr="0077626F">
        <w:rPr>
          <w:rFonts w:cs="Arial"/>
          <w:bCs/>
          <w:sz w:val="26"/>
          <w:szCs w:val="26"/>
        </w:rPr>
        <w:t>What can the data and trends from the DOR’s year end reports, Consumer Satisfaction Survey, fair hearing and mediation decision trends, and Comprehensive Statewide Assessment tell us about the impact of DOR’s programs and the opportunity to improve service delivery?</w:t>
      </w:r>
    </w:p>
    <w:p w14:paraId="7B328F88" w14:textId="77777777" w:rsidR="002527AB" w:rsidRPr="0077626F" w:rsidRDefault="002527AB" w:rsidP="002527AB">
      <w:pPr>
        <w:rPr>
          <w:rFonts w:cs="Arial"/>
          <w:bCs/>
          <w:sz w:val="26"/>
          <w:szCs w:val="26"/>
          <w:u w:val="single"/>
        </w:rPr>
      </w:pPr>
    </w:p>
    <w:p w14:paraId="5DB94C97" w14:textId="77777777" w:rsidR="002527AB" w:rsidRPr="0077626F" w:rsidRDefault="002527AB" w:rsidP="002527AB">
      <w:pPr>
        <w:pStyle w:val="Heading2"/>
        <w:rPr>
          <w:sz w:val="26"/>
        </w:rPr>
      </w:pPr>
      <w:bookmarkStart w:id="55" w:name="_Toc171428418"/>
      <w:bookmarkStart w:id="56" w:name="_Toc191396613"/>
      <w:r w:rsidRPr="0077626F">
        <w:rPr>
          <w:sz w:val="26"/>
        </w:rPr>
        <w:t>Program Development</w:t>
      </w:r>
      <w:bookmarkEnd w:id="55"/>
      <w:bookmarkEnd w:id="56"/>
    </w:p>
    <w:p w14:paraId="28BC242F" w14:textId="77777777" w:rsidR="002527AB" w:rsidRPr="0077626F" w:rsidRDefault="002527AB" w:rsidP="00702291">
      <w:pPr>
        <w:pStyle w:val="ListParagraph"/>
        <w:numPr>
          <w:ilvl w:val="0"/>
          <w:numId w:val="9"/>
        </w:numPr>
        <w:rPr>
          <w:rFonts w:cs="Arial"/>
          <w:bCs/>
          <w:sz w:val="26"/>
          <w:szCs w:val="26"/>
        </w:rPr>
      </w:pPr>
      <w:r w:rsidRPr="0077626F">
        <w:rPr>
          <w:rFonts w:cs="Arial"/>
          <w:bCs/>
          <w:sz w:val="26"/>
          <w:szCs w:val="26"/>
        </w:rPr>
        <w:t>Before developing a new initiative or program what are the core, guiding principles that need to be identified and established?</w:t>
      </w:r>
    </w:p>
    <w:p w14:paraId="54C4E50E" w14:textId="77777777" w:rsidR="002527AB" w:rsidRPr="0077626F" w:rsidRDefault="002527AB" w:rsidP="00702291">
      <w:pPr>
        <w:pStyle w:val="ListParagraph"/>
        <w:numPr>
          <w:ilvl w:val="0"/>
          <w:numId w:val="9"/>
        </w:numPr>
        <w:rPr>
          <w:rFonts w:cs="Arial"/>
          <w:bCs/>
          <w:sz w:val="26"/>
          <w:szCs w:val="26"/>
        </w:rPr>
      </w:pPr>
      <w:r w:rsidRPr="0077626F">
        <w:rPr>
          <w:rFonts w:cs="Arial"/>
          <w:bCs/>
          <w:sz w:val="26"/>
          <w:szCs w:val="26"/>
        </w:rPr>
        <w:t xml:space="preserve">What are some of the core principles that should guide efforts to integrate health and human services programs? </w:t>
      </w:r>
    </w:p>
    <w:p w14:paraId="20943CF4" w14:textId="77777777" w:rsidR="002527AB" w:rsidRPr="0077626F" w:rsidRDefault="002527AB" w:rsidP="00702291">
      <w:pPr>
        <w:pStyle w:val="ListParagraph"/>
        <w:numPr>
          <w:ilvl w:val="0"/>
          <w:numId w:val="9"/>
        </w:numPr>
        <w:rPr>
          <w:rFonts w:cs="Arial"/>
          <w:bCs/>
          <w:sz w:val="26"/>
          <w:szCs w:val="26"/>
        </w:rPr>
      </w:pPr>
      <w:r w:rsidRPr="0077626F">
        <w:rPr>
          <w:rFonts w:cs="Arial"/>
          <w:bCs/>
          <w:sz w:val="26"/>
          <w:szCs w:val="26"/>
        </w:rPr>
        <w:t>What systems and policies are outdated and need to be modernized? Or instead, do we need to let go of them?</w:t>
      </w:r>
    </w:p>
    <w:p w14:paraId="71F32192" w14:textId="77777777" w:rsidR="002527AB" w:rsidRPr="0077626F" w:rsidRDefault="002527AB" w:rsidP="00702291">
      <w:pPr>
        <w:pStyle w:val="ListParagraph"/>
        <w:numPr>
          <w:ilvl w:val="0"/>
          <w:numId w:val="9"/>
        </w:numPr>
        <w:rPr>
          <w:rFonts w:cs="Arial"/>
          <w:bCs/>
          <w:sz w:val="26"/>
          <w:szCs w:val="26"/>
        </w:rPr>
      </w:pPr>
      <w:r w:rsidRPr="0077626F">
        <w:rPr>
          <w:rFonts w:cs="Arial"/>
          <w:bCs/>
          <w:sz w:val="26"/>
          <w:szCs w:val="26"/>
        </w:rPr>
        <w:t>What procedures might be impacting policy?</w:t>
      </w:r>
    </w:p>
    <w:p w14:paraId="175BE271" w14:textId="77777777" w:rsidR="002527AB" w:rsidRPr="0077626F" w:rsidRDefault="002527AB" w:rsidP="00702291">
      <w:pPr>
        <w:pStyle w:val="ListParagraph"/>
        <w:numPr>
          <w:ilvl w:val="0"/>
          <w:numId w:val="9"/>
        </w:numPr>
        <w:rPr>
          <w:rFonts w:cs="Arial"/>
          <w:bCs/>
          <w:sz w:val="26"/>
          <w:szCs w:val="26"/>
        </w:rPr>
      </w:pPr>
      <w:r w:rsidRPr="0077626F">
        <w:rPr>
          <w:rFonts w:cs="Arial"/>
          <w:bCs/>
          <w:sz w:val="26"/>
          <w:szCs w:val="26"/>
        </w:rPr>
        <w:t>DOR is reviewing department controls and policies that may have outlived their use. Consider SRC input before discontinuation.</w:t>
      </w:r>
    </w:p>
    <w:p w14:paraId="02C2CD02" w14:textId="7C1F0E15" w:rsidR="00A247A2" w:rsidRPr="0077626F" w:rsidRDefault="00A247A2">
      <w:pPr>
        <w:spacing w:after="160" w:line="259" w:lineRule="auto"/>
        <w:rPr>
          <w:rFonts w:eastAsiaTheme="majorEastAsia" w:cs="Arial"/>
          <w:b/>
          <w:sz w:val="26"/>
          <w:szCs w:val="26"/>
        </w:rPr>
      </w:pPr>
    </w:p>
    <w:sectPr w:rsidR="00A247A2" w:rsidRPr="0077626F" w:rsidSect="00AC3CC2">
      <w:footerReference w:type="default" r:id="rId9"/>
      <w:pgSz w:w="12240" w:h="15840" w:code="1"/>
      <w:pgMar w:top="1008" w:right="1152" w:bottom="1008" w:left="1152" w:header="720" w:footer="44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E8A97" w14:textId="77777777" w:rsidR="00BD7A93" w:rsidRDefault="00BD7A93" w:rsidP="00B94CB9">
      <w:r>
        <w:separator/>
      </w:r>
    </w:p>
  </w:endnote>
  <w:endnote w:type="continuationSeparator" w:id="0">
    <w:p w14:paraId="364D0306" w14:textId="77777777" w:rsidR="00BD7A93" w:rsidRDefault="00BD7A93"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AEFF" w14:textId="2E78E9B8" w:rsidR="00B94CB9" w:rsidRPr="004667E7" w:rsidRDefault="00514652" w:rsidP="008124D3">
    <w:pPr>
      <w:pStyle w:val="Header"/>
      <w:jc w:val="center"/>
      <w:rPr>
        <w:i/>
        <w:iCs/>
      </w:rPr>
    </w:pPr>
    <w:r w:rsidRPr="003E5CD2">
      <w:rPr>
        <w:i/>
        <w:iCs/>
        <w:sz w:val="26"/>
        <w:szCs w:val="26"/>
      </w:rPr>
      <w:t xml:space="preserve">Updated </w:t>
    </w:r>
    <w:r w:rsidR="00D219D6" w:rsidRPr="003E5CD2">
      <w:rPr>
        <w:i/>
        <w:iCs/>
        <w:sz w:val="26"/>
        <w:szCs w:val="26"/>
      </w:rPr>
      <w:t xml:space="preserve">on </w:t>
    </w:r>
    <w:r w:rsidR="00FA0451" w:rsidRPr="003E5CD2">
      <w:rPr>
        <w:i/>
        <w:iCs/>
        <w:sz w:val="26"/>
        <w:szCs w:val="26"/>
      </w:rPr>
      <w:t>February</w:t>
    </w:r>
    <w:r w:rsidR="00D219D6" w:rsidRPr="003E5CD2">
      <w:rPr>
        <w:i/>
        <w:iCs/>
        <w:sz w:val="26"/>
        <w:szCs w:val="26"/>
      </w:rPr>
      <w:t xml:space="preserve"> </w:t>
    </w:r>
    <w:r w:rsidR="00FF0A14">
      <w:rPr>
        <w:i/>
        <w:iCs/>
        <w:sz w:val="26"/>
        <w:szCs w:val="26"/>
      </w:rPr>
      <w:t>25</w:t>
    </w:r>
    <w:r w:rsidR="00805C44" w:rsidRPr="003E5CD2">
      <w:rPr>
        <w:i/>
        <w:iCs/>
        <w:sz w:val="26"/>
        <w:szCs w:val="26"/>
      </w:rPr>
      <w:t>, 2025</w:t>
    </w:r>
    <w:r w:rsidR="00863B99" w:rsidRPr="003E5CD2">
      <w:rPr>
        <w:i/>
        <w:iCs/>
        <w:sz w:val="26"/>
        <w:szCs w:val="26"/>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45AF" w14:textId="77777777" w:rsidR="00BD7A93" w:rsidRDefault="00BD7A93" w:rsidP="00B94CB9">
      <w:r>
        <w:separator/>
      </w:r>
    </w:p>
  </w:footnote>
  <w:footnote w:type="continuationSeparator" w:id="0">
    <w:p w14:paraId="4AD2427D" w14:textId="77777777" w:rsidR="00BD7A93" w:rsidRDefault="00BD7A93"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FD5"/>
    <w:multiLevelType w:val="hybridMultilevel"/>
    <w:tmpl w:val="238AC31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1566789"/>
    <w:multiLevelType w:val="hybridMultilevel"/>
    <w:tmpl w:val="7A62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3A03"/>
    <w:multiLevelType w:val="hybridMultilevel"/>
    <w:tmpl w:val="4DF8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73C42"/>
    <w:multiLevelType w:val="hybridMultilevel"/>
    <w:tmpl w:val="4AC49EE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543FD1"/>
    <w:multiLevelType w:val="hybridMultilevel"/>
    <w:tmpl w:val="0CBC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47B90"/>
    <w:multiLevelType w:val="hybridMultilevel"/>
    <w:tmpl w:val="2CF0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07DAC"/>
    <w:multiLevelType w:val="hybridMultilevel"/>
    <w:tmpl w:val="035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625B7"/>
    <w:multiLevelType w:val="hybridMultilevel"/>
    <w:tmpl w:val="0BFE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4B2"/>
    <w:multiLevelType w:val="hybridMultilevel"/>
    <w:tmpl w:val="DD9EAC0A"/>
    <w:lvl w:ilvl="0" w:tplc="A686F7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214CD"/>
    <w:multiLevelType w:val="hybridMultilevel"/>
    <w:tmpl w:val="76422706"/>
    <w:lvl w:ilvl="0" w:tplc="75407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A84CF28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93180"/>
    <w:multiLevelType w:val="hybridMultilevel"/>
    <w:tmpl w:val="2E72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00102"/>
    <w:multiLevelType w:val="hybridMultilevel"/>
    <w:tmpl w:val="A3BC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32FC5"/>
    <w:multiLevelType w:val="hybridMultilevel"/>
    <w:tmpl w:val="C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51C83"/>
    <w:multiLevelType w:val="hybridMultilevel"/>
    <w:tmpl w:val="2BA8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C1BE1"/>
    <w:multiLevelType w:val="hybridMultilevel"/>
    <w:tmpl w:val="6F7ED2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04172C4"/>
    <w:multiLevelType w:val="hybridMultilevel"/>
    <w:tmpl w:val="4586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B1E60"/>
    <w:multiLevelType w:val="hybridMultilevel"/>
    <w:tmpl w:val="265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3344E"/>
    <w:multiLevelType w:val="hybridMultilevel"/>
    <w:tmpl w:val="03A6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07545"/>
    <w:multiLevelType w:val="hybridMultilevel"/>
    <w:tmpl w:val="43D8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B61FD"/>
    <w:multiLevelType w:val="hybridMultilevel"/>
    <w:tmpl w:val="FB44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21"/>
  </w:num>
  <w:num w:numId="2" w16cid:durableId="1420565760">
    <w:abstractNumId w:val="18"/>
  </w:num>
  <w:num w:numId="3" w16cid:durableId="554119081">
    <w:abstractNumId w:val="13"/>
  </w:num>
  <w:num w:numId="4" w16cid:durableId="1651515305">
    <w:abstractNumId w:val="9"/>
  </w:num>
  <w:num w:numId="5" w16cid:durableId="802187747">
    <w:abstractNumId w:val="5"/>
  </w:num>
  <w:num w:numId="6" w16cid:durableId="1178304487">
    <w:abstractNumId w:val="11"/>
  </w:num>
  <w:num w:numId="7" w16cid:durableId="725832881">
    <w:abstractNumId w:val="19"/>
  </w:num>
  <w:num w:numId="8" w16cid:durableId="2124764924">
    <w:abstractNumId w:val="12"/>
  </w:num>
  <w:num w:numId="9" w16cid:durableId="139150748">
    <w:abstractNumId w:val="26"/>
  </w:num>
  <w:num w:numId="10" w16cid:durableId="1925141187">
    <w:abstractNumId w:val="16"/>
  </w:num>
  <w:num w:numId="11" w16cid:durableId="743993239">
    <w:abstractNumId w:val="22"/>
  </w:num>
  <w:num w:numId="12" w16cid:durableId="1204631319">
    <w:abstractNumId w:val="10"/>
  </w:num>
  <w:num w:numId="13" w16cid:durableId="918248842">
    <w:abstractNumId w:val="15"/>
  </w:num>
  <w:num w:numId="14" w16cid:durableId="2022589321">
    <w:abstractNumId w:val="6"/>
  </w:num>
  <w:num w:numId="15" w16cid:durableId="1860045162">
    <w:abstractNumId w:val="29"/>
  </w:num>
  <w:num w:numId="16" w16cid:durableId="1331562385">
    <w:abstractNumId w:val="30"/>
  </w:num>
  <w:num w:numId="17" w16cid:durableId="1483036999">
    <w:abstractNumId w:val="20"/>
  </w:num>
  <w:num w:numId="18" w16cid:durableId="1366563958">
    <w:abstractNumId w:val="2"/>
  </w:num>
  <w:num w:numId="19" w16cid:durableId="634138226">
    <w:abstractNumId w:val="4"/>
  </w:num>
  <w:num w:numId="20" w16cid:durableId="1093432539">
    <w:abstractNumId w:val="23"/>
  </w:num>
  <w:num w:numId="21" w16cid:durableId="336857725">
    <w:abstractNumId w:val="7"/>
  </w:num>
  <w:num w:numId="22" w16cid:durableId="1218317820">
    <w:abstractNumId w:val="27"/>
  </w:num>
  <w:num w:numId="23" w16cid:durableId="782960793">
    <w:abstractNumId w:val="34"/>
  </w:num>
  <w:num w:numId="24" w16cid:durableId="1019431343">
    <w:abstractNumId w:val="33"/>
  </w:num>
  <w:num w:numId="25" w16cid:durableId="1032993958">
    <w:abstractNumId w:val="28"/>
  </w:num>
  <w:num w:numId="26" w16cid:durableId="1350570460">
    <w:abstractNumId w:val="24"/>
  </w:num>
  <w:num w:numId="27" w16cid:durableId="2033142022">
    <w:abstractNumId w:val="3"/>
  </w:num>
  <w:num w:numId="28" w16cid:durableId="727190377">
    <w:abstractNumId w:val="25"/>
  </w:num>
  <w:num w:numId="29" w16cid:durableId="456606426">
    <w:abstractNumId w:val="31"/>
  </w:num>
  <w:num w:numId="30" w16cid:durableId="27489378">
    <w:abstractNumId w:val="27"/>
    <w:lvlOverride w:ilvl="0"/>
    <w:lvlOverride w:ilvl="1"/>
    <w:lvlOverride w:ilvl="2"/>
    <w:lvlOverride w:ilvl="3"/>
    <w:lvlOverride w:ilvl="4"/>
    <w:lvlOverride w:ilvl="5"/>
    <w:lvlOverride w:ilvl="6"/>
    <w:lvlOverride w:ilvl="7"/>
    <w:lvlOverride w:ilvl="8"/>
  </w:num>
  <w:num w:numId="31" w16cid:durableId="1449273816">
    <w:abstractNumId w:val="8"/>
  </w:num>
  <w:num w:numId="32" w16cid:durableId="1150636792">
    <w:abstractNumId w:val="14"/>
  </w:num>
  <w:num w:numId="33" w16cid:durableId="682971849">
    <w:abstractNumId w:val="17"/>
  </w:num>
  <w:num w:numId="34" w16cid:durableId="184489648">
    <w:abstractNumId w:val="1"/>
  </w:num>
  <w:num w:numId="35" w16cid:durableId="200292039">
    <w:abstractNumId w:val="32"/>
  </w:num>
  <w:num w:numId="36" w16cid:durableId="1952083985">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06172"/>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506E3"/>
    <w:rsid w:val="0006011E"/>
    <w:rsid w:val="0006040A"/>
    <w:rsid w:val="000636FB"/>
    <w:rsid w:val="00063855"/>
    <w:rsid w:val="00063FBB"/>
    <w:rsid w:val="00072D82"/>
    <w:rsid w:val="00073263"/>
    <w:rsid w:val="0007691D"/>
    <w:rsid w:val="00076E37"/>
    <w:rsid w:val="00080E00"/>
    <w:rsid w:val="00081481"/>
    <w:rsid w:val="00081D39"/>
    <w:rsid w:val="000841A5"/>
    <w:rsid w:val="00085AFA"/>
    <w:rsid w:val="00087081"/>
    <w:rsid w:val="00090A5A"/>
    <w:rsid w:val="00091AC9"/>
    <w:rsid w:val="000925BA"/>
    <w:rsid w:val="00093584"/>
    <w:rsid w:val="000945CE"/>
    <w:rsid w:val="000A08E6"/>
    <w:rsid w:val="000A1561"/>
    <w:rsid w:val="000A3BE6"/>
    <w:rsid w:val="000A766E"/>
    <w:rsid w:val="000B2F08"/>
    <w:rsid w:val="000B3DAA"/>
    <w:rsid w:val="000B65CA"/>
    <w:rsid w:val="000B6992"/>
    <w:rsid w:val="000B7571"/>
    <w:rsid w:val="000B77C4"/>
    <w:rsid w:val="000C697C"/>
    <w:rsid w:val="000D04F4"/>
    <w:rsid w:val="000D29A5"/>
    <w:rsid w:val="000D3886"/>
    <w:rsid w:val="000D3BFB"/>
    <w:rsid w:val="000E1323"/>
    <w:rsid w:val="000E1EB7"/>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26DBE"/>
    <w:rsid w:val="00134B6D"/>
    <w:rsid w:val="00134D5B"/>
    <w:rsid w:val="00135C1A"/>
    <w:rsid w:val="001405F8"/>
    <w:rsid w:val="00140CDA"/>
    <w:rsid w:val="001444E7"/>
    <w:rsid w:val="00145914"/>
    <w:rsid w:val="00146935"/>
    <w:rsid w:val="00151EB1"/>
    <w:rsid w:val="00152AF7"/>
    <w:rsid w:val="00157A08"/>
    <w:rsid w:val="00161B84"/>
    <w:rsid w:val="00161BEB"/>
    <w:rsid w:val="00165186"/>
    <w:rsid w:val="001679E3"/>
    <w:rsid w:val="001708A5"/>
    <w:rsid w:val="00171AC0"/>
    <w:rsid w:val="00175DD9"/>
    <w:rsid w:val="001764E6"/>
    <w:rsid w:val="001807F3"/>
    <w:rsid w:val="00182EA3"/>
    <w:rsid w:val="001837B5"/>
    <w:rsid w:val="00186F00"/>
    <w:rsid w:val="001917F3"/>
    <w:rsid w:val="00193678"/>
    <w:rsid w:val="00195D99"/>
    <w:rsid w:val="001A0421"/>
    <w:rsid w:val="001A0890"/>
    <w:rsid w:val="001A1514"/>
    <w:rsid w:val="001A55A2"/>
    <w:rsid w:val="001B0345"/>
    <w:rsid w:val="001B0765"/>
    <w:rsid w:val="001B1F6C"/>
    <w:rsid w:val="001B2CF7"/>
    <w:rsid w:val="001B388B"/>
    <w:rsid w:val="001B7279"/>
    <w:rsid w:val="001C095F"/>
    <w:rsid w:val="001C0D1A"/>
    <w:rsid w:val="001C3608"/>
    <w:rsid w:val="001C4A1F"/>
    <w:rsid w:val="001C6B00"/>
    <w:rsid w:val="001C7F48"/>
    <w:rsid w:val="001C7FA7"/>
    <w:rsid w:val="001D11E2"/>
    <w:rsid w:val="001D3DC1"/>
    <w:rsid w:val="001E62B7"/>
    <w:rsid w:val="001F00EB"/>
    <w:rsid w:val="001F569B"/>
    <w:rsid w:val="001F56A8"/>
    <w:rsid w:val="001F5E1F"/>
    <w:rsid w:val="002139E1"/>
    <w:rsid w:val="00213B69"/>
    <w:rsid w:val="00214B99"/>
    <w:rsid w:val="002158AA"/>
    <w:rsid w:val="00215A43"/>
    <w:rsid w:val="002161E7"/>
    <w:rsid w:val="00217BAE"/>
    <w:rsid w:val="00221E5F"/>
    <w:rsid w:val="00221E70"/>
    <w:rsid w:val="002231C9"/>
    <w:rsid w:val="00223335"/>
    <w:rsid w:val="002267B9"/>
    <w:rsid w:val="00226B08"/>
    <w:rsid w:val="00230A76"/>
    <w:rsid w:val="002314C0"/>
    <w:rsid w:val="00231B47"/>
    <w:rsid w:val="00232DE2"/>
    <w:rsid w:val="0023359F"/>
    <w:rsid w:val="002416F3"/>
    <w:rsid w:val="00247316"/>
    <w:rsid w:val="002503FC"/>
    <w:rsid w:val="00251CFD"/>
    <w:rsid w:val="002527AB"/>
    <w:rsid w:val="00254F51"/>
    <w:rsid w:val="00255968"/>
    <w:rsid w:val="002609EF"/>
    <w:rsid w:val="00264E37"/>
    <w:rsid w:val="00266CE7"/>
    <w:rsid w:val="00267A86"/>
    <w:rsid w:val="00270855"/>
    <w:rsid w:val="00270D09"/>
    <w:rsid w:val="00270F5C"/>
    <w:rsid w:val="00277FD1"/>
    <w:rsid w:val="00280A19"/>
    <w:rsid w:val="00282028"/>
    <w:rsid w:val="00287EDE"/>
    <w:rsid w:val="00290177"/>
    <w:rsid w:val="002924D8"/>
    <w:rsid w:val="00292FC9"/>
    <w:rsid w:val="00295295"/>
    <w:rsid w:val="00295837"/>
    <w:rsid w:val="002A06DD"/>
    <w:rsid w:val="002A34F9"/>
    <w:rsid w:val="002A36C0"/>
    <w:rsid w:val="002A418D"/>
    <w:rsid w:val="002B00C1"/>
    <w:rsid w:val="002C00C3"/>
    <w:rsid w:val="002C5860"/>
    <w:rsid w:val="002D0DEC"/>
    <w:rsid w:val="002D24A2"/>
    <w:rsid w:val="002D4C8F"/>
    <w:rsid w:val="002E1193"/>
    <w:rsid w:val="002E4518"/>
    <w:rsid w:val="002E5462"/>
    <w:rsid w:val="002E62AC"/>
    <w:rsid w:val="002E63DD"/>
    <w:rsid w:val="002E7F81"/>
    <w:rsid w:val="002F7D98"/>
    <w:rsid w:val="003002D7"/>
    <w:rsid w:val="0030413F"/>
    <w:rsid w:val="00313CE5"/>
    <w:rsid w:val="00316185"/>
    <w:rsid w:val="00317F23"/>
    <w:rsid w:val="00321C6D"/>
    <w:rsid w:val="00322151"/>
    <w:rsid w:val="00322FBC"/>
    <w:rsid w:val="00332EE2"/>
    <w:rsid w:val="00333625"/>
    <w:rsid w:val="00334770"/>
    <w:rsid w:val="00341900"/>
    <w:rsid w:val="00341ACA"/>
    <w:rsid w:val="00342B35"/>
    <w:rsid w:val="0034602E"/>
    <w:rsid w:val="00350267"/>
    <w:rsid w:val="003518E8"/>
    <w:rsid w:val="003522A5"/>
    <w:rsid w:val="00353123"/>
    <w:rsid w:val="0035387E"/>
    <w:rsid w:val="00354AAA"/>
    <w:rsid w:val="003563C6"/>
    <w:rsid w:val="003620F3"/>
    <w:rsid w:val="0036249F"/>
    <w:rsid w:val="00362769"/>
    <w:rsid w:val="003638D2"/>
    <w:rsid w:val="00366189"/>
    <w:rsid w:val="0037140E"/>
    <w:rsid w:val="0037185A"/>
    <w:rsid w:val="003734EA"/>
    <w:rsid w:val="00374554"/>
    <w:rsid w:val="00375192"/>
    <w:rsid w:val="00384A44"/>
    <w:rsid w:val="00390F53"/>
    <w:rsid w:val="0039213E"/>
    <w:rsid w:val="00395487"/>
    <w:rsid w:val="003A44C2"/>
    <w:rsid w:val="003A65A5"/>
    <w:rsid w:val="003A6961"/>
    <w:rsid w:val="003A6AAF"/>
    <w:rsid w:val="003B1EC3"/>
    <w:rsid w:val="003B26D6"/>
    <w:rsid w:val="003B30D2"/>
    <w:rsid w:val="003B5DC6"/>
    <w:rsid w:val="003B7055"/>
    <w:rsid w:val="003B7A9F"/>
    <w:rsid w:val="003C3BB0"/>
    <w:rsid w:val="003C49F4"/>
    <w:rsid w:val="003C4C32"/>
    <w:rsid w:val="003C7555"/>
    <w:rsid w:val="003E0C8D"/>
    <w:rsid w:val="003E1268"/>
    <w:rsid w:val="003E4B1E"/>
    <w:rsid w:val="003E5CD2"/>
    <w:rsid w:val="003E6479"/>
    <w:rsid w:val="003E739F"/>
    <w:rsid w:val="003F0957"/>
    <w:rsid w:val="003F12EA"/>
    <w:rsid w:val="003F3897"/>
    <w:rsid w:val="003F5E1D"/>
    <w:rsid w:val="003F7796"/>
    <w:rsid w:val="004053E9"/>
    <w:rsid w:val="00407B1B"/>
    <w:rsid w:val="004101C5"/>
    <w:rsid w:val="00410B72"/>
    <w:rsid w:val="00412349"/>
    <w:rsid w:val="00412A1F"/>
    <w:rsid w:val="00412B1D"/>
    <w:rsid w:val="004135F6"/>
    <w:rsid w:val="00413F26"/>
    <w:rsid w:val="004153AF"/>
    <w:rsid w:val="00416FC0"/>
    <w:rsid w:val="00417952"/>
    <w:rsid w:val="00420435"/>
    <w:rsid w:val="004206C7"/>
    <w:rsid w:val="00421D5F"/>
    <w:rsid w:val="00427AC7"/>
    <w:rsid w:val="00432039"/>
    <w:rsid w:val="004323C3"/>
    <w:rsid w:val="004342F5"/>
    <w:rsid w:val="00434578"/>
    <w:rsid w:val="0043485F"/>
    <w:rsid w:val="00435410"/>
    <w:rsid w:val="00442D3F"/>
    <w:rsid w:val="004439EE"/>
    <w:rsid w:val="00444A6A"/>
    <w:rsid w:val="00445B2B"/>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05D0"/>
    <w:rsid w:val="004D1C10"/>
    <w:rsid w:val="004D2D09"/>
    <w:rsid w:val="004D2DA1"/>
    <w:rsid w:val="004D7118"/>
    <w:rsid w:val="004E1F13"/>
    <w:rsid w:val="004E4EF8"/>
    <w:rsid w:val="004E50DF"/>
    <w:rsid w:val="004E5ADC"/>
    <w:rsid w:val="004E6449"/>
    <w:rsid w:val="004E64A8"/>
    <w:rsid w:val="004E7DAB"/>
    <w:rsid w:val="004F407E"/>
    <w:rsid w:val="004F68D5"/>
    <w:rsid w:val="005012B4"/>
    <w:rsid w:val="0050354C"/>
    <w:rsid w:val="00503C2B"/>
    <w:rsid w:val="005102BD"/>
    <w:rsid w:val="00510FF4"/>
    <w:rsid w:val="00511FED"/>
    <w:rsid w:val="005121D7"/>
    <w:rsid w:val="00513EF7"/>
    <w:rsid w:val="00513FD4"/>
    <w:rsid w:val="00514652"/>
    <w:rsid w:val="005176A8"/>
    <w:rsid w:val="005218F4"/>
    <w:rsid w:val="005233B4"/>
    <w:rsid w:val="005251AA"/>
    <w:rsid w:val="00526533"/>
    <w:rsid w:val="00527FC0"/>
    <w:rsid w:val="005304AC"/>
    <w:rsid w:val="0053136C"/>
    <w:rsid w:val="00531B86"/>
    <w:rsid w:val="00544048"/>
    <w:rsid w:val="0054550A"/>
    <w:rsid w:val="00547404"/>
    <w:rsid w:val="005515C3"/>
    <w:rsid w:val="005568E0"/>
    <w:rsid w:val="00557223"/>
    <w:rsid w:val="00557647"/>
    <w:rsid w:val="00560D73"/>
    <w:rsid w:val="00563097"/>
    <w:rsid w:val="00563B81"/>
    <w:rsid w:val="00564EFA"/>
    <w:rsid w:val="0056511B"/>
    <w:rsid w:val="0056695A"/>
    <w:rsid w:val="00566CFC"/>
    <w:rsid w:val="00566EE0"/>
    <w:rsid w:val="005702B5"/>
    <w:rsid w:val="00571C5E"/>
    <w:rsid w:val="00573873"/>
    <w:rsid w:val="00573F80"/>
    <w:rsid w:val="00575548"/>
    <w:rsid w:val="0057789E"/>
    <w:rsid w:val="0058552C"/>
    <w:rsid w:val="0058791B"/>
    <w:rsid w:val="00587F84"/>
    <w:rsid w:val="005912A3"/>
    <w:rsid w:val="00591FE5"/>
    <w:rsid w:val="005945AB"/>
    <w:rsid w:val="00597EAF"/>
    <w:rsid w:val="00597FA7"/>
    <w:rsid w:val="005A2445"/>
    <w:rsid w:val="005A3870"/>
    <w:rsid w:val="005A5CD7"/>
    <w:rsid w:val="005B1562"/>
    <w:rsid w:val="005B1661"/>
    <w:rsid w:val="005B60D8"/>
    <w:rsid w:val="005C03E5"/>
    <w:rsid w:val="005C4F74"/>
    <w:rsid w:val="005C5162"/>
    <w:rsid w:val="005D1985"/>
    <w:rsid w:val="005D2DDE"/>
    <w:rsid w:val="005D454D"/>
    <w:rsid w:val="005D4B96"/>
    <w:rsid w:val="005D50AD"/>
    <w:rsid w:val="005D5879"/>
    <w:rsid w:val="005D659B"/>
    <w:rsid w:val="005E1611"/>
    <w:rsid w:val="005E2949"/>
    <w:rsid w:val="005E2E55"/>
    <w:rsid w:val="005F3279"/>
    <w:rsid w:val="005F6F1F"/>
    <w:rsid w:val="006072D3"/>
    <w:rsid w:val="006110D2"/>
    <w:rsid w:val="00611A45"/>
    <w:rsid w:val="006137B2"/>
    <w:rsid w:val="0061591B"/>
    <w:rsid w:val="00616048"/>
    <w:rsid w:val="0062030D"/>
    <w:rsid w:val="00627DAC"/>
    <w:rsid w:val="00631F24"/>
    <w:rsid w:val="00632F40"/>
    <w:rsid w:val="00635C85"/>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214D"/>
    <w:rsid w:val="00672DCC"/>
    <w:rsid w:val="00675861"/>
    <w:rsid w:val="0068014E"/>
    <w:rsid w:val="00680B27"/>
    <w:rsid w:val="00682716"/>
    <w:rsid w:val="00682835"/>
    <w:rsid w:val="0068632F"/>
    <w:rsid w:val="00686FFE"/>
    <w:rsid w:val="006913AC"/>
    <w:rsid w:val="00691629"/>
    <w:rsid w:val="00694703"/>
    <w:rsid w:val="006A53D3"/>
    <w:rsid w:val="006A585B"/>
    <w:rsid w:val="006B2026"/>
    <w:rsid w:val="006B4E20"/>
    <w:rsid w:val="006B6007"/>
    <w:rsid w:val="006B6C03"/>
    <w:rsid w:val="006C007B"/>
    <w:rsid w:val="006C3CCD"/>
    <w:rsid w:val="006C549D"/>
    <w:rsid w:val="006D05DA"/>
    <w:rsid w:val="006D1C20"/>
    <w:rsid w:val="006D525B"/>
    <w:rsid w:val="006D5684"/>
    <w:rsid w:val="006D5C72"/>
    <w:rsid w:val="006D632E"/>
    <w:rsid w:val="006E22DB"/>
    <w:rsid w:val="006E3E75"/>
    <w:rsid w:val="006E4964"/>
    <w:rsid w:val="006E4F01"/>
    <w:rsid w:val="006E56C9"/>
    <w:rsid w:val="006E6E93"/>
    <w:rsid w:val="006F1F12"/>
    <w:rsid w:val="006F79D1"/>
    <w:rsid w:val="00700B30"/>
    <w:rsid w:val="007013B7"/>
    <w:rsid w:val="00702291"/>
    <w:rsid w:val="00710E55"/>
    <w:rsid w:val="00714AD1"/>
    <w:rsid w:val="00715D6A"/>
    <w:rsid w:val="007165A9"/>
    <w:rsid w:val="0071685D"/>
    <w:rsid w:val="007266CC"/>
    <w:rsid w:val="0073713C"/>
    <w:rsid w:val="007406B5"/>
    <w:rsid w:val="0074131D"/>
    <w:rsid w:val="00741E55"/>
    <w:rsid w:val="00751746"/>
    <w:rsid w:val="00754C57"/>
    <w:rsid w:val="00757593"/>
    <w:rsid w:val="007629BC"/>
    <w:rsid w:val="00763C8F"/>
    <w:rsid w:val="00764C75"/>
    <w:rsid w:val="00766259"/>
    <w:rsid w:val="00767A33"/>
    <w:rsid w:val="00767C5F"/>
    <w:rsid w:val="00770CDD"/>
    <w:rsid w:val="007712AF"/>
    <w:rsid w:val="007718D8"/>
    <w:rsid w:val="00771D66"/>
    <w:rsid w:val="007725D5"/>
    <w:rsid w:val="00773737"/>
    <w:rsid w:val="0077442C"/>
    <w:rsid w:val="0077626F"/>
    <w:rsid w:val="0077658A"/>
    <w:rsid w:val="00776B10"/>
    <w:rsid w:val="00777AB8"/>
    <w:rsid w:val="007802F2"/>
    <w:rsid w:val="00781641"/>
    <w:rsid w:val="00781E4B"/>
    <w:rsid w:val="00784924"/>
    <w:rsid w:val="00784A8E"/>
    <w:rsid w:val="00785EF6"/>
    <w:rsid w:val="00795D4E"/>
    <w:rsid w:val="00797C40"/>
    <w:rsid w:val="00797FD0"/>
    <w:rsid w:val="007A0127"/>
    <w:rsid w:val="007A6FB2"/>
    <w:rsid w:val="007B24D3"/>
    <w:rsid w:val="007B27B4"/>
    <w:rsid w:val="007B302E"/>
    <w:rsid w:val="007C172D"/>
    <w:rsid w:val="007C27FF"/>
    <w:rsid w:val="007C47BD"/>
    <w:rsid w:val="007C5F73"/>
    <w:rsid w:val="007D3F61"/>
    <w:rsid w:val="007D710B"/>
    <w:rsid w:val="007D7F40"/>
    <w:rsid w:val="007E705D"/>
    <w:rsid w:val="007E7396"/>
    <w:rsid w:val="007E7AFA"/>
    <w:rsid w:val="007F085D"/>
    <w:rsid w:val="007F223B"/>
    <w:rsid w:val="007F4EB5"/>
    <w:rsid w:val="007F513B"/>
    <w:rsid w:val="007F6E64"/>
    <w:rsid w:val="007F7140"/>
    <w:rsid w:val="007F7C31"/>
    <w:rsid w:val="00801317"/>
    <w:rsid w:val="00805C44"/>
    <w:rsid w:val="008124D3"/>
    <w:rsid w:val="00812BE9"/>
    <w:rsid w:val="0081315C"/>
    <w:rsid w:val="00817155"/>
    <w:rsid w:val="008201F5"/>
    <w:rsid w:val="008202C3"/>
    <w:rsid w:val="00820E53"/>
    <w:rsid w:val="00821A3F"/>
    <w:rsid w:val="0082206F"/>
    <w:rsid w:val="00823330"/>
    <w:rsid w:val="00824CFC"/>
    <w:rsid w:val="008316AB"/>
    <w:rsid w:val="00834CFA"/>
    <w:rsid w:val="0083638F"/>
    <w:rsid w:val="0083679B"/>
    <w:rsid w:val="008378A1"/>
    <w:rsid w:val="008379B8"/>
    <w:rsid w:val="00843051"/>
    <w:rsid w:val="00843464"/>
    <w:rsid w:val="00843FA3"/>
    <w:rsid w:val="00845FD4"/>
    <w:rsid w:val="00847CB3"/>
    <w:rsid w:val="008511C2"/>
    <w:rsid w:val="008527A5"/>
    <w:rsid w:val="0085572C"/>
    <w:rsid w:val="00856C9B"/>
    <w:rsid w:val="00860295"/>
    <w:rsid w:val="00860725"/>
    <w:rsid w:val="00863B99"/>
    <w:rsid w:val="008702C8"/>
    <w:rsid w:val="008706B3"/>
    <w:rsid w:val="008755A0"/>
    <w:rsid w:val="008847FA"/>
    <w:rsid w:val="008851FE"/>
    <w:rsid w:val="0088620A"/>
    <w:rsid w:val="00887DAE"/>
    <w:rsid w:val="00891684"/>
    <w:rsid w:val="008937BF"/>
    <w:rsid w:val="00894710"/>
    <w:rsid w:val="00895280"/>
    <w:rsid w:val="0089781D"/>
    <w:rsid w:val="008A540F"/>
    <w:rsid w:val="008A7F40"/>
    <w:rsid w:val="008B0028"/>
    <w:rsid w:val="008B0981"/>
    <w:rsid w:val="008B1AC0"/>
    <w:rsid w:val="008B3BC7"/>
    <w:rsid w:val="008B3DDD"/>
    <w:rsid w:val="008B4E18"/>
    <w:rsid w:val="008B50BA"/>
    <w:rsid w:val="008B5AB4"/>
    <w:rsid w:val="008B6C82"/>
    <w:rsid w:val="008C0454"/>
    <w:rsid w:val="008C2FBF"/>
    <w:rsid w:val="008C4ADA"/>
    <w:rsid w:val="008C4E46"/>
    <w:rsid w:val="008C753C"/>
    <w:rsid w:val="008C7852"/>
    <w:rsid w:val="008D2B5E"/>
    <w:rsid w:val="008D6920"/>
    <w:rsid w:val="008D7337"/>
    <w:rsid w:val="008D78E2"/>
    <w:rsid w:val="008E21AD"/>
    <w:rsid w:val="008E22C3"/>
    <w:rsid w:val="008E3B19"/>
    <w:rsid w:val="008E3BE1"/>
    <w:rsid w:val="008E433D"/>
    <w:rsid w:val="008E67A4"/>
    <w:rsid w:val="008F27A6"/>
    <w:rsid w:val="008F6249"/>
    <w:rsid w:val="0090033B"/>
    <w:rsid w:val="00901911"/>
    <w:rsid w:val="009020FB"/>
    <w:rsid w:val="0090262C"/>
    <w:rsid w:val="00902C6D"/>
    <w:rsid w:val="009036EB"/>
    <w:rsid w:val="00911928"/>
    <w:rsid w:val="0091239B"/>
    <w:rsid w:val="0091348E"/>
    <w:rsid w:val="00913BD7"/>
    <w:rsid w:val="0092247C"/>
    <w:rsid w:val="00924217"/>
    <w:rsid w:val="00925957"/>
    <w:rsid w:val="0093026B"/>
    <w:rsid w:val="009333F7"/>
    <w:rsid w:val="0093458D"/>
    <w:rsid w:val="00937FFC"/>
    <w:rsid w:val="009411AB"/>
    <w:rsid w:val="009454A4"/>
    <w:rsid w:val="0095012A"/>
    <w:rsid w:val="00951B5B"/>
    <w:rsid w:val="0095369D"/>
    <w:rsid w:val="009554C0"/>
    <w:rsid w:val="00955F59"/>
    <w:rsid w:val="00957D95"/>
    <w:rsid w:val="0096005E"/>
    <w:rsid w:val="0096063B"/>
    <w:rsid w:val="009610B1"/>
    <w:rsid w:val="00964569"/>
    <w:rsid w:val="00966537"/>
    <w:rsid w:val="009667CA"/>
    <w:rsid w:val="00974E14"/>
    <w:rsid w:val="009766E2"/>
    <w:rsid w:val="00983235"/>
    <w:rsid w:val="00986C01"/>
    <w:rsid w:val="00987E0C"/>
    <w:rsid w:val="009909AA"/>
    <w:rsid w:val="0099378B"/>
    <w:rsid w:val="00995AE8"/>
    <w:rsid w:val="009B090E"/>
    <w:rsid w:val="009B1552"/>
    <w:rsid w:val="009B23B5"/>
    <w:rsid w:val="009B2760"/>
    <w:rsid w:val="009B584C"/>
    <w:rsid w:val="009C1BCD"/>
    <w:rsid w:val="009C350B"/>
    <w:rsid w:val="009C6FDE"/>
    <w:rsid w:val="009D24AE"/>
    <w:rsid w:val="009D4F8C"/>
    <w:rsid w:val="009D56EC"/>
    <w:rsid w:val="009D7F21"/>
    <w:rsid w:val="009E0937"/>
    <w:rsid w:val="009E24AD"/>
    <w:rsid w:val="009E2936"/>
    <w:rsid w:val="009E2A86"/>
    <w:rsid w:val="009E38C5"/>
    <w:rsid w:val="009E3A66"/>
    <w:rsid w:val="009E4A81"/>
    <w:rsid w:val="009E4C96"/>
    <w:rsid w:val="009E6300"/>
    <w:rsid w:val="009F1635"/>
    <w:rsid w:val="009F2A77"/>
    <w:rsid w:val="009F2ACA"/>
    <w:rsid w:val="009F2E6A"/>
    <w:rsid w:val="009F453E"/>
    <w:rsid w:val="009F500B"/>
    <w:rsid w:val="009F7B42"/>
    <w:rsid w:val="00A01895"/>
    <w:rsid w:val="00A022E2"/>
    <w:rsid w:val="00A06009"/>
    <w:rsid w:val="00A12DF8"/>
    <w:rsid w:val="00A14AC3"/>
    <w:rsid w:val="00A17008"/>
    <w:rsid w:val="00A178BB"/>
    <w:rsid w:val="00A17971"/>
    <w:rsid w:val="00A227EC"/>
    <w:rsid w:val="00A22EDF"/>
    <w:rsid w:val="00A23043"/>
    <w:rsid w:val="00A247A2"/>
    <w:rsid w:val="00A3422B"/>
    <w:rsid w:val="00A35163"/>
    <w:rsid w:val="00A36A06"/>
    <w:rsid w:val="00A4178D"/>
    <w:rsid w:val="00A42DB4"/>
    <w:rsid w:val="00A4691E"/>
    <w:rsid w:val="00A566FE"/>
    <w:rsid w:val="00A60DE8"/>
    <w:rsid w:val="00A64E26"/>
    <w:rsid w:val="00A67663"/>
    <w:rsid w:val="00A702B1"/>
    <w:rsid w:val="00A7076C"/>
    <w:rsid w:val="00A70B4C"/>
    <w:rsid w:val="00A73B4A"/>
    <w:rsid w:val="00A87CC8"/>
    <w:rsid w:val="00A90411"/>
    <w:rsid w:val="00A9465C"/>
    <w:rsid w:val="00A946A6"/>
    <w:rsid w:val="00A96F4E"/>
    <w:rsid w:val="00A97360"/>
    <w:rsid w:val="00AA1181"/>
    <w:rsid w:val="00AB1F44"/>
    <w:rsid w:val="00AB2087"/>
    <w:rsid w:val="00AB544D"/>
    <w:rsid w:val="00AC2D45"/>
    <w:rsid w:val="00AC3240"/>
    <w:rsid w:val="00AC3CC2"/>
    <w:rsid w:val="00AC75F9"/>
    <w:rsid w:val="00AD05BD"/>
    <w:rsid w:val="00AD30D5"/>
    <w:rsid w:val="00AD36A2"/>
    <w:rsid w:val="00AD583A"/>
    <w:rsid w:val="00AE0203"/>
    <w:rsid w:val="00AE086D"/>
    <w:rsid w:val="00AE2152"/>
    <w:rsid w:val="00AE5AFD"/>
    <w:rsid w:val="00AE7D10"/>
    <w:rsid w:val="00AF0A98"/>
    <w:rsid w:val="00AF4480"/>
    <w:rsid w:val="00AF52D3"/>
    <w:rsid w:val="00AF75C5"/>
    <w:rsid w:val="00B00EA5"/>
    <w:rsid w:val="00B00EC3"/>
    <w:rsid w:val="00B04A43"/>
    <w:rsid w:val="00B04DC7"/>
    <w:rsid w:val="00B11964"/>
    <w:rsid w:val="00B15475"/>
    <w:rsid w:val="00B1577E"/>
    <w:rsid w:val="00B15C31"/>
    <w:rsid w:val="00B1675F"/>
    <w:rsid w:val="00B168CE"/>
    <w:rsid w:val="00B21371"/>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5F48"/>
    <w:rsid w:val="00B66588"/>
    <w:rsid w:val="00B67694"/>
    <w:rsid w:val="00B7274A"/>
    <w:rsid w:val="00B76729"/>
    <w:rsid w:val="00B769C7"/>
    <w:rsid w:val="00B8039C"/>
    <w:rsid w:val="00B8058A"/>
    <w:rsid w:val="00B8196A"/>
    <w:rsid w:val="00B81C6F"/>
    <w:rsid w:val="00B87347"/>
    <w:rsid w:val="00B94CB9"/>
    <w:rsid w:val="00B95D66"/>
    <w:rsid w:val="00BC0C27"/>
    <w:rsid w:val="00BD157C"/>
    <w:rsid w:val="00BD3EA5"/>
    <w:rsid w:val="00BD4BA7"/>
    <w:rsid w:val="00BD66AF"/>
    <w:rsid w:val="00BD7A93"/>
    <w:rsid w:val="00BE040E"/>
    <w:rsid w:val="00BE1583"/>
    <w:rsid w:val="00BE3941"/>
    <w:rsid w:val="00BE4B11"/>
    <w:rsid w:val="00BE581C"/>
    <w:rsid w:val="00BE5FC0"/>
    <w:rsid w:val="00BF5BAB"/>
    <w:rsid w:val="00C01C8D"/>
    <w:rsid w:val="00C02072"/>
    <w:rsid w:val="00C054FD"/>
    <w:rsid w:val="00C06A6B"/>
    <w:rsid w:val="00C07085"/>
    <w:rsid w:val="00C07EFA"/>
    <w:rsid w:val="00C11BD2"/>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61C25"/>
    <w:rsid w:val="00C62C93"/>
    <w:rsid w:val="00C63F87"/>
    <w:rsid w:val="00C64E97"/>
    <w:rsid w:val="00C66247"/>
    <w:rsid w:val="00C72705"/>
    <w:rsid w:val="00C72FF7"/>
    <w:rsid w:val="00C800EA"/>
    <w:rsid w:val="00C816F5"/>
    <w:rsid w:val="00C82BEE"/>
    <w:rsid w:val="00C82D61"/>
    <w:rsid w:val="00C863F3"/>
    <w:rsid w:val="00C91378"/>
    <w:rsid w:val="00C9312D"/>
    <w:rsid w:val="00CB174B"/>
    <w:rsid w:val="00CB439F"/>
    <w:rsid w:val="00CC06F5"/>
    <w:rsid w:val="00CC1A73"/>
    <w:rsid w:val="00CC26BC"/>
    <w:rsid w:val="00CC54EF"/>
    <w:rsid w:val="00CD090C"/>
    <w:rsid w:val="00CD287D"/>
    <w:rsid w:val="00CD7A52"/>
    <w:rsid w:val="00CD7E02"/>
    <w:rsid w:val="00CD7E9C"/>
    <w:rsid w:val="00CE21EF"/>
    <w:rsid w:val="00CE4F1B"/>
    <w:rsid w:val="00CE4F48"/>
    <w:rsid w:val="00CE4FF9"/>
    <w:rsid w:val="00CE5B6F"/>
    <w:rsid w:val="00CE6AFF"/>
    <w:rsid w:val="00CE6F4F"/>
    <w:rsid w:val="00CF3B44"/>
    <w:rsid w:val="00CF4BB5"/>
    <w:rsid w:val="00CF54CE"/>
    <w:rsid w:val="00CF607B"/>
    <w:rsid w:val="00CF7C26"/>
    <w:rsid w:val="00D0469A"/>
    <w:rsid w:val="00D10BB9"/>
    <w:rsid w:val="00D13753"/>
    <w:rsid w:val="00D1375F"/>
    <w:rsid w:val="00D15FD7"/>
    <w:rsid w:val="00D1697C"/>
    <w:rsid w:val="00D17737"/>
    <w:rsid w:val="00D17CCC"/>
    <w:rsid w:val="00D219D6"/>
    <w:rsid w:val="00D22080"/>
    <w:rsid w:val="00D226AD"/>
    <w:rsid w:val="00D24721"/>
    <w:rsid w:val="00D24998"/>
    <w:rsid w:val="00D2564A"/>
    <w:rsid w:val="00D30740"/>
    <w:rsid w:val="00D31AF8"/>
    <w:rsid w:val="00D32C6A"/>
    <w:rsid w:val="00D349D6"/>
    <w:rsid w:val="00D35A46"/>
    <w:rsid w:val="00D36081"/>
    <w:rsid w:val="00D4073A"/>
    <w:rsid w:val="00D41247"/>
    <w:rsid w:val="00D413EF"/>
    <w:rsid w:val="00D41DF7"/>
    <w:rsid w:val="00D42442"/>
    <w:rsid w:val="00D437A9"/>
    <w:rsid w:val="00D44154"/>
    <w:rsid w:val="00D5021B"/>
    <w:rsid w:val="00D50C18"/>
    <w:rsid w:val="00D57693"/>
    <w:rsid w:val="00D57F40"/>
    <w:rsid w:val="00D62208"/>
    <w:rsid w:val="00D63A79"/>
    <w:rsid w:val="00D64C35"/>
    <w:rsid w:val="00D65501"/>
    <w:rsid w:val="00D66063"/>
    <w:rsid w:val="00D66759"/>
    <w:rsid w:val="00D67682"/>
    <w:rsid w:val="00D7012D"/>
    <w:rsid w:val="00D70D4D"/>
    <w:rsid w:val="00D7202C"/>
    <w:rsid w:val="00D75AA8"/>
    <w:rsid w:val="00D775AF"/>
    <w:rsid w:val="00D846D4"/>
    <w:rsid w:val="00D87CE2"/>
    <w:rsid w:val="00D907DE"/>
    <w:rsid w:val="00D90C0C"/>
    <w:rsid w:val="00D90FA9"/>
    <w:rsid w:val="00D91DBD"/>
    <w:rsid w:val="00D92868"/>
    <w:rsid w:val="00D93F75"/>
    <w:rsid w:val="00D94B98"/>
    <w:rsid w:val="00D96D6E"/>
    <w:rsid w:val="00D97595"/>
    <w:rsid w:val="00DA2FD8"/>
    <w:rsid w:val="00DA48E4"/>
    <w:rsid w:val="00DA493C"/>
    <w:rsid w:val="00DA5927"/>
    <w:rsid w:val="00DA732F"/>
    <w:rsid w:val="00DB63E6"/>
    <w:rsid w:val="00DC1F02"/>
    <w:rsid w:val="00DC3387"/>
    <w:rsid w:val="00DC6660"/>
    <w:rsid w:val="00DC70B1"/>
    <w:rsid w:val="00DD0D50"/>
    <w:rsid w:val="00DD189F"/>
    <w:rsid w:val="00DD350A"/>
    <w:rsid w:val="00DD47DA"/>
    <w:rsid w:val="00DD654F"/>
    <w:rsid w:val="00DD68A1"/>
    <w:rsid w:val="00DD7836"/>
    <w:rsid w:val="00DE55A7"/>
    <w:rsid w:val="00DF10FB"/>
    <w:rsid w:val="00DF36CE"/>
    <w:rsid w:val="00DF49CF"/>
    <w:rsid w:val="00E006BF"/>
    <w:rsid w:val="00E031EF"/>
    <w:rsid w:val="00E03C87"/>
    <w:rsid w:val="00E0456F"/>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4FBC"/>
    <w:rsid w:val="00E25806"/>
    <w:rsid w:val="00E27B1C"/>
    <w:rsid w:val="00E3247A"/>
    <w:rsid w:val="00E35204"/>
    <w:rsid w:val="00E371B9"/>
    <w:rsid w:val="00E40F80"/>
    <w:rsid w:val="00E46553"/>
    <w:rsid w:val="00E4682B"/>
    <w:rsid w:val="00E46B13"/>
    <w:rsid w:val="00E47D19"/>
    <w:rsid w:val="00E50FEA"/>
    <w:rsid w:val="00E51B53"/>
    <w:rsid w:val="00E524D1"/>
    <w:rsid w:val="00E52831"/>
    <w:rsid w:val="00E60F8C"/>
    <w:rsid w:val="00E619D9"/>
    <w:rsid w:val="00E63376"/>
    <w:rsid w:val="00E65DDA"/>
    <w:rsid w:val="00E6760E"/>
    <w:rsid w:val="00E70F9A"/>
    <w:rsid w:val="00E75004"/>
    <w:rsid w:val="00E75C4C"/>
    <w:rsid w:val="00E75ED5"/>
    <w:rsid w:val="00E76825"/>
    <w:rsid w:val="00E8067C"/>
    <w:rsid w:val="00E81A35"/>
    <w:rsid w:val="00E84C58"/>
    <w:rsid w:val="00E85F1B"/>
    <w:rsid w:val="00E868CC"/>
    <w:rsid w:val="00E923D1"/>
    <w:rsid w:val="00E92CFF"/>
    <w:rsid w:val="00E9453F"/>
    <w:rsid w:val="00E97B5F"/>
    <w:rsid w:val="00EA334F"/>
    <w:rsid w:val="00EA73B1"/>
    <w:rsid w:val="00EB0744"/>
    <w:rsid w:val="00EB2299"/>
    <w:rsid w:val="00EB4E2C"/>
    <w:rsid w:val="00EB7261"/>
    <w:rsid w:val="00EB739D"/>
    <w:rsid w:val="00EC46D2"/>
    <w:rsid w:val="00ED35C2"/>
    <w:rsid w:val="00ED5325"/>
    <w:rsid w:val="00EE17C6"/>
    <w:rsid w:val="00EE2EAD"/>
    <w:rsid w:val="00EE3A0B"/>
    <w:rsid w:val="00EE3ADA"/>
    <w:rsid w:val="00EE4602"/>
    <w:rsid w:val="00EE7904"/>
    <w:rsid w:val="00EF2853"/>
    <w:rsid w:val="00EF3B48"/>
    <w:rsid w:val="00EF44DC"/>
    <w:rsid w:val="00EF7926"/>
    <w:rsid w:val="00F01D8A"/>
    <w:rsid w:val="00F0239E"/>
    <w:rsid w:val="00F05380"/>
    <w:rsid w:val="00F07B9B"/>
    <w:rsid w:val="00F12068"/>
    <w:rsid w:val="00F1606F"/>
    <w:rsid w:val="00F1702F"/>
    <w:rsid w:val="00F2477C"/>
    <w:rsid w:val="00F252F7"/>
    <w:rsid w:val="00F2668A"/>
    <w:rsid w:val="00F26C35"/>
    <w:rsid w:val="00F27990"/>
    <w:rsid w:val="00F30EE9"/>
    <w:rsid w:val="00F34BAB"/>
    <w:rsid w:val="00F35B54"/>
    <w:rsid w:val="00F4003C"/>
    <w:rsid w:val="00F45F79"/>
    <w:rsid w:val="00F461B0"/>
    <w:rsid w:val="00F46624"/>
    <w:rsid w:val="00F524B5"/>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37EE"/>
    <w:rsid w:val="00F85812"/>
    <w:rsid w:val="00F90053"/>
    <w:rsid w:val="00F93B8B"/>
    <w:rsid w:val="00F945BC"/>
    <w:rsid w:val="00F958D7"/>
    <w:rsid w:val="00F9746F"/>
    <w:rsid w:val="00F97641"/>
    <w:rsid w:val="00F97672"/>
    <w:rsid w:val="00FA0451"/>
    <w:rsid w:val="00FA0844"/>
    <w:rsid w:val="00FA1412"/>
    <w:rsid w:val="00FA2787"/>
    <w:rsid w:val="00FA4C80"/>
    <w:rsid w:val="00FA5336"/>
    <w:rsid w:val="00FA720E"/>
    <w:rsid w:val="00FA7875"/>
    <w:rsid w:val="00FA7DE4"/>
    <w:rsid w:val="00FB08B4"/>
    <w:rsid w:val="00FB1B89"/>
    <w:rsid w:val="00FB3323"/>
    <w:rsid w:val="00FB3D2A"/>
    <w:rsid w:val="00FB6EC1"/>
    <w:rsid w:val="00FC4CDF"/>
    <w:rsid w:val="00FD0F16"/>
    <w:rsid w:val="00FD2270"/>
    <w:rsid w:val="00FD3204"/>
    <w:rsid w:val="00FD40C6"/>
    <w:rsid w:val="00FD42BE"/>
    <w:rsid w:val="00FD634B"/>
    <w:rsid w:val="00FE030E"/>
    <w:rsid w:val="00FE09C9"/>
    <w:rsid w:val="00FE244C"/>
    <w:rsid w:val="00FE5F96"/>
    <w:rsid w:val="00FE6405"/>
    <w:rsid w:val="00FF054C"/>
    <w:rsid w:val="00FF0A14"/>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208">
      <w:bodyDiv w:val="1"/>
      <w:marLeft w:val="0"/>
      <w:marRight w:val="0"/>
      <w:marTop w:val="0"/>
      <w:marBottom w:val="0"/>
      <w:divBdr>
        <w:top w:val="none" w:sz="0" w:space="0" w:color="auto"/>
        <w:left w:val="none" w:sz="0" w:space="0" w:color="auto"/>
        <w:bottom w:val="none" w:sz="0" w:space="0" w:color="auto"/>
        <w:right w:val="none" w:sz="0" w:space="0" w:color="auto"/>
      </w:divBdr>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6966209">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4692405">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16944130">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00802127">
      <w:bodyDiv w:val="1"/>
      <w:marLeft w:val="0"/>
      <w:marRight w:val="0"/>
      <w:marTop w:val="0"/>
      <w:marBottom w:val="0"/>
      <w:divBdr>
        <w:top w:val="none" w:sz="0" w:space="0" w:color="auto"/>
        <w:left w:val="none" w:sz="0" w:space="0" w:color="auto"/>
        <w:bottom w:val="none" w:sz="0" w:space="0" w:color="auto"/>
        <w:right w:val="none" w:sz="0" w:space="0" w:color="auto"/>
      </w:divBdr>
    </w:div>
    <w:div w:id="2042240924">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213</cp:revision>
  <cp:lastPrinted>2025-01-07T19:33:00Z</cp:lastPrinted>
  <dcterms:created xsi:type="dcterms:W3CDTF">2024-09-04T22:20:00Z</dcterms:created>
  <dcterms:modified xsi:type="dcterms:W3CDTF">2025-02-26T01:33:00Z</dcterms:modified>
</cp:coreProperties>
</file>