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F5F3C" w14:textId="77777777" w:rsidR="00196B2B" w:rsidRPr="00BD3F01" w:rsidRDefault="00196B2B" w:rsidP="00196B2B">
      <w:pPr>
        <w:rPr>
          <w:rFonts w:cs="Arial"/>
          <w:szCs w:val="28"/>
        </w:rPr>
      </w:pPr>
      <w:r w:rsidRPr="00BD3F01">
        <w:rPr>
          <w:rFonts w:cs="Arial"/>
          <w:b/>
          <w:szCs w:val="28"/>
        </w:rPr>
        <w:t>California State Rehabilitation Council (SRC) Quarterly Meeting</w:t>
      </w:r>
    </w:p>
    <w:p w14:paraId="0A853A45" w14:textId="47EDFAE5" w:rsidR="00196B2B" w:rsidRPr="00BD3F01" w:rsidRDefault="00196B2B" w:rsidP="00196B2B">
      <w:pPr>
        <w:rPr>
          <w:rFonts w:cs="Arial"/>
          <w:szCs w:val="28"/>
        </w:rPr>
      </w:pPr>
      <w:r w:rsidRPr="00BD3F01">
        <w:rPr>
          <w:rFonts w:cs="Arial"/>
          <w:szCs w:val="28"/>
        </w:rPr>
        <w:t>September 11 – 12, 2024, 9:00 a.m. – 4:00 p.m. both days</w:t>
      </w:r>
    </w:p>
    <w:p w14:paraId="341928C2" w14:textId="77777777" w:rsidR="00196B2B" w:rsidRPr="00BD3F01" w:rsidRDefault="00196B2B" w:rsidP="00196B2B">
      <w:pPr>
        <w:rPr>
          <w:rFonts w:cs="Arial"/>
          <w:szCs w:val="28"/>
        </w:rPr>
      </w:pPr>
      <w:r w:rsidRPr="00BD3F01">
        <w:rPr>
          <w:rFonts w:cs="Arial"/>
          <w:szCs w:val="28"/>
        </w:rPr>
        <w:t>Meeting location: Department of Rehabilitation (DOR), 721 Capitol Mall, Room 301, Sacramento, CA 95814</w:t>
      </w:r>
    </w:p>
    <w:p w14:paraId="443D5D16" w14:textId="77777777" w:rsidR="00196B2B" w:rsidRPr="00BD3F01" w:rsidRDefault="00196B2B" w:rsidP="00196B2B">
      <w:pPr>
        <w:rPr>
          <w:rFonts w:cs="Arial"/>
          <w:szCs w:val="28"/>
        </w:rPr>
      </w:pPr>
      <w:r w:rsidRPr="00BD3F01">
        <w:rPr>
          <w:rFonts w:cs="Arial"/>
          <w:szCs w:val="28"/>
        </w:rPr>
        <w:t xml:space="preserve"> </w:t>
      </w:r>
    </w:p>
    <w:p w14:paraId="01290131" w14:textId="73CD91B8" w:rsidR="00196B2B" w:rsidRDefault="00196B2B" w:rsidP="00196B2B">
      <w:pPr>
        <w:rPr>
          <w:rFonts w:cs="Arial"/>
          <w:i/>
          <w:iCs/>
          <w:szCs w:val="28"/>
        </w:rPr>
      </w:pPr>
      <w:r w:rsidRPr="00BD3F01">
        <w:rPr>
          <w:rFonts w:cs="Arial"/>
          <w:i/>
          <w:iCs/>
          <w:szCs w:val="28"/>
        </w:rPr>
        <w:t>Meeting Minutes</w:t>
      </w:r>
    </w:p>
    <w:p w14:paraId="5AC7A412" w14:textId="26EE265E" w:rsidR="00907A18" w:rsidRPr="00BD3F01" w:rsidRDefault="00907A18" w:rsidP="00196B2B">
      <w:pPr>
        <w:rPr>
          <w:rFonts w:eastAsia="Times New Roman" w:cs="Arial"/>
          <w:i/>
          <w:iCs/>
          <w:szCs w:val="28"/>
        </w:rPr>
      </w:pPr>
      <w:r>
        <w:rPr>
          <w:rFonts w:cs="Arial"/>
          <w:i/>
          <w:iCs/>
          <w:szCs w:val="28"/>
        </w:rPr>
        <w:t>Approved on December 4, 2024</w:t>
      </w:r>
    </w:p>
    <w:p w14:paraId="1D1F735E" w14:textId="77777777" w:rsidR="00196B2B" w:rsidRPr="00BD3F01" w:rsidRDefault="00196B2B" w:rsidP="00196B2B">
      <w:pPr>
        <w:rPr>
          <w:rFonts w:cs="Arial"/>
          <w:szCs w:val="28"/>
        </w:rPr>
      </w:pPr>
    </w:p>
    <w:p w14:paraId="5A99AA53" w14:textId="77777777" w:rsidR="00196B2B" w:rsidRPr="00BD3F01" w:rsidRDefault="00196B2B" w:rsidP="00196B2B">
      <w:pPr>
        <w:pStyle w:val="Heading1"/>
        <w:rPr>
          <w:rFonts w:cs="Arial"/>
          <w:szCs w:val="28"/>
          <w:shd w:val="clear" w:color="auto" w:fill="FFFFFF"/>
        </w:rPr>
      </w:pPr>
      <w:r w:rsidRPr="00BD3F01">
        <w:rPr>
          <w:rFonts w:cs="Arial"/>
          <w:szCs w:val="28"/>
          <w:shd w:val="clear" w:color="auto" w:fill="FFFFFF"/>
        </w:rPr>
        <w:t>Attendance</w:t>
      </w:r>
    </w:p>
    <w:p w14:paraId="54281AF0" w14:textId="4C92983B" w:rsidR="00196B2B" w:rsidRPr="00BD3F01" w:rsidRDefault="00196B2B" w:rsidP="00196B2B">
      <w:pPr>
        <w:rPr>
          <w:rFonts w:cs="Arial"/>
          <w:szCs w:val="28"/>
          <w:shd w:val="clear" w:color="auto" w:fill="FFFFFF"/>
        </w:rPr>
      </w:pPr>
      <w:bookmarkStart w:id="0" w:name="_Hlk176448401"/>
      <w:r w:rsidRPr="00BD3F01">
        <w:rPr>
          <w:rFonts w:cs="Arial"/>
          <w:szCs w:val="28"/>
          <w:u w:val="single"/>
          <w:shd w:val="clear" w:color="auto" w:fill="FFFFFF"/>
        </w:rPr>
        <w:t>SRC members (in-person)</w:t>
      </w:r>
      <w:r w:rsidRPr="00BD3F01">
        <w:rPr>
          <w:rFonts w:cs="Arial"/>
          <w:szCs w:val="28"/>
          <w:shd w:val="clear" w:color="auto" w:fill="FFFFFF"/>
        </w:rPr>
        <w:t xml:space="preserve">: </w:t>
      </w:r>
      <w:r w:rsidR="00F724C8" w:rsidRPr="00BD3F01">
        <w:rPr>
          <w:rFonts w:cs="Arial"/>
          <w:szCs w:val="28"/>
        </w:rPr>
        <w:t>Ivan Guillen, Brittany Comegna, Theresa Comstock, Shannon Coe, Eli Gelardin.</w:t>
      </w:r>
    </w:p>
    <w:p w14:paraId="219E572F" w14:textId="77777777" w:rsidR="00196B2B" w:rsidRPr="00BD3F01" w:rsidRDefault="00196B2B" w:rsidP="00196B2B">
      <w:pPr>
        <w:rPr>
          <w:rFonts w:cs="Arial"/>
          <w:szCs w:val="28"/>
          <w:shd w:val="clear" w:color="auto" w:fill="FFFFFF"/>
        </w:rPr>
      </w:pPr>
    </w:p>
    <w:p w14:paraId="5283726D" w14:textId="0E153B49" w:rsidR="00196B2B" w:rsidRPr="00BD3F01" w:rsidRDefault="00196B2B" w:rsidP="00196B2B">
      <w:pPr>
        <w:rPr>
          <w:rFonts w:cs="Arial"/>
          <w:szCs w:val="28"/>
          <w:shd w:val="clear" w:color="auto" w:fill="FFFFFF"/>
        </w:rPr>
      </w:pPr>
      <w:r w:rsidRPr="00BD3F01">
        <w:rPr>
          <w:rFonts w:cs="Arial"/>
          <w:szCs w:val="28"/>
          <w:u w:val="single"/>
          <w:shd w:val="clear" w:color="auto" w:fill="FFFFFF"/>
        </w:rPr>
        <w:t>SRC members (by Zoom)</w:t>
      </w:r>
      <w:r w:rsidRPr="00BD3F01">
        <w:rPr>
          <w:rFonts w:cs="Arial"/>
          <w:szCs w:val="28"/>
          <w:shd w:val="clear" w:color="auto" w:fill="FFFFFF"/>
        </w:rPr>
        <w:t xml:space="preserve">: </w:t>
      </w:r>
      <w:r w:rsidR="006C3476" w:rsidRPr="00BD3F01">
        <w:rPr>
          <w:rFonts w:cs="Arial"/>
          <w:szCs w:val="28"/>
        </w:rPr>
        <w:t>Chanel Brisbane, La Trena Robinson, Yuki Nagasawa, Hilary Lentini, Gregory Meza</w:t>
      </w:r>
      <w:r w:rsidR="00846DBE" w:rsidRPr="00BD3F01">
        <w:rPr>
          <w:rFonts w:cs="Arial"/>
          <w:szCs w:val="28"/>
        </w:rPr>
        <w:t>.</w:t>
      </w:r>
    </w:p>
    <w:p w14:paraId="17C99CF6" w14:textId="77777777" w:rsidR="00196B2B" w:rsidRPr="00BD3F01" w:rsidRDefault="00196B2B" w:rsidP="00196B2B">
      <w:pPr>
        <w:rPr>
          <w:rFonts w:cs="Arial"/>
          <w:szCs w:val="28"/>
          <w:shd w:val="clear" w:color="auto" w:fill="FFFFFF"/>
        </w:rPr>
      </w:pPr>
    </w:p>
    <w:p w14:paraId="2C974948" w14:textId="2882E9B7" w:rsidR="00196B2B" w:rsidRPr="00BD3F01" w:rsidRDefault="00196B2B" w:rsidP="00196B2B">
      <w:pPr>
        <w:rPr>
          <w:rFonts w:cs="Arial"/>
          <w:szCs w:val="28"/>
          <w:shd w:val="clear" w:color="auto" w:fill="FFFFFF"/>
        </w:rPr>
      </w:pPr>
      <w:r w:rsidRPr="00BD3F01">
        <w:rPr>
          <w:rFonts w:cs="Arial"/>
          <w:szCs w:val="28"/>
          <w:u w:val="single"/>
          <w:shd w:val="clear" w:color="auto" w:fill="FFFFFF"/>
        </w:rPr>
        <w:t>SRC members absent</w:t>
      </w:r>
      <w:r w:rsidRPr="00BD3F01">
        <w:rPr>
          <w:rFonts w:cs="Arial"/>
          <w:szCs w:val="28"/>
          <w:shd w:val="clear" w:color="auto" w:fill="FFFFFF"/>
        </w:rPr>
        <w:t xml:space="preserve">: </w:t>
      </w:r>
      <w:r w:rsidR="00A66E96" w:rsidRPr="00BD3F01">
        <w:rPr>
          <w:rFonts w:cs="Arial"/>
          <w:szCs w:val="28"/>
        </w:rPr>
        <w:t>Jonathan Hasak</w:t>
      </w:r>
    </w:p>
    <w:p w14:paraId="42E326AC" w14:textId="77777777" w:rsidR="00196B2B" w:rsidRPr="00BD3F01" w:rsidRDefault="00196B2B" w:rsidP="00196B2B">
      <w:pPr>
        <w:rPr>
          <w:rFonts w:cs="Arial"/>
          <w:szCs w:val="28"/>
          <w:shd w:val="clear" w:color="auto" w:fill="FFFFFF"/>
        </w:rPr>
      </w:pPr>
    </w:p>
    <w:p w14:paraId="1F4F7452" w14:textId="70C7C1C3" w:rsidR="00196B2B" w:rsidRPr="004B69B2" w:rsidRDefault="00196B2B" w:rsidP="00196B2B">
      <w:pPr>
        <w:rPr>
          <w:rFonts w:cs="Arial"/>
          <w:szCs w:val="28"/>
          <w:shd w:val="clear" w:color="auto" w:fill="FFFFFF"/>
        </w:rPr>
      </w:pPr>
      <w:r w:rsidRPr="004B69B2">
        <w:rPr>
          <w:rFonts w:cs="Arial"/>
          <w:szCs w:val="28"/>
          <w:u w:val="single"/>
          <w:shd w:val="clear" w:color="auto" w:fill="FFFFFF"/>
        </w:rPr>
        <w:t>DOR staff (in-person)</w:t>
      </w:r>
      <w:r w:rsidRPr="004B69B2">
        <w:rPr>
          <w:rFonts w:cs="Arial"/>
          <w:szCs w:val="28"/>
          <w:shd w:val="clear" w:color="auto" w:fill="FFFFFF"/>
        </w:rPr>
        <w:t xml:space="preserve">: </w:t>
      </w:r>
      <w:r w:rsidR="00846DBE" w:rsidRPr="004B69B2">
        <w:rPr>
          <w:rFonts w:cs="Arial"/>
          <w:szCs w:val="28"/>
          <w:shd w:val="clear" w:color="auto" w:fill="FFFFFF"/>
        </w:rPr>
        <w:t>Kate Bjerke, Jessica Grove,</w:t>
      </w:r>
      <w:r w:rsidR="006220DA" w:rsidRPr="004B69B2">
        <w:rPr>
          <w:rFonts w:cs="Arial"/>
          <w:szCs w:val="28"/>
          <w:shd w:val="clear" w:color="auto" w:fill="FFFFFF"/>
        </w:rPr>
        <w:t xml:space="preserve"> Kim Rutledge</w:t>
      </w:r>
      <w:r w:rsidR="005A766A" w:rsidRPr="004B69B2">
        <w:rPr>
          <w:rFonts w:cs="Arial"/>
          <w:szCs w:val="28"/>
          <w:shd w:val="clear" w:color="auto" w:fill="FFFFFF"/>
        </w:rPr>
        <w:t xml:space="preserve">, Joe Xavier, Jake Johnson, </w:t>
      </w:r>
      <w:r w:rsidR="005130E5" w:rsidRPr="004B69B2">
        <w:rPr>
          <w:rFonts w:cs="Arial"/>
          <w:szCs w:val="28"/>
          <w:shd w:val="clear" w:color="auto" w:fill="FFFFFF"/>
        </w:rPr>
        <w:t xml:space="preserve">Mark Erlichman, </w:t>
      </w:r>
      <w:r w:rsidR="003F12F1" w:rsidRPr="004B69B2">
        <w:rPr>
          <w:rFonts w:cs="Arial"/>
          <w:szCs w:val="28"/>
          <w:shd w:val="clear" w:color="auto" w:fill="FFFFFF"/>
        </w:rPr>
        <w:t>Diane Shinstock</w:t>
      </w:r>
      <w:r w:rsidR="004B69B2" w:rsidRPr="004B69B2">
        <w:rPr>
          <w:rFonts w:cs="Arial"/>
          <w:szCs w:val="28"/>
          <w:shd w:val="clear" w:color="auto" w:fill="FFFFFF"/>
        </w:rPr>
        <w:t>.</w:t>
      </w:r>
    </w:p>
    <w:p w14:paraId="462E2D7A" w14:textId="77777777" w:rsidR="00196B2B" w:rsidRPr="004B69B2" w:rsidRDefault="00196B2B" w:rsidP="00196B2B">
      <w:pPr>
        <w:rPr>
          <w:rFonts w:cs="Arial"/>
          <w:szCs w:val="28"/>
        </w:rPr>
      </w:pPr>
    </w:p>
    <w:p w14:paraId="74938A4B" w14:textId="0F560638" w:rsidR="00196B2B" w:rsidRPr="004B69B2" w:rsidRDefault="00196B2B" w:rsidP="006E14B1">
      <w:pPr>
        <w:rPr>
          <w:rFonts w:cs="Arial"/>
          <w:szCs w:val="28"/>
        </w:rPr>
      </w:pPr>
      <w:r w:rsidRPr="004B69B2">
        <w:rPr>
          <w:rFonts w:cs="Arial"/>
          <w:szCs w:val="28"/>
          <w:u w:val="single"/>
        </w:rPr>
        <w:t>DOR staff (by Zoom)</w:t>
      </w:r>
      <w:r w:rsidRPr="004B69B2">
        <w:rPr>
          <w:rFonts w:cs="Arial"/>
          <w:szCs w:val="28"/>
        </w:rPr>
        <w:t xml:space="preserve">: </w:t>
      </w:r>
      <w:r w:rsidR="006E14B1" w:rsidRPr="004B69B2">
        <w:rPr>
          <w:rFonts w:cs="Arial"/>
          <w:szCs w:val="28"/>
        </w:rPr>
        <w:t xml:space="preserve">Cory Lemings, Yukiko Long, Sue Pelbath, Trung Le, </w:t>
      </w:r>
      <w:r w:rsidR="00A6007B" w:rsidRPr="004B69B2">
        <w:rPr>
          <w:rFonts w:cs="Arial"/>
          <w:szCs w:val="28"/>
        </w:rPr>
        <w:t>Megan Davis, Peter Frangel, Nancy Wentling</w:t>
      </w:r>
      <w:r w:rsidR="00787529" w:rsidRPr="004B69B2">
        <w:rPr>
          <w:rFonts w:cs="Arial"/>
          <w:szCs w:val="28"/>
        </w:rPr>
        <w:t xml:space="preserve">, Luis Lewis, Julia Ma, Judy Gonzalez, </w:t>
      </w:r>
      <w:r w:rsidR="003F12F1" w:rsidRPr="004B69B2">
        <w:rPr>
          <w:rFonts w:cs="Arial"/>
          <w:szCs w:val="28"/>
        </w:rPr>
        <w:t xml:space="preserve">Regina Cademarti, </w:t>
      </w:r>
      <w:r w:rsidR="00726738" w:rsidRPr="004B69B2">
        <w:rPr>
          <w:rFonts w:cs="Arial"/>
          <w:szCs w:val="28"/>
        </w:rPr>
        <w:t>Maria Aliferis-Gjerde</w:t>
      </w:r>
      <w:r w:rsidR="004B69B2" w:rsidRPr="004B69B2">
        <w:rPr>
          <w:rFonts w:cs="Arial"/>
          <w:szCs w:val="28"/>
        </w:rPr>
        <w:t>.</w:t>
      </w:r>
    </w:p>
    <w:p w14:paraId="5B2D4B71" w14:textId="77777777" w:rsidR="00196B2B" w:rsidRPr="004B69B2" w:rsidRDefault="00196B2B" w:rsidP="00196B2B">
      <w:pPr>
        <w:rPr>
          <w:rFonts w:cs="Arial"/>
          <w:szCs w:val="28"/>
        </w:rPr>
      </w:pPr>
    </w:p>
    <w:p w14:paraId="10E6F584" w14:textId="72395A59" w:rsidR="00D86410" w:rsidRPr="006220DA" w:rsidRDefault="00196B2B" w:rsidP="00BD3F01">
      <w:r w:rsidRPr="004B69B2">
        <w:rPr>
          <w:rFonts w:cs="Arial"/>
          <w:szCs w:val="28"/>
          <w:u w:val="single"/>
        </w:rPr>
        <w:t>Members of the public (by Zoom)</w:t>
      </w:r>
      <w:r w:rsidRPr="004B69B2">
        <w:rPr>
          <w:rFonts w:cs="Arial"/>
          <w:szCs w:val="28"/>
        </w:rPr>
        <w:t xml:space="preserve">: </w:t>
      </w:r>
      <w:r w:rsidR="00473CFF" w:rsidRPr="004B69B2">
        <w:rPr>
          <w:rFonts w:cs="Arial"/>
          <w:szCs w:val="28"/>
        </w:rPr>
        <w:t>Kenneth Brooks</w:t>
      </w:r>
      <w:bookmarkEnd w:id="0"/>
      <w:r w:rsidR="006220DA" w:rsidRPr="004B69B2">
        <w:rPr>
          <w:rFonts w:cs="Arial"/>
          <w:szCs w:val="28"/>
        </w:rPr>
        <w:t>, Christopher Waltrous</w:t>
      </w:r>
      <w:r w:rsidR="00B44DBA" w:rsidRPr="004B69B2">
        <w:rPr>
          <w:rFonts w:cs="Arial"/>
          <w:szCs w:val="28"/>
        </w:rPr>
        <w:t>, Joyce Nagel, Danny Marquez</w:t>
      </w:r>
      <w:r w:rsidR="00901DC9" w:rsidRPr="004B69B2">
        <w:rPr>
          <w:rFonts w:cs="Arial"/>
          <w:szCs w:val="28"/>
        </w:rPr>
        <w:t>, Taylor Winchell</w:t>
      </w:r>
      <w:r w:rsidR="00EC2651" w:rsidRPr="004B69B2">
        <w:rPr>
          <w:rFonts w:cs="Arial"/>
          <w:szCs w:val="28"/>
        </w:rPr>
        <w:t>, Carrie England</w:t>
      </w:r>
      <w:r w:rsidR="00E545E6">
        <w:rPr>
          <w:rFonts w:cs="Arial"/>
          <w:szCs w:val="28"/>
        </w:rPr>
        <w:t>.</w:t>
      </w:r>
    </w:p>
    <w:p w14:paraId="0AE1BB9C" w14:textId="77777777" w:rsidR="00D86410" w:rsidRPr="00BD3F01" w:rsidRDefault="00D86410" w:rsidP="00F278B0">
      <w:pPr>
        <w:rPr>
          <w:rFonts w:cs="Arial"/>
          <w:szCs w:val="28"/>
        </w:rPr>
      </w:pPr>
    </w:p>
    <w:p w14:paraId="36F21A80" w14:textId="57F48F73" w:rsidR="003C02DD" w:rsidRPr="00BD3F01" w:rsidRDefault="003C02DD" w:rsidP="003C02DD">
      <w:pPr>
        <w:pStyle w:val="Heading1"/>
        <w:rPr>
          <w:rFonts w:cs="Arial"/>
          <w:szCs w:val="28"/>
          <w:u w:val="single"/>
        </w:rPr>
      </w:pPr>
      <w:r w:rsidRPr="00BD3F01">
        <w:rPr>
          <w:rFonts w:cs="Arial"/>
          <w:szCs w:val="28"/>
          <w:u w:val="single"/>
        </w:rPr>
        <w:t xml:space="preserve">WEDNESDAY, </w:t>
      </w:r>
      <w:r w:rsidR="0015670D" w:rsidRPr="00BD3F01">
        <w:rPr>
          <w:rFonts w:cs="Arial"/>
          <w:szCs w:val="28"/>
          <w:u w:val="single"/>
        </w:rPr>
        <w:t>SEPTEMBER</w:t>
      </w:r>
      <w:r w:rsidR="00B26AEF" w:rsidRPr="00BD3F01">
        <w:rPr>
          <w:rFonts w:cs="Arial"/>
          <w:szCs w:val="28"/>
          <w:u w:val="single"/>
        </w:rPr>
        <w:t xml:space="preserve"> 11</w:t>
      </w:r>
      <w:r w:rsidR="00452DA9" w:rsidRPr="00BD3F01">
        <w:rPr>
          <w:rFonts w:cs="Arial"/>
          <w:szCs w:val="28"/>
          <w:u w:val="single"/>
        </w:rPr>
        <w:t>, 2024</w:t>
      </w:r>
      <w:r w:rsidRPr="00BD3F01">
        <w:rPr>
          <w:rFonts w:cs="Arial"/>
          <w:szCs w:val="28"/>
          <w:u w:val="single"/>
        </w:rPr>
        <w:t xml:space="preserve"> </w:t>
      </w:r>
    </w:p>
    <w:p w14:paraId="3B536F7E" w14:textId="77777777" w:rsidR="00672119" w:rsidRPr="00BD3F01" w:rsidRDefault="00672119" w:rsidP="00672119">
      <w:pPr>
        <w:rPr>
          <w:rFonts w:cs="Arial"/>
          <w:szCs w:val="28"/>
        </w:rPr>
      </w:pPr>
    </w:p>
    <w:p w14:paraId="28AF4862" w14:textId="77777777" w:rsidR="00196B2B" w:rsidRPr="00BD3F01" w:rsidRDefault="00353123" w:rsidP="00196B2B">
      <w:pPr>
        <w:pStyle w:val="Heading1"/>
        <w:rPr>
          <w:rFonts w:cs="Arial"/>
          <w:szCs w:val="28"/>
        </w:rPr>
      </w:pPr>
      <w:bookmarkStart w:id="1" w:name="_Hlk175043716"/>
      <w:r w:rsidRPr="00BD3F01">
        <w:rPr>
          <w:rFonts w:cs="Arial"/>
          <w:szCs w:val="28"/>
        </w:rPr>
        <w:t xml:space="preserve">Item 1: Welcome and Introductions </w:t>
      </w:r>
    </w:p>
    <w:p w14:paraId="59CA4134" w14:textId="3F306834" w:rsidR="00224D48" w:rsidRPr="00BD3F01" w:rsidRDefault="00224D48" w:rsidP="00224D48">
      <w:pPr>
        <w:rPr>
          <w:rFonts w:cs="Arial"/>
          <w:szCs w:val="28"/>
        </w:rPr>
      </w:pPr>
      <w:r w:rsidRPr="00BD3F01">
        <w:rPr>
          <w:rFonts w:cs="Arial"/>
          <w:szCs w:val="28"/>
        </w:rPr>
        <w:t xml:space="preserve">Ivan Guillen, SRC Chair, welcomed members and guests to the meeting. </w:t>
      </w:r>
      <w:r w:rsidR="00885616" w:rsidRPr="00BD3F01">
        <w:rPr>
          <w:rFonts w:cs="Arial"/>
          <w:szCs w:val="28"/>
        </w:rPr>
        <w:t xml:space="preserve">Kate Bjerke, SRC Executive Officer, reviewed the Bagley-Keene Open Meeting Act requirements. SRC members introduced themselves. </w:t>
      </w:r>
    </w:p>
    <w:p w14:paraId="0294A6A1" w14:textId="77777777" w:rsidR="006B4E20" w:rsidRPr="00BD3F01" w:rsidRDefault="006B4E20" w:rsidP="006B4E20">
      <w:pPr>
        <w:rPr>
          <w:rFonts w:cs="Arial"/>
          <w:szCs w:val="28"/>
        </w:rPr>
      </w:pPr>
    </w:p>
    <w:p w14:paraId="207EED52" w14:textId="56041B4F" w:rsidR="00353123" w:rsidRPr="00BD3F01" w:rsidRDefault="00353123" w:rsidP="00F278B0">
      <w:pPr>
        <w:pStyle w:val="Heading1"/>
        <w:rPr>
          <w:rFonts w:cs="Arial"/>
          <w:szCs w:val="28"/>
        </w:rPr>
      </w:pPr>
      <w:r w:rsidRPr="00BD3F01">
        <w:rPr>
          <w:rFonts w:cs="Arial"/>
          <w:szCs w:val="28"/>
        </w:rPr>
        <w:t xml:space="preserve">Item 2: Public Comment </w:t>
      </w:r>
    </w:p>
    <w:p w14:paraId="500176DA" w14:textId="46F5CAA3" w:rsidR="00BF47AD" w:rsidRPr="00BD3F01" w:rsidRDefault="00276B62" w:rsidP="00E31AFC">
      <w:pPr>
        <w:rPr>
          <w:rFonts w:cs="Arial"/>
          <w:szCs w:val="28"/>
        </w:rPr>
      </w:pPr>
      <w:bookmarkStart w:id="2" w:name="_Hlk29542449"/>
      <w:r w:rsidRPr="00BD3F01">
        <w:rPr>
          <w:rFonts w:cs="Arial"/>
          <w:szCs w:val="28"/>
        </w:rPr>
        <w:t xml:space="preserve">Kenneth Brooks </w:t>
      </w:r>
      <w:r w:rsidR="00A45723" w:rsidRPr="00BD3F01">
        <w:rPr>
          <w:rFonts w:cs="Arial"/>
          <w:szCs w:val="28"/>
        </w:rPr>
        <w:t>inquired about the</w:t>
      </w:r>
      <w:r w:rsidR="00252AAB" w:rsidRPr="00BD3F01">
        <w:rPr>
          <w:rFonts w:cs="Arial"/>
          <w:szCs w:val="28"/>
        </w:rPr>
        <w:t xml:space="preserve"> number of DOR consumers pursuing</w:t>
      </w:r>
      <w:r w:rsidR="00A45723" w:rsidRPr="00BD3F01">
        <w:rPr>
          <w:rFonts w:cs="Arial"/>
          <w:szCs w:val="28"/>
        </w:rPr>
        <w:t xml:space="preserve"> </w:t>
      </w:r>
      <w:r w:rsidR="00252AAB" w:rsidRPr="00BD3F01">
        <w:rPr>
          <w:rFonts w:cs="Arial"/>
          <w:szCs w:val="28"/>
        </w:rPr>
        <w:t>business and entrepreneurship opportunities and success rate</w:t>
      </w:r>
      <w:r w:rsidR="00E545E6">
        <w:rPr>
          <w:rFonts w:cs="Arial"/>
          <w:szCs w:val="28"/>
        </w:rPr>
        <w:t>s</w:t>
      </w:r>
      <w:r w:rsidR="00252AAB" w:rsidRPr="00BD3F01">
        <w:rPr>
          <w:rFonts w:cs="Arial"/>
          <w:szCs w:val="28"/>
        </w:rPr>
        <w:t xml:space="preserve">. </w:t>
      </w:r>
    </w:p>
    <w:p w14:paraId="187CEB2D" w14:textId="6D6B7C23" w:rsidR="00E90692" w:rsidRPr="00BD3F01" w:rsidRDefault="00252AAB" w:rsidP="00E31AFC">
      <w:pPr>
        <w:rPr>
          <w:rFonts w:cs="Arial"/>
          <w:szCs w:val="28"/>
        </w:rPr>
      </w:pPr>
      <w:r w:rsidRPr="00BD3F01">
        <w:rPr>
          <w:rFonts w:cs="Arial"/>
          <w:szCs w:val="28"/>
        </w:rPr>
        <w:t xml:space="preserve"> </w:t>
      </w:r>
    </w:p>
    <w:bookmarkEnd w:id="2"/>
    <w:p w14:paraId="32CAB9C0" w14:textId="4F8629E0" w:rsidR="00632F40" w:rsidRPr="00BD3F01" w:rsidRDefault="00353123" w:rsidP="00F278B0">
      <w:pPr>
        <w:pStyle w:val="Heading1"/>
        <w:rPr>
          <w:rFonts w:cs="Arial"/>
          <w:szCs w:val="28"/>
        </w:rPr>
      </w:pPr>
      <w:r w:rsidRPr="00BD3F01">
        <w:rPr>
          <w:rFonts w:cs="Arial"/>
          <w:szCs w:val="28"/>
        </w:rPr>
        <w:t xml:space="preserve">Item 3: Approval of the </w:t>
      </w:r>
      <w:r w:rsidR="00B26AEF" w:rsidRPr="00BD3F01">
        <w:rPr>
          <w:rFonts w:cs="Arial"/>
          <w:szCs w:val="28"/>
        </w:rPr>
        <w:t>July 17</w:t>
      </w:r>
      <w:r w:rsidR="00914456" w:rsidRPr="00BD3F01">
        <w:rPr>
          <w:rFonts w:cs="Arial"/>
          <w:szCs w:val="28"/>
        </w:rPr>
        <w:t>-</w:t>
      </w:r>
      <w:r w:rsidR="00B26AEF" w:rsidRPr="00BD3F01">
        <w:rPr>
          <w:rFonts w:cs="Arial"/>
          <w:szCs w:val="28"/>
        </w:rPr>
        <w:t>18</w:t>
      </w:r>
      <w:r w:rsidR="002201D7" w:rsidRPr="00BD3F01">
        <w:rPr>
          <w:rFonts w:cs="Arial"/>
          <w:szCs w:val="28"/>
        </w:rPr>
        <w:t>, 2024</w:t>
      </w:r>
      <w:r w:rsidR="00452DA9" w:rsidRPr="00BD3F01">
        <w:rPr>
          <w:rFonts w:cs="Arial"/>
          <w:szCs w:val="28"/>
        </w:rPr>
        <w:t xml:space="preserve"> </w:t>
      </w:r>
      <w:r w:rsidRPr="00BD3F01">
        <w:rPr>
          <w:rFonts w:cs="Arial"/>
          <w:szCs w:val="28"/>
        </w:rPr>
        <w:t xml:space="preserve">SRC Quarterly Meeting Minutes </w:t>
      </w:r>
    </w:p>
    <w:p w14:paraId="7B67AFE8" w14:textId="4B2A2C35" w:rsidR="00186671" w:rsidRPr="00BD3F01" w:rsidRDefault="00002356" w:rsidP="00186671">
      <w:pPr>
        <w:rPr>
          <w:rFonts w:cs="Arial"/>
          <w:szCs w:val="28"/>
        </w:rPr>
      </w:pPr>
      <w:r w:rsidRPr="00BD3F01">
        <w:rPr>
          <w:rFonts w:cs="Arial"/>
          <w:szCs w:val="28"/>
        </w:rPr>
        <w:t xml:space="preserve">It was </w:t>
      </w:r>
      <w:r w:rsidR="008D4602" w:rsidRPr="00BD3F01">
        <w:rPr>
          <w:rFonts w:cs="Arial"/>
          <w:szCs w:val="28"/>
        </w:rPr>
        <w:t>moved/seconded (Comstock/Brisbane) to approve the July 1</w:t>
      </w:r>
      <w:r w:rsidR="00B62BC2" w:rsidRPr="00BD3F01">
        <w:rPr>
          <w:rFonts w:cs="Arial"/>
          <w:szCs w:val="28"/>
        </w:rPr>
        <w:t xml:space="preserve">7-18, 2024 SRC quarterly meeting minutes with the following edit: top of page 9, under the Santa Barbara Adopt-a-Region report, remove the extra words “and Justin.” </w:t>
      </w:r>
      <w:r w:rsidR="00B62BC2" w:rsidRPr="00BD3F01">
        <w:rPr>
          <w:rFonts w:cs="Arial"/>
          <w:szCs w:val="28"/>
        </w:rPr>
        <w:lastRenderedPageBreak/>
        <w:t>(Yes – Guillen, Comegna, Comstock, Coe,</w:t>
      </w:r>
      <w:r w:rsidR="00870754" w:rsidRPr="00BD3F01">
        <w:rPr>
          <w:rFonts w:cs="Arial"/>
          <w:szCs w:val="28"/>
        </w:rPr>
        <w:t xml:space="preserve"> Brisbane, Robinson, Meza),</w:t>
      </w:r>
      <w:r w:rsidR="00B62BC2" w:rsidRPr="00BD3F01">
        <w:rPr>
          <w:rFonts w:cs="Arial"/>
          <w:szCs w:val="28"/>
        </w:rPr>
        <w:t xml:space="preserve"> </w:t>
      </w:r>
      <w:r w:rsidR="00870754" w:rsidRPr="00BD3F01">
        <w:rPr>
          <w:rFonts w:cs="Arial"/>
          <w:szCs w:val="28"/>
        </w:rPr>
        <w:t>(No – 0), (Abstain – 0), (Absent for vote: Gelardin, Hasak, Lentini).</w:t>
      </w:r>
    </w:p>
    <w:p w14:paraId="1C0C807E" w14:textId="77777777" w:rsidR="00F278B0" w:rsidRPr="00BD3F01" w:rsidRDefault="00F278B0" w:rsidP="006F56E1">
      <w:pPr>
        <w:rPr>
          <w:rFonts w:cs="Arial"/>
          <w:szCs w:val="28"/>
        </w:rPr>
      </w:pPr>
    </w:p>
    <w:p w14:paraId="74214A83" w14:textId="1F181D3E" w:rsidR="001C3C16" w:rsidRPr="00BD3F01" w:rsidRDefault="009B7807" w:rsidP="00FC7270">
      <w:pPr>
        <w:pStyle w:val="Heading1"/>
        <w:rPr>
          <w:rFonts w:cs="Arial"/>
          <w:bCs/>
          <w:szCs w:val="28"/>
        </w:rPr>
      </w:pPr>
      <w:bookmarkStart w:id="3" w:name="_Hlk157612512"/>
      <w:bookmarkStart w:id="4" w:name="_Hlk169525692"/>
      <w:r w:rsidRPr="00BD3F01">
        <w:rPr>
          <w:rFonts w:cs="Arial"/>
          <w:szCs w:val="28"/>
        </w:rPr>
        <w:t xml:space="preserve">Item </w:t>
      </w:r>
      <w:r w:rsidR="00CA7ADC" w:rsidRPr="00BD3F01">
        <w:rPr>
          <w:rFonts w:cs="Arial"/>
          <w:szCs w:val="28"/>
        </w:rPr>
        <w:t>4</w:t>
      </w:r>
      <w:r w:rsidRPr="00BD3F01">
        <w:rPr>
          <w:rFonts w:cs="Arial"/>
          <w:szCs w:val="28"/>
        </w:rPr>
        <w:t xml:space="preserve">: </w:t>
      </w:r>
      <w:r w:rsidR="00CF54B3" w:rsidRPr="00BD3F01">
        <w:rPr>
          <w:rFonts w:cs="Arial"/>
          <w:bCs/>
          <w:szCs w:val="28"/>
        </w:rPr>
        <w:t xml:space="preserve">Self-Employment </w:t>
      </w:r>
      <w:r w:rsidR="00CA7ADC" w:rsidRPr="00BD3F01">
        <w:rPr>
          <w:rFonts w:cs="Arial"/>
          <w:bCs/>
          <w:szCs w:val="28"/>
        </w:rPr>
        <w:t>Options for DOR Consumers</w:t>
      </w:r>
      <w:r w:rsidR="00C918B8" w:rsidRPr="00BD3F01">
        <w:rPr>
          <w:rFonts w:cs="Arial"/>
          <w:bCs/>
          <w:szCs w:val="28"/>
        </w:rPr>
        <w:t xml:space="preserve"> </w:t>
      </w:r>
    </w:p>
    <w:p w14:paraId="25290178" w14:textId="7170B82B" w:rsidR="006E14B1" w:rsidRPr="00BD3F01" w:rsidRDefault="002A0C8C" w:rsidP="006E14B1">
      <w:pPr>
        <w:rPr>
          <w:rFonts w:cs="Arial"/>
          <w:szCs w:val="28"/>
        </w:rPr>
      </w:pPr>
      <w:r w:rsidRPr="00BD3F01">
        <w:rPr>
          <w:rFonts w:cs="Arial"/>
          <w:szCs w:val="28"/>
        </w:rPr>
        <w:t>DOR representatives</w:t>
      </w:r>
      <w:r w:rsidR="006E14B1" w:rsidRPr="00BD3F01">
        <w:rPr>
          <w:rFonts w:cs="Arial"/>
          <w:szCs w:val="28"/>
        </w:rPr>
        <w:t xml:space="preserve"> Cory Lemings, Yukiko Long, Sue Pelbath, and Trung Le shared</w:t>
      </w:r>
      <w:r w:rsidRPr="00BD3F01">
        <w:rPr>
          <w:rFonts w:cs="Arial"/>
          <w:szCs w:val="28"/>
        </w:rPr>
        <w:t xml:space="preserve"> about self-employment options and resources available to DOR consumers. </w:t>
      </w:r>
      <w:r w:rsidR="002F1703" w:rsidRPr="00BD3F01">
        <w:rPr>
          <w:rFonts w:cs="Arial"/>
          <w:szCs w:val="28"/>
        </w:rPr>
        <w:t>A PowerPoint Presentation was shared and covered the following topics: definition of self-employment, overview of what DOR can and cannot provide, informed choice, roles and responsibilities,</w:t>
      </w:r>
      <w:r w:rsidR="00E545E6">
        <w:rPr>
          <w:rFonts w:cs="Arial"/>
          <w:szCs w:val="28"/>
        </w:rPr>
        <w:t xml:space="preserve"> the</w:t>
      </w:r>
      <w:r w:rsidR="002F1703" w:rsidRPr="00BD3F01">
        <w:rPr>
          <w:rFonts w:cs="Arial"/>
          <w:szCs w:val="28"/>
        </w:rPr>
        <w:t xml:space="preserve"> </w:t>
      </w:r>
      <w:r w:rsidR="001253BF" w:rsidRPr="00BD3F01">
        <w:rPr>
          <w:rFonts w:cs="Arial"/>
          <w:szCs w:val="28"/>
        </w:rPr>
        <w:t>Individualized</w:t>
      </w:r>
      <w:r w:rsidR="002F1703" w:rsidRPr="00BD3F01">
        <w:rPr>
          <w:rFonts w:cs="Arial"/>
          <w:szCs w:val="28"/>
        </w:rPr>
        <w:t xml:space="preserve"> Plan for Employment (IPE)</w:t>
      </w:r>
      <w:r w:rsidR="00E545E6">
        <w:rPr>
          <w:rFonts w:cs="Arial"/>
          <w:szCs w:val="28"/>
        </w:rPr>
        <w:t>,</w:t>
      </w:r>
      <w:r w:rsidR="002F1703" w:rsidRPr="00BD3F01">
        <w:rPr>
          <w:rFonts w:cs="Arial"/>
          <w:szCs w:val="28"/>
        </w:rPr>
        <w:t xml:space="preserve"> </w:t>
      </w:r>
      <w:r w:rsidR="001253BF" w:rsidRPr="00BD3F01">
        <w:rPr>
          <w:rFonts w:cs="Arial"/>
          <w:szCs w:val="28"/>
        </w:rPr>
        <w:t xml:space="preserve">determining </w:t>
      </w:r>
      <w:r w:rsidR="002F1703" w:rsidRPr="00BD3F01">
        <w:rPr>
          <w:rFonts w:cs="Arial"/>
          <w:szCs w:val="28"/>
        </w:rPr>
        <w:t xml:space="preserve">when a self-employment setting is appropriate, assessing the self-employment setting and the proposed small business, the scope of services provided for the self-employment setting, </w:t>
      </w:r>
      <w:r w:rsidR="0020529B" w:rsidRPr="00BD3F01">
        <w:rPr>
          <w:rFonts w:cs="Arial"/>
          <w:szCs w:val="28"/>
        </w:rPr>
        <w:t xml:space="preserve">and monitoring the operations of the small business (reference </w:t>
      </w:r>
      <w:hyperlink w:anchor="_Appendix_A_-" w:history="1">
        <w:r w:rsidR="0020529B" w:rsidRPr="00D75B6F">
          <w:rPr>
            <w:rStyle w:val="Hyperlink"/>
            <w:rFonts w:cs="Arial"/>
            <w:szCs w:val="28"/>
          </w:rPr>
          <w:t>appendix A</w:t>
        </w:r>
      </w:hyperlink>
      <w:r w:rsidR="0020529B" w:rsidRPr="00BD3F01">
        <w:rPr>
          <w:rFonts w:cs="Arial"/>
          <w:szCs w:val="28"/>
        </w:rPr>
        <w:t xml:space="preserve"> for the full presentation). </w:t>
      </w:r>
    </w:p>
    <w:p w14:paraId="36B32DFA" w14:textId="77777777" w:rsidR="006E14B1" w:rsidRPr="00BD3F01" w:rsidRDefault="006E14B1" w:rsidP="006E14B1">
      <w:pPr>
        <w:rPr>
          <w:rFonts w:cs="Arial"/>
          <w:szCs w:val="28"/>
        </w:rPr>
      </w:pPr>
    </w:p>
    <w:p w14:paraId="414BB48B" w14:textId="28A642D8" w:rsidR="006E14B1" w:rsidRPr="00BD3F01" w:rsidRDefault="001A672E" w:rsidP="006E14B1">
      <w:pPr>
        <w:rPr>
          <w:rFonts w:cs="Arial"/>
          <w:szCs w:val="28"/>
        </w:rPr>
      </w:pPr>
      <w:r>
        <w:rPr>
          <w:rFonts w:cs="Arial"/>
          <w:szCs w:val="28"/>
        </w:rPr>
        <w:t>SRC member questions and comments:</w:t>
      </w:r>
    </w:p>
    <w:p w14:paraId="68B5337A" w14:textId="35AF2DE5" w:rsidR="006E14B1" w:rsidRPr="00BD3F01" w:rsidRDefault="00A539B3" w:rsidP="00141C34">
      <w:pPr>
        <w:pStyle w:val="ListParagraph"/>
        <w:numPr>
          <w:ilvl w:val="0"/>
          <w:numId w:val="22"/>
        </w:numPr>
        <w:rPr>
          <w:rFonts w:cs="Arial"/>
          <w:szCs w:val="28"/>
        </w:rPr>
      </w:pPr>
      <w:r w:rsidRPr="00BD3F01">
        <w:rPr>
          <w:rFonts w:cs="Arial"/>
          <w:szCs w:val="28"/>
        </w:rPr>
        <w:t xml:space="preserve">Clarification if DOR can assist individuals with expanding existing businesses. </w:t>
      </w:r>
      <w:r w:rsidR="003E1340" w:rsidRPr="00BD3F01">
        <w:rPr>
          <w:rFonts w:cs="Arial"/>
          <w:szCs w:val="28"/>
        </w:rPr>
        <w:t>DOR staff confirmed that DOR can provide retention services, which are different than self-employment</w:t>
      </w:r>
      <w:r w:rsidR="00E545E6">
        <w:rPr>
          <w:rFonts w:cs="Arial"/>
          <w:szCs w:val="28"/>
        </w:rPr>
        <w:t xml:space="preserve"> services.</w:t>
      </w:r>
      <w:r w:rsidR="003E1340" w:rsidRPr="00BD3F01">
        <w:rPr>
          <w:rFonts w:cs="Arial"/>
          <w:szCs w:val="28"/>
        </w:rPr>
        <w:t xml:space="preserve"> </w:t>
      </w:r>
    </w:p>
    <w:p w14:paraId="2BE7E6AC" w14:textId="30B2335F" w:rsidR="00C02664" w:rsidRPr="00BD3F01" w:rsidRDefault="00C02664" w:rsidP="00141C34">
      <w:pPr>
        <w:pStyle w:val="ListParagraph"/>
        <w:numPr>
          <w:ilvl w:val="0"/>
          <w:numId w:val="22"/>
        </w:numPr>
        <w:rPr>
          <w:rFonts w:cs="Arial"/>
          <w:szCs w:val="28"/>
        </w:rPr>
      </w:pPr>
      <w:r w:rsidRPr="00BD3F01">
        <w:rPr>
          <w:rFonts w:cs="Arial"/>
          <w:szCs w:val="28"/>
        </w:rPr>
        <w:t>It was confirmed that DOR and the consumer are the decision makers in the self-employment process. The Business Consultant provides advi</w:t>
      </w:r>
      <w:r w:rsidR="00E545E6">
        <w:rPr>
          <w:rFonts w:cs="Arial"/>
          <w:szCs w:val="28"/>
        </w:rPr>
        <w:t>c</w:t>
      </w:r>
      <w:r w:rsidRPr="00BD3F01">
        <w:rPr>
          <w:rFonts w:cs="Arial"/>
          <w:szCs w:val="28"/>
        </w:rPr>
        <w:t>e but is not a decision maker</w:t>
      </w:r>
      <w:r w:rsidR="00E545E6">
        <w:rPr>
          <w:rFonts w:cs="Arial"/>
          <w:szCs w:val="28"/>
        </w:rPr>
        <w:t>.</w:t>
      </w:r>
      <w:r w:rsidRPr="00BD3F01">
        <w:rPr>
          <w:rFonts w:cs="Arial"/>
          <w:szCs w:val="28"/>
        </w:rPr>
        <w:t xml:space="preserve"> </w:t>
      </w:r>
    </w:p>
    <w:p w14:paraId="1A79AD0C" w14:textId="4995BAF6" w:rsidR="00283502" w:rsidRPr="00BD3F01" w:rsidRDefault="00684E46" w:rsidP="00141C34">
      <w:pPr>
        <w:pStyle w:val="ListParagraph"/>
        <w:numPr>
          <w:ilvl w:val="0"/>
          <w:numId w:val="22"/>
        </w:numPr>
        <w:rPr>
          <w:rFonts w:cs="Arial"/>
          <w:szCs w:val="28"/>
        </w:rPr>
      </w:pPr>
      <w:r w:rsidRPr="00BD3F01">
        <w:rPr>
          <w:rFonts w:cs="Arial"/>
          <w:szCs w:val="28"/>
        </w:rPr>
        <w:t xml:space="preserve">SRC member Brittany Comegna </w:t>
      </w:r>
      <w:r w:rsidR="00766D8F" w:rsidRPr="00BD3F01">
        <w:rPr>
          <w:rFonts w:cs="Arial"/>
          <w:szCs w:val="28"/>
        </w:rPr>
        <w:t>spoke about her personal experience</w:t>
      </w:r>
      <w:r w:rsidRPr="00BD3F01">
        <w:rPr>
          <w:rFonts w:cs="Arial"/>
          <w:szCs w:val="28"/>
        </w:rPr>
        <w:t xml:space="preserve"> as a DOR consumer pursuing a self-employment plan. </w:t>
      </w:r>
    </w:p>
    <w:p w14:paraId="61504EA2" w14:textId="3F698992" w:rsidR="00C47789" w:rsidRPr="00BD3F01" w:rsidRDefault="00031F51" w:rsidP="00141C34">
      <w:pPr>
        <w:pStyle w:val="ListParagraph"/>
        <w:numPr>
          <w:ilvl w:val="0"/>
          <w:numId w:val="22"/>
        </w:numPr>
        <w:rPr>
          <w:rFonts w:cs="Arial"/>
          <w:szCs w:val="28"/>
        </w:rPr>
      </w:pPr>
      <w:r w:rsidRPr="00BD3F01">
        <w:rPr>
          <w:rFonts w:cs="Arial"/>
          <w:szCs w:val="28"/>
        </w:rPr>
        <w:t>An update was provided on the Business Enterprise Program</w:t>
      </w:r>
      <w:r w:rsidR="00E545E6">
        <w:rPr>
          <w:rFonts w:cs="Arial"/>
          <w:szCs w:val="28"/>
        </w:rPr>
        <w:t>.</w:t>
      </w:r>
    </w:p>
    <w:p w14:paraId="1EBEF70B" w14:textId="77777777" w:rsidR="006E14B1" w:rsidRPr="00BD3F01" w:rsidRDefault="006E14B1" w:rsidP="006E14B1">
      <w:pPr>
        <w:rPr>
          <w:rFonts w:cs="Arial"/>
          <w:szCs w:val="28"/>
        </w:rPr>
      </w:pPr>
    </w:p>
    <w:p w14:paraId="56EA05D8" w14:textId="75CD7920" w:rsidR="007A4317" w:rsidRPr="00BD3F01" w:rsidRDefault="00C45D6F" w:rsidP="006E14B1">
      <w:pPr>
        <w:rPr>
          <w:rFonts w:cs="Arial"/>
          <w:szCs w:val="28"/>
        </w:rPr>
      </w:pPr>
      <w:r w:rsidRPr="00BD3F01">
        <w:rPr>
          <w:rFonts w:cs="Arial"/>
          <w:szCs w:val="28"/>
        </w:rPr>
        <w:t>Public comment</w:t>
      </w:r>
      <w:r w:rsidR="007A4317" w:rsidRPr="00BD3F01">
        <w:rPr>
          <w:rFonts w:cs="Arial"/>
          <w:szCs w:val="28"/>
        </w:rPr>
        <w:t>:</w:t>
      </w:r>
      <w:r w:rsidR="00893940" w:rsidRPr="00BD3F01">
        <w:rPr>
          <w:rFonts w:cs="Arial"/>
          <w:szCs w:val="28"/>
        </w:rPr>
        <w:t xml:space="preserve"> </w:t>
      </w:r>
      <w:r w:rsidR="007A4317" w:rsidRPr="00BD3F01">
        <w:rPr>
          <w:rFonts w:cs="Arial"/>
          <w:szCs w:val="28"/>
        </w:rPr>
        <w:t xml:space="preserve">Kenneth Brooks asked about </w:t>
      </w:r>
      <w:r w:rsidR="0003029E" w:rsidRPr="00BD3F01">
        <w:rPr>
          <w:rFonts w:cs="Arial"/>
          <w:szCs w:val="28"/>
        </w:rPr>
        <w:t xml:space="preserve">obtaining information on the number of DOR consumers who identified self-employment as </w:t>
      </w:r>
      <w:r w:rsidR="00985445" w:rsidRPr="00BD3F01">
        <w:rPr>
          <w:rFonts w:cs="Arial"/>
          <w:szCs w:val="28"/>
        </w:rPr>
        <w:t xml:space="preserve">their employment goal and the success rate. He also asked </w:t>
      </w:r>
      <w:r w:rsidR="00E545E6">
        <w:rPr>
          <w:rFonts w:cs="Arial"/>
          <w:szCs w:val="28"/>
        </w:rPr>
        <w:t xml:space="preserve">how </w:t>
      </w:r>
      <w:r w:rsidR="00CD0A24" w:rsidRPr="00BD3F01">
        <w:rPr>
          <w:rFonts w:cs="Arial"/>
          <w:szCs w:val="28"/>
        </w:rPr>
        <w:t xml:space="preserve">the feasibility of a self-employment plan is determined. </w:t>
      </w:r>
    </w:p>
    <w:bookmarkEnd w:id="3"/>
    <w:bookmarkEnd w:id="4"/>
    <w:p w14:paraId="63D04C25" w14:textId="77777777" w:rsidR="000E0619" w:rsidRPr="00BD3F01" w:rsidRDefault="000E0619" w:rsidP="000E0619">
      <w:pPr>
        <w:rPr>
          <w:rFonts w:cs="Arial"/>
          <w:szCs w:val="28"/>
        </w:rPr>
      </w:pPr>
    </w:p>
    <w:p w14:paraId="4ACA5BA3" w14:textId="66ACC399" w:rsidR="00E733A1" w:rsidRPr="00BD3F01" w:rsidRDefault="00893940" w:rsidP="000E0619">
      <w:pPr>
        <w:rPr>
          <w:rFonts w:cs="Arial"/>
          <w:szCs w:val="28"/>
        </w:rPr>
      </w:pPr>
      <w:r w:rsidRPr="00BD3F01">
        <w:rPr>
          <w:rFonts w:cs="Arial"/>
          <w:szCs w:val="28"/>
        </w:rPr>
        <w:t>SRC member</w:t>
      </w:r>
      <w:r w:rsidR="00E545E6">
        <w:rPr>
          <w:rFonts w:cs="Arial"/>
          <w:szCs w:val="28"/>
        </w:rPr>
        <w:t>s</w:t>
      </w:r>
      <w:r w:rsidRPr="00BD3F01">
        <w:rPr>
          <w:rFonts w:cs="Arial"/>
          <w:szCs w:val="28"/>
        </w:rPr>
        <w:t xml:space="preserve"> agreed that a follow-up session regarding self-employment will be needed at a future meeting. </w:t>
      </w:r>
    </w:p>
    <w:p w14:paraId="301D3FC9" w14:textId="64CCF5BF" w:rsidR="002201D7" w:rsidRPr="00BD3F01" w:rsidRDefault="002201D7" w:rsidP="00714B55">
      <w:pPr>
        <w:ind w:left="720" w:hanging="360"/>
        <w:rPr>
          <w:rFonts w:cs="Arial"/>
          <w:b/>
          <w:bCs/>
          <w:szCs w:val="28"/>
        </w:rPr>
      </w:pPr>
    </w:p>
    <w:p w14:paraId="513FFB5B" w14:textId="42000270" w:rsidR="002201D7" w:rsidRPr="00BD3F01" w:rsidRDefault="002201D7" w:rsidP="00950350">
      <w:pPr>
        <w:pStyle w:val="Heading1"/>
        <w:rPr>
          <w:rFonts w:cs="Arial"/>
          <w:i/>
          <w:iCs/>
          <w:szCs w:val="28"/>
        </w:rPr>
      </w:pPr>
      <w:r w:rsidRPr="00BD3F01">
        <w:rPr>
          <w:rFonts w:cs="Arial"/>
          <w:szCs w:val="28"/>
        </w:rPr>
        <w:t xml:space="preserve">Item </w:t>
      </w:r>
      <w:r w:rsidR="00CA7ADC" w:rsidRPr="00BD3F01">
        <w:rPr>
          <w:rFonts w:cs="Arial"/>
          <w:szCs w:val="28"/>
        </w:rPr>
        <w:t>5</w:t>
      </w:r>
      <w:r w:rsidRPr="00BD3F01">
        <w:rPr>
          <w:rFonts w:cs="Arial"/>
          <w:szCs w:val="28"/>
        </w:rPr>
        <w:t xml:space="preserve">: </w:t>
      </w:r>
      <w:r w:rsidR="00B639D3" w:rsidRPr="00BD3F01">
        <w:rPr>
          <w:rFonts w:cs="Arial"/>
          <w:szCs w:val="28"/>
        </w:rPr>
        <w:t>Student and Consumer Information Handbook</w:t>
      </w:r>
      <w:r w:rsidR="00B26AEF" w:rsidRPr="00BD3F01">
        <w:rPr>
          <w:rFonts w:cs="Arial"/>
          <w:szCs w:val="28"/>
        </w:rPr>
        <w:t xml:space="preserve"> </w:t>
      </w:r>
      <w:r w:rsidR="009862C2" w:rsidRPr="00BD3F01">
        <w:rPr>
          <w:rFonts w:cs="Arial"/>
          <w:szCs w:val="28"/>
        </w:rPr>
        <w:t xml:space="preserve"> </w:t>
      </w:r>
      <w:r w:rsidR="00941135" w:rsidRPr="00BD3F01">
        <w:rPr>
          <w:rFonts w:cs="Arial"/>
          <w:szCs w:val="28"/>
        </w:rPr>
        <w:t xml:space="preserve"> </w:t>
      </w:r>
      <w:r w:rsidR="004B40FA" w:rsidRPr="00BD3F01">
        <w:rPr>
          <w:rFonts w:cs="Arial"/>
          <w:i/>
          <w:iCs/>
          <w:szCs w:val="28"/>
        </w:rPr>
        <w:t xml:space="preserve"> </w:t>
      </w:r>
    </w:p>
    <w:p w14:paraId="2988CA07" w14:textId="0CD8B1E8" w:rsidR="006B7177" w:rsidRPr="00BD3F01" w:rsidRDefault="00CF54B3" w:rsidP="00B639D3">
      <w:pPr>
        <w:rPr>
          <w:rFonts w:cs="Arial"/>
          <w:szCs w:val="28"/>
        </w:rPr>
      </w:pPr>
      <w:r w:rsidRPr="00BD3F01">
        <w:rPr>
          <w:rFonts w:cs="Arial"/>
          <w:szCs w:val="28"/>
        </w:rPr>
        <w:t xml:space="preserve">Megan Davis, Chief, and Peter Frangel, Manager, DOR </w:t>
      </w:r>
      <w:r w:rsidR="00BA135A" w:rsidRPr="00BD3F01">
        <w:rPr>
          <w:rFonts w:cs="Arial"/>
          <w:szCs w:val="28"/>
        </w:rPr>
        <w:t>Policy &amp; Performance Section</w:t>
      </w:r>
      <w:r w:rsidR="00E545E6">
        <w:rPr>
          <w:rFonts w:cs="Arial"/>
          <w:szCs w:val="28"/>
        </w:rPr>
        <w:t>,</w:t>
      </w:r>
      <w:r w:rsidR="00BA135A" w:rsidRPr="00BD3F01">
        <w:rPr>
          <w:rFonts w:cs="Arial"/>
          <w:szCs w:val="28"/>
        </w:rPr>
        <w:t xml:space="preserve"> </w:t>
      </w:r>
      <w:r w:rsidR="00214A3B" w:rsidRPr="00BD3F01">
        <w:rPr>
          <w:rFonts w:cs="Arial"/>
          <w:szCs w:val="28"/>
        </w:rPr>
        <w:t>spoke about updates being made to</w:t>
      </w:r>
      <w:r w:rsidR="00BA135A" w:rsidRPr="00BD3F01">
        <w:rPr>
          <w:rFonts w:cs="Arial"/>
          <w:szCs w:val="28"/>
        </w:rPr>
        <w:t xml:space="preserve"> </w:t>
      </w:r>
      <w:r w:rsidRPr="00BD3F01">
        <w:rPr>
          <w:rFonts w:cs="Arial"/>
          <w:szCs w:val="28"/>
        </w:rPr>
        <w:t xml:space="preserve">DOR’s Student and Consumer Information Handbook. </w:t>
      </w:r>
      <w:r w:rsidR="00F719E6" w:rsidRPr="00BD3F01">
        <w:rPr>
          <w:rFonts w:cs="Arial"/>
          <w:szCs w:val="28"/>
        </w:rPr>
        <w:t xml:space="preserve">Information included </w:t>
      </w:r>
      <w:r w:rsidR="00967058" w:rsidRPr="00BD3F01">
        <w:rPr>
          <w:rFonts w:cs="Arial"/>
          <w:szCs w:val="28"/>
        </w:rPr>
        <w:t>the federal regulatory requirements for content, the “North Star” for the revised handbook, the table of content topics, highlights of the updated content, and next steps for finalizing the handbook</w:t>
      </w:r>
      <w:r w:rsidR="00D96569" w:rsidRPr="00BD3F01">
        <w:rPr>
          <w:rFonts w:cs="Arial"/>
          <w:szCs w:val="28"/>
        </w:rPr>
        <w:t xml:space="preserve"> (reference </w:t>
      </w:r>
      <w:hyperlink w:anchor="_Appendix_B_–" w:history="1">
        <w:r w:rsidR="00D96569" w:rsidRPr="00D75B6F">
          <w:rPr>
            <w:rStyle w:val="Hyperlink"/>
            <w:rFonts w:cs="Arial"/>
            <w:szCs w:val="28"/>
          </w:rPr>
          <w:t>appendix B</w:t>
        </w:r>
      </w:hyperlink>
      <w:r w:rsidR="00D96569" w:rsidRPr="00BD3F01">
        <w:rPr>
          <w:rFonts w:cs="Arial"/>
          <w:szCs w:val="28"/>
        </w:rPr>
        <w:t xml:space="preserve"> for the full presentation). </w:t>
      </w:r>
      <w:r w:rsidR="006B7177" w:rsidRPr="00BD3F01">
        <w:rPr>
          <w:rFonts w:cs="Arial"/>
          <w:szCs w:val="28"/>
        </w:rPr>
        <w:t>Questions and comments included the following:</w:t>
      </w:r>
    </w:p>
    <w:p w14:paraId="6216C5A8" w14:textId="17C2D4F2" w:rsidR="006B7177" w:rsidRPr="00BD3F01" w:rsidRDefault="006B7177" w:rsidP="00141C34">
      <w:pPr>
        <w:pStyle w:val="ListParagraph"/>
        <w:numPr>
          <w:ilvl w:val="0"/>
          <w:numId w:val="29"/>
        </w:numPr>
        <w:rPr>
          <w:rFonts w:cs="Arial"/>
          <w:szCs w:val="28"/>
        </w:rPr>
      </w:pPr>
      <w:r w:rsidRPr="00BD3F01">
        <w:rPr>
          <w:rFonts w:cs="Arial"/>
          <w:szCs w:val="28"/>
        </w:rPr>
        <w:lastRenderedPageBreak/>
        <w:t xml:space="preserve">Confirmation that the revised handbook is in the review process at DOR, and </w:t>
      </w:r>
      <w:r w:rsidR="008D0B3A" w:rsidRPr="00BD3F01">
        <w:rPr>
          <w:rFonts w:cs="Arial"/>
          <w:szCs w:val="28"/>
        </w:rPr>
        <w:t>a finalized version will be ready soon.</w:t>
      </w:r>
    </w:p>
    <w:p w14:paraId="6E7015F1" w14:textId="699BB6D1" w:rsidR="008D0B3A" w:rsidRPr="00BD3F01" w:rsidRDefault="008D0B3A" w:rsidP="00141C34">
      <w:pPr>
        <w:pStyle w:val="ListParagraph"/>
        <w:numPr>
          <w:ilvl w:val="0"/>
          <w:numId w:val="29"/>
        </w:numPr>
        <w:rPr>
          <w:rFonts w:cs="Arial"/>
          <w:szCs w:val="28"/>
        </w:rPr>
      </w:pPr>
      <w:r w:rsidRPr="00BD3F01">
        <w:rPr>
          <w:rFonts w:cs="Arial"/>
          <w:szCs w:val="28"/>
        </w:rPr>
        <w:t>Suggestion that Independent Living Centers and Parent Training and Information Centers be listed as a resource in the handbook.</w:t>
      </w:r>
    </w:p>
    <w:p w14:paraId="709BB25B" w14:textId="459800D2" w:rsidR="008D0B3A" w:rsidRPr="00BD3F01" w:rsidRDefault="00F5455F" w:rsidP="00141C34">
      <w:pPr>
        <w:pStyle w:val="ListParagraph"/>
        <w:numPr>
          <w:ilvl w:val="0"/>
          <w:numId w:val="29"/>
        </w:numPr>
        <w:rPr>
          <w:rFonts w:cs="Arial"/>
          <w:szCs w:val="28"/>
        </w:rPr>
      </w:pPr>
      <w:r w:rsidRPr="00BD3F01">
        <w:rPr>
          <w:rFonts w:cs="Arial"/>
          <w:szCs w:val="28"/>
        </w:rPr>
        <w:t xml:space="preserve">Confirmation that the handbook is updated as needed when there are regulation changes. </w:t>
      </w:r>
    </w:p>
    <w:p w14:paraId="4007FFF0" w14:textId="2BB78E31" w:rsidR="001117F4" w:rsidRPr="00BD3F01" w:rsidRDefault="001117F4" w:rsidP="00141C34">
      <w:pPr>
        <w:pStyle w:val="ListParagraph"/>
        <w:numPr>
          <w:ilvl w:val="0"/>
          <w:numId w:val="29"/>
        </w:numPr>
        <w:rPr>
          <w:rFonts w:cs="Arial"/>
          <w:szCs w:val="28"/>
        </w:rPr>
      </w:pPr>
      <w:r w:rsidRPr="00BD3F01">
        <w:rPr>
          <w:rFonts w:cs="Arial"/>
          <w:szCs w:val="28"/>
        </w:rPr>
        <w:t>Information about providing the handbook in different languages was provided.</w:t>
      </w:r>
    </w:p>
    <w:p w14:paraId="36E71095" w14:textId="02611E55" w:rsidR="001117F4" w:rsidRPr="00BD3F01" w:rsidRDefault="001117F4" w:rsidP="00141C34">
      <w:pPr>
        <w:pStyle w:val="ListParagraph"/>
        <w:numPr>
          <w:ilvl w:val="0"/>
          <w:numId w:val="29"/>
        </w:numPr>
        <w:rPr>
          <w:rFonts w:cs="Arial"/>
          <w:szCs w:val="28"/>
        </w:rPr>
      </w:pPr>
      <w:r w:rsidRPr="00BD3F01">
        <w:rPr>
          <w:rFonts w:cs="Arial"/>
          <w:szCs w:val="28"/>
        </w:rPr>
        <w:t xml:space="preserve">Suggestion to have an ASL version of the </w:t>
      </w:r>
      <w:r w:rsidR="00487505" w:rsidRPr="00BD3F01">
        <w:rPr>
          <w:rFonts w:cs="Arial"/>
          <w:szCs w:val="28"/>
        </w:rPr>
        <w:t xml:space="preserve">handbook done by a </w:t>
      </w:r>
      <w:r w:rsidR="004C1B45" w:rsidRPr="001B5723">
        <w:rPr>
          <w:rFonts w:cs="Arial"/>
          <w:szCs w:val="28"/>
        </w:rPr>
        <w:t>Certified Deaf Interpreter.</w:t>
      </w:r>
    </w:p>
    <w:p w14:paraId="3CAFC266" w14:textId="0CEDBD48" w:rsidR="00CC5299" w:rsidRPr="00BD3F01" w:rsidRDefault="001117F4" w:rsidP="00141C34">
      <w:pPr>
        <w:pStyle w:val="ListParagraph"/>
        <w:numPr>
          <w:ilvl w:val="0"/>
          <w:numId w:val="29"/>
        </w:numPr>
        <w:rPr>
          <w:rFonts w:cs="Arial"/>
          <w:szCs w:val="28"/>
        </w:rPr>
      </w:pPr>
      <w:r w:rsidRPr="00BD3F01">
        <w:rPr>
          <w:rFonts w:cs="Arial"/>
          <w:szCs w:val="28"/>
        </w:rPr>
        <w:t>Suggestion to include the contact information for the DOR Ombudsperson in the handbook</w:t>
      </w:r>
    </w:p>
    <w:p w14:paraId="216F2CAE" w14:textId="77777777" w:rsidR="004816F1" w:rsidRPr="00BD3F01" w:rsidRDefault="004816F1" w:rsidP="004816F1">
      <w:pPr>
        <w:rPr>
          <w:rFonts w:cs="Arial"/>
          <w:szCs w:val="28"/>
        </w:rPr>
      </w:pPr>
    </w:p>
    <w:p w14:paraId="0FB18A0A" w14:textId="417513B5" w:rsidR="004816F1" w:rsidRPr="00BD3F01" w:rsidRDefault="004816F1" w:rsidP="004816F1">
      <w:pPr>
        <w:rPr>
          <w:rFonts w:cs="Arial"/>
          <w:szCs w:val="28"/>
        </w:rPr>
      </w:pPr>
      <w:r w:rsidRPr="00BD3F01">
        <w:rPr>
          <w:rFonts w:cs="Arial"/>
          <w:szCs w:val="28"/>
        </w:rPr>
        <w:t xml:space="preserve">Public comment: none. </w:t>
      </w:r>
    </w:p>
    <w:p w14:paraId="329FB994" w14:textId="77777777" w:rsidR="00A6032F" w:rsidRPr="00BD3F01" w:rsidRDefault="00A6032F" w:rsidP="002201D7">
      <w:pPr>
        <w:rPr>
          <w:rFonts w:cs="Arial"/>
          <w:szCs w:val="28"/>
        </w:rPr>
      </w:pPr>
    </w:p>
    <w:p w14:paraId="77C3019B" w14:textId="24D90A71" w:rsidR="0015670D" w:rsidRPr="00BD3F01" w:rsidRDefault="00533DAF" w:rsidP="004816F1">
      <w:pPr>
        <w:pStyle w:val="Heading1"/>
        <w:rPr>
          <w:rFonts w:cs="Arial"/>
          <w:szCs w:val="28"/>
        </w:rPr>
      </w:pPr>
      <w:bookmarkStart w:id="5" w:name="_Hlk170286247"/>
      <w:r w:rsidRPr="00BD3F01">
        <w:rPr>
          <w:rFonts w:cs="Arial"/>
          <w:szCs w:val="28"/>
        </w:rPr>
        <w:t xml:space="preserve">Item </w:t>
      </w:r>
      <w:r w:rsidR="00CA7ADC" w:rsidRPr="00BD3F01">
        <w:rPr>
          <w:rFonts w:cs="Arial"/>
          <w:szCs w:val="28"/>
        </w:rPr>
        <w:t>6</w:t>
      </w:r>
      <w:r w:rsidRPr="00BD3F01">
        <w:rPr>
          <w:rFonts w:cs="Arial"/>
          <w:szCs w:val="28"/>
        </w:rPr>
        <w:t xml:space="preserve">: </w:t>
      </w:r>
      <w:r w:rsidR="00B93028" w:rsidRPr="00BD3F01">
        <w:rPr>
          <w:rFonts w:cs="Arial"/>
          <w:szCs w:val="28"/>
        </w:rPr>
        <w:t>Presentation of the 2023/24 Consumer Satisfaction Survey Results</w:t>
      </w:r>
    </w:p>
    <w:p w14:paraId="09D1CEEC" w14:textId="7D24591D" w:rsidR="001A672E" w:rsidRDefault="00CF54B3" w:rsidP="00CA7ADC">
      <w:pPr>
        <w:rPr>
          <w:rFonts w:cs="Arial"/>
          <w:szCs w:val="28"/>
        </w:rPr>
      </w:pPr>
      <w:r w:rsidRPr="00BD3F01">
        <w:rPr>
          <w:rFonts w:cs="Arial"/>
          <w:szCs w:val="28"/>
        </w:rPr>
        <w:t xml:space="preserve">Luis Lewis, Manager, and </w:t>
      </w:r>
      <w:r w:rsidR="004816F1" w:rsidRPr="00BD3F01">
        <w:rPr>
          <w:rFonts w:cs="Arial"/>
          <w:szCs w:val="28"/>
        </w:rPr>
        <w:t xml:space="preserve">Research Analysts Julia Ma and </w:t>
      </w:r>
      <w:r w:rsidRPr="00BD3F01">
        <w:rPr>
          <w:rFonts w:cs="Arial"/>
          <w:szCs w:val="28"/>
        </w:rPr>
        <w:t xml:space="preserve">Judy Gonzalez, </w:t>
      </w:r>
      <w:r w:rsidR="004816F1" w:rsidRPr="00BD3F01">
        <w:rPr>
          <w:rFonts w:cs="Arial"/>
          <w:szCs w:val="28"/>
        </w:rPr>
        <w:t xml:space="preserve">with </w:t>
      </w:r>
      <w:r w:rsidRPr="00BD3F01">
        <w:rPr>
          <w:rFonts w:cs="Arial"/>
          <w:szCs w:val="28"/>
        </w:rPr>
        <w:t>DOR</w:t>
      </w:r>
      <w:r w:rsidR="004816F1" w:rsidRPr="00BD3F01">
        <w:rPr>
          <w:rFonts w:cs="Arial"/>
          <w:szCs w:val="28"/>
        </w:rPr>
        <w:t>’s</w:t>
      </w:r>
      <w:r w:rsidRPr="00BD3F01">
        <w:rPr>
          <w:rFonts w:cs="Arial"/>
          <w:szCs w:val="28"/>
        </w:rPr>
        <w:t xml:space="preserve"> Strategic Initiatives Office, </w:t>
      </w:r>
      <w:r w:rsidR="004816F1" w:rsidRPr="00BD3F01">
        <w:rPr>
          <w:rFonts w:cs="Arial"/>
          <w:szCs w:val="28"/>
        </w:rPr>
        <w:t>presented</w:t>
      </w:r>
      <w:r w:rsidRPr="00BD3F01">
        <w:rPr>
          <w:rFonts w:cs="Arial"/>
          <w:szCs w:val="28"/>
        </w:rPr>
        <w:t xml:space="preserve"> the results of the 2023/24 Consumer Satisfaction Survey</w:t>
      </w:r>
      <w:r w:rsidR="002625A2" w:rsidRPr="00BD3F01">
        <w:rPr>
          <w:rFonts w:cs="Arial"/>
          <w:szCs w:val="28"/>
        </w:rPr>
        <w:t xml:space="preserve"> (CSS)</w:t>
      </w:r>
      <w:r w:rsidR="00372B63" w:rsidRPr="00BD3F01">
        <w:rPr>
          <w:rFonts w:cs="Arial"/>
          <w:szCs w:val="28"/>
        </w:rPr>
        <w:t xml:space="preserve">. Information included CSS methodology and background, </w:t>
      </w:r>
      <w:r w:rsidR="003D6BB1" w:rsidRPr="00BD3F01">
        <w:rPr>
          <w:rFonts w:cs="Arial"/>
          <w:szCs w:val="28"/>
        </w:rPr>
        <w:t>results, respondent characteristics, highest and lowest satisfaction score</w:t>
      </w:r>
      <w:r w:rsidR="002625A2" w:rsidRPr="00BD3F01">
        <w:rPr>
          <w:rFonts w:cs="Arial"/>
          <w:szCs w:val="28"/>
        </w:rPr>
        <w:t>s, unemployment reasons, and trends</w:t>
      </w:r>
      <w:r w:rsidR="00B01049" w:rsidRPr="00BD3F01">
        <w:rPr>
          <w:rFonts w:cs="Arial"/>
          <w:szCs w:val="28"/>
        </w:rPr>
        <w:t xml:space="preserve"> (reference </w:t>
      </w:r>
      <w:hyperlink w:anchor="_Appendix_C_–" w:history="1">
        <w:r w:rsidR="00B01049" w:rsidRPr="00E545E6">
          <w:rPr>
            <w:rStyle w:val="Hyperlink"/>
            <w:rFonts w:cs="Arial"/>
            <w:szCs w:val="28"/>
          </w:rPr>
          <w:t>appendix C</w:t>
        </w:r>
      </w:hyperlink>
      <w:r w:rsidR="00B01049" w:rsidRPr="00BD3F01">
        <w:rPr>
          <w:rFonts w:cs="Arial"/>
          <w:szCs w:val="28"/>
        </w:rPr>
        <w:t xml:space="preserve"> for the full presentation)</w:t>
      </w:r>
      <w:bookmarkEnd w:id="5"/>
      <w:r w:rsidR="00474F0A">
        <w:rPr>
          <w:rFonts w:cs="Arial"/>
          <w:szCs w:val="28"/>
        </w:rPr>
        <w:t xml:space="preserve">. </w:t>
      </w:r>
    </w:p>
    <w:p w14:paraId="68B9ED1E" w14:textId="77777777" w:rsidR="001A672E" w:rsidRDefault="001A672E" w:rsidP="00CA7ADC">
      <w:pPr>
        <w:rPr>
          <w:rFonts w:cs="Arial"/>
          <w:szCs w:val="28"/>
        </w:rPr>
      </w:pPr>
    </w:p>
    <w:p w14:paraId="53BBEEFD" w14:textId="50FBD8D3" w:rsidR="00474F0A" w:rsidRDefault="001A672E" w:rsidP="00CA7ADC">
      <w:pPr>
        <w:rPr>
          <w:rFonts w:cs="Arial"/>
          <w:szCs w:val="28"/>
        </w:rPr>
      </w:pPr>
      <w:r>
        <w:rPr>
          <w:rFonts w:cs="Arial"/>
          <w:szCs w:val="28"/>
        </w:rPr>
        <w:t>SRC member questions and comments:</w:t>
      </w:r>
    </w:p>
    <w:p w14:paraId="6964B048" w14:textId="07714126" w:rsidR="009A2F6A" w:rsidRDefault="009A2F6A" w:rsidP="00141C34">
      <w:pPr>
        <w:pStyle w:val="ListParagraph"/>
        <w:numPr>
          <w:ilvl w:val="0"/>
          <w:numId w:val="52"/>
        </w:numPr>
        <w:rPr>
          <w:rFonts w:cs="Arial"/>
          <w:szCs w:val="28"/>
        </w:rPr>
      </w:pPr>
      <w:r>
        <w:rPr>
          <w:rFonts w:cs="Arial"/>
          <w:szCs w:val="28"/>
        </w:rPr>
        <w:t xml:space="preserve">Consumer </w:t>
      </w:r>
      <w:r w:rsidRPr="009A2F6A">
        <w:rPr>
          <w:rFonts w:cs="Arial"/>
          <w:szCs w:val="28"/>
        </w:rPr>
        <w:t>satisfaction with</w:t>
      </w:r>
      <w:r w:rsidR="00E545E6">
        <w:rPr>
          <w:rFonts w:cs="Arial"/>
          <w:szCs w:val="28"/>
        </w:rPr>
        <w:t xml:space="preserve"> the</w:t>
      </w:r>
      <w:r w:rsidRPr="009A2F6A">
        <w:rPr>
          <w:rFonts w:cs="Arial"/>
          <w:szCs w:val="28"/>
        </w:rPr>
        <w:t xml:space="preserve"> following two questions is low </w:t>
      </w:r>
      <w:r>
        <w:rPr>
          <w:rFonts w:cs="Arial"/>
          <w:szCs w:val="28"/>
        </w:rPr>
        <w:t>and is concerning. There is a ne</w:t>
      </w:r>
      <w:r w:rsidR="00E545E6">
        <w:rPr>
          <w:rFonts w:cs="Arial"/>
          <w:szCs w:val="28"/>
        </w:rPr>
        <w:t>ed</w:t>
      </w:r>
      <w:r>
        <w:rPr>
          <w:rFonts w:cs="Arial"/>
          <w:szCs w:val="28"/>
        </w:rPr>
        <w:t xml:space="preserve"> to revisit this data.   </w:t>
      </w:r>
    </w:p>
    <w:p w14:paraId="012E10DC" w14:textId="77777777" w:rsidR="009A2F6A" w:rsidRPr="009A2F6A" w:rsidRDefault="009A2F6A" w:rsidP="00141C34">
      <w:pPr>
        <w:pStyle w:val="ListParagraph"/>
        <w:numPr>
          <w:ilvl w:val="1"/>
          <w:numId w:val="52"/>
        </w:numPr>
        <w:rPr>
          <w:rFonts w:cs="Arial"/>
          <w:i/>
          <w:iCs/>
          <w:szCs w:val="28"/>
        </w:rPr>
      </w:pPr>
      <w:r w:rsidRPr="009A2F6A">
        <w:rPr>
          <w:rFonts w:cs="Arial"/>
          <w:i/>
          <w:iCs/>
          <w:szCs w:val="28"/>
        </w:rPr>
        <w:t>My counselor treats me with courtesy and respect.</w:t>
      </w:r>
    </w:p>
    <w:p w14:paraId="2278B587" w14:textId="530EFDDE" w:rsidR="00474F0A" w:rsidRDefault="009A2F6A" w:rsidP="00141C34">
      <w:pPr>
        <w:pStyle w:val="ListParagraph"/>
        <w:numPr>
          <w:ilvl w:val="1"/>
          <w:numId w:val="52"/>
        </w:numPr>
        <w:rPr>
          <w:rFonts w:cs="Arial"/>
          <w:i/>
          <w:iCs/>
          <w:szCs w:val="28"/>
        </w:rPr>
      </w:pPr>
      <w:r w:rsidRPr="009A2F6A">
        <w:rPr>
          <w:rFonts w:cs="Arial"/>
          <w:i/>
          <w:iCs/>
          <w:szCs w:val="28"/>
        </w:rPr>
        <w:t>My service providers treat me with courtesy and respect.</w:t>
      </w:r>
    </w:p>
    <w:p w14:paraId="3573FEE9" w14:textId="7E710DB7" w:rsidR="0012695B" w:rsidRDefault="001131D9" w:rsidP="00141C34">
      <w:pPr>
        <w:pStyle w:val="ListParagraph"/>
        <w:numPr>
          <w:ilvl w:val="0"/>
          <w:numId w:val="52"/>
        </w:numPr>
        <w:rPr>
          <w:rFonts w:cs="Arial"/>
          <w:szCs w:val="28"/>
        </w:rPr>
      </w:pPr>
      <w:r w:rsidRPr="0012695B">
        <w:rPr>
          <w:rFonts w:cs="Arial"/>
          <w:szCs w:val="28"/>
        </w:rPr>
        <w:t xml:space="preserve">There is a need to </w:t>
      </w:r>
      <w:r w:rsidR="0012695B">
        <w:rPr>
          <w:rFonts w:cs="Arial"/>
          <w:szCs w:val="28"/>
        </w:rPr>
        <w:t>c</w:t>
      </w:r>
      <w:r w:rsidR="0012695B" w:rsidRPr="0012695B">
        <w:rPr>
          <w:rFonts w:cs="Arial"/>
          <w:szCs w:val="28"/>
        </w:rPr>
        <w:t>onsider the various wa</w:t>
      </w:r>
      <w:r w:rsidR="00072578">
        <w:rPr>
          <w:rFonts w:cs="Arial"/>
          <w:szCs w:val="28"/>
        </w:rPr>
        <w:t>ys</w:t>
      </w:r>
      <w:r w:rsidR="0012695B" w:rsidRPr="0012695B">
        <w:rPr>
          <w:rFonts w:cs="Arial"/>
          <w:szCs w:val="28"/>
        </w:rPr>
        <w:t xml:space="preserve"> different cultures and communities respond to surveys. High context and low context cultures, direct meaning vs implied meaning, qualitative vs quantitative questions, listening sessions vs written surveys.  </w:t>
      </w:r>
    </w:p>
    <w:p w14:paraId="27410205" w14:textId="258AB884" w:rsidR="00520012" w:rsidRPr="0012695B" w:rsidRDefault="00F7402A" w:rsidP="00141C34">
      <w:pPr>
        <w:pStyle w:val="ListParagraph"/>
        <w:numPr>
          <w:ilvl w:val="0"/>
          <w:numId w:val="52"/>
        </w:numPr>
        <w:rPr>
          <w:rFonts w:cs="Arial"/>
          <w:szCs w:val="28"/>
        </w:rPr>
      </w:pPr>
      <w:r>
        <w:rPr>
          <w:rFonts w:cs="Arial"/>
          <w:szCs w:val="28"/>
        </w:rPr>
        <w:t>An issue identified by consumers in the survey are concerns with counselors and service</w:t>
      </w:r>
      <w:r w:rsidR="00072578">
        <w:rPr>
          <w:rFonts w:cs="Arial"/>
          <w:szCs w:val="28"/>
        </w:rPr>
        <w:t xml:space="preserve"> </w:t>
      </w:r>
      <w:r>
        <w:rPr>
          <w:rFonts w:cs="Arial"/>
          <w:szCs w:val="28"/>
        </w:rPr>
        <w:t xml:space="preserve">providers. Could this be due to </w:t>
      </w:r>
      <w:r w:rsidR="00CC455C">
        <w:rPr>
          <w:rFonts w:cs="Arial"/>
          <w:szCs w:val="28"/>
        </w:rPr>
        <w:t xml:space="preserve">staffing shortages? How can the survey be used to improve satisfaction with service provision? DOR staff confirmed that the survey results are shared with the DOR executive team </w:t>
      </w:r>
      <w:r w:rsidR="006A6CA3">
        <w:rPr>
          <w:rFonts w:cs="Arial"/>
          <w:szCs w:val="28"/>
        </w:rPr>
        <w:t xml:space="preserve">to analyze how services can be improved. </w:t>
      </w:r>
    </w:p>
    <w:p w14:paraId="651122A9" w14:textId="7268AF28" w:rsidR="001131D9" w:rsidRPr="009A2F6A" w:rsidRDefault="006A6CA3" w:rsidP="00141C34">
      <w:pPr>
        <w:pStyle w:val="ListParagraph"/>
        <w:numPr>
          <w:ilvl w:val="0"/>
          <w:numId w:val="52"/>
        </w:numPr>
        <w:rPr>
          <w:rFonts w:cs="Arial"/>
          <w:i/>
          <w:iCs/>
          <w:szCs w:val="28"/>
        </w:rPr>
      </w:pPr>
      <w:r>
        <w:rPr>
          <w:rFonts w:cs="Arial"/>
          <w:szCs w:val="28"/>
        </w:rPr>
        <w:t xml:space="preserve">It was asked </w:t>
      </w:r>
      <w:r w:rsidR="00535964">
        <w:rPr>
          <w:rFonts w:cs="Arial"/>
          <w:szCs w:val="28"/>
        </w:rPr>
        <w:t>if implementing an Order of Selection would be appropriate given staffing shortages.</w:t>
      </w:r>
    </w:p>
    <w:p w14:paraId="159B32EB" w14:textId="77777777" w:rsidR="00474F0A" w:rsidRDefault="00474F0A" w:rsidP="00CA7ADC">
      <w:pPr>
        <w:rPr>
          <w:rFonts w:cs="Arial"/>
          <w:szCs w:val="28"/>
        </w:rPr>
      </w:pPr>
    </w:p>
    <w:p w14:paraId="08315E92" w14:textId="35082EE4" w:rsidR="00533DAF" w:rsidRDefault="00535964" w:rsidP="00533DAF">
      <w:pPr>
        <w:rPr>
          <w:rFonts w:cs="Arial"/>
          <w:szCs w:val="28"/>
        </w:rPr>
      </w:pPr>
      <w:r>
        <w:rPr>
          <w:rFonts w:cs="Arial"/>
          <w:szCs w:val="28"/>
        </w:rPr>
        <w:lastRenderedPageBreak/>
        <w:t xml:space="preserve">Public </w:t>
      </w:r>
      <w:r w:rsidR="006B2F97">
        <w:rPr>
          <w:rFonts w:cs="Arial"/>
          <w:szCs w:val="28"/>
        </w:rPr>
        <w:t>c</w:t>
      </w:r>
      <w:r>
        <w:rPr>
          <w:rFonts w:cs="Arial"/>
          <w:szCs w:val="28"/>
        </w:rPr>
        <w:t>omment</w:t>
      </w:r>
      <w:r w:rsidR="00E63378">
        <w:rPr>
          <w:rFonts w:cs="Arial"/>
          <w:szCs w:val="28"/>
        </w:rPr>
        <w:t>: Christopher Waltrous asked h</w:t>
      </w:r>
      <w:r w:rsidR="00E63378" w:rsidRPr="00E63378">
        <w:rPr>
          <w:rFonts w:cs="Arial"/>
          <w:szCs w:val="28"/>
        </w:rPr>
        <w:t xml:space="preserve">ow many Veterans completed the survey, </w:t>
      </w:r>
      <w:r w:rsidR="00072578">
        <w:rPr>
          <w:rFonts w:cs="Arial"/>
          <w:szCs w:val="28"/>
        </w:rPr>
        <w:t>and if there were</w:t>
      </w:r>
      <w:r w:rsidR="00E63378" w:rsidRPr="00E63378">
        <w:rPr>
          <w:rFonts w:cs="Arial"/>
          <w:szCs w:val="28"/>
        </w:rPr>
        <w:t xml:space="preserve"> significant differences in reporting between Veterans and non-Veterans?</w:t>
      </w:r>
    </w:p>
    <w:p w14:paraId="29C65A54" w14:textId="77777777" w:rsidR="004B69B2" w:rsidRPr="005A766A" w:rsidRDefault="004B69B2" w:rsidP="00533DAF">
      <w:pPr>
        <w:rPr>
          <w:rFonts w:cs="Arial"/>
          <w:szCs w:val="28"/>
        </w:rPr>
      </w:pPr>
    </w:p>
    <w:p w14:paraId="6905C0CE" w14:textId="458EAF3D" w:rsidR="00533DAF" w:rsidRPr="00BD3F01" w:rsidRDefault="00533DAF" w:rsidP="00533DAF">
      <w:pPr>
        <w:pStyle w:val="Heading1"/>
        <w:rPr>
          <w:rFonts w:cs="Arial"/>
          <w:szCs w:val="28"/>
        </w:rPr>
      </w:pPr>
      <w:r w:rsidRPr="004B69B2">
        <w:rPr>
          <w:rFonts w:cs="Arial"/>
          <w:szCs w:val="28"/>
        </w:rPr>
        <w:t xml:space="preserve">Item </w:t>
      </w:r>
      <w:r w:rsidR="002A0C8C" w:rsidRPr="004B69B2">
        <w:rPr>
          <w:rFonts w:cs="Arial"/>
          <w:szCs w:val="28"/>
        </w:rPr>
        <w:t>7</w:t>
      </w:r>
      <w:r w:rsidRPr="004B69B2">
        <w:rPr>
          <w:rFonts w:cs="Arial"/>
          <w:szCs w:val="28"/>
        </w:rPr>
        <w:t xml:space="preserve">: Directorate Report </w:t>
      </w:r>
    </w:p>
    <w:p w14:paraId="6819B8AA" w14:textId="268F082C" w:rsidR="0041651B" w:rsidRDefault="00EB00E4" w:rsidP="00533DAF">
      <w:pPr>
        <w:rPr>
          <w:rFonts w:cs="Arial"/>
          <w:szCs w:val="28"/>
        </w:rPr>
      </w:pPr>
      <w:r>
        <w:rPr>
          <w:rFonts w:cs="Arial"/>
          <w:szCs w:val="28"/>
        </w:rPr>
        <w:t>The Directorate’s report began with Joe Xavier, DOR Director, administering the Oath of Office to new SRC members</w:t>
      </w:r>
      <w:r w:rsidR="00146A76">
        <w:rPr>
          <w:rFonts w:cs="Arial"/>
          <w:szCs w:val="28"/>
        </w:rPr>
        <w:t xml:space="preserve"> Shannon Coe, Gregory Meza and Eli Gelardin. </w:t>
      </w:r>
      <w:r w:rsidR="00C36459">
        <w:rPr>
          <w:rFonts w:cs="Arial"/>
          <w:szCs w:val="28"/>
        </w:rPr>
        <w:t xml:space="preserve">Director Xavier </w:t>
      </w:r>
      <w:r w:rsidR="003017C0">
        <w:rPr>
          <w:rFonts w:cs="Arial"/>
          <w:szCs w:val="28"/>
        </w:rPr>
        <w:t xml:space="preserve">congratulated </w:t>
      </w:r>
      <w:r w:rsidR="00146A76">
        <w:rPr>
          <w:rFonts w:cs="Arial"/>
          <w:szCs w:val="28"/>
        </w:rPr>
        <w:t xml:space="preserve">SRC members Ivan Guillen, La Trena Robinson and Yuki Nagasawa </w:t>
      </w:r>
      <w:r w:rsidR="003017C0">
        <w:rPr>
          <w:rFonts w:cs="Arial"/>
          <w:szCs w:val="28"/>
        </w:rPr>
        <w:t xml:space="preserve">on </w:t>
      </w:r>
      <w:r w:rsidR="003017C0" w:rsidRPr="001B5723">
        <w:rPr>
          <w:rFonts w:cs="Arial"/>
          <w:szCs w:val="28"/>
        </w:rPr>
        <w:t>being reappointed. Director Xavier thanked former SRC members Susan Henderson</w:t>
      </w:r>
      <w:r w:rsidR="0071355F" w:rsidRPr="001B5723">
        <w:rPr>
          <w:rFonts w:cs="Arial"/>
          <w:szCs w:val="28"/>
        </w:rPr>
        <w:t xml:space="preserve">, </w:t>
      </w:r>
      <w:r w:rsidR="0041651B" w:rsidRPr="001B5723">
        <w:rPr>
          <w:rFonts w:cs="Arial"/>
          <w:szCs w:val="28"/>
        </w:rPr>
        <w:t>Candi</w:t>
      </w:r>
      <w:r w:rsidR="00DC7A4A" w:rsidRPr="001B5723">
        <w:rPr>
          <w:rFonts w:cs="Arial"/>
          <w:szCs w:val="28"/>
        </w:rPr>
        <w:t>s</w:t>
      </w:r>
      <w:r w:rsidR="0041651B" w:rsidRPr="001B5723">
        <w:rPr>
          <w:rFonts w:cs="Arial"/>
          <w:szCs w:val="28"/>
        </w:rPr>
        <w:t xml:space="preserve"> Welch,</w:t>
      </w:r>
      <w:r w:rsidR="003017C0" w:rsidRPr="001B5723">
        <w:rPr>
          <w:rFonts w:cs="Arial"/>
          <w:szCs w:val="28"/>
        </w:rPr>
        <w:t xml:space="preserve"> and Elizabeth Lewis for their service. Director Xavier acknowledged SRC member Hilary Lentini </w:t>
      </w:r>
      <w:r w:rsidR="00692AAE" w:rsidRPr="001B5723">
        <w:rPr>
          <w:rFonts w:cs="Arial"/>
          <w:szCs w:val="28"/>
        </w:rPr>
        <w:t>for being an effective liaison and</w:t>
      </w:r>
      <w:r w:rsidR="003017C0" w:rsidRPr="001B5723">
        <w:rPr>
          <w:rFonts w:cs="Arial"/>
          <w:szCs w:val="28"/>
        </w:rPr>
        <w:t xml:space="preserve"> </w:t>
      </w:r>
      <w:r w:rsidR="00262086" w:rsidRPr="001B5723">
        <w:rPr>
          <w:rFonts w:cs="Arial"/>
          <w:szCs w:val="28"/>
        </w:rPr>
        <w:t xml:space="preserve">sharing </w:t>
      </w:r>
      <w:r w:rsidR="00692AAE" w:rsidRPr="001B5723">
        <w:rPr>
          <w:rFonts w:cs="Arial"/>
          <w:szCs w:val="28"/>
        </w:rPr>
        <w:t xml:space="preserve">SRC and DOR </w:t>
      </w:r>
      <w:r w:rsidR="00262086" w:rsidRPr="001B5723">
        <w:rPr>
          <w:rFonts w:cs="Arial"/>
          <w:szCs w:val="28"/>
        </w:rPr>
        <w:t>information</w:t>
      </w:r>
      <w:r w:rsidR="00262086">
        <w:rPr>
          <w:rFonts w:cs="Arial"/>
          <w:szCs w:val="28"/>
        </w:rPr>
        <w:t xml:space="preserve"> and updates </w:t>
      </w:r>
      <w:r w:rsidR="00692AAE">
        <w:rPr>
          <w:rFonts w:cs="Arial"/>
          <w:szCs w:val="28"/>
        </w:rPr>
        <w:t>with the</w:t>
      </w:r>
      <w:r w:rsidR="00262086">
        <w:rPr>
          <w:rFonts w:cs="Arial"/>
          <w:szCs w:val="28"/>
        </w:rPr>
        <w:t xml:space="preserve"> California Workforce Development board</w:t>
      </w:r>
      <w:r w:rsidR="0041651B">
        <w:rPr>
          <w:rFonts w:cs="Arial"/>
          <w:szCs w:val="28"/>
        </w:rPr>
        <w:t>.</w:t>
      </w:r>
      <w:r w:rsidR="00EE62DC">
        <w:rPr>
          <w:rFonts w:cs="Arial"/>
          <w:szCs w:val="28"/>
        </w:rPr>
        <w:t xml:space="preserve"> </w:t>
      </w:r>
      <w:r w:rsidR="00F6760D">
        <w:rPr>
          <w:rFonts w:cs="Arial"/>
          <w:szCs w:val="28"/>
        </w:rPr>
        <w:t>The following recent and upcoming events/observances were acknowledged</w:t>
      </w:r>
      <w:r w:rsidR="00EB7C8E">
        <w:rPr>
          <w:rFonts w:cs="Arial"/>
          <w:szCs w:val="28"/>
        </w:rPr>
        <w:t>:</w:t>
      </w:r>
    </w:p>
    <w:p w14:paraId="20364080" w14:textId="05DC69D1" w:rsidR="00261DDA" w:rsidRDefault="00261DDA" w:rsidP="00141C34">
      <w:pPr>
        <w:pStyle w:val="ListParagraph"/>
        <w:numPr>
          <w:ilvl w:val="0"/>
          <w:numId w:val="53"/>
        </w:numPr>
        <w:rPr>
          <w:szCs w:val="28"/>
        </w:rPr>
      </w:pPr>
      <w:r>
        <w:rPr>
          <w:szCs w:val="28"/>
        </w:rPr>
        <w:t xml:space="preserve">September: Suicide Prevention Awareness Month, Deaf Awareness Month, </w:t>
      </w:r>
      <w:r w:rsidR="004256E6">
        <w:rPr>
          <w:szCs w:val="28"/>
        </w:rPr>
        <w:t>Deaf Awareness Week</w:t>
      </w:r>
    </w:p>
    <w:p w14:paraId="456B5382" w14:textId="77777777" w:rsidR="00A955DD" w:rsidRDefault="00A955DD" w:rsidP="00141C34">
      <w:pPr>
        <w:pStyle w:val="ListParagraph"/>
        <w:numPr>
          <w:ilvl w:val="0"/>
          <w:numId w:val="53"/>
        </w:numPr>
        <w:rPr>
          <w:szCs w:val="28"/>
        </w:rPr>
      </w:pPr>
      <w:r>
        <w:rPr>
          <w:szCs w:val="28"/>
        </w:rPr>
        <w:t>September 11: Patriot Day</w:t>
      </w:r>
    </w:p>
    <w:p w14:paraId="23739EDB" w14:textId="77777777" w:rsidR="00E066D4" w:rsidRPr="00E066D4" w:rsidRDefault="00F76AA3" w:rsidP="00141C34">
      <w:pPr>
        <w:pStyle w:val="ListParagraph"/>
        <w:numPr>
          <w:ilvl w:val="0"/>
          <w:numId w:val="53"/>
        </w:numPr>
        <w:rPr>
          <w:szCs w:val="28"/>
        </w:rPr>
      </w:pPr>
      <w:r>
        <w:t xml:space="preserve">September 16: </w:t>
      </w:r>
      <w:r w:rsidRPr="00496278">
        <w:t>California Memorial Project - commemorating those who died in state hospitals</w:t>
      </w:r>
    </w:p>
    <w:p w14:paraId="25A20BEE" w14:textId="77777777" w:rsidR="00E066D4" w:rsidRPr="00A621EB" w:rsidRDefault="00E066D4" w:rsidP="00141C34">
      <w:pPr>
        <w:pStyle w:val="ListParagraph"/>
        <w:numPr>
          <w:ilvl w:val="0"/>
          <w:numId w:val="53"/>
        </w:numPr>
        <w:rPr>
          <w:szCs w:val="28"/>
        </w:rPr>
      </w:pPr>
      <w:r>
        <w:rPr>
          <w:szCs w:val="28"/>
        </w:rPr>
        <w:t xml:space="preserve">September 27: </w:t>
      </w:r>
      <w:r w:rsidRPr="00333AB8">
        <w:rPr>
          <w:szCs w:val="28"/>
        </w:rPr>
        <w:t>California Native American Day</w:t>
      </w:r>
      <w:r>
        <w:rPr>
          <w:szCs w:val="28"/>
        </w:rPr>
        <w:t xml:space="preserve"> </w:t>
      </w:r>
    </w:p>
    <w:p w14:paraId="3786653C" w14:textId="28D8E270" w:rsidR="00F76AA3" w:rsidRPr="00E066D4" w:rsidRDefault="00F76AA3" w:rsidP="00E066D4">
      <w:pPr>
        <w:rPr>
          <w:szCs w:val="28"/>
        </w:rPr>
      </w:pPr>
      <w:r>
        <w:t xml:space="preserve"> </w:t>
      </w:r>
      <w:r w:rsidRPr="00E066D4">
        <w:rPr>
          <w:szCs w:val="28"/>
        </w:rPr>
        <w:t xml:space="preserve">  </w:t>
      </w:r>
    </w:p>
    <w:p w14:paraId="5CA652F7" w14:textId="2A357D7F" w:rsidR="007D49D0" w:rsidRPr="00EE62DC" w:rsidRDefault="00E066D4" w:rsidP="00EE62DC">
      <w:pPr>
        <w:rPr>
          <w:rFonts w:cs="Arial"/>
          <w:szCs w:val="28"/>
        </w:rPr>
      </w:pPr>
      <w:r>
        <w:rPr>
          <w:rFonts w:cs="Arial"/>
          <w:szCs w:val="28"/>
        </w:rPr>
        <w:t>Federal update:</w:t>
      </w:r>
      <w:r w:rsidR="00EE62DC">
        <w:rPr>
          <w:rFonts w:cs="Arial"/>
          <w:szCs w:val="28"/>
        </w:rPr>
        <w:t xml:space="preserve"> </w:t>
      </w:r>
      <w:r w:rsidR="00EC7E4E" w:rsidRPr="00EE62DC">
        <w:rPr>
          <w:rFonts w:cs="Arial"/>
          <w:szCs w:val="28"/>
        </w:rPr>
        <w:t>No additional news or updates at this time on the reauthorization of the Workforce Innovation and Opportunity Act.</w:t>
      </w:r>
    </w:p>
    <w:p w14:paraId="00125FC1" w14:textId="77777777" w:rsidR="0033247D" w:rsidRDefault="0033247D" w:rsidP="0033247D">
      <w:pPr>
        <w:pStyle w:val="ListParagraph"/>
        <w:rPr>
          <w:rFonts w:cs="Arial"/>
          <w:szCs w:val="28"/>
        </w:rPr>
      </w:pPr>
    </w:p>
    <w:p w14:paraId="12C15AA3" w14:textId="14DE57BC" w:rsidR="005A146A" w:rsidRPr="0033247D" w:rsidRDefault="0033247D" w:rsidP="0033247D">
      <w:pPr>
        <w:rPr>
          <w:rFonts w:cs="Arial"/>
          <w:szCs w:val="28"/>
        </w:rPr>
      </w:pPr>
      <w:r>
        <w:rPr>
          <w:rFonts w:cs="Arial"/>
          <w:szCs w:val="28"/>
        </w:rPr>
        <w:t>State updates:</w:t>
      </w:r>
    </w:p>
    <w:p w14:paraId="51486D35" w14:textId="5AFBAFBB" w:rsidR="00557F69" w:rsidRDefault="00D14C5B" w:rsidP="00141C34">
      <w:pPr>
        <w:pStyle w:val="ListParagraph"/>
        <w:numPr>
          <w:ilvl w:val="0"/>
          <w:numId w:val="54"/>
        </w:numPr>
        <w:rPr>
          <w:rFonts w:cs="Arial"/>
          <w:szCs w:val="28"/>
          <w:shd w:val="clear" w:color="auto" w:fill="FFFFFF"/>
        </w:rPr>
      </w:pPr>
      <w:r>
        <w:rPr>
          <w:rFonts w:cs="Arial"/>
          <w:szCs w:val="28"/>
          <w:shd w:val="clear" w:color="auto" w:fill="FFFFFF"/>
        </w:rPr>
        <w:t>A lot of progress at the State level has been made with policy; now the focus is on implementation at the local levels</w:t>
      </w:r>
      <w:r w:rsidR="0023158E">
        <w:rPr>
          <w:rFonts w:cs="Arial"/>
          <w:szCs w:val="28"/>
          <w:shd w:val="clear" w:color="auto" w:fill="FFFFFF"/>
        </w:rPr>
        <w:t xml:space="preserve"> and maximizing the available resources.</w:t>
      </w:r>
    </w:p>
    <w:p w14:paraId="6FD444ED" w14:textId="2362E515" w:rsidR="005E3893" w:rsidRDefault="005B5401" w:rsidP="00141C34">
      <w:pPr>
        <w:pStyle w:val="ListParagraph"/>
        <w:numPr>
          <w:ilvl w:val="0"/>
          <w:numId w:val="54"/>
        </w:numPr>
        <w:rPr>
          <w:rFonts w:cs="Arial"/>
          <w:szCs w:val="28"/>
          <w:shd w:val="clear" w:color="auto" w:fill="FFFFFF"/>
        </w:rPr>
      </w:pPr>
      <w:r>
        <w:rPr>
          <w:rFonts w:cs="Arial"/>
          <w:szCs w:val="28"/>
          <w:shd w:val="clear" w:color="auto" w:fill="FFFFFF"/>
        </w:rPr>
        <w:t xml:space="preserve">A recent budget letter has called for savings through the reduction of approximately 10,000 vacant state workforce positions. This reduction will be made permanent. </w:t>
      </w:r>
      <w:r w:rsidR="00F20FF6">
        <w:rPr>
          <w:rFonts w:cs="Arial"/>
          <w:szCs w:val="28"/>
          <w:shd w:val="clear" w:color="auto" w:fill="FFFFFF"/>
        </w:rPr>
        <w:t xml:space="preserve">The impact to DOR may be approximately 68 positions. </w:t>
      </w:r>
      <w:r w:rsidR="0068640D">
        <w:rPr>
          <w:rFonts w:cs="Arial"/>
          <w:szCs w:val="28"/>
          <w:shd w:val="clear" w:color="auto" w:fill="FFFFFF"/>
        </w:rPr>
        <w:t>The 2025/26 budget also calls for a</w:t>
      </w:r>
      <w:r w:rsidR="006D6ED8">
        <w:rPr>
          <w:rFonts w:cs="Arial"/>
          <w:szCs w:val="28"/>
          <w:shd w:val="clear" w:color="auto" w:fill="FFFFFF"/>
        </w:rPr>
        <w:t xml:space="preserve"> 7.95% general fund reduction for the entire state. </w:t>
      </w:r>
      <w:r w:rsidR="00A733FD">
        <w:rPr>
          <w:rFonts w:cs="Arial"/>
          <w:szCs w:val="28"/>
          <w:shd w:val="clear" w:color="auto" w:fill="FFFFFF"/>
        </w:rPr>
        <w:t>There is an opportunity to request exclusions</w:t>
      </w:r>
      <w:r w:rsidR="0097329B">
        <w:rPr>
          <w:rFonts w:cs="Arial"/>
          <w:szCs w:val="28"/>
          <w:shd w:val="clear" w:color="auto" w:fill="FFFFFF"/>
        </w:rPr>
        <w:t>.</w:t>
      </w:r>
    </w:p>
    <w:p w14:paraId="71B6B45B" w14:textId="6C07A89D" w:rsidR="0097329B" w:rsidRDefault="0097329B" w:rsidP="00141C34">
      <w:pPr>
        <w:pStyle w:val="ListParagraph"/>
        <w:numPr>
          <w:ilvl w:val="0"/>
          <w:numId w:val="54"/>
        </w:numPr>
        <w:rPr>
          <w:rFonts w:cs="Arial"/>
          <w:szCs w:val="28"/>
          <w:shd w:val="clear" w:color="auto" w:fill="FFFFFF"/>
        </w:rPr>
      </w:pPr>
      <w:r>
        <w:rPr>
          <w:rFonts w:cs="Arial"/>
          <w:szCs w:val="28"/>
          <w:shd w:val="clear" w:color="auto" w:fill="FFFFFF"/>
        </w:rPr>
        <w:t>Dr. Mark Ghaly,</w:t>
      </w:r>
      <w:r w:rsidR="00A52193">
        <w:rPr>
          <w:rFonts w:cs="Arial"/>
          <w:szCs w:val="28"/>
          <w:shd w:val="clear" w:color="auto" w:fill="FFFFFF"/>
        </w:rPr>
        <w:t xml:space="preserve"> California Health and Human Services Agency</w:t>
      </w:r>
      <w:r>
        <w:rPr>
          <w:rFonts w:cs="Arial"/>
          <w:szCs w:val="28"/>
          <w:shd w:val="clear" w:color="auto" w:fill="FFFFFF"/>
        </w:rPr>
        <w:t xml:space="preserve"> </w:t>
      </w:r>
      <w:r w:rsidR="00A52193">
        <w:rPr>
          <w:rFonts w:cs="Arial"/>
          <w:szCs w:val="28"/>
          <w:shd w:val="clear" w:color="auto" w:fill="FFFFFF"/>
        </w:rPr>
        <w:t>(</w:t>
      </w:r>
      <w:r w:rsidR="009C3757">
        <w:rPr>
          <w:rFonts w:cs="Arial"/>
          <w:szCs w:val="28"/>
          <w:shd w:val="clear" w:color="auto" w:fill="FFFFFF"/>
        </w:rPr>
        <w:t>CalHHS</w:t>
      </w:r>
      <w:r w:rsidR="00A52193">
        <w:rPr>
          <w:rFonts w:cs="Arial"/>
          <w:szCs w:val="28"/>
          <w:shd w:val="clear" w:color="auto" w:fill="FFFFFF"/>
        </w:rPr>
        <w:t xml:space="preserve">) </w:t>
      </w:r>
      <w:r w:rsidR="009C3757">
        <w:rPr>
          <w:rFonts w:cs="Arial"/>
          <w:szCs w:val="28"/>
          <w:shd w:val="clear" w:color="auto" w:fill="FFFFFF"/>
        </w:rPr>
        <w:t>Secretary</w:t>
      </w:r>
      <w:r w:rsidR="00553DA1">
        <w:rPr>
          <w:rFonts w:cs="Arial"/>
          <w:szCs w:val="28"/>
          <w:shd w:val="clear" w:color="auto" w:fill="FFFFFF"/>
        </w:rPr>
        <w:t xml:space="preserve"> </w:t>
      </w:r>
      <w:r w:rsidR="004374E6">
        <w:rPr>
          <w:rFonts w:cs="Arial"/>
          <w:szCs w:val="28"/>
          <w:shd w:val="clear" w:color="auto" w:fill="FFFFFF"/>
        </w:rPr>
        <w:t>is transitioning from his position at the end of September 2024.</w:t>
      </w:r>
      <w:r w:rsidR="004E2638">
        <w:rPr>
          <w:rFonts w:cs="Arial"/>
          <w:szCs w:val="28"/>
          <w:shd w:val="clear" w:color="auto" w:fill="FFFFFF"/>
        </w:rPr>
        <w:t xml:space="preserve"> Kim Johnson, California Department of Social Services Director, was appointed to serve as the new CalHHS Secretary effective October 1, 2024.</w:t>
      </w:r>
      <w:r w:rsidR="00BB4067">
        <w:rPr>
          <w:rFonts w:cs="Arial"/>
          <w:szCs w:val="28"/>
          <w:shd w:val="clear" w:color="auto" w:fill="FFFFFF"/>
        </w:rPr>
        <w:t xml:space="preserve"> Updates on additional CalHHS and Department leadership transitions were highlighted.</w:t>
      </w:r>
    </w:p>
    <w:p w14:paraId="31FE5714" w14:textId="77777777" w:rsidR="00BB4067" w:rsidRDefault="00BB4067" w:rsidP="00BB4067">
      <w:pPr>
        <w:rPr>
          <w:rFonts w:cs="Arial"/>
          <w:szCs w:val="28"/>
          <w:shd w:val="clear" w:color="auto" w:fill="FFFFFF"/>
        </w:rPr>
      </w:pPr>
    </w:p>
    <w:p w14:paraId="77ED3BE6" w14:textId="0EF933CA" w:rsidR="00BB4067" w:rsidRDefault="00BB4067" w:rsidP="00BB4067">
      <w:pPr>
        <w:rPr>
          <w:rFonts w:cs="Arial"/>
          <w:szCs w:val="28"/>
          <w:shd w:val="clear" w:color="auto" w:fill="FFFFFF"/>
        </w:rPr>
      </w:pPr>
      <w:r>
        <w:rPr>
          <w:rFonts w:cs="Arial"/>
          <w:szCs w:val="28"/>
          <w:shd w:val="clear" w:color="auto" w:fill="FFFFFF"/>
        </w:rPr>
        <w:lastRenderedPageBreak/>
        <w:t>Kim R</w:t>
      </w:r>
      <w:r w:rsidR="00877195">
        <w:rPr>
          <w:rFonts w:cs="Arial"/>
          <w:szCs w:val="28"/>
          <w:shd w:val="clear" w:color="auto" w:fill="FFFFFF"/>
        </w:rPr>
        <w:t>utledge, Deputy Director, DOR Office of Legislation and Communications</w:t>
      </w:r>
      <w:r>
        <w:rPr>
          <w:rFonts w:cs="Arial"/>
          <w:szCs w:val="28"/>
          <w:shd w:val="clear" w:color="auto" w:fill="FFFFFF"/>
        </w:rPr>
        <w:t xml:space="preserve">, </w:t>
      </w:r>
      <w:r w:rsidR="00877195">
        <w:rPr>
          <w:rFonts w:cs="Arial"/>
          <w:szCs w:val="28"/>
          <w:shd w:val="clear" w:color="auto" w:fill="FFFFFF"/>
        </w:rPr>
        <w:t xml:space="preserve"> and acting Chief Deputy Director, </w:t>
      </w:r>
      <w:r w:rsidR="00700AC7">
        <w:rPr>
          <w:rFonts w:cs="Arial"/>
          <w:szCs w:val="28"/>
          <w:shd w:val="clear" w:color="auto" w:fill="FFFFFF"/>
        </w:rPr>
        <w:t>shared the following Department updates:</w:t>
      </w:r>
    </w:p>
    <w:p w14:paraId="633496A3" w14:textId="2EE3409A" w:rsidR="00F264E9" w:rsidRDefault="00F264E9" w:rsidP="00141C34">
      <w:pPr>
        <w:pStyle w:val="ListParagraph"/>
        <w:numPr>
          <w:ilvl w:val="0"/>
          <w:numId w:val="55"/>
        </w:numPr>
        <w:rPr>
          <w:rFonts w:cs="Arial"/>
          <w:szCs w:val="28"/>
          <w:shd w:val="clear" w:color="auto" w:fill="FFFFFF"/>
        </w:rPr>
      </w:pPr>
      <w:r>
        <w:rPr>
          <w:rFonts w:cs="Arial"/>
          <w:szCs w:val="28"/>
          <w:shd w:val="clear" w:color="auto" w:fill="FFFFFF"/>
        </w:rPr>
        <w:t>October is National Disability Employment Awareness Month</w:t>
      </w:r>
      <w:r w:rsidR="00266CC4">
        <w:rPr>
          <w:rFonts w:cs="Arial"/>
          <w:szCs w:val="28"/>
          <w:shd w:val="clear" w:color="auto" w:fill="FFFFFF"/>
        </w:rPr>
        <w:t xml:space="preserve"> (NDEAM)</w:t>
      </w:r>
      <w:r>
        <w:rPr>
          <w:rFonts w:cs="Arial"/>
          <w:szCs w:val="28"/>
          <w:shd w:val="clear" w:color="auto" w:fill="FFFFFF"/>
        </w:rPr>
        <w:t xml:space="preserve">. </w:t>
      </w:r>
      <w:r w:rsidR="008221B5">
        <w:rPr>
          <w:rFonts w:cs="Arial"/>
          <w:szCs w:val="28"/>
          <w:shd w:val="clear" w:color="auto" w:fill="FFFFFF"/>
        </w:rPr>
        <w:t>DOR will celebrate NDEAM with a social media campaign along with virtual and in-person events.</w:t>
      </w:r>
    </w:p>
    <w:p w14:paraId="17B28576" w14:textId="33DF9E74" w:rsidR="008221B5" w:rsidRDefault="00141C95" w:rsidP="00141C34">
      <w:pPr>
        <w:pStyle w:val="ListParagraph"/>
        <w:numPr>
          <w:ilvl w:val="0"/>
          <w:numId w:val="55"/>
        </w:numPr>
        <w:rPr>
          <w:rFonts w:cs="Arial"/>
          <w:szCs w:val="28"/>
          <w:shd w:val="clear" w:color="auto" w:fill="FFFFFF"/>
        </w:rPr>
      </w:pPr>
      <w:r>
        <w:rPr>
          <w:rFonts w:cs="Arial"/>
          <w:szCs w:val="28"/>
          <w:shd w:val="clear" w:color="auto" w:fill="FFFFFF"/>
        </w:rPr>
        <w:t>DOR provided letters of support to several entities that recently applied for federal Disability Innovation Fund grants</w:t>
      </w:r>
      <w:r w:rsidR="00064E39">
        <w:rPr>
          <w:rFonts w:cs="Arial"/>
          <w:szCs w:val="28"/>
          <w:shd w:val="clear" w:color="auto" w:fill="FFFFFF"/>
        </w:rPr>
        <w:t>.</w:t>
      </w:r>
    </w:p>
    <w:p w14:paraId="25BE90A4" w14:textId="4FFDAB6D" w:rsidR="00064E39" w:rsidRDefault="0043679F" w:rsidP="00141C34">
      <w:pPr>
        <w:pStyle w:val="ListParagraph"/>
        <w:numPr>
          <w:ilvl w:val="0"/>
          <w:numId w:val="55"/>
        </w:numPr>
        <w:rPr>
          <w:rFonts w:cs="Arial"/>
          <w:szCs w:val="28"/>
          <w:shd w:val="clear" w:color="auto" w:fill="FFFFFF"/>
        </w:rPr>
      </w:pPr>
      <w:r>
        <w:rPr>
          <w:rFonts w:cs="Arial"/>
          <w:szCs w:val="28"/>
          <w:shd w:val="clear" w:color="auto" w:fill="FFFFFF"/>
        </w:rPr>
        <w:t xml:space="preserve">DOR received $29.3 million in </w:t>
      </w:r>
      <w:r w:rsidR="00064E39">
        <w:rPr>
          <w:rFonts w:cs="Arial"/>
          <w:szCs w:val="28"/>
          <w:shd w:val="clear" w:color="auto" w:fill="FFFFFF"/>
        </w:rPr>
        <w:t>federal vocational rehabilitation funds.</w:t>
      </w:r>
    </w:p>
    <w:p w14:paraId="67BD9B05" w14:textId="24445670" w:rsidR="00FB2D05" w:rsidRDefault="00D93563" w:rsidP="00141C34">
      <w:pPr>
        <w:pStyle w:val="ListParagraph"/>
        <w:numPr>
          <w:ilvl w:val="0"/>
          <w:numId w:val="55"/>
        </w:numPr>
        <w:rPr>
          <w:rFonts w:cs="Arial"/>
          <w:szCs w:val="28"/>
          <w:shd w:val="clear" w:color="auto" w:fill="FFFFFF"/>
        </w:rPr>
      </w:pPr>
      <w:r>
        <w:rPr>
          <w:rFonts w:cs="Arial"/>
          <w:szCs w:val="28"/>
          <w:shd w:val="clear" w:color="auto" w:fill="FFFFFF"/>
        </w:rPr>
        <w:t xml:space="preserve">DOR has doubled the number of individuals receiving Student Services, now serving </w:t>
      </w:r>
      <w:r w:rsidR="00A3645A">
        <w:rPr>
          <w:rFonts w:cs="Arial"/>
          <w:szCs w:val="28"/>
          <w:shd w:val="clear" w:color="auto" w:fill="FFFFFF"/>
        </w:rPr>
        <w:t xml:space="preserve">50,000 individuals. DOR is increasing capacity to serve more students by partnering with other entities, like the Office of Youth and Community Restoration. </w:t>
      </w:r>
    </w:p>
    <w:p w14:paraId="305AF6EC" w14:textId="65EBE61E" w:rsidR="00A3645A" w:rsidRDefault="00A3645A" w:rsidP="00141C34">
      <w:pPr>
        <w:pStyle w:val="ListParagraph"/>
        <w:numPr>
          <w:ilvl w:val="0"/>
          <w:numId w:val="55"/>
        </w:numPr>
        <w:rPr>
          <w:rFonts w:cs="Arial"/>
          <w:szCs w:val="28"/>
          <w:shd w:val="clear" w:color="auto" w:fill="FFFFFF"/>
        </w:rPr>
      </w:pPr>
      <w:r>
        <w:rPr>
          <w:rFonts w:cs="Arial"/>
          <w:szCs w:val="28"/>
          <w:shd w:val="clear" w:color="auto" w:fill="FFFFFF"/>
        </w:rPr>
        <w:t xml:space="preserve">DOR leadership </w:t>
      </w:r>
      <w:r w:rsidR="00384061">
        <w:rPr>
          <w:rFonts w:cs="Arial"/>
          <w:szCs w:val="28"/>
          <w:shd w:val="clear" w:color="auto" w:fill="FFFFFF"/>
        </w:rPr>
        <w:t>position updates</w:t>
      </w:r>
      <w:r w:rsidR="00F15A92">
        <w:rPr>
          <w:rFonts w:cs="Arial"/>
          <w:szCs w:val="28"/>
          <w:shd w:val="clear" w:color="auto" w:fill="FFFFFF"/>
        </w:rPr>
        <w:t xml:space="preserve">: </w:t>
      </w:r>
    </w:p>
    <w:p w14:paraId="068CF570" w14:textId="77777777" w:rsidR="00DC519C" w:rsidRDefault="00384061" w:rsidP="00141C34">
      <w:pPr>
        <w:pStyle w:val="ListParagraph"/>
        <w:numPr>
          <w:ilvl w:val="1"/>
          <w:numId w:val="55"/>
        </w:numPr>
        <w:rPr>
          <w:rFonts w:cs="Arial"/>
          <w:szCs w:val="28"/>
          <w:shd w:val="clear" w:color="auto" w:fill="FFFFFF"/>
        </w:rPr>
      </w:pPr>
      <w:r>
        <w:rPr>
          <w:rFonts w:cs="Arial"/>
          <w:szCs w:val="28"/>
          <w:shd w:val="clear" w:color="auto" w:fill="FFFFFF"/>
        </w:rPr>
        <w:t>Candis Welch was appointed as DOR’s new Chief Equity Officer</w:t>
      </w:r>
    </w:p>
    <w:p w14:paraId="4252D0A1" w14:textId="217B2B1C" w:rsidR="00DC519C" w:rsidRPr="00DC519C" w:rsidRDefault="00DC519C" w:rsidP="00141C34">
      <w:pPr>
        <w:pStyle w:val="ListParagraph"/>
        <w:numPr>
          <w:ilvl w:val="1"/>
          <w:numId w:val="55"/>
        </w:numPr>
        <w:rPr>
          <w:rFonts w:cs="Arial"/>
          <w:szCs w:val="28"/>
          <w:shd w:val="clear" w:color="auto" w:fill="FFFFFF"/>
        </w:rPr>
      </w:pPr>
      <w:r>
        <w:t xml:space="preserve">Lu Saephanh, </w:t>
      </w:r>
      <w:r w:rsidR="00536B29">
        <w:t xml:space="preserve">was </w:t>
      </w:r>
      <w:r>
        <w:t xml:space="preserve">appointed as DOR’s new Assistant Deputy Director, Administrative Services Division </w:t>
      </w:r>
    </w:p>
    <w:p w14:paraId="79F98A71" w14:textId="509606E3" w:rsidR="00DC519C" w:rsidRPr="00DC519C" w:rsidRDefault="00DC519C" w:rsidP="00141C34">
      <w:pPr>
        <w:pStyle w:val="ListParagraph"/>
        <w:numPr>
          <w:ilvl w:val="1"/>
          <w:numId w:val="55"/>
        </w:numPr>
        <w:rPr>
          <w:rFonts w:cs="Arial"/>
          <w:szCs w:val="28"/>
          <w:shd w:val="clear" w:color="auto" w:fill="FFFFFF"/>
        </w:rPr>
      </w:pPr>
      <w:r>
        <w:t>Retirement of Lisa Niegel, DOR Chief Coun</w:t>
      </w:r>
      <w:r w:rsidR="005130E5">
        <w:t xml:space="preserve">sel </w:t>
      </w:r>
    </w:p>
    <w:p w14:paraId="0B1B20CC" w14:textId="77777777" w:rsidR="00EE62DC" w:rsidRDefault="00EE62DC" w:rsidP="005130E5">
      <w:pPr>
        <w:rPr>
          <w:rFonts w:cs="Arial"/>
          <w:szCs w:val="28"/>
          <w:shd w:val="clear" w:color="auto" w:fill="FFFFFF"/>
        </w:rPr>
      </w:pPr>
    </w:p>
    <w:p w14:paraId="6465D64F" w14:textId="07D4D5CF" w:rsidR="005130E5" w:rsidRDefault="005130E5" w:rsidP="005130E5">
      <w:pPr>
        <w:rPr>
          <w:rFonts w:cs="Arial"/>
          <w:szCs w:val="28"/>
          <w:shd w:val="clear" w:color="auto" w:fill="FFFFFF"/>
        </w:rPr>
      </w:pPr>
      <w:r>
        <w:rPr>
          <w:rFonts w:cs="Arial"/>
          <w:szCs w:val="28"/>
          <w:shd w:val="clear" w:color="auto" w:fill="FFFFFF"/>
        </w:rPr>
        <w:t>Mark Erlichman, Deputy Director, VR Employment Division, shared</w:t>
      </w:r>
      <w:r w:rsidR="00155B38">
        <w:rPr>
          <w:rFonts w:cs="Arial"/>
          <w:szCs w:val="28"/>
          <w:shd w:val="clear" w:color="auto" w:fill="FFFFFF"/>
        </w:rPr>
        <w:t xml:space="preserve"> information on DOR’s Pathway to Success Program, </w:t>
      </w:r>
      <w:r w:rsidR="00E87A49" w:rsidRPr="00E87A49">
        <w:rPr>
          <w:rFonts w:cs="Arial"/>
          <w:szCs w:val="28"/>
          <w:shd w:val="clear" w:color="auto" w:fill="FFFFFF"/>
        </w:rPr>
        <w:t>California Subminimum Wage to Competitive Integrated Employment Project (CSP)</w:t>
      </w:r>
      <w:r w:rsidR="00CC1B0B">
        <w:rPr>
          <w:rFonts w:cs="Arial"/>
          <w:szCs w:val="28"/>
          <w:shd w:val="clear" w:color="auto" w:fill="FFFFFF"/>
        </w:rPr>
        <w:t>, an</w:t>
      </w:r>
      <w:r w:rsidR="00FE0927">
        <w:rPr>
          <w:rFonts w:cs="Arial"/>
          <w:szCs w:val="28"/>
          <w:shd w:val="clear" w:color="auto" w:fill="FFFFFF"/>
        </w:rPr>
        <w:t>d an</w:t>
      </w:r>
      <w:r w:rsidR="00CC1B0B">
        <w:rPr>
          <w:rFonts w:cs="Arial"/>
          <w:szCs w:val="28"/>
          <w:shd w:val="clear" w:color="auto" w:fill="FFFFFF"/>
        </w:rPr>
        <w:t xml:space="preserve"> agreement between DOR and the California </w:t>
      </w:r>
      <w:r w:rsidR="00EF6FDA">
        <w:rPr>
          <w:rFonts w:cs="Arial"/>
          <w:szCs w:val="28"/>
          <w:shd w:val="clear" w:color="auto" w:fill="FFFFFF"/>
        </w:rPr>
        <w:t>Labor and Workforce Development Agency</w:t>
      </w:r>
      <w:r w:rsidR="00600D53">
        <w:rPr>
          <w:rFonts w:cs="Arial"/>
          <w:szCs w:val="28"/>
          <w:shd w:val="clear" w:color="auto" w:fill="FFFFFF"/>
        </w:rPr>
        <w:t xml:space="preserve"> to support workforce </w:t>
      </w:r>
      <w:r w:rsidR="00A62965">
        <w:rPr>
          <w:rFonts w:cs="Arial"/>
          <w:szCs w:val="28"/>
          <w:shd w:val="clear" w:color="auto" w:fill="FFFFFF"/>
        </w:rPr>
        <w:t>systems and policy changes.</w:t>
      </w:r>
    </w:p>
    <w:p w14:paraId="5CDCD307" w14:textId="77777777" w:rsidR="00A62965" w:rsidRDefault="00A62965" w:rsidP="005130E5">
      <w:pPr>
        <w:rPr>
          <w:rFonts w:cs="Arial"/>
          <w:szCs w:val="28"/>
          <w:shd w:val="clear" w:color="auto" w:fill="FFFFFF"/>
        </w:rPr>
      </w:pPr>
    </w:p>
    <w:p w14:paraId="5E40D117" w14:textId="4E6B5CD2" w:rsidR="00A62965" w:rsidRDefault="00EE62DC" w:rsidP="005130E5">
      <w:pPr>
        <w:rPr>
          <w:rFonts w:cs="Arial"/>
          <w:szCs w:val="28"/>
          <w:shd w:val="clear" w:color="auto" w:fill="FFFFFF"/>
        </w:rPr>
      </w:pPr>
      <w:r>
        <w:rPr>
          <w:rFonts w:cs="Arial"/>
          <w:szCs w:val="28"/>
          <w:shd w:val="clear" w:color="auto" w:fill="FFFFFF"/>
        </w:rPr>
        <w:t>SRC member questions and comments:</w:t>
      </w:r>
    </w:p>
    <w:p w14:paraId="01926BB0" w14:textId="154966AA" w:rsidR="00E97502" w:rsidRPr="00E97502" w:rsidRDefault="00E97502" w:rsidP="00141C34">
      <w:pPr>
        <w:pStyle w:val="ListParagraph"/>
        <w:numPr>
          <w:ilvl w:val="0"/>
          <w:numId w:val="56"/>
        </w:numPr>
        <w:rPr>
          <w:rFonts w:cs="Arial"/>
          <w:szCs w:val="28"/>
          <w:shd w:val="clear" w:color="auto" w:fill="FFFFFF"/>
        </w:rPr>
      </w:pPr>
      <w:r w:rsidRPr="00E97502">
        <w:rPr>
          <w:rFonts w:cs="Arial"/>
          <w:szCs w:val="28"/>
          <w:shd w:val="clear" w:color="auto" w:fill="FFFFFF"/>
        </w:rPr>
        <w:t xml:space="preserve">Suggestion that DOR be involved with the implementation of the </w:t>
      </w:r>
      <w:r>
        <w:rPr>
          <w:rFonts w:cs="Arial"/>
          <w:szCs w:val="28"/>
          <w:shd w:val="clear" w:color="auto" w:fill="FFFFFF"/>
        </w:rPr>
        <w:t>B</w:t>
      </w:r>
      <w:r w:rsidRPr="00E97502">
        <w:rPr>
          <w:rFonts w:cs="Arial"/>
          <w:szCs w:val="28"/>
          <w:shd w:val="clear" w:color="auto" w:fill="FFFFFF"/>
        </w:rPr>
        <w:t xml:space="preserve">ehavioral </w:t>
      </w:r>
      <w:r>
        <w:rPr>
          <w:rFonts w:cs="Arial"/>
          <w:szCs w:val="28"/>
          <w:shd w:val="clear" w:color="auto" w:fill="FFFFFF"/>
        </w:rPr>
        <w:t>H</w:t>
      </w:r>
      <w:r w:rsidRPr="00E97502">
        <w:rPr>
          <w:rFonts w:cs="Arial"/>
          <w:szCs w:val="28"/>
          <w:shd w:val="clear" w:color="auto" w:fill="FFFFFF"/>
        </w:rPr>
        <w:t xml:space="preserve">ealth </w:t>
      </w:r>
      <w:r>
        <w:rPr>
          <w:rFonts w:cs="Arial"/>
          <w:szCs w:val="28"/>
          <w:shd w:val="clear" w:color="auto" w:fill="FFFFFF"/>
        </w:rPr>
        <w:t>S</w:t>
      </w:r>
      <w:r w:rsidRPr="00E97502">
        <w:rPr>
          <w:rFonts w:cs="Arial"/>
          <w:szCs w:val="28"/>
          <w:shd w:val="clear" w:color="auto" w:fill="FFFFFF"/>
        </w:rPr>
        <w:t xml:space="preserve">ervices </w:t>
      </w:r>
      <w:r>
        <w:rPr>
          <w:rFonts w:cs="Arial"/>
          <w:szCs w:val="28"/>
          <w:shd w:val="clear" w:color="auto" w:fill="FFFFFF"/>
        </w:rPr>
        <w:t>A</w:t>
      </w:r>
      <w:r w:rsidRPr="00E97502">
        <w:rPr>
          <w:rFonts w:cs="Arial"/>
          <w:szCs w:val="28"/>
          <w:shd w:val="clear" w:color="auto" w:fill="FFFFFF"/>
        </w:rPr>
        <w:t>ct</w:t>
      </w:r>
      <w:r w:rsidR="00E821EE">
        <w:rPr>
          <w:rFonts w:cs="Arial"/>
          <w:szCs w:val="28"/>
          <w:shd w:val="clear" w:color="auto" w:fill="FFFFFF"/>
        </w:rPr>
        <w:t>, specifically partnering with counties on the provision of employment services</w:t>
      </w:r>
      <w:r>
        <w:rPr>
          <w:rFonts w:cs="Arial"/>
          <w:szCs w:val="28"/>
          <w:shd w:val="clear" w:color="auto" w:fill="FFFFFF"/>
        </w:rPr>
        <w:t xml:space="preserve">. </w:t>
      </w:r>
      <w:r w:rsidRPr="00E97502">
        <w:rPr>
          <w:rFonts w:cs="Arial"/>
          <w:szCs w:val="28"/>
          <w:shd w:val="clear" w:color="auto" w:fill="FFFFFF"/>
        </w:rPr>
        <w:t>All 59 behavioral health agencies must provide vocational services</w:t>
      </w:r>
      <w:r w:rsidR="007A1A1C">
        <w:rPr>
          <w:rFonts w:cs="Arial"/>
          <w:szCs w:val="28"/>
          <w:shd w:val="clear" w:color="auto" w:fill="FFFFFF"/>
        </w:rPr>
        <w:t xml:space="preserve">. </w:t>
      </w:r>
      <w:r w:rsidRPr="00E97502">
        <w:rPr>
          <w:rFonts w:cs="Arial"/>
          <w:szCs w:val="28"/>
          <w:shd w:val="clear" w:color="auto" w:fill="FFFFFF"/>
        </w:rPr>
        <w:t xml:space="preserve"> </w:t>
      </w:r>
    </w:p>
    <w:p w14:paraId="4CF42BCA" w14:textId="7699F0D4" w:rsidR="00E97502" w:rsidRDefault="007D3B4E" w:rsidP="00141C34">
      <w:pPr>
        <w:pStyle w:val="ListParagraph"/>
        <w:numPr>
          <w:ilvl w:val="0"/>
          <w:numId w:val="56"/>
        </w:numPr>
        <w:rPr>
          <w:rFonts w:cs="Arial"/>
          <w:szCs w:val="28"/>
          <w:shd w:val="clear" w:color="auto" w:fill="FFFFFF"/>
        </w:rPr>
      </w:pPr>
      <w:r>
        <w:rPr>
          <w:rFonts w:cs="Arial"/>
          <w:szCs w:val="28"/>
          <w:shd w:val="clear" w:color="auto" w:fill="FFFFFF"/>
        </w:rPr>
        <w:t xml:space="preserve">Examples of how </w:t>
      </w:r>
      <w:r w:rsidR="00CD080A">
        <w:rPr>
          <w:rFonts w:cs="Arial"/>
          <w:szCs w:val="28"/>
          <w:shd w:val="clear" w:color="auto" w:fill="FFFFFF"/>
        </w:rPr>
        <w:t>DOR will utilize the reallotment funding</w:t>
      </w:r>
      <w:r w:rsidR="00536B29">
        <w:rPr>
          <w:rFonts w:cs="Arial"/>
          <w:szCs w:val="28"/>
          <w:shd w:val="clear" w:color="auto" w:fill="FFFFFF"/>
        </w:rPr>
        <w:t xml:space="preserve">, such as </w:t>
      </w:r>
      <w:r w:rsidR="00CD080A">
        <w:rPr>
          <w:rFonts w:cs="Arial"/>
          <w:szCs w:val="28"/>
          <w:shd w:val="clear" w:color="auto" w:fill="FFFFFF"/>
        </w:rPr>
        <w:t>expanding partnerships</w:t>
      </w:r>
      <w:r w:rsidR="00536B29">
        <w:rPr>
          <w:rFonts w:cs="Arial"/>
          <w:szCs w:val="28"/>
          <w:shd w:val="clear" w:color="auto" w:fill="FFFFFF"/>
        </w:rPr>
        <w:t xml:space="preserve"> and</w:t>
      </w:r>
      <w:r w:rsidR="00CD080A">
        <w:rPr>
          <w:rFonts w:cs="Arial"/>
          <w:szCs w:val="28"/>
          <w:shd w:val="clear" w:color="auto" w:fill="FFFFFF"/>
        </w:rPr>
        <w:t xml:space="preserve"> moving program income to the independent living network</w:t>
      </w:r>
      <w:r w:rsidR="00536B29">
        <w:rPr>
          <w:rFonts w:cs="Arial"/>
          <w:szCs w:val="28"/>
          <w:shd w:val="clear" w:color="auto" w:fill="FFFFFF"/>
        </w:rPr>
        <w:t>.</w:t>
      </w:r>
    </w:p>
    <w:p w14:paraId="21347244" w14:textId="0AB8EC3B" w:rsidR="006D7B19" w:rsidRDefault="006D7B19" w:rsidP="00141C34">
      <w:pPr>
        <w:pStyle w:val="ListParagraph"/>
        <w:numPr>
          <w:ilvl w:val="0"/>
          <w:numId w:val="56"/>
        </w:numPr>
        <w:rPr>
          <w:rFonts w:cs="Arial"/>
          <w:szCs w:val="28"/>
          <w:shd w:val="clear" w:color="auto" w:fill="FFFFFF"/>
        </w:rPr>
      </w:pPr>
      <w:r>
        <w:rPr>
          <w:rFonts w:cs="Arial"/>
          <w:szCs w:val="28"/>
          <w:shd w:val="clear" w:color="auto" w:fill="FFFFFF"/>
        </w:rPr>
        <w:t>Suggestion that DOR connect with the Parent Training and Information Centers to increase Student Services</w:t>
      </w:r>
      <w:r w:rsidR="00536B29">
        <w:rPr>
          <w:rFonts w:cs="Arial"/>
          <w:szCs w:val="28"/>
          <w:shd w:val="clear" w:color="auto" w:fill="FFFFFF"/>
        </w:rPr>
        <w:t>.</w:t>
      </w:r>
    </w:p>
    <w:p w14:paraId="114D976B" w14:textId="21F858A1" w:rsidR="005C748C" w:rsidRDefault="005C748C" w:rsidP="00141C34">
      <w:pPr>
        <w:pStyle w:val="ListParagraph"/>
        <w:numPr>
          <w:ilvl w:val="0"/>
          <w:numId w:val="56"/>
        </w:numPr>
        <w:rPr>
          <w:rFonts w:cs="Arial"/>
          <w:szCs w:val="28"/>
          <w:shd w:val="clear" w:color="auto" w:fill="FFFFFF"/>
        </w:rPr>
      </w:pPr>
      <w:r>
        <w:rPr>
          <w:rFonts w:cs="Arial"/>
          <w:szCs w:val="28"/>
          <w:shd w:val="clear" w:color="auto" w:fill="FFFFFF"/>
        </w:rPr>
        <w:t xml:space="preserve">Suggestion of future agenda items: </w:t>
      </w:r>
    </w:p>
    <w:p w14:paraId="1D3284E3" w14:textId="18ACADB8" w:rsidR="005C748C" w:rsidRDefault="005C748C" w:rsidP="00141C34">
      <w:pPr>
        <w:pStyle w:val="ListParagraph"/>
        <w:numPr>
          <w:ilvl w:val="1"/>
          <w:numId w:val="56"/>
        </w:numPr>
        <w:rPr>
          <w:rFonts w:cs="Arial"/>
          <w:szCs w:val="28"/>
          <w:shd w:val="clear" w:color="auto" w:fill="FFFFFF"/>
        </w:rPr>
      </w:pPr>
      <w:r>
        <w:rPr>
          <w:rFonts w:cs="Arial"/>
          <w:szCs w:val="28"/>
          <w:shd w:val="clear" w:color="auto" w:fill="FFFFFF"/>
        </w:rPr>
        <w:t>Update on the phase out of subminimum wage</w:t>
      </w:r>
    </w:p>
    <w:p w14:paraId="62BBAF54" w14:textId="382D6A03" w:rsidR="005C748C" w:rsidRPr="00E97502" w:rsidRDefault="005C748C" w:rsidP="00141C34">
      <w:pPr>
        <w:pStyle w:val="ListParagraph"/>
        <w:numPr>
          <w:ilvl w:val="1"/>
          <w:numId w:val="56"/>
        </w:numPr>
        <w:rPr>
          <w:rFonts w:cs="Arial"/>
          <w:szCs w:val="28"/>
          <w:shd w:val="clear" w:color="auto" w:fill="FFFFFF"/>
        </w:rPr>
      </w:pPr>
      <w:r>
        <w:rPr>
          <w:rFonts w:cs="Arial"/>
          <w:szCs w:val="28"/>
          <w:shd w:val="clear" w:color="auto" w:fill="FFFFFF"/>
        </w:rPr>
        <w:t xml:space="preserve">Update on the No </w:t>
      </w:r>
      <w:r w:rsidR="006D7B19">
        <w:rPr>
          <w:rFonts w:cs="Arial"/>
          <w:szCs w:val="28"/>
          <w:shd w:val="clear" w:color="auto" w:fill="FFFFFF"/>
        </w:rPr>
        <w:t xml:space="preserve">Wrong Door advisory committee </w:t>
      </w:r>
    </w:p>
    <w:p w14:paraId="28953106" w14:textId="19F207D6" w:rsidR="0061098E" w:rsidRPr="00BD3F01" w:rsidRDefault="00FB2D05" w:rsidP="00306AB7">
      <w:pPr>
        <w:rPr>
          <w:rFonts w:cs="Arial"/>
          <w:szCs w:val="28"/>
          <w:shd w:val="clear" w:color="auto" w:fill="FFFFFF"/>
        </w:rPr>
      </w:pPr>
      <w:r>
        <w:rPr>
          <w:rFonts w:cs="Arial"/>
          <w:szCs w:val="28"/>
          <w:shd w:val="clear" w:color="auto" w:fill="FFFFFF"/>
        </w:rPr>
        <w:t xml:space="preserve"> </w:t>
      </w:r>
    </w:p>
    <w:p w14:paraId="733B3D15" w14:textId="582B80AF" w:rsidR="00DF36CE" w:rsidRPr="00536B29" w:rsidRDefault="00585C0C" w:rsidP="00232DE2">
      <w:pPr>
        <w:rPr>
          <w:rFonts w:cs="Arial"/>
          <w:color w:val="0000CC"/>
          <w:szCs w:val="28"/>
          <w:shd w:val="clear" w:color="auto" w:fill="FFFFFF"/>
        </w:rPr>
      </w:pPr>
      <w:r>
        <w:rPr>
          <w:rFonts w:cs="Arial"/>
          <w:szCs w:val="28"/>
          <w:shd w:val="clear" w:color="auto" w:fill="FFFFFF"/>
        </w:rPr>
        <w:t>Public comment:</w:t>
      </w:r>
      <w:r w:rsidR="00FF380B">
        <w:rPr>
          <w:rFonts w:cs="Arial"/>
          <w:szCs w:val="28"/>
          <w:shd w:val="clear" w:color="auto" w:fill="FFFFFF"/>
        </w:rPr>
        <w:t xml:space="preserve"> Danny </w:t>
      </w:r>
      <w:r w:rsidR="00B56710">
        <w:rPr>
          <w:rFonts w:cs="Arial"/>
          <w:szCs w:val="28"/>
          <w:shd w:val="clear" w:color="auto" w:fill="FFFFFF"/>
        </w:rPr>
        <w:t xml:space="preserve">Marquez representing </w:t>
      </w:r>
      <w:r w:rsidR="00536B29">
        <w:rPr>
          <w:rFonts w:cs="Arial"/>
          <w:szCs w:val="28"/>
          <w:shd w:val="clear" w:color="auto" w:fill="FFFFFF"/>
        </w:rPr>
        <w:t xml:space="preserve">the </w:t>
      </w:r>
      <w:r w:rsidR="00536B29" w:rsidRPr="00536B29">
        <w:rPr>
          <w:rFonts w:cs="Arial"/>
          <w:szCs w:val="28"/>
          <w:shd w:val="clear" w:color="auto" w:fill="FFFFFF"/>
        </w:rPr>
        <w:t>California Association of Social Rehabilitation Agencies</w:t>
      </w:r>
      <w:r w:rsidR="00536B29">
        <w:rPr>
          <w:rFonts w:cs="Arial"/>
          <w:szCs w:val="28"/>
          <w:shd w:val="clear" w:color="auto" w:fill="FFFFFF"/>
        </w:rPr>
        <w:t xml:space="preserve"> (</w:t>
      </w:r>
      <w:r w:rsidR="00B56710">
        <w:rPr>
          <w:rFonts w:cs="Arial"/>
          <w:szCs w:val="28"/>
          <w:shd w:val="clear" w:color="auto" w:fill="FFFFFF"/>
        </w:rPr>
        <w:t>CASRA</w:t>
      </w:r>
      <w:r w:rsidR="00536B29">
        <w:rPr>
          <w:rFonts w:cs="Arial"/>
          <w:szCs w:val="28"/>
          <w:shd w:val="clear" w:color="auto" w:fill="FFFFFF"/>
        </w:rPr>
        <w:t xml:space="preserve">) </w:t>
      </w:r>
      <w:r w:rsidR="00B56710">
        <w:rPr>
          <w:rFonts w:cs="Arial"/>
          <w:szCs w:val="28"/>
          <w:shd w:val="clear" w:color="auto" w:fill="FFFFFF"/>
        </w:rPr>
        <w:t xml:space="preserve">noted that staffing shortages and challenges </w:t>
      </w:r>
      <w:r w:rsidR="000F5246">
        <w:rPr>
          <w:rFonts w:cs="Arial"/>
          <w:szCs w:val="28"/>
          <w:shd w:val="clear" w:color="auto" w:fill="FFFFFF"/>
        </w:rPr>
        <w:t>impact CASRA members</w:t>
      </w:r>
      <w:r w:rsidR="00E44849">
        <w:rPr>
          <w:rFonts w:cs="Arial"/>
          <w:szCs w:val="28"/>
          <w:shd w:val="clear" w:color="auto" w:fill="FFFFFF"/>
        </w:rPr>
        <w:t xml:space="preserve"> and there is a need to increase capacity.</w:t>
      </w:r>
    </w:p>
    <w:p w14:paraId="34036487" w14:textId="58B57FA5" w:rsidR="002A0C8C" w:rsidRPr="00BD3F01" w:rsidRDefault="00C8419E" w:rsidP="00A55E20">
      <w:pPr>
        <w:pStyle w:val="Heading1"/>
        <w:rPr>
          <w:rFonts w:cs="Arial"/>
          <w:szCs w:val="28"/>
        </w:rPr>
      </w:pPr>
      <w:bookmarkStart w:id="6" w:name="_Hlk156902247"/>
      <w:r w:rsidRPr="00BD3F01">
        <w:rPr>
          <w:rFonts w:cs="Arial"/>
          <w:szCs w:val="28"/>
        </w:rPr>
        <w:lastRenderedPageBreak/>
        <w:t xml:space="preserve">Item </w:t>
      </w:r>
      <w:r w:rsidR="002A0C8C" w:rsidRPr="00BD3F01">
        <w:rPr>
          <w:rFonts w:cs="Arial"/>
          <w:szCs w:val="28"/>
        </w:rPr>
        <w:t>8</w:t>
      </w:r>
      <w:r w:rsidRPr="00BD3F01">
        <w:rPr>
          <w:rFonts w:cs="Arial"/>
          <w:szCs w:val="28"/>
        </w:rPr>
        <w:t xml:space="preserve">: </w:t>
      </w:r>
      <w:r w:rsidR="002A0C8C" w:rsidRPr="00BD3F01">
        <w:rPr>
          <w:rFonts w:cs="Arial"/>
          <w:szCs w:val="28"/>
        </w:rPr>
        <w:t xml:space="preserve">Integrating Employment in Recovery </w:t>
      </w:r>
      <w:r w:rsidR="003258C5" w:rsidRPr="00BD3F01">
        <w:rPr>
          <w:rFonts w:cs="Arial"/>
          <w:szCs w:val="28"/>
        </w:rPr>
        <w:t xml:space="preserve"> </w:t>
      </w:r>
    </w:p>
    <w:p w14:paraId="0117698C" w14:textId="61226336" w:rsidR="00D6504E" w:rsidRPr="00BD3F01" w:rsidRDefault="002A0C8C" w:rsidP="00436A7E">
      <w:pPr>
        <w:rPr>
          <w:rFonts w:cs="Arial"/>
          <w:color w:val="000000"/>
          <w:szCs w:val="28"/>
          <w:shd w:val="clear" w:color="auto" w:fill="FFFFFF"/>
        </w:rPr>
      </w:pPr>
      <w:r w:rsidRPr="00BD3F01">
        <w:rPr>
          <w:rFonts w:cs="Arial"/>
          <w:szCs w:val="28"/>
        </w:rPr>
        <w:t xml:space="preserve">Diane Shinstock, Manager, </w:t>
      </w:r>
      <w:r w:rsidR="003258C5" w:rsidRPr="00BD3F01">
        <w:rPr>
          <w:rFonts w:cs="Arial"/>
          <w:szCs w:val="28"/>
        </w:rPr>
        <w:t>share</w:t>
      </w:r>
      <w:r w:rsidR="00436A7E">
        <w:rPr>
          <w:rFonts w:cs="Arial"/>
          <w:szCs w:val="28"/>
        </w:rPr>
        <w:t>d</w:t>
      </w:r>
      <w:r w:rsidR="003258C5" w:rsidRPr="00BD3F01">
        <w:rPr>
          <w:rFonts w:cs="Arial"/>
          <w:szCs w:val="28"/>
        </w:rPr>
        <w:t xml:space="preserve"> information on DOR’s Integrating Employment in Recovery</w:t>
      </w:r>
      <w:r w:rsidR="00CD5526">
        <w:rPr>
          <w:rFonts w:cs="Arial"/>
          <w:szCs w:val="28"/>
        </w:rPr>
        <w:t xml:space="preserve"> (IER)</w:t>
      </w:r>
      <w:r w:rsidR="0015670D" w:rsidRPr="00BD3F01">
        <w:rPr>
          <w:rFonts w:cs="Arial"/>
          <w:szCs w:val="28"/>
        </w:rPr>
        <w:t xml:space="preserve"> initiative, a </w:t>
      </w:r>
      <w:r w:rsidR="003258C5" w:rsidRPr="00BD3F01">
        <w:rPr>
          <w:rFonts w:cs="Arial"/>
          <w:szCs w:val="28"/>
        </w:rPr>
        <w:t>pilot</w:t>
      </w:r>
      <w:r w:rsidR="0015670D" w:rsidRPr="00BD3F01">
        <w:rPr>
          <w:rFonts w:cs="Arial"/>
          <w:szCs w:val="28"/>
        </w:rPr>
        <w:t xml:space="preserve"> p</w:t>
      </w:r>
      <w:r w:rsidR="003258C5" w:rsidRPr="00BD3F01">
        <w:rPr>
          <w:rFonts w:cs="Arial"/>
          <w:szCs w:val="28"/>
        </w:rPr>
        <w:t>rogram that incorporates the full range of vocational rehabilitation services into behavioral health treatment delivery</w:t>
      </w:r>
      <w:bookmarkEnd w:id="6"/>
      <w:r w:rsidR="007546E7" w:rsidRPr="00BD3F01">
        <w:rPr>
          <w:rFonts w:cs="Arial"/>
          <w:szCs w:val="28"/>
        </w:rPr>
        <w:t xml:space="preserve">. </w:t>
      </w:r>
      <w:r w:rsidR="00415206">
        <w:rPr>
          <w:rFonts w:cs="Arial"/>
          <w:szCs w:val="28"/>
        </w:rPr>
        <w:t xml:space="preserve">Information included opioid awareness and employment services, the opioid crisis, </w:t>
      </w:r>
      <w:r w:rsidR="00AB7B26">
        <w:rPr>
          <w:rFonts w:cs="Arial"/>
          <w:szCs w:val="28"/>
        </w:rPr>
        <w:t>dangers of fentanyl, waves of opioid overdose deaths</w:t>
      </w:r>
      <w:r w:rsidR="00CD5526">
        <w:rPr>
          <w:rFonts w:cs="Arial"/>
          <w:szCs w:val="28"/>
        </w:rPr>
        <w:t>, statistics, efforts to address the crisis, an overview of the IER program, benefits of employment in recovery</w:t>
      </w:r>
      <w:r w:rsidR="00D2784E">
        <w:rPr>
          <w:rFonts w:cs="Arial"/>
          <w:szCs w:val="28"/>
        </w:rPr>
        <w:t xml:space="preserve">, IER program data, and key considerations (reference </w:t>
      </w:r>
      <w:hyperlink w:anchor="_Appendix_D_–" w:history="1">
        <w:r w:rsidR="00D2784E" w:rsidRPr="00D75B6F">
          <w:rPr>
            <w:rStyle w:val="Hyperlink"/>
            <w:rFonts w:cs="Arial"/>
            <w:szCs w:val="28"/>
          </w:rPr>
          <w:t>appendix D</w:t>
        </w:r>
      </w:hyperlink>
      <w:r w:rsidR="00D2784E">
        <w:rPr>
          <w:rFonts w:cs="Arial"/>
          <w:szCs w:val="28"/>
        </w:rPr>
        <w:t xml:space="preserve"> for the full presentation). </w:t>
      </w:r>
    </w:p>
    <w:p w14:paraId="1CC7BA4F" w14:textId="77777777" w:rsidR="006F268A" w:rsidRDefault="006F268A" w:rsidP="00232DE2">
      <w:pPr>
        <w:rPr>
          <w:rFonts w:cs="Arial"/>
          <w:szCs w:val="28"/>
        </w:rPr>
      </w:pPr>
    </w:p>
    <w:p w14:paraId="5C4C4D93" w14:textId="580E26B5" w:rsidR="006F268A" w:rsidRDefault="006F268A" w:rsidP="00232DE2">
      <w:pPr>
        <w:rPr>
          <w:rFonts w:cs="Arial"/>
          <w:szCs w:val="28"/>
        </w:rPr>
      </w:pPr>
      <w:r>
        <w:rPr>
          <w:rFonts w:cs="Arial"/>
          <w:szCs w:val="28"/>
        </w:rPr>
        <w:t>SRC member comments and questions</w:t>
      </w:r>
      <w:r w:rsidR="00EE62DC">
        <w:rPr>
          <w:rFonts w:cs="Arial"/>
          <w:szCs w:val="28"/>
        </w:rPr>
        <w:t>:</w:t>
      </w:r>
    </w:p>
    <w:p w14:paraId="26EA42A3" w14:textId="1DE88384" w:rsidR="006F268A" w:rsidRDefault="006F268A" w:rsidP="00141C34">
      <w:pPr>
        <w:pStyle w:val="ListParagraph"/>
        <w:numPr>
          <w:ilvl w:val="0"/>
          <w:numId w:val="67"/>
        </w:numPr>
        <w:rPr>
          <w:rFonts w:cs="Arial"/>
          <w:szCs w:val="28"/>
        </w:rPr>
      </w:pPr>
      <w:r>
        <w:rPr>
          <w:rFonts w:cs="Arial"/>
          <w:szCs w:val="28"/>
        </w:rPr>
        <w:t>Suggestion to use the term “reoccu</w:t>
      </w:r>
      <w:r w:rsidR="001F74DA">
        <w:rPr>
          <w:rFonts w:cs="Arial"/>
          <w:szCs w:val="28"/>
        </w:rPr>
        <w:t>rrence” instead of “relapse” or “failure”</w:t>
      </w:r>
    </w:p>
    <w:p w14:paraId="2CF58F28" w14:textId="1C779ECE" w:rsidR="001F74DA" w:rsidRDefault="00554B36" w:rsidP="00141C34">
      <w:pPr>
        <w:pStyle w:val="ListParagraph"/>
        <w:numPr>
          <w:ilvl w:val="0"/>
          <w:numId w:val="67"/>
        </w:numPr>
        <w:rPr>
          <w:rFonts w:cs="Arial"/>
          <w:szCs w:val="28"/>
        </w:rPr>
      </w:pPr>
      <w:r>
        <w:rPr>
          <w:rFonts w:cs="Arial"/>
          <w:szCs w:val="28"/>
        </w:rPr>
        <w:t>How can we work with the S</w:t>
      </w:r>
      <w:r w:rsidR="00470F17">
        <w:rPr>
          <w:rFonts w:cs="Arial"/>
          <w:szCs w:val="28"/>
        </w:rPr>
        <w:t xml:space="preserve">SI administration and Medicare systems </w:t>
      </w:r>
      <w:r w:rsidR="00536B29">
        <w:rPr>
          <w:rFonts w:cs="Arial"/>
          <w:szCs w:val="28"/>
        </w:rPr>
        <w:t>s</w:t>
      </w:r>
      <w:r w:rsidR="00470F17">
        <w:rPr>
          <w:rFonts w:cs="Arial"/>
          <w:szCs w:val="28"/>
        </w:rPr>
        <w:t xml:space="preserve">o individuals can work and receive health care? </w:t>
      </w:r>
    </w:p>
    <w:p w14:paraId="7A5017DC" w14:textId="57E6F4D5" w:rsidR="00470F17" w:rsidRDefault="00470F17" w:rsidP="00141C34">
      <w:pPr>
        <w:pStyle w:val="ListParagraph"/>
        <w:numPr>
          <w:ilvl w:val="0"/>
          <w:numId w:val="67"/>
        </w:numPr>
        <w:rPr>
          <w:rFonts w:cs="Arial"/>
          <w:szCs w:val="28"/>
        </w:rPr>
      </w:pPr>
      <w:r>
        <w:rPr>
          <w:rFonts w:cs="Arial"/>
          <w:szCs w:val="28"/>
        </w:rPr>
        <w:t>Many individuals participating in substance abuse treatment programs do</w:t>
      </w:r>
      <w:r w:rsidR="00536B29">
        <w:rPr>
          <w:rFonts w:cs="Arial"/>
          <w:szCs w:val="28"/>
        </w:rPr>
        <w:t xml:space="preserve"> not</w:t>
      </w:r>
      <w:r>
        <w:rPr>
          <w:rFonts w:cs="Arial"/>
          <w:szCs w:val="28"/>
        </w:rPr>
        <w:t xml:space="preserve"> </w:t>
      </w:r>
      <w:r w:rsidR="00A545A9">
        <w:rPr>
          <w:rFonts w:cs="Arial"/>
          <w:szCs w:val="28"/>
        </w:rPr>
        <w:t xml:space="preserve">identify as an individual with a disability and do </w:t>
      </w:r>
      <w:r>
        <w:rPr>
          <w:rFonts w:cs="Arial"/>
          <w:szCs w:val="28"/>
        </w:rPr>
        <w:t>not know they are eligible for DOR services</w:t>
      </w:r>
      <w:r w:rsidR="00A545A9">
        <w:rPr>
          <w:rFonts w:cs="Arial"/>
          <w:szCs w:val="28"/>
        </w:rPr>
        <w:t>.</w:t>
      </w:r>
    </w:p>
    <w:p w14:paraId="11052E03" w14:textId="0C1D32A8" w:rsidR="00A545A9" w:rsidRDefault="00042E2C" w:rsidP="00141C34">
      <w:pPr>
        <w:pStyle w:val="ListParagraph"/>
        <w:numPr>
          <w:ilvl w:val="0"/>
          <w:numId w:val="67"/>
        </w:numPr>
        <w:rPr>
          <w:rFonts w:cs="Arial"/>
          <w:szCs w:val="28"/>
        </w:rPr>
      </w:pPr>
      <w:r w:rsidRPr="006F268A">
        <w:rPr>
          <w:rFonts w:cs="Arial"/>
          <w:szCs w:val="28"/>
        </w:rPr>
        <w:t>Explore partnership opportunities with IER/DOR and CalAIM and the Department of Health Care Services</w:t>
      </w:r>
      <w:r>
        <w:rPr>
          <w:rFonts w:cs="Arial"/>
          <w:szCs w:val="28"/>
        </w:rPr>
        <w:t xml:space="preserve">. </w:t>
      </w:r>
      <w:r w:rsidR="002E4836">
        <w:rPr>
          <w:rFonts w:cs="Arial"/>
          <w:szCs w:val="28"/>
        </w:rPr>
        <w:t>CalAIM</w:t>
      </w:r>
      <w:r>
        <w:rPr>
          <w:rFonts w:cs="Arial"/>
          <w:szCs w:val="28"/>
        </w:rPr>
        <w:t xml:space="preserve"> could</w:t>
      </w:r>
      <w:r w:rsidR="002E4836">
        <w:rPr>
          <w:rFonts w:cs="Arial"/>
          <w:szCs w:val="28"/>
        </w:rPr>
        <w:t xml:space="preserve"> be involved to assist with case management</w:t>
      </w:r>
      <w:r>
        <w:rPr>
          <w:rFonts w:cs="Arial"/>
          <w:szCs w:val="28"/>
        </w:rPr>
        <w:t>.</w:t>
      </w:r>
    </w:p>
    <w:p w14:paraId="76854BFE" w14:textId="74D97BD4" w:rsidR="002F629D" w:rsidRDefault="002F629D" w:rsidP="00141C34">
      <w:pPr>
        <w:pStyle w:val="ListParagraph"/>
        <w:numPr>
          <w:ilvl w:val="0"/>
          <w:numId w:val="67"/>
        </w:numPr>
        <w:rPr>
          <w:rFonts w:cs="Arial"/>
          <w:szCs w:val="28"/>
        </w:rPr>
      </w:pPr>
      <w:r>
        <w:rPr>
          <w:rFonts w:cs="Arial"/>
          <w:szCs w:val="28"/>
        </w:rPr>
        <w:t xml:space="preserve">It was noted that </w:t>
      </w:r>
      <w:r w:rsidR="00042E2C">
        <w:rPr>
          <w:rFonts w:cs="Arial"/>
          <w:szCs w:val="28"/>
        </w:rPr>
        <w:t>individuals</w:t>
      </w:r>
      <w:r>
        <w:rPr>
          <w:rFonts w:cs="Arial"/>
          <w:szCs w:val="28"/>
        </w:rPr>
        <w:t xml:space="preserve"> with substance use disorders can be served in any DOR office. </w:t>
      </w:r>
    </w:p>
    <w:p w14:paraId="451750A8" w14:textId="72766E9A" w:rsidR="002F629D" w:rsidRPr="006F268A" w:rsidRDefault="00A73518" w:rsidP="00141C34">
      <w:pPr>
        <w:pStyle w:val="ListParagraph"/>
        <w:numPr>
          <w:ilvl w:val="0"/>
          <w:numId w:val="67"/>
        </w:numPr>
        <w:rPr>
          <w:rFonts w:cs="Arial"/>
          <w:szCs w:val="28"/>
        </w:rPr>
      </w:pPr>
      <w:r>
        <w:rPr>
          <w:rFonts w:cs="Arial"/>
          <w:szCs w:val="28"/>
        </w:rPr>
        <w:t xml:space="preserve">The SRC could consider a potential recommendation that the IER program </w:t>
      </w:r>
      <w:r w:rsidR="00042E2C" w:rsidRPr="006F268A">
        <w:rPr>
          <w:rFonts w:cs="Arial"/>
          <w:szCs w:val="28"/>
        </w:rPr>
        <w:t>make the services and supports provided to individuals with behavioral health disabilities permanent, either provided by DOR and/or by partnering with other state departments and community-based organizations.</w:t>
      </w:r>
    </w:p>
    <w:p w14:paraId="69FBC342" w14:textId="77777777" w:rsidR="006F268A" w:rsidRPr="00BD3F01" w:rsidRDefault="006F268A" w:rsidP="00232DE2">
      <w:pPr>
        <w:rPr>
          <w:rFonts w:cs="Arial"/>
          <w:szCs w:val="28"/>
        </w:rPr>
      </w:pPr>
    </w:p>
    <w:p w14:paraId="3B14D259" w14:textId="1CB63AE8" w:rsidR="00A50A64" w:rsidRPr="00BD3F01" w:rsidRDefault="00513C8D" w:rsidP="00232DE2">
      <w:pPr>
        <w:rPr>
          <w:rFonts w:cs="Arial"/>
          <w:szCs w:val="28"/>
        </w:rPr>
      </w:pPr>
      <w:r>
        <w:rPr>
          <w:rFonts w:cs="Arial"/>
          <w:szCs w:val="28"/>
        </w:rPr>
        <w:t xml:space="preserve">Public comment: Chris Waltrous </w:t>
      </w:r>
      <w:r w:rsidR="00FB3B55">
        <w:rPr>
          <w:rFonts w:cs="Arial"/>
          <w:szCs w:val="28"/>
        </w:rPr>
        <w:t xml:space="preserve">acknowledged </w:t>
      </w:r>
      <w:r w:rsidR="00042E2C">
        <w:rPr>
          <w:rFonts w:cs="Arial"/>
          <w:szCs w:val="28"/>
        </w:rPr>
        <w:t>the innovation of the IER program.</w:t>
      </w:r>
    </w:p>
    <w:p w14:paraId="7B05FD46" w14:textId="63589603" w:rsidR="00752AD7" w:rsidRPr="00BD3F01" w:rsidRDefault="00A545A9" w:rsidP="00232DE2">
      <w:pPr>
        <w:rPr>
          <w:rFonts w:cs="Arial"/>
          <w:szCs w:val="28"/>
        </w:rPr>
      </w:pPr>
      <w:r>
        <w:rPr>
          <w:rFonts w:cs="Arial"/>
          <w:szCs w:val="28"/>
        </w:rPr>
        <w:t xml:space="preserve"> </w:t>
      </w:r>
    </w:p>
    <w:p w14:paraId="50497239" w14:textId="587FD472" w:rsidR="00B26AEF" w:rsidRPr="00BD3F01" w:rsidRDefault="00B26AEF" w:rsidP="00B26AEF">
      <w:pPr>
        <w:pStyle w:val="Heading1"/>
        <w:rPr>
          <w:rFonts w:cs="Arial"/>
          <w:szCs w:val="28"/>
        </w:rPr>
      </w:pPr>
      <w:r w:rsidRPr="00BD3F01">
        <w:rPr>
          <w:rFonts w:cs="Arial"/>
          <w:szCs w:val="28"/>
        </w:rPr>
        <w:t xml:space="preserve">Item </w:t>
      </w:r>
      <w:r w:rsidR="00006EB4" w:rsidRPr="00BD3F01">
        <w:rPr>
          <w:rFonts w:cs="Arial"/>
          <w:szCs w:val="28"/>
        </w:rPr>
        <w:t>9</w:t>
      </w:r>
      <w:r w:rsidRPr="00BD3F01">
        <w:rPr>
          <w:rFonts w:cs="Arial"/>
          <w:szCs w:val="28"/>
        </w:rPr>
        <w:t xml:space="preserve">: </w:t>
      </w:r>
      <w:r w:rsidR="00225830" w:rsidRPr="00BD3F01">
        <w:rPr>
          <w:rFonts w:cs="Arial"/>
          <w:szCs w:val="28"/>
        </w:rPr>
        <w:t xml:space="preserve">Voice Options Program </w:t>
      </w:r>
    </w:p>
    <w:p w14:paraId="5357A778" w14:textId="72D3461F" w:rsidR="009F7890" w:rsidRDefault="00CF54B3" w:rsidP="00B26AEF">
      <w:pPr>
        <w:rPr>
          <w:rFonts w:cs="Arial"/>
          <w:szCs w:val="28"/>
        </w:rPr>
      </w:pPr>
      <w:r w:rsidRPr="00BD3F01">
        <w:rPr>
          <w:rFonts w:cs="Arial"/>
          <w:szCs w:val="28"/>
        </w:rPr>
        <w:t xml:space="preserve">Regina Cademarti, Chief, DOR Independent Living and Assistive Technology Section, </w:t>
      </w:r>
      <w:r w:rsidR="00B53821">
        <w:rPr>
          <w:rFonts w:cs="Arial"/>
          <w:szCs w:val="28"/>
        </w:rPr>
        <w:t>provided an</w:t>
      </w:r>
      <w:r w:rsidRPr="00BD3F01">
        <w:rPr>
          <w:rFonts w:cs="Arial"/>
          <w:szCs w:val="28"/>
        </w:rPr>
        <w:t xml:space="preserve"> overview of the Voice Options Program which provides eligible Californians who are unable to speak, or who have difficulty speaking, with a free speech-generating device. </w:t>
      </w:r>
      <w:r w:rsidR="0031367F">
        <w:rPr>
          <w:rFonts w:cs="Arial"/>
          <w:szCs w:val="28"/>
        </w:rPr>
        <w:t xml:space="preserve">Information included an overview and </w:t>
      </w:r>
      <w:r w:rsidR="008A19D8">
        <w:rPr>
          <w:rFonts w:cs="Arial"/>
          <w:szCs w:val="28"/>
        </w:rPr>
        <w:t xml:space="preserve">background of the Voice Options Program, timeline, eligibility, roles and responsibilities of grantees, eligible expenses, roles and responsibilities of DOR staff, outcomes, and program impacts (reference </w:t>
      </w:r>
      <w:hyperlink w:anchor="_Appendix_E_–" w:history="1">
        <w:r w:rsidR="008A19D8" w:rsidRPr="00D75B6F">
          <w:rPr>
            <w:rStyle w:val="Hyperlink"/>
            <w:rFonts w:cs="Arial"/>
            <w:szCs w:val="28"/>
          </w:rPr>
          <w:t>appendix E</w:t>
        </w:r>
      </w:hyperlink>
      <w:r w:rsidR="008A19D8">
        <w:rPr>
          <w:rFonts w:cs="Arial"/>
          <w:szCs w:val="28"/>
        </w:rPr>
        <w:t xml:space="preserve"> for the full presentation). </w:t>
      </w:r>
      <w:r w:rsidR="009F7890">
        <w:rPr>
          <w:rFonts w:cs="Arial"/>
          <w:szCs w:val="28"/>
        </w:rPr>
        <w:t>Questions and comments from SRC members included the following:</w:t>
      </w:r>
    </w:p>
    <w:p w14:paraId="2FB567FF" w14:textId="6EF0D9D3" w:rsidR="00497026" w:rsidRDefault="00097A35" w:rsidP="00141C34">
      <w:pPr>
        <w:pStyle w:val="ListParagraph"/>
        <w:numPr>
          <w:ilvl w:val="0"/>
          <w:numId w:val="74"/>
        </w:numPr>
        <w:rPr>
          <w:rFonts w:cs="Arial"/>
          <w:szCs w:val="28"/>
        </w:rPr>
      </w:pPr>
      <w:r>
        <w:rPr>
          <w:rFonts w:cs="Arial"/>
          <w:szCs w:val="28"/>
        </w:rPr>
        <w:lastRenderedPageBreak/>
        <w:t xml:space="preserve">How will the Voice Options Program incorporate AI </w:t>
      </w:r>
      <w:r w:rsidR="000F7D26">
        <w:rPr>
          <w:rFonts w:cs="Arial"/>
          <w:szCs w:val="28"/>
        </w:rPr>
        <w:t>technology and devices?</w:t>
      </w:r>
    </w:p>
    <w:p w14:paraId="30A13FF6" w14:textId="520FF690" w:rsidR="001959E6" w:rsidRDefault="001959E6" w:rsidP="00141C34">
      <w:pPr>
        <w:pStyle w:val="ListParagraph"/>
        <w:numPr>
          <w:ilvl w:val="0"/>
          <w:numId w:val="74"/>
        </w:numPr>
        <w:rPr>
          <w:rFonts w:cs="Arial"/>
          <w:szCs w:val="28"/>
        </w:rPr>
      </w:pPr>
      <w:r>
        <w:rPr>
          <w:rFonts w:cs="Arial"/>
          <w:szCs w:val="28"/>
        </w:rPr>
        <w:t xml:space="preserve">How can DOR consumers </w:t>
      </w:r>
      <w:r w:rsidR="005E54B4">
        <w:rPr>
          <w:rFonts w:cs="Arial"/>
          <w:szCs w:val="28"/>
        </w:rPr>
        <w:t>get connected to the Voice Options Program resources?</w:t>
      </w:r>
    </w:p>
    <w:p w14:paraId="59F5F3C9" w14:textId="2820EC3A" w:rsidR="006E69CB" w:rsidRPr="00E10E4A" w:rsidRDefault="005E54B4" w:rsidP="00141C34">
      <w:pPr>
        <w:pStyle w:val="ListParagraph"/>
        <w:numPr>
          <w:ilvl w:val="0"/>
          <w:numId w:val="74"/>
        </w:numPr>
        <w:rPr>
          <w:rFonts w:cs="Arial"/>
          <w:szCs w:val="28"/>
        </w:rPr>
      </w:pPr>
      <w:r>
        <w:rPr>
          <w:rFonts w:cs="Arial"/>
          <w:szCs w:val="28"/>
        </w:rPr>
        <w:t xml:space="preserve">How </w:t>
      </w:r>
      <w:r w:rsidR="00E10E4A">
        <w:rPr>
          <w:rFonts w:cs="Arial"/>
          <w:szCs w:val="28"/>
        </w:rPr>
        <w:t>long is the waitlist for devices?</w:t>
      </w:r>
    </w:p>
    <w:p w14:paraId="74BE4F29" w14:textId="77777777" w:rsidR="004C773A" w:rsidRPr="00BD3F01" w:rsidRDefault="004C773A" w:rsidP="004C773A">
      <w:pPr>
        <w:rPr>
          <w:rFonts w:cs="Arial"/>
          <w:szCs w:val="28"/>
        </w:rPr>
      </w:pPr>
    </w:p>
    <w:p w14:paraId="36B0178E" w14:textId="56B79C29" w:rsidR="00261F1E" w:rsidRPr="00BD3F01" w:rsidRDefault="00261F1E" w:rsidP="00261F1E">
      <w:pPr>
        <w:pStyle w:val="Heading1"/>
        <w:rPr>
          <w:rFonts w:cs="Arial"/>
          <w:szCs w:val="28"/>
          <w:u w:val="single"/>
        </w:rPr>
      </w:pPr>
      <w:r w:rsidRPr="00BD3F01">
        <w:rPr>
          <w:rFonts w:cs="Arial"/>
          <w:szCs w:val="28"/>
          <w:u w:val="single"/>
        </w:rPr>
        <w:t xml:space="preserve">THURSDAY, </w:t>
      </w:r>
      <w:r w:rsidR="0015670D" w:rsidRPr="00BD3F01">
        <w:rPr>
          <w:rFonts w:cs="Arial"/>
          <w:szCs w:val="28"/>
          <w:u w:val="single"/>
        </w:rPr>
        <w:t>SEPTEMBER</w:t>
      </w:r>
      <w:r w:rsidR="00B26AEF" w:rsidRPr="00BD3F01">
        <w:rPr>
          <w:rFonts w:cs="Arial"/>
          <w:szCs w:val="28"/>
          <w:u w:val="single"/>
        </w:rPr>
        <w:t xml:space="preserve"> 12</w:t>
      </w:r>
      <w:r w:rsidR="00452DA9" w:rsidRPr="00BD3F01">
        <w:rPr>
          <w:rFonts w:cs="Arial"/>
          <w:szCs w:val="28"/>
          <w:u w:val="single"/>
        </w:rPr>
        <w:t>, 2024</w:t>
      </w:r>
      <w:r w:rsidRPr="00BD3F01">
        <w:rPr>
          <w:rFonts w:cs="Arial"/>
          <w:szCs w:val="28"/>
          <w:u w:val="single"/>
        </w:rPr>
        <w:t>, AGENDA</w:t>
      </w:r>
    </w:p>
    <w:p w14:paraId="16255067" w14:textId="77777777" w:rsidR="00715D6A" w:rsidRPr="00BD3F01" w:rsidRDefault="00715D6A" w:rsidP="00E15711">
      <w:pPr>
        <w:rPr>
          <w:rFonts w:cs="Arial"/>
          <w:szCs w:val="28"/>
        </w:rPr>
      </w:pPr>
    </w:p>
    <w:p w14:paraId="3354C6AB" w14:textId="4FBA5044" w:rsidR="00686FFE" w:rsidRPr="00BD3F01" w:rsidRDefault="00353123" w:rsidP="00A55E20">
      <w:pPr>
        <w:pStyle w:val="Heading1"/>
        <w:rPr>
          <w:rFonts w:cs="Arial"/>
          <w:szCs w:val="28"/>
        </w:rPr>
      </w:pPr>
      <w:bookmarkStart w:id="7" w:name="_Hlk157680978"/>
      <w:r w:rsidRPr="00BD3F01">
        <w:rPr>
          <w:rFonts w:cs="Arial"/>
          <w:szCs w:val="28"/>
        </w:rPr>
        <w:t xml:space="preserve">Item </w:t>
      </w:r>
      <w:r w:rsidR="00CA7ADC" w:rsidRPr="00BD3F01">
        <w:rPr>
          <w:rFonts w:cs="Arial"/>
          <w:szCs w:val="28"/>
        </w:rPr>
        <w:t>1</w:t>
      </w:r>
      <w:r w:rsidR="00006EB4" w:rsidRPr="00BD3F01">
        <w:rPr>
          <w:rFonts w:cs="Arial"/>
          <w:szCs w:val="28"/>
        </w:rPr>
        <w:t>0</w:t>
      </w:r>
      <w:r w:rsidRPr="00BD3F01">
        <w:rPr>
          <w:rFonts w:cs="Arial"/>
          <w:szCs w:val="28"/>
        </w:rPr>
        <w:t xml:space="preserve">: Reconvene, Welcome, and Introductions </w:t>
      </w:r>
    </w:p>
    <w:p w14:paraId="03CA3ADA" w14:textId="55C93C71" w:rsidR="00353123" w:rsidRPr="00BD3F01" w:rsidRDefault="00002107" w:rsidP="00002107">
      <w:pPr>
        <w:rPr>
          <w:rFonts w:cs="Arial"/>
          <w:szCs w:val="28"/>
        </w:rPr>
      </w:pPr>
      <w:r w:rsidRPr="00BD3F01">
        <w:rPr>
          <w:rFonts w:cs="Arial"/>
          <w:szCs w:val="28"/>
        </w:rPr>
        <w:t>Ivan Guillen</w:t>
      </w:r>
      <w:r w:rsidR="00353123" w:rsidRPr="00BD3F01">
        <w:rPr>
          <w:rFonts w:cs="Arial"/>
          <w:szCs w:val="28"/>
        </w:rPr>
        <w:t>, SRC Chair</w:t>
      </w:r>
      <w:r w:rsidR="009F7AC3">
        <w:rPr>
          <w:rFonts w:cs="Arial"/>
          <w:szCs w:val="28"/>
        </w:rPr>
        <w:t xml:space="preserve">, reconvened the meeting. SRC members introduced themselves. </w:t>
      </w:r>
    </w:p>
    <w:p w14:paraId="00405E9E" w14:textId="77777777" w:rsidR="00353123" w:rsidRPr="00BD3F01" w:rsidRDefault="00353123" w:rsidP="00353123">
      <w:pPr>
        <w:rPr>
          <w:rFonts w:cs="Arial"/>
          <w:szCs w:val="28"/>
        </w:rPr>
      </w:pPr>
    </w:p>
    <w:p w14:paraId="407A92D2" w14:textId="242093EB" w:rsidR="00353123" w:rsidRPr="00BD3F01" w:rsidRDefault="00353123" w:rsidP="00F278B0">
      <w:pPr>
        <w:pStyle w:val="Heading1"/>
        <w:rPr>
          <w:rFonts w:cs="Arial"/>
          <w:szCs w:val="28"/>
        </w:rPr>
      </w:pPr>
      <w:r w:rsidRPr="00BD3F01">
        <w:rPr>
          <w:rFonts w:cs="Arial"/>
          <w:szCs w:val="28"/>
        </w:rPr>
        <w:t xml:space="preserve">Item </w:t>
      </w:r>
      <w:r w:rsidR="00CA7ADC" w:rsidRPr="00BD3F01">
        <w:rPr>
          <w:rFonts w:cs="Arial"/>
          <w:szCs w:val="28"/>
        </w:rPr>
        <w:t>1</w:t>
      </w:r>
      <w:r w:rsidR="00006EB4" w:rsidRPr="00BD3F01">
        <w:rPr>
          <w:rFonts w:cs="Arial"/>
          <w:szCs w:val="28"/>
        </w:rPr>
        <w:t>1</w:t>
      </w:r>
      <w:r w:rsidRPr="00BD3F01">
        <w:rPr>
          <w:rFonts w:cs="Arial"/>
          <w:szCs w:val="28"/>
        </w:rPr>
        <w:t xml:space="preserve">: Public Comment </w:t>
      </w:r>
    </w:p>
    <w:p w14:paraId="2239DBEB" w14:textId="44C5CEB7" w:rsidR="008D6E07" w:rsidRPr="006D0B0D" w:rsidRDefault="006D0B0D" w:rsidP="00E81A35">
      <w:pPr>
        <w:rPr>
          <w:rFonts w:cs="Arial"/>
          <w:szCs w:val="28"/>
        </w:rPr>
      </w:pPr>
      <w:r w:rsidRPr="006D0B0D">
        <w:rPr>
          <w:rFonts w:cs="Arial"/>
          <w:szCs w:val="28"/>
        </w:rPr>
        <w:t xml:space="preserve">Danny Marquez representing CASRA commented that additional resources and support </w:t>
      </w:r>
      <w:r w:rsidR="00536B29">
        <w:rPr>
          <w:rFonts w:cs="Arial"/>
          <w:szCs w:val="28"/>
        </w:rPr>
        <w:t xml:space="preserve">are </w:t>
      </w:r>
      <w:r w:rsidRPr="006D0B0D">
        <w:rPr>
          <w:rFonts w:cs="Arial"/>
          <w:szCs w:val="28"/>
        </w:rPr>
        <w:t>needed for DOR’s Community Resources Division to help organizations become vendorized so these organizations can provide services to DOR consumers. Some organizations report waiting over one year to become vendorized.</w:t>
      </w:r>
    </w:p>
    <w:p w14:paraId="4265D99F" w14:textId="77777777" w:rsidR="006D0B0D" w:rsidRPr="006D0B0D" w:rsidRDefault="006D0B0D" w:rsidP="00E81A35">
      <w:pPr>
        <w:rPr>
          <w:rFonts w:cs="Arial"/>
          <w:color w:val="0000CC"/>
          <w:szCs w:val="28"/>
        </w:rPr>
      </w:pPr>
    </w:p>
    <w:p w14:paraId="07354AF4" w14:textId="10D7622F" w:rsidR="00432B18" w:rsidRPr="00BD3F01" w:rsidRDefault="00432B18" w:rsidP="00A55E20">
      <w:pPr>
        <w:pStyle w:val="Heading1"/>
        <w:rPr>
          <w:rFonts w:cs="Arial"/>
          <w:szCs w:val="28"/>
        </w:rPr>
      </w:pPr>
      <w:bookmarkStart w:id="8" w:name="_Hlk157090903"/>
      <w:r w:rsidRPr="00BD3F01">
        <w:rPr>
          <w:rFonts w:cs="Arial"/>
          <w:szCs w:val="28"/>
        </w:rPr>
        <w:t xml:space="preserve">Item </w:t>
      </w:r>
      <w:r w:rsidR="00CA7ADC" w:rsidRPr="00BD3F01">
        <w:rPr>
          <w:rFonts w:cs="Arial"/>
          <w:szCs w:val="28"/>
        </w:rPr>
        <w:t>1</w:t>
      </w:r>
      <w:r w:rsidR="00006EB4" w:rsidRPr="00BD3F01">
        <w:rPr>
          <w:rFonts w:cs="Arial"/>
          <w:szCs w:val="28"/>
        </w:rPr>
        <w:t>2</w:t>
      </w:r>
      <w:r w:rsidRPr="00BD3F01">
        <w:rPr>
          <w:rFonts w:cs="Arial"/>
          <w:szCs w:val="28"/>
        </w:rPr>
        <w:t xml:space="preserve">: </w:t>
      </w:r>
      <w:r w:rsidR="000D30E8" w:rsidRPr="00BD3F01">
        <w:rPr>
          <w:rFonts w:cs="Arial"/>
          <w:szCs w:val="28"/>
        </w:rPr>
        <w:t>Benefits Planning Report</w:t>
      </w:r>
      <w:r w:rsidRPr="00BD3F01">
        <w:rPr>
          <w:rFonts w:cs="Arial"/>
          <w:szCs w:val="28"/>
        </w:rPr>
        <w:t xml:space="preserve"> </w:t>
      </w:r>
    </w:p>
    <w:bookmarkEnd w:id="8"/>
    <w:p w14:paraId="2E842343" w14:textId="0C14DBFE" w:rsidR="00137597" w:rsidRPr="00505D79" w:rsidRDefault="00CA7ADC" w:rsidP="00137597">
      <w:pPr>
        <w:rPr>
          <w:rFonts w:cs="Arial"/>
          <w:bCs/>
          <w:szCs w:val="28"/>
        </w:rPr>
      </w:pPr>
      <w:r w:rsidRPr="00BD3F01">
        <w:rPr>
          <w:rFonts w:cs="Arial"/>
          <w:bCs/>
          <w:szCs w:val="28"/>
        </w:rPr>
        <w:t>Maria Aliferis-Gjerde, Executive Officer, and Taylor Winchell, Chair, California Committee on the Employment of People with Disabilities (CCEPD), present</w:t>
      </w:r>
      <w:r w:rsidR="00721A8B">
        <w:rPr>
          <w:rFonts w:cs="Arial"/>
          <w:bCs/>
          <w:szCs w:val="28"/>
        </w:rPr>
        <w:t>ed</w:t>
      </w:r>
      <w:r w:rsidRPr="00BD3F01">
        <w:rPr>
          <w:rFonts w:cs="Arial"/>
          <w:bCs/>
          <w:szCs w:val="28"/>
        </w:rPr>
        <w:t xml:space="preserve"> the Benefits Planning Report, developed by a workgroup of disability-related advisory bodies to address barriers to employment </w:t>
      </w:r>
      <w:r w:rsidR="00C918B8" w:rsidRPr="00BD3F01">
        <w:rPr>
          <w:rFonts w:cs="Arial"/>
          <w:bCs/>
          <w:szCs w:val="28"/>
        </w:rPr>
        <w:t xml:space="preserve">that individuals with disabilities experience due to income and asset limits related to cash, health, and long-term services and support benefits. </w:t>
      </w:r>
      <w:r w:rsidR="00137597">
        <w:rPr>
          <w:rFonts w:cs="Arial"/>
          <w:bCs/>
          <w:szCs w:val="28"/>
        </w:rPr>
        <w:t xml:space="preserve">Information was shared on why the report is needed, topic areas of the report, and the goals of the report. The report recommendations regarding the Social Security </w:t>
      </w:r>
      <w:r w:rsidR="007F31CE">
        <w:rPr>
          <w:rFonts w:cs="Arial"/>
          <w:bCs/>
          <w:szCs w:val="28"/>
        </w:rPr>
        <w:t>Administration</w:t>
      </w:r>
      <w:r w:rsidR="00137597">
        <w:rPr>
          <w:rFonts w:cs="Arial"/>
          <w:bCs/>
          <w:szCs w:val="28"/>
        </w:rPr>
        <w:t xml:space="preserve">, benefits planning infrastructure, health care, and </w:t>
      </w:r>
      <w:r w:rsidR="00505D79">
        <w:rPr>
          <w:rFonts w:cs="Arial"/>
          <w:bCs/>
          <w:szCs w:val="28"/>
        </w:rPr>
        <w:t>long-term</w:t>
      </w:r>
      <w:r w:rsidR="00137597">
        <w:rPr>
          <w:rFonts w:cs="Arial"/>
          <w:bCs/>
          <w:szCs w:val="28"/>
        </w:rPr>
        <w:t xml:space="preserve"> services and supports were reviewed. </w:t>
      </w:r>
      <w:r w:rsidR="007F31CE">
        <w:rPr>
          <w:rFonts w:cs="Arial"/>
          <w:bCs/>
          <w:szCs w:val="28"/>
        </w:rPr>
        <w:t xml:space="preserve">Aliferis-Gjerde and Winchell spoke about the next steps (reference </w:t>
      </w:r>
      <w:hyperlink w:anchor="_Appendix_F_–" w:history="1">
        <w:r w:rsidR="00D75B6F" w:rsidRPr="00D75B6F">
          <w:rPr>
            <w:rStyle w:val="Hyperlink"/>
            <w:rFonts w:cs="Arial"/>
            <w:bCs/>
            <w:szCs w:val="28"/>
          </w:rPr>
          <w:t>a</w:t>
        </w:r>
        <w:r w:rsidR="007F31CE" w:rsidRPr="00D75B6F">
          <w:rPr>
            <w:rStyle w:val="Hyperlink"/>
            <w:rFonts w:cs="Arial"/>
            <w:bCs/>
            <w:szCs w:val="28"/>
          </w:rPr>
          <w:t>ppendix F</w:t>
        </w:r>
      </w:hyperlink>
      <w:r w:rsidR="007F31CE">
        <w:rPr>
          <w:rFonts w:cs="Arial"/>
          <w:bCs/>
          <w:szCs w:val="28"/>
        </w:rPr>
        <w:t xml:space="preserve"> for full presentation). </w:t>
      </w:r>
      <w:r w:rsidR="00505D79">
        <w:rPr>
          <w:rFonts w:cs="Arial"/>
          <w:bCs/>
          <w:szCs w:val="28"/>
        </w:rPr>
        <w:t>SRC member question and comments included the following:</w:t>
      </w:r>
    </w:p>
    <w:p w14:paraId="1E499D94" w14:textId="739816FF" w:rsidR="00137597" w:rsidRPr="00505D79" w:rsidRDefault="00137597" w:rsidP="00141C34">
      <w:pPr>
        <w:pStyle w:val="ListParagraph"/>
        <w:numPr>
          <w:ilvl w:val="0"/>
          <w:numId w:val="85"/>
        </w:numPr>
        <w:rPr>
          <w:szCs w:val="28"/>
        </w:rPr>
      </w:pPr>
      <w:r w:rsidRPr="00505D79">
        <w:rPr>
          <w:szCs w:val="28"/>
        </w:rPr>
        <w:t>Appreciation for the report and recommendations</w:t>
      </w:r>
      <w:r w:rsidR="00536B29">
        <w:rPr>
          <w:szCs w:val="28"/>
        </w:rPr>
        <w:t>.</w:t>
      </w:r>
    </w:p>
    <w:p w14:paraId="092F013F" w14:textId="76FC4F52" w:rsidR="00137597" w:rsidRPr="00505D79" w:rsidRDefault="00505D79" w:rsidP="00141C34">
      <w:pPr>
        <w:pStyle w:val="ListParagraph"/>
        <w:numPr>
          <w:ilvl w:val="0"/>
          <w:numId w:val="85"/>
        </w:numPr>
        <w:rPr>
          <w:szCs w:val="28"/>
        </w:rPr>
      </w:pPr>
      <w:r>
        <w:rPr>
          <w:szCs w:val="28"/>
        </w:rPr>
        <w:t xml:space="preserve">Suggestion </w:t>
      </w:r>
      <w:r w:rsidR="00E70B8A">
        <w:rPr>
          <w:szCs w:val="28"/>
        </w:rPr>
        <w:t xml:space="preserve">that perhaps a leadership position at the CalHHS level is needed to oversee benefits planning.  </w:t>
      </w:r>
    </w:p>
    <w:p w14:paraId="674D39FC" w14:textId="740B6CF1" w:rsidR="00137597" w:rsidRDefault="005C4427" w:rsidP="00141C34">
      <w:pPr>
        <w:pStyle w:val="ListParagraph"/>
        <w:numPr>
          <w:ilvl w:val="0"/>
          <w:numId w:val="85"/>
        </w:numPr>
        <w:rPr>
          <w:szCs w:val="28"/>
        </w:rPr>
      </w:pPr>
      <w:r>
        <w:rPr>
          <w:szCs w:val="28"/>
        </w:rPr>
        <w:t>Comment that agencies often work in silos and IT systems are outdated.</w:t>
      </w:r>
    </w:p>
    <w:p w14:paraId="578F3C01" w14:textId="77777777" w:rsidR="00236E27" w:rsidRDefault="00080899" w:rsidP="00141C34">
      <w:pPr>
        <w:pStyle w:val="ListParagraph"/>
        <w:numPr>
          <w:ilvl w:val="0"/>
          <w:numId w:val="85"/>
        </w:numPr>
        <w:rPr>
          <w:szCs w:val="28"/>
        </w:rPr>
      </w:pPr>
      <w:r>
        <w:rPr>
          <w:szCs w:val="28"/>
        </w:rPr>
        <w:t>Having to prove and document your disability over and over again is burdensome.</w:t>
      </w:r>
    </w:p>
    <w:p w14:paraId="386948E7" w14:textId="77777777" w:rsidR="00236E27" w:rsidRDefault="00236E27" w:rsidP="00141C34">
      <w:pPr>
        <w:pStyle w:val="ListParagraph"/>
        <w:numPr>
          <w:ilvl w:val="0"/>
          <w:numId w:val="85"/>
        </w:numPr>
        <w:rPr>
          <w:szCs w:val="28"/>
        </w:rPr>
      </w:pPr>
      <w:r w:rsidRPr="00236E27">
        <w:rPr>
          <w:szCs w:val="28"/>
        </w:rPr>
        <w:t>What leadership and actions (legislative, budgetary) are needed to implement the report recommendations?</w:t>
      </w:r>
    </w:p>
    <w:p w14:paraId="0BF2A2AF" w14:textId="2A0276D2" w:rsidR="00236E27" w:rsidRPr="00236E27" w:rsidRDefault="00236E27" w:rsidP="00141C34">
      <w:pPr>
        <w:pStyle w:val="ListParagraph"/>
        <w:numPr>
          <w:ilvl w:val="0"/>
          <w:numId w:val="85"/>
        </w:numPr>
        <w:rPr>
          <w:szCs w:val="28"/>
        </w:rPr>
      </w:pPr>
      <w:r w:rsidRPr="00236E27">
        <w:rPr>
          <w:szCs w:val="28"/>
        </w:rPr>
        <w:lastRenderedPageBreak/>
        <w:t>Suggestion to incorporate Aging and Disability Resource Connection (ADRCs), Independent Living Centers (ILCs), Health Insurance Counseling &amp; Advocacy Program (HICAP)</w:t>
      </w:r>
      <w:r w:rsidR="00536B29">
        <w:rPr>
          <w:szCs w:val="28"/>
        </w:rPr>
        <w:t xml:space="preserve"> as resources in the report.</w:t>
      </w:r>
    </w:p>
    <w:p w14:paraId="63D2B7B7" w14:textId="77777777" w:rsidR="00137597" w:rsidRDefault="00137597" w:rsidP="00137597">
      <w:pPr>
        <w:rPr>
          <w:szCs w:val="28"/>
        </w:rPr>
      </w:pPr>
    </w:p>
    <w:p w14:paraId="25DEE5E3" w14:textId="0A4BA675" w:rsidR="00137597" w:rsidRPr="0034009B" w:rsidRDefault="00080899" w:rsidP="00137597">
      <w:pPr>
        <w:rPr>
          <w:szCs w:val="28"/>
        </w:rPr>
      </w:pPr>
      <w:r>
        <w:rPr>
          <w:szCs w:val="28"/>
        </w:rPr>
        <w:t xml:space="preserve">Public comment: </w:t>
      </w:r>
      <w:r w:rsidR="00137597">
        <w:rPr>
          <w:szCs w:val="28"/>
        </w:rPr>
        <w:t>Danny Marquez</w:t>
      </w:r>
      <w:r>
        <w:rPr>
          <w:szCs w:val="28"/>
        </w:rPr>
        <w:t xml:space="preserve"> stated that </w:t>
      </w:r>
      <w:r w:rsidR="00137597">
        <w:rPr>
          <w:szCs w:val="28"/>
        </w:rPr>
        <w:t xml:space="preserve">CASRA strongly supports the report and </w:t>
      </w:r>
      <w:r w:rsidR="00FD23CF">
        <w:rPr>
          <w:szCs w:val="28"/>
        </w:rPr>
        <w:t>implementation of the recommendations.</w:t>
      </w:r>
    </w:p>
    <w:p w14:paraId="7BC7E378" w14:textId="7D0EC27B" w:rsidR="00D63836" w:rsidRPr="00505D79" w:rsidRDefault="00D63836" w:rsidP="00FC63B0">
      <w:pPr>
        <w:rPr>
          <w:rFonts w:cs="Arial"/>
          <w:b/>
          <w:szCs w:val="28"/>
        </w:rPr>
      </w:pPr>
      <w:bookmarkStart w:id="9" w:name="_Hlk157171874"/>
    </w:p>
    <w:p w14:paraId="4C78CDB9" w14:textId="64466C77" w:rsidR="003258C5" w:rsidRPr="00BD3F01" w:rsidRDefault="00FC63B0" w:rsidP="000D30E8">
      <w:pPr>
        <w:pStyle w:val="Heading1"/>
        <w:rPr>
          <w:rFonts w:cs="Arial"/>
          <w:szCs w:val="28"/>
        </w:rPr>
      </w:pPr>
      <w:r w:rsidRPr="00BD3F01">
        <w:rPr>
          <w:rFonts w:cs="Arial"/>
          <w:szCs w:val="28"/>
        </w:rPr>
        <w:t xml:space="preserve">Item </w:t>
      </w:r>
      <w:r w:rsidR="00C918B8" w:rsidRPr="00BD3F01">
        <w:rPr>
          <w:rFonts w:cs="Arial"/>
          <w:szCs w:val="28"/>
        </w:rPr>
        <w:t>1</w:t>
      </w:r>
      <w:r w:rsidR="00006EB4" w:rsidRPr="00BD3F01">
        <w:rPr>
          <w:rFonts w:cs="Arial"/>
          <w:szCs w:val="28"/>
        </w:rPr>
        <w:t>3</w:t>
      </w:r>
      <w:r w:rsidRPr="00BD3F01">
        <w:rPr>
          <w:rFonts w:cs="Arial"/>
          <w:szCs w:val="28"/>
        </w:rPr>
        <w:t xml:space="preserve">: </w:t>
      </w:r>
      <w:r w:rsidR="00755A00" w:rsidRPr="00BD3F01">
        <w:rPr>
          <w:rFonts w:cs="Arial"/>
          <w:szCs w:val="28"/>
        </w:rPr>
        <w:t>VR Services Portion of the Unified State Plan</w:t>
      </w:r>
      <w:r w:rsidRPr="00BD3F01">
        <w:rPr>
          <w:rFonts w:cs="Arial"/>
          <w:szCs w:val="28"/>
        </w:rPr>
        <w:t xml:space="preserve"> </w:t>
      </w:r>
      <w:r w:rsidR="00A07E7F" w:rsidRPr="00BD3F01">
        <w:rPr>
          <w:rFonts w:cs="Arial"/>
          <w:szCs w:val="28"/>
        </w:rPr>
        <w:t xml:space="preserve">Update </w:t>
      </w:r>
    </w:p>
    <w:bookmarkEnd w:id="9"/>
    <w:p w14:paraId="47C6EE29" w14:textId="6F013045" w:rsidR="003258C5" w:rsidRDefault="003258C5" w:rsidP="00755A00">
      <w:pPr>
        <w:rPr>
          <w:rFonts w:cs="Arial"/>
          <w:szCs w:val="28"/>
        </w:rPr>
      </w:pPr>
      <w:r w:rsidRPr="00BD3F01">
        <w:rPr>
          <w:rFonts w:cs="Arial"/>
          <w:szCs w:val="28"/>
        </w:rPr>
        <w:t xml:space="preserve">Peter Frangel, Manager, DOR </w:t>
      </w:r>
      <w:r w:rsidR="00536B29">
        <w:rPr>
          <w:rFonts w:cs="Arial"/>
          <w:szCs w:val="28"/>
        </w:rPr>
        <w:t>Policy &amp; Performance</w:t>
      </w:r>
      <w:r w:rsidRPr="00BD3F01">
        <w:rPr>
          <w:rFonts w:cs="Arial"/>
          <w:szCs w:val="28"/>
        </w:rPr>
        <w:t xml:space="preserve"> Section, provide</w:t>
      </w:r>
      <w:r w:rsidR="00236E27">
        <w:rPr>
          <w:rFonts w:cs="Arial"/>
          <w:szCs w:val="28"/>
        </w:rPr>
        <w:t>d</w:t>
      </w:r>
      <w:r w:rsidRPr="00BD3F01">
        <w:rPr>
          <w:rFonts w:cs="Arial"/>
          <w:szCs w:val="28"/>
        </w:rPr>
        <w:t xml:space="preserve"> an update on DOR’s VR Services Portion of the Unified State Plan</w:t>
      </w:r>
      <w:r w:rsidR="00770DED">
        <w:rPr>
          <w:rFonts w:cs="Arial"/>
          <w:szCs w:val="28"/>
        </w:rPr>
        <w:t xml:space="preserve"> (reference </w:t>
      </w:r>
      <w:hyperlink w:anchor="_Appendix_G_–" w:history="1">
        <w:r w:rsidR="00770DED" w:rsidRPr="00536B29">
          <w:rPr>
            <w:rStyle w:val="Hyperlink"/>
            <w:rFonts w:cs="Arial"/>
            <w:szCs w:val="28"/>
          </w:rPr>
          <w:t>appendix G</w:t>
        </w:r>
      </w:hyperlink>
      <w:r w:rsidR="00770DED">
        <w:rPr>
          <w:rFonts w:cs="Arial"/>
          <w:szCs w:val="28"/>
        </w:rPr>
        <w:t xml:space="preserve"> for the full presentation)</w:t>
      </w:r>
      <w:r w:rsidRPr="00BD3F01">
        <w:rPr>
          <w:rFonts w:cs="Arial"/>
          <w:szCs w:val="28"/>
        </w:rPr>
        <w:t>.</w:t>
      </w:r>
      <w:r w:rsidR="00227DF3" w:rsidRPr="00BD3F01">
        <w:rPr>
          <w:rFonts w:cs="Arial"/>
          <w:szCs w:val="28"/>
        </w:rPr>
        <w:t xml:space="preserve"> </w:t>
      </w:r>
      <w:r w:rsidR="00363414">
        <w:rPr>
          <w:rFonts w:cs="Arial"/>
          <w:szCs w:val="28"/>
        </w:rPr>
        <w:t xml:space="preserve">Background information was </w:t>
      </w:r>
      <w:r w:rsidR="00A005FB">
        <w:rPr>
          <w:rFonts w:cs="Arial"/>
          <w:szCs w:val="28"/>
        </w:rPr>
        <w:t>provided,</w:t>
      </w:r>
      <w:r w:rsidR="00363414">
        <w:rPr>
          <w:rFonts w:cs="Arial"/>
          <w:szCs w:val="28"/>
        </w:rPr>
        <w:t xml:space="preserve"> and the State Plan timeline was reviewed. Frangel reviewed the new </w:t>
      </w:r>
      <w:r w:rsidR="00280A33">
        <w:rPr>
          <w:rFonts w:cs="Arial"/>
          <w:szCs w:val="28"/>
        </w:rPr>
        <w:t>State Plan goals and objectives</w:t>
      </w:r>
      <w:r w:rsidR="00363414">
        <w:rPr>
          <w:rFonts w:cs="Arial"/>
          <w:szCs w:val="28"/>
        </w:rPr>
        <w:t xml:space="preserve"> for 2024 – 2027: </w:t>
      </w:r>
    </w:p>
    <w:p w14:paraId="4E7E42F6" w14:textId="77777777" w:rsidR="008E577D" w:rsidRDefault="00280A33" w:rsidP="00141C34">
      <w:pPr>
        <w:pStyle w:val="ListParagraph"/>
        <w:numPr>
          <w:ilvl w:val="0"/>
          <w:numId w:val="86"/>
        </w:numPr>
        <w:rPr>
          <w:rFonts w:cs="Arial"/>
          <w:szCs w:val="28"/>
        </w:rPr>
      </w:pPr>
      <w:r w:rsidRPr="008E577D">
        <w:rPr>
          <w:rFonts w:cs="Arial"/>
          <w:szCs w:val="28"/>
        </w:rPr>
        <w:t>Goal 1: Increase the unsubsidized employment rate of participants during the second and fourth quarter after exit from program.</w:t>
      </w:r>
    </w:p>
    <w:p w14:paraId="5B0E51D3" w14:textId="77777777" w:rsidR="008E577D" w:rsidRDefault="00E4785C" w:rsidP="00141C34">
      <w:pPr>
        <w:pStyle w:val="ListParagraph"/>
        <w:numPr>
          <w:ilvl w:val="0"/>
          <w:numId w:val="86"/>
        </w:numPr>
        <w:rPr>
          <w:rFonts w:cs="Arial"/>
          <w:szCs w:val="28"/>
        </w:rPr>
      </w:pPr>
      <w:r w:rsidRPr="008E577D">
        <w:rPr>
          <w:rFonts w:cs="Arial"/>
          <w:szCs w:val="28"/>
        </w:rPr>
        <w:t>Goal 2: Support increased work-based learning including intermediate employment, career technical education and training, and post-secondary education for all CDOR participants receiving VR services.</w:t>
      </w:r>
    </w:p>
    <w:p w14:paraId="4FA5DF55" w14:textId="77777777" w:rsidR="008E577D" w:rsidRDefault="000C6022" w:rsidP="00141C34">
      <w:pPr>
        <w:pStyle w:val="ListParagraph"/>
        <w:numPr>
          <w:ilvl w:val="0"/>
          <w:numId w:val="86"/>
        </w:numPr>
        <w:rPr>
          <w:rFonts w:cs="Arial"/>
          <w:szCs w:val="28"/>
        </w:rPr>
      </w:pPr>
      <w:r w:rsidRPr="008E577D">
        <w:rPr>
          <w:rFonts w:cs="Arial"/>
          <w:szCs w:val="28"/>
        </w:rPr>
        <w:t>Goal 3: Expand and improve VR services to those who have been underserved and underrepresented in the VR program.</w:t>
      </w:r>
    </w:p>
    <w:p w14:paraId="3C8193B0" w14:textId="77777777" w:rsidR="008E577D" w:rsidRDefault="00901BCC" w:rsidP="00141C34">
      <w:pPr>
        <w:pStyle w:val="ListParagraph"/>
        <w:numPr>
          <w:ilvl w:val="0"/>
          <w:numId w:val="86"/>
        </w:numPr>
        <w:rPr>
          <w:rFonts w:cs="Arial"/>
          <w:szCs w:val="28"/>
        </w:rPr>
      </w:pPr>
      <w:r w:rsidRPr="008E577D">
        <w:rPr>
          <w:rFonts w:cs="Arial"/>
          <w:szCs w:val="28"/>
        </w:rPr>
        <w:t>Goal 4: Provide effective VR services with quality IPE developments consistent with in-demand workforce needs that lead to a career track offering sustainable living wages.</w:t>
      </w:r>
    </w:p>
    <w:p w14:paraId="19C0D37A" w14:textId="77777777" w:rsidR="008E577D" w:rsidRDefault="00D72763" w:rsidP="00141C34">
      <w:pPr>
        <w:pStyle w:val="ListParagraph"/>
        <w:numPr>
          <w:ilvl w:val="0"/>
          <w:numId w:val="86"/>
        </w:numPr>
        <w:rPr>
          <w:rFonts w:cs="Arial"/>
          <w:szCs w:val="28"/>
        </w:rPr>
      </w:pPr>
      <w:r w:rsidRPr="008E577D">
        <w:rPr>
          <w:rFonts w:cs="Arial"/>
          <w:szCs w:val="28"/>
        </w:rPr>
        <w:t>Goal 5: Support businesses in California to employ more individuals with disabilities</w:t>
      </w:r>
    </w:p>
    <w:p w14:paraId="7DB809BC" w14:textId="77777777" w:rsidR="008E577D" w:rsidRDefault="00E82388" w:rsidP="00141C34">
      <w:pPr>
        <w:pStyle w:val="ListParagraph"/>
        <w:numPr>
          <w:ilvl w:val="0"/>
          <w:numId w:val="86"/>
        </w:numPr>
        <w:rPr>
          <w:rFonts w:cs="Arial"/>
          <w:szCs w:val="28"/>
        </w:rPr>
      </w:pPr>
      <w:r w:rsidRPr="008E577D">
        <w:rPr>
          <w:rFonts w:cs="Arial"/>
          <w:szCs w:val="28"/>
        </w:rPr>
        <w:t xml:space="preserve">Goal 6: Improve California state government employers’ parity rate for hiring and promotion of people with disabilities.  </w:t>
      </w:r>
    </w:p>
    <w:p w14:paraId="16BFFFC0" w14:textId="77777777" w:rsidR="008E577D" w:rsidRDefault="00253F86" w:rsidP="00141C34">
      <w:pPr>
        <w:pStyle w:val="ListParagraph"/>
        <w:numPr>
          <w:ilvl w:val="0"/>
          <w:numId w:val="86"/>
        </w:numPr>
        <w:rPr>
          <w:rFonts w:cs="Arial"/>
          <w:szCs w:val="28"/>
        </w:rPr>
      </w:pPr>
      <w:r w:rsidRPr="008E577D">
        <w:rPr>
          <w:rFonts w:cs="Arial"/>
          <w:szCs w:val="28"/>
        </w:rPr>
        <w:t xml:space="preserve">Goal 7: Increase the number of students with disabilities, ages 16-21, who receive high quality Pre-Employment Transition Services, also known as CDOR Student Services.  </w:t>
      </w:r>
    </w:p>
    <w:p w14:paraId="30B9E05E" w14:textId="04FA70A4" w:rsidR="008E577D" w:rsidRDefault="008E577D" w:rsidP="00141C34">
      <w:pPr>
        <w:pStyle w:val="ListParagraph"/>
        <w:numPr>
          <w:ilvl w:val="0"/>
          <w:numId w:val="86"/>
        </w:numPr>
        <w:rPr>
          <w:rFonts w:cs="Arial"/>
          <w:szCs w:val="28"/>
        </w:rPr>
      </w:pPr>
      <w:r w:rsidRPr="008E577D">
        <w:rPr>
          <w:rFonts w:cs="Arial"/>
          <w:szCs w:val="28"/>
        </w:rPr>
        <w:t xml:space="preserve">Goal 8: Increase the percentage of students with disabilities receiving CDOR Student Services who go on to receive VR services.  </w:t>
      </w:r>
    </w:p>
    <w:p w14:paraId="35092F0F" w14:textId="77777777" w:rsidR="00770DED" w:rsidRDefault="00770DED" w:rsidP="00A005FB">
      <w:pPr>
        <w:rPr>
          <w:rFonts w:cs="Arial"/>
          <w:szCs w:val="28"/>
        </w:rPr>
      </w:pPr>
    </w:p>
    <w:p w14:paraId="4B6367C4" w14:textId="2F94115F" w:rsidR="004B49AF" w:rsidRDefault="00A005FB" w:rsidP="00A005FB">
      <w:pPr>
        <w:rPr>
          <w:rFonts w:cs="Arial"/>
          <w:szCs w:val="28"/>
        </w:rPr>
      </w:pPr>
      <w:r>
        <w:rPr>
          <w:rFonts w:cs="Arial"/>
          <w:szCs w:val="28"/>
        </w:rPr>
        <w:t xml:space="preserve">Frangel </w:t>
      </w:r>
      <w:r w:rsidR="00770DED">
        <w:rPr>
          <w:rFonts w:cs="Arial"/>
          <w:szCs w:val="28"/>
        </w:rPr>
        <w:t>concluded by reviewing</w:t>
      </w:r>
      <w:r>
        <w:rPr>
          <w:rFonts w:cs="Arial"/>
          <w:szCs w:val="28"/>
        </w:rPr>
        <w:t xml:space="preserve"> the State Plan performance measures</w:t>
      </w:r>
      <w:r w:rsidR="004B49AF">
        <w:rPr>
          <w:rFonts w:cs="Arial"/>
          <w:szCs w:val="28"/>
        </w:rPr>
        <w:t>.</w:t>
      </w:r>
      <w:r w:rsidR="00D31D19">
        <w:rPr>
          <w:rFonts w:cs="Arial"/>
          <w:szCs w:val="28"/>
        </w:rPr>
        <w:t xml:space="preserve"> SRC member questions and comments included the following:</w:t>
      </w:r>
    </w:p>
    <w:p w14:paraId="4FB996C5" w14:textId="4DA91A51" w:rsidR="00D31D19" w:rsidRDefault="00D31D19" w:rsidP="00141C34">
      <w:pPr>
        <w:pStyle w:val="ListParagraph"/>
        <w:numPr>
          <w:ilvl w:val="0"/>
          <w:numId w:val="90"/>
        </w:numPr>
        <w:rPr>
          <w:rFonts w:cs="Arial"/>
          <w:szCs w:val="28"/>
        </w:rPr>
      </w:pPr>
      <w:r>
        <w:rPr>
          <w:rFonts w:cs="Arial"/>
          <w:szCs w:val="28"/>
        </w:rPr>
        <w:t>Appreciation for</w:t>
      </w:r>
      <w:r w:rsidR="00536B29">
        <w:rPr>
          <w:rFonts w:cs="Arial"/>
          <w:szCs w:val="28"/>
        </w:rPr>
        <w:t xml:space="preserve"> the</w:t>
      </w:r>
      <w:r>
        <w:rPr>
          <w:rFonts w:cs="Arial"/>
          <w:szCs w:val="28"/>
        </w:rPr>
        <w:t xml:space="preserve"> presentation </w:t>
      </w:r>
      <w:r w:rsidR="00470AE5">
        <w:rPr>
          <w:rFonts w:cs="Arial"/>
          <w:szCs w:val="28"/>
        </w:rPr>
        <w:t xml:space="preserve">and </w:t>
      </w:r>
      <w:r w:rsidR="00503271">
        <w:rPr>
          <w:rFonts w:cs="Arial"/>
          <w:szCs w:val="28"/>
        </w:rPr>
        <w:t>how the information was organized.</w:t>
      </w:r>
    </w:p>
    <w:p w14:paraId="10D90B6A" w14:textId="4AE4473D" w:rsidR="00FF1A40" w:rsidRDefault="00FF1A40" w:rsidP="00141C34">
      <w:pPr>
        <w:pStyle w:val="ListParagraph"/>
        <w:numPr>
          <w:ilvl w:val="0"/>
          <w:numId w:val="90"/>
        </w:numPr>
        <w:rPr>
          <w:rFonts w:cs="Arial"/>
          <w:szCs w:val="28"/>
        </w:rPr>
      </w:pPr>
      <w:r>
        <w:rPr>
          <w:rFonts w:cs="Arial"/>
          <w:szCs w:val="28"/>
        </w:rPr>
        <w:t xml:space="preserve">There is a </w:t>
      </w:r>
      <w:r w:rsidRPr="00FF1A40">
        <w:rPr>
          <w:rFonts w:cs="Arial"/>
          <w:szCs w:val="28"/>
        </w:rPr>
        <w:t>need for additional staff members to do business outreach to set up work experience for students.</w:t>
      </w:r>
    </w:p>
    <w:p w14:paraId="410C32A3" w14:textId="4D98E1F6" w:rsidR="00470AE5" w:rsidRDefault="00470AE5" w:rsidP="00141C34">
      <w:pPr>
        <w:pStyle w:val="ListParagraph"/>
        <w:numPr>
          <w:ilvl w:val="0"/>
          <w:numId w:val="90"/>
        </w:numPr>
        <w:rPr>
          <w:rFonts w:cs="Arial"/>
          <w:szCs w:val="28"/>
        </w:rPr>
      </w:pPr>
      <w:r>
        <w:rPr>
          <w:rFonts w:cs="Arial"/>
          <w:szCs w:val="28"/>
        </w:rPr>
        <w:t xml:space="preserve">New SRC members are encouraged to familiarize themselves with the State Plan as it guides the provision of VR services. </w:t>
      </w:r>
    </w:p>
    <w:p w14:paraId="08F99410" w14:textId="7798EC41" w:rsidR="00CE3DC8" w:rsidRDefault="00CE3DC8" w:rsidP="00141C34">
      <w:pPr>
        <w:pStyle w:val="ListParagraph"/>
        <w:numPr>
          <w:ilvl w:val="0"/>
          <w:numId w:val="90"/>
        </w:numPr>
        <w:rPr>
          <w:rFonts w:cs="Arial"/>
          <w:szCs w:val="28"/>
        </w:rPr>
      </w:pPr>
      <w:r>
        <w:rPr>
          <w:rFonts w:cs="Arial"/>
          <w:szCs w:val="28"/>
        </w:rPr>
        <w:lastRenderedPageBreak/>
        <w:t xml:space="preserve">Appreciation for the expansion of Student Services </w:t>
      </w:r>
      <w:r w:rsidR="00164558">
        <w:rPr>
          <w:rFonts w:cs="Arial"/>
          <w:szCs w:val="28"/>
        </w:rPr>
        <w:t>and work experience opportunities. Suggestion to increase</w:t>
      </w:r>
      <w:r w:rsidR="00C567C3">
        <w:rPr>
          <w:rFonts w:cs="Arial"/>
          <w:szCs w:val="28"/>
        </w:rPr>
        <w:t xml:space="preserve"> youth centered/</w:t>
      </w:r>
      <w:r w:rsidR="00255330">
        <w:rPr>
          <w:rFonts w:cs="Arial"/>
          <w:szCs w:val="28"/>
        </w:rPr>
        <w:t>age-appropriate</w:t>
      </w:r>
      <w:r w:rsidR="009A4802">
        <w:rPr>
          <w:rFonts w:cs="Arial"/>
          <w:szCs w:val="28"/>
        </w:rPr>
        <w:t xml:space="preserve"> marketing of Student Services.</w:t>
      </w:r>
    </w:p>
    <w:p w14:paraId="6E8288CF" w14:textId="77777777" w:rsidR="00644319" w:rsidRPr="006D0B0D" w:rsidRDefault="009A4802" w:rsidP="00141C34">
      <w:pPr>
        <w:pStyle w:val="ListParagraph"/>
        <w:numPr>
          <w:ilvl w:val="0"/>
          <w:numId w:val="90"/>
        </w:numPr>
        <w:rPr>
          <w:rFonts w:cs="Arial"/>
          <w:szCs w:val="28"/>
        </w:rPr>
      </w:pPr>
      <w:r w:rsidRPr="006D0B0D">
        <w:rPr>
          <w:rFonts w:cs="Arial"/>
          <w:szCs w:val="28"/>
        </w:rPr>
        <w:t xml:space="preserve">Comment that </w:t>
      </w:r>
      <w:r w:rsidR="000D004C" w:rsidRPr="006D0B0D">
        <w:rPr>
          <w:rFonts w:cs="Arial"/>
          <w:szCs w:val="28"/>
        </w:rPr>
        <w:t>increasing the number of students served will require additional intake by DOR counselors.</w:t>
      </w:r>
    </w:p>
    <w:p w14:paraId="5F7AB4B3" w14:textId="6902E9AA" w:rsidR="005451D4" w:rsidRPr="006D0B0D" w:rsidRDefault="005451D4" w:rsidP="00141C34">
      <w:pPr>
        <w:pStyle w:val="ListParagraph"/>
        <w:numPr>
          <w:ilvl w:val="0"/>
          <w:numId w:val="90"/>
        </w:numPr>
        <w:rPr>
          <w:rFonts w:cs="Arial"/>
          <w:szCs w:val="28"/>
        </w:rPr>
      </w:pPr>
      <w:r w:rsidRPr="006D0B0D">
        <w:rPr>
          <w:rFonts w:cs="Arial"/>
          <w:szCs w:val="28"/>
          <w:shd w:val="clear" w:color="auto" w:fill="FFFFFF"/>
        </w:rPr>
        <w:t xml:space="preserve">Objective 3.1 in the 2024-27 State Plan sets a goal of consumer quarterly median earnings around $7,000. This is less than a living wage, due in part to some consumers wanting to work part-time. </w:t>
      </w:r>
      <w:r w:rsidR="00F76124" w:rsidRPr="006D0B0D">
        <w:rPr>
          <w:rFonts w:cs="Arial"/>
          <w:szCs w:val="28"/>
          <w:shd w:val="clear" w:color="auto" w:fill="FFFFFF"/>
        </w:rPr>
        <w:t xml:space="preserve">It was asked if </w:t>
      </w:r>
      <w:r w:rsidRPr="006D0B0D">
        <w:rPr>
          <w:rFonts w:cs="Arial"/>
          <w:szCs w:val="28"/>
          <w:shd w:val="clear" w:color="auto" w:fill="FFFFFF"/>
        </w:rPr>
        <w:t xml:space="preserve">the SRC </w:t>
      </w:r>
      <w:r w:rsidR="00F76124" w:rsidRPr="006D0B0D">
        <w:rPr>
          <w:rFonts w:cs="Arial"/>
          <w:szCs w:val="28"/>
          <w:shd w:val="clear" w:color="auto" w:fill="FFFFFF"/>
        </w:rPr>
        <w:t xml:space="preserve">can </w:t>
      </w:r>
      <w:r w:rsidRPr="006D0B0D">
        <w:rPr>
          <w:rFonts w:cs="Arial"/>
          <w:szCs w:val="28"/>
          <w:shd w:val="clear" w:color="auto" w:fill="FFFFFF"/>
        </w:rPr>
        <w:t>receive data on DOR consumers who are working full-time and gainfully employed for comparison purposes</w:t>
      </w:r>
      <w:r w:rsidR="00536B29">
        <w:rPr>
          <w:rFonts w:cs="Arial"/>
          <w:szCs w:val="28"/>
          <w:shd w:val="clear" w:color="auto" w:fill="FFFFFF"/>
        </w:rPr>
        <w:t>.</w:t>
      </w:r>
      <w:r w:rsidR="00EB490A" w:rsidRPr="006D0B0D">
        <w:rPr>
          <w:rFonts w:cs="Arial"/>
          <w:szCs w:val="28"/>
          <w:shd w:val="clear" w:color="auto" w:fill="FFFFFF"/>
        </w:rPr>
        <w:t xml:space="preserve"> Frangel explained that the formula utilized is a median, not an average, and </w:t>
      </w:r>
      <w:r w:rsidR="00536B29">
        <w:rPr>
          <w:rFonts w:cs="Arial"/>
          <w:szCs w:val="28"/>
          <w:shd w:val="clear" w:color="auto" w:fill="FFFFFF"/>
        </w:rPr>
        <w:t xml:space="preserve">is </w:t>
      </w:r>
      <w:r w:rsidR="004C2160" w:rsidRPr="006D0B0D">
        <w:rPr>
          <w:rFonts w:cs="Arial"/>
          <w:szCs w:val="28"/>
          <w:shd w:val="clear" w:color="auto" w:fill="FFFFFF"/>
        </w:rPr>
        <w:t xml:space="preserve">based </w:t>
      </w:r>
      <w:r w:rsidR="00536B29">
        <w:rPr>
          <w:rFonts w:cs="Arial"/>
          <w:szCs w:val="28"/>
          <w:shd w:val="clear" w:color="auto" w:fill="FFFFFF"/>
        </w:rPr>
        <w:t xml:space="preserve">on </w:t>
      </w:r>
      <w:r w:rsidR="004C2160" w:rsidRPr="006D0B0D">
        <w:rPr>
          <w:rFonts w:cs="Arial"/>
          <w:szCs w:val="28"/>
          <w:shd w:val="clear" w:color="auto" w:fill="FFFFFF"/>
        </w:rPr>
        <w:t xml:space="preserve">all individuals who are employed the second quarter after exiting from the VR program. </w:t>
      </w:r>
      <w:r w:rsidR="00F12625" w:rsidRPr="006D0B0D">
        <w:rPr>
          <w:rFonts w:cs="Arial"/>
          <w:szCs w:val="28"/>
          <w:shd w:val="clear" w:color="auto" w:fill="FFFFFF"/>
        </w:rPr>
        <w:t>It includes individuals who worked full time, and individuals who worked part-time or only a few hours.</w:t>
      </w:r>
      <w:r w:rsidR="00C136F7" w:rsidRPr="006D0B0D">
        <w:rPr>
          <w:rFonts w:cs="Arial"/>
          <w:szCs w:val="28"/>
          <w:shd w:val="clear" w:color="auto" w:fill="FFFFFF"/>
        </w:rPr>
        <w:t xml:space="preserve"> Determining data on </w:t>
      </w:r>
      <w:r w:rsidR="00536B29">
        <w:rPr>
          <w:rFonts w:cs="Arial"/>
          <w:szCs w:val="28"/>
          <w:shd w:val="clear" w:color="auto" w:fill="FFFFFF"/>
        </w:rPr>
        <w:t xml:space="preserve">the </w:t>
      </w:r>
      <w:r w:rsidR="00C136F7" w:rsidRPr="006D0B0D">
        <w:rPr>
          <w:rFonts w:cs="Arial"/>
          <w:szCs w:val="28"/>
          <w:shd w:val="clear" w:color="auto" w:fill="FFFFFF"/>
        </w:rPr>
        <w:t xml:space="preserve">number of consumers earning a living wage is difficult due to how the data is gathered and formulated. </w:t>
      </w:r>
      <w:r w:rsidR="0037030C" w:rsidRPr="006D0B0D">
        <w:rPr>
          <w:rFonts w:cs="Arial"/>
          <w:szCs w:val="28"/>
          <w:shd w:val="clear" w:color="auto" w:fill="FFFFFF"/>
        </w:rPr>
        <w:t xml:space="preserve">It was noted that the SRC could consider </w:t>
      </w:r>
      <w:r w:rsidR="00C8182C" w:rsidRPr="006D0B0D">
        <w:rPr>
          <w:rFonts w:cs="Arial"/>
          <w:szCs w:val="28"/>
          <w:shd w:val="clear" w:color="auto" w:fill="FFFFFF"/>
        </w:rPr>
        <w:t>a recommendation that DOR</w:t>
      </w:r>
      <w:r w:rsidR="00D2146C" w:rsidRPr="006D0B0D">
        <w:rPr>
          <w:rFonts w:cs="Arial"/>
          <w:szCs w:val="28"/>
          <w:shd w:val="clear" w:color="auto" w:fill="FFFFFF"/>
        </w:rPr>
        <w:t xml:space="preserve"> </w:t>
      </w:r>
      <w:r w:rsidR="002A3A77" w:rsidRPr="006D0B0D">
        <w:rPr>
          <w:rFonts w:cs="Arial"/>
          <w:szCs w:val="28"/>
          <w:shd w:val="clear" w:color="auto" w:fill="FFFFFF"/>
        </w:rPr>
        <w:t xml:space="preserve">provide data on </w:t>
      </w:r>
      <w:r w:rsidR="006D64DA" w:rsidRPr="006D0B0D">
        <w:rPr>
          <w:rFonts w:cs="Arial"/>
          <w:szCs w:val="28"/>
          <w:shd w:val="clear" w:color="auto" w:fill="FFFFFF"/>
        </w:rPr>
        <w:t xml:space="preserve">DOR consumers who are earning a living wage. </w:t>
      </w:r>
    </w:p>
    <w:p w14:paraId="223ED4E9" w14:textId="05E78D5B" w:rsidR="005451D4" w:rsidRPr="006D0B0D" w:rsidRDefault="00F11F38" w:rsidP="00141C34">
      <w:pPr>
        <w:pStyle w:val="ListParagraph"/>
        <w:numPr>
          <w:ilvl w:val="0"/>
          <w:numId w:val="90"/>
        </w:numPr>
        <w:rPr>
          <w:rFonts w:cs="Arial"/>
          <w:szCs w:val="28"/>
        </w:rPr>
      </w:pPr>
      <w:r>
        <w:rPr>
          <w:rFonts w:cs="Arial"/>
          <w:szCs w:val="28"/>
          <w:shd w:val="clear" w:color="auto" w:fill="FFFFFF"/>
        </w:rPr>
        <w:t>Reminder</w:t>
      </w:r>
      <w:r w:rsidR="00181C28" w:rsidRPr="006D0B0D">
        <w:rPr>
          <w:rFonts w:cs="Arial"/>
          <w:szCs w:val="28"/>
          <w:shd w:val="clear" w:color="auto" w:fill="FFFFFF"/>
        </w:rPr>
        <w:t xml:space="preserve"> that the development of the State Plan goals and priorities should be an ongoing collaboration between the SRC and DOR</w:t>
      </w:r>
      <w:r w:rsidR="00255330" w:rsidRPr="006D0B0D">
        <w:rPr>
          <w:rFonts w:cs="Arial"/>
          <w:szCs w:val="28"/>
          <w:shd w:val="clear" w:color="auto" w:fill="FFFFFF"/>
        </w:rPr>
        <w:t>.</w:t>
      </w:r>
    </w:p>
    <w:p w14:paraId="29D9DD59" w14:textId="77777777" w:rsidR="00940175" w:rsidRPr="00BD3F01" w:rsidRDefault="00940175" w:rsidP="00755A00">
      <w:pPr>
        <w:rPr>
          <w:rFonts w:cs="Arial"/>
          <w:szCs w:val="28"/>
        </w:rPr>
      </w:pPr>
    </w:p>
    <w:p w14:paraId="04063214" w14:textId="3052267A" w:rsidR="000D30E8" w:rsidRPr="00BD3F01" w:rsidRDefault="000D30E8" w:rsidP="003C3AFB">
      <w:pPr>
        <w:pStyle w:val="Heading1"/>
        <w:rPr>
          <w:rFonts w:cs="Arial"/>
          <w:szCs w:val="28"/>
        </w:rPr>
      </w:pPr>
      <w:r w:rsidRPr="00BD3F01">
        <w:rPr>
          <w:rFonts w:cs="Arial"/>
          <w:szCs w:val="28"/>
        </w:rPr>
        <w:t xml:space="preserve">Item </w:t>
      </w:r>
      <w:r w:rsidR="00C918B8" w:rsidRPr="00BD3F01">
        <w:rPr>
          <w:rFonts w:cs="Arial"/>
          <w:szCs w:val="28"/>
        </w:rPr>
        <w:t>1</w:t>
      </w:r>
      <w:r w:rsidR="00006EB4" w:rsidRPr="00BD3F01">
        <w:rPr>
          <w:rFonts w:cs="Arial"/>
          <w:szCs w:val="28"/>
        </w:rPr>
        <w:t>4</w:t>
      </w:r>
      <w:r w:rsidRPr="00BD3F01">
        <w:rPr>
          <w:rFonts w:cs="Arial"/>
          <w:szCs w:val="28"/>
        </w:rPr>
        <w:t xml:space="preserve">: </w:t>
      </w:r>
      <w:r w:rsidR="00C918B8" w:rsidRPr="00BD3F01">
        <w:rPr>
          <w:rFonts w:cs="Arial"/>
          <w:szCs w:val="28"/>
        </w:rPr>
        <w:t>State Independent Living Coun</w:t>
      </w:r>
      <w:r w:rsidR="0015670D" w:rsidRPr="00BD3F01">
        <w:rPr>
          <w:rFonts w:cs="Arial"/>
          <w:szCs w:val="28"/>
        </w:rPr>
        <w:t>ci</w:t>
      </w:r>
      <w:r w:rsidR="00C918B8" w:rsidRPr="00BD3F01">
        <w:rPr>
          <w:rFonts w:cs="Arial"/>
          <w:szCs w:val="28"/>
        </w:rPr>
        <w:t xml:space="preserve">l Updates </w:t>
      </w:r>
    </w:p>
    <w:p w14:paraId="38EF5D42" w14:textId="27E82585" w:rsidR="00EE7149" w:rsidRPr="00EE7149" w:rsidRDefault="003258C5" w:rsidP="00EE7149">
      <w:pPr>
        <w:rPr>
          <w:rFonts w:cs="Arial"/>
          <w:szCs w:val="28"/>
        </w:rPr>
      </w:pPr>
      <w:r w:rsidRPr="00BD3F01">
        <w:rPr>
          <w:rFonts w:cs="Arial"/>
          <w:szCs w:val="28"/>
        </w:rPr>
        <w:t>Carrie England, Executive Director, and Shannon Coe, Member, State Independent Living Council (SILC), share</w:t>
      </w:r>
      <w:r w:rsidR="00255330">
        <w:rPr>
          <w:rFonts w:cs="Arial"/>
          <w:szCs w:val="28"/>
        </w:rPr>
        <w:t>d</w:t>
      </w:r>
      <w:r w:rsidRPr="00BD3F01">
        <w:rPr>
          <w:rFonts w:cs="Arial"/>
          <w:szCs w:val="28"/>
        </w:rPr>
        <w:t xml:space="preserve"> information on the SILC’s current priorities, projects, and</w:t>
      </w:r>
      <w:r w:rsidR="001C5D0B" w:rsidRPr="00BD3F01">
        <w:rPr>
          <w:rFonts w:cs="Arial"/>
          <w:szCs w:val="28"/>
        </w:rPr>
        <w:t xml:space="preserve"> the SILC’s</w:t>
      </w:r>
      <w:r w:rsidRPr="00BD3F01">
        <w:rPr>
          <w:rFonts w:cs="Arial"/>
          <w:szCs w:val="28"/>
        </w:rPr>
        <w:t xml:space="preserve"> State Plan for Independent Living</w:t>
      </w:r>
      <w:r w:rsidR="004D07F5">
        <w:rPr>
          <w:rFonts w:cs="Arial"/>
          <w:szCs w:val="28"/>
        </w:rPr>
        <w:t xml:space="preserve"> (SPIL)</w:t>
      </w:r>
      <w:r w:rsidR="00EE7149">
        <w:rPr>
          <w:rFonts w:cs="Arial"/>
          <w:szCs w:val="28"/>
        </w:rPr>
        <w:t xml:space="preserve"> (reference </w:t>
      </w:r>
      <w:hyperlink w:anchor="_Appendix_H_–" w:history="1">
        <w:r w:rsidR="00EE7149" w:rsidRPr="00536B29">
          <w:rPr>
            <w:rStyle w:val="Hyperlink"/>
            <w:rFonts w:cs="Arial"/>
            <w:szCs w:val="28"/>
          </w:rPr>
          <w:t xml:space="preserve">appendix </w:t>
        </w:r>
        <w:r w:rsidR="0021435A" w:rsidRPr="00536B29">
          <w:rPr>
            <w:rStyle w:val="Hyperlink"/>
            <w:rFonts w:cs="Arial"/>
            <w:szCs w:val="28"/>
          </w:rPr>
          <w:t>H</w:t>
        </w:r>
      </w:hyperlink>
      <w:r w:rsidR="0021435A">
        <w:rPr>
          <w:rFonts w:cs="Arial"/>
          <w:szCs w:val="28"/>
        </w:rPr>
        <w:t xml:space="preserve"> for the full presentation)</w:t>
      </w:r>
      <w:r w:rsidR="00EE7149">
        <w:rPr>
          <w:rFonts w:cs="Arial"/>
          <w:szCs w:val="28"/>
        </w:rPr>
        <w:t xml:space="preserve">. </w:t>
      </w:r>
      <w:r w:rsidR="00EE7149" w:rsidRPr="00EE7149">
        <w:rPr>
          <w:rFonts w:cs="Arial"/>
          <w:szCs w:val="28"/>
        </w:rPr>
        <w:t>The 2025-2027 SPIL is in effect October 1, 2024-September 30, 2027.</w:t>
      </w:r>
      <w:r w:rsidR="00EE7149">
        <w:rPr>
          <w:rFonts w:cs="Arial"/>
          <w:szCs w:val="28"/>
        </w:rPr>
        <w:t xml:space="preserve"> </w:t>
      </w:r>
      <w:r w:rsidR="00EE7149" w:rsidRPr="00EE7149">
        <w:rPr>
          <w:rFonts w:cs="Arial"/>
          <w:szCs w:val="28"/>
        </w:rPr>
        <w:t xml:space="preserve">The SPIL is the guiding document for the </w:t>
      </w:r>
      <w:r w:rsidR="00536B29">
        <w:rPr>
          <w:rFonts w:cs="Arial"/>
          <w:szCs w:val="28"/>
        </w:rPr>
        <w:t>st</w:t>
      </w:r>
      <w:r w:rsidR="00EE7149" w:rsidRPr="00EE7149">
        <w:rPr>
          <w:rFonts w:cs="Arial"/>
          <w:szCs w:val="28"/>
        </w:rPr>
        <w:t>ate</w:t>
      </w:r>
      <w:r w:rsidR="00536B29">
        <w:rPr>
          <w:rFonts w:cs="Arial"/>
          <w:szCs w:val="28"/>
        </w:rPr>
        <w:t>’</w:t>
      </w:r>
      <w:r w:rsidR="00EE7149" w:rsidRPr="00EE7149">
        <w:rPr>
          <w:rFonts w:cs="Arial"/>
          <w:szCs w:val="28"/>
        </w:rPr>
        <w:t>s Independent Living Services. The SPIL contains 3 major goals and many smaller objectives relating to those goals.</w:t>
      </w:r>
    </w:p>
    <w:p w14:paraId="51D98757" w14:textId="3D386D85" w:rsidR="00EE7149" w:rsidRPr="0021435A" w:rsidRDefault="00EE7149" w:rsidP="00141C34">
      <w:pPr>
        <w:pStyle w:val="ListParagraph"/>
        <w:numPr>
          <w:ilvl w:val="0"/>
          <w:numId w:val="92"/>
        </w:numPr>
        <w:rPr>
          <w:rFonts w:cs="Arial"/>
          <w:szCs w:val="28"/>
        </w:rPr>
      </w:pPr>
      <w:r w:rsidRPr="0021435A">
        <w:rPr>
          <w:rFonts w:cs="Arial"/>
          <w:szCs w:val="28"/>
        </w:rPr>
        <w:t>Goal 1: Systems Change Advocacy</w:t>
      </w:r>
    </w:p>
    <w:p w14:paraId="0E3A88B0" w14:textId="77777777" w:rsidR="0021435A" w:rsidRDefault="00EE7149" w:rsidP="00141C34">
      <w:pPr>
        <w:pStyle w:val="ListParagraph"/>
        <w:numPr>
          <w:ilvl w:val="0"/>
          <w:numId w:val="92"/>
        </w:numPr>
        <w:rPr>
          <w:rFonts w:cs="Arial"/>
          <w:szCs w:val="28"/>
        </w:rPr>
      </w:pPr>
      <w:r w:rsidRPr="0021435A">
        <w:rPr>
          <w:rFonts w:cs="Arial"/>
          <w:szCs w:val="28"/>
        </w:rPr>
        <w:t>Goal 2: Transition and Diversion</w:t>
      </w:r>
    </w:p>
    <w:p w14:paraId="2A390EFD" w14:textId="1A4245D6" w:rsidR="00C918B8" w:rsidRDefault="00EE7149" w:rsidP="00141C34">
      <w:pPr>
        <w:pStyle w:val="ListParagraph"/>
        <w:numPr>
          <w:ilvl w:val="0"/>
          <w:numId w:val="92"/>
        </w:numPr>
        <w:rPr>
          <w:rFonts w:cs="Arial"/>
          <w:szCs w:val="28"/>
        </w:rPr>
      </w:pPr>
      <w:r w:rsidRPr="0021435A">
        <w:rPr>
          <w:rFonts w:cs="Arial"/>
          <w:szCs w:val="28"/>
        </w:rPr>
        <w:t>Goal 3: Funding</w:t>
      </w:r>
    </w:p>
    <w:p w14:paraId="10C1BEA9" w14:textId="4F245C69" w:rsidR="005253D5" w:rsidRPr="005253D5" w:rsidRDefault="005253D5" w:rsidP="005253D5">
      <w:pPr>
        <w:rPr>
          <w:rFonts w:cs="Arial"/>
          <w:szCs w:val="28"/>
        </w:rPr>
      </w:pPr>
      <w:r>
        <w:rPr>
          <w:rFonts w:cs="Arial"/>
          <w:szCs w:val="28"/>
        </w:rPr>
        <w:t xml:space="preserve">It was confirmed that </w:t>
      </w:r>
      <w:r w:rsidRPr="005253D5">
        <w:rPr>
          <w:rFonts w:cs="Arial"/>
          <w:szCs w:val="28"/>
        </w:rPr>
        <w:t xml:space="preserve">SILC allocates some network funding (ex: systems change, </w:t>
      </w:r>
      <w:r w:rsidR="004707A9">
        <w:rPr>
          <w:rFonts w:cs="Arial"/>
          <w:szCs w:val="28"/>
        </w:rPr>
        <w:t>assistive technology (AT)</w:t>
      </w:r>
      <w:r w:rsidRPr="005253D5">
        <w:rPr>
          <w:rFonts w:cs="Arial"/>
          <w:szCs w:val="28"/>
        </w:rPr>
        <w:t xml:space="preserve"> funds, </w:t>
      </w:r>
      <w:r w:rsidR="004707A9">
        <w:rPr>
          <w:rFonts w:cs="Arial"/>
          <w:szCs w:val="28"/>
        </w:rPr>
        <w:t xml:space="preserve">older individuals who are blind (OIB) program </w:t>
      </w:r>
      <w:r w:rsidRPr="005253D5">
        <w:rPr>
          <w:rFonts w:cs="Arial"/>
          <w:szCs w:val="28"/>
        </w:rPr>
        <w:t>funding) as competitive grants</w:t>
      </w:r>
      <w:r>
        <w:rPr>
          <w:rFonts w:cs="Arial"/>
          <w:szCs w:val="28"/>
        </w:rPr>
        <w:t xml:space="preserve"> and </w:t>
      </w:r>
      <w:r w:rsidRPr="005253D5">
        <w:rPr>
          <w:rFonts w:cs="Arial"/>
          <w:szCs w:val="28"/>
        </w:rPr>
        <w:t xml:space="preserve">each </w:t>
      </w:r>
      <w:r w:rsidR="004707A9">
        <w:rPr>
          <w:rFonts w:cs="Arial"/>
          <w:szCs w:val="28"/>
        </w:rPr>
        <w:t>Independent Living Center (</w:t>
      </w:r>
      <w:r w:rsidRPr="005253D5">
        <w:rPr>
          <w:rFonts w:cs="Arial"/>
          <w:szCs w:val="28"/>
        </w:rPr>
        <w:t>ILC</w:t>
      </w:r>
      <w:r w:rsidR="004707A9">
        <w:rPr>
          <w:rFonts w:cs="Arial"/>
          <w:szCs w:val="28"/>
        </w:rPr>
        <w:t>)</w:t>
      </w:r>
      <w:r w:rsidRPr="005253D5">
        <w:rPr>
          <w:rFonts w:cs="Arial"/>
          <w:szCs w:val="28"/>
        </w:rPr>
        <w:t xml:space="preserve"> can apply for these grants. </w:t>
      </w:r>
      <w:r>
        <w:rPr>
          <w:rFonts w:cs="Arial"/>
          <w:szCs w:val="28"/>
        </w:rPr>
        <w:t>Each</w:t>
      </w:r>
      <w:r w:rsidRPr="005253D5">
        <w:rPr>
          <w:rFonts w:cs="Arial"/>
          <w:szCs w:val="28"/>
        </w:rPr>
        <w:t xml:space="preserve"> ILC receives state and federal funding.</w:t>
      </w:r>
    </w:p>
    <w:p w14:paraId="293909DB" w14:textId="77777777" w:rsidR="0021435A" w:rsidRPr="0021435A" w:rsidRDefault="0021435A" w:rsidP="0021435A">
      <w:pPr>
        <w:pStyle w:val="ListParagraph"/>
        <w:rPr>
          <w:rFonts w:cs="Arial"/>
          <w:szCs w:val="28"/>
        </w:rPr>
      </w:pPr>
    </w:p>
    <w:p w14:paraId="7C24B3BB" w14:textId="324ECE4F" w:rsidR="008203BB" w:rsidRPr="00BD3F01" w:rsidRDefault="008203BB" w:rsidP="003C3AFB">
      <w:pPr>
        <w:pStyle w:val="Heading1"/>
        <w:rPr>
          <w:rFonts w:cs="Arial"/>
          <w:szCs w:val="28"/>
        </w:rPr>
      </w:pPr>
      <w:r w:rsidRPr="00BD3F01">
        <w:rPr>
          <w:rFonts w:cs="Arial"/>
          <w:szCs w:val="28"/>
        </w:rPr>
        <w:t xml:space="preserve">Item </w:t>
      </w:r>
      <w:r w:rsidR="00C918B8" w:rsidRPr="00BD3F01">
        <w:rPr>
          <w:rFonts w:cs="Arial"/>
          <w:szCs w:val="28"/>
        </w:rPr>
        <w:t>1</w:t>
      </w:r>
      <w:r w:rsidR="00006EB4" w:rsidRPr="00BD3F01">
        <w:rPr>
          <w:rFonts w:cs="Arial"/>
          <w:szCs w:val="28"/>
        </w:rPr>
        <w:t>5</w:t>
      </w:r>
      <w:r w:rsidRPr="00BD3F01">
        <w:rPr>
          <w:rFonts w:cs="Arial"/>
          <w:szCs w:val="28"/>
        </w:rPr>
        <w:t xml:space="preserve">: Adopt-a-Region Report Outs </w:t>
      </w:r>
    </w:p>
    <w:p w14:paraId="18521EDC" w14:textId="38F8264F" w:rsidR="007156BA" w:rsidRPr="00BD3F01" w:rsidRDefault="008203BB" w:rsidP="001C3ACC">
      <w:pPr>
        <w:rPr>
          <w:rFonts w:cs="Arial"/>
          <w:b/>
          <w:bCs/>
          <w:szCs w:val="28"/>
        </w:rPr>
      </w:pPr>
      <w:r w:rsidRPr="00BD3F01">
        <w:rPr>
          <w:rFonts w:cs="Arial"/>
          <w:bCs/>
          <w:szCs w:val="28"/>
        </w:rPr>
        <w:t>SRC members report</w:t>
      </w:r>
      <w:r w:rsidR="001C3ACC">
        <w:rPr>
          <w:rFonts w:cs="Arial"/>
          <w:bCs/>
          <w:szCs w:val="28"/>
        </w:rPr>
        <w:t>ed</w:t>
      </w:r>
      <w:r w:rsidRPr="00BD3F01">
        <w:rPr>
          <w:rFonts w:cs="Arial"/>
          <w:bCs/>
          <w:szCs w:val="28"/>
        </w:rPr>
        <w:t xml:space="preserve"> out from recent discussions with their assigned DOR Regional Directors. </w:t>
      </w:r>
    </w:p>
    <w:p w14:paraId="27BEFDB4" w14:textId="77777777" w:rsidR="001C3ACC" w:rsidRDefault="001C3ACC" w:rsidP="001C3ACC">
      <w:pPr>
        <w:rPr>
          <w:rFonts w:cs="Arial"/>
          <w:color w:val="0000CC"/>
          <w:szCs w:val="28"/>
        </w:rPr>
      </w:pPr>
    </w:p>
    <w:p w14:paraId="4CF5D30E" w14:textId="2A0D1862" w:rsidR="001C3ACC" w:rsidRPr="001C3ACC" w:rsidRDefault="001C3ACC" w:rsidP="007C200F">
      <w:pPr>
        <w:rPr>
          <w:rFonts w:cs="Arial"/>
          <w:szCs w:val="28"/>
        </w:rPr>
      </w:pPr>
      <w:r w:rsidRPr="00E245A2">
        <w:rPr>
          <w:rFonts w:cs="Arial"/>
          <w:szCs w:val="28"/>
        </w:rPr>
        <w:lastRenderedPageBreak/>
        <w:t xml:space="preserve">Theresa Comstock, SRC member, connected with Sean Nunez, Regional Director, DOR </w:t>
      </w:r>
      <w:r w:rsidR="00186671" w:rsidRPr="00E245A2">
        <w:rPr>
          <w:rFonts w:cs="Arial"/>
          <w:szCs w:val="28"/>
        </w:rPr>
        <w:t>Redwood Empire</w:t>
      </w:r>
      <w:r w:rsidRPr="00E245A2">
        <w:rPr>
          <w:rFonts w:cs="Arial"/>
          <w:szCs w:val="28"/>
        </w:rPr>
        <w:t xml:space="preserve"> District. </w:t>
      </w:r>
      <w:r w:rsidR="001A7C87" w:rsidRPr="00E245A2">
        <w:rPr>
          <w:rFonts w:cs="Arial"/>
          <w:szCs w:val="28"/>
        </w:rPr>
        <w:t xml:space="preserve">Strengths include a </w:t>
      </w:r>
      <w:r w:rsidR="0006498E" w:rsidRPr="00E245A2">
        <w:rPr>
          <w:rFonts w:cs="Arial"/>
          <w:szCs w:val="28"/>
        </w:rPr>
        <w:t>partnership</w:t>
      </w:r>
      <w:r w:rsidR="001A7C87" w:rsidRPr="00E245A2">
        <w:rPr>
          <w:rFonts w:cs="Arial"/>
          <w:szCs w:val="28"/>
        </w:rPr>
        <w:t xml:space="preserve"> with the Napa State Hospital</w:t>
      </w:r>
      <w:r w:rsidR="001307DB" w:rsidRPr="00E245A2">
        <w:rPr>
          <w:rFonts w:cs="Arial"/>
          <w:szCs w:val="28"/>
        </w:rPr>
        <w:t xml:space="preserve">, including communication with consumers about employment, developing plans for training and education </w:t>
      </w:r>
      <w:r w:rsidR="000A0D74" w:rsidRPr="00E245A2">
        <w:rPr>
          <w:rFonts w:cs="Arial"/>
          <w:szCs w:val="28"/>
        </w:rPr>
        <w:t xml:space="preserve">upon discharge, work opportunities </w:t>
      </w:r>
      <w:r w:rsidR="0006498E" w:rsidRPr="00E245A2">
        <w:rPr>
          <w:rFonts w:cs="Arial"/>
          <w:szCs w:val="28"/>
        </w:rPr>
        <w:t>at</w:t>
      </w:r>
      <w:r w:rsidR="000A0D74" w:rsidRPr="00E245A2">
        <w:rPr>
          <w:rFonts w:cs="Arial"/>
          <w:szCs w:val="28"/>
        </w:rPr>
        <w:t xml:space="preserve"> </w:t>
      </w:r>
      <w:r w:rsidR="00E72054" w:rsidRPr="00E245A2">
        <w:rPr>
          <w:rFonts w:cs="Arial"/>
          <w:szCs w:val="28"/>
        </w:rPr>
        <w:t>refineries,</w:t>
      </w:r>
      <w:r w:rsidR="0006498E" w:rsidRPr="00E245A2">
        <w:rPr>
          <w:rFonts w:cs="Arial"/>
          <w:szCs w:val="28"/>
        </w:rPr>
        <w:t xml:space="preserve"> and</w:t>
      </w:r>
      <w:r w:rsidR="00E72054" w:rsidRPr="00E245A2">
        <w:rPr>
          <w:rFonts w:cs="Arial"/>
          <w:szCs w:val="28"/>
        </w:rPr>
        <w:t xml:space="preserve"> development of transferrable skills</w:t>
      </w:r>
      <w:r w:rsidR="0006498E" w:rsidRPr="00E245A2">
        <w:rPr>
          <w:rFonts w:cs="Arial"/>
          <w:szCs w:val="28"/>
        </w:rPr>
        <w:t xml:space="preserve">. There are efforts to identify felon-friendly employers. </w:t>
      </w:r>
      <w:r w:rsidR="007C200F" w:rsidRPr="00E245A2">
        <w:rPr>
          <w:rFonts w:cs="Arial"/>
          <w:szCs w:val="28"/>
        </w:rPr>
        <w:t xml:space="preserve">Comstock spoke about Student Services </w:t>
      </w:r>
      <w:r w:rsidR="00873F3C" w:rsidRPr="00E245A2">
        <w:rPr>
          <w:rFonts w:cs="Arial"/>
          <w:szCs w:val="28"/>
        </w:rPr>
        <w:t xml:space="preserve">being offered </w:t>
      </w:r>
      <w:r w:rsidR="007C200F" w:rsidRPr="00E245A2">
        <w:rPr>
          <w:rFonts w:cs="Arial"/>
          <w:szCs w:val="28"/>
        </w:rPr>
        <w:t xml:space="preserve">at the </w:t>
      </w:r>
      <w:r w:rsidRPr="001C3ACC">
        <w:rPr>
          <w:rFonts w:cs="Arial"/>
          <w:szCs w:val="28"/>
        </w:rPr>
        <w:t xml:space="preserve">Pinoleville Reservation </w:t>
      </w:r>
      <w:r w:rsidR="007C200F" w:rsidRPr="00E245A2">
        <w:rPr>
          <w:rFonts w:cs="Arial"/>
          <w:szCs w:val="28"/>
        </w:rPr>
        <w:t>which include training for tra</w:t>
      </w:r>
      <w:r w:rsidR="00873F3C" w:rsidRPr="00E245A2">
        <w:rPr>
          <w:rFonts w:cs="Arial"/>
          <w:szCs w:val="28"/>
        </w:rPr>
        <w:t xml:space="preserve">des. She noted that DOR is helping with transportation. A </w:t>
      </w:r>
      <w:r w:rsidR="00EF782E" w:rsidRPr="00E245A2">
        <w:rPr>
          <w:rFonts w:cs="Arial"/>
          <w:szCs w:val="28"/>
        </w:rPr>
        <w:t>difficulty</w:t>
      </w:r>
      <w:r w:rsidR="00873F3C" w:rsidRPr="00E245A2">
        <w:rPr>
          <w:rFonts w:cs="Arial"/>
          <w:szCs w:val="28"/>
        </w:rPr>
        <w:t xml:space="preserve"> in the Redwood Empire District are </w:t>
      </w:r>
      <w:r w:rsidR="006C50A0" w:rsidRPr="00E245A2">
        <w:rPr>
          <w:rFonts w:cs="Arial"/>
          <w:szCs w:val="28"/>
        </w:rPr>
        <w:t xml:space="preserve">requests from consumers to use </w:t>
      </w:r>
      <w:r w:rsidR="00873F3C" w:rsidRPr="00E245A2">
        <w:rPr>
          <w:rFonts w:cs="Arial"/>
          <w:szCs w:val="28"/>
        </w:rPr>
        <w:t>“fly by night” private schoo</w:t>
      </w:r>
      <w:r w:rsidR="006C50A0" w:rsidRPr="00E245A2">
        <w:rPr>
          <w:rFonts w:cs="Arial"/>
          <w:szCs w:val="28"/>
        </w:rPr>
        <w:t xml:space="preserve">ls that are </w:t>
      </w:r>
      <w:r w:rsidR="00EF782E" w:rsidRPr="00E245A2">
        <w:rPr>
          <w:rFonts w:cs="Arial"/>
          <w:szCs w:val="28"/>
        </w:rPr>
        <w:t xml:space="preserve">not accredited or licensed. </w:t>
      </w:r>
      <w:r w:rsidR="006C50A0" w:rsidRPr="00E245A2">
        <w:rPr>
          <w:rFonts w:cs="Arial"/>
          <w:szCs w:val="28"/>
        </w:rPr>
        <w:t xml:space="preserve"> </w:t>
      </w:r>
    </w:p>
    <w:p w14:paraId="52394BF6" w14:textId="77777777" w:rsidR="001C3ACC" w:rsidRPr="00E245A2" w:rsidRDefault="001C3ACC" w:rsidP="001C3ACC">
      <w:pPr>
        <w:rPr>
          <w:rFonts w:cs="Arial"/>
          <w:szCs w:val="28"/>
        </w:rPr>
      </w:pPr>
    </w:p>
    <w:p w14:paraId="6BE7DAD2" w14:textId="4AB97ED1" w:rsidR="00186671" w:rsidRPr="00E245A2" w:rsidRDefault="00D34F63" w:rsidP="000E10F9">
      <w:pPr>
        <w:rPr>
          <w:rFonts w:cs="Arial"/>
          <w:szCs w:val="28"/>
        </w:rPr>
      </w:pPr>
      <w:r w:rsidRPr="00E245A2">
        <w:rPr>
          <w:rFonts w:cs="Arial"/>
          <w:szCs w:val="28"/>
        </w:rPr>
        <w:t xml:space="preserve">Comstock also connected with </w:t>
      </w:r>
      <w:r w:rsidR="0011632B" w:rsidRPr="00E245A2">
        <w:rPr>
          <w:rFonts w:cs="Arial"/>
          <w:szCs w:val="28"/>
        </w:rPr>
        <w:t>Brian Win</w:t>
      </w:r>
      <w:r w:rsidR="001A284A" w:rsidRPr="00E245A2">
        <w:rPr>
          <w:rFonts w:cs="Arial"/>
          <w:szCs w:val="28"/>
        </w:rPr>
        <w:t xml:space="preserve">ic, Regional Director, and Justin McIntire, District Administrator, DOR Santa Barbara District. Successes in the District include </w:t>
      </w:r>
      <w:r w:rsidR="00EF5582" w:rsidRPr="00E245A2">
        <w:rPr>
          <w:rFonts w:cs="Arial"/>
          <w:szCs w:val="28"/>
        </w:rPr>
        <w:t>expedited enrollment</w:t>
      </w:r>
      <w:r w:rsidR="00D30203" w:rsidRPr="00E245A2">
        <w:rPr>
          <w:rFonts w:cs="Arial"/>
          <w:szCs w:val="28"/>
        </w:rPr>
        <w:t xml:space="preserve"> and increases in the</w:t>
      </w:r>
      <w:r w:rsidR="00EF5582" w:rsidRPr="00E245A2">
        <w:rPr>
          <w:rFonts w:cs="Arial"/>
          <w:szCs w:val="28"/>
        </w:rPr>
        <w:t xml:space="preserve"> number of individuals requesting services</w:t>
      </w:r>
      <w:r w:rsidR="00D30203" w:rsidRPr="00E245A2">
        <w:rPr>
          <w:rFonts w:cs="Arial"/>
          <w:szCs w:val="28"/>
        </w:rPr>
        <w:t xml:space="preserve">. Regional collaborations include a recent presentation in Ventura at the Disability Conference with Cal State Channel Islands. </w:t>
      </w:r>
      <w:r w:rsidR="00D50F3B" w:rsidRPr="00E245A2">
        <w:rPr>
          <w:rFonts w:cs="Arial"/>
          <w:szCs w:val="28"/>
        </w:rPr>
        <w:t>The District will partner in the future with county jails in Santa Maria and Santa Barbara to help with the transition process. The District also plans to partner with juvenile services.</w:t>
      </w:r>
      <w:r w:rsidR="004F0821" w:rsidRPr="00E245A2">
        <w:rPr>
          <w:rFonts w:cs="Arial"/>
          <w:szCs w:val="28"/>
        </w:rPr>
        <w:t xml:space="preserve"> A challenge in the District is the availability of sign language interpreters</w:t>
      </w:r>
      <w:r w:rsidR="000E10F9" w:rsidRPr="00E245A2">
        <w:rPr>
          <w:rFonts w:cs="Arial"/>
          <w:szCs w:val="28"/>
        </w:rPr>
        <w:t xml:space="preserve"> and efforts are taking place to work with the DOR Central Office Deaf and Hard of Hearing Services team to fill contracts. </w:t>
      </w:r>
      <w:r w:rsidR="00E26D40" w:rsidRPr="00E245A2">
        <w:rPr>
          <w:rFonts w:cs="Arial"/>
          <w:szCs w:val="28"/>
        </w:rPr>
        <w:t xml:space="preserve">Contractors </w:t>
      </w:r>
      <w:r w:rsidR="000E10F9" w:rsidRPr="00E245A2">
        <w:rPr>
          <w:rFonts w:cs="Arial"/>
          <w:szCs w:val="28"/>
        </w:rPr>
        <w:t>often</w:t>
      </w:r>
      <w:r w:rsidR="00E26D40" w:rsidRPr="00E245A2">
        <w:rPr>
          <w:rFonts w:cs="Arial"/>
          <w:szCs w:val="28"/>
        </w:rPr>
        <w:t xml:space="preserve"> need lodging because they are coming from a distance. </w:t>
      </w:r>
    </w:p>
    <w:p w14:paraId="76420B44" w14:textId="5B0E090D" w:rsidR="00D44AC4" w:rsidRPr="00E245A2" w:rsidRDefault="00D44AC4" w:rsidP="000E10F9">
      <w:pPr>
        <w:rPr>
          <w:rFonts w:cs="Arial"/>
          <w:szCs w:val="28"/>
        </w:rPr>
      </w:pPr>
    </w:p>
    <w:p w14:paraId="70E813A8" w14:textId="731F667A" w:rsidR="002740C9" w:rsidRPr="00E245A2" w:rsidRDefault="000E10F9" w:rsidP="000E10F9">
      <w:pPr>
        <w:rPr>
          <w:rFonts w:cs="Arial"/>
          <w:szCs w:val="28"/>
        </w:rPr>
      </w:pPr>
      <w:r w:rsidRPr="00E245A2">
        <w:rPr>
          <w:rFonts w:cs="Arial"/>
          <w:szCs w:val="28"/>
        </w:rPr>
        <w:t xml:space="preserve">Ivan Guillen, SRC Chair, did not meet with the DOR San Diego District leadership, but reported that the District is receiving </w:t>
      </w:r>
      <w:r w:rsidR="00A74867" w:rsidRPr="00E245A2">
        <w:rPr>
          <w:rFonts w:cs="Arial"/>
          <w:szCs w:val="28"/>
        </w:rPr>
        <w:t xml:space="preserve">a lot of new applications which does lead to an increase in appeals. The District has several new staff members which can result in inconsistencies in how regulations are </w:t>
      </w:r>
      <w:r w:rsidR="00480C36" w:rsidRPr="00E245A2">
        <w:rPr>
          <w:rFonts w:cs="Arial"/>
          <w:szCs w:val="28"/>
        </w:rPr>
        <w:t xml:space="preserve">interpreted. </w:t>
      </w:r>
      <w:r w:rsidR="002740C9" w:rsidRPr="00E245A2">
        <w:rPr>
          <w:rFonts w:cs="Arial"/>
          <w:szCs w:val="28"/>
        </w:rPr>
        <w:t xml:space="preserve">Particular regulations that are challenging include private vs. public schools, comparable services and informed choice. </w:t>
      </w:r>
    </w:p>
    <w:p w14:paraId="486D9B2C" w14:textId="77777777" w:rsidR="002740C9" w:rsidRPr="00E245A2" w:rsidRDefault="002740C9" w:rsidP="000E10F9">
      <w:pPr>
        <w:rPr>
          <w:rFonts w:cs="Arial"/>
          <w:szCs w:val="28"/>
        </w:rPr>
      </w:pPr>
    </w:p>
    <w:p w14:paraId="20A76D52" w14:textId="5E786245" w:rsidR="00F00E4D" w:rsidRPr="00E245A2" w:rsidRDefault="00652C11" w:rsidP="00F00E4D">
      <w:pPr>
        <w:rPr>
          <w:rFonts w:cs="Arial"/>
          <w:szCs w:val="28"/>
        </w:rPr>
      </w:pPr>
      <w:r w:rsidRPr="00E245A2">
        <w:rPr>
          <w:rFonts w:cs="Arial"/>
          <w:szCs w:val="28"/>
        </w:rPr>
        <w:t xml:space="preserve">Chanel Brisbane, SRC Vice-Chair, met with </w:t>
      </w:r>
      <w:r w:rsidR="00F2565E" w:rsidRPr="00E245A2">
        <w:rPr>
          <w:rFonts w:cs="Arial"/>
          <w:szCs w:val="28"/>
        </w:rPr>
        <w:t xml:space="preserve">Sherri Han-Lam, Regional Director, </w:t>
      </w:r>
      <w:r w:rsidR="00015A5C" w:rsidRPr="00E245A2">
        <w:rPr>
          <w:rFonts w:cs="Arial"/>
          <w:szCs w:val="28"/>
        </w:rPr>
        <w:t xml:space="preserve">DOR Orange San Gabriel District. </w:t>
      </w:r>
      <w:r w:rsidR="00F00E4D" w:rsidRPr="00E245A2">
        <w:rPr>
          <w:rFonts w:cs="Arial"/>
          <w:szCs w:val="28"/>
        </w:rPr>
        <w:t>The District is partnering with local courts to train individuals for court reporting positions. They are having success with the Pathways to Success</w:t>
      </w:r>
      <w:r w:rsidR="004707A9">
        <w:rPr>
          <w:rFonts w:cs="Arial"/>
          <w:szCs w:val="28"/>
        </w:rPr>
        <w:t xml:space="preserve"> project</w:t>
      </w:r>
      <w:r w:rsidR="00F00E4D" w:rsidRPr="00E245A2">
        <w:rPr>
          <w:rFonts w:cs="Arial"/>
          <w:szCs w:val="28"/>
        </w:rPr>
        <w:t xml:space="preserve"> and the competitive integrated employment subminimum wage project. The District met their placement goal, with 940 individuals securing employment opportunities. Future District initiatives will focus on behavioral health. </w:t>
      </w:r>
    </w:p>
    <w:p w14:paraId="262B8447" w14:textId="77777777" w:rsidR="002740C9" w:rsidRPr="00E245A2" w:rsidRDefault="002740C9" w:rsidP="000E10F9">
      <w:pPr>
        <w:rPr>
          <w:rFonts w:cs="Arial"/>
          <w:szCs w:val="28"/>
        </w:rPr>
      </w:pPr>
    </w:p>
    <w:p w14:paraId="4C2FB575" w14:textId="0AD9A171" w:rsidR="00D36BF6" w:rsidRPr="00E245A2" w:rsidRDefault="005D43AF" w:rsidP="00D36BF6">
      <w:r w:rsidRPr="00E245A2">
        <w:rPr>
          <w:rFonts w:cs="Arial"/>
          <w:szCs w:val="28"/>
        </w:rPr>
        <w:t xml:space="preserve">La Trena Robinson, SRC Treasurer, met with Vivian </w:t>
      </w:r>
      <w:r w:rsidR="00233BCD" w:rsidRPr="00E245A2">
        <w:rPr>
          <w:rFonts w:cs="Arial"/>
          <w:szCs w:val="28"/>
        </w:rPr>
        <w:t xml:space="preserve">Hernandez-Obaldia, covering Regional Director for the DOR San Francisco District. </w:t>
      </w:r>
      <w:r w:rsidR="00D36BF6" w:rsidRPr="00E245A2">
        <w:t xml:space="preserve">The District </w:t>
      </w:r>
      <w:r w:rsidR="004707A9">
        <w:t xml:space="preserve">is </w:t>
      </w:r>
      <w:r w:rsidR="00D36BF6" w:rsidRPr="00E245A2">
        <w:t>facing challenges with transitioning to new leadership, as both the Regional Director and District Administrator positions are vacant.</w:t>
      </w:r>
      <w:r w:rsidR="00E844DB" w:rsidRPr="00E245A2">
        <w:t xml:space="preserve"> </w:t>
      </w:r>
      <w:r w:rsidR="00D36BF6" w:rsidRPr="00E245A2">
        <w:t xml:space="preserve">Efforts are being made </w:t>
      </w:r>
      <w:r w:rsidR="00D36BF6" w:rsidRPr="00E245A2">
        <w:lastRenderedPageBreak/>
        <w:t>to stabilize casework and adjust work schedules.</w:t>
      </w:r>
      <w:r w:rsidR="00E844DB" w:rsidRPr="00E245A2">
        <w:t xml:space="preserve"> The District is working </w:t>
      </w:r>
      <w:r w:rsidR="00D36BF6" w:rsidRPr="00E245A2">
        <w:t>to increase opportunities for students</w:t>
      </w:r>
      <w:r w:rsidR="00E844DB" w:rsidRPr="00E245A2">
        <w:t xml:space="preserve"> receiving</w:t>
      </w:r>
      <w:r w:rsidR="00D36BF6" w:rsidRPr="00E245A2">
        <w:t xml:space="preserve"> pre-employment transition services.</w:t>
      </w:r>
    </w:p>
    <w:p w14:paraId="0DC28051" w14:textId="5D5121B1" w:rsidR="005D43AF" w:rsidRPr="00E245A2" w:rsidRDefault="005D43AF" w:rsidP="000E10F9">
      <w:pPr>
        <w:rPr>
          <w:rFonts w:cs="Arial"/>
          <w:szCs w:val="28"/>
        </w:rPr>
      </w:pPr>
    </w:p>
    <w:p w14:paraId="7D9D6964" w14:textId="559800D3" w:rsidR="0039443E" w:rsidRPr="00E245A2" w:rsidRDefault="00C7067D" w:rsidP="0039443E">
      <w:pPr>
        <w:rPr>
          <w:rFonts w:cs="Arial"/>
          <w:szCs w:val="28"/>
        </w:rPr>
      </w:pPr>
      <w:r w:rsidRPr="00E245A2">
        <w:rPr>
          <w:rFonts w:cs="Arial"/>
          <w:szCs w:val="28"/>
        </w:rPr>
        <w:t xml:space="preserve">Hilary Lentini, SRC member, connected with Erwin Petilla, District Administrator, and Maria </w:t>
      </w:r>
      <w:r w:rsidR="008F01AB" w:rsidRPr="00E245A2">
        <w:rPr>
          <w:rFonts w:cs="Arial"/>
          <w:szCs w:val="28"/>
        </w:rPr>
        <w:t xml:space="preserve">Turrubiartes, Regional Director, DOR Greater Los Angeles District (GLAD). </w:t>
      </w:r>
      <w:r w:rsidR="00B91EEC" w:rsidRPr="00E245A2">
        <w:rPr>
          <w:rFonts w:cs="Arial"/>
          <w:szCs w:val="28"/>
        </w:rPr>
        <w:t>Lentini is providing subject matter expert consult</w:t>
      </w:r>
      <w:r w:rsidR="004707A9">
        <w:rPr>
          <w:rFonts w:cs="Arial"/>
          <w:szCs w:val="28"/>
        </w:rPr>
        <w:t>ation</w:t>
      </w:r>
      <w:r w:rsidR="00B91EEC" w:rsidRPr="00E245A2">
        <w:rPr>
          <w:rFonts w:cs="Arial"/>
          <w:szCs w:val="28"/>
        </w:rPr>
        <w:t xml:space="preserve"> to the District on self-employment plans. Lentini noted that </w:t>
      </w:r>
      <w:r w:rsidR="0039443E" w:rsidRPr="00E245A2">
        <w:rPr>
          <w:rFonts w:cs="Arial"/>
          <w:szCs w:val="28"/>
        </w:rPr>
        <w:t>it would be beneficial to change “self-employment” to “entrepreneur protocol” as this terminology better reflects what it takes to run a successful business.</w:t>
      </w:r>
      <w:r w:rsidR="008A0D5A" w:rsidRPr="00E245A2">
        <w:rPr>
          <w:rFonts w:cs="Arial"/>
          <w:szCs w:val="28"/>
        </w:rPr>
        <w:t xml:space="preserve"> </w:t>
      </w:r>
      <w:r w:rsidR="0039443E" w:rsidRPr="00E245A2">
        <w:t>GLAD has closed 117 successful cases in the first two months of the program year.</w:t>
      </w:r>
      <w:r w:rsidR="008A0D5A" w:rsidRPr="00E245A2">
        <w:t xml:space="preserve"> </w:t>
      </w:r>
      <w:r w:rsidR="0039443E" w:rsidRPr="00E245A2">
        <w:t>Key objectives include increasing the ratio of successful closures and supporting businesses.</w:t>
      </w:r>
      <w:r w:rsidR="008A0D5A" w:rsidRPr="00E245A2">
        <w:t xml:space="preserve"> </w:t>
      </w:r>
      <w:r w:rsidR="0039443E" w:rsidRPr="00E245A2">
        <w:t>Initiatives for smoother transitions from student services to vocational rehabilitation and self-employment promotion were discussed.</w:t>
      </w:r>
      <w:r w:rsidR="008A0D5A" w:rsidRPr="00E245A2">
        <w:rPr>
          <w:rFonts w:cs="Arial"/>
          <w:szCs w:val="28"/>
        </w:rPr>
        <w:t xml:space="preserve"> </w:t>
      </w:r>
      <w:r w:rsidR="0039443E" w:rsidRPr="00E245A2">
        <w:t>A civil service job fair was hosted with significant participation.</w:t>
      </w:r>
      <w:r w:rsidR="008A0D5A" w:rsidRPr="00E245A2">
        <w:t xml:space="preserve"> </w:t>
      </w:r>
      <w:r w:rsidR="0039443E" w:rsidRPr="00E245A2">
        <w:t xml:space="preserve">The </w:t>
      </w:r>
      <w:r w:rsidR="008A0D5A" w:rsidRPr="00E245A2">
        <w:t xml:space="preserve">new </w:t>
      </w:r>
      <w:r w:rsidR="0039443E" w:rsidRPr="00E245A2">
        <w:t>Community Resource Navigator</w:t>
      </w:r>
      <w:r w:rsidR="008A0D5A" w:rsidRPr="00E245A2">
        <w:t xml:space="preserve"> position in GLAD</w:t>
      </w:r>
      <w:r w:rsidR="0039443E" w:rsidRPr="00E245A2">
        <w:t xml:space="preserve"> has improved service quality for consumers.</w:t>
      </w:r>
    </w:p>
    <w:p w14:paraId="1AE1243B" w14:textId="77777777" w:rsidR="0039443E" w:rsidRPr="00E23DE3" w:rsidRDefault="0039443E" w:rsidP="0039443E"/>
    <w:p w14:paraId="0F5F275A" w14:textId="3B69938A" w:rsidR="0039443E" w:rsidRPr="00E23DE3" w:rsidRDefault="003C167F" w:rsidP="000E10F9">
      <w:pPr>
        <w:rPr>
          <w:rFonts w:cs="Arial"/>
          <w:szCs w:val="28"/>
        </w:rPr>
      </w:pPr>
      <w:r w:rsidRPr="00E23DE3">
        <w:rPr>
          <w:rFonts w:cs="Arial"/>
          <w:szCs w:val="28"/>
        </w:rPr>
        <w:t>Brittany Comegna, SRC member, met with Della Randolph, Regional Director, and Roberto</w:t>
      </w:r>
      <w:r w:rsidR="00F172AB" w:rsidRPr="00E23DE3">
        <w:rPr>
          <w:rFonts w:cs="Arial"/>
          <w:szCs w:val="28"/>
        </w:rPr>
        <w:t xml:space="preserve"> Solorzano, District Administrator, DOR Greater East Bay District.</w:t>
      </w:r>
      <w:r w:rsidR="00F172AB" w:rsidRPr="00E23DE3">
        <w:t xml:space="preserve"> A challenge in the District is staff vacancies. </w:t>
      </w:r>
      <w:r w:rsidR="00F172AB" w:rsidRPr="00E23DE3">
        <w:rPr>
          <w:rFonts w:cs="Arial"/>
          <w:szCs w:val="28"/>
        </w:rPr>
        <w:t>The high cost of living in the Bay Area makes it difficult to recruit and retain new employees</w:t>
      </w:r>
      <w:r w:rsidR="00F172AB" w:rsidRPr="001B5723">
        <w:rPr>
          <w:rFonts w:cs="Arial"/>
          <w:szCs w:val="28"/>
        </w:rPr>
        <w:t>. While they offer an additional $200</w:t>
      </w:r>
      <w:r w:rsidR="00E87A9F" w:rsidRPr="001B5723">
        <w:rPr>
          <w:rFonts w:cs="Arial"/>
          <w:szCs w:val="28"/>
        </w:rPr>
        <w:t xml:space="preserve"> for </w:t>
      </w:r>
      <w:r w:rsidR="00F172AB" w:rsidRPr="001B5723">
        <w:rPr>
          <w:rFonts w:cs="Arial"/>
          <w:szCs w:val="28"/>
        </w:rPr>
        <w:t>VR Counselor recruitment and retention, this amount is insufficient to offset the area's high living expenses. Additionally</w:t>
      </w:r>
      <w:r w:rsidR="00F172AB" w:rsidRPr="00E23DE3">
        <w:rPr>
          <w:rFonts w:cs="Arial"/>
          <w:szCs w:val="28"/>
        </w:rPr>
        <w:t xml:space="preserve">, the pandemic led to the retirement of many experienced staff members, further downsizing their workforce and resources. However, they have found a creative solution by partnering with the DOR Inland Empire </w:t>
      </w:r>
      <w:r w:rsidR="004C0F54" w:rsidRPr="00E23DE3">
        <w:rPr>
          <w:rFonts w:cs="Arial"/>
          <w:szCs w:val="28"/>
        </w:rPr>
        <w:t>D</w:t>
      </w:r>
      <w:r w:rsidR="00F172AB" w:rsidRPr="00E23DE3">
        <w:rPr>
          <w:rFonts w:cs="Arial"/>
          <w:szCs w:val="28"/>
        </w:rPr>
        <w:t xml:space="preserve">istrict, which has a remote team that assists in serving consumers in the East Bay </w:t>
      </w:r>
      <w:r w:rsidR="004707A9">
        <w:rPr>
          <w:rFonts w:cs="Arial"/>
          <w:szCs w:val="28"/>
        </w:rPr>
        <w:t>ar</w:t>
      </w:r>
      <w:r w:rsidR="00F172AB" w:rsidRPr="00E23DE3">
        <w:rPr>
          <w:rFonts w:cs="Arial"/>
          <w:szCs w:val="28"/>
        </w:rPr>
        <w:t xml:space="preserve">ea. </w:t>
      </w:r>
      <w:r w:rsidR="004C0F54" w:rsidRPr="00E23DE3">
        <w:rPr>
          <w:rFonts w:cs="Arial"/>
          <w:szCs w:val="28"/>
        </w:rPr>
        <w:t xml:space="preserve">The </w:t>
      </w:r>
      <w:r w:rsidR="00F172AB" w:rsidRPr="00E23DE3">
        <w:rPr>
          <w:rFonts w:cs="Arial"/>
          <w:szCs w:val="28"/>
        </w:rPr>
        <w:t xml:space="preserve">Greater East Bay </w:t>
      </w:r>
      <w:r w:rsidR="004C0F54" w:rsidRPr="00E23DE3">
        <w:rPr>
          <w:rFonts w:cs="Arial"/>
          <w:szCs w:val="28"/>
        </w:rPr>
        <w:t xml:space="preserve">District </w:t>
      </w:r>
      <w:r w:rsidR="00F172AB" w:rsidRPr="00E23DE3">
        <w:rPr>
          <w:rFonts w:cs="Arial"/>
          <w:szCs w:val="28"/>
        </w:rPr>
        <w:t>has several transition partnership</w:t>
      </w:r>
      <w:r w:rsidR="004C0F54" w:rsidRPr="00E23DE3">
        <w:rPr>
          <w:rFonts w:cs="Arial"/>
          <w:szCs w:val="28"/>
        </w:rPr>
        <w:t xml:space="preserve"> programs</w:t>
      </w:r>
      <w:r w:rsidR="00F172AB" w:rsidRPr="00E23DE3">
        <w:rPr>
          <w:rFonts w:cs="Arial"/>
          <w:szCs w:val="28"/>
        </w:rPr>
        <w:t>, including one in Fremont, to enhance service delivery and address staffing shortages.</w:t>
      </w:r>
    </w:p>
    <w:p w14:paraId="411F145E" w14:textId="06ADAD30" w:rsidR="00186671" w:rsidRDefault="00186671" w:rsidP="00E1523A">
      <w:pPr>
        <w:rPr>
          <w:rFonts w:cs="Arial"/>
          <w:color w:val="0000CC"/>
          <w:szCs w:val="28"/>
        </w:rPr>
      </w:pPr>
    </w:p>
    <w:p w14:paraId="62E58AED" w14:textId="4A4BCE24" w:rsidR="00D44AC4" w:rsidRDefault="00E1523A" w:rsidP="00A90C62">
      <w:pPr>
        <w:rPr>
          <w:rFonts w:cs="Arial"/>
          <w:szCs w:val="28"/>
        </w:rPr>
      </w:pPr>
      <w:r w:rsidRPr="002E60D8">
        <w:rPr>
          <w:rFonts w:cs="Arial"/>
          <w:szCs w:val="28"/>
        </w:rPr>
        <w:t xml:space="preserve">Comegna also met with </w:t>
      </w:r>
      <w:r w:rsidR="00B87D1C" w:rsidRPr="002E60D8">
        <w:rPr>
          <w:rFonts w:cs="Arial"/>
          <w:szCs w:val="28"/>
        </w:rPr>
        <w:t xml:space="preserve">Maureen McIntyre, Regional Director, </w:t>
      </w:r>
      <w:r w:rsidR="00375346" w:rsidRPr="002E60D8">
        <w:rPr>
          <w:rFonts w:cs="Arial"/>
          <w:szCs w:val="28"/>
        </w:rPr>
        <w:t xml:space="preserve">and Denise McKnight, District Administrator, DOR Van Nuys Foothill District. </w:t>
      </w:r>
      <w:r w:rsidR="00B87D1C" w:rsidRPr="00B87D1C">
        <w:rPr>
          <w:rFonts w:cs="Arial"/>
          <w:szCs w:val="28"/>
        </w:rPr>
        <w:t>The</w:t>
      </w:r>
      <w:r w:rsidR="00375346" w:rsidRPr="002E60D8">
        <w:rPr>
          <w:rFonts w:cs="Arial"/>
          <w:szCs w:val="28"/>
        </w:rPr>
        <w:t xml:space="preserve"> District’s goal is to successfully </w:t>
      </w:r>
      <w:r w:rsidR="00B87D1C" w:rsidRPr="00B87D1C">
        <w:rPr>
          <w:rFonts w:cs="Arial"/>
          <w:szCs w:val="28"/>
        </w:rPr>
        <w:t>close 1,000 cases this fiscal year and is making progress toward this target.</w:t>
      </w:r>
      <w:r w:rsidR="00375346" w:rsidRPr="002E60D8">
        <w:rPr>
          <w:rFonts w:cs="Arial"/>
          <w:szCs w:val="28"/>
        </w:rPr>
        <w:t xml:space="preserve"> The District is </w:t>
      </w:r>
      <w:r w:rsidR="00B87D1C" w:rsidRPr="00B87D1C">
        <w:rPr>
          <w:rFonts w:cs="Arial"/>
          <w:szCs w:val="28"/>
        </w:rPr>
        <w:t xml:space="preserve">excited about partnering with California State University, Northridge (CSUN) and its Explorers program, which supports individuals with developmental disabilities aged 18 to 28. </w:t>
      </w:r>
      <w:r w:rsidR="00375346" w:rsidRPr="002E60D8">
        <w:rPr>
          <w:rFonts w:cs="Arial"/>
          <w:szCs w:val="28"/>
        </w:rPr>
        <w:t>The</w:t>
      </w:r>
      <w:r w:rsidR="00B87D1C" w:rsidRPr="00B87D1C">
        <w:rPr>
          <w:rFonts w:cs="Arial"/>
          <w:szCs w:val="28"/>
        </w:rPr>
        <w:t xml:space="preserve"> </w:t>
      </w:r>
      <w:r w:rsidR="00375346" w:rsidRPr="002E60D8">
        <w:rPr>
          <w:rFonts w:cs="Arial"/>
          <w:szCs w:val="28"/>
        </w:rPr>
        <w:t>D</w:t>
      </w:r>
      <w:r w:rsidR="00B87D1C" w:rsidRPr="00B87D1C">
        <w:rPr>
          <w:rFonts w:cs="Arial"/>
          <w:szCs w:val="28"/>
        </w:rPr>
        <w:t>istrict is working with shelters and justice-involved youth to prepare them for employment, focusing on those in behavioral health treatment</w:t>
      </w:r>
      <w:r w:rsidR="00375346" w:rsidRPr="002E60D8">
        <w:rPr>
          <w:rFonts w:cs="Arial"/>
          <w:szCs w:val="28"/>
        </w:rPr>
        <w:t xml:space="preserve">. </w:t>
      </w:r>
      <w:r w:rsidR="00C0174B" w:rsidRPr="002E60D8">
        <w:rPr>
          <w:rFonts w:cs="Arial"/>
          <w:szCs w:val="28"/>
        </w:rPr>
        <w:t xml:space="preserve">The District wants to </w:t>
      </w:r>
      <w:r w:rsidR="00B87D1C" w:rsidRPr="00B87D1C">
        <w:rPr>
          <w:rFonts w:cs="Arial"/>
          <w:szCs w:val="28"/>
        </w:rPr>
        <w:t xml:space="preserve">improve the sustainability of </w:t>
      </w:r>
      <w:r w:rsidR="00C0174B" w:rsidRPr="002E60D8">
        <w:rPr>
          <w:rFonts w:cs="Arial"/>
          <w:szCs w:val="28"/>
        </w:rPr>
        <w:t xml:space="preserve">a consumer’s employment </w:t>
      </w:r>
      <w:r w:rsidR="00B87D1C" w:rsidRPr="00B87D1C">
        <w:rPr>
          <w:rFonts w:cs="Arial"/>
          <w:szCs w:val="28"/>
        </w:rPr>
        <w:t xml:space="preserve">by educating </w:t>
      </w:r>
      <w:r w:rsidR="00C0174B" w:rsidRPr="002E60D8">
        <w:rPr>
          <w:rFonts w:cs="Arial"/>
          <w:szCs w:val="28"/>
        </w:rPr>
        <w:t>consumers</w:t>
      </w:r>
      <w:r w:rsidR="00B87D1C" w:rsidRPr="00B87D1C">
        <w:rPr>
          <w:rFonts w:cs="Arial"/>
          <w:szCs w:val="28"/>
        </w:rPr>
        <w:t xml:space="preserve"> on job benefits such as 401(k) plans, healthcare, and college savings,</w:t>
      </w:r>
      <w:r w:rsidR="00AB05FC" w:rsidRPr="002E60D8">
        <w:rPr>
          <w:rFonts w:cs="Arial"/>
          <w:szCs w:val="28"/>
        </w:rPr>
        <w:t xml:space="preserve"> helping to ensure consumers</w:t>
      </w:r>
      <w:r w:rsidR="00B87D1C" w:rsidRPr="00B87D1C">
        <w:rPr>
          <w:rFonts w:cs="Arial"/>
          <w:szCs w:val="28"/>
        </w:rPr>
        <w:t xml:space="preserve"> can make informed decisions about job offers.</w:t>
      </w:r>
      <w:r w:rsidR="00AB05FC" w:rsidRPr="002E60D8">
        <w:rPr>
          <w:rFonts w:cs="Arial"/>
          <w:szCs w:val="28"/>
        </w:rPr>
        <w:t xml:space="preserve"> The District is </w:t>
      </w:r>
      <w:r w:rsidR="00AB05FC" w:rsidRPr="002E60D8">
        <w:rPr>
          <w:rFonts w:cs="Arial"/>
          <w:szCs w:val="28"/>
        </w:rPr>
        <w:lastRenderedPageBreak/>
        <w:t>recruiting for a Rehabilitation Counselor for the Deaf, and this position has been challenging to fill</w:t>
      </w:r>
      <w:r w:rsidR="004707A9">
        <w:rPr>
          <w:rFonts w:cs="Arial"/>
          <w:szCs w:val="28"/>
        </w:rPr>
        <w:t>.</w:t>
      </w:r>
    </w:p>
    <w:p w14:paraId="39B958E1" w14:textId="257C3F05" w:rsidR="00A90C62" w:rsidRDefault="00A90C62" w:rsidP="00A90C62">
      <w:pPr>
        <w:rPr>
          <w:rFonts w:cs="Arial"/>
          <w:szCs w:val="28"/>
        </w:rPr>
      </w:pPr>
    </w:p>
    <w:p w14:paraId="73841291" w14:textId="35EE1934" w:rsidR="00A90C62" w:rsidRDefault="00A90C62" w:rsidP="00A90C62">
      <w:pPr>
        <w:rPr>
          <w:rFonts w:cs="Arial"/>
          <w:szCs w:val="28"/>
        </w:rPr>
      </w:pPr>
      <w:r>
        <w:rPr>
          <w:rFonts w:cs="Arial"/>
          <w:szCs w:val="28"/>
        </w:rPr>
        <w:t>New SRC members were assigned to the following Districts:</w:t>
      </w:r>
    </w:p>
    <w:p w14:paraId="4997EA68" w14:textId="04256C21" w:rsidR="00A90C62" w:rsidRPr="003666B0" w:rsidRDefault="00B1081B" w:rsidP="00141C34">
      <w:pPr>
        <w:pStyle w:val="ListParagraph"/>
        <w:numPr>
          <w:ilvl w:val="0"/>
          <w:numId w:val="91"/>
        </w:numPr>
        <w:rPr>
          <w:rFonts w:cs="Arial"/>
          <w:szCs w:val="28"/>
        </w:rPr>
      </w:pPr>
      <w:r w:rsidRPr="003666B0">
        <w:rPr>
          <w:rFonts w:cs="Arial"/>
          <w:szCs w:val="28"/>
        </w:rPr>
        <w:t>Eli Gelardin – San Joaquin Valley</w:t>
      </w:r>
    </w:p>
    <w:p w14:paraId="02D61E6B" w14:textId="5063E862" w:rsidR="00B1081B" w:rsidRPr="003666B0" w:rsidRDefault="00B1081B" w:rsidP="00141C34">
      <w:pPr>
        <w:pStyle w:val="ListParagraph"/>
        <w:numPr>
          <w:ilvl w:val="0"/>
          <w:numId w:val="91"/>
        </w:numPr>
        <w:rPr>
          <w:rFonts w:cs="Arial"/>
          <w:szCs w:val="28"/>
        </w:rPr>
      </w:pPr>
      <w:r w:rsidRPr="003666B0">
        <w:rPr>
          <w:rFonts w:cs="Arial"/>
          <w:szCs w:val="28"/>
        </w:rPr>
        <w:t>Shannon Coe – Northern Sierra</w:t>
      </w:r>
    </w:p>
    <w:p w14:paraId="02D1B1DD" w14:textId="2CC2A696" w:rsidR="00B1081B" w:rsidRPr="003666B0" w:rsidRDefault="003666B0" w:rsidP="00141C34">
      <w:pPr>
        <w:pStyle w:val="ListParagraph"/>
        <w:numPr>
          <w:ilvl w:val="0"/>
          <w:numId w:val="91"/>
        </w:numPr>
        <w:rPr>
          <w:rFonts w:cs="Arial"/>
          <w:szCs w:val="28"/>
        </w:rPr>
      </w:pPr>
      <w:r w:rsidRPr="003666B0">
        <w:rPr>
          <w:rFonts w:cs="Arial"/>
          <w:szCs w:val="28"/>
        </w:rPr>
        <w:t>Gregory Meza – San Jose</w:t>
      </w:r>
    </w:p>
    <w:p w14:paraId="7ADA7648" w14:textId="77777777" w:rsidR="00186671" w:rsidRPr="00BD3F01" w:rsidRDefault="00186671" w:rsidP="000D018C">
      <w:pPr>
        <w:rPr>
          <w:rFonts w:cs="Arial"/>
          <w:szCs w:val="28"/>
        </w:rPr>
      </w:pPr>
    </w:p>
    <w:p w14:paraId="54255F33" w14:textId="694DAA32" w:rsidR="009B0051" w:rsidRPr="00BD3F01" w:rsidRDefault="009B0051" w:rsidP="00A55E20">
      <w:pPr>
        <w:pStyle w:val="Heading1"/>
        <w:rPr>
          <w:rFonts w:cs="Arial"/>
          <w:szCs w:val="28"/>
        </w:rPr>
      </w:pPr>
      <w:r w:rsidRPr="00BD3F01">
        <w:rPr>
          <w:rFonts w:cs="Arial"/>
          <w:szCs w:val="28"/>
        </w:rPr>
        <w:t xml:space="preserve">Item </w:t>
      </w:r>
      <w:r w:rsidR="00C918B8" w:rsidRPr="00BD3F01">
        <w:rPr>
          <w:rFonts w:cs="Arial"/>
          <w:szCs w:val="28"/>
        </w:rPr>
        <w:t>1</w:t>
      </w:r>
      <w:r w:rsidR="00006EB4" w:rsidRPr="00BD3F01">
        <w:rPr>
          <w:rFonts w:cs="Arial"/>
          <w:szCs w:val="28"/>
        </w:rPr>
        <w:t>6</w:t>
      </w:r>
      <w:r w:rsidRPr="00BD3F01">
        <w:rPr>
          <w:rFonts w:cs="Arial"/>
          <w:szCs w:val="28"/>
        </w:rPr>
        <w:t xml:space="preserve">: Policy Committee Report Out </w:t>
      </w:r>
    </w:p>
    <w:p w14:paraId="5D2561EB" w14:textId="77777777" w:rsidR="00F11F38" w:rsidRDefault="003258C5" w:rsidP="00F11F38">
      <w:pPr>
        <w:rPr>
          <w:rFonts w:cs="Arial"/>
          <w:szCs w:val="28"/>
        </w:rPr>
      </w:pPr>
      <w:r w:rsidRPr="00BD3F01">
        <w:rPr>
          <w:rFonts w:cs="Arial"/>
          <w:szCs w:val="28"/>
        </w:rPr>
        <w:t>Chanel Brisbane, SRC Vice-Chair and Policy Committee Chair, provide</w:t>
      </w:r>
      <w:r w:rsidR="00F11F38">
        <w:rPr>
          <w:rFonts w:cs="Arial"/>
          <w:szCs w:val="28"/>
        </w:rPr>
        <w:t>d</w:t>
      </w:r>
      <w:r w:rsidRPr="00BD3F01">
        <w:rPr>
          <w:rFonts w:cs="Arial"/>
          <w:szCs w:val="28"/>
        </w:rPr>
        <w:t xml:space="preserve"> a report out</w:t>
      </w:r>
      <w:r w:rsidR="00227DF3" w:rsidRPr="00BD3F01">
        <w:rPr>
          <w:rFonts w:cs="Arial"/>
          <w:szCs w:val="28"/>
        </w:rPr>
        <w:t xml:space="preserve"> from the August 8, 2024 </w:t>
      </w:r>
      <w:r w:rsidRPr="00BD3F01">
        <w:rPr>
          <w:rFonts w:cs="Arial"/>
          <w:szCs w:val="28"/>
        </w:rPr>
        <w:t>SRC Policy Committee meeting</w:t>
      </w:r>
      <w:r w:rsidR="00227DF3" w:rsidRPr="00BD3F01">
        <w:rPr>
          <w:rFonts w:cs="Arial"/>
          <w:szCs w:val="28"/>
        </w:rPr>
        <w:t>.</w:t>
      </w:r>
      <w:r w:rsidR="00F11F38">
        <w:rPr>
          <w:rFonts w:cs="Arial"/>
          <w:szCs w:val="28"/>
        </w:rPr>
        <w:t xml:space="preserve"> Highlights from the meeting included the following: </w:t>
      </w:r>
    </w:p>
    <w:p w14:paraId="691C209E" w14:textId="77777777" w:rsidR="00F11F38" w:rsidRPr="0033721A" w:rsidRDefault="00F11F38" w:rsidP="00141C34">
      <w:pPr>
        <w:pStyle w:val="ListParagraph"/>
        <w:numPr>
          <w:ilvl w:val="0"/>
          <w:numId w:val="96"/>
        </w:numPr>
        <w:rPr>
          <w:rFonts w:cs="Arial"/>
          <w:szCs w:val="28"/>
        </w:rPr>
      </w:pPr>
      <w:r w:rsidRPr="0033721A">
        <w:rPr>
          <w:rFonts w:cs="Arial"/>
          <w:szCs w:val="28"/>
        </w:rPr>
        <w:t>P</w:t>
      </w:r>
      <w:r w:rsidR="00873FFB" w:rsidRPr="0033721A">
        <w:rPr>
          <w:rFonts w:cs="Arial"/>
          <w:szCs w:val="28"/>
        </w:rPr>
        <w:t xml:space="preserve">ublic comment was submitted by Jan Johnston-Tyler, </w:t>
      </w:r>
      <w:r w:rsidR="006969F0" w:rsidRPr="0033721A">
        <w:rPr>
          <w:rFonts w:cs="Arial"/>
          <w:szCs w:val="28"/>
        </w:rPr>
        <w:t>Founder and CEO of EvoLibri</w:t>
      </w:r>
      <w:r w:rsidR="001173F9" w:rsidRPr="0033721A">
        <w:rPr>
          <w:rFonts w:cs="Arial"/>
          <w:szCs w:val="28"/>
        </w:rPr>
        <w:t xml:space="preserve"> regarding concerns with the cost </w:t>
      </w:r>
      <w:r w:rsidR="00BF7824" w:rsidRPr="0033721A">
        <w:rPr>
          <w:rFonts w:cs="Arial"/>
          <w:szCs w:val="28"/>
        </w:rPr>
        <w:t xml:space="preserve">of </w:t>
      </w:r>
      <w:r w:rsidR="001173F9" w:rsidRPr="0033721A">
        <w:rPr>
          <w:rFonts w:cs="Arial"/>
          <w:szCs w:val="28"/>
        </w:rPr>
        <w:t>Commission on</w:t>
      </w:r>
      <w:r w:rsidR="00102DE3" w:rsidRPr="0033721A">
        <w:rPr>
          <w:rFonts w:cs="Arial"/>
          <w:szCs w:val="28"/>
        </w:rPr>
        <w:t xml:space="preserve"> Accreditation of Rehabilitation </w:t>
      </w:r>
      <w:r w:rsidR="005D6D38" w:rsidRPr="0033721A">
        <w:rPr>
          <w:rFonts w:cs="Arial"/>
          <w:szCs w:val="28"/>
        </w:rPr>
        <w:t>Facilities</w:t>
      </w:r>
      <w:r w:rsidR="00102DE3" w:rsidRPr="0033721A">
        <w:rPr>
          <w:rFonts w:cs="Arial"/>
          <w:szCs w:val="28"/>
        </w:rPr>
        <w:t>, also know</w:t>
      </w:r>
      <w:r w:rsidR="00BF7824" w:rsidRPr="0033721A">
        <w:rPr>
          <w:rFonts w:cs="Arial"/>
          <w:szCs w:val="28"/>
        </w:rPr>
        <w:t>n</w:t>
      </w:r>
      <w:r w:rsidR="00102DE3" w:rsidRPr="0033721A">
        <w:rPr>
          <w:rFonts w:cs="Arial"/>
          <w:szCs w:val="28"/>
        </w:rPr>
        <w:t xml:space="preserve"> as “CARF”</w:t>
      </w:r>
      <w:r w:rsidRPr="0033721A">
        <w:rPr>
          <w:rFonts w:cs="Arial"/>
          <w:szCs w:val="28"/>
        </w:rPr>
        <w:t xml:space="preserve">. </w:t>
      </w:r>
    </w:p>
    <w:p w14:paraId="3009980F" w14:textId="77777777" w:rsidR="00F11F38" w:rsidRPr="0033721A" w:rsidRDefault="00F11F38" w:rsidP="00141C34">
      <w:pPr>
        <w:pStyle w:val="ListParagraph"/>
        <w:numPr>
          <w:ilvl w:val="0"/>
          <w:numId w:val="96"/>
        </w:numPr>
        <w:rPr>
          <w:rFonts w:cs="Arial"/>
          <w:szCs w:val="28"/>
        </w:rPr>
      </w:pPr>
      <w:r w:rsidRPr="0033721A">
        <w:rPr>
          <w:rFonts w:cs="Arial"/>
          <w:szCs w:val="28"/>
        </w:rPr>
        <w:t xml:space="preserve">Kate Bjerke, SRC Executive Officer, </w:t>
      </w:r>
      <w:r w:rsidR="0000221D" w:rsidRPr="0033721A">
        <w:rPr>
          <w:rFonts w:cs="Arial"/>
          <w:szCs w:val="28"/>
        </w:rPr>
        <w:t xml:space="preserve">provided a report on updates that have been made to the VR application based on </w:t>
      </w:r>
      <w:r w:rsidR="005D6D38" w:rsidRPr="0033721A">
        <w:rPr>
          <w:rFonts w:cs="Arial"/>
          <w:szCs w:val="28"/>
        </w:rPr>
        <w:t xml:space="preserve">the SRC’s suggestions and feedback. </w:t>
      </w:r>
    </w:p>
    <w:p w14:paraId="1181BBEE" w14:textId="37EB003B" w:rsidR="00F11F38" w:rsidRPr="0033721A" w:rsidRDefault="00AF0125" w:rsidP="00141C34">
      <w:pPr>
        <w:pStyle w:val="ListParagraph"/>
        <w:numPr>
          <w:ilvl w:val="0"/>
          <w:numId w:val="96"/>
        </w:numPr>
        <w:rPr>
          <w:rFonts w:cs="Arial"/>
          <w:szCs w:val="28"/>
        </w:rPr>
      </w:pPr>
      <w:r w:rsidRPr="0033721A">
        <w:rPr>
          <w:rFonts w:cs="Arial"/>
          <w:szCs w:val="28"/>
        </w:rPr>
        <w:t>Megan Davis and Peter Frangel</w:t>
      </w:r>
      <w:r w:rsidR="00350C4D" w:rsidRPr="0033721A">
        <w:rPr>
          <w:rFonts w:cs="Arial"/>
          <w:szCs w:val="28"/>
        </w:rPr>
        <w:t xml:space="preserve"> from DOR’s </w:t>
      </w:r>
      <w:r w:rsidR="004707A9">
        <w:rPr>
          <w:rFonts w:cs="Arial"/>
          <w:szCs w:val="28"/>
        </w:rPr>
        <w:t>Policy &amp; Performance</w:t>
      </w:r>
      <w:r w:rsidR="00350C4D" w:rsidRPr="0033721A">
        <w:rPr>
          <w:rFonts w:cs="Arial"/>
          <w:szCs w:val="28"/>
        </w:rPr>
        <w:t xml:space="preserve"> Sect</w:t>
      </w:r>
      <w:r w:rsidR="00BF7824" w:rsidRPr="0033721A">
        <w:rPr>
          <w:rFonts w:cs="Arial"/>
          <w:szCs w:val="28"/>
        </w:rPr>
        <w:t xml:space="preserve">ion </w:t>
      </w:r>
      <w:r w:rsidRPr="0033721A">
        <w:rPr>
          <w:rFonts w:cs="Arial"/>
          <w:szCs w:val="28"/>
        </w:rPr>
        <w:t>provided an overview presentation of maintenance supports available for DOR consumers</w:t>
      </w:r>
      <w:r w:rsidR="00C30879" w:rsidRPr="0033721A">
        <w:rPr>
          <w:rFonts w:cs="Arial"/>
          <w:szCs w:val="28"/>
        </w:rPr>
        <w:t>, covering the regulatory definition, examples, considerations and documentation requirements</w:t>
      </w:r>
      <w:r w:rsidR="00350C4D" w:rsidRPr="0033721A">
        <w:rPr>
          <w:rFonts w:cs="Arial"/>
          <w:szCs w:val="28"/>
        </w:rPr>
        <w:t>. Shayn Anderson, DOR Regional Director, San Joaquin District, provided examples of consumer maintenance supports.</w:t>
      </w:r>
    </w:p>
    <w:p w14:paraId="246305FB" w14:textId="23D07832" w:rsidR="000B4E00" w:rsidRPr="0033721A" w:rsidRDefault="006842F3" w:rsidP="00141C34">
      <w:pPr>
        <w:pStyle w:val="ListParagraph"/>
        <w:numPr>
          <w:ilvl w:val="0"/>
          <w:numId w:val="96"/>
        </w:numPr>
        <w:rPr>
          <w:rFonts w:cs="Arial"/>
          <w:szCs w:val="28"/>
        </w:rPr>
      </w:pPr>
      <w:r w:rsidRPr="0033721A">
        <w:rPr>
          <w:rFonts w:cs="Arial"/>
          <w:szCs w:val="28"/>
        </w:rPr>
        <w:t xml:space="preserve">The DOR is currently </w:t>
      </w:r>
      <w:r w:rsidR="00930FE5" w:rsidRPr="0033721A">
        <w:rPr>
          <w:rFonts w:cs="Arial"/>
          <w:szCs w:val="28"/>
        </w:rPr>
        <w:t>analyzing a decision released on August 5</w:t>
      </w:r>
      <w:r w:rsidR="00930FE5" w:rsidRPr="0033721A">
        <w:rPr>
          <w:rFonts w:cs="Arial"/>
          <w:szCs w:val="28"/>
          <w:vertAlign w:val="superscript"/>
        </w:rPr>
        <w:t>th</w:t>
      </w:r>
      <w:r w:rsidR="00930FE5" w:rsidRPr="0033721A">
        <w:rPr>
          <w:rFonts w:cs="Arial"/>
          <w:szCs w:val="28"/>
        </w:rPr>
        <w:t xml:space="preserve"> from the California Court of Appeal, </w:t>
      </w:r>
      <w:r w:rsidR="00BF7824" w:rsidRPr="0033721A">
        <w:rPr>
          <w:rFonts w:cs="Arial"/>
          <w:szCs w:val="28"/>
        </w:rPr>
        <w:t>4</w:t>
      </w:r>
      <w:r w:rsidR="00BF7824" w:rsidRPr="0033721A">
        <w:rPr>
          <w:rFonts w:cs="Arial"/>
          <w:szCs w:val="28"/>
          <w:vertAlign w:val="superscript"/>
        </w:rPr>
        <w:t>th</w:t>
      </w:r>
      <w:r w:rsidR="00BF7824" w:rsidRPr="0033721A">
        <w:rPr>
          <w:rFonts w:cs="Arial"/>
          <w:szCs w:val="28"/>
        </w:rPr>
        <w:t xml:space="preserve"> </w:t>
      </w:r>
      <w:r w:rsidR="00930FE5" w:rsidRPr="0033721A">
        <w:rPr>
          <w:rFonts w:cs="Arial"/>
          <w:szCs w:val="28"/>
        </w:rPr>
        <w:t xml:space="preserve">Appellate District regarding the </w:t>
      </w:r>
      <w:r w:rsidR="00B41275" w:rsidRPr="0033721A">
        <w:rPr>
          <w:rFonts w:cs="Arial"/>
          <w:szCs w:val="28"/>
        </w:rPr>
        <w:t xml:space="preserve">interpretation of the term </w:t>
      </w:r>
      <w:r w:rsidR="004707A9">
        <w:rPr>
          <w:rFonts w:cs="Arial"/>
          <w:szCs w:val="28"/>
        </w:rPr>
        <w:t>“</w:t>
      </w:r>
      <w:r w:rsidR="00B41275" w:rsidRPr="0033721A">
        <w:rPr>
          <w:rFonts w:cs="Arial"/>
          <w:szCs w:val="28"/>
        </w:rPr>
        <w:t>maintenance</w:t>
      </w:r>
      <w:r w:rsidR="004707A9">
        <w:rPr>
          <w:rFonts w:cs="Arial"/>
          <w:szCs w:val="28"/>
        </w:rPr>
        <w:t>”</w:t>
      </w:r>
      <w:r w:rsidR="00B41275" w:rsidRPr="0033721A">
        <w:rPr>
          <w:rFonts w:cs="Arial"/>
          <w:szCs w:val="28"/>
        </w:rPr>
        <w:t xml:space="preserve">. DOR representatives will provide an update to the SRC when the analysis is complete. </w:t>
      </w:r>
    </w:p>
    <w:p w14:paraId="046B57B0" w14:textId="77777777" w:rsidR="004707A9" w:rsidRDefault="004707A9" w:rsidP="001E4473">
      <w:pPr>
        <w:rPr>
          <w:rFonts w:cs="Arial"/>
          <w:szCs w:val="28"/>
          <w:shd w:val="clear" w:color="auto" w:fill="FFFFFF"/>
        </w:rPr>
      </w:pPr>
    </w:p>
    <w:p w14:paraId="79C5F229" w14:textId="0F9FE6F1" w:rsidR="008F7A11" w:rsidRPr="0033721A" w:rsidRDefault="001E4473" w:rsidP="001E4473">
      <w:pPr>
        <w:rPr>
          <w:rFonts w:cs="Arial"/>
          <w:szCs w:val="28"/>
          <w:shd w:val="clear" w:color="auto" w:fill="FFFFFF"/>
        </w:rPr>
      </w:pPr>
      <w:r w:rsidRPr="0033721A">
        <w:rPr>
          <w:rFonts w:cs="Arial"/>
          <w:szCs w:val="28"/>
          <w:shd w:val="clear" w:color="auto" w:fill="FFFFFF"/>
        </w:rPr>
        <w:t>It was confirmed that the Health Questionnaire is no longer utilized by DOR as part of the application process.</w:t>
      </w:r>
      <w:r w:rsidR="004F244A" w:rsidRPr="0033721A">
        <w:rPr>
          <w:rFonts w:cs="Arial"/>
          <w:szCs w:val="28"/>
          <w:shd w:val="clear" w:color="auto" w:fill="FFFFFF"/>
        </w:rPr>
        <w:t xml:space="preserve"> VR Counselors utilize their expertise to </w:t>
      </w:r>
      <w:r w:rsidR="00B47E31" w:rsidRPr="0033721A">
        <w:rPr>
          <w:rFonts w:cs="Arial"/>
          <w:szCs w:val="28"/>
          <w:shd w:val="clear" w:color="auto" w:fill="FFFFFF"/>
        </w:rPr>
        <w:t xml:space="preserve">determine if an individual has a disability that is a barrier to employment, </w:t>
      </w:r>
      <w:r w:rsidR="00C01C3D" w:rsidRPr="0033721A">
        <w:rPr>
          <w:rFonts w:cs="Arial"/>
          <w:szCs w:val="28"/>
          <w:shd w:val="clear" w:color="auto" w:fill="FFFFFF"/>
        </w:rPr>
        <w:t xml:space="preserve">qualifying the individual for </w:t>
      </w:r>
      <w:r w:rsidR="004F244A" w:rsidRPr="0033721A">
        <w:rPr>
          <w:rFonts w:cs="Arial"/>
          <w:szCs w:val="28"/>
          <w:shd w:val="clear" w:color="auto" w:fill="FFFFFF"/>
        </w:rPr>
        <w:t>VR services.</w:t>
      </w:r>
    </w:p>
    <w:p w14:paraId="56CE6554" w14:textId="77777777" w:rsidR="00CF4096" w:rsidRPr="00BD3F01" w:rsidRDefault="00CF4096" w:rsidP="00E15711">
      <w:pPr>
        <w:rPr>
          <w:rFonts w:cs="Arial"/>
          <w:szCs w:val="28"/>
        </w:rPr>
      </w:pPr>
    </w:p>
    <w:p w14:paraId="2125A8BD" w14:textId="69FA4979" w:rsidR="00CF4096" w:rsidRPr="00BD3F01" w:rsidRDefault="00CF4096" w:rsidP="00CF4096">
      <w:pPr>
        <w:pStyle w:val="Heading1"/>
        <w:rPr>
          <w:rFonts w:cs="Arial"/>
          <w:szCs w:val="28"/>
        </w:rPr>
      </w:pPr>
      <w:r w:rsidRPr="00BD3F01">
        <w:rPr>
          <w:rFonts w:cs="Arial"/>
          <w:szCs w:val="28"/>
        </w:rPr>
        <w:t xml:space="preserve">Item </w:t>
      </w:r>
      <w:r w:rsidR="00C918B8" w:rsidRPr="00BD3F01">
        <w:rPr>
          <w:rFonts w:cs="Arial"/>
          <w:szCs w:val="28"/>
        </w:rPr>
        <w:t>1</w:t>
      </w:r>
      <w:r w:rsidR="00006EB4" w:rsidRPr="00BD3F01">
        <w:rPr>
          <w:rFonts w:cs="Arial"/>
          <w:szCs w:val="28"/>
        </w:rPr>
        <w:t>7</w:t>
      </w:r>
      <w:r w:rsidRPr="00BD3F01">
        <w:rPr>
          <w:rFonts w:cs="Arial"/>
          <w:szCs w:val="28"/>
        </w:rPr>
        <w:t xml:space="preserve">: Election of the </w:t>
      </w:r>
      <w:r w:rsidR="00B26AEF" w:rsidRPr="00BD3F01">
        <w:rPr>
          <w:rFonts w:cs="Arial"/>
          <w:szCs w:val="28"/>
        </w:rPr>
        <w:t xml:space="preserve">2024-25 SRC Officers </w:t>
      </w:r>
    </w:p>
    <w:p w14:paraId="50549139" w14:textId="658ECB15" w:rsidR="00143220" w:rsidRPr="002109F4" w:rsidRDefault="00347D22" w:rsidP="00143220">
      <w:pPr>
        <w:rPr>
          <w:rFonts w:cs="Arial"/>
          <w:szCs w:val="28"/>
        </w:rPr>
      </w:pPr>
      <w:r w:rsidRPr="002109F4">
        <w:rPr>
          <w:rFonts w:cs="Arial"/>
          <w:szCs w:val="28"/>
        </w:rPr>
        <w:t xml:space="preserve">Kate Bjerke, SRC Executive Officer, presented the slate of candidates recommended by the SRC Nominating Committee on </w:t>
      </w:r>
      <w:r w:rsidR="00143220" w:rsidRPr="002109F4">
        <w:rPr>
          <w:rFonts w:cs="Arial"/>
          <w:szCs w:val="28"/>
        </w:rPr>
        <w:t>August 29, 2024. During this Nominating Committee meeting, it was recommended that the 2023/</w:t>
      </w:r>
      <w:r w:rsidR="004707A9">
        <w:rPr>
          <w:rFonts w:cs="Arial"/>
          <w:szCs w:val="28"/>
        </w:rPr>
        <w:t>2</w:t>
      </w:r>
      <w:r w:rsidR="00143220" w:rsidRPr="002109F4">
        <w:rPr>
          <w:rFonts w:cs="Arial"/>
          <w:szCs w:val="28"/>
        </w:rPr>
        <w:t>4 SRC Chair, Vice-Chair and Treasurer be listed as the slate of candidates for the 2024/25 Officer election to serve a second term in their respective roles:</w:t>
      </w:r>
    </w:p>
    <w:p w14:paraId="57540508" w14:textId="77777777" w:rsidR="00143220" w:rsidRPr="002109F4" w:rsidRDefault="00143220" w:rsidP="00141C34">
      <w:pPr>
        <w:pStyle w:val="ListParagraph"/>
        <w:numPr>
          <w:ilvl w:val="0"/>
          <w:numId w:val="2"/>
        </w:numPr>
        <w:rPr>
          <w:rFonts w:cs="Arial"/>
          <w:szCs w:val="28"/>
        </w:rPr>
      </w:pPr>
      <w:r w:rsidRPr="002109F4">
        <w:rPr>
          <w:rFonts w:cs="Arial"/>
          <w:szCs w:val="28"/>
        </w:rPr>
        <w:t>Chair: Ivan Guillen</w:t>
      </w:r>
    </w:p>
    <w:p w14:paraId="4D51EF21" w14:textId="77777777" w:rsidR="00143220" w:rsidRPr="002109F4" w:rsidRDefault="00143220" w:rsidP="00141C34">
      <w:pPr>
        <w:pStyle w:val="ListParagraph"/>
        <w:numPr>
          <w:ilvl w:val="0"/>
          <w:numId w:val="2"/>
        </w:numPr>
        <w:rPr>
          <w:rFonts w:cs="Arial"/>
          <w:szCs w:val="28"/>
        </w:rPr>
      </w:pPr>
      <w:r w:rsidRPr="002109F4">
        <w:rPr>
          <w:rFonts w:cs="Arial"/>
          <w:szCs w:val="28"/>
        </w:rPr>
        <w:lastRenderedPageBreak/>
        <w:t xml:space="preserve">Vice-Chair: Chanel Brisbane </w:t>
      </w:r>
    </w:p>
    <w:p w14:paraId="5B4F9C0E" w14:textId="77777777" w:rsidR="00143220" w:rsidRPr="002109F4" w:rsidRDefault="00143220" w:rsidP="00141C34">
      <w:pPr>
        <w:pStyle w:val="ListParagraph"/>
        <w:numPr>
          <w:ilvl w:val="0"/>
          <w:numId w:val="2"/>
        </w:numPr>
        <w:rPr>
          <w:rFonts w:cs="Arial"/>
          <w:szCs w:val="28"/>
        </w:rPr>
      </w:pPr>
      <w:r w:rsidRPr="002109F4">
        <w:rPr>
          <w:rFonts w:cs="Arial"/>
          <w:szCs w:val="28"/>
        </w:rPr>
        <w:t>Treasurer: La Trena Robinson</w:t>
      </w:r>
    </w:p>
    <w:p w14:paraId="0DBAF02A" w14:textId="77777777" w:rsidR="00143220" w:rsidRPr="002109F4" w:rsidRDefault="00143220" w:rsidP="0033721A">
      <w:pPr>
        <w:rPr>
          <w:rFonts w:cs="Arial"/>
          <w:szCs w:val="28"/>
        </w:rPr>
      </w:pPr>
    </w:p>
    <w:p w14:paraId="1F712518" w14:textId="77777777" w:rsidR="00DC7AD0" w:rsidRPr="002109F4" w:rsidRDefault="00143220" w:rsidP="0033721A">
      <w:pPr>
        <w:rPr>
          <w:rFonts w:cs="Arial"/>
          <w:szCs w:val="28"/>
        </w:rPr>
      </w:pPr>
      <w:r w:rsidRPr="002109F4">
        <w:rPr>
          <w:rFonts w:cs="Arial"/>
          <w:szCs w:val="28"/>
        </w:rPr>
        <w:t xml:space="preserve">The floor was then open for additional nominations. None were received. </w:t>
      </w:r>
    </w:p>
    <w:p w14:paraId="2F189135" w14:textId="77777777" w:rsidR="00DC7AD0" w:rsidRPr="002109F4" w:rsidRDefault="00DC7AD0" w:rsidP="0033721A">
      <w:pPr>
        <w:rPr>
          <w:rFonts w:cs="Arial"/>
          <w:szCs w:val="28"/>
        </w:rPr>
      </w:pPr>
    </w:p>
    <w:p w14:paraId="5D861EF1" w14:textId="3211DADE" w:rsidR="00930914" w:rsidRPr="002109F4" w:rsidRDefault="0033721A" w:rsidP="00C42DE9">
      <w:pPr>
        <w:rPr>
          <w:rFonts w:cs="Arial"/>
          <w:szCs w:val="28"/>
        </w:rPr>
      </w:pPr>
      <w:r w:rsidRPr="002109F4">
        <w:rPr>
          <w:rFonts w:cs="Arial"/>
          <w:szCs w:val="28"/>
        </w:rPr>
        <w:t>It was moved/seconded</w:t>
      </w:r>
      <w:r w:rsidR="00C42DE9" w:rsidRPr="002109F4">
        <w:rPr>
          <w:rFonts w:cs="Arial"/>
          <w:szCs w:val="28"/>
        </w:rPr>
        <w:t xml:space="preserve"> (Comstock/Coe)</w:t>
      </w:r>
      <w:r w:rsidRPr="002109F4">
        <w:rPr>
          <w:rFonts w:cs="Arial"/>
          <w:szCs w:val="28"/>
        </w:rPr>
        <w:t xml:space="preserve"> </w:t>
      </w:r>
      <w:r w:rsidR="00347D22" w:rsidRPr="002109F4">
        <w:rPr>
          <w:rFonts w:cs="Arial"/>
          <w:szCs w:val="28"/>
        </w:rPr>
        <w:t xml:space="preserve">to elect </w:t>
      </w:r>
      <w:r w:rsidR="00C42DE9" w:rsidRPr="002109F4">
        <w:rPr>
          <w:rFonts w:cs="Arial"/>
          <w:szCs w:val="28"/>
        </w:rPr>
        <w:t xml:space="preserve">Ivan Guillen as SRC Chair, Chanel Brisbane as Vice-Chair, and La Trena Robinson as SRC Treasurer for the </w:t>
      </w:r>
      <w:r w:rsidR="007E10B6" w:rsidRPr="002109F4">
        <w:rPr>
          <w:rFonts w:cs="Arial"/>
          <w:szCs w:val="28"/>
        </w:rPr>
        <w:t>October 1, 2024 – September 30, 2025</w:t>
      </w:r>
      <w:r w:rsidR="00BF7824" w:rsidRPr="002109F4">
        <w:rPr>
          <w:rFonts w:cs="Arial"/>
          <w:szCs w:val="28"/>
        </w:rPr>
        <w:t xml:space="preserve"> term</w:t>
      </w:r>
      <w:r w:rsidR="004707A9">
        <w:rPr>
          <w:rFonts w:cs="Arial"/>
          <w:szCs w:val="28"/>
        </w:rPr>
        <w:t>.</w:t>
      </w:r>
      <w:r w:rsidR="004529C0" w:rsidRPr="002109F4">
        <w:rPr>
          <w:rFonts w:cs="Arial"/>
          <w:szCs w:val="28"/>
        </w:rPr>
        <w:t xml:space="preserve"> (Yes – Gu</w:t>
      </w:r>
      <w:r w:rsidR="0043228F" w:rsidRPr="002109F4">
        <w:rPr>
          <w:rFonts w:cs="Arial"/>
          <w:szCs w:val="28"/>
        </w:rPr>
        <w:t>illen, Comegna, Comstock, Coe, Brisbane), (No – 0), (Absent for vote – Gelardin, Robinson, Lentini, Meza), (Abstain – 0</w:t>
      </w:r>
      <w:r w:rsidR="003F1047" w:rsidRPr="002109F4">
        <w:rPr>
          <w:rFonts w:cs="Arial"/>
          <w:szCs w:val="28"/>
        </w:rPr>
        <w:t xml:space="preserve">). </w:t>
      </w:r>
    </w:p>
    <w:p w14:paraId="6441E835" w14:textId="77777777" w:rsidR="00AD3569" w:rsidRPr="00BD3F01" w:rsidRDefault="00AD3569" w:rsidP="00AD3569">
      <w:pPr>
        <w:rPr>
          <w:rFonts w:cs="Arial"/>
          <w:szCs w:val="28"/>
        </w:rPr>
      </w:pPr>
    </w:p>
    <w:p w14:paraId="26C0D870" w14:textId="453411A8" w:rsidR="00353123" w:rsidRPr="00BD3F01" w:rsidRDefault="00353123" w:rsidP="00A55E20">
      <w:pPr>
        <w:pStyle w:val="Heading1"/>
        <w:rPr>
          <w:rFonts w:cs="Arial"/>
          <w:szCs w:val="28"/>
        </w:rPr>
      </w:pPr>
      <w:r w:rsidRPr="00BD3F01">
        <w:rPr>
          <w:rFonts w:cs="Arial"/>
          <w:szCs w:val="28"/>
        </w:rPr>
        <w:t xml:space="preserve">Item </w:t>
      </w:r>
      <w:r w:rsidR="00C918B8" w:rsidRPr="00BD3F01">
        <w:rPr>
          <w:rFonts w:cs="Arial"/>
          <w:szCs w:val="28"/>
        </w:rPr>
        <w:t>1</w:t>
      </w:r>
      <w:r w:rsidR="00951BC8" w:rsidRPr="00BD3F01">
        <w:rPr>
          <w:rFonts w:cs="Arial"/>
          <w:szCs w:val="28"/>
        </w:rPr>
        <w:t>9</w:t>
      </w:r>
      <w:r w:rsidRPr="00BD3F01">
        <w:rPr>
          <w:rFonts w:cs="Arial"/>
          <w:szCs w:val="28"/>
        </w:rPr>
        <w:t xml:space="preserve">: Debrief and Recommendations Discussion </w:t>
      </w:r>
    </w:p>
    <w:p w14:paraId="062EF224" w14:textId="752875A7" w:rsidR="00037477" w:rsidRDefault="00944926" w:rsidP="00944926">
      <w:pPr>
        <w:rPr>
          <w:rFonts w:cs="Arial"/>
          <w:szCs w:val="28"/>
        </w:rPr>
      </w:pPr>
      <w:r w:rsidRPr="00BD3F01">
        <w:rPr>
          <w:rFonts w:cs="Arial"/>
          <w:szCs w:val="28"/>
        </w:rPr>
        <w:t>SRC members debrief</w:t>
      </w:r>
      <w:r w:rsidR="003F1047">
        <w:rPr>
          <w:rFonts w:cs="Arial"/>
          <w:szCs w:val="28"/>
        </w:rPr>
        <w:t>ed</w:t>
      </w:r>
      <w:r w:rsidRPr="00BD3F01">
        <w:rPr>
          <w:rFonts w:cs="Arial"/>
          <w:szCs w:val="28"/>
        </w:rPr>
        <w:t xml:space="preserve"> from the meeting discussions </w:t>
      </w:r>
      <w:r w:rsidR="00037477">
        <w:rPr>
          <w:rFonts w:cs="Arial"/>
          <w:szCs w:val="28"/>
        </w:rPr>
        <w:t>and</w:t>
      </w:r>
      <w:r w:rsidRPr="00BD3F01">
        <w:rPr>
          <w:rFonts w:cs="Arial"/>
          <w:szCs w:val="28"/>
        </w:rPr>
        <w:t xml:space="preserve"> develop</w:t>
      </w:r>
      <w:r w:rsidR="004707A9">
        <w:rPr>
          <w:rFonts w:cs="Arial"/>
          <w:szCs w:val="28"/>
        </w:rPr>
        <w:t>ed</w:t>
      </w:r>
      <w:r w:rsidRPr="00BD3F01">
        <w:rPr>
          <w:rFonts w:cs="Arial"/>
          <w:szCs w:val="28"/>
        </w:rPr>
        <w:t xml:space="preserve"> </w:t>
      </w:r>
      <w:r w:rsidR="00037477">
        <w:rPr>
          <w:rFonts w:cs="Arial"/>
          <w:szCs w:val="28"/>
        </w:rPr>
        <w:t>the following policy recommendations:</w:t>
      </w:r>
    </w:p>
    <w:p w14:paraId="31327A1D" w14:textId="77777777" w:rsidR="00037477" w:rsidRDefault="00037477" w:rsidP="00944926">
      <w:pPr>
        <w:rPr>
          <w:rFonts w:cs="Arial"/>
          <w:szCs w:val="28"/>
        </w:rPr>
      </w:pPr>
    </w:p>
    <w:p w14:paraId="614CFE65" w14:textId="77777777" w:rsidR="00D92492" w:rsidRPr="00D92492" w:rsidRDefault="00D92492" w:rsidP="00D92492">
      <w:pPr>
        <w:rPr>
          <w:rFonts w:cs="Arial"/>
          <w:szCs w:val="28"/>
          <w:u w:val="single"/>
        </w:rPr>
      </w:pPr>
      <w:r w:rsidRPr="00D92492">
        <w:rPr>
          <w:rFonts w:cs="Arial"/>
          <w:szCs w:val="28"/>
          <w:u w:val="single"/>
        </w:rPr>
        <w:t>SRC Recommendation 2024.1 – Benefits Planning</w:t>
      </w:r>
    </w:p>
    <w:p w14:paraId="61C86033" w14:textId="77777777" w:rsidR="00D92492" w:rsidRDefault="00D92492" w:rsidP="00D92492">
      <w:pPr>
        <w:rPr>
          <w:rFonts w:cs="Arial"/>
          <w:szCs w:val="28"/>
        </w:rPr>
      </w:pPr>
      <w:r w:rsidRPr="00D31F3D">
        <w:rPr>
          <w:rFonts w:cs="Arial"/>
          <w:szCs w:val="28"/>
        </w:rPr>
        <w:t xml:space="preserve">The SRC supports the policy recommendations included in the </w:t>
      </w:r>
      <w:r w:rsidRPr="00D31F3D">
        <w:rPr>
          <w:rFonts w:cs="Arial"/>
          <w:i/>
          <w:iCs/>
          <w:szCs w:val="28"/>
        </w:rPr>
        <w:t>2024 Benefits Planning Report</w:t>
      </w:r>
      <w:r w:rsidRPr="00D31F3D">
        <w:rPr>
          <w:rFonts w:cs="Arial"/>
          <w:szCs w:val="28"/>
        </w:rPr>
        <w:t xml:space="preserve"> developed by the California Committee on the Employment of People with Disabilities (CCEPD) workgroup of disability-related advisory bodies. </w:t>
      </w:r>
    </w:p>
    <w:p w14:paraId="237BD953" w14:textId="77777777" w:rsidR="00D92492" w:rsidRPr="00804A3A" w:rsidRDefault="00D92492" w:rsidP="00944926">
      <w:pPr>
        <w:rPr>
          <w:rFonts w:cs="Arial"/>
          <w:szCs w:val="28"/>
          <w:u w:val="single"/>
        </w:rPr>
      </w:pPr>
    </w:p>
    <w:p w14:paraId="1BDE33DD" w14:textId="77777777" w:rsidR="00804A3A" w:rsidRPr="00804A3A" w:rsidRDefault="00804A3A" w:rsidP="00804A3A">
      <w:pPr>
        <w:rPr>
          <w:rFonts w:cs="Arial"/>
          <w:szCs w:val="28"/>
          <w:u w:val="single"/>
        </w:rPr>
      </w:pPr>
      <w:r w:rsidRPr="00804A3A">
        <w:rPr>
          <w:rFonts w:cs="Arial"/>
          <w:szCs w:val="28"/>
          <w:u w:val="single"/>
        </w:rPr>
        <w:t>SRC Recommendation 2024.2 – VR Terminology</w:t>
      </w:r>
    </w:p>
    <w:p w14:paraId="3E332F68" w14:textId="36786AF8" w:rsidR="00804A3A" w:rsidRDefault="00804A3A" w:rsidP="00804A3A">
      <w:pPr>
        <w:rPr>
          <w:rFonts w:cs="Arial"/>
          <w:szCs w:val="28"/>
        </w:rPr>
      </w:pPr>
      <w:r w:rsidRPr="00804A3A">
        <w:rPr>
          <w:rFonts w:cs="Arial"/>
          <w:szCs w:val="28"/>
        </w:rPr>
        <w:t>The SRC recommends that a glossary in plain language, within the vocational rehabilitation (VR) context, of VR terminology (example: disability, conservator, Community Rehabilitation Program, etc.) be made available to interested individuals, applicants and consumers on the DOR website and attached to the DOR application. A glossary may be a helpful reference when individuals apply for VR services without an advocate or DOR staff member present.</w:t>
      </w:r>
    </w:p>
    <w:p w14:paraId="66A59DA0" w14:textId="77777777" w:rsidR="00037477" w:rsidRPr="00597376" w:rsidRDefault="00037477" w:rsidP="00944926">
      <w:pPr>
        <w:rPr>
          <w:rFonts w:cs="Arial"/>
          <w:szCs w:val="28"/>
          <w:u w:val="single"/>
        </w:rPr>
      </w:pPr>
    </w:p>
    <w:p w14:paraId="247554BE" w14:textId="11479E60" w:rsidR="00597376" w:rsidRPr="00597376" w:rsidRDefault="00597376" w:rsidP="00597376">
      <w:pPr>
        <w:rPr>
          <w:rFonts w:cs="Arial"/>
          <w:szCs w:val="28"/>
          <w:u w:val="single"/>
        </w:rPr>
      </w:pPr>
      <w:r w:rsidRPr="00597376">
        <w:rPr>
          <w:rFonts w:cs="Arial"/>
          <w:szCs w:val="28"/>
          <w:u w:val="single"/>
        </w:rPr>
        <w:t xml:space="preserve">SRC Recommendation 2024.3 – CARF Accreditation </w:t>
      </w:r>
    </w:p>
    <w:p w14:paraId="4440D36A" w14:textId="77777777" w:rsidR="00597376" w:rsidRPr="008901B6" w:rsidRDefault="00597376" w:rsidP="00597376">
      <w:pPr>
        <w:rPr>
          <w:rFonts w:eastAsia="Calibri" w:cs="Arial"/>
          <w:szCs w:val="28"/>
        </w:rPr>
      </w:pPr>
      <w:r w:rsidRPr="008901B6">
        <w:rPr>
          <w:rFonts w:eastAsia="Calibri" w:cs="Arial"/>
          <w:szCs w:val="28"/>
        </w:rPr>
        <w:t xml:space="preserve">The SRC recommends that the DOR Community Resource Division (CRD) conduct a survey of Community Rehabilitation Programs (CRPs) currently providing services to DOR consumers to gather information on the following: </w:t>
      </w:r>
    </w:p>
    <w:p w14:paraId="05FB73E9" w14:textId="77777777" w:rsidR="00597376" w:rsidRPr="008901B6" w:rsidRDefault="00597376" w:rsidP="00141C34">
      <w:pPr>
        <w:numPr>
          <w:ilvl w:val="0"/>
          <w:numId w:val="97"/>
        </w:numPr>
        <w:contextualSpacing/>
        <w:rPr>
          <w:rFonts w:eastAsia="Calibri" w:cs="Arial"/>
          <w:szCs w:val="28"/>
        </w:rPr>
      </w:pPr>
      <w:r w:rsidRPr="008901B6">
        <w:rPr>
          <w:rFonts w:eastAsia="Calibri" w:cs="Arial"/>
          <w:szCs w:val="28"/>
        </w:rPr>
        <w:t>CRP expenditures,</w:t>
      </w:r>
    </w:p>
    <w:p w14:paraId="1A9A626D" w14:textId="77777777" w:rsidR="00597376" w:rsidRPr="008901B6" w:rsidRDefault="00597376" w:rsidP="00141C34">
      <w:pPr>
        <w:numPr>
          <w:ilvl w:val="0"/>
          <w:numId w:val="97"/>
        </w:numPr>
        <w:contextualSpacing/>
        <w:rPr>
          <w:rFonts w:eastAsia="Calibri" w:cs="Arial"/>
          <w:szCs w:val="28"/>
        </w:rPr>
      </w:pPr>
      <w:r w:rsidRPr="008901B6">
        <w:rPr>
          <w:rFonts w:eastAsia="Calibri" w:cs="Arial"/>
          <w:szCs w:val="28"/>
        </w:rPr>
        <w:t xml:space="preserve">Revenue from providing VR services, </w:t>
      </w:r>
    </w:p>
    <w:p w14:paraId="2FBEAC97" w14:textId="77777777" w:rsidR="00597376" w:rsidRPr="008901B6" w:rsidRDefault="00597376" w:rsidP="00141C34">
      <w:pPr>
        <w:numPr>
          <w:ilvl w:val="0"/>
          <w:numId w:val="97"/>
        </w:numPr>
        <w:contextualSpacing/>
        <w:rPr>
          <w:rFonts w:eastAsia="Calibri" w:cs="Arial"/>
          <w:szCs w:val="28"/>
        </w:rPr>
      </w:pPr>
      <w:r w:rsidRPr="008901B6">
        <w:rPr>
          <w:rFonts w:eastAsia="Calibri" w:cs="Arial"/>
          <w:szCs w:val="28"/>
        </w:rPr>
        <w:t xml:space="preserve">Cost of becoming Commission on Accreditation of Rehabilitation Facilities (CARF) accredited,  </w:t>
      </w:r>
    </w:p>
    <w:p w14:paraId="40EFF126" w14:textId="77777777" w:rsidR="00597376" w:rsidRPr="008901B6" w:rsidRDefault="00597376" w:rsidP="00141C34">
      <w:pPr>
        <w:numPr>
          <w:ilvl w:val="0"/>
          <w:numId w:val="97"/>
        </w:numPr>
        <w:contextualSpacing/>
        <w:rPr>
          <w:rFonts w:eastAsia="Calibri" w:cs="Arial"/>
          <w:szCs w:val="28"/>
        </w:rPr>
      </w:pPr>
      <w:r w:rsidRPr="008901B6">
        <w:rPr>
          <w:rFonts w:eastAsia="Calibri" w:cs="Arial"/>
          <w:szCs w:val="28"/>
        </w:rPr>
        <w:t xml:space="preserve">Benefits to the CRP of having CARF accreditation, and, </w:t>
      </w:r>
    </w:p>
    <w:p w14:paraId="500325E8" w14:textId="77777777" w:rsidR="00597376" w:rsidRPr="008901B6" w:rsidRDefault="00597376" w:rsidP="00141C34">
      <w:pPr>
        <w:numPr>
          <w:ilvl w:val="0"/>
          <w:numId w:val="97"/>
        </w:numPr>
        <w:contextualSpacing/>
        <w:rPr>
          <w:rFonts w:eastAsia="Calibri" w:cs="Arial"/>
          <w:szCs w:val="28"/>
        </w:rPr>
      </w:pPr>
      <w:r w:rsidRPr="008901B6">
        <w:rPr>
          <w:rFonts w:eastAsia="Calibri" w:cs="Arial"/>
          <w:szCs w:val="28"/>
        </w:rPr>
        <w:t xml:space="preserve">Barriers that CARF accreditation creates for the CRP. </w:t>
      </w:r>
    </w:p>
    <w:p w14:paraId="71749114" w14:textId="23D20CBA" w:rsidR="00944926" w:rsidRPr="00BD3F01" w:rsidRDefault="00944926" w:rsidP="00944926">
      <w:pPr>
        <w:rPr>
          <w:rFonts w:cs="Arial"/>
          <w:szCs w:val="28"/>
        </w:rPr>
      </w:pPr>
    </w:p>
    <w:p w14:paraId="661194F0" w14:textId="7363397C" w:rsidR="00A37574" w:rsidRDefault="00176180" w:rsidP="00176180">
      <w:pPr>
        <w:rPr>
          <w:rFonts w:cs="Arial"/>
          <w:szCs w:val="28"/>
        </w:rPr>
      </w:pPr>
      <w:r w:rsidRPr="00141C34">
        <w:rPr>
          <w:rFonts w:cs="Arial"/>
          <w:szCs w:val="28"/>
        </w:rPr>
        <w:lastRenderedPageBreak/>
        <w:t xml:space="preserve">It was moved/approved (Comstock/Brisbane) to adopt policy recommendations 2024.1, 2024.2, and 2024.3 (Yes – Guillen, Comegna, Comstock, Coe, </w:t>
      </w:r>
      <w:r w:rsidR="00A37574" w:rsidRPr="00141C34">
        <w:rPr>
          <w:rFonts w:cs="Arial"/>
          <w:szCs w:val="28"/>
        </w:rPr>
        <w:t>Brisbane, Lentini)</w:t>
      </w:r>
      <w:r w:rsidR="00141C34" w:rsidRPr="00141C34">
        <w:rPr>
          <w:rFonts w:cs="Arial"/>
          <w:szCs w:val="28"/>
        </w:rPr>
        <w:t xml:space="preserve">, (No – 0), </w:t>
      </w:r>
      <w:r w:rsidR="00A37574" w:rsidRPr="00141C34">
        <w:rPr>
          <w:rFonts w:cs="Arial"/>
          <w:szCs w:val="28"/>
        </w:rPr>
        <w:t xml:space="preserve">(Absent for vote – Gelardin, </w:t>
      </w:r>
      <w:r w:rsidR="00141C34" w:rsidRPr="00141C34">
        <w:rPr>
          <w:rFonts w:cs="Arial"/>
          <w:szCs w:val="28"/>
        </w:rPr>
        <w:t xml:space="preserve">Robinson, Meza), (Abstain – 0). </w:t>
      </w:r>
      <w:r w:rsidR="001C18E9">
        <w:rPr>
          <w:rFonts w:cs="Arial"/>
          <w:szCs w:val="28"/>
        </w:rPr>
        <w:t>The recommendations will be submi</w:t>
      </w:r>
      <w:r w:rsidR="008160C9">
        <w:rPr>
          <w:rFonts w:cs="Arial"/>
          <w:szCs w:val="28"/>
        </w:rPr>
        <w:t>tted to the DOR Directorate.</w:t>
      </w:r>
    </w:p>
    <w:p w14:paraId="04C760BA" w14:textId="77777777" w:rsidR="008160C9" w:rsidRDefault="008160C9" w:rsidP="00176180">
      <w:pPr>
        <w:rPr>
          <w:rFonts w:cs="Arial"/>
          <w:szCs w:val="28"/>
        </w:rPr>
      </w:pPr>
    </w:p>
    <w:p w14:paraId="124776AE" w14:textId="23CA09A4" w:rsidR="008160C9" w:rsidRDefault="008160C9" w:rsidP="00176180">
      <w:pPr>
        <w:rPr>
          <w:rFonts w:cs="Arial"/>
          <w:szCs w:val="28"/>
        </w:rPr>
      </w:pPr>
      <w:r>
        <w:rPr>
          <w:rFonts w:cs="Arial"/>
          <w:szCs w:val="28"/>
        </w:rPr>
        <w:t>The SRC members discussed future agenda items and the following topics were identified:</w:t>
      </w:r>
    </w:p>
    <w:p w14:paraId="576AD897" w14:textId="3E42EB85" w:rsidR="00497CF9" w:rsidRPr="00497CF9" w:rsidRDefault="00497CF9" w:rsidP="00497CF9">
      <w:pPr>
        <w:pStyle w:val="NoSpacing"/>
        <w:numPr>
          <w:ilvl w:val="0"/>
          <w:numId w:val="99"/>
        </w:numPr>
        <w:rPr>
          <w:color w:val="7030A0"/>
          <w:szCs w:val="28"/>
        </w:rPr>
      </w:pPr>
      <w:r>
        <w:rPr>
          <w:szCs w:val="28"/>
        </w:rPr>
        <w:t xml:space="preserve">Follow up presentation on self-employment. </w:t>
      </w:r>
    </w:p>
    <w:p w14:paraId="73BA8F6E" w14:textId="29EB444F" w:rsidR="00497CF9" w:rsidRPr="00497CF9" w:rsidRDefault="00497CF9" w:rsidP="00497CF9">
      <w:pPr>
        <w:pStyle w:val="NoSpacing"/>
        <w:numPr>
          <w:ilvl w:val="0"/>
          <w:numId w:val="99"/>
        </w:numPr>
        <w:rPr>
          <w:color w:val="7030A0"/>
          <w:szCs w:val="28"/>
        </w:rPr>
      </w:pPr>
      <w:r>
        <w:rPr>
          <w:szCs w:val="28"/>
        </w:rPr>
        <w:t>Update on the phase out of subminimum wage.</w:t>
      </w:r>
    </w:p>
    <w:p w14:paraId="687F5CF4" w14:textId="3771F564" w:rsidR="00497CF9" w:rsidRPr="00497CF9" w:rsidRDefault="00497CF9" w:rsidP="00497CF9">
      <w:pPr>
        <w:pStyle w:val="NoSpacing"/>
        <w:numPr>
          <w:ilvl w:val="0"/>
          <w:numId w:val="99"/>
        </w:numPr>
        <w:rPr>
          <w:szCs w:val="28"/>
        </w:rPr>
      </w:pPr>
      <w:r w:rsidRPr="00497CF9">
        <w:rPr>
          <w:szCs w:val="28"/>
        </w:rPr>
        <w:t xml:space="preserve">Update on No Wrong Door initiative. </w:t>
      </w:r>
    </w:p>
    <w:p w14:paraId="69BD187D" w14:textId="2A0AFC6B" w:rsidR="00497CF9" w:rsidRPr="00497CF9" w:rsidRDefault="00497CF9" w:rsidP="000007F8">
      <w:pPr>
        <w:pStyle w:val="NoSpacing"/>
        <w:numPr>
          <w:ilvl w:val="0"/>
          <w:numId w:val="99"/>
        </w:numPr>
        <w:rPr>
          <w:szCs w:val="28"/>
        </w:rPr>
      </w:pPr>
      <w:r w:rsidRPr="00497CF9">
        <w:rPr>
          <w:szCs w:val="28"/>
        </w:rPr>
        <w:t>Private vs public schools, accreditation issu</w:t>
      </w:r>
      <w:r>
        <w:rPr>
          <w:szCs w:val="28"/>
        </w:rPr>
        <w:t>es, and poli</w:t>
      </w:r>
      <w:r w:rsidR="000007F8">
        <w:rPr>
          <w:szCs w:val="28"/>
        </w:rPr>
        <w:t>cy exceptions.</w:t>
      </w:r>
      <w:r w:rsidRPr="00497CF9">
        <w:rPr>
          <w:szCs w:val="28"/>
        </w:rPr>
        <w:t xml:space="preserve"> </w:t>
      </w:r>
    </w:p>
    <w:p w14:paraId="16615B90" w14:textId="5EAD8702" w:rsidR="00497CF9" w:rsidRPr="00497CF9" w:rsidRDefault="00497CF9" w:rsidP="00497CF9">
      <w:pPr>
        <w:pStyle w:val="NoSpacing"/>
        <w:numPr>
          <w:ilvl w:val="0"/>
          <w:numId w:val="99"/>
        </w:numPr>
        <w:rPr>
          <w:szCs w:val="28"/>
        </w:rPr>
      </w:pPr>
      <w:r w:rsidRPr="00497CF9">
        <w:rPr>
          <w:szCs w:val="28"/>
        </w:rPr>
        <w:t xml:space="preserve">Expedited enrollment delays update due to staff shortages. </w:t>
      </w:r>
    </w:p>
    <w:p w14:paraId="30026939" w14:textId="42212F18" w:rsidR="00497CF9" w:rsidRPr="00497CF9" w:rsidRDefault="00497CF9" w:rsidP="00497CF9">
      <w:pPr>
        <w:pStyle w:val="NoSpacing"/>
        <w:numPr>
          <w:ilvl w:val="0"/>
          <w:numId w:val="99"/>
        </w:numPr>
        <w:rPr>
          <w:szCs w:val="28"/>
        </w:rPr>
      </w:pPr>
      <w:r w:rsidRPr="00497CF9">
        <w:rPr>
          <w:szCs w:val="28"/>
        </w:rPr>
        <w:t xml:space="preserve">DOR strategic planning about recruiting qualified staff </w:t>
      </w:r>
    </w:p>
    <w:p w14:paraId="3E4B0F47" w14:textId="5933A6B3" w:rsidR="00B93028" w:rsidRDefault="000007F8" w:rsidP="0085795D">
      <w:pPr>
        <w:pStyle w:val="NoSpacing"/>
        <w:numPr>
          <w:ilvl w:val="0"/>
          <w:numId w:val="99"/>
        </w:numPr>
        <w:rPr>
          <w:szCs w:val="28"/>
        </w:rPr>
      </w:pPr>
      <w:r>
        <w:rPr>
          <w:szCs w:val="28"/>
        </w:rPr>
        <w:t xml:space="preserve">Update on the </w:t>
      </w:r>
      <w:r w:rsidR="00497CF9" w:rsidRPr="00497CF9">
        <w:rPr>
          <w:szCs w:val="28"/>
        </w:rPr>
        <w:t>New Counselor Academy</w:t>
      </w:r>
      <w:r>
        <w:rPr>
          <w:szCs w:val="28"/>
        </w:rPr>
        <w:t xml:space="preserve"> and</w:t>
      </w:r>
      <w:r w:rsidR="00497CF9" w:rsidRPr="00497CF9">
        <w:rPr>
          <w:szCs w:val="28"/>
        </w:rPr>
        <w:t xml:space="preserve"> leadership training for </w:t>
      </w:r>
      <w:r>
        <w:rPr>
          <w:szCs w:val="28"/>
        </w:rPr>
        <w:t xml:space="preserve">VR </w:t>
      </w:r>
      <w:r w:rsidR="00497CF9" w:rsidRPr="00497CF9">
        <w:rPr>
          <w:szCs w:val="28"/>
        </w:rPr>
        <w:t>counselors interested in promoti</w:t>
      </w:r>
      <w:r>
        <w:rPr>
          <w:szCs w:val="28"/>
        </w:rPr>
        <w:t>ng</w:t>
      </w:r>
      <w:r w:rsidR="00C2153E">
        <w:rPr>
          <w:szCs w:val="28"/>
        </w:rPr>
        <w:t>.</w:t>
      </w:r>
    </w:p>
    <w:p w14:paraId="648DC20A" w14:textId="77777777" w:rsidR="0085795D" w:rsidRPr="0085795D" w:rsidRDefault="0085795D" w:rsidP="0085795D">
      <w:pPr>
        <w:pStyle w:val="NoSpacing"/>
        <w:ind w:left="720"/>
        <w:rPr>
          <w:szCs w:val="28"/>
        </w:rPr>
      </w:pPr>
    </w:p>
    <w:p w14:paraId="753FD15F" w14:textId="47EF1497" w:rsidR="00B93028" w:rsidRPr="00BD3F01" w:rsidRDefault="00B93028" w:rsidP="00B93028">
      <w:pPr>
        <w:pStyle w:val="Heading1"/>
        <w:rPr>
          <w:rFonts w:cs="Arial"/>
          <w:szCs w:val="28"/>
        </w:rPr>
      </w:pPr>
      <w:r w:rsidRPr="00BD3F01">
        <w:rPr>
          <w:rFonts w:cs="Arial"/>
          <w:szCs w:val="28"/>
        </w:rPr>
        <w:t xml:space="preserve">Item </w:t>
      </w:r>
      <w:r w:rsidR="00006EB4" w:rsidRPr="00BD3F01">
        <w:rPr>
          <w:rFonts w:cs="Arial"/>
          <w:szCs w:val="28"/>
        </w:rPr>
        <w:t>2</w:t>
      </w:r>
      <w:r w:rsidR="00C27751">
        <w:rPr>
          <w:rFonts w:cs="Arial"/>
          <w:szCs w:val="28"/>
        </w:rPr>
        <w:t>0</w:t>
      </w:r>
      <w:r w:rsidRPr="00BD3F01">
        <w:rPr>
          <w:rFonts w:cs="Arial"/>
          <w:szCs w:val="28"/>
        </w:rPr>
        <w:t>: Selection of 2024/25 Meeting Dates</w:t>
      </w:r>
      <w:r w:rsidR="00006EB4" w:rsidRPr="00BD3F01">
        <w:rPr>
          <w:rFonts w:cs="Arial"/>
          <w:szCs w:val="28"/>
        </w:rPr>
        <w:t xml:space="preserve"> </w:t>
      </w:r>
    </w:p>
    <w:p w14:paraId="5184F7FE" w14:textId="7D995388" w:rsidR="00B7341F" w:rsidRPr="00BD3F01" w:rsidRDefault="00C27751" w:rsidP="00B7341F">
      <w:pPr>
        <w:rPr>
          <w:rFonts w:cs="Arial"/>
          <w:szCs w:val="28"/>
        </w:rPr>
      </w:pPr>
      <w:r>
        <w:rPr>
          <w:rFonts w:cs="Arial"/>
          <w:szCs w:val="28"/>
        </w:rPr>
        <w:t>The SRC members agreed upon the proposed meeting schedule for the 2024/24 term as presented:</w:t>
      </w:r>
    </w:p>
    <w:p w14:paraId="5E6BB1A6" w14:textId="77777777" w:rsidR="00186671" w:rsidRDefault="00186671" w:rsidP="00186671">
      <w:pPr>
        <w:rPr>
          <w:rFonts w:cs="Arial"/>
          <w:i/>
          <w:iCs/>
          <w:szCs w:val="28"/>
        </w:rPr>
      </w:pPr>
    </w:p>
    <w:tbl>
      <w:tblPr>
        <w:tblStyle w:val="TableGrid"/>
        <w:tblW w:w="9738" w:type="dxa"/>
        <w:tblInd w:w="-113" w:type="dxa"/>
        <w:tblLook w:val="04A0" w:firstRow="1" w:lastRow="0" w:firstColumn="1" w:lastColumn="0" w:noHBand="0" w:noVBand="1"/>
      </w:tblPr>
      <w:tblGrid>
        <w:gridCol w:w="2970"/>
        <w:gridCol w:w="2988"/>
        <w:gridCol w:w="3780"/>
      </w:tblGrid>
      <w:tr w:rsidR="00C27751" w:rsidRPr="00FE7F33" w14:paraId="59CA5406" w14:textId="77777777" w:rsidTr="00C27751">
        <w:trPr>
          <w:trHeight w:val="552"/>
          <w:tblHeader/>
        </w:trPr>
        <w:tc>
          <w:tcPr>
            <w:tcW w:w="2970" w:type="dxa"/>
            <w:shd w:val="clear" w:color="auto" w:fill="BFBFBF" w:themeFill="background1" w:themeFillShade="BF"/>
            <w:vAlign w:val="center"/>
          </w:tcPr>
          <w:p w14:paraId="4F26BCEE" w14:textId="77777777" w:rsidR="00B037BB" w:rsidRPr="00C27751" w:rsidRDefault="00B037BB" w:rsidP="00735A4C">
            <w:pPr>
              <w:jc w:val="center"/>
              <w:rPr>
                <w:b/>
                <w:bCs/>
                <w:sz w:val="24"/>
                <w:szCs w:val="24"/>
              </w:rPr>
            </w:pPr>
            <w:r w:rsidRPr="00C27751">
              <w:rPr>
                <w:b/>
                <w:bCs/>
                <w:sz w:val="24"/>
                <w:szCs w:val="24"/>
              </w:rPr>
              <w:t>Date</w:t>
            </w:r>
          </w:p>
        </w:tc>
        <w:tc>
          <w:tcPr>
            <w:tcW w:w="2988" w:type="dxa"/>
            <w:shd w:val="clear" w:color="auto" w:fill="BFBFBF" w:themeFill="background1" w:themeFillShade="BF"/>
            <w:vAlign w:val="center"/>
          </w:tcPr>
          <w:p w14:paraId="1C2ADF96" w14:textId="77777777" w:rsidR="00B037BB" w:rsidRPr="00C27751" w:rsidRDefault="00B037BB" w:rsidP="00735A4C">
            <w:pPr>
              <w:jc w:val="center"/>
              <w:rPr>
                <w:b/>
                <w:bCs/>
                <w:sz w:val="24"/>
                <w:szCs w:val="24"/>
              </w:rPr>
            </w:pPr>
            <w:r w:rsidRPr="00C27751">
              <w:rPr>
                <w:b/>
                <w:bCs/>
                <w:sz w:val="24"/>
                <w:szCs w:val="24"/>
              </w:rPr>
              <w:t>Time</w:t>
            </w:r>
          </w:p>
        </w:tc>
        <w:tc>
          <w:tcPr>
            <w:tcW w:w="3780" w:type="dxa"/>
            <w:shd w:val="clear" w:color="auto" w:fill="BFBFBF" w:themeFill="background1" w:themeFillShade="BF"/>
            <w:vAlign w:val="center"/>
          </w:tcPr>
          <w:p w14:paraId="33D05143" w14:textId="77777777" w:rsidR="00B037BB" w:rsidRPr="00C27751" w:rsidRDefault="00B037BB" w:rsidP="00735A4C">
            <w:pPr>
              <w:jc w:val="center"/>
              <w:rPr>
                <w:b/>
                <w:bCs/>
                <w:sz w:val="24"/>
                <w:szCs w:val="24"/>
              </w:rPr>
            </w:pPr>
            <w:r w:rsidRPr="00C27751">
              <w:rPr>
                <w:b/>
                <w:bCs/>
                <w:sz w:val="24"/>
                <w:szCs w:val="24"/>
              </w:rPr>
              <w:t>Meeting</w:t>
            </w:r>
          </w:p>
        </w:tc>
      </w:tr>
      <w:tr w:rsidR="00B037BB" w:rsidRPr="00FE7F33" w14:paraId="038EBED3" w14:textId="77777777" w:rsidTr="00C27751">
        <w:trPr>
          <w:trHeight w:val="467"/>
        </w:trPr>
        <w:tc>
          <w:tcPr>
            <w:tcW w:w="2970" w:type="dxa"/>
            <w:vAlign w:val="center"/>
          </w:tcPr>
          <w:p w14:paraId="2BB8D309" w14:textId="5AEE9D20" w:rsidR="00B037BB" w:rsidRPr="004F613E" w:rsidRDefault="00B037BB" w:rsidP="00735A4C">
            <w:pPr>
              <w:rPr>
                <w:sz w:val="24"/>
                <w:szCs w:val="24"/>
              </w:rPr>
            </w:pPr>
            <w:r w:rsidRPr="004F613E">
              <w:rPr>
                <w:sz w:val="24"/>
                <w:szCs w:val="24"/>
              </w:rPr>
              <w:t>October 17, 2024</w:t>
            </w:r>
          </w:p>
        </w:tc>
        <w:tc>
          <w:tcPr>
            <w:tcW w:w="2988" w:type="dxa"/>
            <w:vAlign w:val="center"/>
          </w:tcPr>
          <w:p w14:paraId="6C84DB9B" w14:textId="77777777" w:rsidR="00B037BB" w:rsidRPr="004F613E" w:rsidRDefault="00B037BB" w:rsidP="00735A4C">
            <w:pPr>
              <w:rPr>
                <w:sz w:val="24"/>
                <w:szCs w:val="24"/>
              </w:rPr>
            </w:pPr>
            <w:r w:rsidRPr="004F613E">
              <w:rPr>
                <w:sz w:val="24"/>
                <w:szCs w:val="24"/>
              </w:rPr>
              <w:t>10:00 a.m. – noon</w:t>
            </w:r>
          </w:p>
        </w:tc>
        <w:tc>
          <w:tcPr>
            <w:tcW w:w="3780" w:type="dxa"/>
            <w:vAlign w:val="center"/>
          </w:tcPr>
          <w:p w14:paraId="3FE9B342" w14:textId="77777777" w:rsidR="00B037BB" w:rsidRPr="004F613E" w:rsidRDefault="00B037BB" w:rsidP="00735A4C">
            <w:pPr>
              <w:rPr>
                <w:sz w:val="24"/>
                <w:szCs w:val="24"/>
              </w:rPr>
            </w:pPr>
            <w:r w:rsidRPr="004F613E">
              <w:rPr>
                <w:sz w:val="24"/>
                <w:szCs w:val="24"/>
              </w:rPr>
              <w:t>Policy Committee</w:t>
            </w:r>
          </w:p>
        </w:tc>
      </w:tr>
      <w:tr w:rsidR="00B037BB" w:rsidRPr="00FE7F33" w14:paraId="016FC6D0" w14:textId="77777777" w:rsidTr="00C27751">
        <w:trPr>
          <w:trHeight w:val="440"/>
        </w:trPr>
        <w:tc>
          <w:tcPr>
            <w:tcW w:w="2970" w:type="dxa"/>
            <w:vAlign w:val="center"/>
          </w:tcPr>
          <w:p w14:paraId="163B61F2" w14:textId="0F0EA89F" w:rsidR="00B037BB" w:rsidRPr="004F613E" w:rsidRDefault="00B037BB" w:rsidP="00735A4C">
            <w:pPr>
              <w:rPr>
                <w:color w:val="000000" w:themeColor="text1"/>
                <w:sz w:val="24"/>
                <w:szCs w:val="24"/>
              </w:rPr>
            </w:pPr>
            <w:r w:rsidRPr="004F613E">
              <w:rPr>
                <w:color w:val="000000" w:themeColor="text1"/>
                <w:sz w:val="24"/>
                <w:szCs w:val="24"/>
              </w:rPr>
              <w:t>October 29, 2024</w:t>
            </w:r>
          </w:p>
        </w:tc>
        <w:tc>
          <w:tcPr>
            <w:tcW w:w="2988" w:type="dxa"/>
            <w:vAlign w:val="center"/>
          </w:tcPr>
          <w:p w14:paraId="7F294AB7" w14:textId="77777777" w:rsidR="00B037BB" w:rsidRPr="004F613E" w:rsidRDefault="00B037BB" w:rsidP="00735A4C">
            <w:pPr>
              <w:rPr>
                <w:color w:val="000000" w:themeColor="text1"/>
                <w:sz w:val="24"/>
                <w:szCs w:val="24"/>
              </w:rPr>
            </w:pPr>
            <w:r w:rsidRPr="004F613E">
              <w:rPr>
                <w:color w:val="000000" w:themeColor="text1"/>
                <w:sz w:val="24"/>
                <w:szCs w:val="24"/>
              </w:rPr>
              <w:t>1:00 – 2:00 p.m.</w:t>
            </w:r>
          </w:p>
        </w:tc>
        <w:tc>
          <w:tcPr>
            <w:tcW w:w="3780" w:type="dxa"/>
            <w:vAlign w:val="center"/>
          </w:tcPr>
          <w:p w14:paraId="6E244B75" w14:textId="77777777" w:rsidR="00B037BB" w:rsidRPr="004F613E" w:rsidRDefault="00B037BB" w:rsidP="00735A4C">
            <w:pPr>
              <w:rPr>
                <w:color w:val="000000" w:themeColor="text1"/>
                <w:sz w:val="24"/>
                <w:szCs w:val="24"/>
              </w:rPr>
            </w:pPr>
            <w:r w:rsidRPr="004F613E">
              <w:rPr>
                <w:color w:val="000000" w:themeColor="text1"/>
                <w:sz w:val="24"/>
                <w:szCs w:val="24"/>
              </w:rPr>
              <w:t xml:space="preserve">Executive Planning Committee </w:t>
            </w:r>
          </w:p>
        </w:tc>
      </w:tr>
      <w:tr w:rsidR="00B037BB" w:rsidRPr="00FE7F33" w14:paraId="448A3075" w14:textId="77777777" w:rsidTr="00C27751">
        <w:trPr>
          <w:trHeight w:val="440"/>
        </w:trPr>
        <w:tc>
          <w:tcPr>
            <w:tcW w:w="2970" w:type="dxa"/>
            <w:vAlign w:val="center"/>
          </w:tcPr>
          <w:p w14:paraId="382ABE0E" w14:textId="4067A6FD" w:rsidR="00B037BB" w:rsidRPr="004F613E" w:rsidRDefault="00B037BB" w:rsidP="00735A4C">
            <w:pPr>
              <w:rPr>
                <w:color w:val="000000" w:themeColor="text1"/>
                <w:sz w:val="24"/>
                <w:szCs w:val="24"/>
              </w:rPr>
            </w:pPr>
            <w:r w:rsidRPr="004F613E">
              <w:rPr>
                <w:color w:val="000000" w:themeColor="text1"/>
                <w:sz w:val="24"/>
                <w:szCs w:val="24"/>
              </w:rPr>
              <w:t>November 14, 2024</w:t>
            </w:r>
          </w:p>
        </w:tc>
        <w:tc>
          <w:tcPr>
            <w:tcW w:w="2988" w:type="dxa"/>
            <w:vAlign w:val="center"/>
          </w:tcPr>
          <w:p w14:paraId="5AC9E42B" w14:textId="77777777" w:rsidR="00B037BB" w:rsidRPr="004F613E" w:rsidRDefault="00B037BB" w:rsidP="00735A4C">
            <w:pPr>
              <w:rPr>
                <w:color w:val="000000" w:themeColor="text1"/>
                <w:sz w:val="24"/>
                <w:szCs w:val="24"/>
              </w:rPr>
            </w:pPr>
            <w:r w:rsidRPr="004F613E">
              <w:rPr>
                <w:color w:val="000000" w:themeColor="text1"/>
                <w:sz w:val="24"/>
                <w:szCs w:val="24"/>
              </w:rPr>
              <w:t>10:00 a.m. – noon</w:t>
            </w:r>
          </w:p>
        </w:tc>
        <w:tc>
          <w:tcPr>
            <w:tcW w:w="3780" w:type="dxa"/>
            <w:vAlign w:val="center"/>
          </w:tcPr>
          <w:p w14:paraId="0E433D0F" w14:textId="77777777" w:rsidR="00B037BB" w:rsidRPr="004F613E" w:rsidRDefault="00B037BB" w:rsidP="00735A4C">
            <w:pPr>
              <w:rPr>
                <w:color w:val="000000" w:themeColor="text1"/>
                <w:sz w:val="24"/>
                <w:szCs w:val="24"/>
              </w:rPr>
            </w:pPr>
            <w:r w:rsidRPr="004F613E">
              <w:rPr>
                <w:color w:val="000000" w:themeColor="text1"/>
                <w:sz w:val="24"/>
                <w:szCs w:val="24"/>
              </w:rPr>
              <w:t xml:space="preserve">Policy Committee </w:t>
            </w:r>
          </w:p>
        </w:tc>
      </w:tr>
      <w:tr w:rsidR="00B037BB" w:rsidRPr="00FE7F33" w14:paraId="634377C7" w14:textId="77777777" w:rsidTr="00C27751">
        <w:trPr>
          <w:trHeight w:val="503"/>
        </w:trPr>
        <w:tc>
          <w:tcPr>
            <w:tcW w:w="2970" w:type="dxa"/>
            <w:vAlign w:val="center"/>
          </w:tcPr>
          <w:p w14:paraId="1B12C900" w14:textId="0CBB244F" w:rsidR="00B037BB" w:rsidRPr="004F613E" w:rsidRDefault="004F613E" w:rsidP="00735A4C">
            <w:pPr>
              <w:rPr>
                <w:sz w:val="24"/>
                <w:szCs w:val="24"/>
              </w:rPr>
            </w:pPr>
            <w:r>
              <w:rPr>
                <w:sz w:val="24"/>
                <w:szCs w:val="24"/>
              </w:rPr>
              <w:t xml:space="preserve">December 4 – </w:t>
            </w:r>
            <w:r w:rsidR="00B037BB" w:rsidRPr="004F613E">
              <w:rPr>
                <w:sz w:val="24"/>
                <w:szCs w:val="24"/>
              </w:rPr>
              <w:t xml:space="preserve">5, 2024 </w:t>
            </w:r>
          </w:p>
        </w:tc>
        <w:tc>
          <w:tcPr>
            <w:tcW w:w="2988" w:type="dxa"/>
            <w:vAlign w:val="center"/>
          </w:tcPr>
          <w:p w14:paraId="3AB5C6CA" w14:textId="16192F2E" w:rsidR="00B037BB" w:rsidRPr="004F613E" w:rsidRDefault="00B037BB" w:rsidP="00735A4C">
            <w:pPr>
              <w:rPr>
                <w:sz w:val="24"/>
                <w:szCs w:val="24"/>
              </w:rPr>
            </w:pPr>
            <w:r w:rsidRPr="004F613E">
              <w:rPr>
                <w:sz w:val="24"/>
                <w:szCs w:val="24"/>
              </w:rPr>
              <w:t xml:space="preserve">9:00 a.m. – 4:00 p.m. </w:t>
            </w:r>
          </w:p>
        </w:tc>
        <w:tc>
          <w:tcPr>
            <w:tcW w:w="3780" w:type="dxa"/>
            <w:vAlign w:val="center"/>
          </w:tcPr>
          <w:p w14:paraId="6A97F94A" w14:textId="77777777" w:rsidR="00B037BB" w:rsidRPr="004F613E" w:rsidRDefault="00B037BB" w:rsidP="00735A4C">
            <w:pPr>
              <w:rPr>
                <w:sz w:val="24"/>
                <w:szCs w:val="24"/>
              </w:rPr>
            </w:pPr>
            <w:r w:rsidRPr="004F613E">
              <w:rPr>
                <w:sz w:val="24"/>
                <w:szCs w:val="24"/>
              </w:rPr>
              <w:t>Quarterly Meeting</w:t>
            </w:r>
          </w:p>
        </w:tc>
      </w:tr>
      <w:tr w:rsidR="00B037BB" w:rsidRPr="00FE7F33" w14:paraId="5B4D94F0" w14:textId="77777777" w:rsidTr="00C27751">
        <w:trPr>
          <w:trHeight w:val="413"/>
        </w:trPr>
        <w:tc>
          <w:tcPr>
            <w:tcW w:w="2970" w:type="dxa"/>
            <w:vAlign w:val="center"/>
          </w:tcPr>
          <w:p w14:paraId="0677F9BB" w14:textId="7927EDF0" w:rsidR="00B037BB" w:rsidRPr="004F613E" w:rsidRDefault="00B037BB" w:rsidP="00735A4C">
            <w:pPr>
              <w:rPr>
                <w:sz w:val="24"/>
                <w:szCs w:val="24"/>
              </w:rPr>
            </w:pPr>
            <w:r w:rsidRPr="004F613E">
              <w:rPr>
                <w:sz w:val="24"/>
                <w:szCs w:val="24"/>
              </w:rPr>
              <w:t>December 12, 2024</w:t>
            </w:r>
          </w:p>
        </w:tc>
        <w:tc>
          <w:tcPr>
            <w:tcW w:w="2988" w:type="dxa"/>
            <w:vAlign w:val="center"/>
          </w:tcPr>
          <w:p w14:paraId="43B42C9C" w14:textId="77777777" w:rsidR="00B037BB" w:rsidRPr="004F613E" w:rsidRDefault="00B037BB" w:rsidP="00735A4C">
            <w:pPr>
              <w:rPr>
                <w:sz w:val="24"/>
                <w:szCs w:val="24"/>
              </w:rPr>
            </w:pPr>
            <w:r w:rsidRPr="004F613E">
              <w:rPr>
                <w:sz w:val="24"/>
                <w:szCs w:val="24"/>
              </w:rPr>
              <w:t>10:00 a.m. – noon</w:t>
            </w:r>
          </w:p>
        </w:tc>
        <w:tc>
          <w:tcPr>
            <w:tcW w:w="3780" w:type="dxa"/>
            <w:vAlign w:val="center"/>
          </w:tcPr>
          <w:p w14:paraId="722046EB" w14:textId="77777777" w:rsidR="00B037BB" w:rsidRPr="004F613E" w:rsidRDefault="00B037BB" w:rsidP="00735A4C">
            <w:pPr>
              <w:rPr>
                <w:sz w:val="24"/>
                <w:szCs w:val="24"/>
              </w:rPr>
            </w:pPr>
            <w:r w:rsidRPr="004F613E">
              <w:rPr>
                <w:sz w:val="24"/>
                <w:szCs w:val="24"/>
              </w:rPr>
              <w:t>Policy Committee</w:t>
            </w:r>
          </w:p>
        </w:tc>
      </w:tr>
      <w:tr w:rsidR="00B037BB" w:rsidRPr="00FE7F33" w14:paraId="70082CFE" w14:textId="77777777" w:rsidTr="00C27751">
        <w:trPr>
          <w:trHeight w:val="431"/>
        </w:trPr>
        <w:tc>
          <w:tcPr>
            <w:tcW w:w="2970" w:type="dxa"/>
            <w:vAlign w:val="center"/>
          </w:tcPr>
          <w:p w14:paraId="4A57A6DC" w14:textId="0BDFFF3C" w:rsidR="00B037BB" w:rsidRPr="004F613E" w:rsidRDefault="00B037BB" w:rsidP="00735A4C">
            <w:pPr>
              <w:rPr>
                <w:sz w:val="24"/>
                <w:szCs w:val="24"/>
              </w:rPr>
            </w:pPr>
            <w:r w:rsidRPr="004F613E">
              <w:rPr>
                <w:sz w:val="24"/>
                <w:szCs w:val="24"/>
              </w:rPr>
              <w:t>January 9, 2025</w:t>
            </w:r>
          </w:p>
        </w:tc>
        <w:tc>
          <w:tcPr>
            <w:tcW w:w="2988" w:type="dxa"/>
            <w:vAlign w:val="center"/>
          </w:tcPr>
          <w:p w14:paraId="1FA92070" w14:textId="77777777" w:rsidR="00B037BB" w:rsidRPr="004F613E" w:rsidRDefault="00B037BB" w:rsidP="00735A4C">
            <w:pPr>
              <w:rPr>
                <w:sz w:val="24"/>
                <w:szCs w:val="24"/>
              </w:rPr>
            </w:pPr>
            <w:r w:rsidRPr="004F613E">
              <w:rPr>
                <w:sz w:val="24"/>
                <w:szCs w:val="24"/>
              </w:rPr>
              <w:t>10:00 a.m. – noon</w:t>
            </w:r>
          </w:p>
        </w:tc>
        <w:tc>
          <w:tcPr>
            <w:tcW w:w="3780" w:type="dxa"/>
            <w:vAlign w:val="center"/>
          </w:tcPr>
          <w:p w14:paraId="364E2C59" w14:textId="77777777" w:rsidR="00B037BB" w:rsidRPr="004F613E" w:rsidRDefault="00B037BB" w:rsidP="00735A4C">
            <w:pPr>
              <w:rPr>
                <w:sz w:val="24"/>
                <w:szCs w:val="24"/>
              </w:rPr>
            </w:pPr>
            <w:r w:rsidRPr="004F613E">
              <w:rPr>
                <w:sz w:val="24"/>
                <w:szCs w:val="24"/>
              </w:rPr>
              <w:t>Policy Committee</w:t>
            </w:r>
          </w:p>
        </w:tc>
      </w:tr>
      <w:tr w:rsidR="00B037BB" w:rsidRPr="00FE7F33" w14:paraId="5375BD92" w14:textId="77777777" w:rsidTr="00C27751">
        <w:trPr>
          <w:trHeight w:val="458"/>
        </w:trPr>
        <w:tc>
          <w:tcPr>
            <w:tcW w:w="2970" w:type="dxa"/>
            <w:vAlign w:val="center"/>
          </w:tcPr>
          <w:p w14:paraId="04B3043D" w14:textId="2B4F5BC4" w:rsidR="00B037BB" w:rsidRPr="004F613E" w:rsidRDefault="00B037BB" w:rsidP="00735A4C">
            <w:pPr>
              <w:rPr>
                <w:sz w:val="24"/>
                <w:szCs w:val="24"/>
              </w:rPr>
            </w:pPr>
            <w:r w:rsidRPr="004F613E">
              <w:rPr>
                <w:sz w:val="24"/>
                <w:szCs w:val="24"/>
              </w:rPr>
              <w:t>February 11, 2025</w:t>
            </w:r>
          </w:p>
        </w:tc>
        <w:tc>
          <w:tcPr>
            <w:tcW w:w="2988" w:type="dxa"/>
            <w:vAlign w:val="center"/>
          </w:tcPr>
          <w:p w14:paraId="62B6444B" w14:textId="77777777" w:rsidR="00B037BB" w:rsidRPr="004F613E" w:rsidRDefault="00B037BB" w:rsidP="00735A4C">
            <w:pPr>
              <w:rPr>
                <w:sz w:val="24"/>
                <w:szCs w:val="24"/>
              </w:rPr>
            </w:pPr>
            <w:r w:rsidRPr="004F613E">
              <w:rPr>
                <w:color w:val="000000" w:themeColor="text1"/>
                <w:sz w:val="24"/>
                <w:szCs w:val="24"/>
              </w:rPr>
              <w:t>1:00 – 2:00 p.m.</w:t>
            </w:r>
          </w:p>
        </w:tc>
        <w:tc>
          <w:tcPr>
            <w:tcW w:w="3780" w:type="dxa"/>
            <w:vAlign w:val="center"/>
          </w:tcPr>
          <w:p w14:paraId="0566CA91" w14:textId="77777777" w:rsidR="00B037BB" w:rsidRPr="004F613E" w:rsidRDefault="00B037BB" w:rsidP="00735A4C">
            <w:pPr>
              <w:rPr>
                <w:sz w:val="24"/>
                <w:szCs w:val="24"/>
              </w:rPr>
            </w:pPr>
            <w:r w:rsidRPr="004F613E">
              <w:rPr>
                <w:sz w:val="24"/>
                <w:szCs w:val="24"/>
              </w:rPr>
              <w:t>Executive Planning Committee</w:t>
            </w:r>
          </w:p>
        </w:tc>
      </w:tr>
      <w:tr w:rsidR="00B037BB" w:rsidRPr="00FE7F33" w14:paraId="7ED24C06" w14:textId="77777777" w:rsidTr="00C27751">
        <w:trPr>
          <w:trHeight w:val="440"/>
        </w:trPr>
        <w:tc>
          <w:tcPr>
            <w:tcW w:w="2970" w:type="dxa"/>
            <w:vAlign w:val="center"/>
          </w:tcPr>
          <w:p w14:paraId="66F659E9" w14:textId="1E80462C" w:rsidR="00B037BB" w:rsidRPr="004F613E" w:rsidRDefault="00B037BB" w:rsidP="00735A4C">
            <w:pPr>
              <w:rPr>
                <w:sz w:val="24"/>
                <w:szCs w:val="24"/>
              </w:rPr>
            </w:pPr>
            <w:r w:rsidRPr="004F613E">
              <w:rPr>
                <w:sz w:val="24"/>
                <w:szCs w:val="24"/>
              </w:rPr>
              <w:t>February 13, 2025</w:t>
            </w:r>
          </w:p>
        </w:tc>
        <w:tc>
          <w:tcPr>
            <w:tcW w:w="2988" w:type="dxa"/>
            <w:vAlign w:val="center"/>
          </w:tcPr>
          <w:p w14:paraId="13E4319D" w14:textId="77777777" w:rsidR="00B037BB" w:rsidRPr="004F613E" w:rsidRDefault="00B037BB" w:rsidP="00735A4C">
            <w:pPr>
              <w:rPr>
                <w:sz w:val="24"/>
                <w:szCs w:val="24"/>
              </w:rPr>
            </w:pPr>
            <w:r w:rsidRPr="004F613E">
              <w:rPr>
                <w:sz w:val="24"/>
                <w:szCs w:val="24"/>
              </w:rPr>
              <w:t>10:00 a.m. – noon</w:t>
            </w:r>
          </w:p>
        </w:tc>
        <w:tc>
          <w:tcPr>
            <w:tcW w:w="3780" w:type="dxa"/>
            <w:vAlign w:val="center"/>
          </w:tcPr>
          <w:p w14:paraId="34501214" w14:textId="77777777" w:rsidR="00B037BB" w:rsidRPr="004F613E" w:rsidRDefault="00B037BB" w:rsidP="00735A4C">
            <w:pPr>
              <w:rPr>
                <w:sz w:val="24"/>
                <w:szCs w:val="24"/>
              </w:rPr>
            </w:pPr>
            <w:r w:rsidRPr="004F613E">
              <w:rPr>
                <w:sz w:val="24"/>
                <w:szCs w:val="24"/>
              </w:rPr>
              <w:t>Policy Committee</w:t>
            </w:r>
          </w:p>
        </w:tc>
      </w:tr>
      <w:tr w:rsidR="00B037BB" w:rsidRPr="00FE7F33" w14:paraId="69D3AA38" w14:textId="77777777" w:rsidTr="00C27751">
        <w:trPr>
          <w:trHeight w:val="458"/>
        </w:trPr>
        <w:tc>
          <w:tcPr>
            <w:tcW w:w="2970" w:type="dxa"/>
            <w:vAlign w:val="center"/>
          </w:tcPr>
          <w:p w14:paraId="079CE5E7" w14:textId="1BDD5772" w:rsidR="00B037BB" w:rsidRPr="004F613E" w:rsidRDefault="00B037BB" w:rsidP="00735A4C">
            <w:pPr>
              <w:rPr>
                <w:sz w:val="24"/>
                <w:szCs w:val="24"/>
              </w:rPr>
            </w:pPr>
            <w:r w:rsidRPr="004F613E">
              <w:rPr>
                <w:sz w:val="24"/>
                <w:szCs w:val="24"/>
              </w:rPr>
              <w:t xml:space="preserve">March 5 </w:t>
            </w:r>
            <w:r w:rsidR="004F613E">
              <w:rPr>
                <w:sz w:val="24"/>
                <w:szCs w:val="24"/>
              </w:rPr>
              <w:t>–</w:t>
            </w:r>
            <w:r w:rsidRPr="004F613E">
              <w:rPr>
                <w:sz w:val="24"/>
                <w:szCs w:val="24"/>
              </w:rPr>
              <w:t xml:space="preserve"> 6, 2025</w:t>
            </w:r>
          </w:p>
        </w:tc>
        <w:tc>
          <w:tcPr>
            <w:tcW w:w="2988" w:type="dxa"/>
            <w:vAlign w:val="center"/>
          </w:tcPr>
          <w:p w14:paraId="292C846B" w14:textId="5F33ADA8" w:rsidR="00B037BB" w:rsidRPr="004F613E" w:rsidRDefault="00B037BB" w:rsidP="00735A4C">
            <w:pPr>
              <w:rPr>
                <w:sz w:val="24"/>
                <w:szCs w:val="24"/>
              </w:rPr>
            </w:pPr>
            <w:r w:rsidRPr="004F613E">
              <w:rPr>
                <w:sz w:val="24"/>
                <w:szCs w:val="24"/>
              </w:rPr>
              <w:t xml:space="preserve">9:00 a.m. – 4:00 p.m. </w:t>
            </w:r>
          </w:p>
        </w:tc>
        <w:tc>
          <w:tcPr>
            <w:tcW w:w="3780" w:type="dxa"/>
            <w:vAlign w:val="center"/>
          </w:tcPr>
          <w:p w14:paraId="2BE0CADF" w14:textId="77777777" w:rsidR="00B037BB" w:rsidRPr="004F613E" w:rsidRDefault="00B037BB" w:rsidP="00735A4C">
            <w:pPr>
              <w:rPr>
                <w:sz w:val="24"/>
                <w:szCs w:val="24"/>
              </w:rPr>
            </w:pPr>
            <w:r w:rsidRPr="004F613E">
              <w:rPr>
                <w:sz w:val="24"/>
                <w:szCs w:val="24"/>
              </w:rPr>
              <w:t>Quarterly Meeting</w:t>
            </w:r>
          </w:p>
        </w:tc>
      </w:tr>
      <w:tr w:rsidR="00B037BB" w:rsidRPr="00FE7F33" w14:paraId="51D98E3E" w14:textId="77777777" w:rsidTr="00C27751">
        <w:trPr>
          <w:trHeight w:val="467"/>
        </w:trPr>
        <w:tc>
          <w:tcPr>
            <w:tcW w:w="2970" w:type="dxa"/>
            <w:vAlign w:val="center"/>
          </w:tcPr>
          <w:p w14:paraId="1D881B66" w14:textId="64A9983B" w:rsidR="00B037BB" w:rsidRPr="004F613E" w:rsidRDefault="00B037BB" w:rsidP="00735A4C">
            <w:pPr>
              <w:rPr>
                <w:sz w:val="24"/>
                <w:szCs w:val="24"/>
              </w:rPr>
            </w:pPr>
            <w:r w:rsidRPr="004F613E">
              <w:rPr>
                <w:sz w:val="24"/>
                <w:szCs w:val="24"/>
              </w:rPr>
              <w:t>April 10, 2025</w:t>
            </w:r>
          </w:p>
        </w:tc>
        <w:tc>
          <w:tcPr>
            <w:tcW w:w="2988" w:type="dxa"/>
            <w:vAlign w:val="center"/>
          </w:tcPr>
          <w:p w14:paraId="098FDAE5" w14:textId="77777777" w:rsidR="00B037BB" w:rsidRPr="004F613E" w:rsidRDefault="00B037BB" w:rsidP="00735A4C">
            <w:pPr>
              <w:rPr>
                <w:sz w:val="24"/>
                <w:szCs w:val="24"/>
              </w:rPr>
            </w:pPr>
            <w:r w:rsidRPr="004F613E">
              <w:rPr>
                <w:sz w:val="24"/>
                <w:szCs w:val="24"/>
              </w:rPr>
              <w:t>10:00 a.m. – noon</w:t>
            </w:r>
          </w:p>
        </w:tc>
        <w:tc>
          <w:tcPr>
            <w:tcW w:w="3780" w:type="dxa"/>
            <w:vAlign w:val="center"/>
          </w:tcPr>
          <w:p w14:paraId="6ECD3790" w14:textId="77777777" w:rsidR="00B037BB" w:rsidRPr="004F613E" w:rsidRDefault="00B037BB" w:rsidP="00735A4C">
            <w:pPr>
              <w:rPr>
                <w:sz w:val="24"/>
                <w:szCs w:val="24"/>
              </w:rPr>
            </w:pPr>
            <w:r w:rsidRPr="004F613E">
              <w:rPr>
                <w:sz w:val="24"/>
                <w:szCs w:val="24"/>
              </w:rPr>
              <w:t>Policy Committee</w:t>
            </w:r>
          </w:p>
        </w:tc>
      </w:tr>
      <w:tr w:rsidR="00B037BB" w:rsidRPr="00FE7F33" w14:paraId="241AE899" w14:textId="77777777" w:rsidTr="00C27751">
        <w:trPr>
          <w:trHeight w:val="467"/>
        </w:trPr>
        <w:tc>
          <w:tcPr>
            <w:tcW w:w="2970" w:type="dxa"/>
            <w:vAlign w:val="center"/>
          </w:tcPr>
          <w:p w14:paraId="2232AEFA" w14:textId="5941EA65" w:rsidR="00B037BB" w:rsidRPr="004F613E" w:rsidRDefault="00B037BB" w:rsidP="00735A4C">
            <w:pPr>
              <w:rPr>
                <w:sz w:val="24"/>
                <w:szCs w:val="24"/>
              </w:rPr>
            </w:pPr>
            <w:r w:rsidRPr="004F613E">
              <w:rPr>
                <w:sz w:val="24"/>
                <w:szCs w:val="24"/>
              </w:rPr>
              <w:t>May 8, 2025</w:t>
            </w:r>
          </w:p>
        </w:tc>
        <w:tc>
          <w:tcPr>
            <w:tcW w:w="2988" w:type="dxa"/>
            <w:vAlign w:val="center"/>
          </w:tcPr>
          <w:p w14:paraId="0D6F671E" w14:textId="77777777" w:rsidR="00B037BB" w:rsidRPr="004F613E" w:rsidRDefault="00B037BB" w:rsidP="00735A4C">
            <w:pPr>
              <w:rPr>
                <w:sz w:val="24"/>
                <w:szCs w:val="24"/>
              </w:rPr>
            </w:pPr>
            <w:r w:rsidRPr="004F613E">
              <w:rPr>
                <w:sz w:val="24"/>
                <w:szCs w:val="24"/>
              </w:rPr>
              <w:t>10:00 a.m. – noon</w:t>
            </w:r>
          </w:p>
        </w:tc>
        <w:tc>
          <w:tcPr>
            <w:tcW w:w="3780" w:type="dxa"/>
            <w:vAlign w:val="center"/>
          </w:tcPr>
          <w:p w14:paraId="05D3A984" w14:textId="77777777" w:rsidR="00B037BB" w:rsidRPr="004F613E" w:rsidRDefault="00B037BB" w:rsidP="00735A4C">
            <w:pPr>
              <w:rPr>
                <w:sz w:val="24"/>
                <w:szCs w:val="24"/>
              </w:rPr>
            </w:pPr>
            <w:r w:rsidRPr="004F613E">
              <w:rPr>
                <w:sz w:val="24"/>
                <w:szCs w:val="24"/>
              </w:rPr>
              <w:t xml:space="preserve">Policy Committee </w:t>
            </w:r>
          </w:p>
        </w:tc>
      </w:tr>
      <w:tr w:rsidR="00B037BB" w:rsidRPr="00FE7F33" w14:paraId="51CD7DB9" w14:textId="77777777" w:rsidTr="00C27751">
        <w:trPr>
          <w:trHeight w:val="449"/>
        </w:trPr>
        <w:tc>
          <w:tcPr>
            <w:tcW w:w="2970" w:type="dxa"/>
            <w:vAlign w:val="center"/>
          </w:tcPr>
          <w:p w14:paraId="3759FF8A" w14:textId="50CA1229" w:rsidR="00B037BB" w:rsidRPr="004F613E" w:rsidRDefault="00B037BB" w:rsidP="00735A4C">
            <w:pPr>
              <w:rPr>
                <w:sz w:val="24"/>
                <w:szCs w:val="24"/>
              </w:rPr>
            </w:pPr>
            <w:r w:rsidRPr="004F613E">
              <w:rPr>
                <w:sz w:val="24"/>
                <w:szCs w:val="24"/>
              </w:rPr>
              <w:t>May 20, 2025</w:t>
            </w:r>
          </w:p>
        </w:tc>
        <w:tc>
          <w:tcPr>
            <w:tcW w:w="2988" w:type="dxa"/>
            <w:vAlign w:val="center"/>
          </w:tcPr>
          <w:p w14:paraId="12AD0F54" w14:textId="77777777" w:rsidR="00B037BB" w:rsidRPr="004F613E" w:rsidRDefault="00B037BB" w:rsidP="00735A4C">
            <w:pPr>
              <w:rPr>
                <w:sz w:val="24"/>
                <w:szCs w:val="24"/>
              </w:rPr>
            </w:pPr>
            <w:r w:rsidRPr="004F613E">
              <w:rPr>
                <w:color w:val="000000" w:themeColor="text1"/>
                <w:sz w:val="24"/>
                <w:szCs w:val="24"/>
              </w:rPr>
              <w:t>1:00 – 2:00 p.m.</w:t>
            </w:r>
          </w:p>
        </w:tc>
        <w:tc>
          <w:tcPr>
            <w:tcW w:w="3780" w:type="dxa"/>
            <w:vAlign w:val="center"/>
          </w:tcPr>
          <w:p w14:paraId="1431B3DA" w14:textId="77777777" w:rsidR="00B037BB" w:rsidRPr="004F613E" w:rsidRDefault="00B037BB" w:rsidP="00735A4C">
            <w:pPr>
              <w:rPr>
                <w:sz w:val="24"/>
                <w:szCs w:val="24"/>
              </w:rPr>
            </w:pPr>
            <w:r w:rsidRPr="004F613E">
              <w:rPr>
                <w:sz w:val="24"/>
                <w:szCs w:val="24"/>
              </w:rPr>
              <w:t>Executive Planning Committee</w:t>
            </w:r>
          </w:p>
        </w:tc>
      </w:tr>
      <w:tr w:rsidR="00B037BB" w:rsidRPr="00FE7F33" w14:paraId="7E4F4A34" w14:textId="77777777" w:rsidTr="00C27751">
        <w:trPr>
          <w:trHeight w:val="458"/>
        </w:trPr>
        <w:tc>
          <w:tcPr>
            <w:tcW w:w="2970" w:type="dxa"/>
            <w:vAlign w:val="center"/>
          </w:tcPr>
          <w:p w14:paraId="31C823D3" w14:textId="14AF1F41" w:rsidR="00B037BB" w:rsidRPr="004F613E" w:rsidRDefault="00B037BB" w:rsidP="00735A4C">
            <w:pPr>
              <w:rPr>
                <w:sz w:val="24"/>
                <w:szCs w:val="24"/>
              </w:rPr>
            </w:pPr>
            <w:r w:rsidRPr="004F613E">
              <w:rPr>
                <w:sz w:val="24"/>
                <w:szCs w:val="24"/>
              </w:rPr>
              <w:t xml:space="preserve">June 11 </w:t>
            </w:r>
            <w:r w:rsidR="004F613E">
              <w:rPr>
                <w:sz w:val="24"/>
                <w:szCs w:val="24"/>
              </w:rPr>
              <w:t>–</w:t>
            </w:r>
            <w:r w:rsidRPr="004F613E">
              <w:rPr>
                <w:sz w:val="24"/>
                <w:szCs w:val="24"/>
              </w:rPr>
              <w:t xml:space="preserve"> 12, 2025</w:t>
            </w:r>
          </w:p>
        </w:tc>
        <w:tc>
          <w:tcPr>
            <w:tcW w:w="2988" w:type="dxa"/>
            <w:vAlign w:val="center"/>
          </w:tcPr>
          <w:p w14:paraId="6613290C" w14:textId="1AAC0BF5" w:rsidR="00B037BB" w:rsidRPr="004F613E" w:rsidRDefault="00B037BB" w:rsidP="00735A4C">
            <w:pPr>
              <w:rPr>
                <w:sz w:val="24"/>
                <w:szCs w:val="24"/>
              </w:rPr>
            </w:pPr>
            <w:r w:rsidRPr="004F613E">
              <w:rPr>
                <w:sz w:val="24"/>
                <w:szCs w:val="24"/>
              </w:rPr>
              <w:t>9:00 a.m. – 4:00 p.m</w:t>
            </w:r>
            <w:r w:rsidR="004F613E">
              <w:rPr>
                <w:sz w:val="24"/>
                <w:szCs w:val="24"/>
              </w:rPr>
              <w:t>.</w:t>
            </w:r>
          </w:p>
        </w:tc>
        <w:tc>
          <w:tcPr>
            <w:tcW w:w="3780" w:type="dxa"/>
            <w:vAlign w:val="center"/>
          </w:tcPr>
          <w:p w14:paraId="081A9192" w14:textId="77777777" w:rsidR="00B037BB" w:rsidRPr="004F613E" w:rsidRDefault="00B037BB" w:rsidP="00735A4C">
            <w:pPr>
              <w:rPr>
                <w:sz w:val="24"/>
                <w:szCs w:val="24"/>
              </w:rPr>
            </w:pPr>
            <w:r w:rsidRPr="004F613E">
              <w:rPr>
                <w:sz w:val="24"/>
                <w:szCs w:val="24"/>
              </w:rPr>
              <w:t>Quarterly Meeting</w:t>
            </w:r>
          </w:p>
        </w:tc>
      </w:tr>
      <w:tr w:rsidR="00B037BB" w:rsidRPr="00FE7F33" w14:paraId="0D91A80A" w14:textId="77777777" w:rsidTr="00C27751">
        <w:trPr>
          <w:trHeight w:val="552"/>
        </w:trPr>
        <w:tc>
          <w:tcPr>
            <w:tcW w:w="2970" w:type="dxa"/>
            <w:vAlign w:val="center"/>
          </w:tcPr>
          <w:p w14:paraId="61853D80" w14:textId="78451E46" w:rsidR="00B037BB" w:rsidRPr="004F613E" w:rsidRDefault="00B037BB" w:rsidP="00735A4C">
            <w:pPr>
              <w:rPr>
                <w:sz w:val="24"/>
                <w:szCs w:val="24"/>
              </w:rPr>
            </w:pPr>
            <w:r w:rsidRPr="004F613E">
              <w:rPr>
                <w:sz w:val="24"/>
                <w:szCs w:val="24"/>
              </w:rPr>
              <w:lastRenderedPageBreak/>
              <w:t>July 10, 2025</w:t>
            </w:r>
          </w:p>
        </w:tc>
        <w:tc>
          <w:tcPr>
            <w:tcW w:w="2988" w:type="dxa"/>
            <w:vAlign w:val="center"/>
          </w:tcPr>
          <w:p w14:paraId="4F954292" w14:textId="77777777" w:rsidR="00B037BB" w:rsidRPr="004F613E" w:rsidRDefault="00B037BB" w:rsidP="00735A4C">
            <w:pPr>
              <w:rPr>
                <w:sz w:val="24"/>
                <w:szCs w:val="24"/>
              </w:rPr>
            </w:pPr>
            <w:r w:rsidRPr="004F613E">
              <w:rPr>
                <w:sz w:val="24"/>
                <w:szCs w:val="24"/>
              </w:rPr>
              <w:t>10:00 a.m. – noon</w:t>
            </w:r>
          </w:p>
        </w:tc>
        <w:tc>
          <w:tcPr>
            <w:tcW w:w="3780" w:type="dxa"/>
            <w:vAlign w:val="center"/>
          </w:tcPr>
          <w:p w14:paraId="2C27CA89" w14:textId="77777777" w:rsidR="00B037BB" w:rsidRPr="004F613E" w:rsidRDefault="00B037BB" w:rsidP="00735A4C">
            <w:pPr>
              <w:rPr>
                <w:sz w:val="24"/>
                <w:szCs w:val="24"/>
              </w:rPr>
            </w:pPr>
            <w:r w:rsidRPr="004F613E">
              <w:rPr>
                <w:sz w:val="24"/>
                <w:szCs w:val="24"/>
              </w:rPr>
              <w:t>Policy Committee</w:t>
            </w:r>
          </w:p>
        </w:tc>
      </w:tr>
      <w:tr w:rsidR="00B037BB" w:rsidRPr="00FE7F33" w14:paraId="34532D45" w14:textId="77777777" w:rsidTr="00C27751">
        <w:trPr>
          <w:trHeight w:val="503"/>
        </w:trPr>
        <w:tc>
          <w:tcPr>
            <w:tcW w:w="2970" w:type="dxa"/>
            <w:vAlign w:val="center"/>
          </w:tcPr>
          <w:p w14:paraId="27E838F0" w14:textId="0EA75C4B" w:rsidR="00B037BB" w:rsidRPr="004F613E" w:rsidRDefault="00B037BB" w:rsidP="00735A4C">
            <w:pPr>
              <w:rPr>
                <w:sz w:val="24"/>
                <w:szCs w:val="24"/>
              </w:rPr>
            </w:pPr>
            <w:r w:rsidRPr="004F613E">
              <w:rPr>
                <w:sz w:val="24"/>
                <w:szCs w:val="24"/>
              </w:rPr>
              <w:t>August 14, 2025</w:t>
            </w:r>
          </w:p>
        </w:tc>
        <w:tc>
          <w:tcPr>
            <w:tcW w:w="2988" w:type="dxa"/>
            <w:vAlign w:val="center"/>
          </w:tcPr>
          <w:p w14:paraId="12DD1699" w14:textId="77777777" w:rsidR="00B037BB" w:rsidRPr="004F613E" w:rsidRDefault="00B037BB" w:rsidP="00735A4C">
            <w:pPr>
              <w:rPr>
                <w:sz w:val="24"/>
                <w:szCs w:val="24"/>
              </w:rPr>
            </w:pPr>
            <w:r w:rsidRPr="004F613E">
              <w:rPr>
                <w:sz w:val="24"/>
                <w:szCs w:val="24"/>
              </w:rPr>
              <w:t>10:00 a.m. – noon</w:t>
            </w:r>
          </w:p>
        </w:tc>
        <w:tc>
          <w:tcPr>
            <w:tcW w:w="3780" w:type="dxa"/>
            <w:vAlign w:val="center"/>
          </w:tcPr>
          <w:p w14:paraId="46B8A307" w14:textId="77777777" w:rsidR="00B037BB" w:rsidRPr="004F613E" w:rsidRDefault="00B037BB" w:rsidP="00735A4C">
            <w:pPr>
              <w:rPr>
                <w:sz w:val="24"/>
                <w:szCs w:val="24"/>
              </w:rPr>
            </w:pPr>
            <w:r w:rsidRPr="004F613E">
              <w:rPr>
                <w:sz w:val="24"/>
                <w:szCs w:val="24"/>
              </w:rPr>
              <w:t>Policy Committee</w:t>
            </w:r>
          </w:p>
        </w:tc>
      </w:tr>
      <w:tr w:rsidR="00B037BB" w:rsidRPr="00FE7F33" w14:paraId="5376F3E1" w14:textId="77777777" w:rsidTr="00C27751">
        <w:trPr>
          <w:trHeight w:val="413"/>
        </w:trPr>
        <w:tc>
          <w:tcPr>
            <w:tcW w:w="2970" w:type="dxa"/>
            <w:vAlign w:val="center"/>
          </w:tcPr>
          <w:p w14:paraId="75FC6EDA" w14:textId="458C5C46" w:rsidR="00B037BB" w:rsidRPr="004F613E" w:rsidRDefault="00B037BB" w:rsidP="00735A4C">
            <w:pPr>
              <w:rPr>
                <w:sz w:val="24"/>
                <w:szCs w:val="24"/>
              </w:rPr>
            </w:pPr>
            <w:r w:rsidRPr="004F613E">
              <w:rPr>
                <w:sz w:val="24"/>
                <w:szCs w:val="24"/>
              </w:rPr>
              <w:t>August 19, 2025</w:t>
            </w:r>
          </w:p>
        </w:tc>
        <w:tc>
          <w:tcPr>
            <w:tcW w:w="2988" w:type="dxa"/>
            <w:vAlign w:val="center"/>
          </w:tcPr>
          <w:p w14:paraId="7035A9A3" w14:textId="77777777" w:rsidR="00B037BB" w:rsidRPr="004F613E" w:rsidRDefault="00B037BB" w:rsidP="00735A4C">
            <w:pPr>
              <w:rPr>
                <w:sz w:val="24"/>
                <w:szCs w:val="24"/>
              </w:rPr>
            </w:pPr>
            <w:r w:rsidRPr="004F613E">
              <w:rPr>
                <w:color w:val="000000" w:themeColor="text1"/>
                <w:sz w:val="24"/>
                <w:szCs w:val="24"/>
              </w:rPr>
              <w:t>1:00 – 2:00 p.m.</w:t>
            </w:r>
          </w:p>
        </w:tc>
        <w:tc>
          <w:tcPr>
            <w:tcW w:w="3780" w:type="dxa"/>
            <w:vAlign w:val="center"/>
          </w:tcPr>
          <w:p w14:paraId="55B9C993" w14:textId="77777777" w:rsidR="00B037BB" w:rsidRPr="004F613E" w:rsidRDefault="00B037BB" w:rsidP="00735A4C">
            <w:pPr>
              <w:rPr>
                <w:sz w:val="24"/>
                <w:szCs w:val="24"/>
              </w:rPr>
            </w:pPr>
            <w:r w:rsidRPr="004F613E">
              <w:rPr>
                <w:sz w:val="24"/>
                <w:szCs w:val="24"/>
              </w:rPr>
              <w:t>Executive Planning Committee</w:t>
            </w:r>
          </w:p>
        </w:tc>
      </w:tr>
      <w:tr w:rsidR="00B037BB" w:rsidRPr="00FE7F33" w14:paraId="285C3561" w14:textId="77777777" w:rsidTr="00C27751">
        <w:trPr>
          <w:trHeight w:val="440"/>
        </w:trPr>
        <w:tc>
          <w:tcPr>
            <w:tcW w:w="2970" w:type="dxa"/>
            <w:vAlign w:val="center"/>
          </w:tcPr>
          <w:p w14:paraId="0A7C61A8" w14:textId="67FD9F70" w:rsidR="00B037BB" w:rsidRPr="004F613E" w:rsidRDefault="00B037BB" w:rsidP="004F613E">
            <w:pPr>
              <w:rPr>
                <w:i/>
                <w:iCs/>
                <w:sz w:val="24"/>
                <w:szCs w:val="24"/>
              </w:rPr>
            </w:pPr>
            <w:r w:rsidRPr="004F613E">
              <w:rPr>
                <w:sz w:val="24"/>
                <w:szCs w:val="24"/>
              </w:rPr>
              <w:t>Sept</w:t>
            </w:r>
            <w:r w:rsidR="004F613E">
              <w:rPr>
                <w:sz w:val="24"/>
                <w:szCs w:val="24"/>
              </w:rPr>
              <w:t xml:space="preserve">ember 10 – 11, 2025 </w:t>
            </w:r>
            <w:r w:rsidRPr="004F613E">
              <w:rPr>
                <w:sz w:val="24"/>
                <w:szCs w:val="24"/>
              </w:rPr>
              <w:t xml:space="preserve"> </w:t>
            </w:r>
          </w:p>
        </w:tc>
        <w:tc>
          <w:tcPr>
            <w:tcW w:w="2988" w:type="dxa"/>
            <w:vAlign w:val="center"/>
          </w:tcPr>
          <w:p w14:paraId="60BB2FB7" w14:textId="55536A3A" w:rsidR="00B037BB" w:rsidRPr="004F613E" w:rsidRDefault="00B037BB" w:rsidP="00735A4C">
            <w:pPr>
              <w:rPr>
                <w:sz w:val="24"/>
                <w:szCs w:val="24"/>
              </w:rPr>
            </w:pPr>
            <w:r w:rsidRPr="004F613E">
              <w:rPr>
                <w:sz w:val="24"/>
                <w:szCs w:val="24"/>
              </w:rPr>
              <w:t>9:00 a.m. – 4:00 p.m.</w:t>
            </w:r>
          </w:p>
        </w:tc>
        <w:tc>
          <w:tcPr>
            <w:tcW w:w="3780" w:type="dxa"/>
            <w:vAlign w:val="center"/>
          </w:tcPr>
          <w:p w14:paraId="0822567A" w14:textId="77777777" w:rsidR="00B037BB" w:rsidRPr="004F613E" w:rsidRDefault="00B037BB" w:rsidP="00735A4C">
            <w:pPr>
              <w:rPr>
                <w:sz w:val="24"/>
                <w:szCs w:val="24"/>
              </w:rPr>
            </w:pPr>
            <w:r w:rsidRPr="004F613E">
              <w:rPr>
                <w:sz w:val="24"/>
                <w:szCs w:val="24"/>
              </w:rPr>
              <w:t>Quarterly</w:t>
            </w:r>
          </w:p>
        </w:tc>
      </w:tr>
    </w:tbl>
    <w:p w14:paraId="09999282" w14:textId="7243CA61" w:rsidR="008D6E07" w:rsidRPr="00C27751" w:rsidRDefault="00B037BB" w:rsidP="008D6E07">
      <w:pPr>
        <w:rPr>
          <w:sz w:val="24"/>
          <w:szCs w:val="24"/>
        </w:rPr>
      </w:pPr>
      <w:r w:rsidRPr="00313C86">
        <w:rPr>
          <w:sz w:val="24"/>
          <w:szCs w:val="24"/>
        </w:rPr>
        <w:t xml:space="preserve"> </w:t>
      </w:r>
    </w:p>
    <w:p w14:paraId="30704AED" w14:textId="7A9FE34A" w:rsidR="00ED5806" w:rsidRPr="00BD3F01" w:rsidRDefault="00C27751" w:rsidP="002C66A6">
      <w:pPr>
        <w:pStyle w:val="Heading1"/>
        <w:rPr>
          <w:rFonts w:cs="Arial"/>
          <w:szCs w:val="28"/>
        </w:rPr>
      </w:pPr>
      <w:r>
        <w:rPr>
          <w:rFonts w:cs="Arial"/>
          <w:szCs w:val="28"/>
        </w:rPr>
        <w:t xml:space="preserve">Item 21: </w:t>
      </w:r>
      <w:r w:rsidR="00353123" w:rsidRPr="00BD3F01">
        <w:rPr>
          <w:rFonts w:cs="Arial"/>
          <w:szCs w:val="28"/>
        </w:rPr>
        <w:t xml:space="preserve">Adjourn </w:t>
      </w:r>
      <w:bookmarkEnd w:id="7"/>
    </w:p>
    <w:p w14:paraId="374E2C9A" w14:textId="6C219E8D" w:rsidR="00A63266" w:rsidRPr="00C27751" w:rsidRDefault="00C27751" w:rsidP="00A63266">
      <w:pPr>
        <w:rPr>
          <w:rFonts w:cs="Arial"/>
          <w:szCs w:val="28"/>
        </w:rPr>
      </w:pPr>
      <w:r w:rsidRPr="00C27751">
        <w:rPr>
          <w:rFonts w:cs="Arial"/>
          <w:szCs w:val="28"/>
        </w:rPr>
        <w:t>It was moved/seconded (Comegna/Coe) to adjourn the September 11 – 12, 2024 SRC quarterly meeting.</w:t>
      </w:r>
    </w:p>
    <w:p w14:paraId="58BF9E0B" w14:textId="4AD532BC" w:rsidR="00B347F9" w:rsidRPr="00BD3F01" w:rsidRDefault="00B26AEF" w:rsidP="001253BF">
      <w:pPr>
        <w:pStyle w:val="Heading1"/>
        <w:rPr>
          <w:szCs w:val="28"/>
        </w:rPr>
      </w:pPr>
      <w:bookmarkStart w:id="10" w:name="_Appendix_A_-"/>
      <w:bookmarkEnd w:id="10"/>
      <w:r w:rsidRPr="00BD3F01">
        <w:rPr>
          <w:szCs w:val="28"/>
        </w:rPr>
        <w:br w:type="page"/>
      </w:r>
      <w:r w:rsidR="0020529B" w:rsidRPr="00BD3F01">
        <w:rPr>
          <w:szCs w:val="28"/>
        </w:rPr>
        <w:lastRenderedPageBreak/>
        <w:t xml:space="preserve">Appendix A - </w:t>
      </w:r>
      <w:r w:rsidR="00B347F9" w:rsidRPr="00BD3F01">
        <w:rPr>
          <w:szCs w:val="28"/>
        </w:rPr>
        <w:t>Self-Employment Overview Presentation</w:t>
      </w:r>
    </w:p>
    <w:p w14:paraId="7C3F9335" w14:textId="77777777" w:rsidR="001253BF" w:rsidRPr="00BD3F01" w:rsidRDefault="001253BF" w:rsidP="001253BF">
      <w:pPr>
        <w:rPr>
          <w:szCs w:val="28"/>
        </w:rPr>
      </w:pPr>
    </w:p>
    <w:p w14:paraId="470A0909" w14:textId="1B252D17" w:rsidR="001253BF" w:rsidRPr="00BD3F01" w:rsidRDefault="001253BF" w:rsidP="001253BF">
      <w:pPr>
        <w:pStyle w:val="Heading2"/>
        <w:rPr>
          <w:b w:val="0"/>
          <w:bCs/>
          <w:szCs w:val="28"/>
        </w:rPr>
      </w:pPr>
      <w:r w:rsidRPr="00BD3F01">
        <w:rPr>
          <w:szCs w:val="28"/>
        </w:rPr>
        <w:t>Slide 1:</w:t>
      </w:r>
      <w:r w:rsidRPr="00BD3F01">
        <w:rPr>
          <w:b w:val="0"/>
          <w:bCs/>
          <w:szCs w:val="28"/>
        </w:rPr>
        <w:t xml:space="preserve"> </w:t>
      </w:r>
      <w:r w:rsidRPr="00BD3F01">
        <w:rPr>
          <w:rStyle w:val="Heading1Char"/>
          <w:b/>
          <w:bCs/>
          <w:szCs w:val="28"/>
        </w:rPr>
        <w:t>Self Employment Overview</w:t>
      </w:r>
      <w:r w:rsidRPr="00BD3F01">
        <w:rPr>
          <w:b w:val="0"/>
          <w:bCs/>
          <w:szCs w:val="28"/>
        </w:rPr>
        <w:t xml:space="preserve"> </w:t>
      </w:r>
    </w:p>
    <w:p w14:paraId="670973D6" w14:textId="77777777" w:rsidR="001253BF" w:rsidRPr="00BD3F01" w:rsidRDefault="001253BF" w:rsidP="001253BF">
      <w:pPr>
        <w:rPr>
          <w:szCs w:val="28"/>
        </w:rPr>
      </w:pPr>
      <w:r w:rsidRPr="00BD3F01">
        <w:rPr>
          <w:szCs w:val="28"/>
        </w:rPr>
        <w:t>September 11, 2024</w:t>
      </w:r>
    </w:p>
    <w:p w14:paraId="70ADCEAD" w14:textId="77777777" w:rsidR="001253BF" w:rsidRPr="00BD3F01" w:rsidRDefault="001253BF" w:rsidP="001253BF">
      <w:pPr>
        <w:rPr>
          <w:szCs w:val="28"/>
        </w:rPr>
      </w:pPr>
      <w:r w:rsidRPr="00BD3F01">
        <w:rPr>
          <w:szCs w:val="28"/>
        </w:rPr>
        <w:t>SRC Quarterly Meeting</w:t>
      </w:r>
    </w:p>
    <w:p w14:paraId="56DEBF4D" w14:textId="77777777" w:rsidR="001253BF" w:rsidRPr="00BD3F01" w:rsidRDefault="001253BF" w:rsidP="001253BF">
      <w:pPr>
        <w:rPr>
          <w:szCs w:val="28"/>
        </w:rPr>
      </w:pPr>
    </w:p>
    <w:p w14:paraId="3A5DE1F0" w14:textId="77777777" w:rsidR="001253BF" w:rsidRPr="00BD3F01" w:rsidRDefault="001253BF" w:rsidP="001253BF">
      <w:pPr>
        <w:pStyle w:val="Heading2"/>
        <w:rPr>
          <w:szCs w:val="28"/>
        </w:rPr>
      </w:pPr>
      <w:r w:rsidRPr="00BD3F01">
        <w:rPr>
          <w:szCs w:val="28"/>
        </w:rPr>
        <w:t xml:space="preserve">Slide 2: Self </w:t>
      </w:r>
      <w:r w:rsidRPr="00BD3F01">
        <w:rPr>
          <w:bCs/>
          <w:szCs w:val="28"/>
        </w:rPr>
        <w:t>Employment</w:t>
      </w:r>
      <w:r w:rsidRPr="00BD3F01">
        <w:rPr>
          <w:szCs w:val="28"/>
        </w:rPr>
        <w:t xml:space="preserve"> (SE) Defined:</w:t>
      </w:r>
    </w:p>
    <w:p w14:paraId="3EB17C6B" w14:textId="77777777" w:rsidR="001253BF" w:rsidRPr="00BD3F01" w:rsidRDefault="001253BF" w:rsidP="001253BF">
      <w:pPr>
        <w:rPr>
          <w:szCs w:val="28"/>
        </w:rPr>
      </w:pPr>
      <w:r w:rsidRPr="00BD3F01">
        <w:rPr>
          <w:szCs w:val="28"/>
        </w:rPr>
        <w:t>An employment setting in which an individual works in a chosen occupation, for profit or fee, in their own small business, with control and responsibility for decisions affecting the conduct of the business.</w:t>
      </w:r>
    </w:p>
    <w:p w14:paraId="39FEF29B" w14:textId="77777777" w:rsidR="001253BF" w:rsidRPr="00BD3F01" w:rsidRDefault="001253BF" w:rsidP="00141C34">
      <w:pPr>
        <w:numPr>
          <w:ilvl w:val="0"/>
          <w:numId w:val="4"/>
        </w:numPr>
        <w:rPr>
          <w:szCs w:val="28"/>
        </w:rPr>
      </w:pPr>
      <w:r w:rsidRPr="00BD3F01">
        <w:rPr>
          <w:szCs w:val="28"/>
        </w:rPr>
        <w:t>Sole proprietorship</w:t>
      </w:r>
    </w:p>
    <w:p w14:paraId="04AE0711" w14:textId="77777777" w:rsidR="001253BF" w:rsidRPr="00BD3F01" w:rsidRDefault="001253BF" w:rsidP="00141C34">
      <w:pPr>
        <w:numPr>
          <w:ilvl w:val="0"/>
          <w:numId w:val="4"/>
        </w:numPr>
        <w:rPr>
          <w:szCs w:val="28"/>
        </w:rPr>
      </w:pPr>
      <w:r w:rsidRPr="00BD3F01">
        <w:rPr>
          <w:szCs w:val="28"/>
        </w:rPr>
        <w:t>Responsibility for decision making that affects the business</w:t>
      </w:r>
    </w:p>
    <w:p w14:paraId="2351DA17" w14:textId="77777777" w:rsidR="001253BF" w:rsidRPr="00BD3F01" w:rsidRDefault="001253BF" w:rsidP="00141C34">
      <w:pPr>
        <w:numPr>
          <w:ilvl w:val="0"/>
          <w:numId w:val="4"/>
        </w:numPr>
        <w:rPr>
          <w:szCs w:val="28"/>
        </w:rPr>
      </w:pPr>
      <w:r w:rsidRPr="00BD3F01">
        <w:rPr>
          <w:szCs w:val="28"/>
        </w:rPr>
        <w:t>Intended to meet ongoing living expenses</w:t>
      </w:r>
    </w:p>
    <w:p w14:paraId="16285FB4" w14:textId="77777777" w:rsidR="001253BF" w:rsidRPr="00BD3F01" w:rsidRDefault="001253BF" w:rsidP="00141C34">
      <w:pPr>
        <w:numPr>
          <w:ilvl w:val="0"/>
          <w:numId w:val="4"/>
        </w:numPr>
        <w:rPr>
          <w:szCs w:val="28"/>
        </w:rPr>
      </w:pPr>
      <w:r w:rsidRPr="00BD3F01">
        <w:rPr>
          <w:szCs w:val="28"/>
        </w:rPr>
        <w:t>Must comply with local/state/federal laws</w:t>
      </w:r>
    </w:p>
    <w:p w14:paraId="25EC2A79" w14:textId="77777777" w:rsidR="001253BF" w:rsidRPr="00BD3F01" w:rsidRDefault="001253BF" w:rsidP="001253BF">
      <w:pPr>
        <w:rPr>
          <w:szCs w:val="28"/>
        </w:rPr>
      </w:pPr>
    </w:p>
    <w:p w14:paraId="702632A1" w14:textId="77777777" w:rsidR="001253BF" w:rsidRPr="00BD3F01" w:rsidRDefault="001253BF" w:rsidP="001253BF">
      <w:pPr>
        <w:pStyle w:val="Heading2"/>
        <w:rPr>
          <w:szCs w:val="28"/>
        </w:rPr>
      </w:pPr>
      <w:r w:rsidRPr="00BD3F01">
        <w:rPr>
          <w:szCs w:val="28"/>
        </w:rPr>
        <w:t>Slide 3: What DOR Can and Cannot Provide:</w:t>
      </w:r>
    </w:p>
    <w:p w14:paraId="0471400E" w14:textId="77777777" w:rsidR="001253BF" w:rsidRPr="00BD3F01" w:rsidRDefault="001253BF" w:rsidP="001253BF">
      <w:pPr>
        <w:rPr>
          <w:szCs w:val="28"/>
        </w:rPr>
      </w:pPr>
      <w:r w:rsidRPr="00BD3F01">
        <w:rPr>
          <w:szCs w:val="28"/>
        </w:rPr>
        <w:t>CAN PROVIDE:</w:t>
      </w:r>
    </w:p>
    <w:p w14:paraId="07B30C6A" w14:textId="77777777" w:rsidR="001253BF" w:rsidRPr="00BD3F01" w:rsidRDefault="001253BF" w:rsidP="00141C34">
      <w:pPr>
        <w:numPr>
          <w:ilvl w:val="0"/>
          <w:numId w:val="5"/>
        </w:numPr>
        <w:rPr>
          <w:szCs w:val="28"/>
        </w:rPr>
      </w:pPr>
      <w:r w:rsidRPr="00BD3F01">
        <w:rPr>
          <w:szCs w:val="28"/>
        </w:rPr>
        <w:t>Most of our businesses are truly small, typically sole-proprietor</w:t>
      </w:r>
    </w:p>
    <w:p w14:paraId="7AF0023D" w14:textId="77777777" w:rsidR="001253BF" w:rsidRPr="00BD3F01" w:rsidRDefault="001253BF" w:rsidP="00141C34">
      <w:pPr>
        <w:numPr>
          <w:ilvl w:val="0"/>
          <w:numId w:val="5"/>
        </w:numPr>
        <w:rPr>
          <w:szCs w:val="28"/>
        </w:rPr>
      </w:pPr>
      <w:r w:rsidRPr="00BD3F01">
        <w:rPr>
          <w:szCs w:val="28"/>
        </w:rPr>
        <w:t>Start-up goods/inventory for first 6 months of business operation</w:t>
      </w:r>
    </w:p>
    <w:p w14:paraId="6492E627" w14:textId="77777777" w:rsidR="001253BF" w:rsidRPr="00BD3F01" w:rsidRDefault="001253BF" w:rsidP="00141C34">
      <w:pPr>
        <w:numPr>
          <w:ilvl w:val="0"/>
          <w:numId w:val="5"/>
        </w:numPr>
        <w:rPr>
          <w:szCs w:val="28"/>
        </w:rPr>
      </w:pPr>
      <w:r w:rsidRPr="00BD3F01">
        <w:rPr>
          <w:szCs w:val="28"/>
        </w:rPr>
        <w:t>Short, focused training to update skills or required certifications</w:t>
      </w:r>
    </w:p>
    <w:p w14:paraId="72945A14" w14:textId="77777777" w:rsidR="001253BF" w:rsidRPr="00BD3F01" w:rsidRDefault="001253BF" w:rsidP="00141C34">
      <w:pPr>
        <w:numPr>
          <w:ilvl w:val="0"/>
          <w:numId w:val="5"/>
        </w:numPr>
        <w:rPr>
          <w:szCs w:val="28"/>
        </w:rPr>
      </w:pPr>
      <w:r w:rsidRPr="00BD3F01">
        <w:rPr>
          <w:szCs w:val="28"/>
        </w:rPr>
        <w:t>Support in developing a feasibility assessment and then a business plan</w:t>
      </w:r>
    </w:p>
    <w:p w14:paraId="4050B165" w14:textId="77777777" w:rsidR="001253BF" w:rsidRPr="00BD3F01" w:rsidRDefault="001253BF" w:rsidP="001253BF">
      <w:pPr>
        <w:rPr>
          <w:szCs w:val="28"/>
        </w:rPr>
      </w:pPr>
      <w:r w:rsidRPr="00BD3F01">
        <w:rPr>
          <w:szCs w:val="28"/>
        </w:rPr>
        <w:t>CANNOT PROVIDE:</w:t>
      </w:r>
    </w:p>
    <w:p w14:paraId="72B23A8B" w14:textId="77777777" w:rsidR="001253BF" w:rsidRPr="00BD3F01" w:rsidRDefault="001253BF" w:rsidP="00141C34">
      <w:pPr>
        <w:numPr>
          <w:ilvl w:val="0"/>
          <w:numId w:val="6"/>
        </w:numPr>
        <w:rPr>
          <w:szCs w:val="28"/>
        </w:rPr>
      </w:pPr>
      <w:r w:rsidRPr="00BD3F01">
        <w:rPr>
          <w:szCs w:val="28"/>
        </w:rPr>
        <w:t>Multi-level marketing businesses</w:t>
      </w:r>
    </w:p>
    <w:p w14:paraId="3A7CD1F2" w14:textId="77777777" w:rsidR="001253BF" w:rsidRPr="00BD3F01" w:rsidRDefault="001253BF" w:rsidP="00141C34">
      <w:pPr>
        <w:numPr>
          <w:ilvl w:val="0"/>
          <w:numId w:val="6"/>
        </w:numPr>
        <w:rPr>
          <w:szCs w:val="28"/>
        </w:rPr>
      </w:pPr>
      <w:r w:rsidRPr="00BD3F01">
        <w:rPr>
          <w:szCs w:val="28"/>
        </w:rPr>
        <w:t>Businesses that do not meet the values of the State or Federal government</w:t>
      </w:r>
    </w:p>
    <w:p w14:paraId="618EF6AC" w14:textId="77777777" w:rsidR="001253BF" w:rsidRPr="00BD3F01" w:rsidRDefault="001253BF" w:rsidP="00141C34">
      <w:pPr>
        <w:numPr>
          <w:ilvl w:val="0"/>
          <w:numId w:val="6"/>
        </w:numPr>
        <w:rPr>
          <w:szCs w:val="28"/>
        </w:rPr>
      </w:pPr>
      <w:r w:rsidRPr="00BD3F01">
        <w:rPr>
          <w:szCs w:val="28"/>
        </w:rPr>
        <w:t>Franchise license fees</w:t>
      </w:r>
    </w:p>
    <w:p w14:paraId="449A0272" w14:textId="77777777" w:rsidR="001253BF" w:rsidRPr="00BD3F01" w:rsidRDefault="001253BF" w:rsidP="001253BF">
      <w:pPr>
        <w:rPr>
          <w:szCs w:val="28"/>
        </w:rPr>
      </w:pPr>
    </w:p>
    <w:p w14:paraId="635CA0B6" w14:textId="77777777" w:rsidR="001253BF" w:rsidRPr="00BD3F01" w:rsidRDefault="001253BF" w:rsidP="001253BF">
      <w:pPr>
        <w:pStyle w:val="Heading2"/>
        <w:rPr>
          <w:szCs w:val="28"/>
        </w:rPr>
      </w:pPr>
      <w:r w:rsidRPr="00BD3F01">
        <w:rPr>
          <w:szCs w:val="28"/>
        </w:rPr>
        <w:t>Slide 4: Informed Choice</w:t>
      </w:r>
    </w:p>
    <w:p w14:paraId="738E4307" w14:textId="77777777" w:rsidR="001253BF" w:rsidRPr="00BD3F01" w:rsidRDefault="001253BF" w:rsidP="001253BF">
      <w:pPr>
        <w:rPr>
          <w:szCs w:val="28"/>
        </w:rPr>
      </w:pPr>
      <w:r w:rsidRPr="00BD3F01">
        <w:rPr>
          <w:szCs w:val="28"/>
        </w:rPr>
        <w:t>Prior to development of an Individualized Plan for Employment, the Rehabilitation Counselor shall discuss with the individual:</w:t>
      </w:r>
    </w:p>
    <w:p w14:paraId="33AE4660" w14:textId="77777777" w:rsidR="001253BF" w:rsidRPr="00BD3F01" w:rsidRDefault="001253BF" w:rsidP="00141C34">
      <w:pPr>
        <w:numPr>
          <w:ilvl w:val="0"/>
          <w:numId w:val="7"/>
        </w:numPr>
        <w:rPr>
          <w:szCs w:val="28"/>
        </w:rPr>
      </w:pPr>
      <w:r w:rsidRPr="00BD3F01">
        <w:rPr>
          <w:szCs w:val="28"/>
        </w:rPr>
        <w:t>The criteria and process for assessing whether the proposed self-employment setting is appropriate.</w:t>
      </w:r>
    </w:p>
    <w:p w14:paraId="3FCE9AD4" w14:textId="77777777" w:rsidR="001253BF" w:rsidRPr="00BD3F01" w:rsidRDefault="001253BF" w:rsidP="00141C34">
      <w:pPr>
        <w:numPr>
          <w:ilvl w:val="0"/>
          <w:numId w:val="7"/>
        </w:numPr>
        <w:rPr>
          <w:szCs w:val="28"/>
        </w:rPr>
      </w:pPr>
      <w:r w:rsidRPr="00BD3F01">
        <w:rPr>
          <w:szCs w:val="28"/>
        </w:rPr>
        <w:t>The scope of VR services that may be provided by DOR to assist an eligible individual to achieve employment in a self-employment setting.</w:t>
      </w:r>
    </w:p>
    <w:p w14:paraId="74169B91" w14:textId="77777777" w:rsidR="001253BF" w:rsidRPr="00BD3F01" w:rsidRDefault="001253BF" w:rsidP="00141C34">
      <w:pPr>
        <w:numPr>
          <w:ilvl w:val="0"/>
          <w:numId w:val="7"/>
        </w:numPr>
        <w:rPr>
          <w:szCs w:val="28"/>
        </w:rPr>
      </w:pPr>
      <w:r w:rsidRPr="00BD3F01">
        <w:rPr>
          <w:szCs w:val="28"/>
        </w:rPr>
        <w:t>The eligible individual’s responsibility to identify and obtain resources that may be necessary to establish and operate the proposed small business.</w:t>
      </w:r>
    </w:p>
    <w:p w14:paraId="225B00BD" w14:textId="77777777" w:rsidR="001253BF" w:rsidRPr="00BD3F01" w:rsidRDefault="001253BF" w:rsidP="001253BF">
      <w:pPr>
        <w:rPr>
          <w:szCs w:val="28"/>
        </w:rPr>
      </w:pPr>
    </w:p>
    <w:p w14:paraId="18381E44" w14:textId="77777777" w:rsidR="001253BF" w:rsidRPr="00BD3F01" w:rsidRDefault="001253BF" w:rsidP="001253BF">
      <w:pPr>
        <w:pStyle w:val="Heading2"/>
        <w:rPr>
          <w:szCs w:val="28"/>
        </w:rPr>
      </w:pPr>
      <w:r w:rsidRPr="00BD3F01">
        <w:rPr>
          <w:szCs w:val="28"/>
        </w:rPr>
        <w:t>Slide 5: Roles and Responsibilities</w:t>
      </w:r>
    </w:p>
    <w:p w14:paraId="3BEDD4BF" w14:textId="77777777" w:rsidR="001253BF" w:rsidRPr="00BD3F01" w:rsidRDefault="001253BF" w:rsidP="001253BF">
      <w:pPr>
        <w:rPr>
          <w:szCs w:val="28"/>
        </w:rPr>
      </w:pPr>
    </w:p>
    <w:p w14:paraId="2E076626" w14:textId="77777777" w:rsidR="001253BF" w:rsidRPr="00BD3F01" w:rsidRDefault="001253BF" w:rsidP="001253BF">
      <w:pPr>
        <w:pStyle w:val="Heading2"/>
        <w:rPr>
          <w:szCs w:val="28"/>
        </w:rPr>
      </w:pPr>
      <w:r w:rsidRPr="00BD3F01">
        <w:rPr>
          <w:szCs w:val="28"/>
        </w:rPr>
        <w:t xml:space="preserve">Slide 6: Rehabilitation Counselor Responsibilities: </w:t>
      </w:r>
    </w:p>
    <w:p w14:paraId="6CE69392" w14:textId="77777777" w:rsidR="001253BF" w:rsidRPr="00BD3F01" w:rsidRDefault="001253BF" w:rsidP="00141C34">
      <w:pPr>
        <w:numPr>
          <w:ilvl w:val="0"/>
          <w:numId w:val="8"/>
        </w:numPr>
        <w:rPr>
          <w:szCs w:val="28"/>
        </w:rPr>
      </w:pPr>
      <w:r w:rsidRPr="00BD3F01">
        <w:rPr>
          <w:szCs w:val="28"/>
        </w:rPr>
        <w:t>Conduct the necessary and appropriate assessments</w:t>
      </w:r>
    </w:p>
    <w:p w14:paraId="64B84B16" w14:textId="77777777" w:rsidR="001253BF" w:rsidRPr="00BD3F01" w:rsidRDefault="001253BF" w:rsidP="00141C34">
      <w:pPr>
        <w:numPr>
          <w:ilvl w:val="0"/>
          <w:numId w:val="8"/>
        </w:numPr>
        <w:rPr>
          <w:szCs w:val="28"/>
        </w:rPr>
      </w:pPr>
      <w:r w:rsidRPr="00BD3F01">
        <w:rPr>
          <w:szCs w:val="28"/>
        </w:rPr>
        <w:lastRenderedPageBreak/>
        <w:t>Assist the individual to explore and identify the vocational goal to pursue in a self-employment setting</w:t>
      </w:r>
    </w:p>
    <w:p w14:paraId="0D257F5C" w14:textId="77777777" w:rsidR="001253BF" w:rsidRPr="00BD3F01" w:rsidRDefault="001253BF" w:rsidP="00141C34">
      <w:pPr>
        <w:numPr>
          <w:ilvl w:val="0"/>
          <w:numId w:val="8"/>
        </w:numPr>
        <w:rPr>
          <w:szCs w:val="28"/>
        </w:rPr>
      </w:pPr>
      <w:r w:rsidRPr="00BD3F01">
        <w:rPr>
          <w:szCs w:val="28"/>
        </w:rPr>
        <w:t>Provide consultation and technical assistance to help the consumer with the following:</w:t>
      </w:r>
    </w:p>
    <w:p w14:paraId="7293A344" w14:textId="77777777" w:rsidR="001253BF" w:rsidRPr="00BD3F01" w:rsidRDefault="001253BF" w:rsidP="00141C34">
      <w:pPr>
        <w:numPr>
          <w:ilvl w:val="1"/>
          <w:numId w:val="8"/>
        </w:numPr>
        <w:rPr>
          <w:szCs w:val="28"/>
        </w:rPr>
      </w:pPr>
      <w:r w:rsidRPr="00BD3F01">
        <w:rPr>
          <w:szCs w:val="28"/>
        </w:rPr>
        <w:t>Prepare a summary of the proposed small business</w:t>
      </w:r>
    </w:p>
    <w:p w14:paraId="24EB6669" w14:textId="77777777" w:rsidR="001253BF" w:rsidRPr="00BD3F01" w:rsidRDefault="001253BF" w:rsidP="00141C34">
      <w:pPr>
        <w:numPr>
          <w:ilvl w:val="1"/>
          <w:numId w:val="8"/>
        </w:numPr>
        <w:rPr>
          <w:szCs w:val="28"/>
        </w:rPr>
      </w:pPr>
      <w:r w:rsidRPr="00BD3F01">
        <w:rPr>
          <w:szCs w:val="28"/>
        </w:rPr>
        <w:t>Prepare a Small Business Plan with the consumer when more detailed information is necessary beyond the information in the summary</w:t>
      </w:r>
    </w:p>
    <w:p w14:paraId="75C4839D" w14:textId="77777777" w:rsidR="001253BF" w:rsidRPr="00BD3F01" w:rsidRDefault="001253BF" w:rsidP="00141C34">
      <w:pPr>
        <w:numPr>
          <w:ilvl w:val="1"/>
          <w:numId w:val="8"/>
        </w:numPr>
        <w:rPr>
          <w:szCs w:val="28"/>
        </w:rPr>
      </w:pPr>
      <w:r w:rsidRPr="00BD3F01">
        <w:rPr>
          <w:szCs w:val="28"/>
        </w:rPr>
        <w:t>Identify and obtain resources that may be necessary to establish and operate the proposed small business</w:t>
      </w:r>
    </w:p>
    <w:p w14:paraId="0EFA0417" w14:textId="77777777" w:rsidR="001253BF" w:rsidRPr="00BD3F01" w:rsidRDefault="001253BF" w:rsidP="001253BF">
      <w:pPr>
        <w:pStyle w:val="Heading2"/>
        <w:rPr>
          <w:szCs w:val="28"/>
        </w:rPr>
      </w:pPr>
      <w:r w:rsidRPr="00BD3F01">
        <w:rPr>
          <w:szCs w:val="28"/>
        </w:rPr>
        <w:br/>
        <w:t xml:space="preserve">Slide 7: Consumer Responsibilities: </w:t>
      </w:r>
    </w:p>
    <w:p w14:paraId="287BA91E" w14:textId="77777777" w:rsidR="001253BF" w:rsidRPr="00BD3F01" w:rsidRDefault="001253BF" w:rsidP="00141C34">
      <w:pPr>
        <w:numPr>
          <w:ilvl w:val="0"/>
          <w:numId w:val="9"/>
        </w:numPr>
        <w:rPr>
          <w:szCs w:val="28"/>
        </w:rPr>
      </w:pPr>
      <w:r w:rsidRPr="00BD3F01">
        <w:rPr>
          <w:szCs w:val="28"/>
        </w:rPr>
        <w:t>Complete self-assessment(s) about self-employment readiness</w:t>
      </w:r>
    </w:p>
    <w:p w14:paraId="2B13B7AB" w14:textId="77777777" w:rsidR="001253BF" w:rsidRPr="00BD3F01" w:rsidRDefault="001253BF" w:rsidP="00141C34">
      <w:pPr>
        <w:numPr>
          <w:ilvl w:val="0"/>
          <w:numId w:val="9"/>
        </w:numPr>
        <w:rPr>
          <w:szCs w:val="28"/>
        </w:rPr>
      </w:pPr>
      <w:r w:rsidRPr="00BD3F01">
        <w:rPr>
          <w:szCs w:val="28"/>
        </w:rPr>
        <w:t>Develop the business idea and structure of the business</w:t>
      </w:r>
    </w:p>
    <w:p w14:paraId="2E79F7CF" w14:textId="77777777" w:rsidR="001253BF" w:rsidRPr="00BD3F01" w:rsidRDefault="001253BF" w:rsidP="00141C34">
      <w:pPr>
        <w:numPr>
          <w:ilvl w:val="0"/>
          <w:numId w:val="9"/>
        </w:numPr>
        <w:rPr>
          <w:szCs w:val="28"/>
        </w:rPr>
      </w:pPr>
      <w:r w:rsidRPr="00BD3F01">
        <w:rPr>
          <w:szCs w:val="28"/>
        </w:rPr>
        <w:t>Evaluate the feasibility of the business</w:t>
      </w:r>
    </w:p>
    <w:p w14:paraId="18248E21" w14:textId="77777777" w:rsidR="001253BF" w:rsidRPr="00BD3F01" w:rsidRDefault="001253BF" w:rsidP="00141C34">
      <w:pPr>
        <w:numPr>
          <w:ilvl w:val="0"/>
          <w:numId w:val="9"/>
        </w:numPr>
        <w:rPr>
          <w:szCs w:val="28"/>
        </w:rPr>
      </w:pPr>
      <w:r w:rsidRPr="00BD3F01">
        <w:rPr>
          <w:szCs w:val="28"/>
        </w:rPr>
        <w:t>Establish linkages with business development supports</w:t>
      </w:r>
    </w:p>
    <w:p w14:paraId="4D6D37DE" w14:textId="77777777" w:rsidR="001253BF" w:rsidRPr="00BD3F01" w:rsidRDefault="001253BF" w:rsidP="00141C34">
      <w:pPr>
        <w:numPr>
          <w:ilvl w:val="0"/>
          <w:numId w:val="9"/>
        </w:numPr>
        <w:rPr>
          <w:szCs w:val="28"/>
        </w:rPr>
      </w:pPr>
      <w:r w:rsidRPr="00BD3F01">
        <w:rPr>
          <w:szCs w:val="28"/>
        </w:rPr>
        <w:t>Develop a business plan</w:t>
      </w:r>
    </w:p>
    <w:p w14:paraId="72051C1B" w14:textId="77777777" w:rsidR="001253BF" w:rsidRPr="00BD3F01" w:rsidRDefault="001253BF" w:rsidP="00141C34">
      <w:pPr>
        <w:numPr>
          <w:ilvl w:val="0"/>
          <w:numId w:val="9"/>
        </w:numPr>
        <w:rPr>
          <w:szCs w:val="28"/>
        </w:rPr>
      </w:pPr>
      <w:r w:rsidRPr="00BD3F01">
        <w:rPr>
          <w:szCs w:val="28"/>
        </w:rPr>
        <w:t>Secure business start-up funds</w:t>
      </w:r>
    </w:p>
    <w:p w14:paraId="49143D8E" w14:textId="77777777" w:rsidR="001253BF" w:rsidRPr="00BD3F01" w:rsidRDefault="001253BF" w:rsidP="00141C34">
      <w:pPr>
        <w:numPr>
          <w:ilvl w:val="0"/>
          <w:numId w:val="9"/>
        </w:numPr>
        <w:rPr>
          <w:szCs w:val="28"/>
        </w:rPr>
      </w:pPr>
      <w:r w:rsidRPr="00BD3F01">
        <w:rPr>
          <w:szCs w:val="28"/>
        </w:rPr>
        <w:t>Start and operate the business</w:t>
      </w:r>
    </w:p>
    <w:p w14:paraId="288A5345" w14:textId="77777777" w:rsidR="001253BF" w:rsidRPr="00BD3F01" w:rsidRDefault="001253BF" w:rsidP="001253BF">
      <w:pPr>
        <w:rPr>
          <w:szCs w:val="28"/>
        </w:rPr>
      </w:pPr>
    </w:p>
    <w:p w14:paraId="5DA93A02" w14:textId="77777777" w:rsidR="001253BF" w:rsidRPr="00BD3F01" w:rsidRDefault="001253BF" w:rsidP="001253BF">
      <w:pPr>
        <w:pStyle w:val="Heading2"/>
        <w:rPr>
          <w:szCs w:val="28"/>
        </w:rPr>
      </w:pPr>
      <w:r w:rsidRPr="00BD3F01">
        <w:rPr>
          <w:szCs w:val="28"/>
        </w:rPr>
        <w:t xml:space="preserve">Slide 8: Subject Matter Expert (SME) Roles and Responsibilities: </w:t>
      </w:r>
    </w:p>
    <w:p w14:paraId="4023448E" w14:textId="77777777" w:rsidR="001253BF" w:rsidRPr="00BD3F01" w:rsidRDefault="001253BF" w:rsidP="00141C34">
      <w:pPr>
        <w:numPr>
          <w:ilvl w:val="0"/>
          <w:numId w:val="10"/>
        </w:numPr>
        <w:rPr>
          <w:szCs w:val="28"/>
        </w:rPr>
      </w:pPr>
      <w:r w:rsidRPr="00BD3F01">
        <w:rPr>
          <w:szCs w:val="28"/>
        </w:rPr>
        <w:t>The SE SME is responsible to provide consultation, technical assistance, and training during the Pre-Plan, In-Plan, and  Post-Employment phases to help the Rehabilitation Counselor and VR team.</w:t>
      </w:r>
    </w:p>
    <w:p w14:paraId="2409CFA8" w14:textId="77777777" w:rsidR="001253BF" w:rsidRPr="00BD3F01" w:rsidRDefault="001253BF" w:rsidP="00141C34">
      <w:pPr>
        <w:numPr>
          <w:ilvl w:val="0"/>
          <w:numId w:val="10"/>
        </w:numPr>
        <w:rPr>
          <w:szCs w:val="28"/>
        </w:rPr>
      </w:pPr>
      <w:r w:rsidRPr="00BD3F01">
        <w:rPr>
          <w:szCs w:val="28"/>
        </w:rPr>
        <w:t>The SE SME is responsible for the following:</w:t>
      </w:r>
    </w:p>
    <w:p w14:paraId="2770323B" w14:textId="77777777" w:rsidR="001253BF" w:rsidRPr="00BD3F01" w:rsidRDefault="001253BF" w:rsidP="00141C34">
      <w:pPr>
        <w:numPr>
          <w:ilvl w:val="1"/>
          <w:numId w:val="10"/>
        </w:numPr>
        <w:rPr>
          <w:szCs w:val="28"/>
        </w:rPr>
      </w:pPr>
      <w:r w:rsidRPr="00BD3F01">
        <w:rPr>
          <w:szCs w:val="28"/>
        </w:rPr>
        <w:t>Be familiar and remain up to date on regulations.</w:t>
      </w:r>
    </w:p>
    <w:p w14:paraId="1643BEE1" w14:textId="77777777" w:rsidR="001253BF" w:rsidRPr="00BD3F01" w:rsidRDefault="001253BF" w:rsidP="00141C34">
      <w:pPr>
        <w:numPr>
          <w:ilvl w:val="1"/>
          <w:numId w:val="10"/>
        </w:numPr>
        <w:rPr>
          <w:szCs w:val="28"/>
        </w:rPr>
      </w:pPr>
      <w:r w:rsidRPr="00BD3F01">
        <w:rPr>
          <w:szCs w:val="28"/>
        </w:rPr>
        <w:t>Disseminate tools and resources.</w:t>
      </w:r>
    </w:p>
    <w:p w14:paraId="3FFE6F1E" w14:textId="77777777" w:rsidR="001253BF" w:rsidRPr="00BD3F01" w:rsidRDefault="001253BF" w:rsidP="00141C34">
      <w:pPr>
        <w:numPr>
          <w:ilvl w:val="1"/>
          <w:numId w:val="10"/>
        </w:numPr>
        <w:rPr>
          <w:szCs w:val="28"/>
        </w:rPr>
      </w:pPr>
      <w:r w:rsidRPr="00BD3F01">
        <w:rPr>
          <w:szCs w:val="28"/>
        </w:rPr>
        <w:t>Identify local S.C.O.R.E. and other regional resources to help the VR team.</w:t>
      </w:r>
    </w:p>
    <w:p w14:paraId="1EF9A047" w14:textId="77777777" w:rsidR="001253BF" w:rsidRPr="00BD3F01" w:rsidRDefault="001253BF" w:rsidP="00141C34">
      <w:pPr>
        <w:numPr>
          <w:ilvl w:val="1"/>
          <w:numId w:val="10"/>
        </w:numPr>
        <w:rPr>
          <w:szCs w:val="28"/>
        </w:rPr>
      </w:pPr>
      <w:r w:rsidRPr="00BD3F01">
        <w:rPr>
          <w:szCs w:val="28"/>
        </w:rPr>
        <w:t>Train the VR Teams as appropriate in a variety in technical topics related to self-employment</w:t>
      </w:r>
    </w:p>
    <w:p w14:paraId="6986771E" w14:textId="77777777" w:rsidR="001253BF" w:rsidRPr="00BD3F01" w:rsidRDefault="001253BF" w:rsidP="001253BF">
      <w:pPr>
        <w:rPr>
          <w:szCs w:val="28"/>
        </w:rPr>
      </w:pPr>
    </w:p>
    <w:p w14:paraId="6694A3FF" w14:textId="77777777" w:rsidR="001253BF" w:rsidRPr="00BD3F01" w:rsidRDefault="001253BF" w:rsidP="001253BF">
      <w:pPr>
        <w:pStyle w:val="Heading2"/>
        <w:rPr>
          <w:szCs w:val="28"/>
        </w:rPr>
      </w:pPr>
      <w:r w:rsidRPr="00BD3F01">
        <w:rPr>
          <w:szCs w:val="28"/>
        </w:rPr>
        <w:t xml:space="preserve">Slide 9: Small Business Consultant Role: </w:t>
      </w:r>
    </w:p>
    <w:p w14:paraId="6F644F44" w14:textId="77777777" w:rsidR="001253BF" w:rsidRPr="00BD3F01" w:rsidRDefault="001253BF" w:rsidP="001253BF">
      <w:pPr>
        <w:rPr>
          <w:szCs w:val="28"/>
        </w:rPr>
      </w:pPr>
      <w:r w:rsidRPr="00BD3F01">
        <w:rPr>
          <w:szCs w:val="28"/>
        </w:rPr>
        <w:t>A Small Business Consultant is an individual who is qualified by education, training, and experience to provide consultation to the Department and to an individual who is interested in working in a proposed self-employment setting regarding the development of a small business plan and the establishment and operation of a small business.</w:t>
      </w:r>
    </w:p>
    <w:p w14:paraId="7641D78A" w14:textId="77777777" w:rsidR="001253BF" w:rsidRPr="00BD3F01" w:rsidRDefault="001253BF" w:rsidP="001253BF">
      <w:pPr>
        <w:rPr>
          <w:szCs w:val="28"/>
        </w:rPr>
      </w:pPr>
      <w:r w:rsidRPr="00BD3F01">
        <w:rPr>
          <w:szCs w:val="28"/>
        </w:rPr>
        <w:t>A small business consultant may:</w:t>
      </w:r>
    </w:p>
    <w:p w14:paraId="56F6C271" w14:textId="77777777" w:rsidR="001253BF" w:rsidRPr="00BD3F01" w:rsidRDefault="001253BF" w:rsidP="00141C34">
      <w:pPr>
        <w:numPr>
          <w:ilvl w:val="0"/>
          <w:numId w:val="11"/>
        </w:numPr>
        <w:rPr>
          <w:szCs w:val="28"/>
        </w:rPr>
      </w:pPr>
      <w:r w:rsidRPr="00BD3F01">
        <w:rPr>
          <w:szCs w:val="28"/>
        </w:rPr>
        <w:t>Help assemble a funding package.</w:t>
      </w:r>
    </w:p>
    <w:p w14:paraId="538E45E3" w14:textId="77777777" w:rsidR="001253BF" w:rsidRPr="00BD3F01" w:rsidRDefault="001253BF" w:rsidP="00141C34">
      <w:pPr>
        <w:numPr>
          <w:ilvl w:val="0"/>
          <w:numId w:val="11"/>
        </w:numPr>
        <w:rPr>
          <w:szCs w:val="28"/>
        </w:rPr>
      </w:pPr>
      <w:r w:rsidRPr="00BD3F01">
        <w:rPr>
          <w:szCs w:val="28"/>
        </w:rPr>
        <w:t>Conduct a feasibility analysis.</w:t>
      </w:r>
    </w:p>
    <w:p w14:paraId="141BF154" w14:textId="77777777" w:rsidR="001253BF" w:rsidRPr="00BD3F01" w:rsidRDefault="001253BF" w:rsidP="001253BF">
      <w:pPr>
        <w:rPr>
          <w:szCs w:val="28"/>
        </w:rPr>
      </w:pPr>
    </w:p>
    <w:p w14:paraId="0F05F185" w14:textId="77777777" w:rsidR="001253BF" w:rsidRPr="00BD3F01" w:rsidRDefault="001253BF" w:rsidP="001253BF">
      <w:pPr>
        <w:pStyle w:val="Heading2"/>
        <w:rPr>
          <w:szCs w:val="28"/>
        </w:rPr>
      </w:pPr>
      <w:r w:rsidRPr="00BD3F01">
        <w:rPr>
          <w:szCs w:val="28"/>
        </w:rPr>
        <w:t>Slide 10: Individualized Plan for Employment (IPE) and Determining When a Self-Employment Setting is Appropriate</w:t>
      </w:r>
    </w:p>
    <w:p w14:paraId="720F3229" w14:textId="77777777" w:rsidR="001253BF" w:rsidRPr="00BD3F01" w:rsidRDefault="001253BF" w:rsidP="001253BF">
      <w:pPr>
        <w:rPr>
          <w:szCs w:val="28"/>
        </w:rPr>
      </w:pPr>
    </w:p>
    <w:p w14:paraId="4C044D99" w14:textId="77777777" w:rsidR="001253BF" w:rsidRPr="00BD3F01" w:rsidRDefault="001253BF" w:rsidP="001253BF">
      <w:pPr>
        <w:pStyle w:val="Heading2"/>
        <w:rPr>
          <w:szCs w:val="28"/>
        </w:rPr>
      </w:pPr>
      <w:r w:rsidRPr="00BD3F01">
        <w:rPr>
          <w:szCs w:val="28"/>
        </w:rPr>
        <w:t>Slide 11: Contents of the IPE:</w:t>
      </w:r>
    </w:p>
    <w:p w14:paraId="5C21C66A" w14:textId="77777777" w:rsidR="001253BF" w:rsidRPr="00BD3F01" w:rsidRDefault="001253BF" w:rsidP="001253BF">
      <w:pPr>
        <w:rPr>
          <w:szCs w:val="28"/>
        </w:rPr>
      </w:pPr>
      <w:r w:rsidRPr="00BD3F01">
        <w:rPr>
          <w:szCs w:val="28"/>
        </w:rPr>
        <w:t xml:space="preserve">The employment outcome in an IPE shall include: </w:t>
      </w:r>
    </w:p>
    <w:p w14:paraId="16C5B690" w14:textId="77777777" w:rsidR="001253BF" w:rsidRPr="00BD3F01" w:rsidRDefault="001253BF" w:rsidP="001253BF">
      <w:pPr>
        <w:rPr>
          <w:szCs w:val="28"/>
        </w:rPr>
      </w:pPr>
      <w:r w:rsidRPr="00BD3F01">
        <w:rPr>
          <w:szCs w:val="28"/>
        </w:rPr>
        <w:t>1. The occupation in which the individual seeks to be employed.</w:t>
      </w:r>
    </w:p>
    <w:p w14:paraId="39F974ED" w14:textId="77777777" w:rsidR="001253BF" w:rsidRPr="00BD3F01" w:rsidRDefault="001253BF" w:rsidP="001253BF">
      <w:pPr>
        <w:rPr>
          <w:szCs w:val="28"/>
        </w:rPr>
      </w:pPr>
      <w:r w:rsidRPr="00BD3F01">
        <w:rPr>
          <w:szCs w:val="28"/>
        </w:rPr>
        <w:t>2. A description of the proposed self-employment setting.</w:t>
      </w:r>
    </w:p>
    <w:p w14:paraId="32076DEF" w14:textId="77777777" w:rsidR="001253BF" w:rsidRPr="00BD3F01" w:rsidRDefault="001253BF" w:rsidP="001253BF">
      <w:pPr>
        <w:rPr>
          <w:szCs w:val="28"/>
        </w:rPr>
      </w:pPr>
      <w:r w:rsidRPr="00BD3F01">
        <w:rPr>
          <w:szCs w:val="28"/>
        </w:rPr>
        <w:t xml:space="preserve">3. VR services to assist the eligible individual to achieve the employment outcome. </w:t>
      </w:r>
    </w:p>
    <w:p w14:paraId="62112863" w14:textId="77777777" w:rsidR="001253BF" w:rsidRPr="00BD3F01" w:rsidRDefault="001253BF" w:rsidP="001253BF">
      <w:pPr>
        <w:rPr>
          <w:szCs w:val="28"/>
        </w:rPr>
      </w:pPr>
      <w:r w:rsidRPr="00BD3F01">
        <w:rPr>
          <w:szCs w:val="28"/>
        </w:rPr>
        <w:t>4. If additional information is required to assess whether the proposed self-employment setting is appropriate, identification of additional assessment activities and services that will be provided to obtain such additional information.</w:t>
      </w:r>
    </w:p>
    <w:p w14:paraId="47475181" w14:textId="77777777" w:rsidR="001253BF" w:rsidRPr="00BD3F01" w:rsidRDefault="001253BF" w:rsidP="001253BF">
      <w:pPr>
        <w:rPr>
          <w:szCs w:val="28"/>
        </w:rPr>
      </w:pPr>
    </w:p>
    <w:p w14:paraId="160E9F27" w14:textId="77777777" w:rsidR="001253BF" w:rsidRPr="00BD3F01" w:rsidRDefault="001253BF" w:rsidP="001253BF">
      <w:pPr>
        <w:pStyle w:val="Heading2"/>
        <w:rPr>
          <w:szCs w:val="28"/>
        </w:rPr>
      </w:pPr>
      <w:r w:rsidRPr="00BD3F01">
        <w:rPr>
          <w:szCs w:val="28"/>
        </w:rPr>
        <w:t>Slide 12: When Self-Employment Setting is Appropriate:</w:t>
      </w:r>
    </w:p>
    <w:p w14:paraId="49FC541D" w14:textId="77777777" w:rsidR="001253BF" w:rsidRPr="00BD3F01" w:rsidRDefault="001253BF" w:rsidP="001253BF">
      <w:pPr>
        <w:rPr>
          <w:szCs w:val="28"/>
        </w:rPr>
      </w:pPr>
      <w:r w:rsidRPr="00BD3F01">
        <w:rPr>
          <w:szCs w:val="28"/>
        </w:rPr>
        <w:t xml:space="preserve">When it has been determined that the self-employment setting is appropriate, the IPE shall identify: </w:t>
      </w:r>
    </w:p>
    <w:p w14:paraId="7033B82B" w14:textId="77777777" w:rsidR="001253BF" w:rsidRPr="00BD3F01" w:rsidRDefault="001253BF" w:rsidP="00141C34">
      <w:pPr>
        <w:numPr>
          <w:ilvl w:val="0"/>
          <w:numId w:val="12"/>
        </w:numPr>
        <w:rPr>
          <w:szCs w:val="28"/>
        </w:rPr>
      </w:pPr>
      <w:r w:rsidRPr="00BD3F01">
        <w:rPr>
          <w:szCs w:val="28"/>
        </w:rPr>
        <w:t xml:space="preserve">Any one-time, initial costs of establishing the proposed small business in which the individual will be self-employed to be provided by DOR. </w:t>
      </w:r>
    </w:p>
    <w:p w14:paraId="0B2D4F72" w14:textId="77777777" w:rsidR="001253BF" w:rsidRPr="00BD3F01" w:rsidRDefault="001253BF" w:rsidP="00141C34">
      <w:pPr>
        <w:numPr>
          <w:ilvl w:val="0"/>
          <w:numId w:val="12"/>
        </w:numPr>
        <w:rPr>
          <w:szCs w:val="28"/>
        </w:rPr>
      </w:pPr>
      <w:r w:rsidRPr="00BD3F01">
        <w:rPr>
          <w:szCs w:val="28"/>
        </w:rPr>
        <w:t>The estimated date upon which the individual is to begin working in the self-employment setting and operating the small business.</w:t>
      </w:r>
    </w:p>
    <w:p w14:paraId="644D8BC6" w14:textId="77777777" w:rsidR="001253BF" w:rsidRPr="00BD3F01" w:rsidRDefault="001253BF" w:rsidP="001253BF">
      <w:pPr>
        <w:rPr>
          <w:szCs w:val="28"/>
        </w:rPr>
      </w:pPr>
    </w:p>
    <w:p w14:paraId="0DF81016" w14:textId="77777777" w:rsidR="001253BF" w:rsidRPr="00BD3F01" w:rsidRDefault="001253BF" w:rsidP="001253BF">
      <w:pPr>
        <w:pStyle w:val="Heading2"/>
        <w:rPr>
          <w:szCs w:val="28"/>
        </w:rPr>
      </w:pPr>
      <w:r w:rsidRPr="00BD3F01">
        <w:rPr>
          <w:szCs w:val="28"/>
        </w:rPr>
        <w:t>Slide 13: When Self-Employment Setting is NOT Appropriate:</w:t>
      </w:r>
    </w:p>
    <w:p w14:paraId="008DD7B7" w14:textId="77777777" w:rsidR="001253BF" w:rsidRPr="00BD3F01" w:rsidRDefault="001253BF" w:rsidP="001253BF">
      <w:pPr>
        <w:rPr>
          <w:szCs w:val="28"/>
        </w:rPr>
      </w:pPr>
      <w:r w:rsidRPr="00BD3F01">
        <w:rPr>
          <w:szCs w:val="28"/>
        </w:rPr>
        <w:t>If it has been determined that the self-employment setting is not appropriate, the IPE shall be amended to:</w:t>
      </w:r>
    </w:p>
    <w:p w14:paraId="5C99320A" w14:textId="77777777" w:rsidR="001253BF" w:rsidRPr="00BD3F01" w:rsidRDefault="001253BF" w:rsidP="00141C34">
      <w:pPr>
        <w:numPr>
          <w:ilvl w:val="0"/>
          <w:numId w:val="13"/>
        </w:numPr>
        <w:rPr>
          <w:szCs w:val="28"/>
        </w:rPr>
      </w:pPr>
      <w:r w:rsidRPr="00BD3F01">
        <w:rPr>
          <w:szCs w:val="28"/>
        </w:rPr>
        <w:t xml:space="preserve">identifying how DOR can support the eligible individual in their employment outcome in a self-employment setting. </w:t>
      </w:r>
    </w:p>
    <w:p w14:paraId="7C218A10" w14:textId="77777777" w:rsidR="001253BF" w:rsidRPr="00BD3F01" w:rsidRDefault="001253BF" w:rsidP="001253BF">
      <w:pPr>
        <w:rPr>
          <w:szCs w:val="28"/>
        </w:rPr>
      </w:pPr>
      <w:r w:rsidRPr="00BD3F01">
        <w:rPr>
          <w:szCs w:val="28"/>
        </w:rPr>
        <w:t>For example, are there services that DOR could provide to fill in gaps in knowledge, skills, or abilities before shifting to a new employment setting?</w:t>
      </w:r>
    </w:p>
    <w:p w14:paraId="2DBA8AB7" w14:textId="77777777" w:rsidR="001253BF" w:rsidRPr="00BD3F01" w:rsidRDefault="001253BF" w:rsidP="00141C34">
      <w:pPr>
        <w:numPr>
          <w:ilvl w:val="0"/>
          <w:numId w:val="13"/>
        </w:numPr>
        <w:rPr>
          <w:szCs w:val="28"/>
        </w:rPr>
      </w:pPr>
      <w:r w:rsidRPr="00BD3F01">
        <w:rPr>
          <w:szCs w:val="28"/>
        </w:rPr>
        <w:t xml:space="preserve">Include an alternative employment setting. </w:t>
      </w:r>
    </w:p>
    <w:p w14:paraId="68684E8B" w14:textId="77777777" w:rsidR="001253BF" w:rsidRPr="00BD3F01" w:rsidRDefault="001253BF" w:rsidP="00141C34">
      <w:pPr>
        <w:numPr>
          <w:ilvl w:val="0"/>
          <w:numId w:val="13"/>
        </w:numPr>
        <w:rPr>
          <w:szCs w:val="28"/>
        </w:rPr>
      </w:pPr>
      <w:r w:rsidRPr="00BD3F01">
        <w:rPr>
          <w:szCs w:val="28"/>
        </w:rPr>
        <w:t>Identify any VR services to be provided to assist the individual to achieve employment in the individual’s chosen occupation in the alternative setting.</w:t>
      </w:r>
    </w:p>
    <w:p w14:paraId="049A0FF4" w14:textId="77777777" w:rsidR="001253BF" w:rsidRPr="00BD3F01" w:rsidRDefault="001253BF" w:rsidP="001253BF">
      <w:pPr>
        <w:pStyle w:val="Heading2"/>
        <w:rPr>
          <w:szCs w:val="28"/>
        </w:rPr>
      </w:pPr>
      <w:r w:rsidRPr="00BD3F01">
        <w:rPr>
          <w:szCs w:val="28"/>
        </w:rPr>
        <w:br/>
        <w:t xml:space="preserve">Slide 14: Assessing the Self-Employment Setting and the Proposed Small Business  </w:t>
      </w:r>
    </w:p>
    <w:p w14:paraId="2562B4DF" w14:textId="77777777" w:rsidR="001253BF" w:rsidRPr="00BD3F01" w:rsidRDefault="001253BF" w:rsidP="001253BF">
      <w:pPr>
        <w:rPr>
          <w:szCs w:val="28"/>
        </w:rPr>
      </w:pPr>
    </w:p>
    <w:p w14:paraId="56C18F73" w14:textId="77777777" w:rsidR="001253BF" w:rsidRPr="00BD3F01" w:rsidRDefault="001253BF" w:rsidP="001253BF">
      <w:pPr>
        <w:pStyle w:val="Heading2"/>
        <w:rPr>
          <w:szCs w:val="28"/>
        </w:rPr>
      </w:pPr>
      <w:r w:rsidRPr="00BD3F01">
        <w:rPr>
          <w:szCs w:val="28"/>
        </w:rPr>
        <w:t>Slide 15: Assessing the Self-Employment Setting:</w:t>
      </w:r>
    </w:p>
    <w:p w14:paraId="5AA910B5" w14:textId="77777777" w:rsidR="001253BF" w:rsidRPr="00BD3F01" w:rsidRDefault="001253BF" w:rsidP="001253BF">
      <w:pPr>
        <w:rPr>
          <w:szCs w:val="28"/>
        </w:rPr>
      </w:pPr>
      <w:r w:rsidRPr="00BD3F01">
        <w:rPr>
          <w:szCs w:val="28"/>
        </w:rPr>
        <w:t xml:space="preserve">A proposed self-employment setting is appropriate when: </w:t>
      </w:r>
    </w:p>
    <w:p w14:paraId="22F2D91B" w14:textId="77777777" w:rsidR="001253BF" w:rsidRPr="00BD3F01" w:rsidRDefault="001253BF" w:rsidP="00141C34">
      <w:pPr>
        <w:numPr>
          <w:ilvl w:val="0"/>
          <w:numId w:val="14"/>
        </w:numPr>
        <w:rPr>
          <w:szCs w:val="28"/>
        </w:rPr>
      </w:pPr>
      <w:r w:rsidRPr="00BD3F01">
        <w:rPr>
          <w:szCs w:val="28"/>
        </w:rPr>
        <w:t xml:space="preserve">Working in the proposed self-employment setting is consistent with the individual’s strengths, resources, priorities, concerns, abilities, capabilities, interests, and informed choice. </w:t>
      </w:r>
    </w:p>
    <w:p w14:paraId="597FA31E" w14:textId="77777777" w:rsidR="001253BF" w:rsidRPr="00BD3F01" w:rsidRDefault="001253BF" w:rsidP="00141C34">
      <w:pPr>
        <w:numPr>
          <w:ilvl w:val="0"/>
          <w:numId w:val="14"/>
        </w:numPr>
        <w:rPr>
          <w:szCs w:val="28"/>
        </w:rPr>
      </w:pPr>
      <w:r w:rsidRPr="00BD3F01">
        <w:rPr>
          <w:szCs w:val="28"/>
        </w:rPr>
        <w:lastRenderedPageBreak/>
        <w:t>The proposed small business in which the individual will be self-employed is reasonably likely to produce sufficient income, within a reasonable period after the individual begins operating the business, not to exceed 12 months, to:</w:t>
      </w:r>
    </w:p>
    <w:p w14:paraId="10A1AC97" w14:textId="77777777" w:rsidR="001253BF" w:rsidRPr="00BD3F01" w:rsidRDefault="001253BF" w:rsidP="00141C34">
      <w:pPr>
        <w:numPr>
          <w:ilvl w:val="1"/>
          <w:numId w:val="14"/>
        </w:numPr>
        <w:rPr>
          <w:szCs w:val="28"/>
        </w:rPr>
      </w:pPr>
      <w:r w:rsidRPr="00BD3F01">
        <w:rPr>
          <w:szCs w:val="28"/>
        </w:rPr>
        <w:t>Pay the necessary ongoing operating expenses of the small business.</w:t>
      </w:r>
    </w:p>
    <w:p w14:paraId="2566C58B" w14:textId="77777777" w:rsidR="001253BF" w:rsidRPr="00BD3F01" w:rsidRDefault="001253BF" w:rsidP="00141C34">
      <w:pPr>
        <w:numPr>
          <w:ilvl w:val="1"/>
          <w:numId w:val="14"/>
        </w:numPr>
        <w:rPr>
          <w:szCs w:val="28"/>
        </w:rPr>
      </w:pPr>
      <w:r w:rsidRPr="00BD3F01">
        <w:rPr>
          <w:szCs w:val="28"/>
        </w:rPr>
        <w:t>Provide income for the individual at or above minimum wage, but not less than the customary wage and benefit level received by individuals engaged in the same or similar self-employment.</w:t>
      </w:r>
    </w:p>
    <w:p w14:paraId="72B5312C" w14:textId="77777777" w:rsidR="001253BF" w:rsidRPr="00BD3F01" w:rsidRDefault="001253BF" w:rsidP="001253BF">
      <w:pPr>
        <w:rPr>
          <w:szCs w:val="28"/>
        </w:rPr>
      </w:pPr>
    </w:p>
    <w:p w14:paraId="2C2C505C" w14:textId="77777777" w:rsidR="001253BF" w:rsidRPr="00BD3F01" w:rsidRDefault="001253BF" w:rsidP="001253BF">
      <w:pPr>
        <w:pStyle w:val="Heading2"/>
        <w:rPr>
          <w:szCs w:val="28"/>
        </w:rPr>
      </w:pPr>
      <w:r w:rsidRPr="00BD3F01">
        <w:rPr>
          <w:szCs w:val="28"/>
        </w:rPr>
        <w:t>Slide 16: Assessing the Self-Employment Setting Continued:</w:t>
      </w:r>
    </w:p>
    <w:p w14:paraId="3B139823" w14:textId="77777777" w:rsidR="001253BF" w:rsidRPr="00BD3F01" w:rsidRDefault="001253BF" w:rsidP="00141C34">
      <w:pPr>
        <w:numPr>
          <w:ilvl w:val="0"/>
          <w:numId w:val="15"/>
        </w:numPr>
        <w:rPr>
          <w:szCs w:val="28"/>
        </w:rPr>
      </w:pPr>
      <w:r w:rsidRPr="00BD3F01">
        <w:rPr>
          <w:szCs w:val="28"/>
        </w:rPr>
        <w:t>The individual can obtain all resources necessary to establish and operate the proposed small business, including any resources necessary to fund the ongoing operating expenses of the business and to support the individual’s basic living expenses during the period until the small business produces the income.</w:t>
      </w:r>
    </w:p>
    <w:p w14:paraId="79C051D3" w14:textId="77777777" w:rsidR="001253BF" w:rsidRPr="00BD3F01" w:rsidRDefault="001253BF" w:rsidP="00141C34">
      <w:pPr>
        <w:numPr>
          <w:ilvl w:val="0"/>
          <w:numId w:val="15"/>
        </w:numPr>
        <w:rPr>
          <w:szCs w:val="28"/>
        </w:rPr>
      </w:pPr>
      <w:r w:rsidRPr="00BD3F01">
        <w:rPr>
          <w:szCs w:val="28"/>
        </w:rPr>
        <w:t xml:space="preserve">The Department shall consider any existing information; the summary of the proposed small business; and information obtained through assessments including, development and review of a Small Business Plan. </w:t>
      </w:r>
    </w:p>
    <w:p w14:paraId="6210070F" w14:textId="77777777" w:rsidR="001253BF" w:rsidRPr="00BD3F01" w:rsidRDefault="001253BF" w:rsidP="001253BF">
      <w:pPr>
        <w:rPr>
          <w:szCs w:val="28"/>
        </w:rPr>
      </w:pPr>
    </w:p>
    <w:p w14:paraId="1BEBAA96" w14:textId="77777777" w:rsidR="001253BF" w:rsidRPr="00BD3F01" w:rsidRDefault="001253BF" w:rsidP="001253BF">
      <w:pPr>
        <w:pStyle w:val="Heading2"/>
        <w:rPr>
          <w:szCs w:val="28"/>
        </w:rPr>
      </w:pPr>
      <w:r w:rsidRPr="00BD3F01">
        <w:rPr>
          <w:szCs w:val="28"/>
        </w:rPr>
        <w:t>Slide 17: Summary of the Proposed Small Business Requirements:</w:t>
      </w:r>
    </w:p>
    <w:p w14:paraId="3AFBF1B1" w14:textId="77777777" w:rsidR="001253BF" w:rsidRPr="00BD3F01" w:rsidRDefault="001253BF" w:rsidP="00141C34">
      <w:pPr>
        <w:numPr>
          <w:ilvl w:val="0"/>
          <w:numId w:val="16"/>
        </w:numPr>
        <w:rPr>
          <w:szCs w:val="28"/>
        </w:rPr>
      </w:pPr>
      <w:r w:rsidRPr="00BD3F01">
        <w:rPr>
          <w:szCs w:val="28"/>
        </w:rPr>
        <w:t>Description of the service or product the small business will sell or provide</w:t>
      </w:r>
    </w:p>
    <w:p w14:paraId="6E73EBCA" w14:textId="77777777" w:rsidR="001253BF" w:rsidRPr="00BD3F01" w:rsidRDefault="001253BF" w:rsidP="00141C34">
      <w:pPr>
        <w:numPr>
          <w:ilvl w:val="0"/>
          <w:numId w:val="16"/>
        </w:numPr>
        <w:rPr>
          <w:szCs w:val="28"/>
        </w:rPr>
      </w:pPr>
      <w:r w:rsidRPr="00BD3F01">
        <w:rPr>
          <w:szCs w:val="28"/>
        </w:rPr>
        <w:t>Projected income and expenses for the first year of operation</w:t>
      </w:r>
    </w:p>
    <w:p w14:paraId="70299213" w14:textId="77777777" w:rsidR="001253BF" w:rsidRPr="00BD3F01" w:rsidRDefault="001253BF" w:rsidP="00141C34">
      <w:pPr>
        <w:numPr>
          <w:ilvl w:val="0"/>
          <w:numId w:val="16"/>
        </w:numPr>
        <w:rPr>
          <w:szCs w:val="28"/>
        </w:rPr>
      </w:pPr>
      <w:r w:rsidRPr="00BD3F01">
        <w:rPr>
          <w:szCs w:val="28"/>
        </w:rPr>
        <w:t>Number of monthly hours the individual will work</w:t>
      </w:r>
    </w:p>
    <w:p w14:paraId="05D5E01D" w14:textId="77777777" w:rsidR="001253BF" w:rsidRPr="00BD3F01" w:rsidRDefault="001253BF" w:rsidP="00141C34">
      <w:pPr>
        <w:numPr>
          <w:ilvl w:val="0"/>
          <w:numId w:val="16"/>
        </w:numPr>
        <w:rPr>
          <w:szCs w:val="28"/>
        </w:rPr>
      </w:pPr>
      <w:r w:rsidRPr="00BD3F01">
        <w:rPr>
          <w:szCs w:val="28"/>
        </w:rPr>
        <w:t>One-time initial costs necessary to establish the business</w:t>
      </w:r>
    </w:p>
    <w:p w14:paraId="790359BA" w14:textId="77777777" w:rsidR="001253BF" w:rsidRPr="00BD3F01" w:rsidRDefault="001253BF" w:rsidP="00141C34">
      <w:pPr>
        <w:numPr>
          <w:ilvl w:val="0"/>
          <w:numId w:val="16"/>
        </w:numPr>
        <w:rPr>
          <w:szCs w:val="28"/>
        </w:rPr>
      </w:pPr>
      <w:r w:rsidRPr="00BD3F01">
        <w:rPr>
          <w:szCs w:val="28"/>
        </w:rPr>
        <w:t>The individual’s resources</w:t>
      </w:r>
    </w:p>
    <w:p w14:paraId="10962052" w14:textId="77777777" w:rsidR="001253BF" w:rsidRPr="00BD3F01" w:rsidRDefault="001253BF" w:rsidP="00141C34">
      <w:pPr>
        <w:numPr>
          <w:ilvl w:val="0"/>
          <w:numId w:val="16"/>
        </w:numPr>
        <w:rPr>
          <w:szCs w:val="28"/>
        </w:rPr>
      </w:pPr>
      <w:r w:rsidRPr="00BD3F01">
        <w:rPr>
          <w:szCs w:val="28"/>
        </w:rPr>
        <w:t>A marketing analysis and marketing strategy</w:t>
      </w:r>
    </w:p>
    <w:p w14:paraId="6A62A50E" w14:textId="77777777" w:rsidR="001253BF" w:rsidRPr="00BD3F01" w:rsidRDefault="001253BF" w:rsidP="00141C34">
      <w:pPr>
        <w:numPr>
          <w:ilvl w:val="0"/>
          <w:numId w:val="16"/>
        </w:numPr>
        <w:rPr>
          <w:szCs w:val="28"/>
        </w:rPr>
      </w:pPr>
      <w:r w:rsidRPr="00BD3F01">
        <w:rPr>
          <w:szCs w:val="28"/>
        </w:rPr>
        <w:t>Staffing needs such as employees</w:t>
      </w:r>
    </w:p>
    <w:p w14:paraId="6562FDEC" w14:textId="77777777" w:rsidR="001253BF" w:rsidRPr="00BD3F01" w:rsidRDefault="001253BF" w:rsidP="001253BF">
      <w:pPr>
        <w:ind w:left="360"/>
        <w:rPr>
          <w:szCs w:val="28"/>
        </w:rPr>
      </w:pPr>
      <w:r w:rsidRPr="00BD3F01">
        <w:rPr>
          <w:i/>
          <w:iCs/>
          <w:szCs w:val="28"/>
        </w:rPr>
        <w:t>Source: CCR title 9, Section 7136.8(a)</w:t>
      </w:r>
    </w:p>
    <w:p w14:paraId="21B43FE5" w14:textId="77777777" w:rsidR="001253BF" w:rsidRPr="00BD3F01" w:rsidRDefault="001253BF" w:rsidP="001253BF">
      <w:pPr>
        <w:rPr>
          <w:szCs w:val="28"/>
        </w:rPr>
      </w:pPr>
    </w:p>
    <w:p w14:paraId="1B040305" w14:textId="77777777" w:rsidR="001253BF" w:rsidRPr="00BD3F01" w:rsidRDefault="001253BF" w:rsidP="001253BF">
      <w:pPr>
        <w:pStyle w:val="Heading2"/>
        <w:rPr>
          <w:szCs w:val="28"/>
        </w:rPr>
      </w:pPr>
      <w:r w:rsidRPr="00BD3F01">
        <w:rPr>
          <w:szCs w:val="28"/>
        </w:rPr>
        <w:t>Slide 18: Small Business Plan Elements:</w:t>
      </w:r>
    </w:p>
    <w:p w14:paraId="03F48D98" w14:textId="77777777" w:rsidR="001253BF" w:rsidRPr="00BD3F01" w:rsidRDefault="001253BF" w:rsidP="001253BF">
      <w:pPr>
        <w:rPr>
          <w:szCs w:val="28"/>
        </w:rPr>
      </w:pPr>
      <w:r w:rsidRPr="00BD3F01">
        <w:rPr>
          <w:szCs w:val="28"/>
        </w:rPr>
        <w:t>The main elements of a Small Business Plan includes:</w:t>
      </w:r>
    </w:p>
    <w:p w14:paraId="57E8AB3A" w14:textId="77777777" w:rsidR="001253BF" w:rsidRPr="00BD3F01" w:rsidRDefault="001253BF" w:rsidP="00141C34">
      <w:pPr>
        <w:numPr>
          <w:ilvl w:val="0"/>
          <w:numId w:val="18"/>
        </w:numPr>
        <w:rPr>
          <w:szCs w:val="28"/>
        </w:rPr>
      </w:pPr>
      <w:r w:rsidRPr="00BD3F01">
        <w:rPr>
          <w:szCs w:val="28"/>
        </w:rPr>
        <w:t xml:space="preserve">Executive Summary </w:t>
      </w:r>
    </w:p>
    <w:p w14:paraId="13FDB3F4" w14:textId="77777777" w:rsidR="001253BF" w:rsidRPr="00BD3F01" w:rsidRDefault="001253BF" w:rsidP="00141C34">
      <w:pPr>
        <w:numPr>
          <w:ilvl w:val="0"/>
          <w:numId w:val="18"/>
        </w:numPr>
        <w:rPr>
          <w:szCs w:val="28"/>
        </w:rPr>
      </w:pPr>
      <w:r w:rsidRPr="00BD3F01">
        <w:rPr>
          <w:szCs w:val="28"/>
        </w:rPr>
        <w:t>Business Description</w:t>
      </w:r>
    </w:p>
    <w:p w14:paraId="06ED4FFE" w14:textId="77777777" w:rsidR="001253BF" w:rsidRPr="00BD3F01" w:rsidRDefault="001253BF" w:rsidP="00141C34">
      <w:pPr>
        <w:numPr>
          <w:ilvl w:val="0"/>
          <w:numId w:val="18"/>
        </w:numPr>
        <w:rPr>
          <w:szCs w:val="28"/>
        </w:rPr>
      </w:pPr>
      <w:r w:rsidRPr="00BD3F01">
        <w:rPr>
          <w:szCs w:val="28"/>
        </w:rPr>
        <w:t>Marketing Plan</w:t>
      </w:r>
    </w:p>
    <w:p w14:paraId="5922672A" w14:textId="77777777" w:rsidR="001253BF" w:rsidRPr="00BD3F01" w:rsidRDefault="001253BF" w:rsidP="00141C34">
      <w:pPr>
        <w:numPr>
          <w:ilvl w:val="0"/>
          <w:numId w:val="18"/>
        </w:numPr>
        <w:rPr>
          <w:szCs w:val="28"/>
        </w:rPr>
      </w:pPr>
      <w:r w:rsidRPr="00BD3F01">
        <w:rPr>
          <w:szCs w:val="28"/>
        </w:rPr>
        <w:t>Management and Operations Plan</w:t>
      </w:r>
    </w:p>
    <w:p w14:paraId="17DC9053" w14:textId="77777777" w:rsidR="001253BF" w:rsidRPr="00BD3F01" w:rsidRDefault="001253BF" w:rsidP="00141C34">
      <w:pPr>
        <w:numPr>
          <w:ilvl w:val="0"/>
          <w:numId w:val="18"/>
        </w:numPr>
        <w:rPr>
          <w:szCs w:val="28"/>
        </w:rPr>
      </w:pPr>
      <w:r w:rsidRPr="00BD3F01">
        <w:rPr>
          <w:szCs w:val="28"/>
        </w:rPr>
        <w:t>Financial Plan</w:t>
      </w:r>
    </w:p>
    <w:p w14:paraId="0399805F" w14:textId="77777777" w:rsidR="001253BF" w:rsidRPr="00BD3F01" w:rsidRDefault="001253BF" w:rsidP="00141C34">
      <w:pPr>
        <w:numPr>
          <w:ilvl w:val="0"/>
          <w:numId w:val="18"/>
        </w:numPr>
        <w:rPr>
          <w:szCs w:val="28"/>
        </w:rPr>
      </w:pPr>
      <w:r w:rsidRPr="00BD3F01">
        <w:rPr>
          <w:szCs w:val="28"/>
        </w:rPr>
        <w:t xml:space="preserve">Supporting Documents </w:t>
      </w:r>
    </w:p>
    <w:p w14:paraId="32DE632D" w14:textId="77777777" w:rsidR="001253BF" w:rsidRPr="00BD3F01" w:rsidRDefault="001253BF" w:rsidP="001253BF">
      <w:pPr>
        <w:rPr>
          <w:szCs w:val="28"/>
        </w:rPr>
      </w:pPr>
    </w:p>
    <w:p w14:paraId="188F84B3" w14:textId="77777777" w:rsidR="001253BF" w:rsidRPr="00BD3F01" w:rsidRDefault="001253BF" w:rsidP="001253BF">
      <w:pPr>
        <w:pStyle w:val="Heading2"/>
        <w:rPr>
          <w:szCs w:val="28"/>
        </w:rPr>
      </w:pPr>
      <w:r w:rsidRPr="00BD3F01">
        <w:rPr>
          <w:szCs w:val="28"/>
        </w:rPr>
        <w:lastRenderedPageBreak/>
        <w:t>Slide 19: Scope of Services Provided for Self-Employment Setting</w:t>
      </w:r>
    </w:p>
    <w:p w14:paraId="54E28837" w14:textId="77777777" w:rsidR="001253BF" w:rsidRPr="00BD3F01" w:rsidRDefault="001253BF" w:rsidP="001253BF">
      <w:pPr>
        <w:rPr>
          <w:szCs w:val="28"/>
        </w:rPr>
      </w:pPr>
    </w:p>
    <w:p w14:paraId="119080DF" w14:textId="77777777" w:rsidR="001253BF" w:rsidRPr="00BD3F01" w:rsidRDefault="001253BF" w:rsidP="001253BF">
      <w:pPr>
        <w:pStyle w:val="Heading2"/>
        <w:rPr>
          <w:szCs w:val="28"/>
        </w:rPr>
      </w:pPr>
      <w:r w:rsidRPr="00BD3F01">
        <w:rPr>
          <w:szCs w:val="28"/>
        </w:rPr>
        <w:t>Slide 20: Scope of Services:</w:t>
      </w:r>
    </w:p>
    <w:p w14:paraId="6FACAB26" w14:textId="77777777" w:rsidR="001253BF" w:rsidRPr="00BD3F01" w:rsidRDefault="001253BF" w:rsidP="00141C34">
      <w:pPr>
        <w:pStyle w:val="ListParagraph"/>
        <w:numPr>
          <w:ilvl w:val="0"/>
          <w:numId w:val="17"/>
        </w:numPr>
        <w:rPr>
          <w:rFonts w:cs="Arial"/>
          <w:szCs w:val="28"/>
        </w:rPr>
      </w:pPr>
      <w:r w:rsidRPr="00BD3F01">
        <w:rPr>
          <w:rFonts w:cs="Arial"/>
          <w:szCs w:val="28"/>
        </w:rPr>
        <w:t>Assessments</w:t>
      </w:r>
    </w:p>
    <w:p w14:paraId="4E2EBD3A" w14:textId="77777777" w:rsidR="001253BF" w:rsidRPr="00BD3F01" w:rsidRDefault="001253BF" w:rsidP="00141C34">
      <w:pPr>
        <w:pStyle w:val="ListParagraph"/>
        <w:numPr>
          <w:ilvl w:val="0"/>
          <w:numId w:val="17"/>
        </w:numPr>
        <w:rPr>
          <w:rFonts w:cs="Arial"/>
          <w:szCs w:val="28"/>
        </w:rPr>
      </w:pPr>
      <w:r w:rsidRPr="00BD3F01">
        <w:rPr>
          <w:rFonts w:cs="Arial"/>
          <w:szCs w:val="28"/>
        </w:rPr>
        <w:t>Technical Assistance</w:t>
      </w:r>
    </w:p>
    <w:p w14:paraId="721E2D9D" w14:textId="77777777" w:rsidR="001253BF" w:rsidRPr="00BD3F01" w:rsidRDefault="001253BF" w:rsidP="00141C34">
      <w:pPr>
        <w:pStyle w:val="ListParagraph"/>
        <w:numPr>
          <w:ilvl w:val="0"/>
          <w:numId w:val="17"/>
        </w:numPr>
        <w:rPr>
          <w:rFonts w:cs="Arial"/>
          <w:szCs w:val="28"/>
        </w:rPr>
      </w:pPr>
      <w:r w:rsidRPr="00BD3F01">
        <w:rPr>
          <w:rFonts w:cs="Arial"/>
          <w:szCs w:val="28"/>
        </w:rPr>
        <w:t>Training/Education</w:t>
      </w:r>
    </w:p>
    <w:p w14:paraId="0AC8CE2F" w14:textId="77777777" w:rsidR="001253BF" w:rsidRPr="00BD3F01" w:rsidRDefault="001253BF" w:rsidP="00141C34">
      <w:pPr>
        <w:pStyle w:val="ListParagraph"/>
        <w:numPr>
          <w:ilvl w:val="0"/>
          <w:numId w:val="17"/>
        </w:numPr>
        <w:rPr>
          <w:rFonts w:cs="Arial"/>
          <w:szCs w:val="28"/>
        </w:rPr>
      </w:pPr>
      <w:r w:rsidRPr="00BD3F01">
        <w:rPr>
          <w:rFonts w:cs="Arial"/>
          <w:szCs w:val="28"/>
        </w:rPr>
        <w:t>One-time, initial costs</w:t>
      </w:r>
    </w:p>
    <w:p w14:paraId="549A9526" w14:textId="77777777" w:rsidR="001253BF" w:rsidRPr="00BD3F01" w:rsidRDefault="001253BF" w:rsidP="00141C34">
      <w:pPr>
        <w:pStyle w:val="ListParagraph"/>
        <w:numPr>
          <w:ilvl w:val="0"/>
          <w:numId w:val="17"/>
        </w:numPr>
        <w:rPr>
          <w:rFonts w:cs="Arial"/>
          <w:szCs w:val="28"/>
        </w:rPr>
      </w:pPr>
      <w:r w:rsidRPr="00BD3F01">
        <w:rPr>
          <w:rFonts w:cs="Arial"/>
          <w:szCs w:val="28"/>
        </w:rPr>
        <w:t>Source: CCR title 9, Section 7137(a)</w:t>
      </w:r>
    </w:p>
    <w:p w14:paraId="4958B5DC" w14:textId="77777777" w:rsidR="001253BF" w:rsidRPr="00BD3F01" w:rsidRDefault="001253BF" w:rsidP="001253BF">
      <w:pPr>
        <w:rPr>
          <w:rFonts w:cs="Arial"/>
          <w:szCs w:val="28"/>
        </w:rPr>
      </w:pPr>
    </w:p>
    <w:p w14:paraId="6B4597B4" w14:textId="77777777" w:rsidR="001253BF" w:rsidRPr="00BD3F01" w:rsidRDefault="001253BF" w:rsidP="001253BF">
      <w:pPr>
        <w:pStyle w:val="Heading2"/>
        <w:rPr>
          <w:szCs w:val="28"/>
        </w:rPr>
      </w:pPr>
      <w:r w:rsidRPr="00BD3F01">
        <w:rPr>
          <w:szCs w:val="28"/>
        </w:rPr>
        <w:t>Slide 21: One Time, Initial Costs:</w:t>
      </w:r>
    </w:p>
    <w:p w14:paraId="67D9CBF9" w14:textId="77777777" w:rsidR="001253BF" w:rsidRPr="00BD3F01" w:rsidRDefault="001253BF" w:rsidP="00141C34">
      <w:pPr>
        <w:numPr>
          <w:ilvl w:val="0"/>
          <w:numId w:val="19"/>
        </w:numPr>
        <w:rPr>
          <w:szCs w:val="28"/>
        </w:rPr>
      </w:pPr>
      <w:r w:rsidRPr="00BD3F01">
        <w:rPr>
          <w:szCs w:val="28"/>
        </w:rPr>
        <w:t>Occupational license fees</w:t>
      </w:r>
    </w:p>
    <w:p w14:paraId="29730BC4" w14:textId="77777777" w:rsidR="001253BF" w:rsidRPr="00BD3F01" w:rsidRDefault="001253BF" w:rsidP="00141C34">
      <w:pPr>
        <w:numPr>
          <w:ilvl w:val="0"/>
          <w:numId w:val="19"/>
        </w:numPr>
        <w:rPr>
          <w:szCs w:val="28"/>
        </w:rPr>
      </w:pPr>
      <w:r w:rsidRPr="00BD3F01">
        <w:rPr>
          <w:szCs w:val="28"/>
        </w:rPr>
        <w:t>Purchase or lease of tools or equipment</w:t>
      </w:r>
    </w:p>
    <w:p w14:paraId="3D971ECB" w14:textId="77777777" w:rsidR="001253BF" w:rsidRPr="00BD3F01" w:rsidRDefault="001253BF" w:rsidP="00141C34">
      <w:pPr>
        <w:numPr>
          <w:ilvl w:val="0"/>
          <w:numId w:val="19"/>
        </w:numPr>
        <w:rPr>
          <w:szCs w:val="28"/>
        </w:rPr>
      </w:pPr>
      <w:r w:rsidRPr="00BD3F01">
        <w:rPr>
          <w:szCs w:val="28"/>
        </w:rPr>
        <w:t>Initial stock &amp; supplies not to exceed six months</w:t>
      </w:r>
    </w:p>
    <w:p w14:paraId="69851B40" w14:textId="77777777" w:rsidR="001253BF" w:rsidRPr="00BD3F01" w:rsidRDefault="001253BF" w:rsidP="00141C34">
      <w:pPr>
        <w:numPr>
          <w:ilvl w:val="0"/>
          <w:numId w:val="19"/>
        </w:numPr>
        <w:rPr>
          <w:szCs w:val="28"/>
        </w:rPr>
      </w:pPr>
      <w:r w:rsidRPr="00BD3F01">
        <w:rPr>
          <w:szCs w:val="28"/>
        </w:rPr>
        <w:t>Initial deposits required for rental agreements or utility services (also may include 1st &amp; last month’s rent)</w:t>
      </w:r>
    </w:p>
    <w:p w14:paraId="3273475C" w14:textId="77777777" w:rsidR="001253BF" w:rsidRPr="00BD3F01" w:rsidRDefault="001253BF" w:rsidP="00141C34">
      <w:pPr>
        <w:numPr>
          <w:ilvl w:val="0"/>
          <w:numId w:val="19"/>
        </w:numPr>
        <w:rPr>
          <w:szCs w:val="28"/>
        </w:rPr>
      </w:pPr>
      <w:r w:rsidRPr="00BD3F01">
        <w:rPr>
          <w:szCs w:val="28"/>
        </w:rPr>
        <w:t>Source: CCR title 9, Section 7137(b)</w:t>
      </w:r>
    </w:p>
    <w:p w14:paraId="0B85577C" w14:textId="77777777" w:rsidR="001253BF" w:rsidRPr="00BD3F01" w:rsidRDefault="001253BF" w:rsidP="001253BF">
      <w:pPr>
        <w:rPr>
          <w:szCs w:val="28"/>
        </w:rPr>
      </w:pPr>
    </w:p>
    <w:p w14:paraId="1579F954" w14:textId="77777777" w:rsidR="001253BF" w:rsidRPr="00BD3F01" w:rsidRDefault="001253BF" w:rsidP="001253BF">
      <w:pPr>
        <w:pStyle w:val="Heading2"/>
        <w:rPr>
          <w:szCs w:val="28"/>
        </w:rPr>
      </w:pPr>
      <w:r w:rsidRPr="00BD3F01">
        <w:rPr>
          <w:szCs w:val="28"/>
        </w:rPr>
        <w:t>Slide 22: Costs Not Included:</w:t>
      </w:r>
    </w:p>
    <w:p w14:paraId="035ED7B9" w14:textId="77777777" w:rsidR="001253BF" w:rsidRPr="00BD3F01" w:rsidRDefault="001253BF" w:rsidP="00141C34">
      <w:pPr>
        <w:numPr>
          <w:ilvl w:val="0"/>
          <w:numId w:val="20"/>
        </w:numPr>
        <w:rPr>
          <w:szCs w:val="28"/>
        </w:rPr>
      </w:pPr>
      <w:r w:rsidRPr="00BD3F01">
        <w:rPr>
          <w:szCs w:val="28"/>
        </w:rPr>
        <w:t>Expansion of a small business</w:t>
      </w:r>
    </w:p>
    <w:p w14:paraId="68867D44" w14:textId="77777777" w:rsidR="001253BF" w:rsidRPr="00BD3F01" w:rsidRDefault="001253BF" w:rsidP="00141C34">
      <w:pPr>
        <w:numPr>
          <w:ilvl w:val="0"/>
          <w:numId w:val="20"/>
        </w:numPr>
        <w:rPr>
          <w:szCs w:val="28"/>
        </w:rPr>
      </w:pPr>
      <w:r w:rsidRPr="00BD3F01">
        <w:rPr>
          <w:szCs w:val="28"/>
        </w:rPr>
        <w:t>Lease or purchase of real property</w:t>
      </w:r>
    </w:p>
    <w:p w14:paraId="0A80883A" w14:textId="77777777" w:rsidR="001253BF" w:rsidRPr="00BD3F01" w:rsidRDefault="001253BF" w:rsidP="00141C34">
      <w:pPr>
        <w:numPr>
          <w:ilvl w:val="0"/>
          <w:numId w:val="20"/>
        </w:numPr>
        <w:rPr>
          <w:szCs w:val="28"/>
        </w:rPr>
      </w:pPr>
      <w:r w:rsidRPr="00BD3F01">
        <w:rPr>
          <w:szCs w:val="28"/>
        </w:rPr>
        <w:t>Construction or remodeling of real property</w:t>
      </w:r>
    </w:p>
    <w:p w14:paraId="7FF6C978" w14:textId="77777777" w:rsidR="001253BF" w:rsidRPr="00BD3F01" w:rsidRDefault="001253BF" w:rsidP="00141C34">
      <w:pPr>
        <w:numPr>
          <w:ilvl w:val="0"/>
          <w:numId w:val="20"/>
        </w:numPr>
        <w:rPr>
          <w:szCs w:val="28"/>
        </w:rPr>
      </w:pPr>
      <w:r w:rsidRPr="00BD3F01">
        <w:rPr>
          <w:szCs w:val="28"/>
        </w:rPr>
        <w:t>Taxes or liens</w:t>
      </w:r>
    </w:p>
    <w:p w14:paraId="399C0DD6" w14:textId="77777777" w:rsidR="001253BF" w:rsidRPr="00BD3F01" w:rsidRDefault="001253BF" w:rsidP="00141C34">
      <w:pPr>
        <w:numPr>
          <w:ilvl w:val="0"/>
          <w:numId w:val="20"/>
        </w:numPr>
        <w:rPr>
          <w:szCs w:val="28"/>
        </w:rPr>
      </w:pPr>
      <w:r w:rsidRPr="00BD3F01">
        <w:rPr>
          <w:szCs w:val="28"/>
        </w:rPr>
        <w:t>Patent fees or product development</w:t>
      </w:r>
    </w:p>
    <w:p w14:paraId="32CB8D5B" w14:textId="77777777" w:rsidR="001253BF" w:rsidRPr="00BD3F01" w:rsidRDefault="001253BF" w:rsidP="00141C34">
      <w:pPr>
        <w:numPr>
          <w:ilvl w:val="0"/>
          <w:numId w:val="20"/>
        </w:numPr>
        <w:rPr>
          <w:szCs w:val="28"/>
        </w:rPr>
      </w:pPr>
      <w:r w:rsidRPr="00BD3F01">
        <w:rPr>
          <w:szCs w:val="28"/>
        </w:rPr>
        <w:t>Refinancing, debt repayments, or losses</w:t>
      </w:r>
    </w:p>
    <w:p w14:paraId="45FAA1E4" w14:textId="77777777" w:rsidR="001253BF" w:rsidRPr="00BD3F01" w:rsidRDefault="001253BF" w:rsidP="00141C34">
      <w:pPr>
        <w:numPr>
          <w:ilvl w:val="0"/>
          <w:numId w:val="20"/>
        </w:numPr>
        <w:rPr>
          <w:szCs w:val="28"/>
        </w:rPr>
      </w:pPr>
      <w:r w:rsidRPr="00BD3F01">
        <w:rPr>
          <w:szCs w:val="28"/>
        </w:rPr>
        <w:t>Business franchises or business purchases</w:t>
      </w:r>
    </w:p>
    <w:p w14:paraId="3B218CC2" w14:textId="77777777" w:rsidR="001253BF" w:rsidRPr="00BD3F01" w:rsidRDefault="001253BF" w:rsidP="00141C34">
      <w:pPr>
        <w:numPr>
          <w:ilvl w:val="0"/>
          <w:numId w:val="20"/>
        </w:numPr>
        <w:rPr>
          <w:szCs w:val="28"/>
        </w:rPr>
      </w:pPr>
      <w:r w:rsidRPr="00BD3F01">
        <w:rPr>
          <w:szCs w:val="28"/>
        </w:rPr>
        <w:t>Vehicles leases or purchases</w:t>
      </w:r>
    </w:p>
    <w:p w14:paraId="1121BBA8" w14:textId="77777777" w:rsidR="001253BF" w:rsidRPr="00BD3F01" w:rsidRDefault="001253BF" w:rsidP="00141C34">
      <w:pPr>
        <w:numPr>
          <w:ilvl w:val="0"/>
          <w:numId w:val="20"/>
        </w:numPr>
        <w:rPr>
          <w:szCs w:val="28"/>
        </w:rPr>
      </w:pPr>
      <w:r w:rsidRPr="00BD3F01">
        <w:rPr>
          <w:szCs w:val="28"/>
        </w:rPr>
        <w:t>Employee wages and benefits</w:t>
      </w:r>
    </w:p>
    <w:p w14:paraId="5628D2F4" w14:textId="77777777" w:rsidR="001253BF" w:rsidRPr="00BD3F01" w:rsidRDefault="001253BF" w:rsidP="00141C34">
      <w:pPr>
        <w:numPr>
          <w:ilvl w:val="0"/>
          <w:numId w:val="20"/>
        </w:numPr>
        <w:rPr>
          <w:szCs w:val="28"/>
        </w:rPr>
      </w:pPr>
      <w:r w:rsidRPr="00BD3F01">
        <w:rPr>
          <w:szCs w:val="28"/>
        </w:rPr>
        <w:t>Funding for ongoing operation expenses</w:t>
      </w:r>
    </w:p>
    <w:p w14:paraId="7731B9F2" w14:textId="77777777" w:rsidR="001253BF" w:rsidRPr="00BD3F01" w:rsidRDefault="001253BF" w:rsidP="00141C34">
      <w:pPr>
        <w:numPr>
          <w:ilvl w:val="0"/>
          <w:numId w:val="20"/>
        </w:numPr>
        <w:rPr>
          <w:szCs w:val="28"/>
        </w:rPr>
      </w:pPr>
      <w:r w:rsidRPr="00BD3F01">
        <w:rPr>
          <w:i/>
          <w:iCs/>
          <w:szCs w:val="28"/>
        </w:rPr>
        <w:t xml:space="preserve">Source: CCR title 9, Section 7137(d) </w:t>
      </w:r>
    </w:p>
    <w:p w14:paraId="49B77AEA" w14:textId="77777777" w:rsidR="001253BF" w:rsidRPr="00BD3F01" w:rsidRDefault="001253BF" w:rsidP="001253BF">
      <w:pPr>
        <w:rPr>
          <w:szCs w:val="28"/>
        </w:rPr>
      </w:pPr>
    </w:p>
    <w:p w14:paraId="1EF3428B" w14:textId="77777777" w:rsidR="001253BF" w:rsidRPr="00BD3F01" w:rsidRDefault="001253BF" w:rsidP="001253BF">
      <w:pPr>
        <w:pStyle w:val="Heading2"/>
        <w:rPr>
          <w:szCs w:val="28"/>
        </w:rPr>
      </w:pPr>
      <w:r w:rsidRPr="00BD3F01">
        <w:rPr>
          <w:szCs w:val="28"/>
        </w:rPr>
        <w:t>Slide 23: Monitoring the Operations of the Small Business</w:t>
      </w:r>
    </w:p>
    <w:p w14:paraId="754C98AC" w14:textId="77777777" w:rsidR="001253BF" w:rsidRPr="00BD3F01" w:rsidRDefault="001253BF" w:rsidP="001253BF">
      <w:pPr>
        <w:rPr>
          <w:szCs w:val="28"/>
        </w:rPr>
      </w:pPr>
    </w:p>
    <w:p w14:paraId="1689F7F2" w14:textId="77777777" w:rsidR="001253BF" w:rsidRPr="00BD3F01" w:rsidRDefault="001253BF" w:rsidP="001253BF">
      <w:pPr>
        <w:pStyle w:val="Heading2"/>
        <w:rPr>
          <w:szCs w:val="28"/>
        </w:rPr>
      </w:pPr>
      <w:r w:rsidRPr="00BD3F01">
        <w:rPr>
          <w:szCs w:val="28"/>
        </w:rPr>
        <w:t>Slide 24: Monitoring the Individualized Development Plan (IPE):</w:t>
      </w:r>
    </w:p>
    <w:p w14:paraId="45F9C353" w14:textId="77777777" w:rsidR="001253BF" w:rsidRPr="00BD3F01" w:rsidRDefault="001253BF" w:rsidP="001253BF">
      <w:pPr>
        <w:rPr>
          <w:szCs w:val="28"/>
        </w:rPr>
      </w:pPr>
      <w:r w:rsidRPr="00BD3F01">
        <w:rPr>
          <w:szCs w:val="28"/>
        </w:rPr>
        <w:t xml:space="preserve">It is the responsibility of the Rehabilitation Counselor to monitor the individual’s employment in the SE setting, as specified in the IPE, after the individual begins operating the small business, for a period of no less than 90 days and no more than 12 months, unless more time is warranted and agreed upon by the Counselor and consumer.  </w:t>
      </w:r>
    </w:p>
    <w:p w14:paraId="19C71AC6" w14:textId="77777777" w:rsidR="001253BF" w:rsidRPr="00BD3F01" w:rsidRDefault="001253BF" w:rsidP="00141C34">
      <w:pPr>
        <w:numPr>
          <w:ilvl w:val="0"/>
          <w:numId w:val="21"/>
        </w:numPr>
        <w:rPr>
          <w:szCs w:val="28"/>
        </w:rPr>
      </w:pPr>
      <w:r w:rsidRPr="00BD3F01">
        <w:rPr>
          <w:szCs w:val="28"/>
        </w:rPr>
        <w:t>Regular meetings</w:t>
      </w:r>
    </w:p>
    <w:p w14:paraId="065AECAF" w14:textId="77777777" w:rsidR="001253BF" w:rsidRPr="00BD3F01" w:rsidRDefault="001253BF" w:rsidP="00141C34">
      <w:pPr>
        <w:numPr>
          <w:ilvl w:val="0"/>
          <w:numId w:val="21"/>
        </w:numPr>
        <w:rPr>
          <w:szCs w:val="28"/>
        </w:rPr>
      </w:pPr>
      <w:r w:rsidRPr="00BD3F01">
        <w:rPr>
          <w:szCs w:val="28"/>
        </w:rPr>
        <w:t>Individual’s preparation of monthly income and expense reports</w:t>
      </w:r>
    </w:p>
    <w:p w14:paraId="6936A560" w14:textId="77777777" w:rsidR="001253BF" w:rsidRPr="00BD3F01" w:rsidRDefault="001253BF" w:rsidP="00141C34">
      <w:pPr>
        <w:numPr>
          <w:ilvl w:val="0"/>
          <w:numId w:val="21"/>
        </w:numPr>
        <w:rPr>
          <w:szCs w:val="28"/>
        </w:rPr>
      </w:pPr>
      <w:r w:rsidRPr="00BD3F01">
        <w:rPr>
          <w:szCs w:val="28"/>
        </w:rPr>
        <w:lastRenderedPageBreak/>
        <w:t>Review of reports by the QRP and/or Small Business Consultant</w:t>
      </w:r>
    </w:p>
    <w:p w14:paraId="70734FBB" w14:textId="77777777" w:rsidR="001253BF" w:rsidRPr="00BD3F01" w:rsidRDefault="001253BF" w:rsidP="00141C34">
      <w:pPr>
        <w:numPr>
          <w:ilvl w:val="0"/>
          <w:numId w:val="21"/>
        </w:numPr>
        <w:rPr>
          <w:szCs w:val="28"/>
        </w:rPr>
      </w:pPr>
      <w:r w:rsidRPr="00BD3F01">
        <w:rPr>
          <w:szCs w:val="28"/>
        </w:rPr>
        <w:t>Comparison of reports with projected income &amp; expenses by QRP and/or Small Business Consultant</w:t>
      </w:r>
    </w:p>
    <w:p w14:paraId="00834566" w14:textId="77777777" w:rsidR="001253BF" w:rsidRPr="00BD3F01" w:rsidRDefault="001253BF" w:rsidP="00B347F9">
      <w:pPr>
        <w:rPr>
          <w:rFonts w:cs="Arial"/>
          <w:szCs w:val="28"/>
        </w:rPr>
      </w:pPr>
    </w:p>
    <w:p w14:paraId="77986B13" w14:textId="77777777" w:rsidR="009855E9" w:rsidRPr="00BD3F01" w:rsidRDefault="009855E9">
      <w:pPr>
        <w:spacing w:after="160" w:line="259" w:lineRule="auto"/>
        <w:rPr>
          <w:rFonts w:eastAsiaTheme="majorEastAsia" w:cstheme="majorBidi"/>
          <w:b/>
          <w:szCs w:val="28"/>
        </w:rPr>
      </w:pPr>
      <w:r w:rsidRPr="00BD3F01">
        <w:rPr>
          <w:szCs w:val="28"/>
        </w:rPr>
        <w:br w:type="page"/>
      </w:r>
    </w:p>
    <w:p w14:paraId="5B3A772E" w14:textId="4FE74D97" w:rsidR="00B26AEF" w:rsidRPr="00BD3F01" w:rsidRDefault="00D96569" w:rsidP="00D96569">
      <w:pPr>
        <w:pStyle w:val="Heading1"/>
        <w:rPr>
          <w:szCs w:val="28"/>
        </w:rPr>
      </w:pPr>
      <w:bookmarkStart w:id="11" w:name="_Appendix_B_–"/>
      <w:bookmarkEnd w:id="11"/>
      <w:r w:rsidRPr="00BD3F01">
        <w:rPr>
          <w:szCs w:val="28"/>
        </w:rPr>
        <w:lastRenderedPageBreak/>
        <w:t xml:space="preserve">Appendix B – DOR Student and Consumer Handbook Presentation </w:t>
      </w:r>
    </w:p>
    <w:p w14:paraId="3F91EF97" w14:textId="77777777" w:rsidR="004707A9" w:rsidRDefault="004707A9" w:rsidP="00E912CC">
      <w:pPr>
        <w:pStyle w:val="Heading2"/>
        <w:rPr>
          <w:szCs w:val="28"/>
        </w:rPr>
      </w:pPr>
    </w:p>
    <w:p w14:paraId="52C8D71A" w14:textId="2C3670CB" w:rsidR="00E912CC" w:rsidRPr="00BD3F01" w:rsidRDefault="00E912CC" w:rsidP="00E912CC">
      <w:pPr>
        <w:pStyle w:val="Heading2"/>
        <w:rPr>
          <w:szCs w:val="28"/>
        </w:rPr>
      </w:pPr>
      <w:r w:rsidRPr="00BD3F01">
        <w:rPr>
          <w:szCs w:val="28"/>
        </w:rPr>
        <w:t>Slide 1: DOR Student and Consumer Handbook</w:t>
      </w:r>
    </w:p>
    <w:p w14:paraId="7DF0F003" w14:textId="77777777" w:rsidR="00E912CC" w:rsidRPr="00BD3F01" w:rsidRDefault="00E912CC" w:rsidP="00E912CC">
      <w:pPr>
        <w:rPr>
          <w:szCs w:val="28"/>
        </w:rPr>
      </w:pPr>
      <w:r w:rsidRPr="00BD3F01">
        <w:rPr>
          <w:szCs w:val="28"/>
        </w:rPr>
        <w:t>A Guide to Pre-employment and Employment Services</w:t>
      </w:r>
    </w:p>
    <w:p w14:paraId="1F348EB0" w14:textId="77777777" w:rsidR="00E912CC" w:rsidRPr="00BD3F01" w:rsidRDefault="00E912CC" w:rsidP="00E912CC">
      <w:pPr>
        <w:rPr>
          <w:szCs w:val="28"/>
        </w:rPr>
      </w:pPr>
      <w:r w:rsidRPr="00BD3F01">
        <w:rPr>
          <w:szCs w:val="28"/>
        </w:rPr>
        <w:t>Program Policy Section</w:t>
      </w:r>
    </w:p>
    <w:p w14:paraId="3E52C97C" w14:textId="77777777" w:rsidR="00E912CC" w:rsidRPr="00BD3F01" w:rsidRDefault="00E912CC" w:rsidP="00E912CC">
      <w:pPr>
        <w:rPr>
          <w:szCs w:val="28"/>
        </w:rPr>
      </w:pPr>
      <w:r w:rsidRPr="00BD3F01">
        <w:rPr>
          <w:szCs w:val="28"/>
        </w:rPr>
        <w:t>September 11, 2024</w:t>
      </w:r>
    </w:p>
    <w:p w14:paraId="090861D5" w14:textId="77777777" w:rsidR="00E912CC" w:rsidRPr="00BD3F01" w:rsidRDefault="00E912CC" w:rsidP="00E912CC">
      <w:pPr>
        <w:rPr>
          <w:szCs w:val="28"/>
        </w:rPr>
      </w:pPr>
    </w:p>
    <w:p w14:paraId="219DDC4E" w14:textId="77777777" w:rsidR="00E912CC" w:rsidRPr="00BD3F01" w:rsidRDefault="00E912CC" w:rsidP="00E912CC">
      <w:pPr>
        <w:pStyle w:val="Heading2"/>
        <w:rPr>
          <w:szCs w:val="28"/>
        </w:rPr>
      </w:pPr>
      <w:r w:rsidRPr="00BD3F01">
        <w:rPr>
          <w:szCs w:val="28"/>
        </w:rPr>
        <w:t>Slide 2: Federal Regulatory Requirements for Content</w:t>
      </w:r>
    </w:p>
    <w:p w14:paraId="40197174" w14:textId="77777777" w:rsidR="00E912CC" w:rsidRPr="00BD3F01" w:rsidRDefault="00E912CC" w:rsidP="00141C34">
      <w:pPr>
        <w:numPr>
          <w:ilvl w:val="0"/>
          <w:numId w:val="23"/>
        </w:numPr>
        <w:rPr>
          <w:szCs w:val="28"/>
        </w:rPr>
      </w:pPr>
      <w:r w:rsidRPr="00BD3F01">
        <w:rPr>
          <w:szCs w:val="28"/>
        </w:rPr>
        <w:t>Informed Choice</w:t>
      </w:r>
    </w:p>
    <w:p w14:paraId="2B22562B" w14:textId="77777777" w:rsidR="00E912CC" w:rsidRPr="00BD3F01" w:rsidRDefault="00E912CC" w:rsidP="00141C34">
      <w:pPr>
        <w:numPr>
          <w:ilvl w:val="0"/>
          <w:numId w:val="24"/>
        </w:numPr>
        <w:rPr>
          <w:szCs w:val="28"/>
        </w:rPr>
      </w:pPr>
      <w:r w:rsidRPr="00BD3F01">
        <w:rPr>
          <w:szCs w:val="28"/>
        </w:rPr>
        <w:t>Application Process</w:t>
      </w:r>
    </w:p>
    <w:p w14:paraId="5F508018" w14:textId="77777777" w:rsidR="00E912CC" w:rsidRPr="00BD3F01" w:rsidRDefault="00E912CC" w:rsidP="00141C34">
      <w:pPr>
        <w:numPr>
          <w:ilvl w:val="0"/>
          <w:numId w:val="24"/>
        </w:numPr>
        <w:rPr>
          <w:szCs w:val="28"/>
        </w:rPr>
      </w:pPr>
      <w:r w:rsidRPr="00BD3F01">
        <w:rPr>
          <w:szCs w:val="28"/>
        </w:rPr>
        <w:t>Assessment Process</w:t>
      </w:r>
    </w:p>
    <w:p w14:paraId="2E4EF5B5" w14:textId="77777777" w:rsidR="00E912CC" w:rsidRPr="00BD3F01" w:rsidRDefault="00E912CC" w:rsidP="00141C34">
      <w:pPr>
        <w:numPr>
          <w:ilvl w:val="0"/>
          <w:numId w:val="24"/>
        </w:numPr>
        <w:rPr>
          <w:szCs w:val="28"/>
        </w:rPr>
      </w:pPr>
      <w:r w:rsidRPr="00BD3F01">
        <w:rPr>
          <w:szCs w:val="28"/>
        </w:rPr>
        <w:t>Eligibility</w:t>
      </w:r>
    </w:p>
    <w:p w14:paraId="2634E431" w14:textId="77777777" w:rsidR="00E912CC" w:rsidRPr="00BD3F01" w:rsidRDefault="00E912CC" w:rsidP="00141C34">
      <w:pPr>
        <w:numPr>
          <w:ilvl w:val="0"/>
          <w:numId w:val="24"/>
        </w:numPr>
        <w:rPr>
          <w:szCs w:val="28"/>
        </w:rPr>
      </w:pPr>
      <w:r w:rsidRPr="00BD3F01">
        <w:rPr>
          <w:szCs w:val="28"/>
        </w:rPr>
        <w:t>Order of Selection</w:t>
      </w:r>
    </w:p>
    <w:p w14:paraId="5622F18F" w14:textId="77777777" w:rsidR="00E912CC" w:rsidRPr="00BD3F01" w:rsidRDefault="00E912CC" w:rsidP="00141C34">
      <w:pPr>
        <w:numPr>
          <w:ilvl w:val="0"/>
          <w:numId w:val="24"/>
        </w:numPr>
        <w:rPr>
          <w:szCs w:val="28"/>
        </w:rPr>
      </w:pPr>
      <w:r w:rsidRPr="00BD3F01">
        <w:rPr>
          <w:szCs w:val="28"/>
        </w:rPr>
        <w:t>Individualized Plan for Employment (IPE)</w:t>
      </w:r>
    </w:p>
    <w:p w14:paraId="1599D8EA" w14:textId="77777777" w:rsidR="00E912CC" w:rsidRPr="00BD3F01" w:rsidRDefault="00E912CC" w:rsidP="00141C34">
      <w:pPr>
        <w:numPr>
          <w:ilvl w:val="0"/>
          <w:numId w:val="24"/>
        </w:numPr>
        <w:rPr>
          <w:szCs w:val="28"/>
        </w:rPr>
      </w:pPr>
      <w:r w:rsidRPr="00BD3F01">
        <w:rPr>
          <w:szCs w:val="28"/>
        </w:rPr>
        <w:t>Financial Participation</w:t>
      </w:r>
    </w:p>
    <w:p w14:paraId="4A2333F1" w14:textId="77777777" w:rsidR="00E912CC" w:rsidRPr="00BD3F01" w:rsidRDefault="00E912CC" w:rsidP="00141C34">
      <w:pPr>
        <w:numPr>
          <w:ilvl w:val="0"/>
          <w:numId w:val="24"/>
        </w:numPr>
        <w:rPr>
          <w:szCs w:val="28"/>
        </w:rPr>
      </w:pPr>
      <w:r w:rsidRPr="00BD3F01">
        <w:rPr>
          <w:szCs w:val="28"/>
        </w:rPr>
        <w:t>Referrals</w:t>
      </w:r>
    </w:p>
    <w:p w14:paraId="438C8176" w14:textId="77777777" w:rsidR="00E912CC" w:rsidRPr="00BD3F01" w:rsidRDefault="00E912CC" w:rsidP="00141C34">
      <w:pPr>
        <w:numPr>
          <w:ilvl w:val="0"/>
          <w:numId w:val="24"/>
        </w:numPr>
        <w:rPr>
          <w:szCs w:val="28"/>
        </w:rPr>
      </w:pPr>
      <w:r w:rsidRPr="00BD3F01">
        <w:rPr>
          <w:szCs w:val="28"/>
        </w:rPr>
        <w:t>Discrimination</w:t>
      </w:r>
    </w:p>
    <w:p w14:paraId="004F6EB4" w14:textId="77777777" w:rsidR="00E912CC" w:rsidRPr="00BD3F01" w:rsidRDefault="00E912CC" w:rsidP="00141C34">
      <w:pPr>
        <w:numPr>
          <w:ilvl w:val="0"/>
          <w:numId w:val="24"/>
        </w:numPr>
        <w:rPr>
          <w:szCs w:val="28"/>
        </w:rPr>
      </w:pPr>
      <w:r w:rsidRPr="00BD3F01">
        <w:rPr>
          <w:szCs w:val="28"/>
        </w:rPr>
        <w:t>Client Assistance Program (CAP); Rights and Remedies</w:t>
      </w:r>
    </w:p>
    <w:p w14:paraId="025692E9" w14:textId="77777777" w:rsidR="00E912CC" w:rsidRPr="00BD3F01" w:rsidRDefault="00E912CC" w:rsidP="00141C34">
      <w:pPr>
        <w:numPr>
          <w:ilvl w:val="0"/>
          <w:numId w:val="24"/>
        </w:numPr>
        <w:rPr>
          <w:szCs w:val="28"/>
        </w:rPr>
      </w:pPr>
      <w:r w:rsidRPr="00BD3F01">
        <w:rPr>
          <w:szCs w:val="28"/>
        </w:rPr>
        <w:t>Confidentiality</w:t>
      </w:r>
    </w:p>
    <w:p w14:paraId="4E4EABDE" w14:textId="77777777" w:rsidR="00E912CC" w:rsidRPr="00BD3F01" w:rsidRDefault="00E912CC" w:rsidP="00E912CC">
      <w:pPr>
        <w:rPr>
          <w:szCs w:val="28"/>
        </w:rPr>
      </w:pPr>
    </w:p>
    <w:p w14:paraId="3B2446D8" w14:textId="77777777" w:rsidR="00E912CC" w:rsidRPr="00BD3F01" w:rsidRDefault="00E912CC" w:rsidP="00E912CC">
      <w:pPr>
        <w:pStyle w:val="Heading2"/>
        <w:rPr>
          <w:szCs w:val="28"/>
        </w:rPr>
      </w:pPr>
      <w:r w:rsidRPr="00BD3F01">
        <w:rPr>
          <w:szCs w:val="28"/>
        </w:rPr>
        <w:t>Slide 3: “North Star” for Revised Handbook</w:t>
      </w:r>
    </w:p>
    <w:p w14:paraId="79BE92E6" w14:textId="77777777" w:rsidR="00E912CC" w:rsidRPr="00BD3F01" w:rsidRDefault="00E912CC" w:rsidP="00141C34">
      <w:pPr>
        <w:numPr>
          <w:ilvl w:val="0"/>
          <w:numId w:val="25"/>
        </w:numPr>
        <w:rPr>
          <w:szCs w:val="28"/>
        </w:rPr>
      </w:pPr>
      <w:r w:rsidRPr="00BD3F01">
        <w:rPr>
          <w:szCs w:val="28"/>
        </w:rPr>
        <w:t>Balance regulatory requirements with usefulness of the handbook.</w:t>
      </w:r>
    </w:p>
    <w:p w14:paraId="1F1677DE" w14:textId="77777777" w:rsidR="00E912CC" w:rsidRPr="00BD3F01" w:rsidRDefault="00E912CC" w:rsidP="00141C34">
      <w:pPr>
        <w:numPr>
          <w:ilvl w:val="0"/>
          <w:numId w:val="25"/>
        </w:numPr>
        <w:rPr>
          <w:szCs w:val="28"/>
        </w:rPr>
      </w:pPr>
      <w:r w:rsidRPr="00BD3F01">
        <w:rPr>
          <w:szCs w:val="28"/>
        </w:rPr>
        <w:t>Utilize user-friendly question and answer format.</w:t>
      </w:r>
    </w:p>
    <w:p w14:paraId="3C01524B" w14:textId="77777777" w:rsidR="00E912CC" w:rsidRPr="00BD3F01" w:rsidRDefault="00E912CC" w:rsidP="00141C34">
      <w:pPr>
        <w:numPr>
          <w:ilvl w:val="0"/>
          <w:numId w:val="25"/>
        </w:numPr>
        <w:rPr>
          <w:szCs w:val="28"/>
        </w:rPr>
      </w:pPr>
      <w:r w:rsidRPr="00BD3F01">
        <w:rPr>
          <w:szCs w:val="28"/>
        </w:rPr>
        <w:t>Use of plain language.</w:t>
      </w:r>
    </w:p>
    <w:p w14:paraId="19BEEE80" w14:textId="77777777" w:rsidR="00E912CC" w:rsidRPr="00BD3F01" w:rsidRDefault="00E912CC" w:rsidP="00141C34">
      <w:pPr>
        <w:numPr>
          <w:ilvl w:val="0"/>
          <w:numId w:val="25"/>
        </w:numPr>
        <w:rPr>
          <w:szCs w:val="28"/>
        </w:rPr>
      </w:pPr>
      <w:r w:rsidRPr="00BD3F01">
        <w:rPr>
          <w:szCs w:val="28"/>
        </w:rPr>
        <w:t>Ensure accessibility for all users.</w:t>
      </w:r>
    </w:p>
    <w:p w14:paraId="4CD06384" w14:textId="77777777" w:rsidR="00E912CC" w:rsidRPr="00BD3F01" w:rsidRDefault="00E912CC" w:rsidP="00E912CC">
      <w:pPr>
        <w:rPr>
          <w:szCs w:val="28"/>
        </w:rPr>
      </w:pPr>
    </w:p>
    <w:p w14:paraId="71868F93" w14:textId="77777777" w:rsidR="00E912CC" w:rsidRPr="00BD3F01" w:rsidRDefault="00E912CC" w:rsidP="00E912CC">
      <w:pPr>
        <w:pStyle w:val="Heading2"/>
        <w:rPr>
          <w:szCs w:val="28"/>
        </w:rPr>
      </w:pPr>
      <w:r w:rsidRPr="00BD3F01">
        <w:rPr>
          <w:szCs w:val="28"/>
        </w:rPr>
        <w:t>Slide 4: Table of Content Topics</w:t>
      </w:r>
    </w:p>
    <w:p w14:paraId="523EE553" w14:textId="77777777" w:rsidR="00E912CC" w:rsidRPr="00BD3F01" w:rsidRDefault="00E912CC" w:rsidP="00141C34">
      <w:pPr>
        <w:numPr>
          <w:ilvl w:val="0"/>
          <w:numId w:val="26"/>
        </w:numPr>
        <w:rPr>
          <w:szCs w:val="28"/>
        </w:rPr>
      </w:pPr>
      <w:r w:rsidRPr="00BD3F01">
        <w:rPr>
          <w:szCs w:val="28"/>
        </w:rPr>
        <w:t>Welcome Message</w:t>
      </w:r>
    </w:p>
    <w:p w14:paraId="51F082C8" w14:textId="77777777" w:rsidR="00E912CC" w:rsidRPr="00BD3F01" w:rsidRDefault="00E912CC" w:rsidP="00141C34">
      <w:pPr>
        <w:numPr>
          <w:ilvl w:val="0"/>
          <w:numId w:val="26"/>
        </w:numPr>
        <w:rPr>
          <w:szCs w:val="28"/>
        </w:rPr>
      </w:pPr>
      <w:r w:rsidRPr="00BD3F01">
        <w:rPr>
          <w:szCs w:val="28"/>
        </w:rPr>
        <w:t>About the VR Program</w:t>
      </w:r>
    </w:p>
    <w:p w14:paraId="12D62680" w14:textId="77777777" w:rsidR="00E912CC" w:rsidRPr="00BD3F01" w:rsidRDefault="00E912CC" w:rsidP="00141C34">
      <w:pPr>
        <w:numPr>
          <w:ilvl w:val="0"/>
          <w:numId w:val="26"/>
        </w:numPr>
        <w:rPr>
          <w:szCs w:val="28"/>
        </w:rPr>
      </w:pPr>
      <w:r w:rsidRPr="00BD3F01">
        <w:rPr>
          <w:szCs w:val="28"/>
        </w:rPr>
        <w:t>Accessibility</w:t>
      </w:r>
    </w:p>
    <w:p w14:paraId="3C8FA8EF" w14:textId="77777777" w:rsidR="00E912CC" w:rsidRPr="00BD3F01" w:rsidRDefault="00E912CC" w:rsidP="00141C34">
      <w:pPr>
        <w:numPr>
          <w:ilvl w:val="0"/>
          <w:numId w:val="26"/>
        </w:numPr>
        <w:rPr>
          <w:szCs w:val="28"/>
        </w:rPr>
      </w:pPr>
      <w:r w:rsidRPr="00BD3F01">
        <w:rPr>
          <w:szCs w:val="28"/>
        </w:rPr>
        <w:t>Confidentiality</w:t>
      </w:r>
    </w:p>
    <w:p w14:paraId="6E50A7A5" w14:textId="77777777" w:rsidR="00E912CC" w:rsidRPr="00BD3F01" w:rsidRDefault="00E912CC" w:rsidP="00141C34">
      <w:pPr>
        <w:numPr>
          <w:ilvl w:val="0"/>
          <w:numId w:val="26"/>
        </w:numPr>
        <w:rPr>
          <w:szCs w:val="28"/>
        </w:rPr>
      </w:pPr>
      <w:r w:rsidRPr="00BD3F01">
        <w:rPr>
          <w:szCs w:val="28"/>
        </w:rPr>
        <w:t>DOR Mission Statement</w:t>
      </w:r>
    </w:p>
    <w:p w14:paraId="273C6871" w14:textId="77777777" w:rsidR="00E912CC" w:rsidRPr="00BD3F01" w:rsidRDefault="00E912CC" w:rsidP="00141C34">
      <w:pPr>
        <w:numPr>
          <w:ilvl w:val="0"/>
          <w:numId w:val="26"/>
        </w:numPr>
        <w:rPr>
          <w:szCs w:val="28"/>
        </w:rPr>
      </w:pPr>
      <w:r w:rsidRPr="00BD3F01">
        <w:rPr>
          <w:szCs w:val="28"/>
        </w:rPr>
        <w:t>Nondiscrimination</w:t>
      </w:r>
    </w:p>
    <w:p w14:paraId="537F887F" w14:textId="77777777" w:rsidR="00E912CC" w:rsidRPr="00BD3F01" w:rsidRDefault="00E912CC" w:rsidP="00141C34">
      <w:pPr>
        <w:numPr>
          <w:ilvl w:val="0"/>
          <w:numId w:val="26"/>
        </w:numPr>
        <w:rPr>
          <w:szCs w:val="28"/>
        </w:rPr>
      </w:pPr>
      <w:r w:rsidRPr="00BD3F01">
        <w:rPr>
          <w:szCs w:val="28"/>
        </w:rPr>
        <w:t>Services for Students and Youth</w:t>
      </w:r>
    </w:p>
    <w:p w14:paraId="5EA45AFC" w14:textId="77777777" w:rsidR="00E912CC" w:rsidRPr="00BD3F01" w:rsidRDefault="00E912CC" w:rsidP="00141C34">
      <w:pPr>
        <w:numPr>
          <w:ilvl w:val="0"/>
          <w:numId w:val="26"/>
        </w:numPr>
        <w:rPr>
          <w:szCs w:val="28"/>
        </w:rPr>
      </w:pPr>
      <w:r w:rsidRPr="00BD3F01">
        <w:rPr>
          <w:szCs w:val="28"/>
        </w:rPr>
        <w:t>The Application Process</w:t>
      </w:r>
    </w:p>
    <w:p w14:paraId="62435022" w14:textId="77777777" w:rsidR="00E912CC" w:rsidRPr="00BD3F01" w:rsidRDefault="00E912CC" w:rsidP="00141C34">
      <w:pPr>
        <w:numPr>
          <w:ilvl w:val="0"/>
          <w:numId w:val="26"/>
        </w:numPr>
        <w:rPr>
          <w:szCs w:val="28"/>
        </w:rPr>
      </w:pPr>
      <w:r w:rsidRPr="00BD3F01">
        <w:rPr>
          <w:szCs w:val="28"/>
        </w:rPr>
        <w:t>Eligibility</w:t>
      </w:r>
    </w:p>
    <w:p w14:paraId="4B661958" w14:textId="77777777" w:rsidR="00E912CC" w:rsidRPr="00BD3F01" w:rsidRDefault="00E912CC" w:rsidP="00141C34">
      <w:pPr>
        <w:numPr>
          <w:ilvl w:val="0"/>
          <w:numId w:val="26"/>
        </w:numPr>
        <w:rPr>
          <w:szCs w:val="28"/>
        </w:rPr>
      </w:pPr>
      <w:r w:rsidRPr="00BD3F01">
        <w:rPr>
          <w:szCs w:val="28"/>
        </w:rPr>
        <w:t>Developing an IPE</w:t>
      </w:r>
    </w:p>
    <w:p w14:paraId="26E71B83" w14:textId="77777777" w:rsidR="00E912CC" w:rsidRPr="00BD3F01" w:rsidRDefault="00E912CC" w:rsidP="00141C34">
      <w:pPr>
        <w:numPr>
          <w:ilvl w:val="0"/>
          <w:numId w:val="26"/>
        </w:numPr>
        <w:rPr>
          <w:szCs w:val="28"/>
        </w:rPr>
      </w:pPr>
      <w:r w:rsidRPr="00BD3F01">
        <w:rPr>
          <w:szCs w:val="28"/>
        </w:rPr>
        <w:t>Employment Services</w:t>
      </w:r>
    </w:p>
    <w:p w14:paraId="0B174291" w14:textId="77777777" w:rsidR="00E912CC" w:rsidRPr="00BD3F01" w:rsidRDefault="00E912CC" w:rsidP="00141C34">
      <w:pPr>
        <w:numPr>
          <w:ilvl w:val="0"/>
          <w:numId w:val="26"/>
        </w:numPr>
        <w:rPr>
          <w:szCs w:val="28"/>
        </w:rPr>
      </w:pPr>
      <w:r w:rsidRPr="00BD3F01">
        <w:rPr>
          <w:szCs w:val="28"/>
        </w:rPr>
        <w:t>Tips and Contact Information</w:t>
      </w:r>
    </w:p>
    <w:p w14:paraId="16615D37" w14:textId="77777777" w:rsidR="00E912CC" w:rsidRPr="00BD3F01" w:rsidRDefault="00E912CC" w:rsidP="00141C34">
      <w:pPr>
        <w:numPr>
          <w:ilvl w:val="0"/>
          <w:numId w:val="26"/>
        </w:numPr>
        <w:rPr>
          <w:szCs w:val="28"/>
        </w:rPr>
      </w:pPr>
      <w:r w:rsidRPr="00BD3F01">
        <w:rPr>
          <w:szCs w:val="28"/>
        </w:rPr>
        <w:t>Financial Participation</w:t>
      </w:r>
      <w:r w:rsidRPr="00BD3F01">
        <w:rPr>
          <w:szCs w:val="28"/>
        </w:rPr>
        <w:tab/>
      </w:r>
    </w:p>
    <w:p w14:paraId="3041C4B9" w14:textId="77777777" w:rsidR="00E912CC" w:rsidRPr="00BD3F01" w:rsidRDefault="00E912CC" w:rsidP="00141C34">
      <w:pPr>
        <w:numPr>
          <w:ilvl w:val="0"/>
          <w:numId w:val="26"/>
        </w:numPr>
        <w:rPr>
          <w:szCs w:val="28"/>
        </w:rPr>
      </w:pPr>
      <w:r w:rsidRPr="00BD3F01">
        <w:rPr>
          <w:szCs w:val="28"/>
        </w:rPr>
        <w:lastRenderedPageBreak/>
        <w:t>What is the CAP?</w:t>
      </w:r>
    </w:p>
    <w:p w14:paraId="6624BA75" w14:textId="77777777" w:rsidR="00E912CC" w:rsidRPr="00BD3F01" w:rsidRDefault="00E912CC" w:rsidP="00141C34">
      <w:pPr>
        <w:numPr>
          <w:ilvl w:val="0"/>
          <w:numId w:val="26"/>
        </w:numPr>
        <w:rPr>
          <w:szCs w:val="28"/>
        </w:rPr>
      </w:pPr>
      <w:r w:rsidRPr="00BD3F01">
        <w:rPr>
          <w:szCs w:val="28"/>
        </w:rPr>
        <w:t>Appeal Procedure</w:t>
      </w:r>
    </w:p>
    <w:p w14:paraId="2A11FEC2" w14:textId="77777777" w:rsidR="00E912CC" w:rsidRPr="00BD3F01" w:rsidRDefault="00E912CC" w:rsidP="00141C34">
      <w:pPr>
        <w:numPr>
          <w:ilvl w:val="0"/>
          <w:numId w:val="26"/>
        </w:numPr>
        <w:rPr>
          <w:szCs w:val="28"/>
        </w:rPr>
      </w:pPr>
      <w:r w:rsidRPr="00BD3F01">
        <w:rPr>
          <w:szCs w:val="28"/>
        </w:rPr>
        <w:t>DOR District Offices</w:t>
      </w:r>
    </w:p>
    <w:p w14:paraId="0F6733AB" w14:textId="77777777" w:rsidR="00E912CC" w:rsidRPr="00BD3F01" w:rsidRDefault="00E912CC" w:rsidP="00E912CC">
      <w:pPr>
        <w:rPr>
          <w:szCs w:val="28"/>
        </w:rPr>
      </w:pPr>
    </w:p>
    <w:p w14:paraId="0535DCC6" w14:textId="77777777" w:rsidR="00E912CC" w:rsidRPr="00BD3F01" w:rsidRDefault="00E912CC" w:rsidP="00E912CC">
      <w:pPr>
        <w:pStyle w:val="Heading2"/>
        <w:rPr>
          <w:szCs w:val="28"/>
        </w:rPr>
      </w:pPr>
      <w:r w:rsidRPr="00BD3F01">
        <w:rPr>
          <w:szCs w:val="28"/>
        </w:rPr>
        <w:t>Slide 5: Highlights of Updated Content</w:t>
      </w:r>
    </w:p>
    <w:p w14:paraId="7E634D80" w14:textId="77777777" w:rsidR="00E912CC" w:rsidRPr="00BD3F01" w:rsidRDefault="00E912CC" w:rsidP="00141C34">
      <w:pPr>
        <w:numPr>
          <w:ilvl w:val="0"/>
          <w:numId w:val="27"/>
        </w:numPr>
        <w:rPr>
          <w:szCs w:val="28"/>
        </w:rPr>
      </w:pPr>
      <w:r w:rsidRPr="00BD3F01">
        <w:rPr>
          <w:szCs w:val="28"/>
        </w:rPr>
        <w:t>Formatting updates with an emphasis on accessibility and gender neutrality.</w:t>
      </w:r>
    </w:p>
    <w:p w14:paraId="42A122D5" w14:textId="77777777" w:rsidR="00E912CC" w:rsidRPr="00BD3F01" w:rsidRDefault="00E912CC" w:rsidP="00141C34">
      <w:pPr>
        <w:numPr>
          <w:ilvl w:val="0"/>
          <w:numId w:val="27"/>
        </w:numPr>
        <w:rPr>
          <w:szCs w:val="28"/>
        </w:rPr>
      </w:pPr>
      <w:r w:rsidRPr="00BD3F01">
        <w:rPr>
          <w:szCs w:val="28"/>
        </w:rPr>
        <w:t>Student Services.</w:t>
      </w:r>
    </w:p>
    <w:p w14:paraId="3AC21E9F" w14:textId="77777777" w:rsidR="00E912CC" w:rsidRPr="00BD3F01" w:rsidRDefault="00E912CC" w:rsidP="00141C34">
      <w:pPr>
        <w:numPr>
          <w:ilvl w:val="0"/>
          <w:numId w:val="27"/>
        </w:numPr>
        <w:rPr>
          <w:szCs w:val="28"/>
        </w:rPr>
      </w:pPr>
      <w:r w:rsidRPr="00BD3F01">
        <w:rPr>
          <w:szCs w:val="28"/>
        </w:rPr>
        <w:t>Title IX nondiscrimination and Office of Civil Rights (OCR) contact information (email and phone number).</w:t>
      </w:r>
    </w:p>
    <w:p w14:paraId="441D7A0D" w14:textId="77777777" w:rsidR="00E912CC" w:rsidRPr="00BD3F01" w:rsidRDefault="00E912CC" w:rsidP="00141C34">
      <w:pPr>
        <w:numPr>
          <w:ilvl w:val="0"/>
          <w:numId w:val="27"/>
        </w:numPr>
        <w:rPr>
          <w:szCs w:val="28"/>
        </w:rPr>
      </w:pPr>
      <w:r w:rsidRPr="00BD3F01">
        <w:rPr>
          <w:szCs w:val="28"/>
        </w:rPr>
        <w:t>Contact information for counselor, CAP at Disability Rights California (DRC), and DOR district offices.</w:t>
      </w:r>
    </w:p>
    <w:p w14:paraId="39E018B8" w14:textId="77777777" w:rsidR="00E912CC" w:rsidRPr="00BD3F01" w:rsidRDefault="00E912CC" w:rsidP="00E912CC">
      <w:pPr>
        <w:rPr>
          <w:szCs w:val="28"/>
        </w:rPr>
      </w:pPr>
    </w:p>
    <w:p w14:paraId="65211612" w14:textId="77777777" w:rsidR="00E912CC" w:rsidRPr="00BD3F01" w:rsidRDefault="00E912CC" w:rsidP="00E912CC">
      <w:pPr>
        <w:pStyle w:val="Heading2"/>
        <w:rPr>
          <w:szCs w:val="28"/>
        </w:rPr>
      </w:pPr>
      <w:r w:rsidRPr="00BD3F01">
        <w:rPr>
          <w:szCs w:val="28"/>
        </w:rPr>
        <w:t>Slide 5: Next Steps</w:t>
      </w:r>
    </w:p>
    <w:p w14:paraId="41589877" w14:textId="77777777" w:rsidR="00E912CC" w:rsidRPr="00BD3F01" w:rsidRDefault="00E912CC" w:rsidP="00141C34">
      <w:pPr>
        <w:numPr>
          <w:ilvl w:val="0"/>
          <w:numId w:val="28"/>
        </w:numPr>
        <w:rPr>
          <w:szCs w:val="28"/>
        </w:rPr>
      </w:pPr>
      <w:r w:rsidRPr="00BD3F01">
        <w:rPr>
          <w:szCs w:val="28"/>
        </w:rPr>
        <w:t xml:space="preserve">Final review by DOR Program Deputies, Legal, and OCR. </w:t>
      </w:r>
    </w:p>
    <w:p w14:paraId="7EDDE498" w14:textId="77777777" w:rsidR="00E912CC" w:rsidRPr="00BD3F01" w:rsidRDefault="00E912CC" w:rsidP="00141C34">
      <w:pPr>
        <w:numPr>
          <w:ilvl w:val="0"/>
          <w:numId w:val="28"/>
        </w:numPr>
        <w:rPr>
          <w:szCs w:val="28"/>
        </w:rPr>
      </w:pPr>
      <w:r w:rsidRPr="00BD3F01">
        <w:rPr>
          <w:szCs w:val="28"/>
        </w:rPr>
        <w:t>Obtain input from advisory bodies.</w:t>
      </w:r>
    </w:p>
    <w:p w14:paraId="2197937B" w14:textId="77777777" w:rsidR="00E912CC" w:rsidRPr="00BD3F01" w:rsidRDefault="00E912CC" w:rsidP="00141C34">
      <w:pPr>
        <w:numPr>
          <w:ilvl w:val="0"/>
          <w:numId w:val="28"/>
        </w:numPr>
        <w:rPr>
          <w:szCs w:val="28"/>
        </w:rPr>
      </w:pPr>
      <w:r w:rsidRPr="00BD3F01">
        <w:rPr>
          <w:szCs w:val="28"/>
        </w:rPr>
        <w:t>Introduce to field leadership and share with DOR staff.</w:t>
      </w:r>
    </w:p>
    <w:p w14:paraId="4F019DB0" w14:textId="77777777" w:rsidR="00E912CC" w:rsidRPr="00BD3F01" w:rsidRDefault="00E912CC" w:rsidP="00141C34">
      <w:pPr>
        <w:numPr>
          <w:ilvl w:val="0"/>
          <w:numId w:val="28"/>
        </w:numPr>
        <w:rPr>
          <w:szCs w:val="28"/>
        </w:rPr>
      </w:pPr>
      <w:r w:rsidRPr="00BD3F01">
        <w:rPr>
          <w:szCs w:val="28"/>
        </w:rPr>
        <w:t>Publish handbook to DOR internet and intranet websites.</w:t>
      </w:r>
    </w:p>
    <w:p w14:paraId="0C0B5822" w14:textId="77777777" w:rsidR="00E912CC" w:rsidRPr="00BD3F01" w:rsidRDefault="00E912CC" w:rsidP="00141C34">
      <w:pPr>
        <w:numPr>
          <w:ilvl w:val="0"/>
          <w:numId w:val="28"/>
        </w:numPr>
        <w:rPr>
          <w:szCs w:val="28"/>
        </w:rPr>
      </w:pPr>
      <w:r w:rsidRPr="00BD3F01">
        <w:rPr>
          <w:szCs w:val="28"/>
        </w:rPr>
        <w:t>Translate into five threshold languages per California Health and Human Services Agency and DOR Language Access policies.</w:t>
      </w:r>
    </w:p>
    <w:p w14:paraId="2A40D91C" w14:textId="77777777" w:rsidR="00E912CC" w:rsidRPr="00BD3F01" w:rsidRDefault="00E912CC" w:rsidP="00E912CC">
      <w:pPr>
        <w:rPr>
          <w:szCs w:val="28"/>
        </w:rPr>
      </w:pPr>
    </w:p>
    <w:p w14:paraId="14D5C8F6" w14:textId="77777777" w:rsidR="00E912CC" w:rsidRPr="00BD3F01" w:rsidRDefault="00E912CC" w:rsidP="00E912CC">
      <w:pPr>
        <w:pStyle w:val="Heading2"/>
        <w:rPr>
          <w:szCs w:val="28"/>
        </w:rPr>
      </w:pPr>
      <w:r w:rsidRPr="00BD3F01">
        <w:rPr>
          <w:szCs w:val="28"/>
        </w:rPr>
        <w:t>Slide 7: Questions and Answers</w:t>
      </w:r>
    </w:p>
    <w:p w14:paraId="688B4B46" w14:textId="77777777" w:rsidR="00E912CC" w:rsidRPr="00BD3F01" w:rsidRDefault="00E912CC" w:rsidP="00E912CC">
      <w:pPr>
        <w:rPr>
          <w:szCs w:val="28"/>
        </w:rPr>
      </w:pPr>
      <w:r w:rsidRPr="00BD3F01">
        <w:rPr>
          <w:szCs w:val="28"/>
        </w:rPr>
        <w:t>Q&amp;A</w:t>
      </w:r>
    </w:p>
    <w:p w14:paraId="3FCDBC98" w14:textId="77777777" w:rsidR="00E912CC" w:rsidRPr="00BD3F01" w:rsidRDefault="00E912CC" w:rsidP="00E912CC">
      <w:pPr>
        <w:rPr>
          <w:szCs w:val="28"/>
        </w:rPr>
      </w:pPr>
    </w:p>
    <w:p w14:paraId="53C1E126" w14:textId="77777777" w:rsidR="009855E9" w:rsidRPr="00BD3F01" w:rsidRDefault="009855E9">
      <w:pPr>
        <w:spacing w:after="160" w:line="259" w:lineRule="auto"/>
        <w:rPr>
          <w:rFonts w:eastAsiaTheme="majorEastAsia" w:cstheme="majorBidi"/>
          <w:b/>
          <w:szCs w:val="28"/>
        </w:rPr>
      </w:pPr>
      <w:r w:rsidRPr="00BD3F01">
        <w:rPr>
          <w:szCs w:val="28"/>
        </w:rPr>
        <w:br w:type="page"/>
      </w:r>
    </w:p>
    <w:p w14:paraId="3D12454B" w14:textId="1FA9E4F9" w:rsidR="00A277FF" w:rsidRPr="00BD3F01" w:rsidRDefault="00A277FF" w:rsidP="00A277FF">
      <w:pPr>
        <w:pStyle w:val="Heading1"/>
        <w:rPr>
          <w:szCs w:val="28"/>
        </w:rPr>
      </w:pPr>
      <w:bookmarkStart w:id="12" w:name="_Appendix_C_–"/>
      <w:bookmarkEnd w:id="12"/>
      <w:r w:rsidRPr="00BD3F01">
        <w:rPr>
          <w:szCs w:val="28"/>
        </w:rPr>
        <w:lastRenderedPageBreak/>
        <w:t>Appendix C – Consumer Satisfaction Survey Results Presentation</w:t>
      </w:r>
    </w:p>
    <w:p w14:paraId="394F078F" w14:textId="77777777" w:rsidR="00A277FF" w:rsidRPr="00BD3F01" w:rsidRDefault="00A277FF" w:rsidP="00A277FF">
      <w:pPr>
        <w:rPr>
          <w:szCs w:val="28"/>
        </w:rPr>
      </w:pPr>
    </w:p>
    <w:p w14:paraId="04AA031C" w14:textId="7CCC00FE" w:rsidR="00A277FF" w:rsidRPr="00BD3F01" w:rsidRDefault="00A277FF" w:rsidP="00A277FF">
      <w:pPr>
        <w:pStyle w:val="Heading2"/>
        <w:rPr>
          <w:szCs w:val="28"/>
        </w:rPr>
      </w:pPr>
      <w:r w:rsidRPr="00BD3F01">
        <w:rPr>
          <w:szCs w:val="28"/>
        </w:rPr>
        <w:t>Slide 1: Consumer Satisfaction Survey 2023/24 Results</w:t>
      </w:r>
    </w:p>
    <w:p w14:paraId="0945FE01" w14:textId="77777777" w:rsidR="00A277FF" w:rsidRPr="00BD3F01" w:rsidRDefault="00A277FF" w:rsidP="00A277FF">
      <w:pPr>
        <w:rPr>
          <w:szCs w:val="28"/>
        </w:rPr>
      </w:pPr>
      <w:r w:rsidRPr="00BD3F01">
        <w:rPr>
          <w:szCs w:val="28"/>
        </w:rPr>
        <w:t>Presented by: Planning Unit</w:t>
      </w:r>
    </w:p>
    <w:p w14:paraId="5D2E12A4" w14:textId="77777777" w:rsidR="00A277FF" w:rsidRPr="00BD3F01" w:rsidRDefault="00A277FF" w:rsidP="00A277FF">
      <w:pPr>
        <w:rPr>
          <w:szCs w:val="28"/>
        </w:rPr>
      </w:pPr>
    </w:p>
    <w:p w14:paraId="4B8E078E" w14:textId="77777777" w:rsidR="00A277FF" w:rsidRPr="00BD3F01" w:rsidRDefault="00A277FF" w:rsidP="00A277FF">
      <w:pPr>
        <w:pStyle w:val="Heading2"/>
        <w:rPr>
          <w:szCs w:val="28"/>
        </w:rPr>
      </w:pPr>
      <w:r w:rsidRPr="00BD3F01">
        <w:rPr>
          <w:szCs w:val="28"/>
        </w:rPr>
        <w:t>Slide 2: Today’s Agenda</w:t>
      </w:r>
    </w:p>
    <w:p w14:paraId="22C4ADB3" w14:textId="77777777" w:rsidR="00A277FF" w:rsidRPr="00BD3F01" w:rsidRDefault="00A277FF" w:rsidP="00141C34">
      <w:pPr>
        <w:numPr>
          <w:ilvl w:val="0"/>
          <w:numId w:val="33"/>
        </w:numPr>
        <w:rPr>
          <w:szCs w:val="28"/>
        </w:rPr>
      </w:pPr>
      <w:r w:rsidRPr="00BD3F01">
        <w:rPr>
          <w:szCs w:val="28"/>
        </w:rPr>
        <w:t>Planning Team Introductions</w:t>
      </w:r>
    </w:p>
    <w:p w14:paraId="6E488112" w14:textId="77777777" w:rsidR="00A277FF" w:rsidRPr="00BD3F01" w:rsidRDefault="00A277FF" w:rsidP="00141C34">
      <w:pPr>
        <w:numPr>
          <w:ilvl w:val="0"/>
          <w:numId w:val="33"/>
        </w:numPr>
        <w:rPr>
          <w:szCs w:val="28"/>
        </w:rPr>
      </w:pPr>
      <w:r w:rsidRPr="00BD3F01">
        <w:rPr>
          <w:szCs w:val="28"/>
        </w:rPr>
        <w:t>Consumer Satisfaction Survey (CSS): Background and Methodology</w:t>
      </w:r>
    </w:p>
    <w:p w14:paraId="6E8C6F98" w14:textId="77777777" w:rsidR="00A277FF" w:rsidRPr="00BD3F01" w:rsidRDefault="00A277FF" w:rsidP="00141C34">
      <w:pPr>
        <w:numPr>
          <w:ilvl w:val="0"/>
          <w:numId w:val="33"/>
        </w:numPr>
        <w:rPr>
          <w:szCs w:val="28"/>
        </w:rPr>
      </w:pPr>
      <w:r w:rsidRPr="00BD3F01">
        <w:rPr>
          <w:szCs w:val="28"/>
        </w:rPr>
        <w:t>Consumer Satisfaction Survey (CSS): Overview of Results and Trends</w:t>
      </w:r>
    </w:p>
    <w:p w14:paraId="1CA21554" w14:textId="77777777" w:rsidR="00A277FF" w:rsidRPr="00BD3F01" w:rsidRDefault="00A277FF" w:rsidP="00141C34">
      <w:pPr>
        <w:numPr>
          <w:ilvl w:val="0"/>
          <w:numId w:val="33"/>
        </w:numPr>
        <w:rPr>
          <w:szCs w:val="28"/>
        </w:rPr>
      </w:pPr>
      <w:r w:rsidRPr="00BD3F01">
        <w:rPr>
          <w:szCs w:val="28"/>
        </w:rPr>
        <w:t>Questions/Feedback for the Planning Team</w:t>
      </w:r>
    </w:p>
    <w:p w14:paraId="1118FBC7" w14:textId="77777777" w:rsidR="00A277FF" w:rsidRPr="00BD3F01" w:rsidRDefault="00A277FF" w:rsidP="00A277FF">
      <w:pPr>
        <w:rPr>
          <w:szCs w:val="28"/>
        </w:rPr>
      </w:pPr>
    </w:p>
    <w:p w14:paraId="067FC6FB" w14:textId="77777777" w:rsidR="00A277FF" w:rsidRPr="00BD3F01" w:rsidRDefault="00A277FF" w:rsidP="00A277FF">
      <w:pPr>
        <w:pStyle w:val="Heading2"/>
        <w:rPr>
          <w:szCs w:val="28"/>
        </w:rPr>
      </w:pPr>
      <w:r w:rsidRPr="00BD3F01">
        <w:rPr>
          <w:szCs w:val="28"/>
        </w:rPr>
        <w:t>Slide 3: Meet the Team</w:t>
      </w:r>
    </w:p>
    <w:p w14:paraId="6F013BCF" w14:textId="77777777" w:rsidR="00A277FF" w:rsidRPr="00BD3F01" w:rsidRDefault="00A277FF" w:rsidP="00A277FF">
      <w:pPr>
        <w:rPr>
          <w:szCs w:val="28"/>
        </w:rPr>
      </w:pPr>
      <w:r w:rsidRPr="00BD3F01">
        <w:rPr>
          <w:szCs w:val="28"/>
        </w:rPr>
        <w:t>Luis Lewis, Planning Unit Manager</w:t>
      </w:r>
    </w:p>
    <w:p w14:paraId="1D606FFC" w14:textId="77777777" w:rsidR="00A277FF" w:rsidRPr="00BD3F01" w:rsidRDefault="00A277FF" w:rsidP="00141C34">
      <w:pPr>
        <w:numPr>
          <w:ilvl w:val="0"/>
          <w:numId w:val="30"/>
        </w:numPr>
        <w:rPr>
          <w:szCs w:val="28"/>
        </w:rPr>
      </w:pPr>
      <w:r w:rsidRPr="00BD3F01">
        <w:rPr>
          <w:szCs w:val="28"/>
        </w:rPr>
        <w:t>10+ years with DOR</w:t>
      </w:r>
    </w:p>
    <w:p w14:paraId="17B4CCB9" w14:textId="77777777" w:rsidR="00A277FF" w:rsidRPr="00BD3F01" w:rsidRDefault="00A277FF" w:rsidP="00141C34">
      <w:pPr>
        <w:numPr>
          <w:ilvl w:val="0"/>
          <w:numId w:val="30"/>
        </w:numPr>
        <w:rPr>
          <w:szCs w:val="28"/>
        </w:rPr>
      </w:pPr>
      <w:r w:rsidRPr="00BD3F01">
        <w:rPr>
          <w:szCs w:val="28"/>
        </w:rPr>
        <w:t>Political Science Degree</w:t>
      </w:r>
    </w:p>
    <w:p w14:paraId="0E1E9533" w14:textId="77777777" w:rsidR="00A277FF" w:rsidRPr="00BD3F01" w:rsidRDefault="00A277FF" w:rsidP="00141C34">
      <w:pPr>
        <w:numPr>
          <w:ilvl w:val="0"/>
          <w:numId w:val="30"/>
        </w:numPr>
        <w:rPr>
          <w:szCs w:val="28"/>
        </w:rPr>
      </w:pPr>
      <w:r w:rsidRPr="00BD3F01">
        <w:rPr>
          <w:szCs w:val="28"/>
        </w:rPr>
        <w:t>Avid Concert Goer</w:t>
      </w:r>
    </w:p>
    <w:p w14:paraId="464E7DA6" w14:textId="77777777" w:rsidR="00A277FF" w:rsidRPr="00BD3F01" w:rsidRDefault="00A277FF" w:rsidP="00141C34">
      <w:pPr>
        <w:numPr>
          <w:ilvl w:val="0"/>
          <w:numId w:val="30"/>
        </w:numPr>
        <w:rPr>
          <w:szCs w:val="28"/>
        </w:rPr>
      </w:pPr>
      <w:r w:rsidRPr="00BD3F01">
        <w:rPr>
          <w:szCs w:val="28"/>
        </w:rPr>
        <w:t>Dog father of two</w:t>
      </w:r>
    </w:p>
    <w:p w14:paraId="4C372504" w14:textId="77777777" w:rsidR="00A277FF" w:rsidRPr="00BD3F01" w:rsidRDefault="00A277FF" w:rsidP="00A277FF">
      <w:pPr>
        <w:rPr>
          <w:szCs w:val="28"/>
        </w:rPr>
      </w:pPr>
      <w:r w:rsidRPr="00BD3F01">
        <w:rPr>
          <w:szCs w:val="28"/>
        </w:rPr>
        <w:t>Judy Gonzalez, Research Data Analyst</w:t>
      </w:r>
    </w:p>
    <w:p w14:paraId="7A93F0E0" w14:textId="77777777" w:rsidR="00A277FF" w:rsidRPr="00BD3F01" w:rsidRDefault="00A277FF" w:rsidP="00141C34">
      <w:pPr>
        <w:numPr>
          <w:ilvl w:val="0"/>
          <w:numId w:val="31"/>
        </w:numPr>
        <w:rPr>
          <w:szCs w:val="28"/>
        </w:rPr>
      </w:pPr>
      <w:r w:rsidRPr="00BD3F01">
        <w:rPr>
          <w:szCs w:val="28"/>
        </w:rPr>
        <w:t>8+ years with DOR</w:t>
      </w:r>
    </w:p>
    <w:p w14:paraId="188CCD32" w14:textId="77777777" w:rsidR="00A277FF" w:rsidRPr="00BD3F01" w:rsidRDefault="00A277FF" w:rsidP="00141C34">
      <w:pPr>
        <w:numPr>
          <w:ilvl w:val="0"/>
          <w:numId w:val="31"/>
        </w:numPr>
        <w:rPr>
          <w:szCs w:val="28"/>
        </w:rPr>
      </w:pPr>
      <w:r w:rsidRPr="00BD3F01">
        <w:rPr>
          <w:szCs w:val="28"/>
        </w:rPr>
        <w:t>Studied Computer Science</w:t>
      </w:r>
    </w:p>
    <w:p w14:paraId="6CA8A88A" w14:textId="77777777" w:rsidR="00A277FF" w:rsidRPr="00BD3F01" w:rsidRDefault="00A277FF" w:rsidP="00141C34">
      <w:pPr>
        <w:numPr>
          <w:ilvl w:val="0"/>
          <w:numId w:val="31"/>
        </w:numPr>
        <w:rPr>
          <w:szCs w:val="28"/>
        </w:rPr>
      </w:pPr>
      <w:r w:rsidRPr="00BD3F01">
        <w:rPr>
          <w:szCs w:val="28"/>
        </w:rPr>
        <w:t>Avid cycler, hiker, gardener</w:t>
      </w:r>
    </w:p>
    <w:p w14:paraId="1D56AAE0" w14:textId="77777777" w:rsidR="00A277FF" w:rsidRPr="00BD3F01" w:rsidRDefault="00A277FF" w:rsidP="00141C34">
      <w:pPr>
        <w:numPr>
          <w:ilvl w:val="0"/>
          <w:numId w:val="31"/>
        </w:numPr>
        <w:rPr>
          <w:szCs w:val="28"/>
        </w:rPr>
      </w:pPr>
      <w:r w:rsidRPr="00BD3F01">
        <w:rPr>
          <w:szCs w:val="28"/>
        </w:rPr>
        <w:t>Double century cycler</w:t>
      </w:r>
    </w:p>
    <w:p w14:paraId="20E606DA" w14:textId="77777777" w:rsidR="00A277FF" w:rsidRPr="00BD3F01" w:rsidRDefault="00A277FF" w:rsidP="00A277FF">
      <w:pPr>
        <w:rPr>
          <w:szCs w:val="28"/>
        </w:rPr>
      </w:pPr>
      <w:r w:rsidRPr="00BD3F01">
        <w:rPr>
          <w:szCs w:val="28"/>
        </w:rPr>
        <w:t>Julia Ma, Research Data Analyst</w:t>
      </w:r>
    </w:p>
    <w:p w14:paraId="33A1AADE" w14:textId="77777777" w:rsidR="00A277FF" w:rsidRPr="00BD3F01" w:rsidRDefault="00A277FF" w:rsidP="00141C34">
      <w:pPr>
        <w:numPr>
          <w:ilvl w:val="0"/>
          <w:numId w:val="32"/>
        </w:numPr>
        <w:rPr>
          <w:szCs w:val="28"/>
        </w:rPr>
      </w:pPr>
      <w:r w:rsidRPr="00BD3F01">
        <w:rPr>
          <w:szCs w:val="28"/>
        </w:rPr>
        <w:t>3+ years research experience</w:t>
      </w:r>
    </w:p>
    <w:p w14:paraId="5C24E009" w14:textId="77777777" w:rsidR="00A277FF" w:rsidRPr="00BD3F01" w:rsidRDefault="00A277FF" w:rsidP="00141C34">
      <w:pPr>
        <w:numPr>
          <w:ilvl w:val="0"/>
          <w:numId w:val="32"/>
        </w:numPr>
        <w:rPr>
          <w:szCs w:val="28"/>
        </w:rPr>
      </w:pPr>
      <w:r w:rsidRPr="00BD3F01">
        <w:rPr>
          <w:szCs w:val="28"/>
        </w:rPr>
        <w:t xml:space="preserve">Studied statistics </w:t>
      </w:r>
    </w:p>
    <w:p w14:paraId="0DB3ADDD" w14:textId="77777777" w:rsidR="00A277FF" w:rsidRPr="00BD3F01" w:rsidRDefault="00A277FF" w:rsidP="00141C34">
      <w:pPr>
        <w:numPr>
          <w:ilvl w:val="0"/>
          <w:numId w:val="32"/>
        </w:numPr>
        <w:rPr>
          <w:szCs w:val="28"/>
        </w:rPr>
      </w:pPr>
      <w:r w:rsidRPr="00BD3F01">
        <w:rPr>
          <w:szCs w:val="28"/>
        </w:rPr>
        <w:t>Loves to cook</w:t>
      </w:r>
    </w:p>
    <w:p w14:paraId="41219CAD" w14:textId="77777777" w:rsidR="00A277FF" w:rsidRPr="00BD3F01" w:rsidRDefault="00A277FF" w:rsidP="00141C34">
      <w:pPr>
        <w:numPr>
          <w:ilvl w:val="0"/>
          <w:numId w:val="32"/>
        </w:numPr>
        <w:rPr>
          <w:szCs w:val="28"/>
        </w:rPr>
      </w:pPr>
      <w:r w:rsidRPr="00BD3F01">
        <w:rPr>
          <w:szCs w:val="28"/>
        </w:rPr>
        <w:t>Boba/tea enthusiast</w:t>
      </w:r>
    </w:p>
    <w:p w14:paraId="418464D3" w14:textId="77777777" w:rsidR="00A277FF" w:rsidRPr="00BD3F01" w:rsidRDefault="00A277FF" w:rsidP="00A277FF">
      <w:pPr>
        <w:rPr>
          <w:szCs w:val="28"/>
        </w:rPr>
      </w:pPr>
    </w:p>
    <w:p w14:paraId="0F1CD38A" w14:textId="77777777" w:rsidR="00A277FF" w:rsidRPr="00BD3F01" w:rsidRDefault="00A277FF" w:rsidP="00A277FF">
      <w:pPr>
        <w:pStyle w:val="Heading2"/>
        <w:rPr>
          <w:szCs w:val="28"/>
        </w:rPr>
      </w:pPr>
      <w:r w:rsidRPr="00BD3F01">
        <w:rPr>
          <w:szCs w:val="28"/>
        </w:rPr>
        <w:t>Slide 4: CSS Background and Methodology</w:t>
      </w:r>
    </w:p>
    <w:p w14:paraId="5FEC0349" w14:textId="77777777" w:rsidR="00A277FF" w:rsidRPr="00BD3F01" w:rsidRDefault="00A277FF" w:rsidP="00A277FF">
      <w:pPr>
        <w:rPr>
          <w:szCs w:val="28"/>
        </w:rPr>
      </w:pPr>
    </w:p>
    <w:p w14:paraId="7C470386" w14:textId="77777777" w:rsidR="00A277FF" w:rsidRPr="00BD3F01" w:rsidRDefault="00A277FF" w:rsidP="00A277FF">
      <w:pPr>
        <w:pStyle w:val="Heading2"/>
        <w:rPr>
          <w:szCs w:val="28"/>
        </w:rPr>
      </w:pPr>
      <w:r w:rsidRPr="00BD3F01">
        <w:rPr>
          <w:szCs w:val="28"/>
        </w:rPr>
        <w:t>Slide 5: What is the CSS and why do we do it?</w:t>
      </w:r>
    </w:p>
    <w:p w14:paraId="4B5F1D1F" w14:textId="77777777" w:rsidR="00A277FF" w:rsidRPr="00BD3F01" w:rsidRDefault="00A277FF" w:rsidP="00A277FF">
      <w:pPr>
        <w:rPr>
          <w:szCs w:val="28"/>
        </w:rPr>
      </w:pPr>
      <w:r w:rsidRPr="00BD3F01">
        <w:rPr>
          <w:szCs w:val="28"/>
        </w:rPr>
        <w:t>Collaborative effort between Department of Rehabilitation (DOR) and State Rehabilitation Council (SRC).</w:t>
      </w:r>
    </w:p>
    <w:p w14:paraId="1AED0867" w14:textId="77777777" w:rsidR="00A277FF" w:rsidRPr="00BD3F01" w:rsidRDefault="00A277FF" w:rsidP="00A277FF">
      <w:pPr>
        <w:rPr>
          <w:szCs w:val="28"/>
        </w:rPr>
      </w:pPr>
      <w:r w:rsidRPr="00BD3F01">
        <w:rPr>
          <w:szCs w:val="28"/>
        </w:rPr>
        <w:t xml:space="preserve">Federally required: </w:t>
      </w:r>
      <w:hyperlink r:id="rId8" w:history="1">
        <w:r w:rsidRPr="00BD3F01">
          <w:rPr>
            <w:rStyle w:val="Hyperlink"/>
            <w:szCs w:val="28"/>
          </w:rPr>
          <w:t>34 CFR 361.17 (h)</w:t>
        </w:r>
      </w:hyperlink>
    </w:p>
    <w:p w14:paraId="12681E9A" w14:textId="77777777" w:rsidR="00A277FF" w:rsidRPr="00BD3F01" w:rsidRDefault="00A277FF" w:rsidP="00A277FF">
      <w:pPr>
        <w:rPr>
          <w:szCs w:val="28"/>
        </w:rPr>
      </w:pPr>
      <w:r w:rsidRPr="00BD3F01">
        <w:rPr>
          <w:szCs w:val="28"/>
        </w:rPr>
        <w:t>Purpose of CSS:</w:t>
      </w:r>
    </w:p>
    <w:p w14:paraId="3F6AC2DA" w14:textId="77777777" w:rsidR="00A277FF" w:rsidRPr="00BD3F01" w:rsidRDefault="00A277FF" w:rsidP="00141C34">
      <w:pPr>
        <w:numPr>
          <w:ilvl w:val="0"/>
          <w:numId w:val="45"/>
        </w:numPr>
        <w:rPr>
          <w:szCs w:val="28"/>
        </w:rPr>
      </w:pPr>
      <w:r w:rsidRPr="00BD3F01">
        <w:rPr>
          <w:szCs w:val="28"/>
        </w:rPr>
        <w:t>Ensure DOR provides high quality services to its consumers</w:t>
      </w:r>
    </w:p>
    <w:p w14:paraId="7DC1F4EA" w14:textId="77777777" w:rsidR="00A277FF" w:rsidRPr="00BD3F01" w:rsidRDefault="00A277FF" w:rsidP="00141C34">
      <w:pPr>
        <w:numPr>
          <w:ilvl w:val="0"/>
          <w:numId w:val="45"/>
        </w:numPr>
        <w:rPr>
          <w:szCs w:val="28"/>
        </w:rPr>
      </w:pPr>
      <w:r w:rsidRPr="00BD3F01">
        <w:rPr>
          <w:szCs w:val="28"/>
        </w:rPr>
        <w:t>Ensure DOR provides effective services that result in employment outcomes</w:t>
      </w:r>
    </w:p>
    <w:p w14:paraId="14DDBF67" w14:textId="77777777" w:rsidR="00A277FF" w:rsidRPr="00BD3F01" w:rsidRDefault="00A277FF" w:rsidP="00141C34">
      <w:pPr>
        <w:numPr>
          <w:ilvl w:val="0"/>
          <w:numId w:val="45"/>
        </w:numPr>
        <w:rPr>
          <w:szCs w:val="28"/>
        </w:rPr>
      </w:pPr>
      <w:r w:rsidRPr="00BD3F01">
        <w:rPr>
          <w:szCs w:val="28"/>
        </w:rPr>
        <w:t>Strengthen partnerships with consumers and the community</w:t>
      </w:r>
    </w:p>
    <w:p w14:paraId="1A0498C7" w14:textId="77777777" w:rsidR="00A277FF" w:rsidRPr="00BD3F01" w:rsidRDefault="00A277FF" w:rsidP="00141C34">
      <w:pPr>
        <w:numPr>
          <w:ilvl w:val="0"/>
          <w:numId w:val="45"/>
        </w:numPr>
        <w:rPr>
          <w:szCs w:val="28"/>
        </w:rPr>
      </w:pPr>
      <w:r w:rsidRPr="00BD3F01">
        <w:rPr>
          <w:szCs w:val="28"/>
        </w:rPr>
        <w:t>Assist Comprehensive Statewide Needs Assessment (CSNA) development</w:t>
      </w:r>
    </w:p>
    <w:p w14:paraId="0666FB20" w14:textId="77777777" w:rsidR="00A277FF" w:rsidRPr="00BD3F01" w:rsidRDefault="00A277FF" w:rsidP="00A277FF">
      <w:pPr>
        <w:pStyle w:val="Heading2"/>
        <w:rPr>
          <w:szCs w:val="28"/>
        </w:rPr>
      </w:pPr>
      <w:r w:rsidRPr="00BD3F01">
        <w:rPr>
          <w:szCs w:val="28"/>
        </w:rPr>
        <w:lastRenderedPageBreak/>
        <w:t>Slide 6: Methodology (1 of 3)</w:t>
      </w:r>
    </w:p>
    <w:p w14:paraId="37BCB42C" w14:textId="77777777" w:rsidR="00A277FF" w:rsidRPr="00BD3F01" w:rsidRDefault="00A277FF" w:rsidP="00A277FF">
      <w:pPr>
        <w:rPr>
          <w:szCs w:val="28"/>
        </w:rPr>
      </w:pPr>
      <w:r w:rsidRPr="00BD3F01">
        <w:rPr>
          <w:szCs w:val="28"/>
        </w:rPr>
        <w:t xml:space="preserve">Invitations sent </w:t>
      </w:r>
      <w:r w:rsidRPr="00BD3F01">
        <w:rPr>
          <w:szCs w:val="28"/>
          <w:u w:val="single"/>
        </w:rPr>
        <w:t>only</w:t>
      </w:r>
      <w:r w:rsidRPr="00BD3F01">
        <w:rPr>
          <w:szCs w:val="28"/>
        </w:rPr>
        <w:t xml:space="preserve"> to individuals with an IPE (Open &amp; Closed Cases)</w:t>
      </w:r>
    </w:p>
    <w:p w14:paraId="5D58C2A4" w14:textId="77777777" w:rsidR="00A277FF" w:rsidRPr="00BD3F01" w:rsidRDefault="00A277FF" w:rsidP="00A277FF">
      <w:pPr>
        <w:rPr>
          <w:szCs w:val="28"/>
        </w:rPr>
      </w:pPr>
      <w:r w:rsidRPr="00BD3F01">
        <w:rPr>
          <w:szCs w:val="28"/>
        </w:rPr>
        <w:t xml:space="preserve">9% of DOR’s consumers with an IPE received survey </w:t>
      </w:r>
    </w:p>
    <w:p w14:paraId="312FF26F" w14:textId="77777777" w:rsidR="00A277FF" w:rsidRPr="00BD3F01" w:rsidRDefault="00A277FF" w:rsidP="00A277FF">
      <w:pPr>
        <w:rPr>
          <w:szCs w:val="28"/>
        </w:rPr>
      </w:pPr>
      <w:r w:rsidRPr="00BD3F01">
        <w:rPr>
          <w:szCs w:val="28"/>
        </w:rPr>
        <w:t>Survey population</w:t>
      </w:r>
    </w:p>
    <w:p w14:paraId="17745289" w14:textId="77777777" w:rsidR="00A277FF" w:rsidRPr="00BD3F01" w:rsidRDefault="00A277FF" w:rsidP="00141C34">
      <w:pPr>
        <w:numPr>
          <w:ilvl w:val="0"/>
          <w:numId w:val="44"/>
        </w:numPr>
        <w:rPr>
          <w:szCs w:val="28"/>
        </w:rPr>
      </w:pPr>
      <w:r w:rsidRPr="00BD3F01">
        <w:rPr>
          <w:szCs w:val="28"/>
        </w:rPr>
        <w:t>VR cases – 89,545</w:t>
      </w:r>
    </w:p>
    <w:p w14:paraId="648F0CD0" w14:textId="77777777" w:rsidR="00A277FF" w:rsidRPr="00BD3F01" w:rsidRDefault="00A277FF" w:rsidP="00141C34">
      <w:pPr>
        <w:numPr>
          <w:ilvl w:val="0"/>
          <w:numId w:val="44"/>
        </w:numPr>
        <w:rPr>
          <w:szCs w:val="28"/>
        </w:rPr>
      </w:pPr>
      <w:r w:rsidRPr="00BD3F01">
        <w:rPr>
          <w:szCs w:val="28"/>
        </w:rPr>
        <w:t>VR cases with IPE – 76, 487</w:t>
      </w:r>
    </w:p>
    <w:p w14:paraId="5EEB667F" w14:textId="77777777" w:rsidR="00A277FF" w:rsidRPr="00BD3F01" w:rsidRDefault="00A277FF" w:rsidP="00141C34">
      <w:pPr>
        <w:numPr>
          <w:ilvl w:val="0"/>
          <w:numId w:val="44"/>
        </w:numPr>
        <w:rPr>
          <w:szCs w:val="28"/>
        </w:rPr>
      </w:pPr>
      <w:r w:rsidRPr="00BD3F01">
        <w:rPr>
          <w:szCs w:val="28"/>
        </w:rPr>
        <w:t>CSS invitations sent – 7,366</w:t>
      </w:r>
      <w:r w:rsidRPr="00BD3F01">
        <w:rPr>
          <w:szCs w:val="28"/>
        </w:rPr>
        <w:tab/>
      </w:r>
    </w:p>
    <w:p w14:paraId="07C7F54D" w14:textId="77777777" w:rsidR="00A277FF" w:rsidRPr="00BD3F01" w:rsidRDefault="00A277FF" w:rsidP="00A277FF">
      <w:pPr>
        <w:rPr>
          <w:szCs w:val="28"/>
        </w:rPr>
      </w:pPr>
    </w:p>
    <w:p w14:paraId="1D1A3250" w14:textId="77777777" w:rsidR="00A277FF" w:rsidRPr="00BD3F01" w:rsidRDefault="00A277FF" w:rsidP="00A277FF">
      <w:pPr>
        <w:pStyle w:val="Heading2"/>
        <w:rPr>
          <w:szCs w:val="28"/>
        </w:rPr>
      </w:pPr>
      <w:r w:rsidRPr="00BD3F01">
        <w:rPr>
          <w:szCs w:val="28"/>
        </w:rPr>
        <w:t xml:space="preserve">Slide 7: Methodology (2 of 3) </w:t>
      </w:r>
    </w:p>
    <w:p w14:paraId="1108E867" w14:textId="77777777" w:rsidR="00A277FF" w:rsidRPr="00BD3F01" w:rsidRDefault="00A277FF" w:rsidP="00141C34">
      <w:pPr>
        <w:numPr>
          <w:ilvl w:val="0"/>
          <w:numId w:val="34"/>
        </w:numPr>
        <w:rPr>
          <w:szCs w:val="28"/>
        </w:rPr>
      </w:pPr>
      <w:r w:rsidRPr="00BD3F01">
        <w:rPr>
          <w:szCs w:val="28"/>
        </w:rPr>
        <w:t>7,336 CSS invitations sent</w:t>
      </w:r>
    </w:p>
    <w:p w14:paraId="1DC879E2" w14:textId="77777777" w:rsidR="00A277FF" w:rsidRPr="00BD3F01" w:rsidRDefault="00A277FF" w:rsidP="00141C34">
      <w:pPr>
        <w:numPr>
          <w:ilvl w:val="1"/>
          <w:numId w:val="34"/>
        </w:numPr>
        <w:rPr>
          <w:szCs w:val="28"/>
        </w:rPr>
      </w:pPr>
      <w:r w:rsidRPr="00BD3F01">
        <w:rPr>
          <w:szCs w:val="28"/>
        </w:rPr>
        <w:t>7,318 SurveyMonkey email (7,297 with valid email address)</w:t>
      </w:r>
    </w:p>
    <w:p w14:paraId="2EF88B00" w14:textId="77777777" w:rsidR="00A277FF" w:rsidRPr="00BD3F01" w:rsidRDefault="00A277FF" w:rsidP="00141C34">
      <w:pPr>
        <w:numPr>
          <w:ilvl w:val="1"/>
          <w:numId w:val="34"/>
        </w:numPr>
        <w:rPr>
          <w:szCs w:val="28"/>
        </w:rPr>
      </w:pPr>
      <w:r w:rsidRPr="00BD3F01">
        <w:rPr>
          <w:szCs w:val="28"/>
        </w:rPr>
        <w:t>18 surface mail</w:t>
      </w:r>
    </w:p>
    <w:p w14:paraId="0FF945CF" w14:textId="77777777" w:rsidR="00A277FF" w:rsidRPr="00BD3F01" w:rsidRDefault="00A277FF" w:rsidP="00141C34">
      <w:pPr>
        <w:numPr>
          <w:ilvl w:val="0"/>
          <w:numId w:val="34"/>
        </w:numPr>
        <w:rPr>
          <w:szCs w:val="28"/>
        </w:rPr>
      </w:pPr>
      <w:r w:rsidRPr="00BD3F01">
        <w:rPr>
          <w:szCs w:val="28"/>
        </w:rPr>
        <w:t>CSS email invitations</w:t>
      </w:r>
    </w:p>
    <w:p w14:paraId="68F7E2A0" w14:textId="77777777" w:rsidR="00A277FF" w:rsidRPr="00BD3F01" w:rsidRDefault="00A277FF" w:rsidP="00141C34">
      <w:pPr>
        <w:numPr>
          <w:ilvl w:val="1"/>
          <w:numId w:val="34"/>
        </w:numPr>
        <w:rPr>
          <w:szCs w:val="28"/>
        </w:rPr>
      </w:pPr>
      <w:r w:rsidRPr="00BD3F01">
        <w:rPr>
          <w:szCs w:val="28"/>
        </w:rPr>
        <w:t>Invitations sent – 7,297</w:t>
      </w:r>
    </w:p>
    <w:p w14:paraId="08BDF875" w14:textId="77777777" w:rsidR="00A277FF" w:rsidRPr="00BD3F01" w:rsidRDefault="00A277FF" w:rsidP="00141C34">
      <w:pPr>
        <w:numPr>
          <w:ilvl w:val="1"/>
          <w:numId w:val="34"/>
        </w:numPr>
        <w:rPr>
          <w:szCs w:val="28"/>
        </w:rPr>
      </w:pPr>
      <w:r w:rsidRPr="00BD3F01">
        <w:rPr>
          <w:szCs w:val="28"/>
        </w:rPr>
        <w:t>Invitations opened – 5,475</w:t>
      </w:r>
    </w:p>
    <w:p w14:paraId="7AF15C4B" w14:textId="77777777" w:rsidR="00A277FF" w:rsidRPr="00BD3F01" w:rsidRDefault="00A277FF" w:rsidP="00141C34">
      <w:pPr>
        <w:numPr>
          <w:ilvl w:val="1"/>
          <w:numId w:val="34"/>
        </w:numPr>
        <w:rPr>
          <w:szCs w:val="28"/>
        </w:rPr>
      </w:pPr>
      <w:r w:rsidRPr="00BD3F01">
        <w:rPr>
          <w:szCs w:val="28"/>
        </w:rPr>
        <w:t xml:space="preserve">Invitations completed – 973 </w:t>
      </w:r>
    </w:p>
    <w:p w14:paraId="186EA781" w14:textId="77777777" w:rsidR="00A277FF" w:rsidRPr="00BD3F01" w:rsidRDefault="00A277FF" w:rsidP="00A277FF">
      <w:pPr>
        <w:rPr>
          <w:szCs w:val="28"/>
        </w:rPr>
      </w:pPr>
    </w:p>
    <w:p w14:paraId="681CB5E2" w14:textId="77777777" w:rsidR="00A277FF" w:rsidRPr="00BD3F01" w:rsidRDefault="00A277FF" w:rsidP="00A277FF">
      <w:pPr>
        <w:pStyle w:val="Heading2"/>
        <w:rPr>
          <w:szCs w:val="28"/>
        </w:rPr>
      </w:pPr>
      <w:r w:rsidRPr="00BD3F01">
        <w:rPr>
          <w:szCs w:val="28"/>
        </w:rPr>
        <w:t xml:space="preserve">Slide 8: Methodology (3 of 3) </w:t>
      </w:r>
    </w:p>
    <w:p w14:paraId="307A9DE2" w14:textId="77777777" w:rsidR="00A277FF" w:rsidRPr="00BD3F01" w:rsidRDefault="00A277FF" w:rsidP="00A277FF">
      <w:pPr>
        <w:rPr>
          <w:szCs w:val="28"/>
        </w:rPr>
      </w:pPr>
      <w:r w:rsidRPr="00BD3F01">
        <w:rPr>
          <w:szCs w:val="28"/>
        </w:rPr>
        <w:t>CSS Separated into five unique sections:</w:t>
      </w:r>
    </w:p>
    <w:p w14:paraId="6B07A776" w14:textId="77777777" w:rsidR="00A277FF" w:rsidRPr="00BD3F01" w:rsidRDefault="00A277FF" w:rsidP="00141C34">
      <w:pPr>
        <w:numPr>
          <w:ilvl w:val="0"/>
          <w:numId w:val="35"/>
        </w:numPr>
        <w:rPr>
          <w:szCs w:val="28"/>
        </w:rPr>
      </w:pPr>
      <w:r w:rsidRPr="00BD3F01">
        <w:rPr>
          <w:szCs w:val="28"/>
        </w:rPr>
        <w:t>Section 1 – Overall, DOR Experience (1 question)</w:t>
      </w:r>
    </w:p>
    <w:p w14:paraId="1FB05B32" w14:textId="77777777" w:rsidR="00A277FF" w:rsidRPr="00BD3F01" w:rsidRDefault="00A277FF" w:rsidP="00141C34">
      <w:pPr>
        <w:numPr>
          <w:ilvl w:val="0"/>
          <w:numId w:val="35"/>
        </w:numPr>
        <w:rPr>
          <w:szCs w:val="28"/>
        </w:rPr>
      </w:pPr>
      <w:r w:rsidRPr="00BD3F01">
        <w:rPr>
          <w:szCs w:val="28"/>
        </w:rPr>
        <w:t>Section 2 – DOR Counselor Experience (5 questions)</w:t>
      </w:r>
    </w:p>
    <w:p w14:paraId="4BA7546C" w14:textId="77777777" w:rsidR="00A277FF" w:rsidRPr="00BD3F01" w:rsidRDefault="00A277FF" w:rsidP="00141C34">
      <w:pPr>
        <w:numPr>
          <w:ilvl w:val="0"/>
          <w:numId w:val="35"/>
        </w:numPr>
        <w:rPr>
          <w:szCs w:val="28"/>
        </w:rPr>
      </w:pPr>
      <w:r w:rsidRPr="00BD3F01">
        <w:rPr>
          <w:szCs w:val="28"/>
        </w:rPr>
        <w:t>Section 3 – Service Provider Experience (4 questions)</w:t>
      </w:r>
    </w:p>
    <w:p w14:paraId="6D5E831B" w14:textId="77777777" w:rsidR="00A277FF" w:rsidRPr="00BD3F01" w:rsidRDefault="00A277FF" w:rsidP="00141C34">
      <w:pPr>
        <w:numPr>
          <w:ilvl w:val="0"/>
          <w:numId w:val="35"/>
        </w:numPr>
        <w:rPr>
          <w:szCs w:val="28"/>
        </w:rPr>
      </w:pPr>
      <w:r w:rsidRPr="00BD3F01">
        <w:rPr>
          <w:szCs w:val="28"/>
        </w:rPr>
        <w:t>Section 4 – Employment Services Experience (4 questions)</w:t>
      </w:r>
    </w:p>
    <w:p w14:paraId="5DD894C6" w14:textId="77777777" w:rsidR="00A277FF" w:rsidRPr="00BD3F01" w:rsidRDefault="00A277FF" w:rsidP="00141C34">
      <w:pPr>
        <w:numPr>
          <w:ilvl w:val="0"/>
          <w:numId w:val="35"/>
        </w:numPr>
        <w:rPr>
          <w:szCs w:val="28"/>
        </w:rPr>
      </w:pPr>
      <w:r w:rsidRPr="00BD3F01">
        <w:rPr>
          <w:szCs w:val="28"/>
        </w:rPr>
        <w:t>Section 5 – Current Employment Experience (4 questions)</w:t>
      </w:r>
    </w:p>
    <w:p w14:paraId="58D05468" w14:textId="77777777" w:rsidR="00A277FF" w:rsidRPr="00BD3F01" w:rsidRDefault="00A277FF" w:rsidP="00A277FF">
      <w:pPr>
        <w:rPr>
          <w:szCs w:val="28"/>
        </w:rPr>
      </w:pPr>
      <w:r w:rsidRPr="00BD3F01">
        <w:rPr>
          <w:szCs w:val="28"/>
        </w:rPr>
        <w:t>Aware Utilization</w:t>
      </w:r>
    </w:p>
    <w:p w14:paraId="4B4309E0" w14:textId="77777777" w:rsidR="00A277FF" w:rsidRPr="00BD3F01" w:rsidRDefault="00A277FF" w:rsidP="00A277FF">
      <w:pPr>
        <w:rPr>
          <w:szCs w:val="28"/>
        </w:rPr>
      </w:pPr>
      <w:r w:rsidRPr="00BD3F01">
        <w:rPr>
          <w:szCs w:val="28"/>
        </w:rPr>
        <w:t>Demographic data points (i.e. District, Race/Ethnicity, Disability Type, Age)</w:t>
      </w:r>
    </w:p>
    <w:p w14:paraId="65DEA606" w14:textId="77777777" w:rsidR="00A277FF" w:rsidRPr="00BD3F01" w:rsidRDefault="00A277FF" w:rsidP="00A277FF">
      <w:pPr>
        <w:rPr>
          <w:szCs w:val="28"/>
        </w:rPr>
      </w:pPr>
      <w:r w:rsidRPr="00BD3F01">
        <w:rPr>
          <w:szCs w:val="28"/>
        </w:rPr>
        <w:t>Additional data points as needed/requested for analysis</w:t>
      </w:r>
    </w:p>
    <w:p w14:paraId="2994113E" w14:textId="77777777" w:rsidR="00A277FF" w:rsidRPr="00BD3F01" w:rsidRDefault="00A277FF" w:rsidP="00A277FF">
      <w:pPr>
        <w:rPr>
          <w:szCs w:val="28"/>
        </w:rPr>
      </w:pPr>
    </w:p>
    <w:p w14:paraId="306641EE" w14:textId="77777777" w:rsidR="00A277FF" w:rsidRPr="00BD3F01" w:rsidRDefault="00A277FF" w:rsidP="00A277FF">
      <w:pPr>
        <w:pStyle w:val="Heading2"/>
        <w:rPr>
          <w:szCs w:val="28"/>
        </w:rPr>
      </w:pPr>
      <w:r w:rsidRPr="00BD3F01">
        <w:rPr>
          <w:szCs w:val="28"/>
        </w:rPr>
        <w:t>Slide 9: CSS Results</w:t>
      </w:r>
    </w:p>
    <w:p w14:paraId="5DFC0919" w14:textId="77777777" w:rsidR="00A277FF" w:rsidRPr="00BD3F01" w:rsidRDefault="00A277FF" w:rsidP="00A277FF">
      <w:pPr>
        <w:rPr>
          <w:szCs w:val="28"/>
        </w:rPr>
      </w:pPr>
    </w:p>
    <w:p w14:paraId="28F5E26B" w14:textId="77777777" w:rsidR="00A277FF" w:rsidRPr="00BD3F01" w:rsidRDefault="00A277FF" w:rsidP="00A277FF">
      <w:pPr>
        <w:pStyle w:val="Heading2"/>
        <w:rPr>
          <w:szCs w:val="28"/>
        </w:rPr>
      </w:pPr>
      <w:r w:rsidRPr="00BD3F01">
        <w:rPr>
          <w:szCs w:val="28"/>
        </w:rPr>
        <w:t xml:space="preserve">Slide 10: Respondent Characteristics (1 of 2) </w:t>
      </w:r>
    </w:p>
    <w:p w14:paraId="7BFBF0A5" w14:textId="77777777" w:rsidR="00A277FF" w:rsidRPr="00BD3F01" w:rsidRDefault="00A277FF" w:rsidP="00141C34">
      <w:pPr>
        <w:numPr>
          <w:ilvl w:val="0"/>
          <w:numId w:val="38"/>
        </w:numPr>
        <w:rPr>
          <w:szCs w:val="28"/>
        </w:rPr>
      </w:pPr>
      <w:r w:rsidRPr="00BD3F01">
        <w:rPr>
          <w:szCs w:val="28"/>
        </w:rPr>
        <w:t>Respondents by Age Group</w:t>
      </w:r>
      <w:r w:rsidRPr="00BD3F01">
        <w:rPr>
          <w:szCs w:val="28"/>
        </w:rPr>
        <w:br/>
        <w:t>Above 70 years old: 14</w:t>
      </w:r>
    </w:p>
    <w:p w14:paraId="0B4BD89D" w14:textId="77777777" w:rsidR="00A277FF" w:rsidRPr="00BD3F01" w:rsidRDefault="00A277FF" w:rsidP="00141C34">
      <w:pPr>
        <w:numPr>
          <w:ilvl w:val="0"/>
          <w:numId w:val="38"/>
        </w:numPr>
        <w:rPr>
          <w:szCs w:val="28"/>
        </w:rPr>
      </w:pPr>
      <w:r w:rsidRPr="00BD3F01">
        <w:rPr>
          <w:szCs w:val="28"/>
        </w:rPr>
        <w:t>60-69 years old: 88</w:t>
      </w:r>
    </w:p>
    <w:p w14:paraId="77C1BD73" w14:textId="77777777" w:rsidR="00A277FF" w:rsidRPr="00BD3F01" w:rsidRDefault="00A277FF" w:rsidP="00141C34">
      <w:pPr>
        <w:numPr>
          <w:ilvl w:val="0"/>
          <w:numId w:val="38"/>
        </w:numPr>
        <w:rPr>
          <w:szCs w:val="28"/>
        </w:rPr>
      </w:pPr>
      <w:r w:rsidRPr="00BD3F01">
        <w:rPr>
          <w:szCs w:val="28"/>
        </w:rPr>
        <w:t>50-59 years old: 171</w:t>
      </w:r>
    </w:p>
    <w:p w14:paraId="5E8DCA61" w14:textId="77777777" w:rsidR="00A277FF" w:rsidRPr="00BD3F01" w:rsidRDefault="00A277FF" w:rsidP="00141C34">
      <w:pPr>
        <w:numPr>
          <w:ilvl w:val="0"/>
          <w:numId w:val="38"/>
        </w:numPr>
        <w:rPr>
          <w:szCs w:val="28"/>
        </w:rPr>
      </w:pPr>
      <w:r w:rsidRPr="00BD3F01">
        <w:rPr>
          <w:szCs w:val="28"/>
        </w:rPr>
        <w:t>40-49 years old: 183</w:t>
      </w:r>
    </w:p>
    <w:p w14:paraId="0099D0C5" w14:textId="77777777" w:rsidR="00A277FF" w:rsidRPr="00BD3F01" w:rsidRDefault="00A277FF" w:rsidP="00141C34">
      <w:pPr>
        <w:numPr>
          <w:ilvl w:val="0"/>
          <w:numId w:val="38"/>
        </w:numPr>
        <w:rPr>
          <w:szCs w:val="28"/>
        </w:rPr>
      </w:pPr>
      <w:r w:rsidRPr="00BD3F01">
        <w:rPr>
          <w:szCs w:val="28"/>
        </w:rPr>
        <w:t>30-39 years old: 191</w:t>
      </w:r>
    </w:p>
    <w:p w14:paraId="27EACDC4" w14:textId="77777777" w:rsidR="00A277FF" w:rsidRPr="00BD3F01" w:rsidRDefault="00A277FF" w:rsidP="00141C34">
      <w:pPr>
        <w:numPr>
          <w:ilvl w:val="0"/>
          <w:numId w:val="38"/>
        </w:numPr>
        <w:rPr>
          <w:szCs w:val="28"/>
        </w:rPr>
      </w:pPr>
      <w:r w:rsidRPr="00BD3F01">
        <w:rPr>
          <w:szCs w:val="28"/>
        </w:rPr>
        <w:t>20-29 years old: 265 (27%)</w:t>
      </w:r>
    </w:p>
    <w:p w14:paraId="75E49485" w14:textId="77777777" w:rsidR="00A277FF" w:rsidRPr="00BD3F01" w:rsidRDefault="00A277FF" w:rsidP="00141C34">
      <w:pPr>
        <w:numPr>
          <w:ilvl w:val="0"/>
          <w:numId w:val="38"/>
        </w:numPr>
        <w:rPr>
          <w:szCs w:val="28"/>
        </w:rPr>
      </w:pPr>
      <w:r w:rsidRPr="00BD3F01">
        <w:rPr>
          <w:szCs w:val="28"/>
        </w:rPr>
        <w:t>Below 20 years old: 61</w:t>
      </w:r>
    </w:p>
    <w:p w14:paraId="5D22A01F" w14:textId="77777777" w:rsidR="00A277FF" w:rsidRPr="00BD3F01" w:rsidRDefault="00A277FF" w:rsidP="00A277FF">
      <w:pPr>
        <w:rPr>
          <w:szCs w:val="28"/>
        </w:rPr>
      </w:pPr>
    </w:p>
    <w:p w14:paraId="1465B9C7" w14:textId="77777777" w:rsidR="00A277FF" w:rsidRPr="00BD3F01" w:rsidRDefault="00A277FF" w:rsidP="00A277FF">
      <w:pPr>
        <w:rPr>
          <w:szCs w:val="28"/>
        </w:rPr>
      </w:pPr>
      <w:r w:rsidRPr="00BD3F01">
        <w:rPr>
          <w:szCs w:val="28"/>
        </w:rPr>
        <w:t xml:space="preserve">Respondents by Race/Ethnicity: </w:t>
      </w:r>
    </w:p>
    <w:p w14:paraId="1D94CC14" w14:textId="77777777" w:rsidR="00A277FF" w:rsidRPr="00BD3F01" w:rsidRDefault="00A277FF" w:rsidP="00141C34">
      <w:pPr>
        <w:numPr>
          <w:ilvl w:val="0"/>
          <w:numId w:val="37"/>
        </w:numPr>
        <w:rPr>
          <w:szCs w:val="28"/>
        </w:rPr>
      </w:pPr>
      <w:r w:rsidRPr="00BD3F01">
        <w:rPr>
          <w:szCs w:val="28"/>
        </w:rPr>
        <w:lastRenderedPageBreak/>
        <w:t>American Indian or Alaska Native: 27</w:t>
      </w:r>
    </w:p>
    <w:p w14:paraId="7065EB5D" w14:textId="77777777" w:rsidR="00A277FF" w:rsidRPr="00BD3F01" w:rsidRDefault="00A277FF" w:rsidP="00141C34">
      <w:pPr>
        <w:numPr>
          <w:ilvl w:val="0"/>
          <w:numId w:val="37"/>
        </w:numPr>
        <w:rPr>
          <w:szCs w:val="28"/>
        </w:rPr>
      </w:pPr>
      <w:r w:rsidRPr="00BD3F01">
        <w:rPr>
          <w:szCs w:val="28"/>
        </w:rPr>
        <w:t>Asian: 69</w:t>
      </w:r>
    </w:p>
    <w:p w14:paraId="11032F4C" w14:textId="77777777" w:rsidR="00A277FF" w:rsidRPr="00BD3F01" w:rsidRDefault="00A277FF" w:rsidP="00141C34">
      <w:pPr>
        <w:numPr>
          <w:ilvl w:val="0"/>
          <w:numId w:val="37"/>
        </w:numPr>
        <w:rPr>
          <w:szCs w:val="28"/>
        </w:rPr>
      </w:pPr>
      <w:r w:rsidRPr="00BD3F01">
        <w:rPr>
          <w:szCs w:val="28"/>
        </w:rPr>
        <w:t>Black or African American: 125</w:t>
      </w:r>
    </w:p>
    <w:p w14:paraId="423A2849" w14:textId="77777777" w:rsidR="00A277FF" w:rsidRPr="00BD3F01" w:rsidRDefault="00A277FF" w:rsidP="00141C34">
      <w:pPr>
        <w:numPr>
          <w:ilvl w:val="0"/>
          <w:numId w:val="37"/>
        </w:numPr>
        <w:rPr>
          <w:szCs w:val="28"/>
        </w:rPr>
      </w:pPr>
      <w:r w:rsidRPr="00BD3F01">
        <w:rPr>
          <w:szCs w:val="28"/>
        </w:rPr>
        <w:t>Hispanic or Latino: 355 (36%)</w:t>
      </w:r>
    </w:p>
    <w:p w14:paraId="4C2862C4" w14:textId="77777777" w:rsidR="00A277FF" w:rsidRPr="00BD3F01" w:rsidRDefault="00A277FF" w:rsidP="00141C34">
      <w:pPr>
        <w:numPr>
          <w:ilvl w:val="0"/>
          <w:numId w:val="37"/>
        </w:numPr>
        <w:rPr>
          <w:szCs w:val="28"/>
        </w:rPr>
      </w:pPr>
      <w:r w:rsidRPr="00BD3F01">
        <w:rPr>
          <w:szCs w:val="28"/>
        </w:rPr>
        <w:t>Native Hawaiian or Other: 3</w:t>
      </w:r>
    </w:p>
    <w:p w14:paraId="4461E8C5" w14:textId="77777777" w:rsidR="00A277FF" w:rsidRPr="00BD3F01" w:rsidRDefault="00A277FF" w:rsidP="00141C34">
      <w:pPr>
        <w:numPr>
          <w:ilvl w:val="0"/>
          <w:numId w:val="37"/>
        </w:numPr>
        <w:rPr>
          <w:szCs w:val="28"/>
        </w:rPr>
      </w:pPr>
      <w:r w:rsidRPr="00BD3F01">
        <w:rPr>
          <w:szCs w:val="28"/>
        </w:rPr>
        <w:t>Race not reported: 25</w:t>
      </w:r>
    </w:p>
    <w:p w14:paraId="7B2BB929" w14:textId="77777777" w:rsidR="00A277FF" w:rsidRPr="00BD3F01" w:rsidRDefault="00A277FF" w:rsidP="00141C34">
      <w:pPr>
        <w:numPr>
          <w:ilvl w:val="0"/>
          <w:numId w:val="37"/>
        </w:numPr>
        <w:rPr>
          <w:szCs w:val="28"/>
        </w:rPr>
      </w:pPr>
      <w:r w:rsidRPr="00BD3F01">
        <w:rPr>
          <w:szCs w:val="28"/>
        </w:rPr>
        <w:t>Two or more races: 54</w:t>
      </w:r>
    </w:p>
    <w:p w14:paraId="576B53CD" w14:textId="77777777" w:rsidR="00A277FF" w:rsidRPr="00BD3F01" w:rsidRDefault="00A277FF" w:rsidP="00141C34">
      <w:pPr>
        <w:numPr>
          <w:ilvl w:val="0"/>
          <w:numId w:val="37"/>
        </w:numPr>
        <w:rPr>
          <w:szCs w:val="28"/>
        </w:rPr>
      </w:pPr>
      <w:r w:rsidRPr="00BD3F01">
        <w:rPr>
          <w:szCs w:val="28"/>
        </w:rPr>
        <w:t>White: 670 (68%)</w:t>
      </w:r>
    </w:p>
    <w:p w14:paraId="4B7ACDB1" w14:textId="77777777" w:rsidR="00A277FF" w:rsidRPr="00BD3F01" w:rsidRDefault="00A277FF" w:rsidP="00A277FF">
      <w:pPr>
        <w:rPr>
          <w:szCs w:val="28"/>
        </w:rPr>
      </w:pPr>
    </w:p>
    <w:p w14:paraId="4131E08F" w14:textId="77777777" w:rsidR="00A277FF" w:rsidRPr="00BD3F01" w:rsidRDefault="00A277FF" w:rsidP="00A277FF">
      <w:pPr>
        <w:pStyle w:val="Heading2"/>
        <w:rPr>
          <w:szCs w:val="28"/>
        </w:rPr>
      </w:pPr>
      <w:r w:rsidRPr="00BD3F01">
        <w:rPr>
          <w:szCs w:val="28"/>
        </w:rPr>
        <w:t>Slide 11: Respondent Characteristics</w:t>
      </w:r>
    </w:p>
    <w:p w14:paraId="31809EF3" w14:textId="77777777" w:rsidR="00A277FF" w:rsidRPr="00BD3F01" w:rsidRDefault="00A277FF" w:rsidP="00A277FF">
      <w:pPr>
        <w:rPr>
          <w:szCs w:val="28"/>
        </w:rPr>
      </w:pPr>
      <w:r w:rsidRPr="00BD3F01">
        <w:rPr>
          <w:szCs w:val="28"/>
        </w:rPr>
        <w:t xml:space="preserve">Respondents by Disability Type: </w:t>
      </w:r>
    </w:p>
    <w:p w14:paraId="2E5E9151" w14:textId="77777777" w:rsidR="00A277FF" w:rsidRPr="00BD3F01" w:rsidRDefault="00A277FF" w:rsidP="00141C34">
      <w:pPr>
        <w:numPr>
          <w:ilvl w:val="0"/>
          <w:numId w:val="36"/>
        </w:numPr>
        <w:rPr>
          <w:szCs w:val="28"/>
        </w:rPr>
      </w:pPr>
      <w:r w:rsidRPr="00BD3F01">
        <w:rPr>
          <w:szCs w:val="28"/>
        </w:rPr>
        <w:t>Auditory/Communicative Disabilities: 38</w:t>
      </w:r>
    </w:p>
    <w:p w14:paraId="7CF99D60" w14:textId="77777777" w:rsidR="00A277FF" w:rsidRPr="00BD3F01" w:rsidRDefault="00A277FF" w:rsidP="00141C34">
      <w:pPr>
        <w:numPr>
          <w:ilvl w:val="0"/>
          <w:numId w:val="36"/>
        </w:numPr>
        <w:rPr>
          <w:szCs w:val="28"/>
        </w:rPr>
      </w:pPr>
      <w:r w:rsidRPr="00BD3F01">
        <w:rPr>
          <w:szCs w:val="28"/>
        </w:rPr>
        <w:t>Intellectual and Learning Disability: 315</w:t>
      </w:r>
    </w:p>
    <w:p w14:paraId="0F175A9F" w14:textId="77777777" w:rsidR="00A277FF" w:rsidRPr="00BD3F01" w:rsidRDefault="00A277FF" w:rsidP="00141C34">
      <w:pPr>
        <w:numPr>
          <w:ilvl w:val="0"/>
          <w:numId w:val="36"/>
        </w:numPr>
        <w:rPr>
          <w:szCs w:val="28"/>
        </w:rPr>
      </w:pPr>
      <w:r w:rsidRPr="00BD3F01">
        <w:rPr>
          <w:szCs w:val="28"/>
        </w:rPr>
        <w:t>Physical Disabilities: 207</w:t>
      </w:r>
    </w:p>
    <w:p w14:paraId="0DFC4B39" w14:textId="77777777" w:rsidR="00A277FF" w:rsidRPr="00BD3F01" w:rsidRDefault="00A277FF" w:rsidP="00141C34">
      <w:pPr>
        <w:numPr>
          <w:ilvl w:val="0"/>
          <w:numId w:val="36"/>
        </w:numPr>
        <w:rPr>
          <w:szCs w:val="28"/>
        </w:rPr>
      </w:pPr>
      <w:r w:rsidRPr="00BD3F01">
        <w:rPr>
          <w:szCs w:val="28"/>
        </w:rPr>
        <w:t>Psychiatric Disabilities: 362 (37%)</w:t>
      </w:r>
    </w:p>
    <w:p w14:paraId="22DE8BCC" w14:textId="77777777" w:rsidR="00A277FF" w:rsidRPr="00BD3F01" w:rsidRDefault="00A277FF" w:rsidP="00141C34">
      <w:pPr>
        <w:numPr>
          <w:ilvl w:val="0"/>
          <w:numId w:val="36"/>
        </w:numPr>
        <w:rPr>
          <w:szCs w:val="28"/>
        </w:rPr>
      </w:pPr>
      <w:r w:rsidRPr="00BD3F01">
        <w:rPr>
          <w:szCs w:val="28"/>
        </w:rPr>
        <w:t>Visual Disability: 51</w:t>
      </w:r>
    </w:p>
    <w:p w14:paraId="4EA5CC87" w14:textId="77777777" w:rsidR="00A277FF" w:rsidRPr="00BD3F01" w:rsidRDefault="00A277FF" w:rsidP="00A277FF">
      <w:pPr>
        <w:rPr>
          <w:szCs w:val="28"/>
        </w:rPr>
      </w:pPr>
    </w:p>
    <w:p w14:paraId="49A43275" w14:textId="77777777" w:rsidR="00A277FF" w:rsidRPr="00BD3F01" w:rsidRDefault="00A277FF" w:rsidP="00A277FF">
      <w:pPr>
        <w:rPr>
          <w:szCs w:val="28"/>
        </w:rPr>
      </w:pPr>
      <w:r w:rsidRPr="00BD3F01">
        <w:rPr>
          <w:szCs w:val="28"/>
        </w:rPr>
        <w:t>Respondents by District</w:t>
      </w:r>
    </w:p>
    <w:p w14:paraId="3B307D0F" w14:textId="77777777" w:rsidR="00A277FF" w:rsidRPr="00BD3F01" w:rsidRDefault="00A277FF" w:rsidP="00141C34">
      <w:pPr>
        <w:numPr>
          <w:ilvl w:val="0"/>
          <w:numId w:val="39"/>
        </w:numPr>
        <w:rPr>
          <w:szCs w:val="28"/>
        </w:rPr>
      </w:pPr>
      <w:r w:rsidRPr="00BD3F01">
        <w:rPr>
          <w:szCs w:val="28"/>
        </w:rPr>
        <w:t xml:space="preserve">District 110 – 52 </w:t>
      </w:r>
    </w:p>
    <w:p w14:paraId="4E3A7806" w14:textId="77777777" w:rsidR="00A277FF" w:rsidRPr="00BD3F01" w:rsidRDefault="00A277FF" w:rsidP="00141C34">
      <w:pPr>
        <w:numPr>
          <w:ilvl w:val="0"/>
          <w:numId w:val="39"/>
        </w:numPr>
        <w:rPr>
          <w:szCs w:val="28"/>
        </w:rPr>
      </w:pPr>
      <w:r w:rsidRPr="00BD3F01">
        <w:rPr>
          <w:szCs w:val="28"/>
        </w:rPr>
        <w:t xml:space="preserve">District 130 – 85 </w:t>
      </w:r>
    </w:p>
    <w:p w14:paraId="341B5446" w14:textId="77777777" w:rsidR="00A277FF" w:rsidRPr="00BD3F01" w:rsidRDefault="00A277FF" w:rsidP="00141C34">
      <w:pPr>
        <w:numPr>
          <w:ilvl w:val="0"/>
          <w:numId w:val="39"/>
        </w:numPr>
        <w:rPr>
          <w:szCs w:val="28"/>
        </w:rPr>
      </w:pPr>
      <w:r w:rsidRPr="00BD3F01">
        <w:rPr>
          <w:szCs w:val="28"/>
        </w:rPr>
        <w:t xml:space="preserve">District 150 – 90 </w:t>
      </w:r>
    </w:p>
    <w:p w14:paraId="177CCFF5" w14:textId="77777777" w:rsidR="00A277FF" w:rsidRPr="00BD3F01" w:rsidRDefault="00A277FF" w:rsidP="00141C34">
      <w:pPr>
        <w:numPr>
          <w:ilvl w:val="0"/>
          <w:numId w:val="39"/>
        </w:numPr>
        <w:rPr>
          <w:szCs w:val="28"/>
        </w:rPr>
      </w:pPr>
      <w:r w:rsidRPr="00BD3F01">
        <w:rPr>
          <w:szCs w:val="28"/>
        </w:rPr>
        <w:t xml:space="preserve">District 210 – 77 </w:t>
      </w:r>
    </w:p>
    <w:p w14:paraId="2A42AB45" w14:textId="77777777" w:rsidR="00A277FF" w:rsidRPr="00BD3F01" w:rsidRDefault="00A277FF" w:rsidP="00141C34">
      <w:pPr>
        <w:numPr>
          <w:ilvl w:val="0"/>
          <w:numId w:val="39"/>
        </w:numPr>
        <w:rPr>
          <w:szCs w:val="28"/>
        </w:rPr>
      </w:pPr>
      <w:r w:rsidRPr="00BD3F01">
        <w:rPr>
          <w:szCs w:val="28"/>
        </w:rPr>
        <w:t xml:space="preserve">District 230 – 47 </w:t>
      </w:r>
    </w:p>
    <w:p w14:paraId="5AB1318F" w14:textId="77777777" w:rsidR="00A277FF" w:rsidRPr="00BD3F01" w:rsidRDefault="00A277FF" w:rsidP="00141C34">
      <w:pPr>
        <w:numPr>
          <w:ilvl w:val="0"/>
          <w:numId w:val="39"/>
        </w:numPr>
        <w:rPr>
          <w:szCs w:val="28"/>
        </w:rPr>
      </w:pPr>
      <w:r w:rsidRPr="00BD3F01">
        <w:rPr>
          <w:szCs w:val="28"/>
        </w:rPr>
        <w:t xml:space="preserve">District 250 – 44 </w:t>
      </w:r>
    </w:p>
    <w:p w14:paraId="5AC71D54" w14:textId="77777777" w:rsidR="00A277FF" w:rsidRPr="00BD3F01" w:rsidRDefault="00A277FF" w:rsidP="00141C34">
      <w:pPr>
        <w:numPr>
          <w:ilvl w:val="0"/>
          <w:numId w:val="39"/>
        </w:numPr>
        <w:rPr>
          <w:szCs w:val="28"/>
        </w:rPr>
      </w:pPr>
      <w:r w:rsidRPr="00BD3F01">
        <w:rPr>
          <w:szCs w:val="28"/>
        </w:rPr>
        <w:t xml:space="preserve">District 320 – 68 </w:t>
      </w:r>
    </w:p>
    <w:p w14:paraId="23BD0C50" w14:textId="77777777" w:rsidR="00A277FF" w:rsidRPr="00BD3F01" w:rsidRDefault="00A277FF" w:rsidP="00141C34">
      <w:pPr>
        <w:numPr>
          <w:ilvl w:val="0"/>
          <w:numId w:val="39"/>
        </w:numPr>
        <w:rPr>
          <w:szCs w:val="28"/>
        </w:rPr>
      </w:pPr>
      <w:r w:rsidRPr="00BD3F01">
        <w:rPr>
          <w:szCs w:val="28"/>
        </w:rPr>
        <w:t xml:space="preserve">District 340 – 67 </w:t>
      </w:r>
    </w:p>
    <w:p w14:paraId="268E2903" w14:textId="77777777" w:rsidR="00A277FF" w:rsidRPr="00BD3F01" w:rsidRDefault="00A277FF" w:rsidP="00141C34">
      <w:pPr>
        <w:numPr>
          <w:ilvl w:val="0"/>
          <w:numId w:val="39"/>
        </w:numPr>
        <w:rPr>
          <w:szCs w:val="28"/>
        </w:rPr>
      </w:pPr>
      <w:r w:rsidRPr="00BD3F01">
        <w:rPr>
          <w:szCs w:val="28"/>
        </w:rPr>
        <w:t xml:space="preserve">District 350 – 73 </w:t>
      </w:r>
    </w:p>
    <w:p w14:paraId="36C82AA9" w14:textId="77777777" w:rsidR="00A277FF" w:rsidRPr="00BD3F01" w:rsidRDefault="00A277FF" w:rsidP="00141C34">
      <w:pPr>
        <w:numPr>
          <w:ilvl w:val="0"/>
          <w:numId w:val="39"/>
        </w:numPr>
        <w:rPr>
          <w:szCs w:val="28"/>
        </w:rPr>
      </w:pPr>
      <w:r w:rsidRPr="00BD3F01">
        <w:rPr>
          <w:szCs w:val="28"/>
        </w:rPr>
        <w:t xml:space="preserve">District 410 – 103 (11%) </w:t>
      </w:r>
    </w:p>
    <w:p w14:paraId="381975AE" w14:textId="77777777" w:rsidR="00A277FF" w:rsidRPr="00BD3F01" w:rsidRDefault="00A277FF" w:rsidP="00141C34">
      <w:pPr>
        <w:numPr>
          <w:ilvl w:val="0"/>
          <w:numId w:val="39"/>
        </w:numPr>
        <w:rPr>
          <w:szCs w:val="28"/>
        </w:rPr>
      </w:pPr>
      <w:r w:rsidRPr="00BD3F01">
        <w:rPr>
          <w:szCs w:val="28"/>
        </w:rPr>
        <w:t xml:space="preserve">District 440 – 68 </w:t>
      </w:r>
    </w:p>
    <w:p w14:paraId="43C45759" w14:textId="77777777" w:rsidR="00A277FF" w:rsidRPr="00BD3F01" w:rsidRDefault="00A277FF" w:rsidP="00141C34">
      <w:pPr>
        <w:numPr>
          <w:ilvl w:val="0"/>
          <w:numId w:val="39"/>
        </w:numPr>
        <w:rPr>
          <w:szCs w:val="28"/>
        </w:rPr>
      </w:pPr>
      <w:r w:rsidRPr="00BD3F01">
        <w:rPr>
          <w:szCs w:val="28"/>
        </w:rPr>
        <w:t xml:space="preserve">District 530 – 62 </w:t>
      </w:r>
    </w:p>
    <w:p w14:paraId="5E57C194" w14:textId="77777777" w:rsidR="00A277FF" w:rsidRPr="00BD3F01" w:rsidRDefault="00A277FF" w:rsidP="00141C34">
      <w:pPr>
        <w:numPr>
          <w:ilvl w:val="0"/>
          <w:numId w:val="39"/>
        </w:numPr>
        <w:rPr>
          <w:szCs w:val="28"/>
        </w:rPr>
      </w:pPr>
      <w:r w:rsidRPr="00BD3F01">
        <w:rPr>
          <w:szCs w:val="28"/>
        </w:rPr>
        <w:t xml:space="preserve">District 550 – 89 </w:t>
      </w:r>
    </w:p>
    <w:p w14:paraId="67AA3935" w14:textId="77777777" w:rsidR="00A277FF" w:rsidRPr="00BD3F01" w:rsidRDefault="00A277FF" w:rsidP="00141C34">
      <w:pPr>
        <w:numPr>
          <w:ilvl w:val="0"/>
          <w:numId w:val="39"/>
        </w:numPr>
        <w:rPr>
          <w:szCs w:val="28"/>
        </w:rPr>
      </w:pPr>
      <w:r w:rsidRPr="00BD3F01">
        <w:rPr>
          <w:szCs w:val="28"/>
        </w:rPr>
        <w:t xml:space="preserve">District 560 – 48 </w:t>
      </w:r>
    </w:p>
    <w:p w14:paraId="08619C6B" w14:textId="77777777" w:rsidR="00A277FF" w:rsidRPr="00BD3F01" w:rsidRDefault="00A277FF" w:rsidP="00A277FF">
      <w:pPr>
        <w:rPr>
          <w:szCs w:val="28"/>
        </w:rPr>
      </w:pPr>
    </w:p>
    <w:p w14:paraId="23BA7982" w14:textId="77777777" w:rsidR="00A277FF" w:rsidRPr="00BD3F01" w:rsidRDefault="00A277FF" w:rsidP="00A277FF">
      <w:pPr>
        <w:pStyle w:val="Heading2"/>
        <w:rPr>
          <w:szCs w:val="28"/>
        </w:rPr>
      </w:pPr>
      <w:r w:rsidRPr="00BD3F01">
        <w:rPr>
          <w:szCs w:val="28"/>
        </w:rPr>
        <w:t>Slide 12: Highest Satisfaction Scores (overall)</w:t>
      </w:r>
    </w:p>
    <w:p w14:paraId="43D43263" w14:textId="77777777" w:rsidR="00A277FF" w:rsidRPr="00BD3F01" w:rsidRDefault="00A277FF" w:rsidP="00141C34">
      <w:pPr>
        <w:numPr>
          <w:ilvl w:val="0"/>
          <w:numId w:val="40"/>
        </w:numPr>
        <w:rPr>
          <w:szCs w:val="28"/>
        </w:rPr>
      </w:pPr>
      <w:r w:rsidRPr="00BD3F01">
        <w:rPr>
          <w:szCs w:val="28"/>
        </w:rPr>
        <w:t>83% - my life is more independent because of DOR services</w:t>
      </w:r>
    </w:p>
    <w:p w14:paraId="3E9DE8B7" w14:textId="77777777" w:rsidR="00A277FF" w:rsidRPr="00BD3F01" w:rsidRDefault="00A277FF" w:rsidP="00141C34">
      <w:pPr>
        <w:numPr>
          <w:ilvl w:val="0"/>
          <w:numId w:val="40"/>
        </w:numPr>
        <w:rPr>
          <w:szCs w:val="28"/>
        </w:rPr>
      </w:pPr>
      <w:r w:rsidRPr="00BD3F01">
        <w:rPr>
          <w:szCs w:val="28"/>
        </w:rPr>
        <w:t>81% - my service providers treat me with courtesy and respect</w:t>
      </w:r>
    </w:p>
    <w:p w14:paraId="4AF58BC6" w14:textId="77777777" w:rsidR="00A277FF" w:rsidRPr="00BD3F01" w:rsidRDefault="00A277FF" w:rsidP="00141C34">
      <w:pPr>
        <w:numPr>
          <w:ilvl w:val="0"/>
          <w:numId w:val="40"/>
        </w:numPr>
        <w:rPr>
          <w:szCs w:val="28"/>
        </w:rPr>
      </w:pPr>
      <w:r w:rsidRPr="00BD3F01">
        <w:rPr>
          <w:szCs w:val="28"/>
        </w:rPr>
        <w:t>80% - I am satisfied with the type of work I do at my job</w:t>
      </w:r>
    </w:p>
    <w:p w14:paraId="48FFF5DC" w14:textId="77777777" w:rsidR="00A277FF" w:rsidRPr="00BD3F01" w:rsidRDefault="00A277FF" w:rsidP="00141C34">
      <w:pPr>
        <w:numPr>
          <w:ilvl w:val="0"/>
          <w:numId w:val="40"/>
        </w:numPr>
        <w:rPr>
          <w:szCs w:val="28"/>
        </w:rPr>
      </w:pPr>
      <w:r w:rsidRPr="00BD3F01">
        <w:rPr>
          <w:szCs w:val="28"/>
        </w:rPr>
        <w:t xml:space="preserve">80% - my counselor treats me with courtesy and respect. </w:t>
      </w:r>
    </w:p>
    <w:p w14:paraId="1E87C4FA" w14:textId="77777777" w:rsidR="00A277FF" w:rsidRPr="00BD3F01" w:rsidRDefault="00A277FF" w:rsidP="00A277FF">
      <w:pPr>
        <w:rPr>
          <w:szCs w:val="28"/>
        </w:rPr>
      </w:pPr>
    </w:p>
    <w:p w14:paraId="599C6C4E" w14:textId="77777777" w:rsidR="00A277FF" w:rsidRPr="00BD3F01" w:rsidRDefault="00A277FF" w:rsidP="00A277FF">
      <w:pPr>
        <w:pStyle w:val="Heading2"/>
        <w:rPr>
          <w:szCs w:val="28"/>
        </w:rPr>
      </w:pPr>
      <w:r w:rsidRPr="00BD3F01">
        <w:rPr>
          <w:szCs w:val="28"/>
        </w:rPr>
        <w:lastRenderedPageBreak/>
        <w:t>Slide 13: Lowest Satisfaction Scores (overall)</w:t>
      </w:r>
    </w:p>
    <w:p w14:paraId="60F3E318" w14:textId="77777777" w:rsidR="00A277FF" w:rsidRPr="00BD3F01" w:rsidRDefault="00A277FF" w:rsidP="00141C34">
      <w:pPr>
        <w:numPr>
          <w:ilvl w:val="0"/>
          <w:numId w:val="41"/>
        </w:numPr>
        <w:rPr>
          <w:szCs w:val="28"/>
        </w:rPr>
      </w:pPr>
      <w:r w:rsidRPr="00BD3F01">
        <w:rPr>
          <w:szCs w:val="28"/>
        </w:rPr>
        <w:t>66% - my counselor provided me with guidance and information to help me better understand my disabilities, skills and abilities</w:t>
      </w:r>
    </w:p>
    <w:p w14:paraId="075C0C1A" w14:textId="77777777" w:rsidR="00A277FF" w:rsidRPr="00BD3F01" w:rsidRDefault="00A277FF" w:rsidP="00141C34">
      <w:pPr>
        <w:numPr>
          <w:ilvl w:val="0"/>
          <w:numId w:val="41"/>
        </w:numPr>
        <w:rPr>
          <w:szCs w:val="28"/>
        </w:rPr>
      </w:pPr>
      <w:r w:rsidRPr="00BD3F01">
        <w:rPr>
          <w:szCs w:val="28"/>
        </w:rPr>
        <w:t>63% - my counselor provided me guidance and information that helped me understand the jobs in my area and how to get hired by businesses.</w:t>
      </w:r>
    </w:p>
    <w:p w14:paraId="71490900" w14:textId="77777777" w:rsidR="00A277FF" w:rsidRPr="00BD3F01" w:rsidRDefault="00A277FF" w:rsidP="00141C34">
      <w:pPr>
        <w:numPr>
          <w:ilvl w:val="0"/>
          <w:numId w:val="41"/>
        </w:numPr>
        <w:rPr>
          <w:szCs w:val="28"/>
        </w:rPr>
      </w:pPr>
      <w:r w:rsidRPr="00BD3F01">
        <w:rPr>
          <w:szCs w:val="28"/>
        </w:rPr>
        <w:t>68% - my DOR team connects me to the right agencies and service providers for my needs.</w:t>
      </w:r>
    </w:p>
    <w:p w14:paraId="19EB30C0" w14:textId="77777777" w:rsidR="00A277FF" w:rsidRPr="00BD3F01" w:rsidRDefault="00A277FF" w:rsidP="00141C34">
      <w:pPr>
        <w:numPr>
          <w:ilvl w:val="0"/>
          <w:numId w:val="41"/>
        </w:numPr>
        <w:rPr>
          <w:szCs w:val="28"/>
        </w:rPr>
      </w:pPr>
      <w:r w:rsidRPr="00BD3F01">
        <w:rPr>
          <w:szCs w:val="28"/>
        </w:rPr>
        <w:t>64% - I understand and am comfortable with the process for appealing a DOR decision that I disagreed with</w:t>
      </w:r>
    </w:p>
    <w:p w14:paraId="6EB9F104" w14:textId="77777777" w:rsidR="00A277FF" w:rsidRPr="00BD3F01" w:rsidRDefault="00A277FF" w:rsidP="00141C34">
      <w:pPr>
        <w:numPr>
          <w:ilvl w:val="0"/>
          <w:numId w:val="41"/>
        </w:numPr>
        <w:rPr>
          <w:szCs w:val="28"/>
        </w:rPr>
      </w:pPr>
      <w:r w:rsidRPr="00BD3F01">
        <w:rPr>
          <w:szCs w:val="28"/>
        </w:rPr>
        <w:t>55% - DOR services have improved my chance to find a job.</w:t>
      </w:r>
    </w:p>
    <w:p w14:paraId="6E601A4A" w14:textId="77777777" w:rsidR="00A277FF" w:rsidRPr="00BD3F01" w:rsidRDefault="00A277FF" w:rsidP="00A277FF">
      <w:pPr>
        <w:rPr>
          <w:szCs w:val="28"/>
        </w:rPr>
      </w:pPr>
    </w:p>
    <w:p w14:paraId="77DD8230" w14:textId="77777777" w:rsidR="00A277FF" w:rsidRPr="00BD3F01" w:rsidRDefault="00A277FF" w:rsidP="00A277FF">
      <w:pPr>
        <w:pStyle w:val="Heading2"/>
        <w:rPr>
          <w:szCs w:val="28"/>
        </w:rPr>
      </w:pPr>
      <w:r w:rsidRPr="00BD3F01">
        <w:rPr>
          <w:szCs w:val="28"/>
        </w:rPr>
        <w:t>Slide 14: District Satisfaction Scores (overall)</w:t>
      </w:r>
    </w:p>
    <w:p w14:paraId="07D86EA4" w14:textId="77777777" w:rsidR="00A277FF" w:rsidRPr="00BD3F01" w:rsidRDefault="00A277FF" w:rsidP="00141C34">
      <w:pPr>
        <w:numPr>
          <w:ilvl w:val="0"/>
          <w:numId w:val="42"/>
        </w:numPr>
        <w:rPr>
          <w:szCs w:val="28"/>
        </w:rPr>
      </w:pPr>
      <w:r w:rsidRPr="00BD3F01">
        <w:rPr>
          <w:szCs w:val="28"/>
        </w:rPr>
        <w:t>71% - Average Satisfaction Score</w:t>
      </w:r>
    </w:p>
    <w:p w14:paraId="15193F28" w14:textId="77777777" w:rsidR="00A277FF" w:rsidRPr="00BD3F01" w:rsidRDefault="00A277FF" w:rsidP="00141C34">
      <w:pPr>
        <w:numPr>
          <w:ilvl w:val="0"/>
          <w:numId w:val="42"/>
        </w:numPr>
        <w:rPr>
          <w:szCs w:val="28"/>
        </w:rPr>
      </w:pPr>
      <w:r w:rsidRPr="00BD3F01">
        <w:rPr>
          <w:szCs w:val="28"/>
        </w:rPr>
        <w:t>82% - Highest Satisfaction Score (District 350 – San Diego)</w:t>
      </w:r>
    </w:p>
    <w:p w14:paraId="04989024" w14:textId="77777777" w:rsidR="00A277FF" w:rsidRPr="00BD3F01" w:rsidRDefault="00A277FF" w:rsidP="00141C34">
      <w:pPr>
        <w:numPr>
          <w:ilvl w:val="0"/>
          <w:numId w:val="42"/>
        </w:numPr>
        <w:rPr>
          <w:szCs w:val="28"/>
        </w:rPr>
      </w:pPr>
      <w:r w:rsidRPr="00BD3F01">
        <w:rPr>
          <w:szCs w:val="28"/>
        </w:rPr>
        <w:t>60% - Lowest Satisfaction Score (District 210 – Greater East Bay)</w:t>
      </w:r>
    </w:p>
    <w:p w14:paraId="6BDE67CD" w14:textId="77777777" w:rsidR="00A277FF" w:rsidRPr="00BD3F01" w:rsidRDefault="00A277FF" w:rsidP="00141C34">
      <w:pPr>
        <w:numPr>
          <w:ilvl w:val="0"/>
          <w:numId w:val="42"/>
        </w:numPr>
        <w:rPr>
          <w:szCs w:val="28"/>
        </w:rPr>
      </w:pPr>
      <w:r w:rsidRPr="00BD3F01">
        <w:rPr>
          <w:szCs w:val="28"/>
        </w:rPr>
        <w:t>57% - Percent of Districts with a Satisfaction Score above average</w:t>
      </w:r>
    </w:p>
    <w:p w14:paraId="4E41228D" w14:textId="77777777" w:rsidR="00A277FF" w:rsidRPr="00BD3F01" w:rsidRDefault="00A277FF" w:rsidP="00A277FF">
      <w:pPr>
        <w:rPr>
          <w:szCs w:val="28"/>
        </w:rPr>
      </w:pPr>
    </w:p>
    <w:p w14:paraId="33D75776" w14:textId="77777777" w:rsidR="00A277FF" w:rsidRPr="00BD3F01" w:rsidRDefault="00A277FF" w:rsidP="00A277FF">
      <w:pPr>
        <w:rPr>
          <w:szCs w:val="28"/>
        </w:rPr>
      </w:pPr>
      <w:r w:rsidRPr="00BD3F01">
        <w:rPr>
          <w:szCs w:val="28"/>
        </w:rPr>
        <w:t xml:space="preserve">Bar graph: Satisfaction Score by District </w:t>
      </w:r>
    </w:p>
    <w:p w14:paraId="67431458" w14:textId="77777777" w:rsidR="00A277FF" w:rsidRPr="00BD3F01" w:rsidRDefault="00A277FF" w:rsidP="00141C34">
      <w:pPr>
        <w:numPr>
          <w:ilvl w:val="0"/>
          <w:numId w:val="43"/>
        </w:numPr>
        <w:rPr>
          <w:szCs w:val="28"/>
        </w:rPr>
      </w:pPr>
      <w:r w:rsidRPr="00BD3F01">
        <w:rPr>
          <w:szCs w:val="28"/>
        </w:rPr>
        <w:t>District 110: 74%</w:t>
      </w:r>
    </w:p>
    <w:p w14:paraId="137062F1" w14:textId="77777777" w:rsidR="00A277FF" w:rsidRPr="00BD3F01" w:rsidRDefault="00A277FF" w:rsidP="00141C34">
      <w:pPr>
        <w:numPr>
          <w:ilvl w:val="0"/>
          <w:numId w:val="43"/>
        </w:numPr>
        <w:rPr>
          <w:szCs w:val="28"/>
        </w:rPr>
      </w:pPr>
      <w:r w:rsidRPr="00BD3F01">
        <w:rPr>
          <w:szCs w:val="28"/>
        </w:rPr>
        <w:t>District 130: 72%</w:t>
      </w:r>
    </w:p>
    <w:p w14:paraId="59906B66" w14:textId="77777777" w:rsidR="00A277FF" w:rsidRPr="00BD3F01" w:rsidRDefault="00A277FF" w:rsidP="00141C34">
      <w:pPr>
        <w:numPr>
          <w:ilvl w:val="0"/>
          <w:numId w:val="43"/>
        </w:numPr>
        <w:rPr>
          <w:szCs w:val="28"/>
        </w:rPr>
      </w:pPr>
      <w:r w:rsidRPr="00BD3F01">
        <w:rPr>
          <w:szCs w:val="28"/>
        </w:rPr>
        <w:t>District 150: 74%</w:t>
      </w:r>
    </w:p>
    <w:p w14:paraId="14751C92" w14:textId="77777777" w:rsidR="00A277FF" w:rsidRPr="00BD3F01" w:rsidRDefault="00A277FF" w:rsidP="00141C34">
      <w:pPr>
        <w:numPr>
          <w:ilvl w:val="0"/>
          <w:numId w:val="43"/>
        </w:numPr>
        <w:rPr>
          <w:szCs w:val="28"/>
        </w:rPr>
      </w:pPr>
      <w:r w:rsidRPr="00BD3F01">
        <w:rPr>
          <w:szCs w:val="28"/>
        </w:rPr>
        <w:t>District 210: 60%</w:t>
      </w:r>
    </w:p>
    <w:p w14:paraId="6BD5D1D2" w14:textId="77777777" w:rsidR="00A277FF" w:rsidRPr="00BD3F01" w:rsidRDefault="00A277FF" w:rsidP="00141C34">
      <w:pPr>
        <w:numPr>
          <w:ilvl w:val="0"/>
          <w:numId w:val="43"/>
        </w:numPr>
        <w:rPr>
          <w:szCs w:val="28"/>
        </w:rPr>
      </w:pPr>
      <w:r w:rsidRPr="00BD3F01">
        <w:rPr>
          <w:szCs w:val="28"/>
        </w:rPr>
        <w:t>District 230: 74%</w:t>
      </w:r>
    </w:p>
    <w:p w14:paraId="04DF5BC1" w14:textId="77777777" w:rsidR="00A277FF" w:rsidRPr="00BD3F01" w:rsidRDefault="00A277FF" w:rsidP="00141C34">
      <w:pPr>
        <w:numPr>
          <w:ilvl w:val="0"/>
          <w:numId w:val="43"/>
        </w:numPr>
        <w:rPr>
          <w:szCs w:val="28"/>
        </w:rPr>
      </w:pPr>
      <w:r w:rsidRPr="00BD3F01">
        <w:rPr>
          <w:szCs w:val="28"/>
        </w:rPr>
        <w:t>District 250: 68%</w:t>
      </w:r>
    </w:p>
    <w:p w14:paraId="07CFB556" w14:textId="77777777" w:rsidR="00A277FF" w:rsidRPr="00BD3F01" w:rsidRDefault="00A277FF" w:rsidP="00141C34">
      <w:pPr>
        <w:numPr>
          <w:ilvl w:val="0"/>
          <w:numId w:val="43"/>
        </w:numPr>
        <w:rPr>
          <w:szCs w:val="28"/>
        </w:rPr>
      </w:pPr>
      <w:r w:rsidRPr="00BD3F01">
        <w:rPr>
          <w:szCs w:val="28"/>
        </w:rPr>
        <w:t>District 320: 76%</w:t>
      </w:r>
    </w:p>
    <w:p w14:paraId="466C5CE3" w14:textId="77777777" w:rsidR="00A277FF" w:rsidRPr="00BD3F01" w:rsidRDefault="00A277FF" w:rsidP="00141C34">
      <w:pPr>
        <w:numPr>
          <w:ilvl w:val="0"/>
          <w:numId w:val="43"/>
        </w:numPr>
        <w:rPr>
          <w:szCs w:val="28"/>
        </w:rPr>
      </w:pPr>
      <w:r w:rsidRPr="00BD3F01">
        <w:rPr>
          <w:szCs w:val="28"/>
        </w:rPr>
        <w:t>District 340: 69%</w:t>
      </w:r>
    </w:p>
    <w:p w14:paraId="46345698" w14:textId="77777777" w:rsidR="00A277FF" w:rsidRPr="00BD3F01" w:rsidRDefault="00A277FF" w:rsidP="00141C34">
      <w:pPr>
        <w:numPr>
          <w:ilvl w:val="0"/>
          <w:numId w:val="43"/>
        </w:numPr>
        <w:rPr>
          <w:szCs w:val="28"/>
        </w:rPr>
      </w:pPr>
      <w:r w:rsidRPr="00BD3F01">
        <w:rPr>
          <w:szCs w:val="28"/>
        </w:rPr>
        <w:t>District 350: 82%</w:t>
      </w:r>
    </w:p>
    <w:p w14:paraId="60EACECC" w14:textId="77777777" w:rsidR="00A277FF" w:rsidRPr="00BD3F01" w:rsidRDefault="00A277FF" w:rsidP="00141C34">
      <w:pPr>
        <w:numPr>
          <w:ilvl w:val="0"/>
          <w:numId w:val="43"/>
        </w:numPr>
        <w:rPr>
          <w:szCs w:val="28"/>
        </w:rPr>
      </w:pPr>
      <w:r w:rsidRPr="00BD3F01">
        <w:rPr>
          <w:szCs w:val="28"/>
        </w:rPr>
        <w:t>District 410: 69%</w:t>
      </w:r>
    </w:p>
    <w:p w14:paraId="2B0C5030" w14:textId="77777777" w:rsidR="00A277FF" w:rsidRPr="00BD3F01" w:rsidRDefault="00A277FF" w:rsidP="00141C34">
      <w:pPr>
        <w:numPr>
          <w:ilvl w:val="0"/>
          <w:numId w:val="43"/>
        </w:numPr>
        <w:rPr>
          <w:szCs w:val="28"/>
        </w:rPr>
      </w:pPr>
      <w:r w:rsidRPr="00BD3F01">
        <w:rPr>
          <w:szCs w:val="28"/>
        </w:rPr>
        <w:t>District 440: 65%</w:t>
      </w:r>
    </w:p>
    <w:p w14:paraId="126D0061" w14:textId="77777777" w:rsidR="00A277FF" w:rsidRPr="00BD3F01" w:rsidRDefault="00A277FF" w:rsidP="00141C34">
      <w:pPr>
        <w:numPr>
          <w:ilvl w:val="0"/>
          <w:numId w:val="43"/>
        </w:numPr>
        <w:rPr>
          <w:szCs w:val="28"/>
        </w:rPr>
      </w:pPr>
      <w:r w:rsidRPr="00BD3F01">
        <w:rPr>
          <w:szCs w:val="28"/>
        </w:rPr>
        <w:t>District 530: 73%</w:t>
      </w:r>
    </w:p>
    <w:p w14:paraId="7AB452E4" w14:textId="77777777" w:rsidR="00A277FF" w:rsidRPr="00BD3F01" w:rsidRDefault="00A277FF" w:rsidP="00141C34">
      <w:pPr>
        <w:numPr>
          <w:ilvl w:val="0"/>
          <w:numId w:val="43"/>
        </w:numPr>
        <w:rPr>
          <w:szCs w:val="28"/>
        </w:rPr>
      </w:pPr>
      <w:r w:rsidRPr="00BD3F01">
        <w:rPr>
          <w:szCs w:val="28"/>
        </w:rPr>
        <w:t>District 550: 81%</w:t>
      </w:r>
    </w:p>
    <w:p w14:paraId="72DCE3DE" w14:textId="77777777" w:rsidR="00A277FF" w:rsidRPr="00BD3F01" w:rsidRDefault="00A277FF" w:rsidP="00141C34">
      <w:pPr>
        <w:numPr>
          <w:ilvl w:val="0"/>
          <w:numId w:val="43"/>
        </w:numPr>
        <w:rPr>
          <w:szCs w:val="28"/>
        </w:rPr>
      </w:pPr>
      <w:r w:rsidRPr="00BD3F01">
        <w:rPr>
          <w:szCs w:val="28"/>
        </w:rPr>
        <w:t>District 560: 63%</w:t>
      </w:r>
    </w:p>
    <w:p w14:paraId="0D9D0B7A" w14:textId="77777777" w:rsidR="009855E9" w:rsidRPr="00BD3F01" w:rsidRDefault="009855E9" w:rsidP="009855E9">
      <w:pPr>
        <w:ind w:left="720"/>
        <w:rPr>
          <w:szCs w:val="28"/>
        </w:rPr>
      </w:pPr>
    </w:p>
    <w:p w14:paraId="1F1EC359" w14:textId="77777777" w:rsidR="00A277FF" w:rsidRPr="00BD3F01" w:rsidRDefault="00A277FF" w:rsidP="00A277FF">
      <w:pPr>
        <w:pStyle w:val="Heading2"/>
        <w:rPr>
          <w:szCs w:val="28"/>
        </w:rPr>
      </w:pPr>
      <w:r w:rsidRPr="00BD3F01">
        <w:rPr>
          <w:szCs w:val="28"/>
        </w:rPr>
        <w:t xml:space="preserve">Slide 15: Age Group Satisfaction Scores (overall) </w:t>
      </w:r>
    </w:p>
    <w:p w14:paraId="7A38DF02" w14:textId="77777777" w:rsidR="00A277FF" w:rsidRPr="00BD3F01" w:rsidRDefault="00A277FF" w:rsidP="00141C34">
      <w:pPr>
        <w:numPr>
          <w:ilvl w:val="0"/>
          <w:numId w:val="46"/>
        </w:numPr>
        <w:rPr>
          <w:szCs w:val="28"/>
        </w:rPr>
      </w:pPr>
      <w:r w:rsidRPr="00BD3F01">
        <w:rPr>
          <w:szCs w:val="28"/>
        </w:rPr>
        <w:t>70% - Average Satisfaction Score</w:t>
      </w:r>
    </w:p>
    <w:p w14:paraId="72D039F9" w14:textId="77777777" w:rsidR="00A277FF" w:rsidRPr="00BD3F01" w:rsidRDefault="00A277FF" w:rsidP="00141C34">
      <w:pPr>
        <w:numPr>
          <w:ilvl w:val="0"/>
          <w:numId w:val="46"/>
        </w:numPr>
        <w:rPr>
          <w:szCs w:val="28"/>
        </w:rPr>
      </w:pPr>
      <w:r w:rsidRPr="00BD3F01">
        <w:rPr>
          <w:szCs w:val="28"/>
        </w:rPr>
        <w:t>75% - Highest Satisfaction Score (Below age 20 and 40-49 years)</w:t>
      </w:r>
    </w:p>
    <w:p w14:paraId="394CF52D" w14:textId="77777777" w:rsidR="00A277FF" w:rsidRPr="00BD3F01" w:rsidRDefault="00A277FF" w:rsidP="00141C34">
      <w:pPr>
        <w:numPr>
          <w:ilvl w:val="0"/>
          <w:numId w:val="46"/>
        </w:numPr>
        <w:rPr>
          <w:szCs w:val="28"/>
        </w:rPr>
      </w:pPr>
      <w:r w:rsidRPr="00BD3F01">
        <w:rPr>
          <w:szCs w:val="28"/>
        </w:rPr>
        <w:t>61% - Lowest Satisfaction Score (Above age 70)</w:t>
      </w:r>
    </w:p>
    <w:p w14:paraId="58669298" w14:textId="77777777" w:rsidR="00A277FF" w:rsidRPr="00BD3F01" w:rsidRDefault="00A277FF" w:rsidP="00A277FF">
      <w:pPr>
        <w:rPr>
          <w:szCs w:val="28"/>
        </w:rPr>
      </w:pPr>
      <w:r w:rsidRPr="00BD3F01">
        <w:rPr>
          <w:szCs w:val="28"/>
        </w:rPr>
        <w:t xml:space="preserve">Bar graph: Satisfaction Score by Age Group </w:t>
      </w:r>
    </w:p>
    <w:p w14:paraId="7212A37D" w14:textId="77777777" w:rsidR="00A277FF" w:rsidRPr="00BD3F01" w:rsidRDefault="00A277FF" w:rsidP="00141C34">
      <w:pPr>
        <w:numPr>
          <w:ilvl w:val="0"/>
          <w:numId w:val="47"/>
        </w:numPr>
        <w:rPr>
          <w:szCs w:val="28"/>
        </w:rPr>
      </w:pPr>
      <w:r w:rsidRPr="00BD3F01">
        <w:rPr>
          <w:szCs w:val="28"/>
        </w:rPr>
        <w:t>District 110: 74%</w:t>
      </w:r>
    </w:p>
    <w:p w14:paraId="5016DD2F" w14:textId="77777777" w:rsidR="00A277FF" w:rsidRPr="00BD3F01" w:rsidRDefault="00A277FF" w:rsidP="00141C34">
      <w:pPr>
        <w:numPr>
          <w:ilvl w:val="0"/>
          <w:numId w:val="47"/>
        </w:numPr>
        <w:rPr>
          <w:szCs w:val="28"/>
        </w:rPr>
      </w:pPr>
      <w:r w:rsidRPr="00BD3F01">
        <w:rPr>
          <w:szCs w:val="28"/>
        </w:rPr>
        <w:t>District 130: 72%</w:t>
      </w:r>
    </w:p>
    <w:p w14:paraId="183027C6" w14:textId="77777777" w:rsidR="00A277FF" w:rsidRPr="00BD3F01" w:rsidRDefault="00A277FF" w:rsidP="00141C34">
      <w:pPr>
        <w:numPr>
          <w:ilvl w:val="0"/>
          <w:numId w:val="47"/>
        </w:numPr>
        <w:rPr>
          <w:szCs w:val="28"/>
        </w:rPr>
      </w:pPr>
      <w:r w:rsidRPr="00BD3F01">
        <w:rPr>
          <w:szCs w:val="28"/>
        </w:rPr>
        <w:t>District 150: 74%</w:t>
      </w:r>
    </w:p>
    <w:p w14:paraId="0A72864A" w14:textId="77777777" w:rsidR="00A277FF" w:rsidRPr="00BD3F01" w:rsidRDefault="00A277FF" w:rsidP="00141C34">
      <w:pPr>
        <w:numPr>
          <w:ilvl w:val="0"/>
          <w:numId w:val="47"/>
        </w:numPr>
        <w:rPr>
          <w:szCs w:val="28"/>
        </w:rPr>
      </w:pPr>
      <w:r w:rsidRPr="00BD3F01">
        <w:rPr>
          <w:szCs w:val="28"/>
        </w:rPr>
        <w:t>District 210: 60%</w:t>
      </w:r>
    </w:p>
    <w:p w14:paraId="66967090" w14:textId="77777777" w:rsidR="00A277FF" w:rsidRPr="00BD3F01" w:rsidRDefault="00A277FF" w:rsidP="00141C34">
      <w:pPr>
        <w:numPr>
          <w:ilvl w:val="0"/>
          <w:numId w:val="47"/>
        </w:numPr>
        <w:rPr>
          <w:szCs w:val="28"/>
        </w:rPr>
      </w:pPr>
      <w:r w:rsidRPr="00BD3F01">
        <w:rPr>
          <w:szCs w:val="28"/>
        </w:rPr>
        <w:lastRenderedPageBreak/>
        <w:t>District 230: 74%</w:t>
      </w:r>
    </w:p>
    <w:p w14:paraId="3469408B" w14:textId="77777777" w:rsidR="00A277FF" w:rsidRPr="00BD3F01" w:rsidRDefault="00A277FF" w:rsidP="00141C34">
      <w:pPr>
        <w:numPr>
          <w:ilvl w:val="0"/>
          <w:numId w:val="47"/>
        </w:numPr>
        <w:rPr>
          <w:szCs w:val="28"/>
        </w:rPr>
      </w:pPr>
      <w:r w:rsidRPr="00BD3F01">
        <w:rPr>
          <w:szCs w:val="28"/>
        </w:rPr>
        <w:t>District 250: 68%</w:t>
      </w:r>
    </w:p>
    <w:p w14:paraId="44DDF47B" w14:textId="77777777" w:rsidR="00A277FF" w:rsidRPr="00BD3F01" w:rsidRDefault="00A277FF" w:rsidP="00141C34">
      <w:pPr>
        <w:numPr>
          <w:ilvl w:val="0"/>
          <w:numId w:val="47"/>
        </w:numPr>
        <w:rPr>
          <w:szCs w:val="28"/>
        </w:rPr>
      </w:pPr>
      <w:r w:rsidRPr="00BD3F01">
        <w:rPr>
          <w:szCs w:val="28"/>
        </w:rPr>
        <w:t>District 320: 76%</w:t>
      </w:r>
    </w:p>
    <w:p w14:paraId="11F8E050" w14:textId="77777777" w:rsidR="00A277FF" w:rsidRPr="00BD3F01" w:rsidRDefault="00A277FF" w:rsidP="00141C34">
      <w:pPr>
        <w:numPr>
          <w:ilvl w:val="0"/>
          <w:numId w:val="47"/>
        </w:numPr>
        <w:rPr>
          <w:szCs w:val="28"/>
        </w:rPr>
      </w:pPr>
      <w:r w:rsidRPr="00BD3F01">
        <w:rPr>
          <w:szCs w:val="28"/>
        </w:rPr>
        <w:t>District 340: 69%</w:t>
      </w:r>
    </w:p>
    <w:p w14:paraId="13C2176F" w14:textId="77777777" w:rsidR="00A277FF" w:rsidRPr="00BD3F01" w:rsidRDefault="00A277FF" w:rsidP="00141C34">
      <w:pPr>
        <w:numPr>
          <w:ilvl w:val="0"/>
          <w:numId w:val="47"/>
        </w:numPr>
        <w:rPr>
          <w:szCs w:val="28"/>
        </w:rPr>
      </w:pPr>
      <w:r w:rsidRPr="00BD3F01">
        <w:rPr>
          <w:szCs w:val="28"/>
        </w:rPr>
        <w:t>District 350: 82%</w:t>
      </w:r>
    </w:p>
    <w:p w14:paraId="1809C3E9" w14:textId="77777777" w:rsidR="00A277FF" w:rsidRPr="00BD3F01" w:rsidRDefault="00A277FF" w:rsidP="00141C34">
      <w:pPr>
        <w:numPr>
          <w:ilvl w:val="0"/>
          <w:numId w:val="47"/>
        </w:numPr>
        <w:rPr>
          <w:szCs w:val="28"/>
        </w:rPr>
      </w:pPr>
      <w:r w:rsidRPr="00BD3F01">
        <w:rPr>
          <w:szCs w:val="28"/>
        </w:rPr>
        <w:t>District 410: 69%</w:t>
      </w:r>
    </w:p>
    <w:p w14:paraId="49AD792B" w14:textId="77777777" w:rsidR="00A277FF" w:rsidRPr="00BD3F01" w:rsidRDefault="00A277FF" w:rsidP="00141C34">
      <w:pPr>
        <w:numPr>
          <w:ilvl w:val="0"/>
          <w:numId w:val="47"/>
        </w:numPr>
        <w:rPr>
          <w:szCs w:val="28"/>
        </w:rPr>
      </w:pPr>
      <w:r w:rsidRPr="00BD3F01">
        <w:rPr>
          <w:szCs w:val="28"/>
        </w:rPr>
        <w:t>District 440: 65%</w:t>
      </w:r>
    </w:p>
    <w:p w14:paraId="1F0E30F4" w14:textId="77777777" w:rsidR="00A277FF" w:rsidRPr="00BD3F01" w:rsidRDefault="00A277FF" w:rsidP="00141C34">
      <w:pPr>
        <w:numPr>
          <w:ilvl w:val="0"/>
          <w:numId w:val="47"/>
        </w:numPr>
        <w:rPr>
          <w:szCs w:val="28"/>
        </w:rPr>
      </w:pPr>
      <w:r w:rsidRPr="00BD3F01">
        <w:rPr>
          <w:szCs w:val="28"/>
        </w:rPr>
        <w:t>District 530: 73%</w:t>
      </w:r>
    </w:p>
    <w:p w14:paraId="7E78BB4E" w14:textId="77777777" w:rsidR="00A277FF" w:rsidRPr="00BD3F01" w:rsidRDefault="00A277FF" w:rsidP="00141C34">
      <w:pPr>
        <w:numPr>
          <w:ilvl w:val="0"/>
          <w:numId w:val="47"/>
        </w:numPr>
        <w:rPr>
          <w:szCs w:val="28"/>
        </w:rPr>
      </w:pPr>
      <w:r w:rsidRPr="00BD3F01">
        <w:rPr>
          <w:szCs w:val="28"/>
        </w:rPr>
        <w:t>District 550: 81%</w:t>
      </w:r>
    </w:p>
    <w:p w14:paraId="78B6A827" w14:textId="77777777" w:rsidR="00A277FF" w:rsidRPr="00BD3F01" w:rsidRDefault="00A277FF" w:rsidP="00141C34">
      <w:pPr>
        <w:numPr>
          <w:ilvl w:val="0"/>
          <w:numId w:val="47"/>
        </w:numPr>
        <w:rPr>
          <w:szCs w:val="28"/>
        </w:rPr>
      </w:pPr>
      <w:r w:rsidRPr="00BD3F01">
        <w:rPr>
          <w:szCs w:val="28"/>
        </w:rPr>
        <w:t>District 560: 63%</w:t>
      </w:r>
    </w:p>
    <w:p w14:paraId="125DD416" w14:textId="77777777" w:rsidR="00A277FF" w:rsidRPr="00BD3F01" w:rsidRDefault="00A277FF" w:rsidP="00A277FF">
      <w:pPr>
        <w:rPr>
          <w:szCs w:val="28"/>
        </w:rPr>
      </w:pPr>
    </w:p>
    <w:p w14:paraId="349E0378" w14:textId="77777777" w:rsidR="00A277FF" w:rsidRPr="00BD3F01" w:rsidRDefault="00A277FF" w:rsidP="00A277FF">
      <w:pPr>
        <w:pStyle w:val="Heading2"/>
        <w:rPr>
          <w:szCs w:val="28"/>
        </w:rPr>
      </w:pPr>
      <w:r w:rsidRPr="00BD3F01">
        <w:rPr>
          <w:szCs w:val="28"/>
        </w:rPr>
        <w:t xml:space="preserve">Slide 16: Case Status Satisfaction Scores (overall) </w:t>
      </w:r>
    </w:p>
    <w:p w14:paraId="2CF7E444" w14:textId="77777777" w:rsidR="00A277FF" w:rsidRPr="00BD3F01" w:rsidRDefault="00A277FF" w:rsidP="00A277FF">
      <w:pPr>
        <w:rPr>
          <w:szCs w:val="28"/>
        </w:rPr>
      </w:pPr>
      <w:r w:rsidRPr="00BD3F01">
        <w:rPr>
          <w:szCs w:val="28"/>
        </w:rPr>
        <w:t>Case Status Definitions</w:t>
      </w:r>
    </w:p>
    <w:p w14:paraId="3CFCDE18" w14:textId="77777777" w:rsidR="00A277FF" w:rsidRPr="00BD3F01" w:rsidRDefault="00A277FF" w:rsidP="00141C34">
      <w:pPr>
        <w:numPr>
          <w:ilvl w:val="0"/>
          <w:numId w:val="48"/>
        </w:numPr>
        <w:rPr>
          <w:szCs w:val="28"/>
        </w:rPr>
      </w:pPr>
      <w:r w:rsidRPr="00BD3F01">
        <w:rPr>
          <w:szCs w:val="28"/>
        </w:rPr>
        <w:t>Service: Receiving DOR services.</w:t>
      </w:r>
    </w:p>
    <w:p w14:paraId="4BE10CF2" w14:textId="77777777" w:rsidR="00A277FF" w:rsidRPr="00BD3F01" w:rsidRDefault="00A277FF" w:rsidP="00141C34">
      <w:pPr>
        <w:numPr>
          <w:ilvl w:val="0"/>
          <w:numId w:val="48"/>
        </w:numPr>
        <w:rPr>
          <w:szCs w:val="28"/>
        </w:rPr>
      </w:pPr>
      <w:r w:rsidRPr="00BD3F01">
        <w:rPr>
          <w:szCs w:val="28"/>
        </w:rPr>
        <w:t>Employed: Obtained a job and moving towards Successful Closure.</w:t>
      </w:r>
    </w:p>
    <w:p w14:paraId="13BA6BAB" w14:textId="77777777" w:rsidR="00A277FF" w:rsidRPr="00BD3F01" w:rsidRDefault="00A277FF" w:rsidP="00141C34">
      <w:pPr>
        <w:numPr>
          <w:ilvl w:val="0"/>
          <w:numId w:val="48"/>
        </w:numPr>
        <w:rPr>
          <w:szCs w:val="28"/>
        </w:rPr>
      </w:pPr>
      <w:r w:rsidRPr="00BD3F01">
        <w:rPr>
          <w:szCs w:val="28"/>
        </w:rPr>
        <w:t>Closed from Service Status: Received DOR services, but did not meet VR requirements for Successful Closure.</w:t>
      </w:r>
    </w:p>
    <w:p w14:paraId="71C14B18" w14:textId="77777777" w:rsidR="00A277FF" w:rsidRPr="00BD3F01" w:rsidRDefault="00A277FF" w:rsidP="00141C34">
      <w:pPr>
        <w:numPr>
          <w:ilvl w:val="0"/>
          <w:numId w:val="48"/>
        </w:numPr>
        <w:rPr>
          <w:szCs w:val="28"/>
        </w:rPr>
      </w:pPr>
      <w:r w:rsidRPr="00BD3F01">
        <w:rPr>
          <w:szCs w:val="28"/>
        </w:rPr>
        <w:t>Successful Closures: Received DOR services and met all VR requirements.</w:t>
      </w:r>
    </w:p>
    <w:p w14:paraId="1F6ADEF7" w14:textId="77777777" w:rsidR="00A277FF" w:rsidRPr="00BD3F01" w:rsidRDefault="00A277FF" w:rsidP="00A277FF">
      <w:pPr>
        <w:rPr>
          <w:szCs w:val="28"/>
        </w:rPr>
      </w:pPr>
      <w:r w:rsidRPr="00BD3F01">
        <w:rPr>
          <w:szCs w:val="28"/>
        </w:rPr>
        <w:t>Bar Graph: Satisfaction Score by Case Status</w:t>
      </w:r>
    </w:p>
    <w:p w14:paraId="61F87E53" w14:textId="77777777" w:rsidR="00A277FF" w:rsidRPr="00BD3F01" w:rsidRDefault="00A277FF" w:rsidP="00A277FF">
      <w:pPr>
        <w:rPr>
          <w:szCs w:val="28"/>
        </w:rPr>
      </w:pPr>
      <w:r w:rsidRPr="00BD3F01">
        <w:rPr>
          <w:szCs w:val="28"/>
        </w:rPr>
        <w:t>Scores:</w:t>
      </w:r>
    </w:p>
    <w:p w14:paraId="151312C4" w14:textId="77777777" w:rsidR="00A277FF" w:rsidRPr="00BD3F01" w:rsidRDefault="00A277FF" w:rsidP="00141C34">
      <w:pPr>
        <w:numPr>
          <w:ilvl w:val="0"/>
          <w:numId w:val="49"/>
        </w:numPr>
        <w:rPr>
          <w:szCs w:val="28"/>
        </w:rPr>
      </w:pPr>
      <w:r w:rsidRPr="00BD3F01">
        <w:rPr>
          <w:szCs w:val="28"/>
        </w:rPr>
        <w:t>Service: 72%</w:t>
      </w:r>
    </w:p>
    <w:p w14:paraId="17C3B02A" w14:textId="77777777" w:rsidR="00A277FF" w:rsidRPr="00BD3F01" w:rsidRDefault="00A277FF" w:rsidP="00141C34">
      <w:pPr>
        <w:numPr>
          <w:ilvl w:val="0"/>
          <w:numId w:val="49"/>
        </w:numPr>
        <w:rPr>
          <w:szCs w:val="28"/>
        </w:rPr>
      </w:pPr>
      <w:r w:rsidRPr="00BD3F01">
        <w:rPr>
          <w:szCs w:val="28"/>
        </w:rPr>
        <w:t>Employed: 85%</w:t>
      </w:r>
    </w:p>
    <w:p w14:paraId="4949EF42" w14:textId="77777777" w:rsidR="00A277FF" w:rsidRPr="00BD3F01" w:rsidRDefault="00A277FF" w:rsidP="00141C34">
      <w:pPr>
        <w:numPr>
          <w:ilvl w:val="0"/>
          <w:numId w:val="49"/>
        </w:numPr>
        <w:rPr>
          <w:szCs w:val="28"/>
        </w:rPr>
      </w:pPr>
      <w:r w:rsidRPr="00BD3F01">
        <w:rPr>
          <w:szCs w:val="28"/>
        </w:rPr>
        <w:t>Closed from Service Status: 53%</w:t>
      </w:r>
    </w:p>
    <w:p w14:paraId="346C9311" w14:textId="77777777" w:rsidR="00A277FF" w:rsidRPr="00BD3F01" w:rsidRDefault="00A277FF" w:rsidP="00141C34">
      <w:pPr>
        <w:numPr>
          <w:ilvl w:val="0"/>
          <w:numId w:val="49"/>
        </w:numPr>
        <w:rPr>
          <w:szCs w:val="28"/>
        </w:rPr>
      </w:pPr>
      <w:r w:rsidRPr="00BD3F01">
        <w:rPr>
          <w:szCs w:val="28"/>
        </w:rPr>
        <w:t>Successful Closures: 80%</w:t>
      </w:r>
    </w:p>
    <w:p w14:paraId="4452AFB8" w14:textId="77777777" w:rsidR="00A277FF" w:rsidRPr="00BD3F01" w:rsidRDefault="00A277FF" w:rsidP="00A277FF">
      <w:pPr>
        <w:rPr>
          <w:rFonts w:cs="Calibri"/>
          <w:szCs w:val="28"/>
        </w:rPr>
      </w:pPr>
      <w:r w:rsidRPr="00BD3F01">
        <w:rPr>
          <w:szCs w:val="28"/>
        </w:rPr>
        <w:br w:type="page"/>
      </w:r>
    </w:p>
    <w:p w14:paraId="332BF6B1" w14:textId="77777777" w:rsidR="00A277FF" w:rsidRPr="00BD3F01" w:rsidRDefault="00A277FF" w:rsidP="00A277FF">
      <w:pPr>
        <w:rPr>
          <w:szCs w:val="28"/>
        </w:rPr>
      </w:pPr>
    </w:p>
    <w:p w14:paraId="38A3BDC4" w14:textId="77777777" w:rsidR="00A277FF" w:rsidRPr="00BD3F01" w:rsidRDefault="00A277FF" w:rsidP="00A277FF">
      <w:pPr>
        <w:pStyle w:val="Heading2"/>
        <w:rPr>
          <w:szCs w:val="28"/>
        </w:rPr>
      </w:pPr>
      <w:r w:rsidRPr="00BD3F01">
        <w:rPr>
          <w:szCs w:val="28"/>
        </w:rPr>
        <w:t>Slide 17: Highest and Lowest Satisfaction Scores (Case Status)</w:t>
      </w:r>
    </w:p>
    <w:p w14:paraId="7CB3DD65" w14:textId="77777777" w:rsidR="00A277FF" w:rsidRPr="00BD3F01" w:rsidRDefault="00A277FF" w:rsidP="00A277FF">
      <w:pPr>
        <w:rPr>
          <w:szCs w:val="28"/>
        </w:rPr>
      </w:pPr>
    </w:p>
    <w:p w14:paraId="1B4159B0" w14:textId="77777777" w:rsidR="00A277FF" w:rsidRPr="00BD3F01" w:rsidRDefault="00A277FF" w:rsidP="00A277FF">
      <w:pPr>
        <w:rPr>
          <w:szCs w:val="28"/>
        </w:rPr>
      </w:pPr>
      <w:r w:rsidRPr="00BD3F01">
        <w:rPr>
          <w:szCs w:val="28"/>
        </w:rPr>
        <w:t>Highest Satisfaction Scores</w:t>
      </w:r>
    </w:p>
    <w:p w14:paraId="351A814A" w14:textId="77777777" w:rsidR="00A277FF" w:rsidRPr="00BD3F01" w:rsidRDefault="00A277FF" w:rsidP="00A277FF">
      <w:pPr>
        <w:rPr>
          <w:szCs w:val="28"/>
        </w:rPr>
      </w:pPr>
    </w:p>
    <w:tbl>
      <w:tblPr>
        <w:tblW w:w="9501" w:type="dxa"/>
        <w:tblCellMar>
          <w:left w:w="0" w:type="dxa"/>
          <w:right w:w="0" w:type="dxa"/>
        </w:tblCellMar>
        <w:tblLook w:val="0600" w:firstRow="0" w:lastRow="0" w:firstColumn="0" w:lastColumn="0" w:noHBand="1" w:noVBand="1"/>
      </w:tblPr>
      <w:tblGrid>
        <w:gridCol w:w="3178"/>
        <w:gridCol w:w="5483"/>
        <w:gridCol w:w="840"/>
      </w:tblGrid>
      <w:tr w:rsidR="00A277FF" w:rsidRPr="00BD3F01" w14:paraId="65BD81BE" w14:textId="77777777" w:rsidTr="00735A4C">
        <w:trPr>
          <w:trHeight w:val="361"/>
          <w:tblHeader/>
        </w:trPr>
        <w:tc>
          <w:tcPr>
            <w:tcW w:w="3178"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54DED13E" w14:textId="77777777" w:rsidR="00A277FF" w:rsidRPr="00BD3F01" w:rsidRDefault="00A277FF" w:rsidP="00735A4C">
            <w:pPr>
              <w:textAlignment w:val="center"/>
              <w:rPr>
                <w:rFonts w:eastAsia="Times New Roman" w:cs="Arial"/>
                <w:szCs w:val="28"/>
              </w:rPr>
            </w:pPr>
            <w:r w:rsidRPr="00BD3F01">
              <w:rPr>
                <w:rFonts w:eastAsia="Times New Roman" w:cs="Arial"/>
                <w:b/>
                <w:bCs/>
                <w:color w:val="000000"/>
                <w:kern w:val="24"/>
                <w:szCs w:val="28"/>
              </w:rPr>
              <w:t>Case Status</w:t>
            </w:r>
          </w:p>
        </w:tc>
        <w:tc>
          <w:tcPr>
            <w:tcW w:w="5483"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030E1DCE" w14:textId="77777777" w:rsidR="00A277FF" w:rsidRPr="00BD3F01" w:rsidRDefault="00A277FF" w:rsidP="00735A4C">
            <w:pPr>
              <w:textAlignment w:val="center"/>
              <w:rPr>
                <w:rFonts w:eastAsia="Times New Roman" w:cs="Arial"/>
                <w:szCs w:val="28"/>
              </w:rPr>
            </w:pPr>
            <w:r w:rsidRPr="00BD3F01">
              <w:rPr>
                <w:rFonts w:eastAsia="Times New Roman" w:cs="Arial"/>
                <w:b/>
                <w:bCs/>
                <w:color w:val="000000"/>
                <w:kern w:val="24"/>
                <w:szCs w:val="28"/>
              </w:rPr>
              <w:t xml:space="preserve"> Highest Rated Question</w:t>
            </w:r>
          </w:p>
        </w:tc>
        <w:tc>
          <w:tcPr>
            <w:tcW w:w="840"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4F9A18FD" w14:textId="77777777" w:rsidR="00A277FF" w:rsidRPr="00BD3F01" w:rsidRDefault="00A277FF" w:rsidP="00735A4C">
            <w:pPr>
              <w:jc w:val="center"/>
              <w:textAlignment w:val="center"/>
              <w:rPr>
                <w:rFonts w:eastAsia="Times New Roman" w:cs="Arial"/>
                <w:szCs w:val="28"/>
              </w:rPr>
            </w:pPr>
            <w:r w:rsidRPr="00BD3F01">
              <w:rPr>
                <w:rFonts w:eastAsia="Times New Roman" w:cs="Arial"/>
                <w:b/>
                <w:bCs/>
                <w:color w:val="000000"/>
                <w:kern w:val="24"/>
                <w:szCs w:val="28"/>
              </w:rPr>
              <w:t>Score</w:t>
            </w:r>
          </w:p>
        </w:tc>
      </w:tr>
      <w:tr w:rsidR="00A277FF" w:rsidRPr="00BD3F01" w14:paraId="4B981237" w14:textId="77777777" w:rsidTr="00735A4C">
        <w:trPr>
          <w:trHeight w:val="361"/>
        </w:trPr>
        <w:tc>
          <w:tcPr>
            <w:tcW w:w="317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2275314"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Service Status</w:t>
            </w:r>
          </w:p>
        </w:tc>
        <w:tc>
          <w:tcPr>
            <w:tcW w:w="548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9AB062D"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My counselor treats me with courtesy and respect.</w:t>
            </w:r>
          </w:p>
        </w:tc>
        <w:tc>
          <w:tcPr>
            <w:tcW w:w="840" w:type="dxa"/>
            <w:tcBorders>
              <w:top w:val="single" w:sz="8" w:space="0" w:color="000000"/>
              <w:left w:val="single" w:sz="8" w:space="0" w:color="000000"/>
              <w:bottom w:val="single" w:sz="8" w:space="0" w:color="000000"/>
              <w:right w:val="single" w:sz="8" w:space="0" w:color="000000"/>
            </w:tcBorders>
            <w:shd w:val="clear" w:color="auto" w:fill="F5EC9A"/>
            <w:tcMar>
              <w:top w:w="12" w:type="dxa"/>
              <w:left w:w="12" w:type="dxa"/>
              <w:bottom w:w="0" w:type="dxa"/>
              <w:right w:w="12" w:type="dxa"/>
            </w:tcMar>
            <w:vAlign w:val="center"/>
            <w:hideMark/>
          </w:tcPr>
          <w:p w14:paraId="2118B302" w14:textId="77777777" w:rsidR="00A277FF" w:rsidRPr="00BD3F01" w:rsidRDefault="00A277FF" w:rsidP="00735A4C">
            <w:pPr>
              <w:jc w:val="center"/>
              <w:textAlignment w:val="center"/>
              <w:rPr>
                <w:rFonts w:eastAsia="Times New Roman" w:cs="Arial"/>
                <w:szCs w:val="28"/>
              </w:rPr>
            </w:pPr>
            <w:r w:rsidRPr="00BD3F01">
              <w:rPr>
                <w:rFonts w:eastAsia="Times New Roman" w:cs="Arial"/>
                <w:color w:val="000000"/>
                <w:kern w:val="24"/>
                <w:szCs w:val="28"/>
              </w:rPr>
              <w:t>81%</w:t>
            </w:r>
          </w:p>
        </w:tc>
      </w:tr>
      <w:tr w:rsidR="00A277FF" w:rsidRPr="00BD3F01" w14:paraId="3133C765" w14:textId="77777777" w:rsidTr="00735A4C">
        <w:trPr>
          <w:trHeight w:val="361"/>
        </w:trPr>
        <w:tc>
          <w:tcPr>
            <w:tcW w:w="317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3FFB48E"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Service Status</w:t>
            </w:r>
          </w:p>
        </w:tc>
        <w:tc>
          <w:tcPr>
            <w:tcW w:w="548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3BE66A2"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My service providers treat me with courtesy and respect.</w:t>
            </w:r>
          </w:p>
        </w:tc>
        <w:tc>
          <w:tcPr>
            <w:tcW w:w="840" w:type="dxa"/>
            <w:tcBorders>
              <w:top w:val="single" w:sz="8" w:space="0" w:color="000000"/>
              <w:left w:val="single" w:sz="8" w:space="0" w:color="000000"/>
              <w:bottom w:val="single" w:sz="8" w:space="0" w:color="000000"/>
              <w:right w:val="single" w:sz="8" w:space="0" w:color="000000"/>
            </w:tcBorders>
            <w:shd w:val="clear" w:color="auto" w:fill="F5EC9A"/>
            <w:tcMar>
              <w:top w:w="12" w:type="dxa"/>
              <w:left w:w="12" w:type="dxa"/>
              <w:bottom w:w="0" w:type="dxa"/>
              <w:right w:w="12" w:type="dxa"/>
            </w:tcMar>
            <w:vAlign w:val="center"/>
            <w:hideMark/>
          </w:tcPr>
          <w:p w14:paraId="5A740D6C" w14:textId="77777777" w:rsidR="00A277FF" w:rsidRPr="00BD3F01" w:rsidRDefault="00A277FF" w:rsidP="00735A4C">
            <w:pPr>
              <w:jc w:val="center"/>
              <w:textAlignment w:val="center"/>
              <w:rPr>
                <w:rFonts w:eastAsia="Times New Roman" w:cs="Arial"/>
                <w:szCs w:val="28"/>
              </w:rPr>
            </w:pPr>
            <w:r w:rsidRPr="00BD3F01">
              <w:rPr>
                <w:rFonts w:eastAsia="Times New Roman" w:cs="Arial"/>
                <w:color w:val="000000"/>
                <w:kern w:val="24"/>
                <w:szCs w:val="28"/>
              </w:rPr>
              <w:t>81%</w:t>
            </w:r>
          </w:p>
        </w:tc>
      </w:tr>
      <w:tr w:rsidR="00A277FF" w:rsidRPr="00BD3F01" w14:paraId="0927207D" w14:textId="77777777" w:rsidTr="00735A4C">
        <w:trPr>
          <w:trHeight w:val="361"/>
        </w:trPr>
        <w:tc>
          <w:tcPr>
            <w:tcW w:w="317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A753B65"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Employed Status</w:t>
            </w:r>
          </w:p>
        </w:tc>
        <w:tc>
          <w:tcPr>
            <w:tcW w:w="548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E745307"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My life is more independent because of DOR services.</w:t>
            </w:r>
          </w:p>
        </w:tc>
        <w:tc>
          <w:tcPr>
            <w:tcW w:w="840" w:type="dxa"/>
            <w:tcBorders>
              <w:top w:val="single" w:sz="8" w:space="0" w:color="000000"/>
              <w:left w:val="single" w:sz="8" w:space="0" w:color="000000"/>
              <w:bottom w:val="single" w:sz="8" w:space="0" w:color="000000"/>
              <w:right w:val="single" w:sz="8" w:space="0" w:color="000000"/>
            </w:tcBorders>
            <w:shd w:val="clear" w:color="auto" w:fill="63BE7B"/>
            <w:tcMar>
              <w:top w:w="12" w:type="dxa"/>
              <w:left w:w="12" w:type="dxa"/>
              <w:bottom w:w="0" w:type="dxa"/>
              <w:right w:w="12" w:type="dxa"/>
            </w:tcMar>
            <w:vAlign w:val="center"/>
            <w:hideMark/>
          </w:tcPr>
          <w:p w14:paraId="7FA21C5D" w14:textId="77777777" w:rsidR="00A277FF" w:rsidRPr="00BD3F01" w:rsidRDefault="00A277FF" w:rsidP="00735A4C">
            <w:pPr>
              <w:jc w:val="center"/>
              <w:textAlignment w:val="center"/>
              <w:rPr>
                <w:rFonts w:eastAsia="Times New Roman" w:cs="Arial"/>
                <w:szCs w:val="28"/>
              </w:rPr>
            </w:pPr>
            <w:r w:rsidRPr="00BD3F01">
              <w:rPr>
                <w:rFonts w:eastAsia="Times New Roman" w:cs="Arial"/>
                <w:color w:val="000000"/>
                <w:kern w:val="24"/>
                <w:szCs w:val="28"/>
              </w:rPr>
              <w:t>95%</w:t>
            </w:r>
          </w:p>
        </w:tc>
      </w:tr>
      <w:tr w:rsidR="00A277FF" w:rsidRPr="00BD3F01" w14:paraId="1CA3BD98" w14:textId="77777777" w:rsidTr="00735A4C">
        <w:trPr>
          <w:trHeight w:val="361"/>
        </w:trPr>
        <w:tc>
          <w:tcPr>
            <w:tcW w:w="317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D1602E6"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Closed from Service Status</w:t>
            </w:r>
          </w:p>
        </w:tc>
        <w:tc>
          <w:tcPr>
            <w:tcW w:w="548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07A00D5"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My life is more independent because of DOR services.</w:t>
            </w:r>
          </w:p>
        </w:tc>
        <w:tc>
          <w:tcPr>
            <w:tcW w:w="840" w:type="dxa"/>
            <w:tcBorders>
              <w:top w:val="single" w:sz="8" w:space="0" w:color="000000"/>
              <w:left w:val="single" w:sz="8" w:space="0" w:color="000000"/>
              <w:bottom w:val="single" w:sz="8" w:space="0" w:color="000000"/>
              <w:right w:val="single" w:sz="8" w:space="0" w:color="000000"/>
            </w:tcBorders>
            <w:shd w:val="clear" w:color="auto" w:fill="FFEF9C"/>
            <w:tcMar>
              <w:top w:w="12" w:type="dxa"/>
              <w:left w:w="12" w:type="dxa"/>
              <w:bottom w:w="0" w:type="dxa"/>
              <w:right w:w="12" w:type="dxa"/>
            </w:tcMar>
            <w:vAlign w:val="center"/>
            <w:hideMark/>
          </w:tcPr>
          <w:p w14:paraId="337EA599" w14:textId="77777777" w:rsidR="00A277FF" w:rsidRPr="00BD3F01" w:rsidRDefault="00A277FF" w:rsidP="00735A4C">
            <w:pPr>
              <w:jc w:val="center"/>
              <w:textAlignment w:val="center"/>
              <w:rPr>
                <w:rFonts w:eastAsia="Times New Roman" w:cs="Arial"/>
                <w:szCs w:val="28"/>
              </w:rPr>
            </w:pPr>
            <w:r w:rsidRPr="00BD3F01">
              <w:rPr>
                <w:rFonts w:eastAsia="Times New Roman" w:cs="Arial"/>
                <w:color w:val="000000"/>
                <w:kern w:val="24"/>
                <w:szCs w:val="28"/>
              </w:rPr>
              <w:t>80%</w:t>
            </w:r>
          </w:p>
        </w:tc>
      </w:tr>
      <w:tr w:rsidR="00A277FF" w:rsidRPr="00BD3F01" w14:paraId="0E0B5F55" w14:textId="77777777" w:rsidTr="00735A4C">
        <w:trPr>
          <w:trHeight w:val="361"/>
        </w:trPr>
        <w:tc>
          <w:tcPr>
            <w:tcW w:w="317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0AD2FFB"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Successful Closures</w:t>
            </w:r>
          </w:p>
        </w:tc>
        <w:tc>
          <w:tcPr>
            <w:tcW w:w="548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F16A021"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I am satisfied with the type of work I do at my job.</w:t>
            </w:r>
          </w:p>
        </w:tc>
        <w:tc>
          <w:tcPr>
            <w:tcW w:w="840" w:type="dxa"/>
            <w:tcBorders>
              <w:top w:val="single" w:sz="8" w:space="0" w:color="000000"/>
              <w:left w:val="single" w:sz="8" w:space="0" w:color="000000"/>
              <w:bottom w:val="single" w:sz="8" w:space="0" w:color="000000"/>
              <w:right w:val="single" w:sz="8" w:space="0" w:color="000000"/>
            </w:tcBorders>
            <w:shd w:val="clear" w:color="auto" w:fill="A2D289"/>
            <w:tcMar>
              <w:top w:w="12" w:type="dxa"/>
              <w:left w:w="12" w:type="dxa"/>
              <w:bottom w:w="0" w:type="dxa"/>
              <w:right w:w="12" w:type="dxa"/>
            </w:tcMar>
            <w:vAlign w:val="center"/>
            <w:hideMark/>
          </w:tcPr>
          <w:p w14:paraId="4209D3B3" w14:textId="77777777" w:rsidR="00A277FF" w:rsidRPr="00BD3F01" w:rsidRDefault="00A277FF" w:rsidP="00735A4C">
            <w:pPr>
              <w:jc w:val="center"/>
              <w:textAlignment w:val="center"/>
              <w:rPr>
                <w:rFonts w:eastAsia="Times New Roman" w:cs="Arial"/>
                <w:szCs w:val="28"/>
              </w:rPr>
            </w:pPr>
            <w:r w:rsidRPr="00BD3F01">
              <w:rPr>
                <w:rFonts w:eastAsia="Times New Roman" w:cs="Arial"/>
                <w:color w:val="000000"/>
                <w:kern w:val="24"/>
                <w:szCs w:val="28"/>
              </w:rPr>
              <w:t>89%</w:t>
            </w:r>
          </w:p>
        </w:tc>
      </w:tr>
      <w:tr w:rsidR="00A277FF" w:rsidRPr="00BD3F01" w14:paraId="5732D065" w14:textId="77777777" w:rsidTr="00735A4C">
        <w:trPr>
          <w:trHeight w:val="361"/>
        </w:trPr>
        <w:tc>
          <w:tcPr>
            <w:tcW w:w="317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5550988"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Successful Closures</w:t>
            </w:r>
          </w:p>
        </w:tc>
        <w:tc>
          <w:tcPr>
            <w:tcW w:w="548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A5B9574" w14:textId="77777777" w:rsidR="00A277FF" w:rsidRPr="00BD3F01" w:rsidRDefault="00A277FF" w:rsidP="00735A4C">
            <w:pPr>
              <w:textAlignment w:val="center"/>
              <w:rPr>
                <w:rFonts w:eastAsia="Times New Roman" w:cs="Arial"/>
                <w:szCs w:val="28"/>
              </w:rPr>
            </w:pPr>
            <w:r w:rsidRPr="00BD3F01">
              <w:rPr>
                <w:rFonts w:eastAsia="Times New Roman" w:cs="Arial"/>
                <w:color w:val="000000"/>
                <w:kern w:val="24"/>
                <w:szCs w:val="28"/>
              </w:rPr>
              <w:t xml:space="preserve"> My life is more independent because of DOR services.</w:t>
            </w:r>
          </w:p>
        </w:tc>
        <w:tc>
          <w:tcPr>
            <w:tcW w:w="840" w:type="dxa"/>
            <w:tcBorders>
              <w:top w:val="single" w:sz="8" w:space="0" w:color="000000"/>
              <w:left w:val="single" w:sz="8" w:space="0" w:color="000000"/>
              <w:bottom w:val="single" w:sz="8" w:space="0" w:color="000000"/>
              <w:right w:val="single" w:sz="8" w:space="0" w:color="000000"/>
            </w:tcBorders>
            <w:shd w:val="clear" w:color="auto" w:fill="A2D289"/>
            <w:tcMar>
              <w:top w:w="12" w:type="dxa"/>
              <w:left w:w="12" w:type="dxa"/>
              <w:bottom w:w="0" w:type="dxa"/>
              <w:right w:w="12" w:type="dxa"/>
            </w:tcMar>
            <w:vAlign w:val="center"/>
            <w:hideMark/>
          </w:tcPr>
          <w:p w14:paraId="76813DF5" w14:textId="77777777" w:rsidR="00A277FF" w:rsidRPr="00BD3F01" w:rsidRDefault="00A277FF" w:rsidP="00735A4C">
            <w:pPr>
              <w:jc w:val="center"/>
              <w:textAlignment w:val="center"/>
              <w:rPr>
                <w:rFonts w:eastAsia="Times New Roman" w:cs="Arial"/>
                <w:szCs w:val="28"/>
              </w:rPr>
            </w:pPr>
            <w:r w:rsidRPr="00BD3F01">
              <w:rPr>
                <w:rFonts w:eastAsia="Times New Roman" w:cs="Arial"/>
                <w:color w:val="000000"/>
                <w:kern w:val="24"/>
                <w:szCs w:val="28"/>
              </w:rPr>
              <w:t>89%</w:t>
            </w:r>
          </w:p>
        </w:tc>
      </w:tr>
    </w:tbl>
    <w:p w14:paraId="53719E36" w14:textId="77777777" w:rsidR="00A277FF" w:rsidRPr="00BD3F01" w:rsidRDefault="00A277FF" w:rsidP="00A277FF">
      <w:pPr>
        <w:rPr>
          <w:szCs w:val="28"/>
        </w:rPr>
      </w:pPr>
    </w:p>
    <w:p w14:paraId="48CF708F" w14:textId="77777777" w:rsidR="00A277FF" w:rsidRPr="00BD3F01" w:rsidRDefault="00A277FF" w:rsidP="00A277FF">
      <w:pPr>
        <w:rPr>
          <w:szCs w:val="28"/>
        </w:rPr>
      </w:pPr>
      <w:r w:rsidRPr="00BD3F01">
        <w:rPr>
          <w:szCs w:val="28"/>
        </w:rPr>
        <w:t>Lowest Satisfaction Scores</w:t>
      </w:r>
    </w:p>
    <w:p w14:paraId="591DE9DA" w14:textId="77777777" w:rsidR="00A277FF" w:rsidRPr="00BD3F01" w:rsidRDefault="00A277FF" w:rsidP="00A277FF">
      <w:pPr>
        <w:rPr>
          <w:szCs w:val="28"/>
        </w:rPr>
      </w:pPr>
    </w:p>
    <w:tbl>
      <w:tblPr>
        <w:tblW w:w="9530" w:type="dxa"/>
        <w:tblCellMar>
          <w:left w:w="0" w:type="dxa"/>
          <w:right w:w="0" w:type="dxa"/>
        </w:tblCellMar>
        <w:tblLook w:val="0600" w:firstRow="0" w:lastRow="0" w:firstColumn="0" w:lastColumn="0" w:noHBand="1" w:noVBand="1"/>
      </w:tblPr>
      <w:tblGrid>
        <w:gridCol w:w="3266"/>
        <w:gridCol w:w="5364"/>
        <w:gridCol w:w="900"/>
      </w:tblGrid>
      <w:tr w:rsidR="00A277FF" w:rsidRPr="00BD3F01" w14:paraId="6DE445D9" w14:textId="77777777" w:rsidTr="00735A4C">
        <w:trPr>
          <w:trHeight w:val="885"/>
          <w:tblHeader/>
        </w:trPr>
        <w:tc>
          <w:tcPr>
            <w:tcW w:w="3266"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6BA12A1B" w14:textId="77777777" w:rsidR="00A277FF" w:rsidRPr="00BD3F01" w:rsidRDefault="00A277FF" w:rsidP="00735A4C">
            <w:pPr>
              <w:rPr>
                <w:szCs w:val="28"/>
              </w:rPr>
            </w:pPr>
            <w:r w:rsidRPr="00BD3F01">
              <w:rPr>
                <w:szCs w:val="28"/>
              </w:rPr>
              <w:t>Case Status</w:t>
            </w:r>
          </w:p>
        </w:tc>
        <w:tc>
          <w:tcPr>
            <w:tcW w:w="5364"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20D94CD0" w14:textId="77777777" w:rsidR="00A277FF" w:rsidRPr="00BD3F01" w:rsidRDefault="00A277FF" w:rsidP="00735A4C">
            <w:pPr>
              <w:rPr>
                <w:szCs w:val="28"/>
              </w:rPr>
            </w:pPr>
            <w:r w:rsidRPr="00BD3F01">
              <w:rPr>
                <w:szCs w:val="28"/>
              </w:rPr>
              <w:t xml:space="preserve"> Lowest Rated Question</w:t>
            </w:r>
          </w:p>
        </w:tc>
        <w:tc>
          <w:tcPr>
            <w:tcW w:w="900"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4B649CE8" w14:textId="77777777" w:rsidR="00A277FF" w:rsidRPr="00BD3F01" w:rsidRDefault="00A277FF" w:rsidP="00735A4C">
            <w:pPr>
              <w:rPr>
                <w:szCs w:val="28"/>
              </w:rPr>
            </w:pPr>
            <w:r w:rsidRPr="00BD3F01">
              <w:rPr>
                <w:szCs w:val="28"/>
              </w:rPr>
              <w:t>Score</w:t>
            </w:r>
          </w:p>
        </w:tc>
      </w:tr>
      <w:tr w:rsidR="00A277FF" w:rsidRPr="00BD3F01" w14:paraId="615DC0DD" w14:textId="77777777" w:rsidTr="00735A4C">
        <w:trPr>
          <w:trHeight w:val="885"/>
        </w:trPr>
        <w:tc>
          <w:tcPr>
            <w:tcW w:w="326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958804E" w14:textId="77777777" w:rsidR="00A277FF" w:rsidRPr="00BD3F01" w:rsidRDefault="00A277FF" w:rsidP="00735A4C">
            <w:pPr>
              <w:rPr>
                <w:szCs w:val="28"/>
              </w:rPr>
            </w:pPr>
            <w:r w:rsidRPr="00BD3F01">
              <w:rPr>
                <w:szCs w:val="28"/>
              </w:rPr>
              <w:t xml:space="preserve"> Service Status</w:t>
            </w:r>
          </w:p>
        </w:tc>
        <w:tc>
          <w:tcPr>
            <w:tcW w:w="536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33F0E86" w14:textId="77777777" w:rsidR="00A277FF" w:rsidRPr="00BD3F01" w:rsidRDefault="00A277FF" w:rsidP="00735A4C">
            <w:pPr>
              <w:rPr>
                <w:szCs w:val="28"/>
              </w:rPr>
            </w:pPr>
            <w:r w:rsidRPr="00BD3F01">
              <w:rPr>
                <w:szCs w:val="28"/>
              </w:rPr>
              <w:t xml:space="preserve"> DOR services have improved my chance to find a job.</w:t>
            </w:r>
          </w:p>
        </w:tc>
        <w:tc>
          <w:tcPr>
            <w:tcW w:w="900" w:type="dxa"/>
            <w:tcBorders>
              <w:top w:val="single" w:sz="8" w:space="0" w:color="000000"/>
              <w:left w:val="single" w:sz="8" w:space="0" w:color="000000"/>
              <w:bottom w:val="single" w:sz="8" w:space="0" w:color="000000"/>
              <w:right w:val="single" w:sz="8" w:space="0" w:color="000000"/>
            </w:tcBorders>
            <w:shd w:val="clear" w:color="auto" w:fill="FFF3F3"/>
            <w:tcMar>
              <w:top w:w="12" w:type="dxa"/>
              <w:left w:w="12" w:type="dxa"/>
              <w:bottom w:w="0" w:type="dxa"/>
              <w:right w:w="12" w:type="dxa"/>
            </w:tcMar>
            <w:vAlign w:val="center"/>
            <w:hideMark/>
          </w:tcPr>
          <w:p w14:paraId="251CEA85" w14:textId="77777777" w:rsidR="00A277FF" w:rsidRPr="00BD3F01" w:rsidRDefault="00A277FF" w:rsidP="00735A4C">
            <w:pPr>
              <w:rPr>
                <w:szCs w:val="28"/>
              </w:rPr>
            </w:pPr>
            <w:r w:rsidRPr="00BD3F01">
              <w:rPr>
                <w:szCs w:val="28"/>
              </w:rPr>
              <w:t>59%</w:t>
            </w:r>
          </w:p>
        </w:tc>
      </w:tr>
      <w:tr w:rsidR="00A277FF" w:rsidRPr="00BD3F01" w14:paraId="31D84DD9" w14:textId="77777777" w:rsidTr="00735A4C">
        <w:trPr>
          <w:trHeight w:val="885"/>
        </w:trPr>
        <w:tc>
          <w:tcPr>
            <w:tcW w:w="326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4BCD93E" w14:textId="77777777" w:rsidR="00A277FF" w:rsidRPr="00BD3F01" w:rsidRDefault="00A277FF" w:rsidP="00735A4C">
            <w:pPr>
              <w:rPr>
                <w:szCs w:val="28"/>
              </w:rPr>
            </w:pPr>
            <w:r w:rsidRPr="00BD3F01">
              <w:rPr>
                <w:szCs w:val="28"/>
              </w:rPr>
              <w:t xml:space="preserve"> Employed Status</w:t>
            </w:r>
          </w:p>
        </w:tc>
        <w:tc>
          <w:tcPr>
            <w:tcW w:w="536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BE6FC23" w14:textId="77777777" w:rsidR="00A277FF" w:rsidRPr="00BD3F01" w:rsidRDefault="00A277FF" w:rsidP="00735A4C">
            <w:pPr>
              <w:rPr>
                <w:szCs w:val="28"/>
              </w:rPr>
            </w:pPr>
            <w:r w:rsidRPr="00BD3F01">
              <w:rPr>
                <w:szCs w:val="28"/>
              </w:rPr>
              <w:t xml:space="preserve"> DOR services have improved my chance to find a job.</w:t>
            </w:r>
          </w:p>
        </w:tc>
        <w:tc>
          <w:tcPr>
            <w:tcW w:w="900" w:type="dxa"/>
            <w:tcBorders>
              <w:top w:val="single" w:sz="8" w:space="0" w:color="000000"/>
              <w:left w:val="single" w:sz="8" w:space="0" w:color="000000"/>
              <w:bottom w:val="single" w:sz="8" w:space="0" w:color="000000"/>
              <w:right w:val="single" w:sz="8" w:space="0" w:color="000000"/>
            </w:tcBorders>
            <w:shd w:val="clear" w:color="auto" w:fill="FFCDCD"/>
            <w:tcMar>
              <w:top w:w="12" w:type="dxa"/>
              <w:left w:w="12" w:type="dxa"/>
              <w:bottom w:w="0" w:type="dxa"/>
              <w:right w:w="12" w:type="dxa"/>
            </w:tcMar>
            <w:vAlign w:val="center"/>
            <w:hideMark/>
          </w:tcPr>
          <w:p w14:paraId="276391AC" w14:textId="77777777" w:rsidR="00A277FF" w:rsidRPr="00BD3F01" w:rsidRDefault="00A277FF" w:rsidP="00735A4C">
            <w:pPr>
              <w:rPr>
                <w:szCs w:val="28"/>
              </w:rPr>
            </w:pPr>
            <w:r w:rsidRPr="00BD3F01">
              <w:rPr>
                <w:szCs w:val="28"/>
              </w:rPr>
              <w:t>25%</w:t>
            </w:r>
          </w:p>
        </w:tc>
      </w:tr>
      <w:tr w:rsidR="00A277FF" w:rsidRPr="00BD3F01" w14:paraId="234DB81F" w14:textId="77777777" w:rsidTr="00735A4C">
        <w:trPr>
          <w:trHeight w:val="885"/>
        </w:trPr>
        <w:tc>
          <w:tcPr>
            <w:tcW w:w="326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22F59EB" w14:textId="77777777" w:rsidR="00A277FF" w:rsidRPr="00BD3F01" w:rsidRDefault="00A277FF" w:rsidP="00735A4C">
            <w:pPr>
              <w:rPr>
                <w:szCs w:val="28"/>
              </w:rPr>
            </w:pPr>
            <w:r w:rsidRPr="00BD3F01">
              <w:rPr>
                <w:szCs w:val="28"/>
              </w:rPr>
              <w:t>Closed from Service Status</w:t>
            </w:r>
          </w:p>
        </w:tc>
        <w:tc>
          <w:tcPr>
            <w:tcW w:w="536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D996F46" w14:textId="77777777" w:rsidR="00A277FF" w:rsidRPr="00BD3F01" w:rsidRDefault="00A277FF" w:rsidP="00735A4C">
            <w:pPr>
              <w:rPr>
                <w:szCs w:val="28"/>
              </w:rPr>
            </w:pPr>
            <w:r w:rsidRPr="00BD3F01">
              <w:rPr>
                <w:szCs w:val="28"/>
              </w:rPr>
              <w:t xml:space="preserve"> DOR services have improved my chance to find a job.</w:t>
            </w:r>
          </w:p>
        </w:tc>
        <w:tc>
          <w:tcPr>
            <w:tcW w:w="900" w:type="dxa"/>
            <w:tcBorders>
              <w:top w:val="single" w:sz="8" w:space="0" w:color="000000"/>
              <w:left w:val="single" w:sz="8" w:space="0" w:color="000000"/>
              <w:bottom w:val="single" w:sz="8" w:space="0" w:color="000000"/>
              <w:right w:val="single" w:sz="8" w:space="0" w:color="000000"/>
            </w:tcBorders>
            <w:shd w:val="clear" w:color="auto" w:fill="F99598"/>
            <w:tcMar>
              <w:top w:w="12" w:type="dxa"/>
              <w:left w:w="12" w:type="dxa"/>
              <w:bottom w:w="0" w:type="dxa"/>
              <w:right w:w="12" w:type="dxa"/>
            </w:tcMar>
            <w:vAlign w:val="center"/>
            <w:hideMark/>
          </w:tcPr>
          <w:p w14:paraId="024EC7A5" w14:textId="77777777" w:rsidR="00A277FF" w:rsidRPr="00BD3F01" w:rsidRDefault="00A277FF" w:rsidP="00735A4C">
            <w:pPr>
              <w:rPr>
                <w:szCs w:val="28"/>
              </w:rPr>
            </w:pPr>
            <w:r w:rsidRPr="00BD3F01">
              <w:rPr>
                <w:szCs w:val="28"/>
              </w:rPr>
              <w:t>36%</w:t>
            </w:r>
          </w:p>
        </w:tc>
      </w:tr>
      <w:tr w:rsidR="00A277FF" w:rsidRPr="00BD3F01" w14:paraId="26C88A03" w14:textId="77777777" w:rsidTr="00735A4C">
        <w:trPr>
          <w:trHeight w:val="885"/>
        </w:trPr>
        <w:tc>
          <w:tcPr>
            <w:tcW w:w="326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79D330F" w14:textId="77777777" w:rsidR="00A277FF" w:rsidRPr="00BD3F01" w:rsidRDefault="00A277FF" w:rsidP="00735A4C">
            <w:pPr>
              <w:rPr>
                <w:szCs w:val="28"/>
              </w:rPr>
            </w:pPr>
            <w:r w:rsidRPr="00BD3F01">
              <w:rPr>
                <w:szCs w:val="28"/>
              </w:rPr>
              <w:t>Successful Closures</w:t>
            </w:r>
          </w:p>
        </w:tc>
        <w:tc>
          <w:tcPr>
            <w:tcW w:w="536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4BCC753" w14:textId="77777777" w:rsidR="00A277FF" w:rsidRPr="00BD3F01" w:rsidRDefault="00A277FF" w:rsidP="00735A4C">
            <w:pPr>
              <w:rPr>
                <w:szCs w:val="28"/>
              </w:rPr>
            </w:pPr>
            <w:r w:rsidRPr="00BD3F01">
              <w:rPr>
                <w:szCs w:val="28"/>
              </w:rPr>
              <w:t xml:space="preserve"> DOR services have improved my chance to find a job.</w:t>
            </w:r>
          </w:p>
        </w:tc>
        <w:tc>
          <w:tcPr>
            <w:tcW w:w="900" w:type="dxa"/>
            <w:tcBorders>
              <w:top w:val="single" w:sz="8" w:space="0" w:color="000000"/>
              <w:left w:val="single" w:sz="8" w:space="0" w:color="000000"/>
              <w:bottom w:val="single" w:sz="8" w:space="0" w:color="000000"/>
              <w:right w:val="single" w:sz="8" w:space="0" w:color="000000"/>
            </w:tcBorders>
            <w:shd w:val="clear" w:color="auto" w:fill="FFF3F3"/>
            <w:tcMar>
              <w:top w:w="12" w:type="dxa"/>
              <w:left w:w="12" w:type="dxa"/>
              <w:bottom w:w="0" w:type="dxa"/>
              <w:right w:w="12" w:type="dxa"/>
            </w:tcMar>
            <w:vAlign w:val="center"/>
            <w:hideMark/>
          </w:tcPr>
          <w:p w14:paraId="3937A52D" w14:textId="77777777" w:rsidR="00A277FF" w:rsidRPr="00BD3F01" w:rsidRDefault="00A277FF" w:rsidP="00735A4C">
            <w:pPr>
              <w:rPr>
                <w:szCs w:val="28"/>
              </w:rPr>
            </w:pPr>
            <w:r w:rsidRPr="00BD3F01">
              <w:rPr>
                <w:szCs w:val="28"/>
              </w:rPr>
              <w:t>61%</w:t>
            </w:r>
          </w:p>
        </w:tc>
      </w:tr>
    </w:tbl>
    <w:p w14:paraId="766366AF" w14:textId="77777777" w:rsidR="00A277FF" w:rsidRPr="00BD3F01" w:rsidRDefault="00A277FF" w:rsidP="00A277FF">
      <w:pPr>
        <w:rPr>
          <w:szCs w:val="28"/>
        </w:rPr>
      </w:pPr>
    </w:p>
    <w:p w14:paraId="5E67405B" w14:textId="77777777" w:rsidR="00A277FF" w:rsidRPr="00BD3F01" w:rsidRDefault="00A277FF" w:rsidP="00A277FF">
      <w:pPr>
        <w:rPr>
          <w:rFonts w:cs="Calibri"/>
          <w:szCs w:val="28"/>
        </w:rPr>
      </w:pPr>
      <w:r w:rsidRPr="00BD3F01">
        <w:rPr>
          <w:szCs w:val="28"/>
        </w:rPr>
        <w:br w:type="page"/>
      </w:r>
    </w:p>
    <w:p w14:paraId="3A1CDBC5" w14:textId="77777777" w:rsidR="00A277FF" w:rsidRPr="00BD3F01" w:rsidRDefault="00A277FF" w:rsidP="00A277FF">
      <w:pPr>
        <w:rPr>
          <w:szCs w:val="28"/>
        </w:rPr>
      </w:pPr>
    </w:p>
    <w:p w14:paraId="0027DFF3" w14:textId="77777777" w:rsidR="00A277FF" w:rsidRPr="00BD3F01" w:rsidRDefault="00A277FF" w:rsidP="00A277FF">
      <w:pPr>
        <w:pStyle w:val="Heading2"/>
        <w:rPr>
          <w:szCs w:val="28"/>
        </w:rPr>
      </w:pPr>
      <w:r w:rsidRPr="00BD3F01">
        <w:rPr>
          <w:szCs w:val="28"/>
        </w:rPr>
        <w:t xml:space="preserve">Slide 18: Highest and Lowest Satisfaction Scores (Disability Type) </w:t>
      </w:r>
    </w:p>
    <w:p w14:paraId="14C7166A" w14:textId="77777777" w:rsidR="00A277FF" w:rsidRPr="00BD3F01" w:rsidRDefault="00A277FF" w:rsidP="00A277FF">
      <w:pPr>
        <w:rPr>
          <w:szCs w:val="28"/>
        </w:rPr>
      </w:pPr>
    </w:p>
    <w:p w14:paraId="34B3AFA2" w14:textId="77777777" w:rsidR="00A277FF" w:rsidRPr="00BD3F01" w:rsidRDefault="00A277FF" w:rsidP="00A277FF">
      <w:pPr>
        <w:rPr>
          <w:szCs w:val="28"/>
        </w:rPr>
      </w:pPr>
      <w:r w:rsidRPr="00BD3F01">
        <w:rPr>
          <w:szCs w:val="28"/>
        </w:rPr>
        <w:t>Highest Satisfaction Scores</w:t>
      </w:r>
    </w:p>
    <w:p w14:paraId="6C65BADD" w14:textId="77777777" w:rsidR="00A277FF" w:rsidRPr="00BD3F01" w:rsidRDefault="00A277FF" w:rsidP="00A277FF">
      <w:pPr>
        <w:rPr>
          <w:szCs w:val="28"/>
        </w:rPr>
      </w:pPr>
    </w:p>
    <w:tbl>
      <w:tblPr>
        <w:tblW w:w="10024" w:type="dxa"/>
        <w:tblCellMar>
          <w:left w:w="0" w:type="dxa"/>
          <w:right w:w="0" w:type="dxa"/>
        </w:tblCellMar>
        <w:tblLook w:val="0600" w:firstRow="0" w:lastRow="0" w:firstColumn="0" w:lastColumn="0" w:noHBand="1" w:noVBand="1"/>
      </w:tblPr>
      <w:tblGrid>
        <w:gridCol w:w="3338"/>
        <w:gridCol w:w="5786"/>
        <w:gridCol w:w="900"/>
      </w:tblGrid>
      <w:tr w:rsidR="00A277FF" w:rsidRPr="00BD3F01" w14:paraId="3B0A44BA" w14:textId="77777777" w:rsidTr="00735A4C">
        <w:trPr>
          <w:trHeight w:val="4"/>
        </w:trPr>
        <w:tc>
          <w:tcPr>
            <w:tcW w:w="3338"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15BE9A9C" w14:textId="77777777" w:rsidR="00A277FF" w:rsidRPr="00BD3F01" w:rsidRDefault="00A277FF" w:rsidP="00735A4C">
            <w:pPr>
              <w:rPr>
                <w:szCs w:val="28"/>
              </w:rPr>
            </w:pPr>
            <w:r w:rsidRPr="00BD3F01">
              <w:rPr>
                <w:szCs w:val="28"/>
              </w:rPr>
              <w:t>Disability Category</w:t>
            </w:r>
          </w:p>
        </w:tc>
        <w:tc>
          <w:tcPr>
            <w:tcW w:w="5786"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4C3E22EB" w14:textId="77777777" w:rsidR="00A277FF" w:rsidRPr="00BD3F01" w:rsidRDefault="00A277FF" w:rsidP="00735A4C">
            <w:pPr>
              <w:rPr>
                <w:szCs w:val="28"/>
              </w:rPr>
            </w:pPr>
            <w:r w:rsidRPr="00BD3F01">
              <w:rPr>
                <w:szCs w:val="28"/>
              </w:rPr>
              <w:t xml:space="preserve"> Highest Rated Question</w:t>
            </w:r>
          </w:p>
        </w:tc>
        <w:tc>
          <w:tcPr>
            <w:tcW w:w="900"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06CE7FD2" w14:textId="77777777" w:rsidR="00A277FF" w:rsidRPr="00BD3F01" w:rsidRDefault="00A277FF" w:rsidP="00735A4C">
            <w:pPr>
              <w:rPr>
                <w:szCs w:val="28"/>
              </w:rPr>
            </w:pPr>
            <w:r w:rsidRPr="00BD3F01">
              <w:rPr>
                <w:szCs w:val="28"/>
              </w:rPr>
              <w:t>Score</w:t>
            </w:r>
          </w:p>
        </w:tc>
      </w:tr>
      <w:tr w:rsidR="00A277FF" w:rsidRPr="00BD3F01" w14:paraId="1BBEBD45" w14:textId="77777777" w:rsidTr="00735A4C">
        <w:trPr>
          <w:trHeight w:val="4"/>
        </w:trPr>
        <w:tc>
          <w:tcPr>
            <w:tcW w:w="333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3FB5835" w14:textId="77777777" w:rsidR="00A277FF" w:rsidRPr="00BD3F01" w:rsidRDefault="00A277FF" w:rsidP="00735A4C">
            <w:pPr>
              <w:rPr>
                <w:szCs w:val="28"/>
              </w:rPr>
            </w:pPr>
            <w:r w:rsidRPr="00BD3F01">
              <w:rPr>
                <w:szCs w:val="28"/>
              </w:rPr>
              <w:t>Auditory/Communicative Disabilities</w:t>
            </w:r>
          </w:p>
        </w:tc>
        <w:tc>
          <w:tcPr>
            <w:tcW w:w="578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C73AB6B" w14:textId="77777777" w:rsidR="00A277FF" w:rsidRPr="00BD3F01" w:rsidRDefault="00A277FF" w:rsidP="00735A4C">
            <w:pPr>
              <w:rPr>
                <w:szCs w:val="28"/>
              </w:rPr>
            </w:pPr>
            <w:r w:rsidRPr="00BD3F01">
              <w:rPr>
                <w:szCs w:val="28"/>
              </w:rPr>
              <w:t xml:space="preserve"> My service providers treat me with courtesy and respect.</w:t>
            </w:r>
          </w:p>
        </w:tc>
        <w:tc>
          <w:tcPr>
            <w:tcW w:w="900" w:type="dxa"/>
            <w:tcBorders>
              <w:top w:val="single" w:sz="8" w:space="0" w:color="000000"/>
              <w:left w:val="single" w:sz="8" w:space="0" w:color="000000"/>
              <w:bottom w:val="single" w:sz="8" w:space="0" w:color="000000"/>
              <w:right w:val="single" w:sz="8" w:space="0" w:color="000000"/>
            </w:tcBorders>
            <w:shd w:val="clear" w:color="auto" w:fill="FBE5D6"/>
            <w:tcMar>
              <w:top w:w="12" w:type="dxa"/>
              <w:left w:w="12" w:type="dxa"/>
              <w:bottom w:w="0" w:type="dxa"/>
              <w:right w:w="12" w:type="dxa"/>
            </w:tcMar>
            <w:vAlign w:val="center"/>
            <w:hideMark/>
          </w:tcPr>
          <w:p w14:paraId="6C83EA41" w14:textId="77777777" w:rsidR="00A277FF" w:rsidRPr="00BD3F01" w:rsidRDefault="00A277FF" w:rsidP="00735A4C">
            <w:pPr>
              <w:rPr>
                <w:szCs w:val="28"/>
              </w:rPr>
            </w:pPr>
            <w:r w:rsidRPr="00BD3F01">
              <w:rPr>
                <w:szCs w:val="28"/>
              </w:rPr>
              <w:t>73%</w:t>
            </w:r>
          </w:p>
        </w:tc>
      </w:tr>
      <w:tr w:rsidR="00A277FF" w:rsidRPr="00BD3F01" w14:paraId="22CBB510" w14:textId="77777777" w:rsidTr="00735A4C">
        <w:trPr>
          <w:trHeight w:val="4"/>
        </w:trPr>
        <w:tc>
          <w:tcPr>
            <w:tcW w:w="333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F6FCB11" w14:textId="77777777" w:rsidR="00A277FF" w:rsidRPr="00BD3F01" w:rsidRDefault="00A277FF" w:rsidP="00735A4C">
            <w:pPr>
              <w:rPr>
                <w:szCs w:val="28"/>
              </w:rPr>
            </w:pPr>
            <w:r w:rsidRPr="00BD3F01">
              <w:rPr>
                <w:szCs w:val="28"/>
              </w:rPr>
              <w:t xml:space="preserve"> Intellectual and Learning Disability</w:t>
            </w:r>
          </w:p>
        </w:tc>
        <w:tc>
          <w:tcPr>
            <w:tcW w:w="578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ECE448E" w14:textId="77777777" w:rsidR="00A277FF" w:rsidRPr="00BD3F01" w:rsidRDefault="00A277FF" w:rsidP="00735A4C">
            <w:pPr>
              <w:rPr>
                <w:szCs w:val="28"/>
              </w:rPr>
            </w:pPr>
            <w:r w:rsidRPr="00BD3F01">
              <w:rPr>
                <w:szCs w:val="28"/>
              </w:rPr>
              <w:t xml:space="preserve"> My life is more independent because of DOR services.</w:t>
            </w:r>
          </w:p>
        </w:tc>
        <w:tc>
          <w:tcPr>
            <w:tcW w:w="900" w:type="dxa"/>
            <w:tcBorders>
              <w:top w:val="single" w:sz="8" w:space="0" w:color="000000"/>
              <w:left w:val="single" w:sz="8" w:space="0" w:color="000000"/>
              <w:bottom w:val="single" w:sz="8" w:space="0" w:color="000000"/>
              <w:right w:val="single" w:sz="8" w:space="0" w:color="000000"/>
            </w:tcBorders>
            <w:shd w:val="clear" w:color="auto" w:fill="E2F0D9"/>
            <w:tcMar>
              <w:top w:w="12" w:type="dxa"/>
              <w:left w:w="12" w:type="dxa"/>
              <w:bottom w:w="0" w:type="dxa"/>
              <w:right w:w="12" w:type="dxa"/>
            </w:tcMar>
            <w:vAlign w:val="center"/>
            <w:hideMark/>
          </w:tcPr>
          <w:p w14:paraId="4A2905AE" w14:textId="77777777" w:rsidR="00A277FF" w:rsidRPr="00BD3F01" w:rsidRDefault="00A277FF" w:rsidP="00735A4C">
            <w:pPr>
              <w:rPr>
                <w:szCs w:val="28"/>
              </w:rPr>
            </w:pPr>
            <w:r w:rsidRPr="00BD3F01">
              <w:rPr>
                <w:szCs w:val="28"/>
              </w:rPr>
              <w:t>84%</w:t>
            </w:r>
          </w:p>
        </w:tc>
      </w:tr>
      <w:tr w:rsidR="00A277FF" w:rsidRPr="00BD3F01" w14:paraId="66DF9DFA" w14:textId="77777777" w:rsidTr="00735A4C">
        <w:trPr>
          <w:trHeight w:val="4"/>
        </w:trPr>
        <w:tc>
          <w:tcPr>
            <w:tcW w:w="333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BEDD9E9" w14:textId="77777777" w:rsidR="00A277FF" w:rsidRPr="00BD3F01" w:rsidRDefault="00A277FF" w:rsidP="00735A4C">
            <w:pPr>
              <w:rPr>
                <w:szCs w:val="28"/>
              </w:rPr>
            </w:pPr>
            <w:r w:rsidRPr="00BD3F01">
              <w:rPr>
                <w:szCs w:val="28"/>
              </w:rPr>
              <w:t xml:space="preserve"> Physical Disabilities</w:t>
            </w:r>
          </w:p>
        </w:tc>
        <w:tc>
          <w:tcPr>
            <w:tcW w:w="578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ECDBB33" w14:textId="77777777" w:rsidR="00A277FF" w:rsidRPr="00BD3F01" w:rsidRDefault="00A277FF" w:rsidP="00735A4C">
            <w:pPr>
              <w:rPr>
                <w:szCs w:val="28"/>
              </w:rPr>
            </w:pPr>
            <w:r w:rsidRPr="00BD3F01">
              <w:rPr>
                <w:szCs w:val="28"/>
              </w:rPr>
              <w:t xml:space="preserve"> My counselor treats me with courtesy and respect.</w:t>
            </w:r>
          </w:p>
        </w:tc>
        <w:tc>
          <w:tcPr>
            <w:tcW w:w="900" w:type="dxa"/>
            <w:tcBorders>
              <w:top w:val="single" w:sz="8" w:space="0" w:color="000000"/>
              <w:left w:val="single" w:sz="8" w:space="0" w:color="000000"/>
              <w:bottom w:val="single" w:sz="8" w:space="0" w:color="000000"/>
              <w:right w:val="single" w:sz="8" w:space="0" w:color="000000"/>
            </w:tcBorders>
            <w:shd w:val="clear" w:color="auto" w:fill="E2F0D9"/>
            <w:tcMar>
              <w:top w:w="12" w:type="dxa"/>
              <w:left w:w="12" w:type="dxa"/>
              <w:bottom w:w="0" w:type="dxa"/>
              <w:right w:w="12" w:type="dxa"/>
            </w:tcMar>
            <w:vAlign w:val="center"/>
            <w:hideMark/>
          </w:tcPr>
          <w:p w14:paraId="65938198" w14:textId="77777777" w:rsidR="00A277FF" w:rsidRPr="00BD3F01" w:rsidRDefault="00A277FF" w:rsidP="00735A4C">
            <w:pPr>
              <w:rPr>
                <w:szCs w:val="28"/>
              </w:rPr>
            </w:pPr>
            <w:r w:rsidRPr="00BD3F01">
              <w:rPr>
                <w:szCs w:val="28"/>
              </w:rPr>
              <w:t>81%</w:t>
            </w:r>
          </w:p>
        </w:tc>
      </w:tr>
      <w:tr w:rsidR="00A277FF" w:rsidRPr="00BD3F01" w14:paraId="4188A549" w14:textId="77777777" w:rsidTr="00735A4C">
        <w:trPr>
          <w:trHeight w:val="4"/>
        </w:trPr>
        <w:tc>
          <w:tcPr>
            <w:tcW w:w="333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BBC6008" w14:textId="77777777" w:rsidR="00A277FF" w:rsidRPr="00BD3F01" w:rsidRDefault="00A277FF" w:rsidP="00735A4C">
            <w:pPr>
              <w:rPr>
                <w:szCs w:val="28"/>
              </w:rPr>
            </w:pPr>
            <w:r w:rsidRPr="00BD3F01">
              <w:rPr>
                <w:szCs w:val="28"/>
              </w:rPr>
              <w:t xml:space="preserve"> Psychiatric Disabilities</w:t>
            </w:r>
          </w:p>
        </w:tc>
        <w:tc>
          <w:tcPr>
            <w:tcW w:w="578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4BCCF12" w14:textId="77777777" w:rsidR="00A277FF" w:rsidRPr="00BD3F01" w:rsidRDefault="00A277FF" w:rsidP="00735A4C">
            <w:pPr>
              <w:rPr>
                <w:szCs w:val="28"/>
              </w:rPr>
            </w:pPr>
            <w:r w:rsidRPr="00BD3F01">
              <w:rPr>
                <w:szCs w:val="28"/>
              </w:rPr>
              <w:t xml:space="preserve"> My life is more independent because of DOR services.</w:t>
            </w:r>
          </w:p>
        </w:tc>
        <w:tc>
          <w:tcPr>
            <w:tcW w:w="900" w:type="dxa"/>
            <w:tcBorders>
              <w:top w:val="single" w:sz="8" w:space="0" w:color="000000"/>
              <w:left w:val="single" w:sz="8" w:space="0" w:color="000000"/>
              <w:bottom w:val="single" w:sz="8" w:space="0" w:color="000000"/>
              <w:right w:val="single" w:sz="8" w:space="0" w:color="000000"/>
            </w:tcBorders>
            <w:shd w:val="clear" w:color="auto" w:fill="A9D18E"/>
            <w:tcMar>
              <w:top w:w="12" w:type="dxa"/>
              <w:left w:w="12" w:type="dxa"/>
              <w:bottom w:w="0" w:type="dxa"/>
              <w:right w:w="12" w:type="dxa"/>
            </w:tcMar>
            <w:vAlign w:val="center"/>
            <w:hideMark/>
          </w:tcPr>
          <w:p w14:paraId="0A60E046" w14:textId="77777777" w:rsidR="00A277FF" w:rsidRPr="00BD3F01" w:rsidRDefault="00A277FF" w:rsidP="00735A4C">
            <w:pPr>
              <w:rPr>
                <w:szCs w:val="28"/>
              </w:rPr>
            </w:pPr>
            <w:r w:rsidRPr="00BD3F01">
              <w:rPr>
                <w:szCs w:val="28"/>
              </w:rPr>
              <w:t>89%</w:t>
            </w:r>
          </w:p>
        </w:tc>
      </w:tr>
      <w:tr w:rsidR="00A277FF" w:rsidRPr="00BD3F01" w14:paraId="6F04C878" w14:textId="77777777" w:rsidTr="00735A4C">
        <w:trPr>
          <w:trHeight w:val="4"/>
        </w:trPr>
        <w:tc>
          <w:tcPr>
            <w:tcW w:w="333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239C2C7" w14:textId="77777777" w:rsidR="00A277FF" w:rsidRPr="00BD3F01" w:rsidRDefault="00A277FF" w:rsidP="00735A4C">
            <w:pPr>
              <w:rPr>
                <w:szCs w:val="28"/>
              </w:rPr>
            </w:pPr>
            <w:r w:rsidRPr="00BD3F01">
              <w:rPr>
                <w:szCs w:val="28"/>
              </w:rPr>
              <w:t xml:space="preserve"> Visual Disability</w:t>
            </w:r>
          </w:p>
        </w:tc>
        <w:tc>
          <w:tcPr>
            <w:tcW w:w="578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CF21D4A" w14:textId="77777777" w:rsidR="00A277FF" w:rsidRPr="00BD3F01" w:rsidRDefault="00A277FF" w:rsidP="00735A4C">
            <w:pPr>
              <w:rPr>
                <w:szCs w:val="28"/>
              </w:rPr>
            </w:pPr>
            <w:r w:rsidRPr="00BD3F01">
              <w:rPr>
                <w:szCs w:val="28"/>
              </w:rPr>
              <w:t xml:space="preserve"> I am satisfied with the wages and benefits I receive from my job.</w:t>
            </w:r>
          </w:p>
        </w:tc>
        <w:tc>
          <w:tcPr>
            <w:tcW w:w="900" w:type="dxa"/>
            <w:tcBorders>
              <w:top w:val="single" w:sz="8" w:space="0" w:color="000000"/>
              <w:left w:val="single" w:sz="8" w:space="0" w:color="000000"/>
              <w:bottom w:val="single" w:sz="8" w:space="0" w:color="000000"/>
              <w:right w:val="single" w:sz="8" w:space="0" w:color="000000"/>
            </w:tcBorders>
            <w:shd w:val="clear" w:color="auto" w:fill="A9D18E"/>
            <w:tcMar>
              <w:top w:w="12" w:type="dxa"/>
              <w:left w:w="12" w:type="dxa"/>
              <w:bottom w:w="0" w:type="dxa"/>
              <w:right w:w="12" w:type="dxa"/>
            </w:tcMar>
            <w:vAlign w:val="center"/>
            <w:hideMark/>
          </w:tcPr>
          <w:p w14:paraId="1F5A8749" w14:textId="77777777" w:rsidR="00A277FF" w:rsidRPr="00BD3F01" w:rsidRDefault="00A277FF" w:rsidP="00735A4C">
            <w:pPr>
              <w:rPr>
                <w:szCs w:val="28"/>
              </w:rPr>
            </w:pPr>
            <w:r w:rsidRPr="00BD3F01">
              <w:rPr>
                <w:szCs w:val="28"/>
              </w:rPr>
              <w:t>91%</w:t>
            </w:r>
          </w:p>
        </w:tc>
      </w:tr>
    </w:tbl>
    <w:p w14:paraId="258B9257" w14:textId="77777777" w:rsidR="00A277FF" w:rsidRPr="00BD3F01" w:rsidRDefault="00A277FF" w:rsidP="00A277FF">
      <w:pPr>
        <w:rPr>
          <w:szCs w:val="28"/>
        </w:rPr>
      </w:pPr>
    </w:p>
    <w:p w14:paraId="7679D910" w14:textId="77777777" w:rsidR="00A277FF" w:rsidRPr="00BD3F01" w:rsidRDefault="00A277FF" w:rsidP="00A277FF">
      <w:pPr>
        <w:rPr>
          <w:szCs w:val="28"/>
        </w:rPr>
      </w:pPr>
      <w:r w:rsidRPr="00BD3F01">
        <w:rPr>
          <w:szCs w:val="28"/>
        </w:rPr>
        <w:t>Lowest Satisfaction Scores</w:t>
      </w:r>
    </w:p>
    <w:p w14:paraId="3B892343" w14:textId="77777777" w:rsidR="00A277FF" w:rsidRPr="00BD3F01" w:rsidRDefault="00A277FF" w:rsidP="00A277FF">
      <w:pPr>
        <w:rPr>
          <w:szCs w:val="28"/>
        </w:rPr>
      </w:pPr>
    </w:p>
    <w:tbl>
      <w:tblPr>
        <w:tblW w:w="10134" w:type="dxa"/>
        <w:tblCellMar>
          <w:left w:w="0" w:type="dxa"/>
          <w:right w:w="0" w:type="dxa"/>
        </w:tblCellMar>
        <w:tblLook w:val="0600" w:firstRow="0" w:lastRow="0" w:firstColumn="0" w:lastColumn="0" w:noHBand="1" w:noVBand="1"/>
      </w:tblPr>
      <w:tblGrid>
        <w:gridCol w:w="3371"/>
        <w:gridCol w:w="5854"/>
        <w:gridCol w:w="909"/>
      </w:tblGrid>
      <w:tr w:rsidR="00A277FF" w:rsidRPr="00BD3F01" w14:paraId="060A097A" w14:textId="77777777" w:rsidTr="00735A4C">
        <w:trPr>
          <w:trHeight w:val="458"/>
        </w:trPr>
        <w:tc>
          <w:tcPr>
            <w:tcW w:w="3371"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171AA346" w14:textId="77777777" w:rsidR="00A277FF" w:rsidRPr="00BD3F01" w:rsidRDefault="00A277FF" w:rsidP="00735A4C">
            <w:pPr>
              <w:rPr>
                <w:szCs w:val="28"/>
              </w:rPr>
            </w:pPr>
            <w:r w:rsidRPr="00BD3F01">
              <w:rPr>
                <w:szCs w:val="28"/>
              </w:rPr>
              <w:t>Disability Category</w:t>
            </w:r>
          </w:p>
        </w:tc>
        <w:tc>
          <w:tcPr>
            <w:tcW w:w="5854"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73F6776A" w14:textId="77777777" w:rsidR="00A277FF" w:rsidRPr="00BD3F01" w:rsidRDefault="00A277FF" w:rsidP="00735A4C">
            <w:pPr>
              <w:rPr>
                <w:szCs w:val="28"/>
              </w:rPr>
            </w:pPr>
            <w:r w:rsidRPr="00BD3F01">
              <w:rPr>
                <w:szCs w:val="28"/>
              </w:rPr>
              <w:t xml:space="preserve"> Lowest Rated Question</w:t>
            </w:r>
          </w:p>
        </w:tc>
        <w:tc>
          <w:tcPr>
            <w:tcW w:w="909" w:type="dxa"/>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5150062F" w14:textId="77777777" w:rsidR="00A277FF" w:rsidRPr="00BD3F01" w:rsidRDefault="00A277FF" w:rsidP="00735A4C">
            <w:pPr>
              <w:rPr>
                <w:szCs w:val="28"/>
              </w:rPr>
            </w:pPr>
            <w:r w:rsidRPr="00BD3F01">
              <w:rPr>
                <w:szCs w:val="28"/>
              </w:rPr>
              <w:t>Score</w:t>
            </w:r>
          </w:p>
        </w:tc>
      </w:tr>
      <w:tr w:rsidR="00A277FF" w:rsidRPr="00BD3F01" w14:paraId="1B3FE565" w14:textId="77777777" w:rsidTr="00735A4C">
        <w:trPr>
          <w:trHeight w:val="458"/>
        </w:trPr>
        <w:tc>
          <w:tcPr>
            <w:tcW w:w="33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A1A3CF9" w14:textId="77777777" w:rsidR="00A277FF" w:rsidRPr="00BD3F01" w:rsidRDefault="00A277FF" w:rsidP="00735A4C">
            <w:pPr>
              <w:rPr>
                <w:szCs w:val="28"/>
              </w:rPr>
            </w:pPr>
            <w:r w:rsidRPr="00BD3F01">
              <w:rPr>
                <w:szCs w:val="28"/>
              </w:rPr>
              <w:t xml:space="preserve"> Auditory/Communicative Disabilities</w:t>
            </w:r>
          </w:p>
        </w:tc>
        <w:tc>
          <w:tcPr>
            <w:tcW w:w="585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BA20A60" w14:textId="77777777" w:rsidR="00A277FF" w:rsidRPr="00BD3F01" w:rsidRDefault="00A277FF" w:rsidP="00735A4C">
            <w:pPr>
              <w:rPr>
                <w:szCs w:val="28"/>
              </w:rPr>
            </w:pPr>
            <w:r w:rsidRPr="00BD3F01">
              <w:rPr>
                <w:szCs w:val="28"/>
              </w:rPr>
              <w:t xml:space="preserve"> DOR services have improved my chance to find a job.</w:t>
            </w:r>
          </w:p>
        </w:tc>
        <w:tc>
          <w:tcPr>
            <w:tcW w:w="909" w:type="dxa"/>
            <w:tcBorders>
              <w:top w:val="single" w:sz="8" w:space="0" w:color="000000"/>
              <w:left w:val="single" w:sz="8" w:space="0" w:color="000000"/>
              <w:bottom w:val="single" w:sz="8" w:space="0" w:color="000000"/>
              <w:right w:val="single" w:sz="8" w:space="0" w:color="000000"/>
            </w:tcBorders>
            <w:shd w:val="clear" w:color="auto" w:fill="FFCDCD"/>
            <w:tcMar>
              <w:top w:w="12" w:type="dxa"/>
              <w:left w:w="12" w:type="dxa"/>
              <w:bottom w:w="0" w:type="dxa"/>
              <w:right w:w="12" w:type="dxa"/>
            </w:tcMar>
            <w:vAlign w:val="center"/>
            <w:hideMark/>
          </w:tcPr>
          <w:p w14:paraId="4274F09F" w14:textId="77777777" w:rsidR="00A277FF" w:rsidRPr="00BD3F01" w:rsidRDefault="00A277FF" w:rsidP="00735A4C">
            <w:pPr>
              <w:rPr>
                <w:szCs w:val="28"/>
              </w:rPr>
            </w:pPr>
            <w:r w:rsidRPr="00BD3F01">
              <w:rPr>
                <w:szCs w:val="28"/>
              </w:rPr>
              <w:t>24%</w:t>
            </w:r>
          </w:p>
        </w:tc>
      </w:tr>
      <w:tr w:rsidR="00A277FF" w:rsidRPr="00BD3F01" w14:paraId="333B8DAC" w14:textId="77777777" w:rsidTr="00735A4C">
        <w:trPr>
          <w:trHeight w:val="458"/>
        </w:trPr>
        <w:tc>
          <w:tcPr>
            <w:tcW w:w="33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D50212A" w14:textId="77777777" w:rsidR="00A277FF" w:rsidRPr="00BD3F01" w:rsidRDefault="00A277FF" w:rsidP="00735A4C">
            <w:pPr>
              <w:rPr>
                <w:szCs w:val="28"/>
              </w:rPr>
            </w:pPr>
            <w:r w:rsidRPr="00BD3F01">
              <w:rPr>
                <w:szCs w:val="28"/>
              </w:rPr>
              <w:t xml:space="preserve"> Intellectual and Learning Disability</w:t>
            </w:r>
          </w:p>
        </w:tc>
        <w:tc>
          <w:tcPr>
            <w:tcW w:w="585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615416C" w14:textId="77777777" w:rsidR="00A277FF" w:rsidRPr="00BD3F01" w:rsidRDefault="00A277FF" w:rsidP="00735A4C">
            <w:pPr>
              <w:rPr>
                <w:szCs w:val="28"/>
              </w:rPr>
            </w:pPr>
            <w:r w:rsidRPr="00BD3F01">
              <w:rPr>
                <w:szCs w:val="28"/>
              </w:rPr>
              <w:t xml:space="preserve"> DOR services have improved my chance to find a job.</w:t>
            </w:r>
          </w:p>
        </w:tc>
        <w:tc>
          <w:tcPr>
            <w:tcW w:w="909" w:type="dxa"/>
            <w:tcBorders>
              <w:top w:val="single" w:sz="8" w:space="0" w:color="000000"/>
              <w:left w:val="single" w:sz="8" w:space="0" w:color="000000"/>
              <w:bottom w:val="single" w:sz="8" w:space="0" w:color="000000"/>
              <w:right w:val="single" w:sz="8" w:space="0" w:color="000000"/>
            </w:tcBorders>
            <w:shd w:val="clear" w:color="auto" w:fill="FFF3F3"/>
            <w:tcMar>
              <w:top w:w="12" w:type="dxa"/>
              <w:left w:w="12" w:type="dxa"/>
              <w:bottom w:w="0" w:type="dxa"/>
              <w:right w:w="12" w:type="dxa"/>
            </w:tcMar>
            <w:vAlign w:val="center"/>
            <w:hideMark/>
          </w:tcPr>
          <w:p w14:paraId="787B74C4" w14:textId="77777777" w:rsidR="00A277FF" w:rsidRPr="00BD3F01" w:rsidRDefault="00A277FF" w:rsidP="00735A4C">
            <w:pPr>
              <w:rPr>
                <w:szCs w:val="28"/>
              </w:rPr>
            </w:pPr>
            <w:r w:rsidRPr="00BD3F01">
              <w:rPr>
                <w:szCs w:val="28"/>
              </w:rPr>
              <w:t>58%</w:t>
            </w:r>
          </w:p>
        </w:tc>
      </w:tr>
      <w:tr w:rsidR="00A277FF" w:rsidRPr="00BD3F01" w14:paraId="52DCB028" w14:textId="77777777" w:rsidTr="00735A4C">
        <w:trPr>
          <w:trHeight w:val="458"/>
        </w:trPr>
        <w:tc>
          <w:tcPr>
            <w:tcW w:w="33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EB6CCBD" w14:textId="77777777" w:rsidR="00A277FF" w:rsidRPr="00BD3F01" w:rsidRDefault="00A277FF" w:rsidP="00735A4C">
            <w:pPr>
              <w:rPr>
                <w:szCs w:val="28"/>
              </w:rPr>
            </w:pPr>
            <w:r w:rsidRPr="00BD3F01">
              <w:rPr>
                <w:szCs w:val="28"/>
              </w:rPr>
              <w:t xml:space="preserve"> Physical Disabilities</w:t>
            </w:r>
          </w:p>
        </w:tc>
        <w:tc>
          <w:tcPr>
            <w:tcW w:w="585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5D92C8E" w14:textId="77777777" w:rsidR="00A277FF" w:rsidRPr="00BD3F01" w:rsidRDefault="00A277FF" w:rsidP="00735A4C">
            <w:pPr>
              <w:rPr>
                <w:szCs w:val="28"/>
              </w:rPr>
            </w:pPr>
            <w:r w:rsidRPr="00BD3F01">
              <w:rPr>
                <w:szCs w:val="28"/>
              </w:rPr>
              <w:t xml:space="preserve"> DOR services have improved my chance to find a job.</w:t>
            </w:r>
          </w:p>
        </w:tc>
        <w:tc>
          <w:tcPr>
            <w:tcW w:w="909" w:type="dxa"/>
            <w:tcBorders>
              <w:top w:val="single" w:sz="8" w:space="0" w:color="000000"/>
              <w:left w:val="single" w:sz="8" w:space="0" w:color="000000"/>
              <w:bottom w:val="single" w:sz="8" w:space="0" w:color="000000"/>
              <w:right w:val="single" w:sz="8" w:space="0" w:color="000000"/>
            </w:tcBorders>
            <w:shd w:val="clear" w:color="auto" w:fill="FFEBEB"/>
            <w:tcMar>
              <w:top w:w="12" w:type="dxa"/>
              <w:left w:w="12" w:type="dxa"/>
              <w:bottom w:w="0" w:type="dxa"/>
              <w:right w:w="12" w:type="dxa"/>
            </w:tcMar>
            <w:vAlign w:val="center"/>
            <w:hideMark/>
          </w:tcPr>
          <w:p w14:paraId="478EF869" w14:textId="77777777" w:rsidR="00A277FF" w:rsidRPr="00BD3F01" w:rsidRDefault="00A277FF" w:rsidP="00735A4C">
            <w:pPr>
              <w:rPr>
                <w:szCs w:val="28"/>
              </w:rPr>
            </w:pPr>
            <w:r w:rsidRPr="00BD3F01">
              <w:rPr>
                <w:szCs w:val="28"/>
              </w:rPr>
              <w:t>47%</w:t>
            </w:r>
          </w:p>
        </w:tc>
      </w:tr>
      <w:tr w:rsidR="00A277FF" w:rsidRPr="00BD3F01" w14:paraId="2E3CE2E0" w14:textId="77777777" w:rsidTr="00735A4C">
        <w:trPr>
          <w:trHeight w:val="458"/>
        </w:trPr>
        <w:tc>
          <w:tcPr>
            <w:tcW w:w="33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75ECA77" w14:textId="77777777" w:rsidR="00A277FF" w:rsidRPr="00BD3F01" w:rsidRDefault="00A277FF" w:rsidP="00735A4C">
            <w:pPr>
              <w:rPr>
                <w:szCs w:val="28"/>
              </w:rPr>
            </w:pPr>
            <w:r w:rsidRPr="00BD3F01">
              <w:rPr>
                <w:szCs w:val="28"/>
              </w:rPr>
              <w:t xml:space="preserve"> Psychiatric Disabilities</w:t>
            </w:r>
          </w:p>
        </w:tc>
        <w:tc>
          <w:tcPr>
            <w:tcW w:w="585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A8A3291" w14:textId="77777777" w:rsidR="00A277FF" w:rsidRPr="00BD3F01" w:rsidRDefault="00A277FF" w:rsidP="00735A4C">
            <w:pPr>
              <w:rPr>
                <w:szCs w:val="28"/>
              </w:rPr>
            </w:pPr>
            <w:r w:rsidRPr="00BD3F01">
              <w:rPr>
                <w:szCs w:val="28"/>
              </w:rPr>
              <w:t xml:space="preserve"> DOR services have improved my chance to find a job.</w:t>
            </w:r>
          </w:p>
        </w:tc>
        <w:tc>
          <w:tcPr>
            <w:tcW w:w="909" w:type="dxa"/>
            <w:tcBorders>
              <w:top w:val="single" w:sz="8" w:space="0" w:color="000000"/>
              <w:left w:val="single" w:sz="8" w:space="0" w:color="000000"/>
              <w:bottom w:val="single" w:sz="8" w:space="0" w:color="000000"/>
              <w:right w:val="single" w:sz="8" w:space="0" w:color="000000"/>
            </w:tcBorders>
            <w:shd w:val="clear" w:color="auto" w:fill="FFF3F3"/>
            <w:tcMar>
              <w:top w:w="12" w:type="dxa"/>
              <w:left w:w="12" w:type="dxa"/>
              <w:bottom w:w="0" w:type="dxa"/>
              <w:right w:w="12" w:type="dxa"/>
            </w:tcMar>
            <w:vAlign w:val="center"/>
            <w:hideMark/>
          </w:tcPr>
          <w:p w14:paraId="72C2978D" w14:textId="77777777" w:rsidR="00A277FF" w:rsidRPr="00BD3F01" w:rsidRDefault="00A277FF" w:rsidP="00735A4C">
            <w:pPr>
              <w:rPr>
                <w:szCs w:val="28"/>
              </w:rPr>
            </w:pPr>
            <w:r w:rsidRPr="00BD3F01">
              <w:rPr>
                <w:szCs w:val="28"/>
              </w:rPr>
              <w:t>61%</w:t>
            </w:r>
          </w:p>
        </w:tc>
      </w:tr>
      <w:tr w:rsidR="00A277FF" w:rsidRPr="00BD3F01" w14:paraId="182DBE02" w14:textId="77777777" w:rsidTr="00735A4C">
        <w:trPr>
          <w:trHeight w:val="458"/>
        </w:trPr>
        <w:tc>
          <w:tcPr>
            <w:tcW w:w="33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0D87F84" w14:textId="77777777" w:rsidR="00A277FF" w:rsidRPr="00BD3F01" w:rsidRDefault="00A277FF" w:rsidP="00735A4C">
            <w:pPr>
              <w:rPr>
                <w:szCs w:val="28"/>
              </w:rPr>
            </w:pPr>
            <w:r w:rsidRPr="00BD3F01">
              <w:rPr>
                <w:szCs w:val="28"/>
              </w:rPr>
              <w:t xml:space="preserve"> Visual Disability</w:t>
            </w:r>
          </w:p>
        </w:tc>
        <w:tc>
          <w:tcPr>
            <w:tcW w:w="585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CA0EA7B" w14:textId="77777777" w:rsidR="00A277FF" w:rsidRPr="00BD3F01" w:rsidRDefault="00A277FF" w:rsidP="00735A4C">
            <w:pPr>
              <w:rPr>
                <w:szCs w:val="28"/>
              </w:rPr>
            </w:pPr>
            <w:r w:rsidRPr="00BD3F01">
              <w:rPr>
                <w:szCs w:val="28"/>
              </w:rPr>
              <w:t xml:space="preserve"> DOR services have improved my chance to find a job.</w:t>
            </w:r>
          </w:p>
        </w:tc>
        <w:tc>
          <w:tcPr>
            <w:tcW w:w="909" w:type="dxa"/>
            <w:tcBorders>
              <w:top w:val="single" w:sz="8" w:space="0" w:color="000000"/>
              <w:left w:val="single" w:sz="8" w:space="0" w:color="000000"/>
              <w:bottom w:val="single" w:sz="8" w:space="0" w:color="000000"/>
              <w:right w:val="single" w:sz="8" w:space="0" w:color="000000"/>
            </w:tcBorders>
            <w:shd w:val="clear" w:color="auto" w:fill="FFEBEB"/>
            <w:tcMar>
              <w:top w:w="12" w:type="dxa"/>
              <w:left w:w="12" w:type="dxa"/>
              <w:bottom w:w="0" w:type="dxa"/>
              <w:right w:w="12" w:type="dxa"/>
            </w:tcMar>
            <w:vAlign w:val="center"/>
            <w:hideMark/>
          </w:tcPr>
          <w:p w14:paraId="04505085" w14:textId="77777777" w:rsidR="00A277FF" w:rsidRPr="00BD3F01" w:rsidRDefault="00A277FF" w:rsidP="00735A4C">
            <w:pPr>
              <w:rPr>
                <w:szCs w:val="28"/>
              </w:rPr>
            </w:pPr>
            <w:r w:rsidRPr="00BD3F01">
              <w:rPr>
                <w:szCs w:val="28"/>
              </w:rPr>
              <w:t>48%</w:t>
            </w:r>
          </w:p>
        </w:tc>
      </w:tr>
    </w:tbl>
    <w:p w14:paraId="2DDF1557" w14:textId="77777777" w:rsidR="00A277FF" w:rsidRPr="00BD3F01" w:rsidRDefault="00A277FF" w:rsidP="00A277FF">
      <w:pPr>
        <w:rPr>
          <w:szCs w:val="28"/>
        </w:rPr>
      </w:pPr>
    </w:p>
    <w:p w14:paraId="62427070" w14:textId="77777777" w:rsidR="00A277FF" w:rsidRPr="00BD3F01" w:rsidRDefault="00A277FF" w:rsidP="00A277FF">
      <w:pPr>
        <w:rPr>
          <w:rFonts w:cs="Calibri"/>
          <w:szCs w:val="28"/>
        </w:rPr>
      </w:pPr>
      <w:r w:rsidRPr="00BD3F01">
        <w:rPr>
          <w:szCs w:val="28"/>
        </w:rPr>
        <w:br w:type="page"/>
      </w:r>
    </w:p>
    <w:p w14:paraId="29E05D9E" w14:textId="77777777" w:rsidR="00A277FF" w:rsidRPr="00BD3F01" w:rsidRDefault="00A277FF" w:rsidP="00A277FF">
      <w:pPr>
        <w:pStyle w:val="Heading2"/>
        <w:rPr>
          <w:szCs w:val="28"/>
        </w:rPr>
      </w:pPr>
      <w:r w:rsidRPr="00BD3F01">
        <w:rPr>
          <w:szCs w:val="28"/>
        </w:rPr>
        <w:lastRenderedPageBreak/>
        <w:t>Slide 19: Unemployment Reasons</w:t>
      </w:r>
    </w:p>
    <w:p w14:paraId="1F744394" w14:textId="77777777" w:rsidR="00A277FF" w:rsidRPr="00BD3F01" w:rsidRDefault="00A277FF" w:rsidP="00141C34">
      <w:pPr>
        <w:numPr>
          <w:ilvl w:val="0"/>
          <w:numId w:val="50"/>
        </w:numPr>
        <w:rPr>
          <w:szCs w:val="28"/>
        </w:rPr>
      </w:pPr>
      <w:r w:rsidRPr="00BD3F01">
        <w:rPr>
          <w:szCs w:val="28"/>
        </w:rPr>
        <w:t>571 respondents provided unemployment reasons.</w:t>
      </w:r>
    </w:p>
    <w:p w14:paraId="4A513BB0" w14:textId="77777777" w:rsidR="00A277FF" w:rsidRPr="00BD3F01" w:rsidRDefault="00A277FF" w:rsidP="00141C34">
      <w:pPr>
        <w:numPr>
          <w:ilvl w:val="0"/>
          <w:numId w:val="50"/>
        </w:numPr>
        <w:rPr>
          <w:szCs w:val="28"/>
        </w:rPr>
      </w:pPr>
      <w:r w:rsidRPr="00BD3F01">
        <w:rPr>
          <w:szCs w:val="28"/>
        </w:rPr>
        <w:t>Respondents were able to select multiple unemployment reasons.</w:t>
      </w:r>
    </w:p>
    <w:p w14:paraId="296BAE3F" w14:textId="77777777" w:rsidR="00A277FF" w:rsidRPr="00BD3F01" w:rsidRDefault="00A277FF" w:rsidP="00A277FF">
      <w:pPr>
        <w:rPr>
          <w:szCs w:val="28"/>
        </w:rPr>
      </w:pPr>
      <w:r w:rsidRPr="00BD3F01">
        <w:rPr>
          <w:szCs w:val="28"/>
        </w:rPr>
        <w:t xml:space="preserve">Bar chart of unemployment reasons: </w:t>
      </w:r>
    </w:p>
    <w:p w14:paraId="23088287" w14:textId="77777777" w:rsidR="00A277FF" w:rsidRPr="00BD3F01" w:rsidRDefault="00A277FF" w:rsidP="00141C34">
      <w:pPr>
        <w:numPr>
          <w:ilvl w:val="0"/>
          <w:numId w:val="51"/>
        </w:numPr>
        <w:rPr>
          <w:szCs w:val="28"/>
        </w:rPr>
      </w:pPr>
      <w:r w:rsidRPr="00BD3F01">
        <w:rPr>
          <w:szCs w:val="28"/>
        </w:rPr>
        <w:t>"I am still looking." – 249 respondents, 44%</w:t>
      </w:r>
    </w:p>
    <w:p w14:paraId="18842E24" w14:textId="77777777" w:rsidR="00A277FF" w:rsidRPr="00BD3F01" w:rsidRDefault="00A277FF" w:rsidP="00141C34">
      <w:pPr>
        <w:numPr>
          <w:ilvl w:val="0"/>
          <w:numId w:val="51"/>
        </w:numPr>
        <w:rPr>
          <w:szCs w:val="28"/>
        </w:rPr>
      </w:pPr>
      <w:r w:rsidRPr="00BD3F01">
        <w:rPr>
          <w:szCs w:val="28"/>
        </w:rPr>
        <w:t>"I am a student." – 244 respondents, 43%</w:t>
      </w:r>
    </w:p>
    <w:p w14:paraId="21EADE4A" w14:textId="77777777" w:rsidR="00A277FF" w:rsidRPr="00BD3F01" w:rsidRDefault="00A277FF" w:rsidP="00141C34">
      <w:pPr>
        <w:numPr>
          <w:ilvl w:val="0"/>
          <w:numId w:val="51"/>
        </w:numPr>
        <w:rPr>
          <w:szCs w:val="28"/>
        </w:rPr>
      </w:pPr>
      <w:r w:rsidRPr="00BD3F01">
        <w:rPr>
          <w:szCs w:val="28"/>
        </w:rPr>
        <w:t>"DOR did not assist me in finding a job." – 134 respondents, 23%</w:t>
      </w:r>
    </w:p>
    <w:p w14:paraId="4A5E9419" w14:textId="77777777" w:rsidR="00A277FF" w:rsidRPr="00BD3F01" w:rsidRDefault="00A277FF" w:rsidP="00141C34">
      <w:pPr>
        <w:numPr>
          <w:ilvl w:val="0"/>
          <w:numId w:val="51"/>
        </w:numPr>
        <w:rPr>
          <w:szCs w:val="28"/>
        </w:rPr>
      </w:pPr>
      <w:r w:rsidRPr="00BD3F01">
        <w:rPr>
          <w:szCs w:val="28"/>
        </w:rPr>
        <w:t>"I need additional help to find a job." – 130 respondents, 23%</w:t>
      </w:r>
    </w:p>
    <w:p w14:paraId="29646D68" w14:textId="77777777" w:rsidR="00A277FF" w:rsidRPr="00BD3F01" w:rsidRDefault="00A277FF" w:rsidP="00141C34">
      <w:pPr>
        <w:numPr>
          <w:ilvl w:val="0"/>
          <w:numId w:val="51"/>
        </w:numPr>
        <w:rPr>
          <w:szCs w:val="28"/>
        </w:rPr>
      </w:pPr>
      <w:r w:rsidRPr="00BD3F01">
        <w:rPr>
          <w:szCs w:val="28"/>
        </w:rPr>
        <w:t>"My disability prevents me from working." – 87 respondents</w:t>
      </w:r>
    </w:p>
    <w:p w14:paraId="0CC5FEF5" w14:textId="77777777" w:rsidR="00A277FF" w:rsidRPr="00BD3F01" w:rsidRDefault="00A277FF" w:rsidP="00141C34">
      <w:pPr>
        <w:numPr>
          <w:ilvl w:val="0"/>
          <w:numId w:val="51"/>
        </w:numPr>
        <w:rPr>
          <w:szCs w:val="28"/>
        </w:rPr>
      </w:pPr>
      <w:r w:rsidRPr="00BD3F01">
        <w:rPr>
          <w:szCs w:val="28"/>
        </w:rPr>
        <w:t>"Lack of transportation or no transportation." – 70 respondents</w:t>
      </w:r>
    </w:p>
    <w:p w14:paraId="22D2BE1E" w14:textId="77777777" w:rsidR="00A277FF" w:rsidRPr="00BD3F01" w:rsidRDefault="00A277FF" w:rsidP="00141C34">
      <w:pPr>
        <w:numPr>
          <w:ilvl w:val="0"/>
          <w:numId w:val="51"/>
        </w:numPr>
        <w:rPr>
          <w:szCs w:val="28"/>
        </w:rPr>
      </w:pPr>
      <w:r w:rsidRPr="00BD3F01">
        <w:rPr>
          <w:szCs w:val="28"/>
        </w:rPr>
        <w:t>"There are no jobs available to me that are consistent with my DOR employment plan." – 56 respondents</w:t>
      </w:r>
    </w:p>
    <w:p w14:paraId="09D458D2" w14:textId="77777777" w:rsidR="00A277FF" w:rsidRPr="00BD3F01" w:rsidRDefault="00A277FF" w:rsidP="00141C34">
      <w:pPr>
        <w:numPr>
          <w:ilvl w:val="0"/>
          <w:numId w:val="51"/>
        </w:numPr>
        <w:rPr>
          <w:szCs w:val="28"/>
        </w:rPr>
      </w:pPr>
      <w:r w:rsidRPr="00BD3F01">
        <w:rPr>
          <w:szCs w:val="28"/>
        </w:rPr>
        <w:t>"No jobs are available that I want." – 54 respondents</w:t>
      </w:r>
    </w:p>
    <w:p w14:paraId="3260348D" w14:textId="77777777" w:rsidR="00A277FF" w:rsidRPr="00BD3F01" w:rsidRDefault="00A277FF" w:rsidP="00141C34">
      <w:pPr>
        <w:numPr>
          <w:ilvl w:val="0"/>
          <w:numId w:val="51"/>
        </w:numPr>
        <w:rPr>
          <w:szCs w:val="28"/>
        </w:rPr>
      </w:pPr>
      <w:r w:rsidRPr="00BD3F01">
        <w:rPr>
          <w:szCs w:val="28"/>
        </w:rPr>
        <w:t>"I am not ready to start working." – 41 respondents</w:t>
      </w:r>
    </w:p>
    <w:p w14:paraId="2FCCCAE8" w14:textId="77777777" w:rsidR="00A277FF" w:rsidRPr="00BD3F01" w:rsidRDefault="00A277FF" w:rsidP="00141C34">
      <w:pPr>
        <w:numPr>
          <w:ilvl w:val="0"/>
          <w:numId w:val="51"/>
        </w:numPr>
        <w:rPr>
          <w:szCs w:val="28"/>
        </w:rPr>
      </w:pPr>
      <w:r w:rsidRPr="00BD3F01">
        <w:rPr>
          <w:szCs w:val="28"/>
        </w:rPr>
        <w:t>"I do not want to give up my SSI/SSDI benefits." – 36 respondents, 6%</w:t>
      </w:r>
    </w:p>
    <w:p w14:paraId="5E90FD45" w14:textId="77777777" w:rsidR="00A277FF" w:rsidRPr="00BD3F01" w:rsidRDefault="00A277FF" w:rsidP="00141C34">
      <w:pPr>
        <w:numPr>
          <w:ilvl w:val="0"/>
          <w:numId w:val="51"/>
        </w:numPr>
        <w:rPr>
          <w:szCs w:val="28"/>
        </w:rPr>
      </w:pPr>
      <w:r w:rsidRPr="00BD3F01">
        <w:rPr>
          <w:szCs w:val="28"/>
        </w:rPr>
        <w:t>"I have family issues such as daycare or caring for a relative." – 22 respondents</w:t>
      </w:r>
    </w:p>
    <w:p w14:paraId="7B513BD8" w14:textId="77777777" w:rsidR="00A277FF" w:rsidRPr="00BD3F01" w:rsidRDefault="00A277FF" w:rsidP="00A277FF">
      <w:pPr>
        <w:rPr>
          <w:szCs w:val="28"/>
        </w:rPr>
      </w:pPr>
    </w:p>
    <w:p w14:paraId="7671D05E" w14:textId="77777777" w:rsidR="00A277FF" w:rsidRPr="00BD3F01" w:rsidRDefault="00A277FF" w:rsidP="00A277FF">
      <w:pPr>
        <w:pStyle w:val="Heading2"/>
        <w:rPr>
          <w:szCs w:val="28"/>
        </w:rPr>
      </w:pPr>
      <w:r w:rsidRPr="00BD3F01">
        <w:rPr>
          <w:szCs w:val="28"/>
        </w:rPr>
        <w:t>Slide 20: CSS Trends</w:t>
      </w:r>
    </w:p>
    <w:p w14:paraId="07538C94" w14:textId="77777777" w:rsidR="00A277FF" w:rsidRPr="00BD3F01" w:rsidRDefault="00A277FF" w:rsidP="00A277FF">
      <w:pPr>
        <w:rPr>
          <w:szCs w:val="28"/>
        </w:rPr>
      </w:pPr>
    </w:p>
    <w:p w14:paraId="2B44C8EF" w14:textId="77777777" w:rsidR="00A277FF" w:rsidRPr="00BD3F01" w:rsidRDefault="00A277FF" w:rsidP="00A277FF">
      <w:pPr>
        <w:pStyle w:val="Heading2"/>
        <w:rPr>
          <w:szCs w:val="28"/>
        </w:rPr>
      </w:pPr>
      <w:r w:rsidRPr="00BD3F01">
        <w:rPr>
          <w:szCs w:val="28"/>
        </w:rPr>
        <w:t>Slide 21: CSS Trends (1 of 2)</w:t>
      </w:r>
    </w:p>
    <w:p w14:paraId="67825A1A" w14:textId="77777777" w:rsidR="009855E9" w:rsidRPr="00BD3F01" w:rsidRDefault="009855E9" w:rsidP="009855E9">
      <w:pPr>
        <w:rPr>
          <w:szCs w:val="28"/>
        </w:rPr>
      </w:pPr>
    </w:p>
    <w:p w14:paraId="08DD3106" w14:textId="77777777" w:rsidR="00A277FF" w:rsidRPr="00BD3F01" w:rsidRDefault="00A277FF" w:rsidP="00A277FF">
      <w:pPr>
        <w:rPr>
          <w:b/>
          <w:bCs/>
          <w:szCs w:val="28"/>
        </w:rPr>
      </w:pPr>
      <w:r w:rsidRPr="00BD3F01">
        <w:rPr>
          <w:b/>
          <w:bCs/>
          <w:szCs w:val="28"/>
        </w:rPr>
        <w:t>Satisfaction with DOR Counselors</w:t>
      </w:r>
    </w:p>
    <w:p w14:paraId="28AE6F80" w14:textId="77777777" w:rsidR="00A277FF" w:rsidRPr="00BD3F01" w:rsidRDefault="00A277FF" w:rsidP="00A277FF">
      <w:pPr>
        <w:rPr>
          <w:szCs w:val="28"/>
        </w:rPr>
      </w:pPr>
      <w:r w:rsidRPr="00BD3F01">
        <w:rPr>
          <w:szCs w:val="28"/>
        </w:rPr>
        <w:t>Understands my disability, skills, and abilities:</w:t>
      </w:r>
    </w:p>
    <w:p w14:paraId="46F83D71" w14:textId="77777777" w:rsidR="00A277FF" w:rsidRPr="00BD3F01" w:rsidRDefault="00A277FF" w:rsidP="00A277FF">
      <w:pPr>
        <w:rPr>
          <w:szCs w:val="28"/>
        </w:rPr>
      </w:pPr>
      <w:r w:rsidRPr="00BD3F01">
        <w:rPr>
          <w:szCs w:val="28"/>
        </w:rPr>
        <w:t>SFY 2020-21: 81%</w:t>
      </w:r>
    </w:p>
    <w:p w14:paraId="3C59FDE1" w14:textId="77777777" w:rsidR="00A277FF" w:rsidRPr="00BD3F01" w:rsidRDefault="00A277FF" w:rsidP="00A277FF">
      <w:pPr>
        <w:rPr>
          <w:szCs w:val="28"/>
        </w:rPr>
      </w:pPr>
      <w:r w:rsidRPr="00BD3F01">
        <w:rPr>
          <w:szCs w:val="28"/>
        </w:rPr>
        <w:t>SFY 2021-22: 78%</w:t>
      </w:r>
    </w:p>
    <w:p w14:paraId="636D74CE" w14:textId="77777777" w:rsidR="00A277FF" w:rsidRPr="00BD3F01" w:rsidRDefault="00A277FF" w:rsidP="00A277FF">
      <w:pPr>
        <w:rPr>
          <w:szCs w:val="28"/>
        </w:rPr>
      </w:pPr>
      <w:r w:rsidRPr="00BD3F01">
        <w:rPr>
          <w:szCs w:val="28"/>
        </w:rPr>
        <w:t>SFY 2022-23: 74%</w:t>
      </w:r>
    </w:p>
    <w:p w14:paraId="7926FB64" w14:textId="77777777" w:rsidR="00A277FF" w:rsidRPr="00BD3F01" w:rsidRDefault="00A277FF" w:rsidP="00A277FF">
      <w:pPr>
        <w:rPr>
          <w:szCs w:val="28"/>
        </w:rPr>
      </w:pPr>
      <w:r w:rsidRPr="00BD3F01">
        <w:rPr>
          <w:szCs w:val="28"/>
        </w:rPr>
        <w:t>SFY 2023-24: 72%</w:t>
      </w:r>
    </w:p>
    <w:p w14:paraId="6787357E" w14:textId="77777777" w:rsidR="00A277FF" w:rsidRPr="00BD3F01" w:rsidRDefault="00A277FF" w:rsidP="00A277FF">
      <w:pPr>
        <w:rPr>
          <w:szCs w:val="28"/>
        </w:rPr>
      </w:pPr>
    </w:p>
    <w:p w14:paraId="491C20E1" w14:textId="77777777" w:rsidR="00A277FF" w:rsidRPr="00BD3F01" w:rsidRDefault="00A277FF" w:rsidP="00A277FF">
      <w:pPr>
        <w:rPr>
          <w:szCs w:val="28"/>
        </w:rPr>
      </w:pPr>
      <w:r w:rsidRPr="00BD3F01">
        <w:rPr>
          <w:szCs w:val="28"/>
        </w:rPr>
        <w:t>Provided guidance to help me understand my disability, skills, and abilities:</w:t>
      </w:r>
    </w:p>
    <w:p w14:paraId="5726261D" w14:textId="77777777" w:rsidR="00A277FF" w:rsidRPr="00BD3F01" w:rsidRDefault="00A277FF" w:rsidP="00A277FF">
      <w:pPr>
        <w:rPr>
          <w:szCs w:val="28"/>
        </w:rPr>
      </w:pPr>
      <w:r w:rsidRPr="00BD3F01">
        <w:rPr>
          <w:szCs w:val="28"/>
        </w:rPr>
        <w:t>SFY 2020-21: 73%</w:t>
      </w:r>
    </w:p>
    <w:p w14:paraId="6D910039" w14:textId="77777777" w:rsidR="00A277FF" w:rsidRPr="00BD3F01" w:rsidRDefault="00A277FF" w:rsidP="00A277FF">
      <w:pPr>
        <w:rPr>
          <w:szCs w:val="28"/>
        </w:rPr>
      </w:pPr>
      <w:r w:rsidRPr="00BD3F01">
        <w:rPr>
          <w:szCs w:val="28"/>
        </w:rPr>
        <w:t>SFY 2021-22: 71%</w:t>
      </w:r>
    </w:p>
    <w:p w14:paraId="6EC274CE" w14:textId="77777777" w:rsidR="00A277FF" w:rsidRPr="00BD3F01" w:rsidRDefault="00A277FF" w:rsidP="00A277FF">
      <w:pPr>
        <w:rPr>
          <w:szCs w:val="28"/>
        </w:rPr>
      </w:pPr>
      <w:r w:rsidRPr="00BD3F01">
        <w:rPr>
          <w:szCs w:val="28"/>
        </w:rPr>
        <w:t>SFY 2022-23: 68%</w:t>
      </w:r>
    </w:p>
    <w:p w14:paraId="3507E478" w14:textId="77777777" w:rsidR="00A277FF" w:rsidRPr="00BD3F01" w:rsidRDefault="00A277FF" w:rsidP="00A277FF">
      <w:pPr>
        <w:rPr>
          <w:szCs w:val="28"/>
        </w:rPr>
      </w:pPr>
      <w:r w:rsidRPr="00BD3F01">
        <w:rPr>
          <w:szCs w:val="28"/>
        </w:rPr>
        <w:t>SFY 2023-24: 66%</w:t>
      </w:r>
    </w:p>
    <w:p w14:paraId="0AD49D26" w14:textId="77777777" w:rsidR="00A277FF" w:rsidRPr="00BD3F01" w:rsidRDefault="00A277FF" w:rsidP="00A277FF">
      <w:pPr>
        <w:rPr>
          <w:szCs w:val="28"/>
        </w:rPr>
      </w:pPr>
    </w:p>
    <w:p w14:paraId="199D6E35" w14:textId="77777777" w:rsidR="00A277FF" w:rsidRPr="00BD3F01" w:rsidRDefault="00A277FF" w:rsidP="00A277FF">
      <w:pPr>
        <w:rPr>
          <w:szCs w:val="28"/>
        </w:rPr>
      </w:pPr>
      <w:r w:rsidRPr="00BD3F01">
        <w:rPr>
          <w:szCs w:val="28"/>
        </w:rPr>
        <w:t>Provided me with employment guidance:</w:t>
      </w:r>
    </w:p>
    <w:p w14:paraId="4799B1F5" w14:textId="77777777" w:rsidR="00A277FF" w:rsidRPr="00BD3F01" w:rsidRDefault="00A277FF" w:rsidP="00A277FF">
      <w:pPr>
        <w:rPr>
          <w:szCs w:val="28"/>
        </w:rPr>
      </w:pPr>
      <w:r w:rsidRPr="00BD3F01">
        <w:rPr>
          <w:szCs w:val="28"/>
        </w:rPr>
        <w:t>SFY 2020-21: 70%</w:t>
      </w:r>
    </w:p>
    <w:p w14:paraId="6E4CE183" w14:textId="77777777" w:rsidR="00A277FF" w:rsidRPr="00BD3F01" w:rsidRDefault="00A277FF" w:rsidP="00A277FF">
      <w:pPr>
        <w:rPr>
          <w:szCs w:val="28"/>
        </w:rPr>
      </w:pPr>
      <w:r w:rsidRPr="00BD3F01">
        <w:rPr>
          <w:szCs w:val="28"/>
        </w:rPr>
        <w:t>SFY 2021-22: 68%</w:t>
      </w:r>
    </w:p>
    <w:p w14:paraId="167452CE" w14:textId="77777777" w:rsidR="00A277FF" w:rsidRPr="00BD3F01" w:rsidRDefault="00A277FF" w:rsidP="00A277FF">
      <w:pPr>
        <w:rPr>
          <w:szCs w:val="28"/>
        </w:rPr>
      </w:pPr>
      <w:r w:rsidRPr="00BD3F01">
        <w:rPr>
          <w:szCs w:val="28"/>
        </w:rPr>
        <w:t>SFY 2022-23: 65%</w:t>
      </w:r>
    </w:p>
    <w:p w14:paraId="07997830" w14:textId="77777777" w:rsidR="00A277FF" w:rsidRPr="00BD3F01" w:rsidRDefault="00A277FF" w:rsidP="00A277FF">
      <w:pPr>
        <w:rPr>
          <w:szCs w:val="28"/>
        </w:rPr>
      </w:pPr>
      <w:r w:rsidRPr="00BD3F01">
        <w:rPr>
          <w:szCs w:val="28"/>
        </w:rPr>
        <w:t>SFY 2023-24: 63%</w:t>
      </w:r>
    </w:p>
    <w:p w14:paraId="25A48AA1" w14:textId="77777777" w:rsidR="00A277FF" w:rsidRPr="00BD3F01" w:rsidRDefault="00A277FF" w:rsidP="00A277FF">
      <w:pPr>
        <w:rPr>
          <w:szCs w:val="28"/>
        </w:rPr>
      </w:pPr>
    </w:p>
    <w:p w14:paraId="3466F704" w14:textId="77777777" w:rsidR="00A277FF" w:rsidRPr="00BD3F01" w:rsidRDefault="00A277FF" w:rsidP="00A277FF">
      <w:pPr>
        <w:rPr>
          <w:szCs w:val="28"/>
        </w:rPr>
      </w:pPr>
      <w:r w:rsidRPr="00BD3F01">
        <w:rPr>
          <w:szCs w:val="28"/>
        </w:rPr>
        <w:lastRenderedPageBreak/>
        <w:t>Treats me with respect:</w:t>
      </w:r>
    </w:p>
    <w:p w14:paraId="6D1F1497" w14:textId="77777777" w:rsidR="00A277FF" w:rsidRPr="00BD3F01" w:rsidRDefault="00A277FF" w:rsidP="00A277FF">
      <w:pPr>
        <w:rPr>
          <w:szCs w:val="28"/>
        </w:rPr>
      </w:pPr>
      <w:r w:rsidRPr="00BD3F01">
        <w:rPr>
          <w:szCs w:val="28"/>
        </w:rPr>
        <w:t>SFY 2020-21: 87%</w:t>
      </w:r>
    </w:p>
    <w:p w14:paraId="5C65D146" w14:textId="77777777" w:rsidR="00A277FF" w:rsidRPr="00BD3F01" w:rsidRDefault="00A277FF" w:rsidP="00A277FF">
      <w:pPr>
        <w:rPr>
          <w:szCs w:val="28"/>
        </w:rPr>
      </w:pPr>
      <w:r w:rsidRPr="00BD3F01">
        <w:rPr>
          <w:szCs w:val="28"/>
        </w:rPr>
        <w:t>SFY 2021-22: 85%</w:t>
      </w:r>
    </w:p>
    <w:p w14:paraId="491A6456" w14:textId="77777777" w:rsidR="00A277FF" w:rsidRPr="00BD3F01" w:rsidRDefault="00A277FF" w:rsidP="00A277FF">
      <w:pPr>
        <w:rPr>
          <w:szCs w:val="28"/>
        </w:rPr>
      </w:pPr>
      <w:r w:rsidRPr="00BD3F01">
        <w:rPr>
          <w:szCs w:val="28"/>
        </w:rPr>
        <w:t>SFY 2022-23: 80%</w:t>
      </w:r>
    </w:p>
    <w:p w14:paraId="14882564" w14:textId="77777777" w:rsidR="00A277FF" w:rsidRPr="00BD3F01" w:rsidRDefault="00A277FF" w:rsidP="00A277FF">
      <w:pPr>
        <w:rPr>
          <w:szCs w:val="28"/>
        </w:rPr>
      </w:pPr>
      <w:r w:rsidRPr="00BD3F01">
        <w:rPr>
          <w:szCs w:val="28"/>
        </w:rPr>
        <w:t>SFY 2023-24: 80%</w:t>
      </w:r>
    </w:p>
    <w:p w14:paraId="460F2141" w14:textId="77777777" w:rsidR="00A277FF" w:rsidRPr="00BD3F01" w:rsidRDefault="00A277FF" w:rsidP="00A277FF">
      <w:pPr>
        <w:rPr>
          <w:szCs w:val="28"/>
        </w:rPr>
      </w:pPr>
    </w:p>
    <w:p w14:paraId="4D7B8FBB" w14:textId="77777777" w:rsidR="00A277FF" w:rsidRPr="00BD3F01" w:rsidRDefault="00A277FF" w:rsidP="00A277FF">
      <w:pPr>
        <w:rPr>
          <w:szCs w:val="28"/>
        </w:rPr>
      </w:pPr>
      <w:r w:rsidRPr="00BD3F01">
        <w:rPr>
          <w:szCs w:val="28"/>
        </w:rPr>
        <w:t>Responds timely:</w:t>
      </w:r>
    </w:p>
    <w:p w14:paraId="1845DFF6" w14:textId="77777777" w:rsidR="00A277FF" w:rsidRPr="00BD3F01" w:rsidRDefault="00A277FF" w:rsidP="00A277FF">
      <w:pPr>
        <w:rPr>
          <w:szCs w:val="28"/>
        </w:rPr>
      </w:pPr>
      <w:r w:rsidRPr="00BD3F01">
        <w:rPr>
          <w:szCs w:val="28"/>
        </w:rPr>
        <w:t>SFY 2020-21: 77%</w:t>
      </w:r>
    </w:p>
    <w:p w14:paraId="4BADB0D7" w14:textId="77777777" w:rsidR="00A277FF" w:rsidRPr="00BD3F01" w:rsidRDefault="00A277FF" w:rsidP="00A277FF">
      <w:pPr>
        <w:rPr>
          <w:szCs w:val="28"/>
        </w:rPr>
      </w:pPr>
      <w:r w:rsidRPr="00BD3F01">
        <w:rPr>
          <w:szCs w:val="28"/>
        </w:rPr>
        <w:t>SFY 2021-22: 76%</w:t>
      </w:r>
    </w:p>
    <w:p w14:paraId="61660517" w14:textId="77777777" w:rsidR="00A277FF" w:rsidRPr="00BD3F01" w:rsidRDefault="00A277FF" w:rsidP="00A277FF">
      <w:pPr>
        <w:rPr>
          <w:szCs w:val="28"/>
        </w:rPr>
      </w:pPr>
      <w:r w:rsidRPr="00BD3F01">
        <w:rPr>
          <w:szCs w:val="28"/>
        </w:rPr>
        <w:t>SFY 2022-23: 72%</w:t>
      </w:r>
    </w:p>
    <w:p w14:paraId="21DE2D28" w14:textId="77777777" w:rsidR="00A277FF" w:rsidRPr="00BD3F01" w:rsidRDefault="00A277FF" w:rsidP="00A277FF">
      <w:pPr>
        <w:rPr>
          <w:szCs w:val="28"/>
        </w:rPr>
      </w:pPr>
      <w:r w:rsidRPr="00BD3F01">
        <w:rPr>
          <w:szCs w:val="28"/>
        </w:rPr>
        <w:t>SFY 2023-24: 71%</w:t>
      </w:r>
    </w:p>
    <w:p w14:paraId="63771D4A" w14:textId="77777777" w:rsidR="00A277FF" w:rsidRPr="00BD3F01" w:rsidRDefault="00A277FF" w:rsidP="00A277FF">
      <w:pPr>
        <w:rPr>
          <w:szCs w:val="28"/>
        </w:rPr>
      </w:pPr>
    </w:p>
    <w:p w14:paraId="6BAB7DD7" w14:textId="77777777" w:rsidR="00A277FF" w:rsidRPr="00BD3F01" w:rsidRDefault="00A277FF" w:rsidP="00A277FF">
      <w:pPr>
        <w:rPr>
          <w:b/>
          <w:bCs/>
          <w:szCs w:val="28"/>
        </w:rPr>
      </w:pPr>
      <w:r w:rsidRPr="00BD3F01">
        <w:rPr>
          <w:b/>
          <w:bCs/>
          <w:szCs w:val="28"/>
        </w:rPr>
        <w:t>Satisfaction with Service Providers</w:t>
      </w:r>
    </w:p>
    <w:p w14:paraId="2D0798C4" w14:textId="77777777" w:rsidR="00A277FF" w:rsidRPr="00BD3F01" w:rsidRDefault="00A277FF" w:rsidP="00A277FF">
      <w:pPr>
        <w:rPr>
          <w:szCs w:val="28"/>
        </w:rPr>
      </w:pPr>
      <w:r w:rsidRPr="00BD3F01">
        <w:rPr>
          <w:szCs w:val="28"/>
        </w:rPr>
        <w:t>Overall Satisfaction</w:t>
      </w:r>
    </w:p>
    <w:p w14:paraId="177C7431" w14:textId="77777777" w:rsidR="00A277FF" w:rsidRPr="00BD3F01" w:rsidRDefault="00A277FF" w:rsidP="00A277FF">
      <w:pPr>
        <w:rPr>
          <w:szCs w:val="28"/>
        </w:rPr>
      </w:pPr>
      <w:r w:rsidRPr="00BD3F01">
        <w:rPr>
          <w:szCs w:val="28"/>
        </w:rPr>
        <w:t>SFY 2020-21: 76%</w:t>
      </w:r>
    </w:p>
    <w:p w14:paraId="1C823F3D" w14:textId="77777777" w:rsidR="00A277FF" w:rsidRPr="00BD3F01" w:rsidRDefault="00A277FF" w:rsidP="00A277FF">
      <w:pPr>
        <w:rPr>
          <w:szCs w:val="28"/>
        </w:rPr>
      </w:pPr>
      <w:r w:rsidRPr="00BD3F01">
        <w:rPr>
          <w:szCs w:val="28"/>
        </w:rPr>
        <w:t>SFY 2021-22: 76%</w:t>
      </w:r>
    </w:p>
    <w:p w14:paraId="4BC0CCEB" w14:textId="77777777" w:rsidR="00A277FF" w:rsidRPr="00BD3F01" w:rsidRDefault="00A277FF" w:rsidP="00A277FF">
      <w:pPr>
        <w:rPr>
          <w:szCs w:val="28"/>
        </w:rPr>
      </w:pPr>
      <w:r w:rsidRPr="00BD3F01">
        <w:rPr>
          <w:szCs w:val="28"/>
        </w:rPr>
        <w:t>SFY 2022-23: 74%</w:t>
      </w:r>
    </w:p>
    <w:p w14:paraId="3E823155" w14:textId="77777777" w:rsidR="00A277FF" w:rsidRPr="00BD3F01" w:rsidRDefault="00A277FF" w:rsidP="00A277FF">
      <w:pPr>
        <w:rPr>
          <w:szCs w:val="28"/>
        </w:rPr>
      </w:pPr>
      <w:r w:rsidRPr="00BD3F01">
        <w:rPr>
          <w:szCs w:val="28"/>
        </w:rPr>
        <w:t>SFY 2023-24: 75%</w:t>
      </w:r>
    </w:p>
    <w:p w14:paraId="23AB5B2E" w14:textId="77777777" w:rsidR="00A277FF" w:rsidRPr="00BD3F01" w:rsidRDefault="00A277FF" w:rsidP="00A277FF">
      <w:pPr>
        <w:rPr>
          <w:szCs w:val="28"/>
        </w:rPr>
      </w:pPr>
    </w:p>
    <w:p w14:paraId="7FD5AA41" w14:textId="77777777" w:rsidR="00A277FF" w:rsidRPr="00BD3F01" w:rsidRDefault="00A277FF" w:rsidP="00A277FF">
      <w:pPr>
        <w:rPr>
          <w:szCs w:val="28"/>
        </w:rPr>
      </w:pPr>
      <w:r w:rsidRPr="00BD3F01">
        <w:rPr>
          <w:szCs w:val="28"/>
        </w:rPr>
        <w:t>Understands my disability, skills and abilities</w:t>
      </w:r>
    </w:p>
    <w:p w14:paraId="42F188CF" w14:textId="77777777" w:rsidR="00A277FF" w:rsidRPr="00BD3F01" w:rsidRDefault="00A277FF" w:rsidP="00A277FF">
      <w:pPr>
        <w:rPr>
          <w:szCs w:val="28"/>
        </w:rPr>
      </w:pPr>
      <w:r w:rsidRPr="00BD3F01">
        <w:rPr>
          <w:szCs w:val="28"/>
        </w:rPr>
        <w:t>SFY 2020-21: 79%</w:t>
      </w:r>
    </w:p>
    <w:p w14:paraId="471A3727" w14:textId="77777777" w:rsidR="00A277FF" w:rsidRPr="00BD3F01" w:rsidRDefault="00A277FF" w:rsidP="00A277FF">
      <w:pPr>
        <w:rPr>
          <w:szCs w:val="28"/>
        </w:rPr>
      </w:pPr>
      <w:r w:rsidRPr="00BD3F01">
        <w:rPr>
          <w:szCs w:val="28"/>
        </w:rPr>
        <w:t>SFY 2021-22: 78%</w:t>
      </w:r>
    </w:p>
    <w:p w14:paraId="53C2B7B9" w14:textId="77777777" w:rsidR="00A277FF" w:rsidRPr="00BD3F01" w:rsidRDefault="00A277FF" w:rsidP="00A277FF">
      <w:pPr>
        <w:rPr>
          <w:szCs w:val="28"/>
        </w:rPr>
      </w:pPr>
      <w:r w:rsidRPr="00BD3F01">
        <w:rPr>
          <w:szCs w:val="28"/>
        </w:rPr>
        <w:t>SFY 2022-23: 74%</w:t>
      </w:r>
    </w:p>
    <w:p w14:paraId="700F04E7" w14:textId="77777777" w:rsidR="00A277FF" w:rsidRPr="00BD3F01" w:rsidRDefault="00A277FF" w:rsidP="00A277FF">
      <w:pPr>
        <w:rPr>
          <w:szCs w:val="28"/>
        </w:rPr>
      </w:pPr>
      <w:r w:rsidRPr="00BD3F01">
        <w:rPr>
          <w:szCs w:val="28"/>
        </w:rPr>
        <w:t>SFY 2023-24: 73%</w:t>
      </w:r>
    </w:p>
    <w:p w14:paraId="0B3C03D0" w14:textId="77777777" w:rsidR="00A277FF" w:rsidRPr="00BD3F01" w:rsidRDefault="00A277FF" w:rsidP="00A277FF">
      <w:pPr>
        <w:rPr>
          <w:szCs w:val="28"/>
        </w:rPr>
      </w:pPr>
    </w:p>
    <w:p w14:paraId="186AF9A3" w14:textId="77777777" w:rsidR="00A277FF" w:rsidRPr="00BD3F01" w:rsidRDefault="00A277FF" w:rsidP="00A277FF">
      <w:pPr>
        <w:rPr>
          <w:szCs w:val="28"/>
        </w:rPr>
      </w:pPr>
      <w:r w:rsidRPr="00BD3F01">
        <w:rPr>
          <w:szCs w:val="28"/>
        </w:rPr>
        <w:t>Treats me with respect</w:t>
      </w:r>
    </w:p>
    <w:p w14:paraId="5AF7A918" w14:textId="77777777" w:rsidR="00A277FF" w:rsidRPr="00BD3F01" w:rsidRDefault="00A277FF" w:rsidP="00A277FF">
      <w:pPr>
        <w:rPr>
          <w:szCs w:val="28"/>
        </w:rPr>
      </w:pPr>
      <w:r w:rsidRPr="00BD3F01">
        <w:rPr>
          <w:szCs w:val="28"/>
        </w:rPr>
        <w:t>SFY 2020-21: 88%</w:t>
      </w:r>
    </w:p>
    <w:p w14:paraId="6A1EF77A" w14:textId="77777777" w:rsidR="00A277FF" w:rsidRPr="00BD3F01" w:rsidRDefault="00A277FF" w:rsidP="00A277FF">
      <w:pPr>
        <w:rPr>
          <w:szCs w:val="28"/>
        </w:rPr>
      </w:pPr>
      <w:r w:rsidRPr="00BD3F01">
        <w:rPr>
          <w:szCs w:val="28"/>
        </w:rPr>
        <w:t>SFY 2021-22: 85%</w:t>
      </w:r>
    </w:p>
    <w:p w14:paraId="4108E387" w14:textId="77777777" w:rsidR="00A277FF" w:rsidRPr="00BD3F01" w:rsidRDefault="00A277FF" w:rsidP="00A277FF">
      <w:pPr>
        <w:rPr>
          <w:szCs w:val="28"/>
        </w:rPr>
      </w:pPr>
      <w:r w:rsidRPr="00BD3F01">
        <w:rPr>
          <w:szCs w:val="28"/>
        </w:rPr>
        <w:t>SFY 2022-23: 80%</w:t>
      </w:r>
    </w:p>
    <w:p w14:paraId="0D0D9494" w14:textId="77777777" w:rsidR="00A277FF" w:rsidRPr="00BD3F01" w:rsidRDefault="00A277FF" w:rsidP="00A277FF">
      <w:pPr>
        <w:rPr>
          <w:szCs w:val="28"/>
        </w:rPr>
      </w:pPr>
      <w:r w:rsidRPr="00BD3F01">
        <w:rPr>
          <w:szCs w:val="28"/>
        </w:rPr>
        <w:t>SFY 2023-24: 81%</w:t>
      </w:r>
    </w:p>
    <w:p w14:paraId="5D099FC5" w14:textId="77777777" w:rsidR="00A277FF" w:rsidRPr="00BD3F01" w:rsidRDefault="00A277FF" w:rsidP="00A277FF">
      <w:pPr>
        <w:rPr>
          <w:szCs w:val="28"/>
        </w:rPr>
      </w:pPr>
    </w:p>
    <w:p w14:paraId="554336A3" w14:textId="77777777" w:rsidR="00A277FF" w:rsidRPr="00BD3F01" w:rsidRDefault="00A277FF" w:rsidP="00A277FF">
      <w:pPr>
        <w:rPr>
          <w:szCs w:val="28"/>
        </w:rPr>
      </w:pPr>
      <w:r w:rsidRPr="00BD3F01">
        <w:rPr>
          <w:szCs w:val="28"/>
        </w:rPr>
        <w:t>Responds promptly</w:t>
      </w:r>
    </w:p>
    <w:p w14:paraId="0E93DE8A" w14:textId="77777777" w:rsidR="00A277FF" w:rsidRPr="00BD3F01" w:rsidRDefault="00A277FF" w:rsidP="00A277FF">
      <w:pPr>
        <w:rPr>
          <w:szCs w:val="28"/>
        </w:rPr>
      </w:pPr>
      <w:r w:rsidRPr="00BD3F01">
        <w:rPr>
          <w:szCs w:val="28"/>
        </w:rPr>
        <w:t>SFY 2020-21: 80%</w:t>
      </w:r>
    </w:p>
    <w:p w14:paraId="59CD0702" w14:textId="77777777" w:rsidR="00A277FF" w:rsidRPr="00BD3F01" w:rsidRDefault="00A277FF" w:rsidP="00A277FF">
      <w:pPr>
        <w:rPr>
          <w:szCs w:val="28"/>
        </w:rPr>
      </w:pPr>
      <w:r w:rsidRPr="00BD3F01">
        <w:rPr>
          <w:szCs w:val="28"/>
        </w:rPr>
        <w:t>SFY 2021-22: 78%</w:t>
      </w:r>
    </w:p>
    <w:p w14:paraId="2992BE61" w14:textId="77777777" w:rsidR="00A277FF" w:rsidRPr="00BD3F01" w:rsidRDefault="00A277FF" w:rsidP="00A277FF">
      <w:pPr>
        <w:rPr>
          <w:szCs w:val="28"/>
        </w:rPr>
      </w:pPr>
      <w:r w:rsidRPr="00BD3F01">
        <w:rPr>
          <w:szCs w:val="28"/>
        </w:rPr>
        <w:t>SFY 2022-23: 75%</w:t>
      </w:r>
    </w:p>
    <w:p w14:paraId="7D9E633B" w14:textId="77777777" w:rsidR="00A277FF" w:rsidRPr="00BD3F01" w:rsidRDefault="00A277FF" w:rsidP="00A277FF">
      <w:pPr>
        <w:rPr>
          <w:szCs w:val="28"/>
        </w:rPr>
      </w:pPr>
      <w:r w:rsidRPr="00BD3F01">
        <w:rPr>
          <w:szCs w:val="28"/>
        </w:rPr>
        <w:t>SFY 2023-24: 74%</w:t>
      </w:r>
    </w:p>
    <w:p w14:paraId="1B408E1C" w14:textId="77777777" w:rsidR="00A277FF" w:rsidRPr="00BD3F01" w:rsidRDefault="00A277FF" w:rsidP="00A277FF">
      <w:pPr>
        <w:rPr>
          <w:szCs w:val="28"/>
        </w:rPr>
      </w:pPr>
    </w:p>
    <w:p w14:paraId="1698792E" w14:textId="77777777" w:rsidR="00A277FF" w:rsidRPr="00BD3F01" w:rsidRDefault="00A277FF" w:rsidP="00A277FF">
      <w:pPr>
        <w:pStyle w:val="Heading2"/>
        <w:rPr>
          <w:szCs w:val="28"/>
        </w:rPr>
      </w:pPr>
      <w:r w:rsidRPr="00BD3F01">
        <w:rPr>
          <w:szCs w:val="28"/>
        </w:rPr>
        <w:t>Slide 22: CSS Trends (2 of 2)</w:t>
      </w:r>
    </w:p>
    <w:p w14:paraId="726D853E" w14:textId="77777777" w:rsidR="00A277FF" w:rsidRPr="00BD3F01" w:rsidRDefault="00A277FF" w:rsidP="00A277FF">
      <w:pPr>
        <w:rPr>
          <w:b/>
          <w:bCs/>
          <w:szCs w:val="28"/>
        </w:rPr>
      </w:pPr>
      <w:r w:rsidRPr="00BD3F01">
        <w:rPr>
          <w:b/>
          <w:bCs/>
          <w:szCs w:val="28"/>
        </w:rPr>
        <w:t>Satisfaction with Employment Services</w:t>
      </w:r>
    </w:p>
    <w:p w14:paraId="6E9D89D1" w14:textId="77777777" w:rsidR="00A277FF" w:rsidRPr="00BD3F01" w:rsidRDefault="00A277FF" w:rsidP="00A277FF">
      <w:pPr>
        <w:rPr>
          <w:szCs w:val="28"/>
        </w:rPr>
      </w:pPr>
      <w:r w:rsidRPr="00BD3F01">
        <w:rPr>
          <w:szCs w:val="28"/>
        </w:rPr>
        <w:t>I’m involved with setting goals with my counselor</w:t>
      </w:r>
    </w:p>
    <w:p w14:paraId="2CBCFF27" w14:textId="77777777" w:rsidR="00A277FF" w:rsidRPr="00BD3F01" w:rsidRDefault="00A277FF" w:rsidP="00A277FF">
      <w:pPr>
        <w:rPr>
          <w:szCs w:val="28"/>
        </w:rPr>
      </w:pPr>
      <w:r w:rsidRPr="00BD3F01">
        <w:rPr>
          <w:szCs w:val="28"/>
        </w:rPr>
        <w:t>SFY 2020-21: 75%</w:t>
      </w:r>
    </w:p>
    <w:p w14:paraId="6995481E" w14:textId="77777777" w:rsidR="00A277FF" w:rsidRPr="00BD3F01" w:rsidRDefault="00A277FF" w:rsidP="00A277FF">
      <w:pPr>
        <w:rPr>
          <w:szCs w:val="28"/>
        </w:rPr>
      </w:pPr>
      <w:r w:rsidRPr="00BD3F01">
        <w:rPr>
          <w:szCs w:val="28"/>
        </w:rPr>
        <w:t>SFY 2021-22: 73%</w:t>
      </w:r>
    </w:p>
    <w:p w14:paraId="1EFC95A5" w14:textId="77777777" w:rsidR="00A277FF" w:rsidRPr="00BD3F01" w:rsidRDefault="00A277FF" w:rsidP="00A277FF">
      <w:pPr>
        <w:rPr>
          <w:szCs w:val="28"/>
        </w:rPr>
      </w:pPr>
      <w:r w:rsidRPr="00BD3F01">
        <w:rPr>
          <w:szCs w:val="28"/>
        </w:rPr>
        <w:lastRenderedPageBreak/>
        <w:t>SFY 2022-23: 72%</w:t>
      </w:r>
    </w:p>
    <w:p w14:paraId="5B05A040" w14:textId="77777777" w:rsidR="00A277FF" w:rsidRPr="00BD3F01" w:rsidRDefault="00A277FF" w:rsidP="00A277FF">
      <w:pPr>
        <w:rPr>
          <w:szCs w:val="28"/>
        </w:rPr>
      </w:pPr>
      <w:r w:rsidRPr="00BD3F01">
        <w:rPr>
          <w:szCs w:val="28"/>
        </w:rPr>
        <w:t>SFY 2023-24: 71%</w:t>
      </w:r>
    </w:p>
    <w:p w14:paraId="01E191C4" w14:textId="77777777" w:rsidR="00A277FF" w:rsidRPr="00BD3F01" w:rsidRDefault="00A277FF" w:rsidP="00A277FF">
      <w:pPr>
        <w:rPr>
          <w:szCs w:val="28"/>
        </w:rPr>
      </w:pPr>
    </w:p>
    <w:p w14:paraId="45A1CFDD" w14:textId="77777777" w:rsidR="00A277FF" w:rsidRPr="00BD3F01" w:rsidRDefault="00A277FF" w:rsidP="00A277FF">
      <w:pPr>
        <w:rPr>
          <w:szCs w:val="28"/>
        </w:rPr>
      </w:pPr>
      <w:r w:rsidRPr="00BD3F01">
        <w:rPr>
          <w:szCs w:val="28"/>
        </w:rPr>
        <w:t>I am comfortable with telling my counselor  when we disagree about employment goals</w:t>
      </w:r>
    </w:p>
    <w:p w14:paraId="6BB02BF3" w14:textId="77777777" w:rsidR="00A277FF" w:rsidRPr="00BD3F01" w:rsidRDefault="00A277FF" w:rsidP="00A277FF">
      <w:pPr>
        <w:rPr>
          <w:szCs w:val="28"/>
        </w:rPr>
      </w:pPr>
      <w:r w:rsidRPr="00BD3F01">
        <w:rPr>
          <w:szCs w:val="28"/>
        </w:rPr>
        <w:t>SFY 2020-21: 79%</w:t>
      </w:r>
    </w:p>
    <w:p w14:paraId="6092F1E0" w14:textId="77777777" w:rsidR="00A277FF" w:rsidRPr="00BD3F01" w:rsidRDefault="00A277FF" w:rsidP="00A277FF">
      <w:pPr>
        <w:rPr>
          <w:szCs w:val="28"/>
        </w:rPr>
      </w:pPr>
      <w:r w:rsidRPr="00BD3F01">
        <w:rPr>
          <w:szCs w:val="28"/>
        </w:rPr>
        <w:t>SFY 2021-22: 75%</w:t>
      </w:r>
    </w:p>
    <w:p w14:paraId="00560E19" w14:textId="77777777" w:rsidR="00A277FF" w:rsidRPr="00BD3F01" w:rsidRDefault="00A277FF" w:rsidP="00A277FF">
      <w:pPr>
        <w:rPr>
          <w:szCs w:val="28"/>
        </w:rPr>
      </w:pPr>
      <w:r w:rsidRPr="00BD3F01">
        <w:rPr>
          <w:szCs w:val="28"/>
        </w:rPr>
        <w:t>SFY 2022-23: 73%</w:t>
      </w:r>
    </w:p>
    <w:p w14:paraId="006781E5" w14:textId="77777777" w:rsidR="00A277FF" w:rsidRPr="00BD3F01" w:rsidRDefault="00A277FF" w:rsidP="00A277FF">
      <w:pPr>
        <w:rPr>
          <w:szCs w:val="28"/>
        </w:rPr>
      </w:pPr>
      <w:r w:rsidRPr="00BD3F01">
        <w:rPr>
          <w:szCs w:val="28"/>
        </w:rPr>
        <w:t>SFY 2023-24: 71%</w:t>
      </w:r>
    </w:p>
    <w:p w14:paraId="1DEED323" w14:textId="77777777" w:rsidR="00A277FF" w:rsidRPr="00BD3F01" w:rsidRDefault="00A277FF" w:rsidP="00A277FF">
      <w:pPr>
        <w:rPr>
          <w:szCs w:val="28"/>
        </w:rPr>
      </w:pPr>
    </w:p>
    <w:p w14:paraId="6E269641" w14:textId="77777777" w:rsidR="00A277FF" w:rsidRPr="00BD3F01" w:rsidRDefault="00A277FF" w:rsidP="00A277FF">
      <w:pPr>
        <w:rPr>
          <w:szCs w:val="28"/>
        </w:rPr>
      </w:pPr>
      <w:r w:rsidRPr="00BD3F01">
        <w:rPr>
          <w:szCs w:val="28"/>
        </w:rPr>
        <w:t>DOR connects me to the right agencies and providers</w:t>
      </w:r>
    </w:p>
    <w:p w14:paraId="595F2AC5" w14:textId="77777777" w:rsidR="00A277FF" w:rsidRPr="00BD3F01" w:rsidRDefault="00A277FF" w:rsidP="00A277FF">
      <w:pPr>
        <w:rPr>
          <w:szCs w:val="28"/>
        </w:rPr>
      </w:pPr>
      <w:r w:rsidRPr="00BD3F01">
        <w:rPr>
          <w:szCs w:val="28"/>
        </w:rPr>
        <w:t>SFY 2020-21: 73%</w:t>
      </w:r>
    </w:p>
    <w:p w14:paraId="32F8A00F" w14:textId="77777777" w:rsidR="00A277FF" w:rsidRPr="00BD3F01" w:rsidRDefault="00A277FF" w:rsidP="00A277FF">
      <w:pPr>
        <w:rPr>
          <w:szCs w:val="28"/>
        </w:rPr>
      </w:pPr>
      <w:r w:rsidRPr="00BD3F01">
        <w:rPr>
          <w:szCs w:val="28"/>
        </w:rPr>
        <w:t>SFY 2021-22: 71%</w:t>
      </w:r>
    </w:p>
    <w:p w14:paraId="072126C9" w14:textId="77777777" w:rsidR="00A277FF" w:rsidRPr="00BD3F01" w:rsidRDefault="00A277FF" w:rsidP="00A277FF">
      <w:pPr>
        <w:rPr>
          <w:szCs w:val="28"/>
        </w:rPr>
      </w:pPr>
      <w:r w:rsidRPr="00BD3F01">
        <w:rPr>
          <w:szCs w:val="28"/>
        </w:rPr>
        <w:t>SFY 2022-23: 68%</w:t>
      </w:r>
    </w:p>
    <w:p w14:paraId="1DD99D80" w14:textId="77777777" w:rsidR="00A277FF" w:rsidRPr="00BD3F01" w:rsidRDefault="00A277FF" w:rsidP="00A277FF">
      <w:pPr>
        <w:rPr>
          <w:szCs w:val="28"/>
        </w:rPr>
      </w:pPr>
      <w:r w:rsidRPr="00BD3F01">
        <w:rPr>
          <w:szCs w:val="28"/>
        </w:rPr>
        <w:t>SFY 2023-24: 68%</w:t>
      </w:r>
    </w:p>
    <w:p w14:paraId="407BFEFB" w14:textId="77777777" w:rsidR="00A277FF" w:rsidRPr="00BD3F01" w:rsidRDefault="00A277FF" w:rsidP="00A277FF">
      <w:pPr>
        <w:rPr>
          <w:szCs w:val="28"/>
        </w:rPr>
      </w:pPr>
    </w:p>
    <w:p w14:paraId="6FF1C7F6" w14:textId="77777777" w:rsidR="00A277FF" w:rsidRPr="00BD3F01" w:rsidRDefault="00A277FF" w:rsidP="00A277FF">
      <w:pPr>
        <w:rPr>
          <w:szCs w:val="28"/>
        </w:rPr>
      </w:pPr>
      <w:r w:rsidRPr="00BD3F01">
        <w:rPr>
          <w:szCs w:val="28"/>
        </w:rPr>
        <w:t>I understand the DOR appeals process</w:t>
      </w:r>
    </w:p>
    <w:p w14:paraId="29910DF9" w14:textId="77777777" w:rsidR="00A277FF" w:rsidRPr="00BD3F01" w:rsidRDefault="00A277FF" w:rsidP="00A277FF">
      <w:pPr>
        <w:rPr>
          <w:szCs w:val="28"/>
        </w:rPr>
      </w:pPr>
      <w:r w:rsidRPr="00BD3F01">
        <w:rPr>
          <w:szCs w:val="28"/>
        </w:rPr>
        <w:t>SFY 2020-21: 71%</w:t>
      </w:r>
    </w:p>
    <w:p w14:paraId="3CD1C89F" w14:textId="77777777" w:rsidR="00A277FF" w:rsidRPr="00BD3F01" w:rsidRDefault="00A277FF" w:rsidP="00A277FF">
      <w:pPr>
        <w:rPr>
          <w:szCs w:val="28"/>
        </w:rPr>
      </w:pPr>
      <w:r w:rsidRPr="00BD3F01">
        <w:rPr>
          <w:szCs w:val="28"/>
        </w:rPr>
        <w:t>SFY 2021-22: 67%</w:t>
      </w:r>
    </w:p>
    <w:p w14:paraId="570A5A52" w14:textId="77777777" w:rsidR="00A277FF" w:rsidRPr="00BD3F01" w:rsidRDefault="00A277FF" w:rsidP="00A277FF">
      <w:pPr>
        <w:rPr>
          <w:szCs w:val="28"/>
        </w:rPr>
      </w:pPr>
      <w:r w:rsidRPr="00BD3F01">
        <w:rPr>
          <w:szCs w:val="28"/>
        </w:rPr>
        <w:t>SFY 2022-23: 66%</w:t>
      </w:r>
    </w:p>
    <w:p w14:paraId="4337DE78" w14:textId="77777777" w:rsidR="00A277FF" w:rsidRPr="00BD3F01" w:rsidRDefault="00A277FF" w:rsidP="00A277FF">
      <w:pPr>
        <w:rPr>
          <w:szCs w:val="28"/>
        </w:rPr>
      </w:pPr>
      <w:r w:rsidRPr="00BD3F01">
        <w:rPr>
          <w:szCs w:val="28"/>
        </w:rPr>
        <w:t>SFY 2023-24: 64%</w:t>
      </w:r>
    </w:p>
    <w:p w14:paraId="515E83E6" w14:textId="77777777" w:rsidR="00A277FF" w:rsidRPr="00BD3F01" w:rsidRDefault="00A277FF" w:rsidP="00A277FF">
      <w:pPr>
        <w:rPr>
          <w:szCs w:val="28"/>
        </w:rPr>
      </w:pPr>
    </w:p>
    <w:p w14:paraId="31F6F462" w14:textId="77777777" w:rsidR="00A277FF" w:rsidRPr="00BD3F01" w:rsidRDefault="00A277FF" w:rsidP="00A277FF">
      <w:pPr>
        <w:rPr>
          <w:b/>
          <w:bCs/>
          <w:szCs w:val="28"/>
        </w:rPr>
      </w:pPr>
      <w:r w:rsidRPr="00BD3F01">
        <w:rPr>
          <w:b/>
          <w:bCs/>
          <w:szCs w:val="28"/>
        </w:rPr>
        <w:t xml:space="preserve">Satisfaction with Current Employment </w:t>
      </w:r>
    </w:p>
    <w:p w14:paraId="6A0A27AB" w14:textId="77777777" w:rsidR="00A277FF" w:rsidRPr="00BD3F01" w:rsidRDefault="00A277FF" w:rsidP="00A277FF">
      <w:pPr>
        <w:rPr>
          <w:szCs w:val="28"/>
        </w:rPr>
      </w:pPr>
      <w:r w:rsidRPr="00BD3F01">
        <w:rPr>
          <w:szCs w:val="28"/>
        </w:rPr>
        <w:t>Type of Work</w:t>
      </w:r>
    </w:p>
    <w:p w14:paraId="22A0C3AF" w14:textId="77777777" w:rsidR="00A277FF" w:rsidRPr="00BD3F01" w:rsidRDefault="00A277FF" w:rsidP="00A277FF">
      <w:pPr>
        <w:rPr>
          <w:szCs w:val="28"/>
        </w:rPr>
      </w:pPr>
      <w:r w:rsidRPr="00BD3F01">
        <w:rPr>
          <w:szCs w:val="28"/>
        </w:rPr>
        <w:t>SFY 2020-21: 75%</w:t>
      </w:r>
    </w:p>
    <w:p w14:paraId="0C7FCE05" w14:textId="77777777" w:rsidR="00A277FF" w:rsidRPr="00BD3F01" w:rsidRDefault="00A277FF" w:rsidP="00A277FF">
      <w:pPr>
        <w:rPr>
          <w:szCs w:val="28"/>
        </w:rPr>
      </w:pPr>
      <w:r w:rsidRPr="00BD3F01">
        <w:rPr>
          <w:szCs w:val="28"/>
        </w:rPr>
        <w:t>SFY 2021-22: 86%</w:t>
      </w:r>
    </w:p>
    <w:p w14:paraId="1E0F4732" w14:textId="77777777" w:rsidR="00A277FF" w:rsidRPr="00BD3F01" w:rsidRDefault="00A277FF" w:rsidP="00A277FF">
      <w:pPr>
        <w:rPr>
          <w:szCs w:val="28"/>
        </w:rPr>
      </w:pPr>
      <w:r w:rsidRPr="00BD3F01">
        <w:rPr>
          <w:szCs w:val="28"/>
        </w:rPr>
        <w:t>SFY 2022-23: 84%</w:t>
      </w:r>
    </w:p>
    <w:p w14:paraId="4B2B178A" w14:textId="77777777" w:rsidR="00A277FF" w:rsidRPr="00BD3F01" w:rsidRDefault="00A277FF" w:rsidP="00A277FF">
      <w:pPr>
        <w:rPr>
          <w:szCs w:val="28"/>
        </w:rPr>
      </w:pPr>
      <w:r w:rsidRPr="00BD3F01">
        <w:rPr>
          <w:szCs w:val="28"/>
        </w:rPr>
        <w:t>SFY 2023-24: 80%</w:t>
      </w:r>
    </w:p>
    <w:p w14:paraId="4F32E2D2" w14:textId="77777777" w:rsidR="00A277FF" w:rsidRPr="00BD3F01" w:rsidRDefault="00A277FF" w:rsidP="00A277FF">
      <w:pPr>
        <w:rPr>
          <w:szCs w:val="28"/>
        </w:rPr>
      </w:pPr>
    </w:p>
    <w:p w14:paraId="6E347C63" w14:textId="77777777" w:rsidR="00A277FF" w:rsidRPr="00BD3F01" w:rsidRDefault="00A277FF" w:rsidP="00A277FF">
      <w:pPr>
        <w:rPr>
          <w:szCs w:val="28"/>
        </w:rPr>
      </w:pPr>
      <w:r w:rsidRPr="00BD3F01">
        <w:rPr>
          <w:szCs w:val="28"/>
        </w:rPr>
        <w:t>Wages and Benefits</w:t>
      </w:r>
    </w:p>
    <w:p w14:paraId="6E94C398" w14:textId="77777777" w:rsidR="00A277FF" w:rsidRPr="00BD3F01" w:rsidRDefault="00A277FF" w:rsidP="00A277FF">
      <w:pPr>
        <w:rPr>
          <w:szCs w:val="28"/>
        </w:rPr>
      </w:pPr>
      <w:r w:rsidRPr="00BD3F01">
        <w:rPr>
          <w:szCs w:val="28"/>
        </w:rPr>
        <w:t>SFY 2020-21: 70%</w:t>
      </w:r>
    </w:p>
    <w:p w14:paraId="5C209222" w14:textId="77777777" w:rsidR="00A277FF" w:rsidRPr="00BD3F01" w:rsidRDefault="00A277FF" w:rsidP="00A277FF">
      <w:pPr>
        <w:rPr>
          <w:szCs w:val="28"/>
        </w:rPr>
      </w:pPr>
      <w:r w:rsidRPr="00BD3F01">
        <w:rPr>
          <w:szCs w:val="28"/>
        </w:rPr>
        <w:t>SFY 2021-22: 75%</w:t>
      </w:r>
    </w:p>
    <w:p w14:paraId="6892FC30" w14:textId="77777777" w:rsidR="00A277FF" w:rsidRPr="00BD3F01" w:rsidRDefault="00A277FF" w:rsidP="00A277FF">
      <w:pPr>
        <w:rPr>
          <w:szCs w:val="28"/>
        </w:rPr>
      </w:pPr>
      <w:r w:rsidRPr="00BD3F01">
        <w:rPr>
          <w:szCs w:val="28"/>
        </w:rPr>
        <w:t>SFY 2022-23: 78%</w:t>
      </w:r>
    </w:p>
    <w:p w14:paraId="69E1B578" w14:textId="77777777" w:rsidR="00A277FF" w:rsidRPr="00BD3F01" w:rsidRDefault="00A277FF" w:rsidP="00A277FF">
      <w:pPr>
        <w:rPr>
          <w:szCs w:val="28"/>
        </w:rPr>
      </w:pPr>
      <w:r w:rsidRPr="00BD3F01">
        <w:rPr>
          <w:szCs w:val="28"/>
        </w:rPr>
        <w:t>SFY 2023-24: 77%</w:t>
      </w:r>
    </w:p>
    <w:p w14:paraId="12FBBC59" w14:textId="77777777" w:rsidR="00A277FF" w:rsidRPr="00BD3F01" w:rsidRDefault="00A277FF" w:rsidP="00A277FF">
      <w:pPr>
        <w:rPr>
          <w:szCs w:val="28"/>
        </w:rPr>
      </w:pPr>
    </w:p>
    <w:p w14:paraId="5E75708E" w14:textId="77777777" w:rsidR="00A277FF" w:rsidRPr="00BD3F01" w:rsidRDefault="00A277FF" w:rsidP="00A277FF">
      <w:pPr>
        <w:rPr>
          <w:szCs w:val="28"/>
        </w:rPr>
      </w:pPr>
      <w:r w:rsidRPr="00BD3F01">
        <w:rPr>
          <w:szCs w:val="28"/>
        </w:rPr>
        <w:t>Alignment with IPE</w:t>
      </w:r>
    </w:p>
    <w:p w14:paraId="5A6BE9B3" w14:textId="77777777" w:rsidR="00A277FF" w:rsidRPr="00BD3F01" w:rsidRDefault="00A277FF" w:rsidP="00A277FF">
      <w:pPr>
        <w:rPr>
          <w:szCs w:val="28"/>
        </w:rPr>
      </w:pPr>
      <w:r w:rsidRPr="00BD3F01">
        <w:rPr>
          <w:szCs w:val="28"/>
        </w:rPr>
        <w:t>SFY 2020-21:  75%</w:t>
      </w:r>
    </w:p>
    <w:p w14:paraId="78F16A5D" w14:textId="77777777" w:rsidR="00A277FF" w:rsidRPr="00BD3F01" w:rsidRDefault="00A277FF" w:rsidP="00A277FF">
      <w:pPr>
        <w:rPr>
          <w:szCs w:val="28"/>
        </w:rPr>
      </w:pPr>
      <w:r w:rsidRPr="00BD3F01">
        <w:rPr>
          <w:szCs w:val="28"/>
        </w:rPr>
        <w:t>SFY 2021-22:  86%</w:t>
      </w:r>
    </w:p>
    <w:p w14:paraId="608A7907" w14:textId="77777777" w:rsidR="00A277FF" w:rsidRPr="00BD3F01" w:rsidRDefault="00A277FF" w:rsidP="00A277FF">
      <w:pPr>
        <w:rPr>
          <w:szCs w:val="28"/>
        </w:rPr>
      </w:pPr>
      <w:r w:rsidRPr="00BD3F01">
        <w:rPr>
          <w:szCs w:val="28"/>
        </w:rPr>
        <w:t>SFY 2022-23:  79%</w:t>
      </w:r>
    </w:p>
    <w:p w14:paraId="3B51FC80" w14:textId="77777777" w:rsidR="00A277FF" w:rsidRPr="00BD3F01" w:rsidRDefault="00A277FF" w:rsidP="00A277FF">
      <w:pPr>
        <w:rPr>
          <w:szCs w:val="28"/>
        </w:rPr>
      </w:pPr>
      <w:r w:rsidRPr="00BD3F01">
        <w:rPr>
          <w:szCs w:val="28"/>
        </w:rPr>
        <w:t>SFY 2023-24:  74%</w:t>
      </w:r>
    </w:p>
    <w:p w14:paraId="5350971C" w14:textId="77777777" w:rsidR="00A277FF" w:rsidRPr="00BD3F01" w:rsidRDefault="00A277FF" w:rsidP="00A277FF">
      <w:pPr>
        <w:rPr>
          <w:szCs w:val="28"/>
        </w:rPr>
      </w:pPr>
    </w:p>
    <w:p w14:paraId="55C1FA7E" w14:textId="77777777" w:rsidR="00A277FF" w:rsidRPr="00BD3F01" w:rsidRDefault="00A277FF" w:rsidP="00A277FF">
      <w:pPr>
        <w:rPr>
          <w:szCs w:val="28"/>
        </w:rPr>
      </w:pPr>
      <w:r w:rsidRPr="00BD3F01">
        <w:rPr>
          <w:szCs w:val="28"/>
        </w:rPr>
        <w:t>Increased Independence</w:t>
      </w:r>
    </w:p>
    <w:p w14:paraId="0DB38E24" w14:textId="77777777" w:rsidR="00A277FF" w:rsidRPr="00BD3F01" w:rsidRDefault="00A277FF" w:rsidP="00A277FF">
      <w:pPr>
        <w:rPr>
          <w:szCs w:val="28"/>
        </w:rPr>
      </w:pPr>
      <w:r w:rsidRPr="00BD3F01">
        <w:rPr>
          <w:szCs w:val="28"/>
        </w:rPr>
        <w:lastRenderedPageBreak/>
        <w:t>SFY 2020-21:  74%</w:t>
      </w:r>
    </w:p>
    <w:p w14:paraId="3C60B0CD" w14:textId="77777777" w:rsidR="00A277FF" w:rsidRPr="00BD3F01" w:rsidRDefault="00A277FF" w:rsidP="00A277FF">
      <w:pPr>
        <w:rPr>
          <w:szCs w:val="28"/>
        </w:rPr>
      </w:pPr>
      <w:r w:rsidRPr="00BD3F01">
        <w:rPr>
          <w:szCs w:val="28"/>
        </w:rPr>
        <w:t>SFY 2021-22:  83%</w:t>
      </w:r>
    </w:p>
    <w:p w14:paraId="646B8B60" w14:textId="77777777" w:rsidR="00A277FF" w:rsidRPr="00BD3F01" w:rsidRDefault="00A277FF" w:rsidP="00A277FF">
      <w:pPr>
        <w:rPr>
          <w:szCs w:val="28"/>
        </w:rPr>
      </w:pPr>
      <w:r w:rsidRPr="00BD3F01">
        <w:rPr>
          <w:szCs w:val="28"/>
        </w:rPr>
        <w:t>SFY 2022-23:  84%</w:t>
      </w:r>
    </w:p>
    <w:p w14:paraId="0CCED917" w14:textId="77777777" w:rsidR="00A277FF" w:rsidRPr="00BD3F01" w:rsidRDefault="00A277FF" w:rsidP="00A277FF">
      <w:pPr>
        <w:rPr>
          <w:szCs w:val="28"/>
        </w:rPr>
      </w:pPr>
      <w:r w:rsidRPr="00BD3F01">
        <w:rPr>
          <w:szCs w:val="28"/>
        </w:rPr>
        <w:t>SFY 2023-24:  83%</w:t>
      </w:r>
    </w:p>
    <w:p w14:paraId="766AFA74" w14:textId="77777777" w:rsidR="00A277FF" w:rsidRPr="00BD3F01" w:rsidRDefault="00A277FF" w:rsidP="00A277FF">
      <w:pPr>
        <w:rPr>
          <w:szCs w:val="28"/>
        </w:rPr>
      </w:pPr>
    </w:p>
    <w:p w14:paraId="01172FB4" w14:textId="77777777" w:rsidR="00A277FF" w:rsidRPr="00BD3F01" w:rsidRDefault="00A277FF" w:rsidP="00A277FF">
      <w:pPr>
        <w:rPr>
          <w:szCs w:val="28"/>
        </w:rPr>
      </w:pPr>
      <w:r w:rsidRPr="00BD3F01">
        <w:rPr>
          <w:szCs w:val="28"/>
        </w:rPr>
        <w:t>DOR services have improved my chance to find a job</w:t>
      </w:r>
    </w:p>
    <w:p w14:paraId="718DADBB" w14:textId="77777777" w:rsidR="00A277FF" w:rsidRPr="00BD3F01" w:rsidRDefault="00A277FF" w:rsidP="00A277FF">
      <w:pPr>
        <w:rPr>
          <w:szCs w:val="28"/>
        </w:rPr>
      </w:pPr>
      <w:r w:rsidRPr="00BD3F01">
        <w:rPr>
          <w:szCs w:val="28"/>
        </w:rPr>
        <w:t>SFY 2020-21:  70%</w:t>
      </w:r>
    </w:p>
    <w:p w14:paraId="634ED89E" w14:textId="77777777" w:rsidR="00A277FF" w:rsidRPr="00BD3F01" w:rsidRDefault="00A277FF" w:rsidP="00A277FF">
      <w:pPr>
        <w:rPr>
          <w:szCs w:val="28"/>
        </w:rPr>
      </w:pPr>
      <w:r w:rsidRPr="00BD3F01">
        <w:rPr>
          <w:szCs w:val="28"/>
        </w:rPr>
        <w:t>SFY 2021-22:  58%</w:t>
      </w:r>
    </w:p>
    <w:p w14:paraId="62D90A2D" w14:textId="77777777" w:rsidR="00A277FF" w:rsidRPr="00BD3F01" w:rsidRDefault="00A277FF" w:rsidP="00A277FF">
      <w:pPr>
        <w:rPr>
          <w:szCs w:val="28"/>
        </w:rPr>
      </w:pPr>
      <w:r w:rsidRPr="00BD3F01">
        <w:rPr>
          <w:szCs w:val="28"/>
        </w:rPr>
        <w:t>SFY 2022-23:  50%</w:t>
      </w:r>
    </w:p>
    <w:p w14:paraId="3B6845F3" w14:textId="77777777" w:rsidR="00A277FF" w:rsidRPr="00BD3F01" w:rsidRDefault="00A277FF" w:rsidP="00A277FF">
      <w:pPr>
        <w:rPr>
          <w:szCs w:val="28"/>
        </w:rPr>
      </w:pPr>
      <w:r w:rsidRPr="00BD3F01">
        <w:rPr>
          <w:szCs w:val="28"/>
        </w:rPr>
        <w:t>SFY 2023-24:  55%</w:t>
      </w:r>
    </w:p>
    <w:p w14:paraId="2A5060CF" w14:textId="77777777" w:rsidR="00A277FF" w:rsidRPr="00BD3F01" w:rsidRDefault="00A277FF" w:rsidP="00A277FF">
      <w:pPr>
        <w:rPr>
          <w:szCs w:val="28"/>
        </w:rPr>
      </w:pPr>
    </w:p>
    <w:p w14:paraId="689E9D65" w14:textId="77777777" w:rsidR="00A277FF" w:rsidRPr="00BD3F01" w:rsidRDefault="00A277FF" w:rsidP="00A277FF">
      <w:pPr>
        <w:pStyle w:val="Heading2"/>
        <w:rPr>
          <w:szCs w:val="28"/>
        </w:rPr>
      </w:pPr>
      <w:r w:rsidRPr="00BD3F01">
        <w:rPr>
          <w:szCs w:val="28"/>
        </w:rPr>
        <w:t>Slide 23: Questions/Feedback</w:t>
      </w:r>
    </w:p>
    <w:p w14:paraId="28090E60" w14:textId="77777777" w:rsidR="00A277FF" w:rsidRPr="00BD3F01" w:rsidRDefault="00A277FF" w:rsidP="00A277FF">
      <w:pPr>
        <w:rPr>
          <w:szCs w:val="28"/>
        </w:rPr>
      </w:pPr>
    </w:p>
    <w:p w14:paraId="7E7934D0" w14:textId="77777777" w:rsidR="00A277FF" w:rsidRPr="00BD3F01" w:rsidRDefault="00A277FF" w:rsidP="00A277FF">
      <w:pPr>
        <w:pStyle w:val="Heading2"/>
        <w:rPr>
          <w:szCs w:val="28"/>
        </w:rPr>
      </w:pPr>
      <w:r w:rsidRPr="00BD3F01">
        <w:rPr>
          <w:szCs w:val="28"/>
        </w:rPr>
        <w:t>Slide 24: What DOR Consumers Are Saying</w:t>
      </w:r>
    </w:p>
    <w:p w14:paraId="0AEC1BC2" w14:textId="77777777" w:rsidR="00A277FF" w:rsidRPr="00BD3F01" w:rsidRDefault="00A277FF" w:rsidP="00A277FF">
      <w:pPr>
        <w:rPr>
          <w:szCs w:val="28"/>
        </w:rPr>
      </w:pPr>
      <w:r w:rsidRPr="00BD3F01">
        <w:rPr>
          <w:szCs w:val="28"/>
        </w:rPr>
        <w:t>District 130</w:t>
      </w:r>
    </w:p>
    <w:p w14:paraId="1EF18F43" w14:textId="77777777" w:rsidR="00A277FF" w:rsidRPr="00BD3F01" w:rsidRDefault="00A277FF" w:rsidP="00A277FF">
      <w:pPr>
        <w:rPr>
          <w:szCs w:val="28"/>
        </w:rPr>
      </w:pPr>
      <w:r w:rsidRPr="00BD3F01">
        <w:rPr>
          <w:szCs w:val="28"/>
        </w:rPr>
        <w:t>“My services from the Roseville DOR have been excellent! I’ve been really succeeding at school so far and I only have 5 months left before I graduate!”</w:t>
      </w:r>
    </w:p>
    <w:p w14:paraId="3411B024" w14:textId="77777777" w:rsidR="00A277FF" w:rsidRPr="00BD3F01" w:rsidRDefault="00A277FF" w:rsidP="00A277FF">
      <w:pPr>
        <w:rPr>
          <w:szCs w:val="28"/>
        </w:rPr>
      </w:pPr>
      <w:r w:rsidRPr="00BD3F01">
        <w:rPr>
          <w:szCs w:val="28"/>
        </w:rPr>
        <w:t>District 150</w:t>
      </w:r>
    </w:p>
    <w:p w14:paraId="259F34C3" w14:textId="77777777" w:rsidR="00A277FF" w:rsidRPr="00BD3F01" w:rsidRDefault="00A277FF" w:rsidP="00A277FF">
      <w:pPr>
        <w:rPr>
          <w:szCs w:val="28"/>
        </w:rPr>
      </w:pPr>
      <w:r w:rsidRPr="00BD3F01">
        <w:rPr>
          <w:szCs w:val="28"/>
        </w:rPr>
        <w:t>“This program is changing my life. Not only my life but the future of my family. I am blessed to be apart of this program. I thank God every day.”</w:t>
      </w:r>
    </w:p>
    <w:p w14:paraId="67B7F4F4" w14:textId="77777777" w:rsidR="00A277FF" w:rsidRPr="00BD3F01" w:rsidRDefault="00A277FF" w:rsidP="00A277FF">
      <w:pPr>
        <w:rPr>
          <w:szCs w:val="28"/>
        </w:rPr>
      </w:pPr>
      <w:r w:rsidRPr="00BD3F01">
        <w:rPr>
          <w:szCs w:val="28"/>
        </w:rPr>
        <w:t>District 230</w:t>
      </w:r>
    </w:p>
    <w:p w14:paraId="173D25DC" w14:textId="77777777" w:rsidR="00A277FF" w:rsidRPr="00BD3F01" w:rsidRDefault="00A277FF" w:rsidP="00A277FF">
      <w:pPr>
        <w:rPr>
          <w:szCs w:val="28"/>
        </w:rPr>
      </w:pPr>
      <w:r w:rsidRPr="00BD3F01">
        <w:rPr>
          <w:szCs w:val="28"/>
        </w:rPr>
        <w:t>“I am now fully functional and able to take good care of myself. It's great to be back on my feet again and I encourage everyone that has disabilities never give up hope because there is light at the end of the tunnel.”</w:t>
      </w:r>
    </w:p>
    <w:p w14:paraId="1FE22E02" w14:textId="77777777" w:rsidR="00A277FF" w:rsidRPr="00BD3F01" w:rsidRDefault="00A277FF" w:rsidP="00A277FF">
      <w:pPr>
        <w:rPr>
          <w:szCs w:val="28"/>
        </w:rPr>
      </w:pPr>
      <w:r w:rsidRPr="00BD3F01">
        <w:rPr>
          <w:szCs w:val="28"/>
        </w:rPr>
        <w:t>District 250</w:t>
      </w:r>
    </w:p>
    <w:p w14:paraId="430BC856" w14:textId="77777777" w:rsidR="00A277FF" w:rsidRPr="00BD3F01" w:rsidRDefault="00A277FF" w:rsidP="00A277FF">
      <w:pPr>
        <w:rPr>
          <w:szCs w:val="28"/>
        </w:rPr>
      </w:pPr>
      <w:r w:rsidRPr="00BD3F01">
        <w:rPr>
          <w:szCs w:val="28"/>
        </w:rPr>
        <w:t>“I received a lot of support from the DOR, and I will be very grateful my entire life. They will always be in my heart because they gave me the necessary tools to move forward and to have a better future not only for me, but also for my family. Thank you infinite.”</w:t>
      </w:r>
    </w:p>
    <w:p w14:paraId="36115B44" w14:textId="77777777" w:rsidR="00A277FF" w:rsidRPr="00BD3F01" w:rsidRDefault="00A277FF" w:rsidP="00A277FF">
      <w:pPr>
        <w:rPr>
          <w:szCs w:val="28"/>
        </w:rPr>
      </w:pPr>
    </w:p>
    <w:p w14:paraId="52E7193E" w14:textId="77777777" w:rsidR="00A277FF" w:rsidRPr="00BD3F01" w:rsidRDefault="00A277FF" w:rsidP="00A277FF">
      <w:pPr>
        <w:pStyle w:val="Heading2"/>
        <w:rPr>
          <w:rStyle w:val="Heading2Char"/>
          <w:szCs w:val="28"/>
        </w:rPr>
      </w:pPr>
      <w:r w:rsidRPr="00BD3F01">
        <w:rPr>
          <w:szCs w:val="28"/>
        </w:rPr>
        <w:t xml:space="preserve">Slide 25: Contact Information </w:t>
      </w:r>
    </w:p>
    <w:p w14:paraId="06C03BB0" w14:textId="77777777" w:rsidR="00A277FF" w:rsidRPr="00BD3F01" w:rsidRDefault="00A277FF" w:rsidP="00A277FF">
      <w:pPr>
        <w:rPr>
          <w:szCs w:val="28"/>
        </w:rPr>
      </w:pPr>
      <w:r w:rsidRPr="00BD3F01">
        <w:rPr>
          <w:szCs w:val="28"/>
        </w:rPr>
        <w:t>Planning Unit</w:t>
      </w:r>
    </w:p>
    <w:p w14:paraId="2EA3B8B4" w14:textId="4545B214" w:rsidR="00A277FF" w:rsidRPr="00BD3F01" w:rsidRDefault="00A277FF" w:rsidP="00A277FF">
      <w:pPr>
        <w:rPr>
          <w:szCs w:val="28"/>
        </w:rPr>
      </w:pPr>
      <w:r w:rsidRPr="00BD3F01">
        <w:rPr>
          <w:szCs w:val="28"/>
        </w:rPr>
        <w:t>Luis Lewis</w:t>
      </w:r>
      <w:r w:rsidR="009855E9" w:rsidRPr="00BD3F01">
        <w:rPr>
          <w:szCs w:val="28"/>
        </w:rPr>
        <w:t xml:space="preserve">, </w:t>
      </w:r>
      <w:r w:rsidRPr="00BD3F01">
        <w:rPr>
          <w:szCs w:val="28"/>
        </w:rPr>
        <w:t>Manager</w:t>
      </w:r>
      <w:r w:rsidR="009855E9" w:rsidRPr="00BD3F01">
        <w:rPr>
          <w:szCs w:val="28"/>
        </w:rPr>
        <w:t xml:space="preserve">, </w:t>
      </w:r>
      <w:hyperlink r:id="rId9" w:history="1">
        <w:r w:rsidR="009855E9" w:rsidRPr="00BD3F01">
          <w:rPr>
            <w:rStyle w:val="Hyperlink"/>
            <w:szCs w:val="28"/>
          </w:rPr>
          <w:t>Luis.Lewis@dor.ca.gov</w:t>
        </w:r>
      </w:hyperlink>
      <w:r w:rsidRPr="00BD3F01">
        <w:rPr>
          <w:szCs w:val="28"/>
        </w:rPr>
        <w:t xml:space="preserve"> </w:t>
      </w:r>
    </w:p>
    <w:p w14:paraId="59F1A310" w14:textId="77777777" w:rsidR="00A277FF" w:rsidRPr="00BD3F01" w:rsidRDefault="00A277FF" w:rsidP="00A277FF">
      <w:pPr>
        <w:rPr>
          <w:szCs w:val="28"/>
        </w:rPr>
      </w:pPr>
    </w:p>
    <w:p w14:paraId="63CE85A6" w14:textId="602889C5" w:rsidR="00A277FF" w:rsidRPr="00BD3F01" w:rsidRDefault="00A277FF" w:rsidP="00A277FF">
      <w:pPr>
        <w:rPr>
          <w:szCs w:val="28"/>
        </w:rPr>
      </w:pPr>
      <w:r w:rsidRPr="00BD3F01">
        <w:rPr>
          <w:szCs w:val="28"/>
        </w:rPr>
        <w:t>Judy Gonzalez</w:t>
      </w:r>
      <w:r w:rsidR="009855E9" w:rsidRPr="00BD3F01">
        <w:rPr>
          <w:szCs w:val="28"/>
        </w:rPr>
        <w:t xml:space="preserve">, </w:t>
      </w:r>
      <w:r w:rsidRPr="00BD3F01">
        <w:rPr>
          <w:szCs w:val="28"/>
        </w:rPr>
        <w:t>Research Data Analyst II</w:t>
      </w:r>
      <w:r w:rsidR="009855E9" w:rsidRPr="00BD3F01">
        <w:rPr>
          <w:szCs w:val="28"/>
        </w:rPr>
        <w:t xml:space="preserve">, </w:t>
      </w:r>
      <w:hyperlink r:id="rId10" w:history="1">
        <w:r w:rsidR="009855E9" w:rsidRPr="00BD3F01">
          <w:rPr>
            <w:rStyle w:val="Hyperlink"/>
            <w:szCs w:val="28"/>
          </w:rPr>
          <w:t>Judy.gonzalez@dor.ca.gov</w:t>
        </w:r>
      </w:hyperlink>
    </w:p>
    <w:p w14:paraId="04EA23A6" w14:textId="77777777" w:rsidR="00A277FF" w:rsidRPr="00BD3F01" w:rsidRDefault="00A277FF" w:rsidP="00A277FF">
      <w:pPr>
        <w:rPr>
          <w:szCs w:val="28"/>
        </w:rPr>
      </w:pPr>
    </w:p>
    <w:p w14:paraId="696DCDA0" w14:textId="18CE4AF1" w:rsidR="00A277FF" w:rsidRPr="00BD3F01" w:rsidRDefault="00A277FF" w:rsidP="00A277FF">
      <w:pPr>
        <w:rPr>
          <w:szCs w:val="28"/>
        </w:rPr>
      </w:pPr>
      <w:r w:rsidRPr="00BD3F01">
        <w:rPr>
          <w:szCs w:val="28"/>
        </w:rPr>
        <w:t>Julia Ma</w:t>
      </w:r>
      <w:r w:rsidR="009855E9" w:rsidRPr="00BD3F01">
        <w:rPr>
          <w:szCs w:val="28"/>
        </w:rPr>
        <w:t xml:space="preserve">, </w:t>
      </w:r>
      <w:r w:rsidRPr="00BD3F01">
        <w:rPr>
          <w:szCs w:val="28"/>
        </w:rPr>
        <w:t>Research Data Analyst II</w:t>
      </w:r>
      <w:r w:rsidR="009855E9" w:rsidRPr="00BD3F01">
        <w:rPr>
          <w:szCs w:val="28"/>
        </w:rPr>
        <w:t xml:space="preserve">, </w:t>
      </w:r>
      <w:hyperlink r:id="rId11" w:history="1">
        <w:r w:rsidR="004D4973" w:rsidRPr="00BD3F01">
          <w:rPr>
            <w:rStyle w:val="Hyperlink"/>
            <w:szCs w:val="28"/>
          </w:rPr>
          <w:t>Julia.Ma@dor.ca.gov</w:t>
        </w:r>
      </w:hyperlink>
    </w:p>
    <w:p w14:paraId="34766491" w14:textId="77777777" w:rsidR="00A277FF" w:rsidRPr="00BD3F01" w:rsidRDefault="00A277FF" w:rsidP="00A277FF">
      <w:pPr>
        <w:rPr>
          <w:szCs w:val="28"/>
        </w:rPr>
      </w:pPr>
    </w:p>
    <w:p w14:paraId="3CFCE8AA" w14:textId="77777777" w:rsidR="00A277FF" w:rsidRPr="00BD3F01" w:rsidRDefault="00A277FF" w:rsidP="00A277FF">
      <w:pPr>
        <w:rPr>
          <w:szCs w:val="28"/>
        </w:rPr>
      </w:pPr>
    </w:p>
    <w:p w14:paraId="619B4098" w14:textId="18F3D9EC" w:rsidR="00CA02E4" w:rsidRDefault="00CA02E4">
      <w:pPr>
        <w:spacing w:after="160" w:line="259" w:lineRule="auto"/>
        <w:rPr>
          <w:szCs w:val="28"/>
        </w:rPr>
      </w:pPr>
      <w:r>
        <w:rPr>
          <w:szCs w:val="28"/>
        </w:rPr>
        <w:br w:type="page"/>
      </w:r>
    </w:p>
    <w:p w14:paraId="5DFBEF20" w14:textId="232B7B3D" w:rsidR="00A277FF" w:rsidRDefault="00CA02E4" w:rsidP="00CA02E4">
      <w:pPr>
        <w:pStyle w:val="Heading1"/>
      </w:pPr>
      <w:bookmarkStart w:id="13" w:name="_Appendix_D_–"/>
      <w:bookmarkEnd w:id="13"/>
      <w:r>
        <w:lastRenderedPageBreak/>
        <w:t>Appendix D – Integrating Employment in Recovery</w:t>
      </w:r>
    </w:p>
    <w:p w14:paraId="19C4F285" w14:textId="77777777" w:rsidR="00CA02E4" w:rsidRDefault="00CA02E4" w:rsidP="00CA02E4">
      <w:pPr>
        <w:pStyle w:val="Heading2"/>
      </w:pPr>
      <w:r>
        <w:t xml:space="preserve">Slide 1: </w:t>
      </w:r>
      <w:r w:rsidRPr="00BF679D">
        <w:t>Opioid Awareness &amp; Employment Services</w:t>
      </w:r>
    </w:p>
    <w:p w14:paraId="33989768" w14:textId="77777777" w:rsidR="00CA02E4" w:rsidRDefault="00CA02E4" w:rsidP="00CA02E4">
      <w:r>
        <w:t>Presented by Diane Shinstock</w:t>
      </w:r>
    </w:p>
    <w:p w14:paraId="7FF5485E" w14:textId="77777777" w:rsidR="00CA02E4" w:rsidRDefault="00CA02E4" w:rsidP="00CA02E4">
      <w:r>
        <w:t>Integrating Employment in Recovery</w:t>
      </w:r>
    </w:p>
    <w:p w14:paraId="7FE64B4F" w14:textId="77777777" w:rsidR="00CA02E4" w:rsidRDefault="00CA02E4" w:rsidP="00CA02E4"/>
    <w:p w14:paraId="40E41DFE" w14:textId="77777777" w:rsidR="00CA02E4" w:rsidRDefault="00CA02E4" w:rsidP="00CA02E4">
      <w:pPr>
        <w:pStyle w:val="Heading2"/>
      </w:pPr>
      <w:r>
        <w:t>Slide 2: The Opioid Crisis</w:t>
      </w:r>
    </w:p>
    <w:p w14:paraId="0A5F82B3" w14:textId="77777777" w:rsidR="00CA02E4" w:rsidRDefault="00CA02E4" w:rsidP="00CA02E4">
      <w:r w:rsidRPr="00BF679D">
        <w:t>Used naturally for centuries for pain management</w:t>
      </w:r>
    </w:p>
    <w:p w14:paraId="0D25D650" w14:textId="77777777" w:rsidR="00CA02E4" w:rsidRDefault="00CA02E4" w:rsidP="00CA02E4">
      <w:r w:rsidRPr="00BF679D">
        <w:t>In the 1990’s, big pharma markets synthetic opioids as less addictive/lethal than other pain killers</w:t>
      </w:r>
    </w:p>
    <w:p w14:paraId="7F9B60E6" w14:textId="77777777" w:rsidR="00CA02E4" w:rsidRDefault="00CA02E4" w:rsidP="00CA02E4"/>
    <w:p w14:paraId="06E14D59" w14:textId="77777777" w:rsidR="00CA02E4" w:rsidRDefault="00CA02E4" w:rsidP="00CA02E4">
      <w:pPr>
        <w:pStyle w:val="Heading2"/>
      </w:pPr>
      <w:r>
        <w:t>Slide 3: The Truth</w:t>
      </w:r>
    </w:p>
    <w:p w14:paraId="0C60F121" w14:textId="77777777" w:rsidR="00CA02E4" w:rsidRDefault="00CA02E4" w:rsidP="00CA02E4"/>
    <w:p w14:paraId="7E0F2F63" w14:textId="77777777" w:rsidR="00CA02E4" w:rsidRDefault="00CA02E4" w:rsidP="00CA02E4">
      <w:pPr>
        <w:pStyle w:val="Heading2"/>
      </w:pPr>
      <w:r>
        <w:t>Slide 4: Dangers of Fentanyl</w:t>
      </w:r>
    </w:p>
    <w:p w14:paraId="2799F635" w14:textId="77777777" w:rsidR="00CA02E4" w:rsidRDefault="00CA02E4" w:rsidP="00CA02E4">
      <w:r w:rsidRPr="00BF679D">
        <w:t xml:space="preserve">2mg, the amount on the tip of a pencil, can be enough to kill an average American.                                          </w:t>
      </w:r>
    </w:p>
    <w:p w14:paraId="588711DD" w14:textId="77777777" w:rsidR="00CA02E4" w:rsidRDefault="00CA02E4" w:rsidP="00CA02E4"/>
    <w:p w14:paraId="50C5377B" w14:textId="77777777" w:rsidR="00CA02E4" w:rsidRDefault="00CA02E4" w:rsidP="00CA02E4">
      <w:pPr>
        <w:pStyle w:val="Heading2"/>
      </w:pPr>
      <w:r>
        <w:t>Slide 5: Three Waves of Opioid Overdose Deaths</w:t>
      </w:r>
    </w:p>
    <w:p w14:paraId="38EE4E9D" w14:textId="77777777" w:rsidR="00CA02E4" w:rsidRDefault="00CA02E4" w:rsidP="00CA02E4">
      <w:r>
        <w:t>Wave 1: Rise in prescription opioid overdose deaths started in the 1990s</w:t>
      </w:r>
    </w:p>
    <w:p w14:paraId="294AAA37" w14:textId="77777777" w:rsidR="00CA02E4" w:rsidRDefault="00CA02E4" w:rsidP="00CA02E4">
      <w:r>
        <w:t>Wave 2: Rise in heroin overdose deaths started in 2010</w:t>
      </w:r>
    </w:p>
    <w:p w14:paraId="3070B6E7" w14:textId="77777777" w:rsidR="00CA02E4" w:rsidRDefault="00CA02E4" w:rsidP="00CA02E4">
      <w:r>
        <w:t>Wave 3: Rise in synthetic opioid overdose deaths started in 2013</w:t>
      </w:r>
    </w:p>
    <w:p w14:paraId="6F259B39" w14:textId="77777777" w:rsidR="00CA02E4" w:rsidRDefault="00CA02E4" w:rsidP="00CA02E4">
      <w:r>
        <w:t xml:space="preserve">Line graph showing deaths per 100,000 from 1999 to 2021 tracking any opioid, other synthetic opioids (e.g. Tramadol or Fentanyl, prescribed or illicitly manufactured), commonly prescribed opioids (natural and semi-synthetic opioids and methadone), and heroin. </w:t>
      </w:r>
    </w:p>
    <w:p w14:paraId="10C0DBB6" w14:textId="77777777" w:rsidR="00CA02E4" w:rsidRDefault="00CA02E4" w:rsidP="00CA02E4"/>
    <w:p w14:paraId="51B98E49" w14:textId="77777777" w:rsidR="00CA02E4" w:rsidRDefault="00CA02E4" w:rsidP="00CA02E4">
      <w:pPr>
        <w:pStyle w:val="Heading2"/>
      </w:pPr>
      <w:r>
        <w:t>Slide 6: California Stats</w:t>
      </w:r>
    </w:p>
    <w:p w14:paraId="56947710" w14:textId="77777777" w:rsidR="00CA02E4" w:rsidRDefault="00CA02E4" w:rsidP="00CA02E4">
      <w:r>
        <w:t>Line graph showing opioid overdose deaths by opioid type, California, 2011 to 2019, rate per 100,000 population (age-adjusted).</w:t>
      </w:r>
    </w:p>
    <w:p w14:paraId="18A873E9" w14:textId="77777777" w:rsidR="00CA02E4" w:rsidRDefault="00CA02E4" w:rsidP="00CA02E4">
      <w:r>
        <w:t>Substance Use Disorders (Deaths)</w:t>
      </w:r>
    </w:p>
    <w:p w14:paraId="117375FB" w14:textId="77777777" w:rsidR="00CA02E4" w:rsidRDefault="00CA02E4" w:rsidP="00141C34">
      <w:pPr>
        <w:numPr>
          <w:ilvl w:val="0"/>
          <w:numId w:val="57"/>
        </w:numPr>
      </w:pPr>
      <w:r>
        <w:t xml:space="preserve">In 2019, more than 3,200 Californians died from an opioid-related overdose. </w:t>
      </w:r>
    </w:p>
    <w:p w14:paraId="1581EAD7" w14:textId="77777777" w:rsidR="00CA02E4" w:rsidRDefault="00CA02E4" w:rsidP="00141C34">
      <w:pPr>
        <w:numPr>
          <w:ilvl w:val="0"/>
          <w:numId w:val="57"/>
        </w:numPr>
      </w:pPr>
      <w:r>
        <w:t>The death rate from fentanyl increased 10-fold, from 0.3 deaths per 100,000 population in 2015 to 3.8 deaths per 100,000 population in 2019.</w:t>
      </w:r>
    </w:p>
    <w:p w14:paraId="341AE69D" w14:textId="77777777" w:rsidR="00CA02E4" w:rsidRDefault="00CA02E4" w:rsidP="00141C34">
      <w:pPr>
        <w:numPr>
          <w:ilvl w:val="0"/>
          <w:numId w:val="57"/>
        </w:numPr>
      </w:pPr>
      <w:r>
        <w:t>The rate of deaths from heroin increased steadily from 2011 to 2019, while the rate of prescription overdose deaths decreased by 30% over the same period.</w:t>
      </w:r>
    </w:p>
    <w:p w14:paraId="070DEAD5" w14:textId="77777777" w:rsidR="00CA02E4" w:rsidRDefault="00CA02E4" w:rsidP="00CA02E4"/>
    <w:p w14:paraId="3BF6A008" w14:textId="77777777" w:rsidR="00CA02E4" w:rsidRDefault="00CA02E4" w:rsidP="00CA02E4">
      <w:pPr>
        <w:pStyle w:val="Heading2"/>
      </w:pPr>
      <w:r>
        <w:t>Slide 7: Efforts to Address Crisis</w:t>
      </w:r>
    </w:p>
    <w:p w14:paraId="7F6624A6" w14:textId="77777777" w:rsidR="00CA02E4" w:rsidRPr="00BF679D" w:rsidRDefault="00CA02E4" w:rsidP="00141C34">
      <w:pPr>
        <w:numPr>
          <w:ilvl w:val="0"/>
          <w:numId w:val="58"/>
        </w:numPr>
      </w:pPr>
      <w:r w:rsidRPr="00BF679D">
        <w:t>Major federal legislation</w:t>
      </w:r>
    </w:p>
    <w:p w14:paraId="0C98FB07" w14:textId="77777777" w:rsidR="00CA02E4" w:rsidRPr="00BF679D" w:rsidRDefault="00CA02E4" w:rsidP="00141C34">
      <w:pPr>
        <w:numPr>
          <w:ilvl w:val="0"/>
          <w:numId w:val="58"/>
        </w:numPr>
      </w:pPr>
      <w:r w:rsidRPr="00BF679D">
        <w:t>Substance use prevention &amp; treatment</w:t>
      </w:r>
    </w:p>
    <w:p w14:paraId="63E305CC" w14:textId="77777777" w:rsidR="00CA02E4" w:rsidRPr="00BF679D" w:rsidRDefault="00CA02E4" w:rsidP="00141C34">
      <w:pPr>
        <w:numPr>
          <w:ilvl w:val="0"/>
          <w:numId w:val="58"/>
        </w:numPr>
      </w:pPr>
      <w:r w:rsidRPr="00BF679D">
        <w:t>Foreign supply reduction</w:t>
      </w:r>
    </w:p>
    <w:p w14:paraId="17623D2D" w14:textId="77777777" w:rsidR="00CA02E4" w:rsidRPr="00BF679D" w:rsidRDefault="00CA02E4" w:rsidP="00141C34">
      <w:pPr>
        <w:numPr>
          <w:ilvl w:val="0"/>
          <w:numId w:val="58"/>
        </w:numPr>
      </w:pPr>
      <w:r w:rsidRPr="00BF679D">
        <w:lastRenderedPageBreak/>
        <w:t>Lawsuits against drug manufacturers*</w:t>
      </w:r>
    </w:p>
    <w:p w14:paraId="2ED1A790" w14:textId="77777777" w:rsidR="00CA02E4" w:rsidRPr="00BF679D" w:rsidRDefault="00CA02E4" w:rsidP="00141C34">
      <w:pPr>
        <w:numPr>
          <w:ilvl w:val="0"/>
          <w:numId w:val="58"/>
        </w:numPr>
      </w:pPr>
      <w:r w:rsidRPr="00BF679D">
        <w:t>Opioid Settlement Fund (OSF)</w:t>
      </w:r>
    </w:p>
    <w:p w14:paraId="3C160C57" w14:textId="77777777" w:rsidR="00CA02E4" w:rsidRDefault="00CA02E4" w:rsidP="00141C34">
      <w:pPr>
        <w:numPr>
          <w:ilvl w:val="0"/>
          <w:numId w:val="58"/>
        </w:numPr>
      </w:pPr>
      <w:r w:rsidRPr="00BF679D">
        <w:t>DOR’s IER program</w:t>
      </w:r>
    </w:p>
    <w:p w14:paraId="34E434F5" w14:textId="77777777" w:rsidR="00CA02E4" w:rsidRPr="003053D3" w:rsidRDefault="00CA02E4" w:rsidP="00CA02E4">
      <w:r w:rsidRPr="003053D3">
        <w:t>*https://nationalopioidsettlement.com</w:t>
      </w:r>
      <w:r>
        <w:t xml:space="preserve"> </w:t>
      </w:r>
    </w:p>
    <w:p w14:paraId="31D05C31" w14:textId="77777777" w:rsidR="00CA02E4" w:rsidRDefault="00CA02E4" w:rsidP="00CA02E4"/>
    <w:p w14:paraId="216D9EB1" w14:textId="77777777" w:rsidR="00CA02E4" w:rsidRDefault="00CA02E4" w:rsidP="00CA02E4">
      <w:pPr>
        <w:pStyle w:val="Heading2"/>
      </w:pPr>
      <w:r>
        <w:t>Slide 8: IER Program Overview</w:t>
      </w:r>
    </w:p>
    <w:p w14:paraId="056DAC71" w14:textId="77777777" w:rsidR="00CA02E4" w:rsidRDefault="00CA02E4" w:rsidP="00CA02E4">
      <w:r>
        <w:t>Opioid Settlement Funds (OSF):</w:t>
      </w:r>
    </w:p>
    <w:p w14:paraId="5B7D311B" w14:textId="77777777" w:rsidR="00CA02E4" w:rsidRPr="003053D3" w:rsidRDefault="00CA02E4" w:rsidP="00141C34">
      <w:pPr>
        <w:numPr>
          <w:ilvl w:val="0"/>
          <w:numId w:val="59"/>
        </w:numPr>
      </w:pPr>
      <w:r w:rsidRPr="003053D3">
        <w:t>$4M one-time over 3 years (22-25)</w:t>
      </w:r>
    </w:p>
    <w:p w14:paraId="6CD1D2A4" w14:textId="77777777" w:rsidR="00CA02E4" w:rsidRPr="003053D3" w:rsidRDefault="00CA02E4" w:rsidP="00141C34">
      <w:pPr>
        <w:numPr>
          <w:ilvl w:val="0"/>
          <w:numId w:val="59"/>
        </w:numPr>
      </w:pPr>
      <w:r w:rsidRPr="003053D3">
        <w:t>DOR Peer Support staff in 4 unique treatment centers</w:t>
      </w:r>
    </w:p>
    <w:p w14:paraId="488AC4C1" w14:textId="77777777" w:rsidR="00CA02E4" w:rsidRPr="003053D3" w:rsidRDefault="00CA02E4" w:rsidP="00141C34">
      <w:pPr>
        <w:numPr>
          <w:ilvl w:val="0"/>
          <w:numId w:val="59"/>
        </w:numPr>
      </w:pPr>
      <w:r w:rsidRPr="003053D3">
        <w:t>Dedicated counselors</w:t>
      </w:r>
    </w:p>
    <w:p w14:paraId="0EAAFE9A" w14:textId="77777777" w:rsidR="00CA02E4" w:rsidRDefault="00CA02E4" w:rsidP="00141C34">
      <w:pPr>
        <w:numPr>
          <w:ilvl w:val="0"/>
          <w:numId w:val="59"/>
        </w:numPr>
      </w:pPr>
      <w:r w:rsidRPr="003053D3">
        <w:t>Training the emerging workforce</w:t>
      </w:r>
    </w:p>
    <w:p w14:paraId="50F60F4B" w14:textId="77777777" w:rsidR="00CA02E4" w:rsidRDefault="00CA02E4" w:rsidP="00CA02E4"/>
    <w:p w14:paraId="0AB596AD" w14:textId="77777777" w:rsidR="00CA02E4" w:rsidRDefault="00CA02E4" w:rsidP="00CA02E4">
      <w:pPr>
        <w:pStyle w:val="Heading2"/>
      </w:pPr>
      <w:r>
        <w:t xml:space="preserve">Slide 9: </w:t>
      </w:r>
      <w:r w:rsidRPr="003053D3">
        <w:t>Benefits of Employment in Recovery</w:t>
      </w:r>
    </w:p>
    <w:p w14:paraId="736229EF" w14:textId="77777777" w:rsidR="00CA02E4" w:rsidRPr="003053D3" w:rsidRDefault="00CA02E4" w:rsidP="00CA02E4">
      <w:r w:rsidRPr="003053D3">
        <w:t>SAMHSA: Substance Use Disorders Recovery with a Focus on Employment and Education:</w:t>
      </w:r>
    </w:p>
    <w:p w14:paraId="17EFB3C8" w14:textId="77777777" w:rsidR="00CA02E4" w:rsidRPr="003053D3" w:rsidRDefault="00CA02E4" w:rsidP="00141C34">
      <w:pPr>
        <w:numPr>
          <w:ilvl w:val="0"/>
          <w:numId w:val="60"/>
        </w:numPr>
      </w:pPr>
      <w:r w:rsidRPr="003053D3">
        <w:t>Sustained recovery from SUD is significantly tied to meaningful and purposeful work-life balance</w:t>
      </w:r>
    </w:p>
    <w:p w14:paraId="61D0C02B" w14:textId="77777777" w:rsidR="00CA02E4" w:rsidRPr="003053D3" w:rsidRDefault="00CA02E4" w:rsidP="00141C34">
      <w:pPr>
        <w:numPr>
          <w:ilvl w:val="1"/>
          <w:numId w:val="60"/>
        </w:numPr>
      </w:pPr>
      <w:r w:rsidRPr="003053D3">
        <w:t>Lower rates of recurrence</w:t>
      </w:r>
    </w:p>
    <w:p w14:paraId="20691A86" w14:textId="77777777" w:rsidR="00CA02E4" w:rsidRPr="003053D3" w:rsidRDefault="00CA02E4" w:rsidP="00141C34">
      <w:pPr>
        <w:numPr>
          <w:ilvl w:val="1"/>
          <w:numId w:val="60"/>
        </w:numPr>
      </w:pPr>
      <w:r w:rsidRPr="003053D3">
        <w:t>Higher rates of abstinence</w:t>
      </w:r>
    </w:p>
    <w:p w14:paraId="7B2B458B" w14:textId="77777777" w:rsidR="00CA02E4" w:rsidRPr="003053D3" w:rsidRDefault="00CA02E4" w:rsidP="00141C34">
      <w:pPr>
        <w:numPr>
          <w:ilvl w:val="1"/>
          <w:numId w:val="60"/>
        </w:numPr>
      </w:pPr>
      <w:r w:rsidRPr="003053D3">
        <w:t>Less criminal activity</w:t>
      </w:r>
    </w:p>
    <w:p w14:paraId="4617CE8C" w14:textId="77777777" w:rsidR="00CA02E4" w:rsidRPr="003053D3" w:rsidRDefault="00CA02E4" w:rsidP="00141C34">
      <w:pPr>
        <w:numPr>
          <w:ilvl w:val="1"/>
          <w:numId w:val="60"/>
        </w:numPr>
      </w:pPr>
      <w:r w:rsidRPr="003053D3">
        <w:t>Fewer parole violations</w:t>
      </w:r>
    </w:p>
    <w:p w14:paraId="1A5B9DD0" w14:textId="77777777" w:rsidR="00CA02E4" w:rsidRPr="003053D3" w:rsidRDefault="00CA02E4" w:rsidP="00141C34">
      <w:pPr>
        <w:numPr>
          <w:ilvl w:val="1"/>
          <w:numId w:val="60"/>
        </w:numPr>
      </w:pPr>
      <w:r w:rsidRPr="003053D3">
        <w:t>Improvements in quality of life</w:t>
      </w:r>
    </w:p>
    <w:p w14:paraId="47C1FCF1" w14:textId="77777777" w:rsidR="00CA02E4" w:rsidRPr="003053D3" w:rsidRDefault="00CA02E4" w:rsidP="00141C34">
      <w:pPr>
        <w:numPr>
          <w:ilvl w:val="1"/>
          <w:numId w:val="60"/>
        </w:numPr>
      </w:pPr>
      <w:r w:rsidRPr="003053D3">
        <w:t>More successful transition from long-term residential treatment back to the community</w:t>
      </w:r>
    </w:p>
    <w:p w14:paraId="78119538" w14:textId="77777777" w:rsidR="00CA02E4" w:rsidRDefault="00CA02E4" w:rsidP="00141C34">
      <w:pPr>
        <w:numPr>
          <w:ilvl w:val="0"/>
          <w:numId w:val="60"/>
        </w:numPr>
      </w:pPr>
      <w:r w:rsidRPr="003053D3">
        <w:t>Clients who are employed while in treatment are significantly more likely to successfully complete treatment than unemployed clients*</w:t>
      </w:r>
    </w:p>
    <w:p w14:paraId="55968638" w14:textId="77777777" w:rsidR="00CA02E4" w:rsidRDefault="00CA02E4" w:rsidP="00CA02E4">
      <w:r>
        <w:t>*</w:t>
      </w:r>
      <w:r w:rsidRPr="003053D3">
        <w:t xml:space="preserve">Melvin, A. M., Koch, D., &amp; Davis, S. (2012). Employment as a predictor of substance abuse treatment completion. </w:t>
      </w:r>
      <w:r w:rsidRPr="003053D3">
        <w:rPr>
          <w:i/>
          <w:iCs/>
        </w:rPr>
        <w:t xml:space="preserve">Journal of Rehabilitation, 78, </w:t>
      </w:r>
      <w:r w:rsidRPr="003053D3">
        <w:t>31-37.</w:t>
      </w:r>
    </w:p>
    <w:p w14:paraId="0AA7FC5F" w14:textId="77777777" w:rsidR="00CA02E4" w:rsidRDefault="00CA02E4" w:rsidP="00CA02E4"/>
    <w:p w14:paraId="69897CCF" w14:textId="77777777" w:rsidR="00CA02E4" w:rsidRDefault="00CA02E4" w:rsidP="00CA02E4">
      <w:pPr>
        <w:pStyle w:val="Heading2"/>
      </w:pPr>
      <w:r>
        <w:t>Slide 10: IER Program Data</w:t>
      </w:r>
    </w:p>
    <w:p w14:paraId="5A860928" w14:textId="77777777" w:rsidR="00CA02E4" w:rsidRDefault="00CA02E4" w:rsidP="00CA02E4">
      <w:r>
        <w:t>Stats</w:t>
      </w:r>
    </w:p>
    <w:p w14:paraId="631A3C50" w14:textId="77777777" w:rsidR="00CA02E4" w:rsidRPr="003053D3" w:rsidRDefault="00CA02E4" w:rsidP="00141C34">
      <w:pPr>
        <w:numPr>
          <w:ilvl w:val="0"/>
          <w:numId w:val="61"/>
        </w:numPr>
      </w:pPr>
      <w:r w:rsidRPr="003053D3">
        <w:t>2087 served (Workshops/VR Services)</w:t>
      </w:r>
    </w:p>
    <w:p w14:paraId="0088C1C7" w14:textId="77777777" w:rsidR="00CA02E4" w:rsidRPr="003053D3" w:rsidRDefault="00CA02E4" w:rsidP="00141C34">
      <w:pPr>
        <w:numPr>
          <w:ilvl w:val="0"/>
          <w:numId w:val="61"/>
        </w:numPr>
      </w:pPr>
      <w:r w:rsidRPr="003053D3">
        <w:t>279 Open VR cases</w:t>
      </w:r>
    </w:p>
    <w:p w14:paraId="197E944F" w14:textId="77777777" w:rsidR="00CA02E4" w:rsidRPr="003053D3" w:rsidRDefault="00CA02E4" w:rsidP="00141C34">
      <w:pPr>
        <w:numPr>
          <w:ilvl w:val="1"/>
          <w:numId w:val="61"/>
        </w:numPr>
      </w:pPr>
      <w:r w:rsidRPr="003053D3">
        <w:t>63 Eligible</w:t>
      </w:r>
    </w:p>
    <w:p w14:paraId="280C6A33" w14:textId="77777777" w:rsidR="00CA02E4" w:rsidRPr="003053D3" w:rsidRDefault="00CA02E4" w:rsidP="00141C34">
      <w:pPr>
        <w:numPr>
          <w:ilvl w:val="1"/>
          <w:numId w:val="61"/>
        </w:numPr>
      </w:pPr>
      <w:r w:rsidRPr="003053D3">
        <w:t>187 in training</w:t>
      </w:r>
    </w:p>
    <w:p w14:paraId="7F530126" w14:textId="77777777" w:rsidR="00CA02E4" w:rsidRDefault="00CA02E4" w:rsidP="00141C34">
      <w:pPr>
        <w:numPr>
          <w:ilvl w:val="1"/>
          <w:numId w:val="61"/>
        </w:numPr>
      </w:pPr>
      <w:r w:rsidRPr="003053D3">
        <w:t>430+ Professionals trained</w:t>
      </w:r>
    </w:p>
    <w:p w14:paraId="2E601677" w14:textId="77777777" w:rsidR="00CA02E4" w:rsidRDefault="00CA02E4" w:rsidP="00CA02E4"/>
    <w:p w14:paraId="374A94A5" w14:textId="77777777" w:rsidR="00CA02E4" w:rsidRDefault="00CA02E4" w:rsidP="00CA02E4">
      <w:pPr>
        <w:pStyle w:val="Heading2"/>
      </w:pPr>
      <w:r>
        <w:t>Slide 11: IER Fiscal</w:t>
      </w:r>
    </w:p>
    <w:p w14:paraId="4335475F" w14:textId="77777777" w:rsidR="00CA02E4" w:rsidRPr="003053D3" w:rsidRDefault="00CA02E4" w:rsidP="00CA02E4">
      <w:r w:rsidRPr="003053D3">
        <w:t>Challenges:</w:t>
      </w:r>
    </w:p>
    <w:p w14:paraId="6DFFE1A6" w14:textId="77777777" w:rsidR="00CA02E4" w:rsidRPr="003053D3" w:rsidRDefault="00CA02E4" w:rsidP="00141C34">
      <w:pPr>
        <w:numPr>
          <w:ilvl w:val="0"/>
          <w:numId w:val="62"/>
        </w:numPr>
      </w:pPr>
      <w:r w:rsidRPr="003053D3">
        <w:t>Underspending original projections</w:t>
      </w:r>
    </w:p>
    <w:p w14:paraId="0C808ADA" w14:textId="77777777" w:rsidR="00CA02E4" w:rsidRPr="003053D3" w:rsidRDefault="00CA02E4" w:rsidP="00141C34">
      <w:pPr>
        <w:numPr>
          <w:ilvl w:val="1"/>
          <w:numId w:val="62"/>
        </w:numPr>
      </w:pPr>
      <w:r w:rsidRPr="003053D3">
        <w:t xml:space="preserve">All OSF programs were underspent in year 1 </w:t>
      </w:r>
    </w:p>
    <w:p w14:paraId="3A5B9640" w14:textId="77777777" w:rsidR="00CA02E4" w:rsidRPr="003053D3" w:rsidRDefault="00CA02E4" w:rsidP="00141C34">
      <w:pPr>
        <w:numPr>
          <w:ilvl w:val="1"/>
          <w:numId w:val="62"/>
        </w:numPr>
      </w:pPr>
      <w:r w:rsidRPr="003053D3">
        <w:lastRenderedPageBreak/>
        <w:t>Hiring challenges</w:t>
      </w:r>
    </w:p>
    <w:p w14:paraId="669FF2E9" w14:textId="77777777" w:rsidR="00CA02E4" w:rsidRPr="003053D3" w:rsidRDefault="00CA02E4" w:rsidP="00CA02E4">
      <w:r w:rsidRPr="003053D3">
        <w:t>Opportunities:</w:t>
      </w:r>
    </w:p>
    <w:p w14:paraId="2136B06F" w14:textId="77777777" w:rsidR="00CA02E4" w:rsidRPr="003053D3" w:rsidRDefault="00CA02E4" w:rsidP="00141C34">
      <w:pPr>
        <w:numPr>
          <w:ilvl w:val="0"/>
          <w:numId w:val="62"/>
        </w:numPr>
      </w:pPr>
      <w:r w:rsidRPr="003053D3">
        <w:t>VR spending</w:t>
      </w:r>
    </w:p>
    <w:p w14:paraId="4A1B595B" w14:textId="77777777" w:rsidR="00CA02E4" w:rsidRPr="003053D3" w:rsidRDefault="00CA02E4" w:rsidP="00141C34">
      <w:pPr>
        <w:numPr>
          <w:ilvl w:val="0"/>
          <w:numId w:val="62"/>
        </w:numPr>
      </w:pPr>
      <w:r w:rsidRPr="003053D3">
        <w:t>Meta Analysis (SDSU)</w:t>
      </w:r>
    </w:p>
    <w:p w14:paraId="163FD965" w14:textId="77777777" w:rsidR="00CA02E4" w:rsidRDefault="00CA02E4" w:rsidP="00141C34">
      <w:pPr>
        <w:numPr>
          <w:ilvl w:val="0"/>
          <w:numId w:val="62"/>
        </w:numPr>
      </w:pPr>
      <w:r w:rsidRPr="003053D3">
        <w:t>Indirect/Administrative costs</w:t>
      </w:r>
    </w:p>
    <w:p w14:paraId="2A83A94C" w14:textId="77777777" w:rsidR="00CA02E4" w:rsidRDefault="00CA02E4" w:rsidP="00CA02E4"/>
    <w:p w14:paraId="18028587" w14:textId="77777777" w:rsidR="00CA02E4" w:rsidRDefault="00CA02E4" w:rsidP="00CA02E4">
      <w:pPr>
        <w:pStyle w:val="Heading2"/>
      </w:pPr>
      <w:r>
        <w:t>Slide 12: Key Considerations</w:t>
      </w:r>
    </w:p>
    <w:p w14:paraId="33C9595F" w14:textId="77777777" w:rsidR="00CA02E4" w:rsidRPr="003053D3" w:rsidRDefault="00CA02E4" w:rsidP="00141C34">
      <w:pPr>
        <w:numPr>
          <w:ilvl w:val="0"/>
          <w:numId w:val="63"/>
        </w:numPr>
      </w:pPr>
      <w:r w:rsidRPr="003053D3">
        <w:t>Behavioral Health = Mental Health AND Substance use</w:t>
      </w:r>
    </w:p>
    <w:p w14:paraId="4E76565F" w14:textId="77777777" w:rsidR="00CA02E4" w:rsidRPr="003053D3" w:rsidRDefault="00CA02E4" w:rsidP="00141C34">
      <w:pPr>
        <w:numPr>
          <w:ilvl w:val="0"/>
          <w:numId w:val="63"/>
        </w:numPr>
      </w:pPr>
      <w:r w:rsidRPr="003053D3">
        <w:t>Most SUD consumers have a co-occurring disorder</w:t>
      </w:r>
    </w:p>
    <w:p w14:paraId="2CDC5194" w14:textId="77777777" w:rsidR="00CA02E4" w:rsidRPr="003053D3" w:rsidRDefault="00CA02E4" w:rsidP="00141C34">
      <w:pPr>
        <w:numPr>
          <w:ilvl w:val="0"/>
          <w:numId w:val="63"/>
        </w:numPr>
      </w:pPr>
      <w:r w:rsidRPr="003053D3">
        <w:t>Treatment for SUD typically requires 6-7 attempts at treatment before success occurs</w:t>
      </w:r>
    </w:p>
    <w:p w14:paraId="1B327728" w14:textId="77777777" w:rsidR="00CA02E4" w:rsidRDefault="00CA02E4" w:rsidP="00141C34">
      <w:pPr>
        <w:numPr>
          <w:ilvl w:val="1"/>
          <w:numId w:val="63"/>
        </w:numPr>
      </w:pPr>
      <w:r w:rsidRPr="003053D3">
        <w:t>RELAPSE IS PART OF RECOVERY</w:t>
      </w:r>
    </w:p>
    <w:p w14:paraId="7A11EB95" w14:textId="77777777" w:rsidR="00CA02E4" w:rsidRDefault="00CA02E4" w:rsidP="00CA02E4"/>
    <w:p w14:paraId="1C8799DC" w14:textId="77777777" w:rsidR="00CA02E4" w:rsidRDefault="00CA02E4" w:rsidP="00CA02E4">
      <w:pPr>
        <w:pStyle w:val="Heading2"/>
      </w:pPr>
      <w:r>
        <w:t>Slide 13: Key Considerations</w:t>
      </w:r>
    </w:p>
    <w:p w14:paraId="19264199" w14:textId="77777777" w:rsidR="00CA02E4" w:rsidRPr="003053D3" w:rsidRDefault="00CA02E4" w:rsidP="00141C34">
      <w:pPr>
        <w:numPr>
          <w:ilvl w:val="0"/>
          <w:numId w:val="64"/>
        </w:numPr>
      </w:pPr>
      <w:r w:rsidRPr="003053D3">
        <w:t>IER provides valuable, quality VR services to specialized population</w:t>
      </w:r>
    </w:p>
    <w:p w14:paraId="6BAF58A8" w14:textId="77777777" w:rsidR="00CA02E4" w:rsidRPr="003053D3" w:rsidRDefault="00CA02E4" w:rsidP="00141C34">
      <w:pPr>
        <w:numPr>
          <w:ilvl w:val="0"/>
          <w:numId w:val="64"/>
        </w:numPr>
      </w:pPr>
      <w:r w:rsidRPr="003053D3">
        <w:t>Dedicated/specialized team</w:t>
      </w:r>
    </w:p>
    <w:p w14:paraId="40E90936" w14:textId="77777777" w:rsidR="00CA02E4" w:rsidRPr="003053D3" w:rsidRDefault="00CA02E4" w:rsidP="00141C34">
      <w:pPr>
        <w:numPr>
          <w:ilvl w:val="0"/>
          <w:numId w:val="64"/>
        </w:numPr>
      </w:pPr>
      <w:r w:rsidRPr="003053D3">
        <w:t>Counselors with knowledge/interest in BH/SUD</w:t>
      </w:r>
    </w:p>
    <w:p w14:paraId="471330E9" w14:textId="77777777" w:rsidR="00CA02E4" w:rsidRPr="003053D3" w:rsidRDefault="00CA02E4" w:rsidP="00141C34">
      <w:pPr>
        <w:numPr>
          <w:ilvl w:val="0"/>
          <w:numId w:val="64"/>
        </w:numPr>
      </w:pPr>
      <w:r w:rsidRPr="003053D3">
        <w:t>*Peer Support Engagement:</w:t>
      </w:r>
    </w:p>
    <w:p w14:paraId="464841BF" w14:textId="77777777" w:rsidR="00CA02E4" w:rsidRPr="003053D3" w:rsidRDefault="00CA02E4" w:rsidP="00141C34">
      <w:pPr>
        <w:numPr>
          <w:ilvl w:val="0"/>
          <w:numId w:val="64"/>
        </w:numPr>
      </w:pPr>
      <w:r w:rsidRPr="003053D3">
        <w:t>Decreases drug &amp; alcohol use</w:t>
      </w:r>
    </w:p>
    <w:p w14:paraId="5D0F13D4" w14:textId="77777777" w:rsidR="00CA02E4" w:rsidRPr="003053D3" w:rsidRDefault="00CA02E4" w:rsidP="00141C34">
      <w:pPr>
        <w:numPr>
          <w:ilvl w:val="0"/>
          <w:numId w:val="64"/>
        </w:numPr>
      </w:pPr>
      <w:r w:rsidRPr="003053D3">
        <w:t>Increases likelihood of treatment completion</w:t>
      </w:r>
    </w:p>
    <w:p w14:paraId="267884E2" w14:textId="77777777" w:rsidR="00CA02E4" w:rsidRPr="003053D3" w:rsidRDefault="00CA02E4" w:rsidP="00141C34">
      <w:pPr>
        <w:numPr>
          <w:ilvl w:val="0"/>
          <w:numId w:val="64"/>
        </w:numPr>
      </w:pPr>
      <w:r w:rsidRPr="003053D3">
        <w:t>Creates a sense of belonging</w:t>
      </w:r>
    </w:p>
    <w:p w14:paraId="788E95E9" w14:textId="77777777" w:rsidR="00CA02E4" w:rsidRDefault="00CA02E4" w:rsidP="00141C34">
      <w:pPr>
        <w:numPr>
          <w:ilvl w:val="0"/>
          <w:numId w:val="64"/>
        </w:numPr>
      </w:pPr>
      <w:r w:rsidRPr="003053D3">
        <w:t>HOPE!</w:t>
      </w:r>
    </w:p>
    <w:p w14:paraId="1119F43F" w14:textId="77777777" w:rsidR="00CA02E4" w:rsidRDefault="00CA02E4" w:rsidP="00CA02E4"/>
    <w:p w14:paraId="2BBBDE3E" w14:textId="77777777" w:rsidR="00CA02E4" w:rsidRDefault="00CA02E4" w:rsidP="00CA02E4">
      <w:pPr>
        <w:pStyle w:val="Heading2"/>
      </w:pPr>
      <w:r>
        <w:t>Slide 14: Consumer Testimonials</w:t>
      </w:r>
    </w:p>
    <w:p w14:paraId="6149C3B1" w14:textId="77777777" w:rsidR="00CA02E4" w:rsidRPr="003053D3" w:rsidRDefault="00CA02E4" w:rsidP="00141C34">
      <w:pPr>
        <w:numPr>
          <w:ilvl w:val="0"/>
          <w:numId w:val="65"/>
        </w:numPr>
      </w:pPr>
      <w:r w:rsidRPr="003053D3">
        <w:t>One consumer felt he could trust me because we had similar life experiences, and he says he can see himself doing what I did with my life and turning his life around. ~ IER Peer Support Specialist</w:t>
      </w:r>
    </w:p>
    <w:p w14:paraId="65E54EF7" w14:textId="77777777" w:rsidR="00CA02E4" w:rsidRPr="003053D3" w:rsidRDefault="00CA02E4" w:rsidP="00141C34">
      <w:pPr>
        <w:numPr>
          <w:ilvl w:val="0"/>
          <w:numId w:val="65"/>
        </w:numPr>
      </w:pPr>
      <w:r w:rsidRPr="003053D3">
        <w:t>One consumer cried when the Peer Support Specialist called to do an intake, he was so grateful.</w:t>
      </w:r>
    </w:p>
    <w:p w14:paraId="291348A0" w14:textId="77777777" w:rsidR="00CA02E4" w:rsidRPr="003053D3" w:rsidRDefault="00CA02E4" w:rsidP="00141C34">
      <w:pPr>
        <w:numPr>
          <w:ilvl w:val="0"/>
          <w:numId w:val="65"/>
        </w:numPr>
      </w:pPr>
      <w:r w:rsidRPr="003053D3">
        <w:t>“I really appreciate what you do. If it wasn’t for second chances, I wouldn’t be here today.”</w:t>
      </w:r>
    </w:p>
    <w:p w14:paraId="63D5F55E" w14:textId="77777777" w:rsidR="00CA02E4" w:rsidRDefault="00CA02E4" w:rsidP="00141C34">
      <w:pPr>
        <w:numPr>
          <w:ilvl w:val="0"/>
          <w:numId w:val="65"/>
        </w:numPr>
      </w:pPr>
      <w:r w:rsidRPr="003053D3">
        <w:t>The Peer Support Specialist believes our clients can achieve their goals even when they don’t, despite their current loss of morale and living scenario.</w:t>
      </w:r>
    </w:p>
    <w:p w14:paraId="22330FC9" w14:textId="77777777" w:rsidR="00CA02E4" w:rsidRDefault="00CA02E4" w:rsidP="00CA02E4"/>
    <w:p w14:paraId="1BF1566E" w14:textId="77777777" w:rsidR="00CA02E4" w:rsidRDefault="00CA02E4" w:rsidP="00CA02E4">
      <w:pPr>
        <w:pStyle w:val="Heading2"/>
      </w:pPr>
      <w:r>
        <w:t>Slide 15: IER Team Testimonials</w:t>
      </w:r>
    </w:p>
    <w:p w14:paraId="148D8D95" w14:textId="77777777" w:rsidR="00CA02E4" w:rsidRDefault="00CA02E4" w:rsidP="00141C34">
      <w:pPr>
        <w:numPr>
          <w:ilvl w:val="0"/>
          <w:numId w:val="66"/>
        </w:numPr>
      </w:pPr>
      <w:r w:rsidRPr="003053D3">
        <w:t xml:space="preserve">I’ve spent most of my adult life advocating for a son who was diagnosed with a serious mental illness and substance use disorder. I’ve seen him struggle and felt and witnessed the pain the entire family has felt. His story is not much different than those DOR serves. Substance use destroys lives and kills good people. IER gives DOR a chance to innovate how </w:t>
      </w:r>
      <w:r w:rsidRPr="003053D3">
        <w:lastRenderedPageBreak/>
        <w:t>services are delivered to a very marginalized population.. ~Diane Shinstock, Team Manager</w:t>
      </w:r>
    </w:p>
    <w:p w14:paraId="157D5BE2" w14:textId="77777777" w:rsidR="00CA02E4" w:rsidRDefault="00CA02E4" w:rsidP="00141C34">
      <w:pPr>
        <w:numPr>
          <w:ilvl w:val="0"/>
          <w:numId w:val="66"/>
        </w:numPr>
      </w:pPr>
      <w:r w:rsidRPr="003053D3">
        <w:t>Having personal and family experiences with substance use, mental health, recovery, and unfortunately loss, directly impacted why I applied to work in the IER project. Many of us are impacted by SUD's or mental health challenges and this was a way to further help individuals with SUD and make a positive impact on their lives in a more direct way then any of my previous experiences with DOR. ~Cassie Kemic, Training Officer</w:t>
      </w:r>
    </w:p>
    <w:p w14:paraId="053A9CE9" w14:textId="77777777" w:rsidR="00CA02E4" w:rsidRDefault="00CA02E4" w:rsidP="00141C34">
      <w:pPr>
        <w:numPr>
          <w:ilvl w:val="0"/>
          <w:numId w:val="66"/>
        </w:numPr>
      </w:pPr>
      <w:r w:rsidRPr="003053D3">
        <w:t>Supporting individuals with SUD provides a sense of identity, dignity, societal wellbeing, reduction in recidivism, unification of the family unit and economic productivity for the community they live in. Being a part of someone’s transformative journey from recovery to employment has been profoundly rewarding, both personally and professionally.  ~Roseann Lovato, QRP</w:t>
      </w:r>
    </w:p>
    <w:p w14:paraId="34A245C7" w14:textId="77777777" w:rsidR="00CA02E4" w:rsidRDefault="00CA02E4" w:rsidP="00141C34">
      <w:pPr>
        <w:numPr>
          <w:ilvl w:val="0"/>
          <w:numId w:val="66"/>
        </w:numPr>
      </w:pPr>
      <w:r w:rsidRPr="003053D3">
        <w:t>I strongly believe this population deserves additional support and services. The Department has never offered services quite like this before, and I think the idea is so inventive and inspiring. I wanted to be part of a team that removes stigma and helps pave pathways. I come from a family in recovery, so I have a personal understanding of the struggle it takes to overcome and become successful. Best decision I ever made was to join this team. I have learned more in this last year about mental health and recovery- and see how much more is needed for this population.  ~Monday Lewis, Program Analyst</w:t>
      </w:r>
    </w:p>
    <w:p w14:paraId="505BA06F" w14:textId="77777777" w:rsidR="00CA02E4" w:rsidRDefault="00CA02E4" w:rsidP="00141C34">
      <w:pPr>
        <w:numPr>
          <w:ilvl w:val="0"/>
          <w:numId w:val="66"/>
        </w:numPr>
      </w:pPr>
      <w:r w:rsidRPr="003053D3">
        <w:t>I do this work for my family members and friends who have struggled with addictions. Every person who is struggling with substance use is someone’s son or daughter, mother or father, cousin, or friend. When helping my clients, I always try to think about the person underneath the pain. I hold hope when for them when they have none. It’s an honor to be part of this project. ~Topher Henley, QRP</w:t>
      </w:r>
    </w:p>
    <w:p w14:paraId="6626A48E" w14:textId="77777777" w:rsidR="00CA02E4" w:rsidRDefault="00CA02E4" w:rsidP="00CA02E4"/>
    <w:p w14:paraId="7383BA71" w14:textId="77777777" w:rsidR="00CA02E4" w:rsidRPr="00B132E6" w:rsidRDefault="00CA02E4" w:rsidP="00CA02E4">
      <w:pPr>
        <w:pStyle w:val="Heading2"/>
      </w:pPr>
      <w:r>
        <w:t>Slide 17: Questions</w:t>
      </w:r>
    </w:p>
    <w:p w14:paraId="2D6F3BB0" w14:textId="77777777" w:rsidR="00CA02E4" w:rsidRDefault="00CA02E4" w:rsidP="00E912CC">
      <w:pPr>
        <w:rPr>
          <w:szCs w:val="28"/>
        </w:rPr>
      </w:pPr>
    </w:p>
    <w:p w14:paraId="46F4919F" w14:textId="27E4D710" w:rsidR="008D123F" w:rsidRDefault="008D123F">
      <w:pPr>
        <w:spacing w:after="160" w:line="259" w:lineRule="auto"/>
        <w:rPr>
          <w:szCs w:val="28"/>
        </w:rPr>
      </w:pPr>
      <w:r>
        <w:rPr>
          <w:szCs w:val="28"/>
        </w:rPr>
        <w:br w:type="page"/>
      </w:r>
    </w:p>
    <w:p w14:paraId="111B3C15" w14:textId="09BB1F86" w:rsidR="008D123F" w:rsidRDefault="008D123F" w:rsidP="008D123F">
      <w:pPr>
        <w:pStyle w:val="Heading1"/>
      </w:pPr>
      <w:bookmarkStart w:id="14" w:name="_Appendix_E_–"/>
      <w:bookmarkEnd w:id="14"/>
      <w:r>
        <w:lastRenderedPageBreak/>
        <w:t>Appendix E – Voice Options Program Presentation</w:t>
      </w:r>
    </w:p>
    <w:p w14:paraId="4142AF21" w14:textId="77777777" w:rsidR="008D123F" w:rsidRDefault="008D123F" w:rsidP="00E912CC">
      <w:pPr>
        <w:rPr>
          <w:szCs w:val="28"/>
        </w:rPr>
      </w:pPr>
    </w:p>
    <w:p w14:paraId="2F465FF8" w14:textId="77777777" w:rsidR="008D123F" w:rsidRPr="003210F9" w:rsidRDefault="008D123F" w:rsidP="008D123F">
      <w:pPr>
        <w:pStyle w:val="Heading2"/>
      </w:pPr>
      <w:r w:rsidRPr="003210F9">
        <w:t>Slide 1: Voice Options Program</w:t>
      </w:r>
    </w:p>
    <w:p w14:paraId="39DC862F" w14:textId="77777777" w:rsidR="008D123F" w:rsidRPr="003210F9" w:rsidRDefault="008D123F" w:rsidP="00141C34">
      <w:pPr>
        <w:numPr>
          <w:ilvl w:val="0"/>
          <w:numId w:val="68"/>
        </w:numPr>
      </w:pPr>
      <w:r w:rsidRPr="003210F9">
        <w:t>Department of Rehabilitation</w:t>
      </w:r>
    </w:p>
    <w:p w14:paraId="5C1491CA" w14:textId="77777777" w:rsidR="008D123F" w:rsidRPr="003210F9" w:rsidRDefault="008D123F" w:rsidP="00141C34">
      <w:pPr>
        <w:numPr>
          <w:ilvl w:val="0"/>
          <w:numId w:val="68"/>
        </w:numPr>
      </w:pPr>
      <w:r w:rsidRPr="003210F9">
        <w:t>State Rehabilitation Council Presentation</w:t>
      </w:r>
    </w:p>
    <w:p w14:paraId="1C29CE9F" w14:textId="77777777" w:rsidR="008D123F" w:rsidRPr="003210F9" w:rsidRDefault="008D123F" w:rsidP="00141C34">
      <w:pPr>
        <w:numPr>
          <w:ilvl w:val="0"/>
          <w:numId w:val="68"/>
        </w:numPr>
      </w:pPr>
      <w:r w:rsidRPr="003210F9">
        <w:t>September 11, 2024</w:t>
      </w:r>
    </w:p>
    <w:p w14:paraId="0AE8743E" w14:textId="77777777" w:rsidR="008D123F" w:rsidRPr="003210F9" w:rsidRDefault="008D123F" w:rsidP="008D123F"/>
    <w:p w14:paraId="12C03722" w14:textId="77777777" w:rsidR="008D123F" w:rsidRPr="003210F9" w:rsidRDefault="008D123F" w:rsidP="008D123F">
      <w:pPr>
        <w:pStyle w:val="Heading2"/>
      </w:pPr>
      <w:r w:rsidRPr="003210F9">
        <w:t xml:space="preserve">Slide 2: Overview </w:t>
      </w:r>
    </w:p>
    <w:p w14:paraId="730FC733" w14:textId="77777777" w:rsidR="008D123F" w:rsidRPr="003210F9" w:rsidRDefault="008D123F" w:rsidP="00141C34">
      <w:pPr>
        <w:numPr>
          <w:ilvl w:val="0"/>
          <w:numId w:val="68"/>
        </w:numPr>
      </w:pPr>
      <w:r w:rsidRPr="003210F9">
        <w:t>Timeline</w:t>
      </w:r>
    </w:p>
    <w:p w14:paraId="3F59E40B" w14:textId="77777777" w:rsidR="008D123F" w:rsidRPr="003210F9" w:rsidRDefault="008D123F" w:rsidP="00141C34">
      <w:pPr>
        <w:numPr>
          <w:ilvl w:val="0"/>
          <w:numId w:val="68"/>
        </w:numPr>
      </w:pPr>
      <w:r w:rsidRPr="003210F9">
        <w:t>Background</w:t>
      </w:r>
    </w:p>
    <w:p w14:paraId="768E3EDA" w14:textId="77777777" w:rsidR="008D123F" w:rsidRPr="003210F9" w:rsidRDefault="008D123F" w:rsidP="00141C34">
      <w:pPr>
        <w:numPr>
          <w:ilvl w:val="0"/>
          <w:numId w:val="68"/>
        </w:numPr>
      </w:pPr>
      <w:r w:rsidRPr="003210F9">
        <w:t>Grantees/Providers</w:t>
      </w:r>
    </w:p>
    <w:p w14:paraId="4A0E2EA0" w14:textId="77777777" w:rsidR="008D123F" w:rsidRPr="003210F9" w:rsidRDefault="008D123F" w:rsidP="00141C34">
      <w:pPr>
        <w:numPr>
          <w:ilvl w:val="0"/>
          <w:numId w:val="68"/>
        </w:numPr>
      </w:pPr>
      <w:r w:rsidRPr="003210F9">
        <w:t>Eligibility</w:t>
      </w:r>
    </w:p>
    <w:p w14:paraId="1D1F8CAA" w14:textId="77777777" w:rsidR="008D123F" w:rsidRPr="003210F9" w:rsidRDefault="008D123F" w:rsidP="00141C34">
      <w:pPr>
        <w:numPr>
          <w:ilvl w:val="0"/>
          <w:numId w:val="68"/>
        </w:numPr>
      </w:pPr>
      <w:r w:rsidRPr="003210F9">
        <w:t xml:space="preserve">Outcomes </w:t>
      </w:r>
    </w:p>
    <w:p w14:paraId="5E6415BF" w14:textId="77777777" w:rsidR="008D123F" w:rsidRPr="003210F9" w:rsidRDefault="008D123F" w:rsidP="00141C34">
      <w:pPr>
        <w:numPr>
          <w:ilvl w:val="0"/>
          <w:numId w:val="68"/>
        </w:numPr>
      </w:pPr>
      <w:r w:rsidRPr="003210F9">
        <w:t>Moving Forward</w:t>
      </w:r>
    </w:p>
    <w:p w14:paraId="40A31EDF" w14:textId="77777777" w:rsidR="008D123F" w:rsidRPr="003210F9" w:rsidRDefault="008D123F" w:rsidP="00141C34">
      <w:pPr>
        <w:numPr>
          <w:ilvl w:val="0"/>
          <w:numId w:val="68"/>
        </w:numPr>
      </w:pPr>
      <w:r w:rsidRPr="003210F9">
        <w:t xml:space="preserve">Questions </w:t>
      </w:r>
    </w:p>
    <w:p w14:paraId="4CE42CB9" w14:textId="77777777" w:rsidR="008D123F" w:rsidRPr="003210F9" w:rsidRDefault="008D123F" w:rsidP="008D123F"/>
    <w:p w14:paraId="68949BA2" w14:textId="77777777" w:rsidR="008D123F" w:rsidRPr="003210F9" w:rsidRDefault="008D123F" w:rsidP="008D123F">
      <w:pPr>
        <w:pStyle w:val="Heading2"/>
      </w:pPr>
      <w:r w:rsidRPr="003210F9">
        <w:t>Slide 3: Background</w:t>
      </w:r>
    </w:p>
    <w:p w14:paraId="28237B4E" w14:textId="77777777" w:rsidR="008D123F" w:rsidRPr="003210F9" w:rsidRDefault="008D123F" w:rsidP="00141C34">
      <w:pPr>
        <w:numPr>
          <w:ilvl w:val="0"/>
          <w:numId w:val="68"/>
        </w:numPr>
      </w:pPr>
      <w:r w:rsidRPr="003210F9">
        <w:rPr>
          <w:highlight w:val="white"/>
        </w:rPr>
        <w:t xml:space="preserve">Partnership with the </w:t>
      </w:r>
      <w:r w:rsidRPr="003210F9">
        <w:t>California Public Utilities Commission (CPUC), Deaf and Disabled Telecommunications Program (DDTP)</w:t>
      </w:r>
    </w:p>
    <w:p w14:paraId="743E36ED" w14:textId="77777777" w:rsidR="008D123F" w:rsidRPr="003210F9" w:rsidRDefault="008D123F" w:rsidP="00141C34">
      <w:pPr>
        <w:numPr>
          <w:ilvl w:val="0"/>
          <w:numId w:val="68"/>
        </w:numPr>
      </w:pPr>
      <w:r w:rsidRPr="003210F9">
        <w:rPr>
          <w:highlight w:val="white"/>
        </w:rPr>
        <w:t xml:space="preserve">The Voice Options Program provides eligible Californians who are unable to speak or who have difficulty speaking, the ability to speak with a speech-generating long-term device (Apple iPad). </w:t>
      </w:r>
    </w:p>
    <w:p w14:paraId="11CE08E7" w14:textId="77777777" w:rsidR="008D123F" w:rsidRPr="003210F9" w:rsidRDefault="008D123F" w:rsidP="00141C34">
      <w:pPr>
        <w:numPr>
          <w:ilvl w:val="0"/>
          <w:numId w:val="68"/>
        </w:numPr>
      </w:pPr>
      <w:r w:rsidRPr="003210F9">
        <w:rPr>
          <w:highlight w:val="white"/>
        </w:rPr>
        <w:t xml:space="preserve">Program Goals </w:t>
      </w:r>
    </w:p>
    <w:p w14:paraId="2838417D" w14:textId="77777777" w:rsidR="008D123F" w:rsidRPr="003210F9" w:rsidRDefault="008D123F" w:rsidP="00141C34">
      <w:pPr>
        <w:numPr>
          <w:ilvl w:val="1"/>
          <w:numId w:val="68"/>
        </w:numPr>
      </w:pPr>
      <w:r w:rsidRPr="003210F9">
        <w:rPr>
          <w:highlight w:val="white"/>
        </w:rPr>
        <w:t>Ensure full and equal telephone communications access for Californians with disabilities.</w:t>
      </w:r>
    </w:p>
    <w:p w14:paraId="11351B66" w14:textId="77777777" w:rsidR="008D123F" w:rsidRDefault="008D123F" w:rsidP="00141C34">
      <w:pPr>
        <w:numPr>
          <w:ilvl w:val="1"/>
          <w:numId w:val="68"/>
        </w:numPr>
      </w:pPr>
      <w:r w:rsidRPr="003210F9">
        <w:rPr>
          <w:highlight w:val="white"/>
        </w:rPr>
        <w:t>Serve 1,260 Californians with speech-disabilities a speech-generating long-term device</w:t>
      </w:r>
    </w:p>
    <w:p w14:paraId="3D68DA5E" w14:textId="77777777" w:rsidR="008D123F" w:rsidRPr="003210F9" w:rsidRDefault="008D123F" w:rsidP="008D123F">
      <w:pPr>
        <w:ind w:left="1440"/>
      </w:pPr>
    </w:p>
    <w:p w14:paraId="7A8E1878" w14:textId="77777777" w:rsidR="008D123F" w:rsidRPr="003210F9" w:rsidRDefault="008D123F" w:rsidP="008D123F">
      <w:pPr>
        <w:pStyle w:val="Heading2"/>
      </w:pPr>
      <w:r w:rsidRPr="003210F9">
        <w:t xml:space="preserve">Slide 4: Timeline </w:t>
      </w:r>
    </w:p>
    <w:p w14:paraId="384DA902" w14:textId="77777777" w:rsidR="008D123F" w:rsidRPr="003210F9" w:rsidRDefault="008D123F" w:rsidP="00141C34">
      <w:pPr>
        <w:numPr>
          <w:ilvl w:val="0"/>
          <w:numId w:val="68"/>
        </w:numPr>
      </w:pPr>
      <w:r w:rsidRPr="003210F9">
        <w:t>2017: Voice Options Program Initiated by the CPUC</w:t>
      </w:r>
    </w:p>
    <w:p w14:paraId="16597D7B" w14:textId="77777777" w:rsidR="008D123F" w:rsidRPr="003210F9" w:rsidRDefault="008D123F" w:rsidP="00141C34">
      <w:pPr>
        <w:numPr>
          <w:ilvl w:val="0"/>
          <w:numId w:val="68"/>
        </w:numPr>
      </w:pPr>
      <w:r w:rsidRPr="003210F9">
        <w:t>2020: Entered into an interagency agreement with the CPUC and DOR to distribute speech-generating devices pilot program</w:t>
      </w:r>
    </w:p>
    <w:p w14:paraId="022FA3AA" w14:textId="77777777" w:rsidR="008D123F" w:rsidRPr="003210F9" w:rsidRDefault="008D123F" w:rsidP="00141C34">
      <w:pPr>
        <w:numPr>
          <w:ilvl w:val="0"/>
          <w:numId w:val="68"/>
        </w:numPr>
      </w:pPr>
      <w:r w:rsidRPr="003210F9">
        <w:t>2023: CPUC rulemaking adopted the Voice Options Program as a permanent part of the DDTP</w:t>
      </w:r>
    </w:p>
    <w:p w14:paraId="78A66B46" w14:textId="77777777" w:rsidR="008D123F" w:rsidRPr="003210F9" w:rsidRDefault="008D123F" w:rsidP="00141C34">
      <w:pPr>
        <w:numPr>
          <w:ilvl w:val="0"/>
          <w:numId w:val="68"/>
        </w:numPr>
      </w:pPr>
      <w:r w:rsidRPr="003210F9">
        <w:t>2024: VOP is operating as a permanent program</w:t>
      </w:r>
    </w:p>
    <w:p w14:paraId="236E5751" w14:textId="77777777" w:rsidR="008D123F" w:rsidRPr="003210F9" w:rsidRDefault="008D123F" w:rsidP="008D123F">
      <w:pPr>
        <w:ind w:left="720"/>
      </w:pPr>
    </w:p>
    <w:p w14:paraId="5B1884C8" w14:textId="77777777" w:rsidR="008D123F" w:rsidRPr="003210F9" w:rsidRDefault="008D123F" w:rsidP="008D123F">
      <w:pPr>
        <w:pStyle w:val="Heading2"/>
      </w:pPr>
      <w:r w:rsidRPr="003210F9">
        <w:t xml:space="preserve">Slide 5: Voice Options Program </w:t>
      </w:r>
    </w:p>
    <w:p w14:paraId="56AADC00" w14:textId="77777777" w:rsidR="008D123F" w:rsidRPr="003210F9" w:rsidRDefault="008D123F" w:rsidP="00141C34">
      <w:pPr>
        <w:numPr>
          <w:ilvl w:val="0"/>
          <w:numId w:val="68"/>
        </w:numPr>
      </w:pPr>
      <w:r w:rsidRPr="003210F9">
        <w:t>Establish Grant Agreements with 28 grantees</w:t>
      </w:r>
    </w:p>
    <w:p w14:paraId="73C6C2B0" w14:textId="77777777" w:rsidR="008D123F" w:rsidRPr="003210F9" w:rsidRDefault="008D123F" w:rsidP="00141C34">
      <w:pPr>
        <w:numPr>
          <w:ilvl w:val="1"/>
          <w:numId w:val="68"/>
        </w:numPr>
      </w:pPr>
      <w:r w:rsidRPr="003210F9">
        <w:t xml:space="preserve">17 grantees are Independent Living Centers. </w:t>
      </w:r>
    </w:p>
    <w:p w14:paraId="2B27E036" w14:textId="77777777" w:rsidR="008D123F" w:rsidRPr="003210F9" w:rsidRDefault="008D123F" w:rsidP="00141C34">
      <w:pPr>
        <w:numPr>
          <w:ilvl w:val="2"/>
          <w:numId w:val="68"/>
        </w:numPr>
      </w:pPr>
      <w:r w:rsidRPr="003210F9">
        <w:t>ILCs provide independent living services for people with disabilities</w:t>
      </w:r>
    </w:p>
    <w:p w14:paraId="33D13E47" w14:textId="77777777" w:rsidR="008D123F" w:rsidRPr="003210F9" w:rsidRDefault="008D123F" w:rsidP="00141C34">
      <w:pPr>
        <w:numPr>
          <w:ilvl w:val="1"/>
          <w:numId w:val="68"/>
        </w:numPr>
      </w:pPr>
      <w:r w:rsidRPr="003210F9">
        <w:lastRenderedPageBreak/>
        <w:t xml:space="preserve">11 grantees are small businesses such as speech therapy businesses or individual speech language pathologists </w:t>
      </w:r>
    </w:p>
    <w:p w14:paraId="7D4EE848" w14:textId="77777777" w:rsidR="008D123F" w:rsidRPr="003210F9" w:rsidRDefault="008D123F" w:rsidP="00141C34">
      <w:pPr>
        <w:numPr>
          <w:ilvl w:val="0"/>
          <w:numId w:val="68"/>
        </w:numPr>
      </w:pPr>
      <w:r w:rsidRPr="003210F9">
        <w:t>Ensure Statewide Coverage</w:t>
      </w:r>
    </w:p>
    <w:p w14:paraId="5731FEBA" w14:textId="77777777" w:rsidR="008D123F" w:rsidRPr="003210F9" w:rsidRDefault="008D123F" w:rsidP="00141C34">
      <w:pPr>
        <w:numPr>
          <w:ilvl w:val="1"/>
          <w:numId w:val="68"/>
        </w:numPr>
      </w:pPr>
      <w:r w:rsidRPr="003210F9">
        <w:t>10 Regions in California</w:t>
      </w:r>
    </w:p>
    <w:p w14:paraId="3406070E" w14:textId="77777777" w:rsidR="008D123F" w:rsidRPr="003210F9" w:rsidRDefault="008D123F" w:rsidP="00141C34">
      <w:pPr>
        <w:numPr>
          <w:ilvl w:val="2"/>
          <w:numId w:val="68"/>
        </w:numPr>
      </w:pPr>
      <w:r w:rsidRPr="003210F9">
        <w:t>Ensure there are providers in each region</w:t>
      </w:r>
    </w:p>
    <w:p w14:paraId="664963A0" w14:textId="77777777" w:rsidR="008D123F" w:rsidRPr="003210F9" w:rsidRDefault="008D123F" w:rsidP="00141C34">
      <w:pPr>
        <w:numPr>
          <w:ilvl w:val="2"/>
          <w:numId w:val="68"/>
        </w:numPr>
      </w:pPr>
      <w:r w:rsidRPr="003210F9">
        <w:t>Regional process improves overall access to Voice Options Program</w:t>
      </w:r>
    </w:p>
    <w:p w14:paraId="287FCC2A" w14:textId="77777777" w:rsidR="008D123F" w:rsidRDefault="008D123F" w:rsidP="00141C34">
      <w:pPr>
        <w:numPr>
          <w:ilvl w:val="1"/>
          <w:numId w:val="68"/>
        </w:numPr>
      </w:pPr>
      <w:r w:rsidRPr="003210F9">
        <w:t>Due to strong demand of the program, each month, providers are given an allocation of long-term devices</w:t>
      </w:r>
    </w:p>
    <w:p w14:paraId="49C83555" w14:textId="77777777" w:rsidR="008D123F" w:rsidRPr="003210F9" w:rsidRDefault="008D123F" w:rsidP="008D123F">
      <w:pPr>
        <w:ind w:left="1440"/>
      </w:pPr>
    </w:p>
    <w:p w14:paraId="20B2E20F" w14:textId="77777777" w:rsidR="008D123F" w:rsidRPr="003210F9" w:rsidRDefault="008D123F" w:rsidP="008D123F">
      <w:pPr>
        <w:pStyle w:val="Heading2"/>
      </w:pPr>
      <w:r w:rsidRPr="003210F9">
        <w:t xml:space="preserve">Slide 6: Eligibility </w:t>
      </w:r>
    </w:p>
    <w:p w14:paraId="09972DAC" w14:textId="77777777" w:rsidR="008D123F" w:rsidRPr="003210F9" w:rsidRDefault="008D123F" w:rsidP="00141C34">
      <w:pPr>
        <w:numPr>
          <w:ilvl w:val="0"/>
          <w:numId w:val="68"/>
        </w:numPr>
      </w:pPr>
      <w:r w:rsidRPr="003210F9">
        <w:t>Californians with verified speech or language disabilities with the goal of increasing their ability to communicate independently</w:t>
      </w:r>
    </w:p>
    <w:p w14:paraId="07BFD942" w14:textId="77777777" w:rsidR="008D123F" w:rsidRPr="003210F9" w:rsidRDefault="008D123F" w:rsidP="00141C34">
      <w:pPr>
        <w:numPr>
          <w:ilvl w:val="0"/>
          <w:numId w:val="68"/>
        </w:numPr>
      </w:pPr>
      <w:r w:rsidRPr="003210F9">
        <w:t>Consumers can be referred or recommended to a Voice Options Program from a clinician or approved specialist such as a Speech language pathologist, developmental pediatrician, family physician, physician assistant, or rehabilitation counselor.</w:t>
      </w:r>
    </w:p>
    <w:p w14:paraId="65FE6E2C" w14:textId="77777777" w:rsidR="008D123F" w:rsidRPr="003210F9" w:rsidRDefault="008D123F" w:rsidP="008D123F">
      <w:pPr>
        <w:ind w:left="720"/>
      </w:pPr>
    </w:p>
    <w:p w14:paraId="6CD58CD6" w14:textId="77777777" w:rsidR="008D123F" w:rsidRPr="003210F9" w:rsidRDefault="008D123F" w:rsidP="008D123F">
      <w:pPr>
        <w:pStyle w:val="Heading2"/>
      </w:pPr>
      <w:r w:rsidRPr="003210F9">
        <w:t>Slide 7: Roles and Responsibilities - Grantees</w:t>
      </w:r>
    </w:p>
    <w:p w14:paraId="5788DB70" w14:textId="77777777" w:rsidR="008D123F" w:rsidRPr="003210F9" w:rsidRDefault="008D123F" w:rsidP="00141C34">
      <w:pPr>
        <w:numPr>
          <w:ilvl w:val="0"/>
          <w:numId w:val="73"/>
        </w:numPr>
      </w:pPr>
      <w:r w:rsidRPr="003210F9">
        <w:t>Identify eligible consumers who have a speech or language disability, have difficulty speaking, and/or cannot speak</w:t>
      </w:r>
    </w:p>
    <w:p w14:paraId="38572E88" w14:textId="77777777" w:rsidR="008D123F" w:rsidRPr="003210F9" w:rsidRDefault="008D123F" w:rsidP="00141C34">
      <w:pPr>
        <w:numPr>
          <w:ilvl w:val="0"/>
          <w:numId w:val="73"/>
        </w:numPr>
      </w:pPr>
      <w:r w:rsidRPr="003210F9">
        <w:t>Provide VOP demonstrations, education, and training for each selected consumer</w:t>
      </w:r>
    </w:p>
    <w:p w14:paraId="03A0DEE4" w14:textId="77777777" w:rsidR="008D123F" w:rsidRPr="003210F9" w:rsidRDefault="008D123F" w:rsidP="00141C34">
      <w:pPr>
        <w:numPr>
          <w:ilvl w:val="0"/>
          <w:numId w:val="73"/>
        </w:numPr>
      </w:pPr>
      <w:r w:rsidRPr="003210F9">
        <w:t xml:space="preserve">Work with consumers to identify one or more of six speech-generating software applications that will work best for them, given their specific speech or language disability. </w:t>
      </w:r>
    </w:p>
    <w:p w14:paraId="4D938F3E" w14:textId="77777777" w:rsidR="008D123F" w:rsidRPr="003210F9" w:rsidRDefault="008D123F" w:rsidP="00141C34">
      <w:pPr>
        <w:numPr>
          <w:ilvl w:val="0"/>
          <w:numId w:val="73"/>
        </w:numPr>
      </w:pPr>
      <w:r w:rsidRPr="003210F9">
        <w:t>Provide the consumer with a long-term device (Apple iPad) with the speech-generating application(s)</w:t>
      </w:r>
    </w:p>
    <w:p w14:paraId="30EB2321" w14:textId="77777777" w:rsidR="008D123F" w:rsidRPr="003210F9" w:rsidRDefault="008D123F" w:rsidP="00141C34">
      <w:pPr>
        <w:numPr>
          <w:ilvl w:val="0"/>
          <w:numId w:val="73"/>
        </w:numPr>
      </w:pPr>
      <w:r w:rsidRPr="003210F9">
        <w:t xml:space="preserve">Fulfill reporting requirements </w:t>
      </w:r>
    </w:p>
    <w:p w14:paraId="47AF6827" w14:textId="77777777" w:rsidR="008D123F" w:rsidRPr="003210F9" w:rsidRDefault="008D123F" w:rsidP="008D123F"/>
    <w:p w14:paraId="2F3B7EBB" w14:textId="77777777" w:rsidR="008D123F" w:rsidRPr="003210F9" w:rsidRDefault="008D123F" w:rsidP="008D123F">
      <w:pPr>
        <w:pStyle w:val="Heading2"/>
      </w:pPr>
      <w:r w:rsidRPr="003210F9">
        <w:t>Slide 8: Eligible Expenses</w:t>
      </w:r>
    </w:p>
    <w:p w14:paraId="18798841" w14:textId="77777777" w:rsidR="008D123F" w:rsidRPr="003210F9" w:rsidRDefault="008D123F" w:rsidP="00141C34">
      <w:pPr>
        <w:numPr>
          <w:ilvl w:val="0"/>
          <w:numId w:val="69"/>
        </w:numPr>
      </w:pPr>
      <w:r w:rsidRPr="003210F9">
        <w:t>Program Implementation (new grantees) $3,500 (one-time)</w:t>
      </w:r>
    </w:p>
    <w:p w14:paraId="096CE18F" w14:textId="77777777" w:rsidR="008D123F" w:rsidRPr="003210F9" w:rsidRDefault="008D123F" w:rsidP="00141C34">
      <w:pPr>
        <w:numPr>
          <w:ilvl w:val="1"/>
          <w:numId w:val="69"/>
        </w:numPr>
      </w:pPr>
      <w:r w:rsidRPr="003210F9">
        <w:t>Staff training on iPad and applications</w:t>
      </w:r>
    </w:p>
    <w:p w14:paraId="3115EA6A" w14:textId="77777777" w:rsidR="008D123F" w:rsidRPr="003210F9" w:rsidRDefault="008D123F" w:rsidP="00141C34">
      <w:pPr>
        <w:numPr>
          <w:ilvl w:val="1"/>
          <w:numId w:val="69"/>
        </w:numPr>
      </w:pPr>
      <w:r w:rsidRPr="003210F9">
        <w:t>Provide outreach and assist with start up costs</w:t>
      </w:r>
    </w:p>
    <w:p w14:paraId="30CEB894" w14:textId="77777777" w:rsidR="008D123F" w:rsidRPr="003210F9" w:rsidRDefault="008D123F" w:rsidP="00141C34">
      <w:pPr>
        <w:numPr>
          <w:ilvl w:val="0"/>
          <w:numId w:val="69"/>
        </w:numPr>
      </w:pPr>
      <w:r w:rsidRPr="003210F9">
        <w:t>Long-term Device Expenses</w:t>
      </w:r>
    </w:p>
    <w:p w14:paraId="058BD7F7" w14:textId="77777777" w:rsidR="008D123F" w:rsidRPr="003210F9" w:rsidRDefault="008D123F" w:rsidP="00141C34">
      <w:pPr>
        <w:numPr>
          <w:ilvl w:val="1"/>
          <w:numId w:val="69"/>
        </w:numPr>
      </w:pPr>
      <w:r w:rsidRPr="003210F9">
        <w:t xml:space="preserve">Up to $1500.00 </w:t>
      </w:r>
    </w:p>
    <w:p w14:paraId="60E8DC2C" w14:textId="77777777" w:rsidR="008D123F" w:rsidRPr="003210F9" w:rsidRDefault="008D123F" w:rsidP="00141C34">
      <w:pPr>
        <w:numPr>
          <w:ilvl w:val="1"/>
          <w:numId w:val="69"/>
        </w:numPr>
      </w:pPr>
      <w:r w:rsidRPr="003210F9">
        <w:t>Purchase of a new iPad</w:t>
      </w:r>
    </w:p>
    <w:p w14:paraId="60535BB9" w14:textId="77777777" w:rsidR="008D123F" w:rsidRPr="003210F9" w:rsidRDefault="008D123F" w:rsidP="00141C34">
      <w:pPr>
        <w:numPr>
          <w:ilvl w:val="1"/>
          <w:numId w:val="69"/>
        </w:numPr>
      </w:pPr>
      <w:r w:rsidRPr="003210F9">
        <w:t xml:space="preserve">Speech Application Cost </w:t>
      </w:r>
    </w:p>
    <w:p w14:paraId="78F2BCF1" w14:textId="77777777" w:rsidR="008D123F" w:rsidRPr="003210F9" w:rsidRDefault="008D123F" w:rsidP="00141C34">
      <w:pPr>
        <w:numPr>
          <w:ilvl w:val="1"/>
          <w:numId w:val="69"/>
        </w:numPr>
      </w:pPr>
      <w:r w:rsidRPr="003210F9">
        <w:t>Assistive Technology device equipment</w:t>
      </w:r>
    </w:p>
    <w:p w14:paraId="1347699B" w14:textId="77777777" w:rsidR="008D123F" w:rsidRPr="003210F9" w:rsidRDefault="008D123F" w:rsidP="00141C34">
      <w:pPr>
        <w:numPr>
          <w:ilvl w:val="0"/>
          <w:numId w:val="69"/>
        </w:numPr>
      </w:pPr>
      <w:r w:rsidRPr="003210F9">
        <w:t>Staff Costs</w:t>
      </w:r>
    </w:p>
    <w:p w14:paraId="35AB231F" w14:textId="77777777" w:rsidR="008D123F" w:rsidRDefault="008D123F" w:rsidP="00141C34">
      <w:pPr>
        <w:numPr>
          <w:ilvl w:val="1"/>
          <w:numId w:val="69"/>
        </w:numPr>
      </w:pPr>
      <w:r w:rsidRPr="003210F9">
        <w:t>Up to $1,000 for staff time and travel dedicated to providing program services</w:t>
      </w:r>
    </w:p>
    <w:p w14:paraId="016F1E81" w14:textId="77777777" w:rsidR="008D123F" w:rsidRPr="003210F9" w:rsidRDefault="008D123F" w:rsidP="008D123F">
      <w:pPr>
        <w:ind w:left="1440"/>
      </w:pPr>
    </w:p>
    <w:p w14:paraId="1EF1DDDB" w14:textId="77777777" w:rsidR="008D123F" w:rsidRPr="003210F9" w:rsidRDefault="008D123F" w:rsidP="008D123F">
      <w:pPr>
        <w:pStyle w:val="Heading2"/>
      </w:pPr>
      <w:r w:rsidRPr="003210F9">
        <w:t xml:space="preserve">Slide 9: Roles and Responsibilities - DOR Staff </w:t>
      </w:r>
    </w:p>
    <w:p w14:paraId="3FD8EDBB" w14:textId="77777777" w:rsidR="008D123F" w:rsidRPr="003210F9" w:rsidRDefault="008D123F" w:rsidP="00141C34">
      <w:pPr>
        <w:numPr>
          <w:ilvl w:val="0"/>
          <w:numId w:val="69"/>
        </w:numPr>
      </w:pPr>
      <w:r w:rsidRPr="003210F9">
        <w:t>Process funding requests and maintain waitlists</w:t>
      </w:r>
    </w:p>
    <w:p w14:paraId="0024F5BE" w14:textId="77777777" w:rsidR="008D123F" w:rsidRPr="003210F9" w:rsidRDefault="008D123F" w:rsidP="00141C34">
      <w:pPr>
        <w:numPr>
          <w:ilvl w:val="0"/>
          <w:numId w:val="69"/>
        </w:numPr>
      </w:pPr>
      <w:r w:rsidRPr="003210F9">
        <w:t>Process invoices</w:t>
      </w:r>
    </w:p>
    <w:p w14:paraId="24F42AE1" w14:textId="77777777" w:rsidR="008D123F" w:rsidRPr="003210F9" w:rsidRDefault="008D123F" w:rsidP="00141C34">
      <w:pPr>
        <w:numPr>
          <w:ilvl w:val="0"/>
          <w:numId w:val="69"/>
        </w:numPr>
      </w:pPr>
      <w:r w:rsidRPr="003210F9">
        <w:t xml:space="preserve">Provide grant administration </w:t>
      </w:r>
    </w:p>
    <w:p w14:paraId="461DBDB3" w14:textId="77777777" w:rsidR="008D123F" w:rsidRPr="003210F9" w:rsidRDefault="008D123F" w:rsidP="00141C34">
      <w:pPr>
        <w:numPr>
          <w:ilvl w:val="0"/>
          <w:numId w:val="69"/>
        </w:numPr>
      </w:pPr>
      <w:r w:rsidRPr="003210F9">
        <w:t>Ensure compliance and monitoring</w:t>
      </w:r>
    </w:p>
    <w:p w14:paraId="7E035A95" w14:textId="77777777" w:rsidR="008D123F" w:rsidRPr="003210F9" w:rsidRDefault="008D123F" w:rsidP="00141C34">
      <w:pPr>
        <w:numPr>
          <w:ilvl w:val="0"/>
          <w:numId w:val="69"/>
        </w:numPr>
      </w:pPr>
      <w:r w:rsidRPr="003210F9">
        <w:t>Provide a monthly report of outcomes to providers</w:t>
      </w:r>
    </w:p>
    <w:p w14:paraId="61B70F2C" w14:textId="77777777" w:rsidR="008D123F" w:rsidRPr="003210F9" w:rsidRDefault="008D123F" w:rsidP="00141C34">
      <w:pPr>
        <w:numPr>
          <w:ilvl w:val="0"/>
          <w:numId w:val="69"/>
        </w:numPr>
      </w:pPr>
      <w:r w:rsidRPr="003210F9">
        <w:t xml:space="preserve">Conduct quarterly provider trainings </w:t>
      </w:r>
    </w:p>
    <w:p w14:paraId="46CDED5D" w14:textId="77777777" w:rsidR="008D123F" w:rsidRPr="003210F9" w:rsidRDefault="008D123F" w:rsidP="00141C34">
      <w:pPr>
        <w:numPr>
          <w:ilvl w:val="0"/>
          <w:numId w:val="69"/>
        </w:numPr>
      </w:pPr>
      <w:r w:rsidRPr="003210F9">
        <w:t>Report out to the CPUC</w:t>
      </w:r>
    </w:p>
    <w:p w14:paraId="6517F594" w14:textId="77777777" w:rsidR="008D123F" w:rsidRPr="003210F9" w:rsidRDefault="008D123F" w:rsidP="008D123F">
      <w:pPr>
        <w:ind w:left="720"/>
      </w:pPr>
    </w:p>
    <w:p w14:paraId="63352513" w14:textId="77777777" w:rsidR="008D123F" w:rsidRPr="003210F9" w:rsidRDefault="008D123F" w:rsidP="008D123F">
      <w:pPr>
        <w:pStyle w:val="Heading2"/>
      </w:pPr>
      <w:r w:rsidRPr="003210F9">
        <w:t>Slide 10: Outcomes – Part 1</w:t>
      </w:r>
    </w:p>
    <w:p w14:paraId="08DC42D7" w14:textId="77777777" w:rsidR="008D123F" w:rsidRPr="003210F9" w:rsidRDefault="008D123F" w:rsidP="00141C34">
      <w:pPr>
        <w:numPr>
          <w:ilvl w:val="0"/>
          <w:numId w:val="69"/>
        </w:numPr>
      </w:pPr>
      <w:r w:rsidRPr="003210F9">
        <w:t>Since July 2020, the Voice Options Program has served 3,617 individuals</w:t>
      </w:r>
    </w:p>
    <w:p w14:paraId="04FCEC07" w14:textId="77777777" w:rsidR="008D123F" w:rsidRPr="003210F9" w:rsidRDefault="008D123F" w:rsidP="00141C34">
      <w:pPr>
        <w:numPr>
          <w:ilvl w:val="0"/>
          <w:numId w:val="69"/>
        </w:numPr>
      </w:pPr>
      <w:r w:rsidRPr="003210F9">
        <w:t>Referral Sources</w:t>
      </w:r>
    </w:p>
    <w:p w14:paraId="75F78BAD" w14:textId="77777777" w:rsidR="008D123F" w:rsidRPr="003210F9" w:rsidRDefault="008D123F" w:rsidP="00141C34">
      <w:pPr>
        <w:numPr>
          <w:ilvl w:val="1"/>
          <w:numId w:val="69"/>
        </w:numPr>
      </w:pPr>
      <w:r w:rsidRPr="003210F9">
        <w:t>58% Speech Language Pathologists</w:t>
      </w:r>
    </w:p>
    <w:p w14:paraId="34B66276" w14:textId="77777777" w:rsidR="008D123F" w:rsidRPr="003210F9" w:rsidRDefault="008D123F" w:rsidP="00141C34">
      <w:pPr>
        <w:numPr>
          <w:ilvl w:val="1"/>
          <w:numId w:val="69"/>
        </w:numPr>
      </w:pPr>
      <w:r w:rsidRPr="003210F9">
        <w:t>16% Regional Center</w:t>
      </w:r>
    </w:p>
    <w:p w14:paraId="53EC1106" w14:textId="77777777" w:rsidR="008D123F" w:rsidRPr="003210F9" w:rsidRDefault="008D123F" w:rsidP="00141C34">
      <w:pPr>
        <w:numPr>
          <w:ilvl w:val="1"/>
          <w:numId w:val="69"/>
        </w:numPr>
      </w:pPr>
      <w:r w:rsidRPr="003210F9">
        <w:t>9% Medical Providers</w:t>
      </w:r>
    </w:p>
    <w:p w14:paraId="2255E9F3" w14:textId="77777777" w:rsidR="008D123F" w:rsidRPr="003210F9" w:rsidRDefault="008D123F" w:rsidP="00141C34">
      <w:pPr>
        <w:numPr>
          <w:ilvl w:val="1"/>
          <w:numId w:val="69"/>
        </w:numPr>
      </w:pPr>
      <w:r w:rsidRPr="003210F9">
        <w:t>5% Decline to State</w:t>
      </w:r>
    </w:p>
    <w:p w14:paraId="54FCCFCA" w14:textId="77777777" w:rsidR="008D123F" w:rsidRPr="003210F9" w:rsidRDefault="008D123F" w:rsidP="00141C34">
      <w:pPr>
        <w:numPr>
          <w:ilvl w:val="1"/>
          <w:numId w:val="69"/>
        </w:numPr>
      </w:pPr>
      <w:r w:rsidRPr="003210F9">
        <w:t>4% Family and Friends</w:t>
      </w:r>
    </w:p>
    <w:p w14:paraId="01BC6149" w14:textId="77777777" w:rsidR="008D123F" w:rsidRPr="003210F9" w:rsidRDefault="008D123F" w:rsidP="00141C34">
      <w:pPr>
        <w:numPr>
          <w:ilvl w:val="1"/>
          <w:numId w:val="69"/>
        </w:numPr>
      </w:pPr>
      <w:r w:rsidRPr="003210F9">
        <w:t>4% Other</w:t>
      </w:r>
    </w:p>
    <w:p w14:paraId="32ECEC63" w14:textId="77777777" w:rsidR="008D123F" w:rsidRPr="003210F9" w:rsidRDefault="008D123F" w:rsidP="00141C34">
      <w:pPr>
        <w:numPr>
          <w:ilvl w:val="1"/>
          <w:numId w:val="69"/>
        </w:numPr>
      </w:pPr>
      <w:r w:rsidRPr="003210F9">
        <w:t>2% Independent Living Centers</w:t>
      </w:r>
    </w:p>
    <w:p w14:paraId="463554A7" w14:textId="77777777" w:rsidR="008D123F" w:rsidRPr="003210F9" w:rsidRDefault="008D123F" w:rsidP="008D123F"/>
    <w:p w14:paraId="06FD6E7A" w14:textId="77777777" w:rsidR="008D123F" w:rsidRPr="003210F9" w:rsidRDefault="008D123F" w:rsidP="008D123F">
      <w:pPr>
        <w:pStyle w:val="Heading2"/>
      </w:pPr>
      <w:r w:rsidRPr="003210F9">
        <w:t>Slide 11: Outcomes – Part 2</w:t>
      </w:r>
    </w:p>
    <w:p w14:paraId="4383EFB3" w14:textId="77777777" w:rsidR="008D123F" w:rsidRPr="003210F9" w:rsidRDefault="008D123F" w:rsidP="008D123F">
      <w:r w:rsidRPr="003210F9">
        <w:t>Disability Type</w:t>
      </w:r>
    </w:p>
    <w:p w14:paraId="378F7467" w14:textId="77777777" w:rsidR="008D123F" w:rsidRPr="003210F9" w:rsidRDefault="008D123F" w:rsidP="00141C34">
      <w:pPr>
        <w:numPr>
          <w:ilvl w:val="0"/>
          <w:numId w:val="70"/>
        </w:numPr>
      </w:pPr>
      <w:r w:rsidRPr="003210F9">
        <w:t>75% Autism</w:t>
      </w:r>
    </w:p>
    <w:p w14:paraId="15716D1C" w14:textId="77777777" w:rsidR="008D123F" w:rsidRPr="003210F9" w:rsidRDefault="008D123F" w:rsidP="00141C34">
      <w:pPr>
        <w:numPr>
          <w:ilvl w:val="0"/>
          <w:numId w:val="70"/>
        </w:numPr>
      </w:pPr>
      <w:r w:rsidRPr="003210F9">
        <w:t>9% Developmental Disability</w:t>
      </w:r>
    </w:p>
    <w:p w14:paraId="3B738EE8" w14:textId="77777777" w:rsidR="008D123F" w:rsidRPr="003210F9" w:rsidRDefault="008D123F" w:rsidP="00141C34">
      <w:pPr>
        <w:numPr>
          <w:ilvl w:val="0"/>
          <w:numId w:val="70"/>
        </w:numPr>
      </w:pPr>
      <w:r w:rsidRPr="003210F9">
        <w:t>7% Speech Delay</w:t>
      </w:r>
    </w:p>
    <w:p w14:paraId="5B3E3BE9" w14:textId="77777777" w:rsidR="008D123F" w:rsidRPr="003210F9" w:rsidRDefault="008D123F" w:rsidP="00141C34">
      <w:pPr>
        <w:numPr>
          <w:ilvl w:val="0"/>
          <w:numId w:val="70"/>
        </w:numPr>
      </w:pPr>
      <w:r w:rsidRPr="003210F9">
        <w:t>4% Apraxia</w:t>
      </w:r>
    </w:p>
    <w:p w14:paraId="7D8D4D7B" w14:textId="77777777" w:rsidR="008D123F" w:rsidRPr="003210F9" w:rsidRDefault="008D123F" w:rsidP="00141C34">
      <w:pPr>
        <w:numPr>
          <w:ilvl w:val="0"/>
          <w:numId w:val="70"/>
        </w:numPr>
      </w:pPr>
      <w:r w:rsidRPr="003210F9">
        <w:t>4% Cerebral Palsy</w:t>
      </w:r>
    </w:p>
    <w:p w14:paraId="30E260D8" w14:textId="77777777" w:rsidR="008D123F" w:rsidRPr="003210F9" w:rsidRDefault="008D123F" w:rsidP="00141C34">
      <w:pPr>
        <w:numPr>
          <w:ilvl w:val="0"/>
          <w:numId w:val="70"/>
        </w:numPr>
      </w:pPr>
      <w:r w:rsidRPr="003210F9">
        <w:t>2% Other</w:t>
      </w:r>
    </w:p>
    <w:p w14:paraId="77AA0D5D" w14:textId="77777777" w:rsidR="008D123F" w:rsidRPr="003210F9" w:rsidRDefault="008D123F" w:rsidP="008D123F">
      <w:r w:rsidRPr="003210F9">
        <w:t>Gender</w:t>
      </w:r>
    </w:p>
    <w:p w14:paraId="51CFB340" w14:textId="77777777" w:rsidR="008D123F" w:rsidRPr="003210F9" w:rsidRDefault="008D123F" w:rsidP="00141C34">
      <w:pPr>
        <w:numPr>
          <w:ilvl w:val="0"/>
          <w:numId w:val="71"/>
        </w:numPr>
      </w:pPr>
      <w:r w:rsidRPr="003210F9">
        <w:t>67% Male</w:t>
      </w:r>
    </w:p>
    <w:p w14:paraId="281C91DE" w14:textId="77777777" w:rsidR="008D123F" w:rsidRPr="003210F9" w:rsidRDefault="008D123F" w:rsidP="00141C34">
      <w:pPr>
        <w:numPr>
          <w:ilvl w:val="0"/>
          <w:numId w:val="71"/>
        </w:numPr>
      </w:pPr>
      <w:r w:rsidRPr="003210F9">
        <w:t>32% Female</w:t>
      </w:r>
    </w:p>
    <w:p w14:paraId="6B14AF89" w14:textId="77777777" w:rsidR="008D123F" w:rsidRPr="003210F9" w:rsidRDefault="008D123F" w:rsidP="00141C34">
      <w:pPr>
        <w:numPr>
          <w:ilvl w:val="0"/>
          <w:numId w:val="71"/>
        </w:numPr>
      </w:pPr>
      <w:r w:rsidRPr="003210F9">
        <w:t>1% Decline to State</w:t>
      </w:r>
    </w:p>
    <w:p w14:paraId="139F1C53" w14:textId="77777777" w:rsidR="008D123F" w:rsidRPr="003210F9" w:rsidRDefault="008D123F" w:rsidP="008D123F"/>
    <w:p w14:paraId="5A0E51E0" w14:textId="77777777" w:rsidR="008D123F" w:rsidRPr="003210F9" w:rsidRDefault="008D123F" w:rsidP="008D123F">
      <w:pPr>
        <w:pStyle w:val="Heading2"/>
      </w:pPr>
      <w:r w:rsidRPr="003210F9">
        <w:t>Slide 12: Outcomes – Part 3</w:t>
      </w:r>
    </w:p>
    <w:p w14:paraId="7267E147" w14:textId="77777777" w:rsidR="008D123F" w:rsidRPr="003210F9" w:rsidRDefault="008D123F" w:rsidP="008D123F">
      <w:r w:rsidRPr="003210F9">
        <w:t>Age</w:t>
      </w:r>
    </w:p>
    <w:p w14:paraId="163A5802" w14:textId="77777777" w:rsidR="008D123F" w:rsidRPr="003210F9" w:rsidRDefault="008D123F" w:rsidP="00141C34">
      <w:pPr>
        <w:numPr>
          <w:ilvl w:val="0"/>
          <w:numId w:val="72"/>
        </w:numPr>
      </w:pPr>
      <w:r w:rsidRPr="003210F9">
        <w:t xml:space="preserve">72% Age 0 to 6 </w:t>
      </w:r>
    </w:p>
    <w:p w14:paraId="574EF7E7" w14:textId="77777777" w:rsidR="008D123F" w:rsidRPr="003210F9" w:rsidRDefault="008D123F" w:rsidP="00141C34">
      <w:pPr>
        <w:numPr>
          <w:ilvl w:val="0"/>
          <w:numId w:val="72"/>
        </w:numPr>
      </w:pPr>
      <w:r w:rsidRPr="003210F9">
        <w:t>14% Age 7 to 17</w:t>
      </w:r>
    </w:p>
    <w:p w14:paraId="0B893515" w14:textId="77777777" w:rsidR="008D123F" w:rsidRPr="003210F9" w:rsidRDefault="008D123F" w:rsidP="00141C34">
      <w:pPr>
        <w:numPr>
          <w:ilvl w:val="0"/>
          <w:numId w:val="72"/>
        </w:numPr>
      </w:pPr>
      <w:r w:rsidRPr="003210F9">
        <w:t>7% Age 18 to 22</w:t>
      </w:r>
    </w:p>
    <w:p w14:paraId="29C62A24" w14:textId="77777777" w:rsidR="008D123F" w:rsidRPr="003210F9" w:rsidRDefault="008D123F" w:rsidP="00141C34">
      <w:pPr>
        <w:numPr>
          <w:ilvl w:val="0"/>
          <w:numId w:val="72"/>
        </w:numPr>
      </w:pPr>
      <w:r w:rsidRPr="003210F9">
        <w:t>4% Age 30 to 39</w:t>
      </w:r>
    </w:p>
    <w:p w14:paraId="324B73CE" w14:textId="77777777" w:rsidR="008D123F" w:rsidRPr="003210F9" w:rsidRDefault="008D123F" w:rsidP="00141C34">
      <w:pPr>
        <w:numPr>
          <w:ilvl w:val="0"/>
          <w:numId w:val="72"/>
        </w:numPr>
      </w:pPr>
      <w:r w:rsidRPr="003210F9">
        <w:t>2% Age 23 to 29</w:t>
      </w:r>
    </w:p>
    <w:p w14:paraId="757CE184" w14:textId="4ACA1989" w:rsidR="008D123F" w:rsidRPr="003210F9" w:rsidRDefault="008D123F" w:rsidP="00141C34">
      <w:pPr>
        <w:numPr>
          <w:ilvl w:val="0"/>
          <w:numId w:val="72"/>
        </w:numPr>
      </w:pPr>
      <w:r w:rsidRPr="003210F9">
        <w:t>2% Age 60 or Older</w:t>
      </w:r>
    </w:p>
    <w:p w14:paraId="52E484B4" w14:textId="77777777" w:rsidR="008D123F" w:rsidRPr="003210F9" w:rsidRDefault="008D123F" w:rsidP="008D123F">
      <w:pPr>
        <w:pStyle w:val="Heading2"/>
      </w:pPr>
      <w:r w:rsidRPr="003210F9">
        <w:lastRenderedPageBreak/>
        <w:t>Slide 13: Outcomes – Part 4</w:t>
      </w:r>
    </w:p>
    <w:p w14:paraId="23C3E20E" w14:textId="77777777" w:rsidR="008D123F" w:rsidRPr="003210F9" w:rsidRDefault="008D123F" w:rsidP="00141C34">
      <w:pPr>
        <w:numPr>
          <w:ilvl w:val="0"/>
          <w:numId w:val="72"/>
        </w:numPr>
      </w:pPr>
      <w:r w:rsidRPr="003210F9">
        <w:t>Race/Ethnicity</w:t>
      </w:r>
    </w:p>
    <w:p w14:paraId="2CC405CF" w14:textId="77777777" w:rsidR="008D123F" w:rsidRPr="003210F9" w:rsidRDefault="008D123F" w:rsidP="00141C34">
      <w:pPr>
        <w:numPr>
          <w:ilvl w:val="1"/>
          <w:numId w:val="72"/>
        </w:numPr>
      </w:pPr>
      <w:r w:rsidRPr="003210F9">
        <w:t>51% Hispanic/Latinx</w:t>
      </w:r>
    </w:p>
    <w:p w14:paraId="771F9E0D" w14:textId="77777777" w:rsidR="008D123F" w:rsidRPr="003210F9" w:rsidRDefault="008D123F" w:rsidP="00141C34">
      <w:pPr>
        <w:numPr>
          <w:ilvl w:val="1"/>
          <w:numId w:val="72"/>
        </w:numPr>
      </w:pPr>
      <w:r w:rsidRPr="003210F9">
        <w:t>28% Caucasian/White</w:t>
      </w:r>
    </w:p>
    <w:p w14:paraId="12FF6059" w14:textId="77777777" w:rsidR="008D123F" w:rsidRPr="003210F9" w:rsidRDefault="008D123F" w:rsidP="00141C34">
      <w:pPr>
        <w:numPr>
          <w:ilvl w:val="1"/>
          <w:numId w:val="72"/>
        </w:numPr>
      </w:pPr>
      <w:r w:rsidRPr="003210F9">
        <w:t>5% African American/Black</w:t>
      </w:r>
    </w:p>
    <w:p w14:paraId="6A1FE11D" w14:textId="77777777" w:rsidR="008D123F" w:rsidRPr="003210F9" w:rsidRDefault="008D123F" w:rsidP="00141C34">
      <w:pPr>
        <w:numPr>
          <w:ilvl w:val="1"/>
          <w:numId w:val="72"/>
        </w:numPr>
      </w:pPr>
      <w:r w:rsidRPr="003210F9">
        <w:t>5% Asian/Pacific Islander</w:t>
      </w:r>
    </w:p>
    <w:p w14:paraId="640C0ADF" w14:textId="77777777" w:rsidR="008D123F" w:rsidRPr="003210F9" w:rsidRDefault="008D123F" w:rsidP="00141C34">
      <w:pPr>
        <w:numPr>
          <w:ilvl w:val="1"/>
          <w:numId w:val="72"/>
        </w:numPr>
      </w:pPr>
      <w:r w:rsidRPr="003210F9">
        <w:t>5% Southeast Asian</w:t>
      </w:r>
    </w:p>
    <w:p w14:paraId="3D09F816" w14:textId="77777777" w:rsidR="008D123F" w:rsidRPr="003210F9" w:rsidRDefault="008D123F" w:rsidP="00141C34">
      <w:pPr>
        <w:numPr>
          <w:ilvl w:val="1"/>
          <w:numId w:val="72"/>
        </w:numPr>
      </w:pPr>
      <w:r w:rsidRPr="003210F9">
        <w:t>4% Other</w:t>
      </w:r>
    </w:p>
    <w:p w14:paraId="427F2D1F" w14:textId="77777777" w:rsidR="008D123F" w:rsidRPr="003210F9" w:rsidRDefault="008D123F" w:rsidP="00141C34">
      <w:pPr>
        <w:numPr>
          <w:ilvl w:val="1"/>
          <w:numId w:val="72"/>
        </w:numPr>
      </w:pPr>
      <w:r w:rsidRPr="003210F9">
        <w:t>2% Decline to state</w:t>
      </w:r>
    </w:p>
    <w:p w14:paraId="23F2E2E4" w14:textId="77777777" w:rsidR="008D123F" w:rsidRPr="003210F9" w:rsidRDefault="008D123F" w:rsidP="00141C34">
      <w:pPr>
        <w:numPr>
          <w:ilvl w:val="0"/>
          <w:numId w:val="72"/>
        </w:numPr>
      </w:pPr>
      <w:r w:rsidRPr="003210F9">
        <w:t>Average Cost per long-term device and staff time $1,848.30</w:t>
      </w:r>
    </w:p>
    <w:p w14:paraId="37F71C7F" w14:textId="77777777" w:rsidR="008D123F" w:rsidRPr="003210F9" w:rsidRDefault="008D123F" w:rsidP="008D123F"/>
    <w:p w14:paraId="1E0CFB8C" w14:textId="77777777" w:rsidR="008D123F" w:rsidRPr="003210F9" w:rsidRDefault="008D123F" w:rsidP="008D123F">
      <w:pPr>
        <w:pStyle w:val="Heading2"/>
      </w:pPr>
      <w:r w:rsidRPr="003210F9">
        <w:t>Slide 14: Program Impacts</w:t>
      </w:r>
    </w:p>
    <w:p w14:paraId="731AE14E" w14:textId="77777777" w:rsidR="008D123F" w:rsidRPr="003210F9" w:rsidRDefault="008D123F" w:rsidP="00141C34">
      <w:pPr>
        <w:numPr>
          <w:ilvl w:val="0"/>
          <w:numId w:val="72"/>
        </w:numPr>
      </w:pPr>
      <w:r w:rsidRPr="003210F9">
        <w:t>Provides a voice for individuals</w:t>
      </w:r>
    </w:p>
    <w:p w14:paraId="6942570F" w14:textId="77777777" w:rsidR="008D123F" w:rsidRPr="003210F9" w:rsidRDefault="008D123F" w:rsidP="00141C34">
      <w:pPr>
        <w:numPr>
          <w:ilvl w:val="0"/>
          <w:numId w:val="72"/>
        </w:numPr>
      </w:pPr>
      <w:r w:rsidRPr="003210F9">
        <w:t>Improved ability to communicate</w:t>
      </w:r>
    </w:p>
    <w:p w14:paraId="3112BFAE" w14:textId="77777777" w:rsidR="008D123F" w:rsidRPr="003210F9" w:rsidRDefault="008D123F" w:rsidP="00141C34">
      <w:pPr>
        <w:numPr>
          <w:ilvl w:val="0"/>
          <w:numId w:val="72"/>
        </w:numPr>
      </w:pPr>
      <w:r w:rsidRPr="003210F9">
        <w:t>Improved language development</w:t>
      </w:r>
    </w:p>
    <w:p w14:paraId="375038E6" w14:textId="77777777" w:rsidR="008D123F" w:rsidRPr="003210F9" w:rsidRDefault="008D123F" w:rsidP="00141C34">
      <w:pPr>
        <w:numPr>
          <w:ilvl w:val="0"/>
          <w:numId w:val="72"/>
        </w:numPr>
      </w:pPr>
      <w:r w:rsidRPr="003210F9">
        <w:t>Individualized options in applications in a portable device</w:t>
      </w:r>
    </w:p>
    <w:p w14:paraId="1BA39C5C" w14:textId="77777777" w:rsidR="008D123F" w:rsidRPr="003210F9" w:rsidRDefault="008D123F" w:rsidP="00141C34">
      <w:pPr>
        <w:numPr>
          <w:ilvl w:val="0"/>
          <w:numId w:val="72"/>
        </w:numPr>
      </w:pPr>
      <w:r w:rsidRPr="003210F9">
        <w:t>Improved mental and emotional wellbeing</w:t>
      </w:r>
    </w:p>
    <w:p w14:paraId="6EB22FDD" w14:textId="77777777" w:rsidR="008D123F" w:rsidRPr="003210F9" w:rsidRDefault="008D123F" w:rsidP="00141C34">
      <w:pPr>
        <w:numPr>
          <w:ilvl w:val="0"/>
          <w:numId w:val="72"/>
        </w:numPr>
      </w:pPr>
      <w:r w:rsidRPr="003210F9">
        <w:t>Greater independence and self-advocacy</w:t>
      </w:r>
    </w:p>
    <w:p w14:paraId="44E32533" w14:textId="77777777" w:rsidR="008D123F" w:rsidRPr="003210F9" w:rsidRDefault="008D123F" w:rsidP="008D123F"/>
    <w:p w14:paraId="5916EF5D" w14:textId="77777777" w:rsidR="008D123F" w:rsidRPr="003210F9" w:rsidRDefault="008D123F" w:rsidP="008D123F">
      <w:pPr>
        <w:pStyle w:val="Heading2"/>
      </w:pPr>
      <w:r w:rsidRPr="003210F9">
        <w:t xml:space="preserve">Slide 15: Moving Forward </w:t>
      </w:r>
    </w:p>
    <w:p w14:paraId="5FE9BAD2" w14:textId="77777777" w:rsidR="008D123F" w:rsidRPr="003210F9" w:rsidRDefault="008D123F" w:rsidP="00141C34">
      <w:pPr>
        <w:numPr>
          <w:ilvl w:val="0"/>
          <w:numId w:val="72"/>
        </w:numPr>
      </w:pPr>
      <w:r w:rsidRPr="003210F9">
        <w:t xml:space="preserve">Increase communication to VOP grantees </w:t>
      </w:r>
    </w:p>
    <w:p w14:paraId="24B0E3AE" w14:textId="77777777" w:rsidR="008D123F" w:rsidRPr="003210F9" w:rsidRDefault="008D123F" w:rsidP="00141C34">
      <w:pPr>
        <w:numPr>
          <w:ilvl w:val="1"/>
          <w:numId w:val="72"/>
        </w:numPr>
      </w:pPr>
      <w:r w:rsidRPr="003210F9">
        <w:t>Implementation of office hours after fully staffed</w:t>
      </w:r>
    </w:p>
    <w:p w14:paraId="311B5870" w14:textId="77777777" w:rsidR="008D123F" w:rsidRPr="003210F9" w:rsidRDefault="008D123F" w:rsidP="00141C34">
      <w:pPr>
        <w:numPr>
          <w:ilvl w:val="0"/>
          <w:numId w:val="72"/>
        </w:numPr>
      </w:pPr>
      <w:r w:rsidRPr="003210F9">
        <w:t>Increase outreach and marketing to over 18 years old population</w:t>
      </w:r>
    </w:p>
    <w:p w14:paraId="011C8C72" w14:textId="77777777" w:rsidR="008D123F" w:rsidRPr="003210F9" w:rsidRDefault="008D123F" w:rsidP="00141C34">
      <w:pPr>
        <w:numPr>
          <w:ilvl w:val="0"/>
          <w:numId w:val="72"/>
        </w:numPr>
      </w:pPr>
      <w:r w:rsidRPr="003210F9">
        <w:t>Explore other long-term devices available such as Android</w:t>
      </w:r>
    </w:p>
    <w:p w14:paraId="3F449707" w14:textId="77777777" w:rsidR="008D123F" w:rsidRPr="003210F9" w:rsidRDefault="008D123F" w:rsidP="00141C34">
      <w:pPr>
        <w:numPr>
          <w:ilvl w:val="0"/>
          <w:numId w:val="72"/>
        </w:numPr>
      </w:pPr>
      <w:r w:rsidRPr="003210F9">
        <w:t>Streamline internal DOR processes</w:t>
      </w:r>
    </w:p>
    <w:p w14:paraId="4562C86D" w14:textId="77777777" w:rsidR="008D123F" w:rsidRPr="003210F9" w:rsidRDefault="008D123F" w:rsidP="00901DC9"/>
    <w:p w14:paraId="79AFDD94" w14:textId="77777777" w:rsidR="008D123F" w:rsidRPr="003210F9" w:rsidRDefault="008D123F" w:rsidP="008D123F">
      <w:pPr>
        <w:pStyle w:val="Heading2"/>
      </w:pPr>
      <w:r w:rsidRPr="003210F9">
        <w:t>Slide 16: Thank You and Questions</w:t>
      </w:r>
    </w:p>
    <w:p w14:paraId="6AD46AC1" w14:textId="77777777" w:rsidR="008D123F" w:rsidRPr="003210F9" w:rsidRDefault="008D123F" w:rsidP="008D123F">
      <w:r w:rsidRPr="003210F9">
        <w:t xml:space="preserve">Voice Options Program </w:t>
      </w:r>
    </w:p>
    <w:p w14:paraId="72104ED8" w14:textId="77777777" w:rsidR="008D123F" w:rsidRPr="003210F9" w:rsidRDefault="008D123F" w:rsidP="008D123F">
      <w:hyperlink r:id="rId12" w:history="1">
        <w:r w:rsidRPr="003210F9">
          <w:rPr>
            <w:rStyle w:val="Hyperlink"/>
          </w:rPr>
          <w:t>https://www.dor.ca.gov/Home/VoiceOptions</w:t>
        </w:r>
      </w:hyperlink>
    </w:p>
    <w:p w14:paraId="76ADA17D" w14:textId="77777777" w:rsidR="008D123F" w:rsidRPr="003210F9" w:rsidRDefault="008D123F" w:rsidP="008D123F">
      <w:r w:rsidRPr="003210F9">
        <w:t>916.558.5395</w:t>
      </w:r>
      <w:r>
        <w:t xml:space="preserve"> </w:t>
      </w:r>
      <w:hyperlink r:id="rId13" w:history="1">
        <w:r w:rsidRPr="003210F9">
          <w:rPr>
            <w:rStyle w:val="Hyperlink"/>
          </w:rPr>
          <w:t>VoiceOptions@dor.ca.gov</w:t>
        </w:r>
      </w:hyperlink>
    </w:p>
    <w:bookmarkEnd w:id="1"/>
    <w:p w14:paraId="1873C576" w14:textId="77777777" w:rsidR="008D123F" w:rsidRDefault="008D123F" w:rsidP="00E912CC">
      <w:pPr>
        <w:rPr>
          <w:szCs w:val="28"/>
        </w:rPr>
      </w:pPr>
    </w:p>
    <w:p w14:paraId="56AE8F35" w14:textId="01B8CF1B" w:rsidR="00901DC9" w:rsidRDefault="00901DC9">
      <w:pPr>
        <w:spacing w:after="160" w:line="259" w:lineRule="auto"/>
        <w:rPr>
          <w:szCs w:val="28"/>
        </w:rPr>
      </w:pPr>
      <w:r>
        <w:rPr>
          <w:szCs w:val="28"/>
        </w:rPr>
        <w:br w:type="page"/>
      </w:r>
    </w:p>
    <w:p w14:paraId="29EDF309" w14:textId="5E3FFE06" w:rsidR="00901DC9" w:rsidRDefault="00901DC9" w:rsidP="00FD23CF">
      <w:pPr>
        <w:pStyle w:val="Heading1"/>
      </w:pPr>
      <w:bookmarkStart w:id="15" w:name="_Appendix_F_–"/>
      <w:bookmarkEnd w:id="15"/>
      <w:r>
        <w:lastRenderedPageBreak/>
        <w:t>Appendix F – Benefits Planning Report Presentation</w:t>
      </w:r>
    </w:p>
    <w:p w14:paraId="39C6C5B2" w14:textId="77777777" w:rsidR="00901DC9" w:rsidRDefault="00901DC9" w:rsidP="00E912CC">
      <w:pPr>
        <w:rPr>
          <w:szCs w:val="28"/>
        </w:rPr>
      </w:pPr>
    </w:p>
    <w:p w14:paraId="6EB637F6" w14:textId="138485BC" w:rsidR="00901DC9" w:rsidRDefault="00D702A6" w:rsidP="00FD23CF">
      <w:pPr>
        <w:pStyle w:val="Heading2"/>
      </w:pPr>
      <w:r>
        <w:t>Slide 1 – Why is Report Needed?</w:t>
      </w:r>
    </w:p>
    <w:p w14:paraId="578DA7E8" w14:textId="200D6BD8" w:rsidR="006225B7" w:rsidRDefault="006225B7" w:rsidP="00141C34">
      <w:pPr>
        <w:pStyle w:val="ListParagraph"/>
        <w:numPr>
          <w:ilvl w:val="0"/>
          <w:numId w:val="75"/>
        </w:numPr>
        <w:rPr>
          <w:szCs w:val="28"/>
        </w:rPr>
      </w:pPr>
      <w:r>
        <w:rPr>
          <w:szCs w:val="28"/>
        </w:rPr>
        <w:t>Lots of anecdotes, everyone has a personal story</w:t>
      </w:r>
    </w:p>
    <w:p w14:paraId="1375DBE4" w14:textId="5127ABB7" w:rsidR="006225B7" w:rsidRDefault="006225B7" w:rsidP="00141C34">
      <w:pPr>
        <w:pStyle w:val="ListParagraph"/>
        <w:numPr>
          <w:ilvl w:val="0"/>
          <w:numId w:val="75"/>
        </w:numPr>
        <w:rPr>
          <w:szCs w:val="28"/>
        </w:rPr>
      </w:pPr>
      <w:r>
        <w:rPr>
          <w:szCs w:val="28"/>
        </w:rPr>
        <w:t>Don’t have data and information together to describe what people with disabilities and families go through</w:t>
      </w:r>
    </w:p>
    <w:p w14:paraId="095A8E46" w14:textId="49EC464D" w:rsidR="006225B7" w:rsidRDefault="006225B7" w:rsidP="00141C34">
      <w:pPr>
        <w:pStyle w:val="ListParagraph"/>
        <w:numPr>
          <w:ilvl w:val="0"/>
          <w:numId w:val="75"/>
        </w:numPr>
        <w:rPr>
          <w:szCs w:val="28"/>
        </w:rPr>
      </w:pPr>
      <w:r>
        <w:rPr>
          <w:szCs w:val="28"/>
        </w:rPr>
        <w:t>Look at it systematically and from cross-programs because people with disabilities are served from multiple doors.</w:t>
      </w:r>
    </w:p>
    <w:p w14:paraId="437286B0" w14:textId="2B3E7174" w:rsidR="006225B7" w:rsidRDefault="006225B7" w:rsidP="00141C34">
      <w:pPr>
        <w:pStyle w:val="ListParagraph"/>
        <w:numPr>
          <w:ilvl w:val="0"/>
          <w:numId w:val="75"/>
        </w:numPr>
        <w:rPr>
          <w:szCs w:val="28"/>
        </w:rPr>
      </w:pPr>
      <w:r>
        <w:rPr>
          <w:szCs w:val="28"/>
        </w:rPr>
        <w:t>All people with disabilities, regardless of disability, have similar issues with managing benefits and employment</w:t>
      </w:r>
    </w:p>
    <w:p w14:paraId="4D3004B1" w14:textId="6D6F8185" w:rsidR="006225B7" w:rsidRDefault="006225B7" w:rsidP="00141C34">
      <w:pPr>
        <w:pStyle w:val="ListParagraph"/>
        <w:numPr>
          <w:ilvl w:val="0"/>
          <w:numId w:val="75"/>
        </w:numPr>
        <w:rPr>
          <w:szCs w:val="28"/>
        </w:rPr>
      </w:pPr>
      <w:r>
        <w:rPr>
          <w:szCs w:val="28"/>
        </w:rPr>
        <w:t>Income and asset eligibility for various programs become barriers to employment</w:t>
      </w:r>
    </w:p>
    <w:p w14:paraId="5437E177" w14:textId="77777777" w:rsidR="006225B7" w:rsidRDefault="006225B7" w:rsidP="006225B7">
      <w:pPr>
        <w:rPr>
          <w:szCs w:val="28"/>
        </w:rPr>
      </w:pPr>
    </w:p>
    <w:p w14:paraId="370217DE" w14:textId="40CBB243" w:rsidR="006225B7" w:rsidRDefault="006225B7" w:rsidP="00FD23CF">
      <w:pPr>
        <w:pStyle w:val="Heading2"/>
      </w:pPr>
      <w:r>
        <w:t xml:space="preserve">Slide 2 </w:t>
      </w:r>
      <w:r w:rsidR="004512DE">
        <w:t>–</w:t>
      </w:r>
      <w:r>
        <w:t xml:space="preserve"> </w:t>
      </w:r>
      <w:r w:rsidR="004512DE">
        <w:t>Road to Benefits Planning</w:t>
      </w:r>
    </w:p>
    <w:p w14:paraId="6719DD74" w14:textId="53526D1A" w:rsidR="004512DE" w:rsidRDefault="004512DE" w:rsidP="00141C34">
      <w:pPr>
        <w:pStyle w:val="ListParagraph"/>
        <w:numPr>
          <w:ilvl w:val="0"/>
          <w:numId w:val="76"/>
        </w:numPr>
        <w:rPr>
          <w:szCs w:val="28"/>
        </w:rPr>
      </w:pPr>
      <w:r>
        <w:rPr>
          <w:szCs w:val="28"/>
        </w:rPr>
        <w:t>Began with SRC conversation in winter of 2022</w:t>
      </w:r>
    </w:p>
    <w:p w14:paraId="045909F9" w14:textId="071B72C1" w:rsidR="004512DE" w:rsidRDefault="004512DE" w:rsidP="00141C34">
      <w:pPr>
        <w:pStyle w:val="ListParagraph"/>
        <w:numPr>
          <w:ilvl w:val="0"/>
          <w:numId w:val="76"/>
        </w:numPr>
        <w:rPr>
          <w:szCs w:val="28"/>
        </w:rPr>
      </w:pPr>
      <w:r>
        <w:rPr>
          <w:szCs w:val="28"/>
        </w:rPr>
        <w:t>Workgroup met between March 2023 and July 2024</w:t>
      </w:r>
    </w:p>
    <w:p w14:paraId="0DBACA36" w14:textId="42DBB725" w:rsidR="004512DE" w:rsidRDefault="004512DE" w:rsidP="00141C34">
      <w:pPr>
        <w:pStyle w:val="ListParagraph"/>
        <w:numPr>
          <w:ilvl w:val="1"/>
          <w:numId w:val="76"/>
        </w:numPr>
        <w:rPr>
          <w:szCs w:val="28"/>
        </w:rPr>
      </w:pPr>
      <w:r>
        <w:rPr>
          <w:szCs w:val="28"/>
        </w:rPr>
        <w:t xml:space="preserve">Departmental representatives – DOR, DDS, </w:t>
      </w:r>
      <w:r w:rsidR="00873333">
        <w:rPr>
          <w:szCs w:val="28"/>
        </w:rPr>
        <w:t>and EDD</w:t>
      </w:r>
    </w:p>
    <w:p w14:paraId="6879264D" w14:textId="2D47EA3C" w:rsidR="00873333" w:rsidRDefault="00873333" w:rsidP="00141C34">
      <w:pPr>
        <w:pStyle w:val="ListParagraph"/>
        <w:numPr>
          <w:ilvl w:val="1"/>
          <w:numId w:val="76"/>
        </w:numPr>
        <w:rPr>
          <w:szCs w:val="28"/>
        </w:rPr>
      </w:pPr>
      <w:r>
        <w:rPr>
          <w:szCs w:val="28"/>
        </w:rPr>
        <w:t>CalABLE Act Board</w:t>
      </w:r>
    </w:p>
    <w:p w14:paraId="69AD459A" w14:textId="77BB73E9" w:rsidR="00873333" w:rsidRDefault="00873333" w:rsidP="00141C34">
      <w:pPr>
        <w:pStyle w:val="ListParagraph"/>
        <w:numPr>
          <w:ilvl w:val="1"/>
          <w:numId w:val="76"/>
        </w:numPr>
        <w:rPr>
          <w:szCs w:val="28"/>
        </w:rPr>
      </w:pPr>
      <w:r>
        <w:rPr>
          <w:szCs w:val="28"/>
        </w:rPr>
        <w:t>The California Behavioral Health Planning Council</w:t>
      </w:r>
    </w:p>
    <w:p w14:paraId="4C9935D1" w14:textId="55535D30" w:rsidR="00873333" w:rsidRDefault="00873333" w:rsidP="00141C34">
      <w:pPr>
        <w:pStyle w:val="ListParagraph"/>
        <w:numPr>
          <w:ilvl w:val="1"/>
          <w:numId w:val="76"/>
        </w:numPr>
        <w:rPr>
          <w:szCs w:val="28"/>
        </w:rPr>
      </w:pPr>
      <w:r>
        <w:rPr>
          <w:szCs w:val="28"/>
        </w:rPr>
        <w:t>The California Commission on Aging</w:t>
      </w:r>
    </w:p>
    <w:p w14:paraId="5AE199A6" w14:textId="2B94BFB0" w:rsidR="00873333" w:rsidRDefault="00873333" w:rsidP="00141C34">
      <w:pPr>
        <w:pStyle w:val="ListParagraph"/>
        <w:numPr>
          <w:ilvl w:val="1"/>
          <w:numId w:val="76"/>
        </w:numPr>
        <w:rPr>
          <w:szCs w:val="28"/>
        </w:rPr>
      </w:pPr>
      <w:r>
        <w:rPr>
          <w:szCs w:val="28"/>
        </w:rPr>
        <w:t>The State Council on Developmental Disabilities</w:t>
      </w:r>
    </w:p>
    <w:p w14:paraId="504C4267" w14:textId="450C3828" w:rsidR="00873333" w:rsidRDefault="00873333" w:rsidP="00141C34">
      <w:pPr>
        <w:pStyle w:val="ListParagraph"/>
        <w:numPr>
          <w:ilvl w:val="1"/>
          <w:numId w:val="76"/>
        </w:numPr>
        <w:rPr>
          <w:szCs w:val="28"/>
        </w:rPr>
      </w:pPr>
      <w:r>
        <w:rPr>
          <w:szCs w:val="28"/>
        </w:rPr>
        <w:t>The State Rehabilitation Council</w:t>
      </w:r>
    </w:p>
    <w:p w14:paraId="41B9D543" w14:textId="16ED39FA" w:rsidR="00873333" w:rsidRDefault="00873333" w:rsidP="00141C34">
      <w:pPr>
        <w:pStyle w:val="ListParagraph"/>
        <w:numPr>
          <w:ilvl w:val="1"/>
          <w:numId w:val="76"/>
        </w:numPr>
        <w:rPr>
          <w:szCs w:val="28"/>
        </w:rPr>
      </w:pPr>
      <w:r>
        <w:rPr>
          <w:szCs w:val="28"/>
        </w:rPr>
        <w:t>The State Independent Living Council</w:t>
      </w:r>
    </w:p>
    <w:p w14:paraId="18012280" w14:textId="0936DF2D" w:rsidR="00873333" w:rsidRDefault="00873333" w:rsidP="00141C34">
      <w:pPr>
        <w:pStyle w:val="ListParagraph"/>
        <w:numPr>
          <w:ilvl w:val="1"/>
          <w:numId w:val="76"/>
        </w:numPr>
        <w:rPr>
          <w:szCs w:val="28"/>
        </w:rPr>
      </w:pPr>
      <w:r>
        <w:rPr>
          <w:szCs w:val="28"/>
        </w:rPr>
        <w:t>Disability Rights California</w:t>
      </w:r>
    </w:p>
    <w:p w14:paraId="218333D5" w14:textId="77777777" w:rsidR="0011082F" w:rsidRDefault="0011082F" w:rsidP="0011082F">
      <w:pPr>
        <w:rPr>
          <w:szCs w:val="28"/>
        </w:rPr>
      </w:pPr>
    </w:p>
    <w:p w14:paraId="2236E499" w14:textId="713510D3" w:rsidR="0011082F" w:rsidRDefault="0011082F" w:rsidP="00FD23CF">
      <w:pPr>
        <w:pStyle w:val="Heading2"/>
      </w:pPr>
      <w:r>
        <w:t>Slide 3 – Topic Areas of the Report</w:t>
      </w:r>
    </w:p>
    <w:p w14:paraId="167F19B2" w14:textId="0B6C89BD" w:rsidR="0011082F" w:rsidRDefault="0011082F" w:rsidP="00141C34">
      <w:pPr>
        <w:pStyle w:val="ListParagraph"/>
        <w:numPr>
          <w:ilvl w:val="0"/>
          <w:numId w:val="77"/>
        </w:numPr>
        <w:rPr>
          <w:szCs w:val="28"/>
        </w:rPr>
      </w:pPr>
      <w:r>
        <w:rPr>
          <w:szCs w:val="28"/>
        </w:rPr>
        <w:t>Social Security Administration</w:t>
      </w:r>
    </w:p>
    <w:p w14:paraId="5E28E72E" w14:textId="66509924" w:rsidR="0011082F" w:rsidRDefault="0011082F" w:rsidP="00141C34">
      <w:pPr>
        <w:pStyle w:val="ListParagraph"/>
        <w:numPr>
          <w:ilvl w:val="0"/>
          <w:numId w:val="77"/>
        </w:numPr>
        <w:rPr>
          <w:szCs w:val="28"/>
        </w:rPr>
      </w:pPr>
      <w:r>
        <w:rPr>
          <w:szCs w:val="28"/>
        </w:rPr>
        <w:t xml:space="preserve">Benefits Planning </w:t>
      </w:r>
      <w:r w:rsidR="00144259">
        <w:rPr>
          <w:szCs w:val="28"/>
        </w:rPr>
        <w:t>Infrastructure</w:t>
      </w:r>
      <w:r>
        <w:rPr>
          <w:szCs w:val="28"/>
        </w:rPr>
        <w:t xml:space="preserve"> </w:t>
      </w:r>
    </w:p>
    <w:p w14:paraId="3C01F451" w14:textId="5B423B43" w:rsidR="0011082F" w:rsidRDefault="0011082F" w:rsidP="00141C34">
      <w:pPr>
        <w:pStyle w:val="ListParagraph"/>
        <w:numPr>
          <w:ilvl w:val="0"/>
          <w:numId w:val="77"/>
        </w:numPr>
        <w:rPr>
          <w:szCs w:val="28"/>
        </w:rPr>
      </w:pPr>
      <w:r>
        <w:rPr>
          <w:szCs w:val="28"/>
        </w:rPr>
        <w:t>Health Care</w:t>
      </w:r>
    </w:p>
    <w:p w14:paraId="696FE185" w14:textId="65946938" w:rsidR="0011082F" w:rsidRDefault="0011082F" w:rsidP="00141C34">
      <w:pPr>
        <w:pStyle w:val="ListParagraph"/>
        <w:numPr>
          <w:ilvl w:val="0"/>
          <w:numId w:val="77"/>
        </w:numPr>
        <w:rPr>
          <w:szCs w:val="28"/>
        </w:rPr>
      </w:pPr>
      <w:r>
        <w:rPr>
          <w:szCs w:val="28"/>
        </w:rPr>
        <w:t>Long Term Care Services and Supports</w:t>
      </w:r>
    </w:p>
    <w:p w14:paraId="3B68F065" w14:textId="77777777" w:rsidR="00D355F0" w:rsidRDefault="00D355F0" w:rsidP="00D355F0">
      <w:pPr>
        <w:rPr>
          <w:szCs w:val="28"/>
        </w:rPr>
      </w:pPr>
    </w:p>
    <w:p w14:paraId="368E577E" w14:textId="546F1BDE" w:rsidR="00D355F0" w:rsidRDefault="00D355F0" w:rsidP="00FD23CF">
      <w:pPr>
        <w:pStyle w:val="Heading2"/>
      </w:pPr>
      <w:r>
        <w:t>Slide 4 – Goals of Report</w:t>
      </w:r>
    </w:p>
    <w:p w14:paraId="4CB02CDD" w14:textId="5C239A59" w:rsidR="00D355F0" w:rsidRDefault="00D355F0" w:rsidP="00141C34">
      <w:pPr>
        <w:pStyle w:val="ListParagraph"/>
        <w:numPr>
          <w:ilvl w:val="0"/>
          <w:numId w:val="78"/>
        </w:numPr>
        <w:rPr>
          <w:szCs w:val="28"/>
        </w:rPr>
      </w:pPr>
      <w:r>
        <w:rPr>
          <w:szCs w:val="28"/>
        </w:rPr>
        <w:t>Examine how the State of California can develop a consistent and integrated benefits planning structure to 1) assist people with disabilities in multiple programs by providing linkages to benefits planners and 2) provide consistent messaging and information to people with disabilities on how to manage benefits and avoid overpayments while employed.</w:t>
      </w:r>
    </w:p>
    <w:p w14:paraId="5CE6E8F5" w14:textId="33197938" w:rsidR="00D355F0" w:rsidRDefault="00D355F0" w:rsidP="00141C34">
      <w:pPr>
        <w:pStyle w:val="ListParagraph"/>
        <w:numPr>
          <w:ilvl w:val="0"/>
          <w:numId w:val="78"/>
        </w:numPr>
        <w:rPr>
          <w:szCs w:val="28"/>
        </w:rPr>
      </w:pPr>
      <w:r>
        <w:rPr>
          <w:szCs w:val="28"/>
        </w:rPr>
        <w:t xml:space="preserve">Highlight how </w:t>
      </w:r>
      <w:r w:rsidR="00712DDF">
        <w:rPr>
          <w:szCs w:val="28"/>
        </w:rPr>
        <w:t>the various income and asset eligibility affects people with disabilities and their employment decisions, focusing on health care and long-term services and supports.</w:t>
      </w:r>
    </w:p>
    <w:p w14:paraId="4A3DE74F" w14:textId="2E55AE11" w:rsidR="00712DDF" w:rsidRDefault="00712DDF" w:rsidP="00141C34">
      <w:pPr>
        <w:pStyle w:val="ListParagraph"/>
        <w:numPr>
          <w:ilvl w:val="0"/>
          <w:numId w:val="78"/>
        </w:numPr>
        <w:rPr>
          <w:szCs w:val="28"/>
        </w:rPr>
      </w:pPr>
      <w:r>
        <w:rPr>
          <w:szCs w:val="28"/>
        </w:rPr>
        <w:lastRenderedPageBreak/>
        <w:t xml:space="preserve">Make policy recommendations to the Health and Human Services Agency and </w:t>
      </w:r>
      <w:r w:rsidR="00820F45">
        <w:rPr>
          <w:szCs w:val="28"/>
        </w:rPr>
        <w:t>Labor and Workforce Development Agency Secretaries in these areas.</w:t>
      </w:r>
    </w:p>
    <w:p w14:paraId="2C9961BB" w14:textId="77777777" w:rsidR="00820F45" w:rsidRDefault="00820F45" w:rsidP="00820F45">
      <w:pPr>
        <w:rPr>
          <w:szCs w:val="28"/>
        </w:rPr>
      </w:pPr>
    </w:p>
    <w:p w14:paraId="63A3B463" w14:textId="0275867B" w:rsidR="00820F45" w:rsidRDefault="00820F45" w:rsidP="00FD23CF">
      <w:pPr>
        <w:pStyle w:val="Heading2"/>
      </w:pPr>
      <w:r>
        <w:t xml:space="preserve">Slide 5 </w:t>
      </w:r>
      <w:r w:rsidR="008B54DB">
        <w:t>–</w:t>
      </w:r>
      <w:r>
        <w:t xml:space="preserve"> </w:t>
      </w:r>
      <w:r w:rsidR="008B54DB">
        <w:t>Social Security Administration Recommendations</w:t>
      </w:r>
    </w:p>
    <w:p w14:paraId="43294978" w14:textId="67C1486D" w:rsidR="008B54DB" w:rsidRDefault="008B54DB" w:rsidP="00141C34">
      <w:pPr>
        <w:pStyle w:val="ListParagraph"/>
        <w:numPr>
          <w:ilvl w:val="0"/>
          <w:numId w:val="79"/>
        </w:numPr>
        <w:rPr>
          <w:szCs w:val="28"/>
        </w:rPr>
      </w:pPr>
      <w:r>
        <w:rPr>
          <w:szCs w:val="28"/>
        </w:rPr>
        <w:t>Develop a more robust partnership with the Social Security Administration (SSA) and support efforts to streamline work incentives processes for Supplemental Security Income (SSI) and Social Security Disability Insurance (SSD) beneficiaries, so overpayments do not occur.</w:t>
      </w:r>
    </w:p>
    <w:p w14:paraId="2B0B5051" w14:textId="2C66671A" w:rsidR="008B54DB" w:rsidRDefault="008B54DB" w:rsidP="00141C34">
      <w:pPr>
        <w:pStyle w:val="ListParagraph"/>
        <w:numPr>
          <w:ilvl w:val="0"/>
          <w:numId w:val="79"/>
        </w:numPr>
        <w:rPr>
          <w:szCs w:val="28"/>
        </w:rPr>
      </w:pPr>
      <w:r>
        <w:rPr>
          <w:szCs w:val="28"/>
        </w:rPr>
        <w:t>Create outreach strategies to educate people with disabilities on overpayments and work incentives.</w:t>
      </w:r>
    </w:p>
    <w:p w14:paraId="3A0D7A4F" w14:textId="277FC219" w:rsidR="008B54DB" w:rsidRDefault="008B54DB" w:rsidP="00141C34">
      <w:pPr>
        <w:pStyle w:val="ListParagraph"/>
        <w:numPr>
          <w:ilvl w:val="0"/>
          <w:numId w:val="79"/>
        </w:numPr>
        <w:rPr>
          <w:szCs w:val="28"/>
        </w:rPr>
      </w:pPr>
      <w:r>
        <w:rPr>
          <w:szCs w:val="28"/>
        </w:rPr>
        <w:t xml:space="preserve">Develop a policy for state programs to increase general resources provided on benefits planning to create messaging that SSI and SSDI beneficiaries are employable. </w:t>
      </w:r>
    </w:p>
    <w:p w14:paraId="799E816C" w14:textId="522411EC" w:rsidR="008B54DB" w:rsidRDefault="008B54DB" w:rsidP="00141C34">
      <w:pPr>
        <w:pStyle w:val="ListParagraph"/>
        <w:numPr>
          <w:ilvl w:val="0"/>
          <w:numId w:val="79"/>
        </w:numPr>
        <w:rPr>
          <w:szCs w:val="28"/>
        </w:rPr>
      </w:pPr>
      <w:r>
        <w:rPr>
          <w:szCs w:val="28"/>
        </w:rPr>
        <w:t>Increase collaboration and linkages between the Disability Determination Services, located at the California Department of Social Services, and California’s disability related programs.</w:t>
      </w:r>
    </w:p>
    <w:p w14:paraId="5E3AD008" w14:textId="77777777" w:rsidR="009C0D86" w:rsidRDefault="009C0D86" w:rsidP="009C0D86">
      <w:pPr>
        <w:rPr>
          <w:szCs w:val="28"/>
        </w:rPr>
      </w:pPr>
    </w:p>
    <w:p w14:paraId="271B92B0" w14:textId="58F3BFA8" w:rsidR="009C0D86" w:rsidRDefault="009C0D86" w:rsidP="00FD23CF">
      <w:pPr>
        <w:pStyle w:val="Heading2"/>
      </w:pPr>
      <w:r>
        <w:t>Slide 6 – Benefits Planning Infrastructure Recommendations</w:t>
      </w:r>
    </w:p>
    <w:p w14:paraId="686BEB83" w14:textId="6583EDCA" w:rsidR="009C0D86" w:rsidRDefault="009C0D86" w:rsidP="00141C34">
      <w:pPr>
        <w:pStyle w:val="ListParagraph"/>
        <w:numPr>
          <w:ilvl w:val="0"/>
          <w:numId w:val="80"/>
        </w:numPr>
        <w:rPr>
          <w:szCs w:val="28"/>
        </w:rPr>
      </w:pPr>
      <w:r>
        <w:rPr>
          <w:szCs w:val="28"/>
        </w:rPr>
        <w:t>Create integrated strategies to increase benefits planning ser</w:t>
      </w:r>
      <w:r w:rsidR="009868A2">
        <w:rPr>
          <w:szCs w:val="28"/>
        </w:rPr>
        <w:t>vices and develop “no wrong door” approaches to benefits planning.</w:t>
      </w:r>
    </w:p>
    <w:p w14:paraId="535CB587" w14:textId="4F76E725" w:rsidR="009868A2" w:rsidRDefault="009868A2" w:rsidP="00141C34">
      <w:pPr>
        <w:pStyle w:val="ListParagraph"/>
        <w:numPr>
          <w:ilvl w:val="0"/>
          <w:numId w:val="80"/>
        </w:numPr>
        <w:rPr>
          <w:szCs w:val="28"/>
        </w:rPr>
      </w:pPr>
      <w:r>
        <w:rPr>
          <w:szCs w:val="28"/>
        </w:rPr>
        <w:t xml:space="preserve">Develop 1) </w:t>
      </w:r>
      <w:r w:rsidR="00144259">
        <w:rPr>
          <w:szCs w:val="28"/>
        </w:rPr>
        <w:t>policies</w:t>
      </w:r>
      <w:r>
        <w:rPr>
          <w:szCs w:val="28"/>
        </w:rPr>
        <w:t xml:space="preserve"> for cross-training of frontline staff within workforce and health and human services programs on work incentives, 2) </w:t>
      </w:r>
      <w:r w:rsidR="00125C05">
        <w:rPr>
          <w:szCs w:val="28"/>
        </w:rPr>
        <w:t xml:space="preserve">policies to incorporate benefits planning into contracts and written agreements, 3) policies to incorporate how beneficiaries can manage benefits and employment into all human services programs, both disability and </w:t>
      </w:r>
      <w:r w:rsidR="00144259">
        <w:rPr>
          <w:szCs w:val="28"/>
        </w:rPr>
        <w:t>mainstream</w:t>
      </w:r>
      <w:r w:rsidR="00125C05">
        <w:rPr>
          <w:szCs w:val="28"/>
        </w:rPr>
        <w:t xml:space="preserve"> programs.</w:t>
      </w:r>
    </w:p>
    <w:p w14:paraId="12CCC99A" w14:textId="2E3D3F18" w:rsidR="00125C05" w:rsidRDefault="00125C05" w:rsidP="00141C34">
      <w:pPr>
        <w:pStyle w:val="ListParagraph"/>
        <w:numPr>
          <w:ilvl w:val="0"/>
          <w:numId w:val="80"/>
        </w:numPr>
        <w:rPr>
          <w:szCs w:val="28"/>
        </w:rPr>
      </w:pPr>
      <w:r>
        <w:rPr>
          <w:szCs w:val="28"/>
        </w:rPr>
        <w:t>Invest funds to ensure tools, such as the California Disability Benefits (DB) 101 platform continue to be available to Californians with disabilities.</w:t>
      </w:r>
    </w:p>
    <w:p w14:paraId="6764C356" w14:textId="798809F4" w:rsidR="00125C05" w:rsidRDefault="00125C05" w:rsidP="00141C34">
      <w:pPr>
        <w:pStyle w:val="ListParagraph"/>
        <w:numPr>
          <w:ilvl w:val="0"/>
          <w:numId w:val="80"/>
        </w:numPr>
        <w:rPr>
          <w:szCs w:val="28"/>
        </w:rPr>
      </w:pPr>
      <w:r>
        <w:rPr>
          <w:szCs w:val="28"/>
        </w:rPr>
        <w:t>Develop career advancement opportunities for benefits planners.</w:t>
      </w:r>
    </w:p>
    <w:p w14:paraId="66988CF2" w14:textId="57359577" w:rsidR="00125C05" w:rsidRDefault="00125C05" w:rsidP="00141C34">
      <w:pPr>
        <w:pStyle w:val="ListParagraph"/>
        <w:numPr>
          <w:ilvl w:val="0"/>
          <w:numId w:val="80"/>
        </w:numPr>
        <w:rPr>
          <w:szCs w:val="28"/>
        </w:rPr>
      </w:pPr>
      <w:r>
        <w:rPr>
          <w:szCs w:val="28"/>
        </w:rPr>
        <w:t xml:space="preserve">Launch and sustain a marketing and outreach campaign about benefits planning to increase awareness of work incentives. This will lead to engaging individuals through childhood education, </w:t>
      </w:r>
      <w:r w:rsidR="00B22027">
        <w:rPr>
          <w:szCs w:val="28"/>
        </w:rPr>
        <w:t>postsecondary transitions, career development, and retirement planning.</w:t>
      </w:r>
    </w:p>
    <w:p w14:paraId="7F40FA76" w14:textId="5F405766" w:rsidR="00144259" w:rsidRDefault="00144259" w:rsidP="00FD23CF"/>
    <w:p w14:paraId="564F338D" w14:textId="5FC8B793" w:rsidR="00144259" w:rsidRDefault="00144259" w:rsidP="00FD23CF">
      <w:pPr>
        <w:pStyle w:val="Heading2"/>
      </w:pPr>
      <w:r>
        <w:t>Slide 7 – Health Care Recommendations</w:t>
      </w:r>
    </w:p>
    <w:p w14:paraId="2B2B13A4" w14:textId="65D86EE8" w:rsidR="00144259" w:rsidRDefault="00144259" w:rsidP="00141C34">
      <w:pPr>
        <w:pStyle w:val="ListParagraph"/>
        <w:numPr>
          <w:ilvl w:val="0"/>
          <w:numId w:val="81"/>
        </w:numPr>
        <w:rPr>
          <w:szCs w:val="28"/>
        </w:rPr>
      </w:pPr>
      <w:r>
        <w:rPr>
          <w:szCs w:val="28"/>
        </w:rPr>
        <w:t xml:space="preserve">Collaborate with disability-related stakeholders to improve the </w:t>
      </w:r>
      <w:r w:rsidR="007D24F3">
        <w:rPr>
          <w:szCs w:val="28"/>
        </w:rPr>
        <w:t>awareness of the 250% Working Disabled Program for people with disabilities.</w:t>
      </w:r>
    </w:p>
    <w:p w14:paraId="6262F37D" w14:textId="704DAFAB" w:rsidR="007D24F3" w:rsidRDefault="007D24F3" w:rsidP="00141C34">
      <w:pPr>
        <w:pStyle w:val="ListParagraph"/>
        <w:numPr>
          <w:ilvl w:val="0"/>
          <w:numId w:val="81"/>
        </w:numPr>
        <w:rPr>
          <w:szCs w:val="28"/>
        </w:rPr>
      </w:pPr>
      <w:r>
        <w:rPr>
          <w:szCs w:val="28"/>
        </w:rPr>
        <w:t>Eliminate the income eligibility requirement for California’s 250% Working Disab</w:t>
      </w:r>
      <w:r w:rsidR="00A477DB">
        <w:rPr>
          <w:szCs w:val="28"/>
        </w:rPr>
        <w:t xml:space="preserve">led Program, helping people with disabilities obtain competitive </w:t>
      </w:r>
      <w:r w:rsidR="00A477DB">
        <w:rPr>
          <w:szCs w:val="28"/>
        </w:rPr>
        <w:lastRenderedPageBreak/>
        <w:t>integrated employment without losing access to health care and critical long-term support services.</w:t>
      </w:r>
    </w:p>
    <w:p w14:paraId="48A05087" w14:textId="7EB2AE61" w:rsidR="00A477DB" w:rsidRDefault="00A477DB" w:rsidP="00141C34">
      <w:pPr>
        <w:pStyle w:val="ListParagraph"/>
        <w:numPr>
          <w:ilvl w:val="0"/>
          <w:numId w:val="81"/>
        </w:numPr>
        <w:rPr>
          <w:szCs w:val="28"/>
        </w:rPr>
      </w:pPr>
      <w:r>
        <w:rPr>
          <w:szCs w:val="28"/>
        </w:rPr>
        <w:t>Data on disability should be incorporated into existing reports for the Medi-Cal programs.</w:t>
      </w:r>
    </w:p>
    <w:p w14:paraId="14596C0B" w14:textId="77777777" w:rsidR="00904B1F" w:rsidRDefault="00904B1F" w:rsidP="00904B1F">
      <w:pPr>
        <w:rPr>
          <w:szCs w:val="28"/>
        </w:rPr>
      </w:pPr>
    </w:p>
    <w:p w14:paraId="3012DC5C" w14:textId="4F3F79B6" w:rsidR="00904B1F" w:rsidRDefault="00904B1F" w:rsidP="00FD23CF">
      <w:pPr>
        <w:pStyle w:val="Heading2"/>
      </w:pPr>
      <w:r>
        <w:t>Slide 8 – Long Term Services and Supports Recommendations</w:t>
      </w:r>
    </w:p>
    <w:p w14:paraId="4A6442D9" w14:textId="619ED477" w:rsidR="00904B1F" w:rsidRDefault="00904B1F" w:rsidP="00141C34">
      <w:pPr>
        <w:pStyle w:val="ListParagraph"/>
        <w:numPr>
          <w:ilvl w:val="0"/>
          <w:numId w:val="82"/>
        </w:numPr>
        <w:rPr>
          <w:szCs w:val="28"/>
        </w:rPr>
      </w:pPr>
      <w:r>
        <w:rPr>
          <w:szCs w:val="28"/>
        </w:rPr>
        <w:t>Develop a comprehensive and easily navigated long-term services and supports system for all Californians, including people with disabilities</w:t>
      </w:r>
      <w:r w:rsidR="001214DF">
        <w:rPr>
          <w:szCs w:val="28"/>
        </w:rPr>
        <w:t>.</w:t>
      </w:r>
    </w:p>
    <w:p w14:paraId="1B66DD2C" w14:textId="2B27B344" w:rsidR="001214DF" w:rsidRDefault="001214DF" w:rsidP="00141C34">
      <w:pPr>
        <w:pStyle w:val="ListParagraph"/>
        <w:numPr>
          <w:ilvl w:val="0"/>
          <w:numId w:val="82"/>
        </w:numPr>
        <w:rPr>
          <w:szCs w:val="28"/>
        </w:rPr>
      </w:pPr>
      <w:r>
        <w:rPr>
          <w:szCs w:val="28"/>
        </w:rPr>
        <w:t>Eliminate income eligibility levels to allow access to long-term services and supports to support employment.</w:t>
      </w:r>
    </w:p>
    <w:p w14:paraId="1B1B4102" w14:textId="6EAE38A9" w:rsidR="001214DF" w:rsidRDefault="001214DF" w:rsidP="00141C34">
      <w:pPr>
        <w:pStyle w:val="ListParagraph"/>
        <w:numPr>
          <w:ilvl w:val="0"/>
          <w:numId w:val="82"/>
        </w:numPr>
        <w:rPr>
          <w:szCs w:val="28"/>
        </w:rPr>
      </w:pPr>
      <w:r>
        <w:rPr>
          <w:szCs w:val="28"/>
        </w:rPr>
        <w:t>Data by disability type should be collected and incorporated into existing reports for the In-Home Supportive Services program.</w:t>
      </w:r>
    </w:p>
    <w:p w14:paraId="30A90CBB" w14:textId="77777777" w:rsidR="004C6F9A" w:rsidRDefault="004C6F9A" w:rsidP="004C6F9A">
      <w:pPr>
        <w:rPr>
          <w:szCs w:val="28"/>
        </w:rPr>
      </w:pPr>
    </w:p>
    <w:p w14:paraId="2A162FAD" w14:textId="54E4FB53" w:rsidR="004C6F9A" w:rsidRDefault="004C6F9A" w:rsidP="00FD23CF">
      <w:pPr>
        <w:pStyle w:val="Heading2"/>
      </w:pPr>
      <w:r>
        <w:t>Slide 9 – Next Steps</w:t>
      </w:r>
    </w:p>
    <w:p w14:paraId="2F954B55" w14:textId="7D0068F0" w:rsidR="004C6F9A" w:rsidRDefault="004C6F9A" w:rsidP="00141C34">
      <w:pPr>
        <w:pStyle w:val="ListParagraph"/>
        <w:numPr>
          <w:ilvl w:val="0"/>
          <w:numId w:val="83"/>
        </w:numPr>
        <w:rPr>
          <w:szCs w:val="28"/>
        </w:rPr>
      </w:pPr>
      <w:r>
        <w:rPr>
          <w:szCs w:val="28"/>
        </w:rPr>
        <w:t>CCEPD approved</w:t>
      </w:r>
    </w:p>
    <w:p w14:paraId="4875CA6C" w14:textId="01BC0534" w:rsidR="004C6F9A" w:rsidRDefault="004C6F9A" w:rsidP="00141C34">
      <w:pPr>
        <w:pStyle w:val="ListParagraph"/>
        <w:numPr>
          <w:ilvl w:val="0"/>
          <w:numId w:val="83"/>
        </w:numPr>
        <w:rPr>
          <w:szCs w:val="28"/>
        </w:rPr>
      </w:pPr>
      <w:r>
        <w:rPr>
          <w:szCs w:val="28"/>
        </w:rPr>
        <w:t>Submit to lead departments, DOR and EDD, by end of September or beginning of October</w:t>
      </w:r>
    </w:p>
    <w:p w14:paraId="651B691A" w14:textId="182BCFC2" w:rsidR="004C6F9A" w:rsidRDefault="004C6F9A" w:rsidP="00141C34">
      <w:pPr>
        <w:pStyle w:val="ListParagraph"/>
        <w:numPr>
          <w:ilvl w:val="0"/>
          <w:numId w:val="83"/>
        </w:numPr>
        <w:rPr>
          <w:szCs w:val="28"/>
        </w:rPr>
      </w:pPr>
      <w:r>
        <w:rPr>
          <w:szCs w:val="28"/>
        </w:rPr>
        <w:t>Begins informal process; then, we submit to Agency Secretaries</w:t>
      </w:r>
    </w:p>
    <w:p w14:paraId="709248C7" w14:textId="3D20090D" w:rsidR="004C6F9A" w:rsidRDefault="004C6F9A" w:rsidP="00141C34">
      <w:pPr>
        <w:pStyle w:val="ListParagraph"/>
        <w:numPr>
          <w:ilvl w:val="0"/>
          <w:numId w:val="83"/>
        </w:numPr>
        <w:rPr>
          <w:szCs w:val="28"/>
        </w:rPr>
      </w:pPr>
      <w:r>
        <w:rPr>
          <w:szCs w:val="28"/>
        </w:rPr>
        <w:t>Once shared with Agency Secretaries, we will share report with other groups.</w:t>
      </w:r>
    </w:p>
    <w:p w14:paraId="6253156E" w14:textId="3421F044" w:rsidR="005F7314" w:rsidRDefault="005F7314" w:rsidP="005F7314">
      <w:pPr>
        <w:rPr>
          <w:szCs w:val="28"/>
        </w:rPr>
      </w:pPr>
    </w:p>
    <w:p w14:paraId="0DB51CC3" w14:textId="60E61F84" w:rsidR="005F7314" w:rsidRDefault="005F7314" w:rsidP="00FD23CF">
      <w:pPr>
        <w:pStyle w:val="Heading2"/>
      </w:pPr>
      <w:r>
        <w:t xml:space="preserve">Slide </w:t>
      </w:r>
      <w:r w:rsidR="00FD23CF">
        <w:t>10</w:t>
      </w:r>
      <w:r>
        <w:t xml:space="preserve"> – Our Request to SRC</w:t>
      </w:r>
    </w:p>
    <w:p w14:paraId="2E6B48AA" w14:textId="0538275A" w:rsidR="005F7314" w:rsidRDefault="005F7314" w:rsidP="00141C34">
      <w:pPr>
        <w:pStyle w:val="ListParagraph"/>
        <w:numPr>
          <w:ilvl w:val="0"/>
          <w:numId w:val="84"/>
        </w:numPr>
        <w:rPr>
          <w:szCs w:val="28"/>
        </w:rPr>
      </w:pPr>
      <w:r>
        <w:rPr>
          <w:szCs w:val="28"/>
        </w:rPr>
        <w:t>Support recommendations and report</w:t>
      </w:r>
    </w:p>
    <w:p w14:paraId="7EC08B55" w14:textId="42FAD33E" w:rsidR="005F7314" w:rsidRDefault="005F7314" w:rsidP="00141C34">
      <w:pPr>
        <w:pStyle w:val="ListParagraph"/>
        <w:numPr>
          <w:ilvl w:val="0"/>
          <w:numId w:val="84"/>
        </w:numPr>
        <w:rPr>
          <w:szCs w:val="28"/>
        </w:rPr>
      </w:pPr>
      <w:r>
        <w:rPr>
          <w:szCs w:val="28"/>
        </w:rPr>
        <w:t>When recommendations an</w:t>
      </w:r>
      <w:r w:rsidR="00CE069F">
        <w:rPr>
          <w:szCs w:val="28"/>
        </w:rPr>
        <w:t>d report are shared with Agency Secretaries, help us with sharing reports to various groups.</w:t>
      </w:r>
    </w:p>
    <w:p w14:paraId="5EAEBB71" w14:textId="77777777" w:rsidR="00BF16A9" w:rsidRDefault="00BF16A9" w:rsidP="00BF16A9">
      <w:pPr>
        <w:rPr>
          <w:szCs w:val="28"/>
        </w:rPr>
      </w:pPr>
    </w:p>
    <w:p w14:paraId="3AD70BD8" w14:textId="66EE28C5" w:rsidR="00BF16A9" w:rsidRDefault="00BF16A9">
      <w:pPr>
        <w:spacing w:after="160" w:line="259" w:lineRule="auto"/>
        <w:rPr>
          <w:szCs w:val="28"/>
        </w:rPr>
      </w:pPr>
      <w:r>
        <w:rPr>
          <w:szCs w:val="28"/>
        </w:rPr>
        <w:br w:type="page"/>
      </w:r>
    </w:p>
    <w:p w14:paraId="599EFC76" w14:textId="2FEAC376" w:rsidR="00BF16A9" w:rsidRDefault="00BF16A9" w:rsidP="004B49AF">
      <w:pPr>
        <w:pStyle w:val="Heading1"/>
      </w:pPr>
      <w:bookmarkStart w:id="16" w:name="_Appendix_G_–"/>
      <w:bookmarkEnd w:id="16"/>
      <w:r>
        <w:lastRenderedPageBreak/>
        <w:t>Appendix G – New State Plan Priorities and Goals</w:t>
      </w:r>
    </w:p>
    <w:p w14:paraId="680A9ED8" w14:textId="77777777" w:rsidR="00BF16A9" w:rsidRDefault="00BF16A9" w:rsidP="00BF16A9">
      <w:pPr>
        <w:rPr>
          <w:szCs w:val="28"/>
        </w:rPr>
      </w:pPr>
    </w:p>
    <w:p w14:paraId="78E2D65C" w14:textId="77777777" w:rsidR="004B49AF" w:rsidRPr="00C42B63" w:rsidRDefault="004B49AF" w:rsidP="004B49AF">
      <w:pPr>
        <w:pStyle w:val="Heading2"/>
      </w:pPr>
      <w:r w:rsidRPr="00C42B63">
        <w:t>Slide 1: State Plan 2024-2027</w:t>
      </w:r>
    </w:p>
    <w:p w14:paraId="3146902B" w14:textId="77777777" w:rsidR="004B49AF" w:rsidRPr="00C42B63" w:rsidRDefault="004B49AF" w:rsidP="00141C34">
      <w:pPr>
        <w:numPr>
          <w:ilvl w:val="0"/>
          <w:numId w:val="87"/>
        </w:numPr>
        <w:rPr>
          <w:rFonts w:cs="Arial"/>
          <w:szCs w:val="28"/>
        </w:rPr>
      </w:pPr>
      <w:r w:rsidRPr="00C42B63">
        <w:rPr>
          <w:rFonts w:cs="Arial"/>
          <w:szCs w:val="28"/>
        </w:rPr>
        <w:t xml:space="preserve">SRC Presentation: </w:t>
      </w:r>
    </w:p>
    <w:p w14:paraId="7B158820" w14:textId="77777777" w:rsidR="004B49AF" w:rsidRDefault="004B49AF" w:rsidP="00141C34">
      <w:pPr>
        <w:numPr>
          <w:ilvl w:val="0"/>
          <w:numId w:val="87"/>
        </w:numPr>
        <w:rPr>
          <w:rFonts w:cs="Arial"/>
          <w:szCs w:val="28"/>
        </w:rPr>
      </w:pPr>
      <w:r w:rsidRPr="00C42B63">
        <w:rPr>
          <w:rFonts w:cs="Arial"/>
          <w:szCs w:val="28"/>
        </w:rPr>
        <w:t>Thursday, September 12, 2024</w:t>
      </w:r>
    </w:p>
    <w:p w14:paraId="041430E9" w14:textId="77777777" w:rsidR="004B49AF" w:rsidRPr="00C42B63" w:rsidRDefault="004B49AF" w:rsidP="004B49AF">
      <w:pPr>
        <w:ind w:left="720"/>
        <w:rPr>
          <w:rFonts w:cs="Arial"/>
          <w:szCs w:val="28"/>
        </w:rPr>
      </w:pPr>
    </w:p>
    <w:p w14:paraId="15A502BC" w14:textId="77777777" w:rsidR="004B49AF" w:rsidRPr="00C42B63" w:rsidRDefault="004B49AF" w:rsidP="004B49AF">
      <w:pPr>
        <w:pStyle w:val="Heading2"/>
      </w:pPr>
      <w:r w:rsidRPr="00C42B63">
        <w:t>Slide 2: State Plan Background</w:t>
      </w:r>
    </w:p>
    <w:p w14:paraId="7666A097" w14:textId="77777777" w:rsidR="004B49AF" w:rsidRPr="00C42B63" w:rsidRDefault="004B49AF" w:rsidP="00141C34">
      <w:pPr>
        <w:numPr>
          <w:ilvl w:val="0"/>
          <w:numId w:val="87"/>
        </w:numPr>
        <w:rPr>
          <w:rFonts w:cs="Arial"/>
          <w:szCs w:val="28"/>
        </w:rPr>
      </w:pPr>
      <w:r w:rsidRPr="00C42B63">
        <w:rPr>
          <w:rFonts w:cs="Arial"/>
          <w:szCs w:val="28"/>
        </w:rPr>
        <w:t>Sections 101(a)(15) and (23) of the Rehabilitation Act require VR agencies to establish the State's goals and priorities for implementing the VR and Supported Employment programs.</w:t>
      </w:r>
    </w:p>
    <w:p w14:paraId="5A2BA6D5" w14:textId="77777777" w:rsidR="004B49AF" w:rsidRPr="00C42B63" w:rsidRDefault="004B49AF" w:rsidP="00141C34">
      <w:pPr>
        <w:numPr>
          <w:ilvl w:val="0"/>
          <w:numId w:val="87"/>
        </w:numPr>
        <w:rPr>
          <w:rFonts w:cs="Arial"/>
          <w:szCs w:val="28"/>
        </w:rPr>
      </w:pPr>
      <w:r w:rsidRPr="00C42B63">
        <w:rPr>
          <w:rFonts w:cs="Arial"/>
          <w:szCs w:val="28"/>
        </w:rPr>
        <w:t xml:space="preserve">The goals and priorities are based on: </w:t>
      </w:r>
    </w:p>
    <w:p w14:paraId="57AC1B75" w14:textId="77777777" w:rsidR="004B49AF" w:rsidRPr="00C42B63" w:rsidRDefault="004B49AF" w:rsidP="00141C34">
      <w:pPr>
        <w:numPr>
          <w:ilvl w:val="1"/>
          <w:numId w:val="87"/>
        </w:numPr>
        <w:rPr>
          <w:rFonts w:cs="Arial"/>
          <w:szCs w:val="28"/>
        </w:rPr>
      </w:pPr>
      <w:r w:rsidRPr="00C42B63">
        <w:rPr>
          <w:rFonts w:cs="Arial"/>
          <w:szCs w:val="28"/>
        </w:rPr>
        <w:t>The most recent Comprehensive Statewide Needs Assessment (CSNA), including any updates</w:t>
      </w:r>
    </w:p>
    <w:p w14:paraId="00A64ECB" w14:textId="77777777" w:rsidR="004B49AF" w:rsidRPr="00C42B63" w:rsidRDefault="004B49AF" w:rsidP="00141C34">
      <w:pPr>
        <w:numPr>
          <w:ilvl w:val="1"/>
          <w:numId w:val="87"/>
        </w:numPr>
        <w:rPr>
          <w:rFonts w:cs="Arial"/>
          <w:szCs w:val="28"/>
        </w:rPr>
      </w:pPr>
      <w:r w:rsidRPr="00C42B63">
        <w:rPr>
          <w:rFonts w:cs="Arial"/>
          <w:szCs w:val="28"/>
        </w:rPr>
        <w:t>The State’s performance under the performance accountability measures of section 116 of WIOA</w:t>
      </w:r>
    </w:p>
    <w:p w14:paraId="07297BD2" w14:textId="77777777" w:rsidR="004B49AF" w:rsidRDefault="004B49AF" w:rsidP="00141C34">
      <w:pPr>
        <w:numPr>
          <w:ilvl w:val="1"/>
          <w:numId w:val="87"/>
        </w:numPr>
        <w:rPr>
          <w:rFonts w:cs="Arial"/>
          <w:szCs w:val="28"/>
        </w:rPr>
      </w:pPr>
      <w:r w:rsidRPr="00C42B63">
        <w:rPr>
          <w:rFonts w:cs="Arial"/>
          <w:szCs w:val="28"/>
        </w:rPr>
        <w:t>Other available information on the operation and effectiveness of the VR program, including any reports received from the SRC and findings and recommendations from monitoring activities conducted under section 107 of the Rehabilitation Act.</w:t>
      </w:r>
    </w:p>
    <w:p w14:paraId="5D7FD1FF" w14:textId="77777777" w:rsidR="004B49AF" w:rsidRPr="00C42B63" w:rsidRDefault="004B49AF" w:rsidP="004B49AF">
      <w:pPr>
        <w:ind w:left="1440"/>
        <w:rPr>
          <w:rFonts w:cs="Arial"/>
          <w:szCs w:val="28"/>
        </w:rPr>
      </w:pPr>
    </w:p>
    <w:p w14:paraId="0BA81D83" w14:textId="77777777" w:rsidR="004B49AF" w:rsidRPr="00C42B63" w:rsidRDefault="004B49AF" w:rsidP="004B49AF">
      <w:pPr>
        <w:pStyle w:val="Heading2"/>
      </w:pPr>
      <w:r w:rsidRPr="00C42B63">
        <w:t>Slide 3: Timeline</w:t>
      </w:r>
    </w:p>
    <w:p w14:paraId="4B80DBBE" w14:textId="77777777" w:rsidR="004B49AF" w:rsidRPr="00C42B63" w:rsidRDefault="004B49AF" w:rsidP="004B49AF">
      <w:pPr>
        <w:rPr>
          <w:rFonts w:cs="Arial"/>
          <w:szCs w:val="28"/>
        </w:rPr>
      </w:pPr>
      <w:r w:rsidRPr="00C42B63">
        <w:rPr>
          <w:rFonts w:cs="Arial"/>
          <w:szCs w:val="28"/>
        </w:rPr>
        <w:t>Program Year Quarters:</w:t>
      </w:r>
    </w:p>
    <w:p w14:paraId="297AE7DC" w14:textId="77777777" w:rsidR="004B49AF" w:rsidRPr="00C42B63" w:rsidRDefault="004B49AF" w:rsidP="00141C34">
      <w:pPr>
        <w:numPr>
          <w:ilvl w:val="0"/>
          <w:numId w:val="88"/>
        </w:numPr>
        <w:rPr>
          <w:rFonts w:cs="Arial"/>
          <w:szCs w:val="28"/>
        </w:rPr>
      </w:pPr>
      <w:r w:rsidRPr="00C42B63">
        <w:rPr>
          <w:rFonts w:cs="Arial"/>
          <w:szCs w:val="28"/>
        </w:rPr>
        <w:t>Quarter 1:</w:t>
      </w:r>
      <w:r w:rsidRPr="00C42B63">
        <w:rPr>
          <w:rFonts w:cs="Arial"/>
          <w:szCs w:val="28"/>
        </w:rPr>
        <w:tab/>
        <w:t>July 1 – September 30</w:t>
      </w:r>
    </w:p>
    <w:p w14:paraId="6B1DA29C" w14:textId="77777777" w:rsidR="004B49AF" w:rsidRPr="00C42B63" w:rsidRDefault="004B49AF" w:rsidP="00141C34">
      <w:pPr>
        <w:numPr>
          <w:ilvl w:val="0"/>
          <w:numId w:val="88"/>
        </w:numPr>
        <w:rPr>
          <w:rFonts w:cs="Arial"/>
          <w:szCs w:val="28"/>
        </w:rPr>
      </w:pPr>
      <w:r w:rsidRPr="00C42B63">
        <w:rPr>
          <w:rFonts w:cs="Arial"/>
          <w:szCs w:val="28"/>
        </w:rPr>
        <w:t>Quarter 2:</w:t>
      </w:r>
      <w:r w:rsidRPr="00C42B63">
        <w:rPr>
          <w:rFonts w:cs="Arial"/>
          <w:szCs w:val="28"/>
        </w:rPr>
        <w:tab/>
        <w:t>October 1 – December 31</w:t>
      </w:r>
    </w:p>
    <w:p w14:paraId="6AF423A5" w14:textId="77777777" w:rsidR="004B49AF" w:rsidRPr="00C42B63" w:rsidRDefault="004B49AF" w:rsidP="00141C34">
      <w:pPr>
        <w:numPr>
          <w:ilvl w:val="0"/>
          <w:numId w:val="88"/>
        </w:numPr>
        <w:rPr>
          <w:rFonts w:cs="Arial"/>
          <w:szCs w:val="28"/>
        </w:rPr>
      </w:pPr>
      <w:r w:rsidRPr="00C42B63">
        <w:rPr>
          <w:rFonts w:cs="Arial"/>
          <w:szCs w:val="28"/>
        </w:rPr>
        <w:t>Quarter 3:</w:t>
      </w:r>
      <w:r w:rsidRPr="00C42B63">
        <w:rPr>
          <w:rFonts w:cs="Arial"/>
          <w:szCs w:val="28"/>
        </w:rPr>
        <w:tab/>
        <w:t>January 1 – March 31</w:t>
      </w:r>
    </w:p>
    <w:p w14:paraId="33085D37" w14:textId="77777777" w:rsidR="004B49AF" w:rsidRPr="00C42B63" w:rsidRDefault="004B49AF" w:rsidP="00141C34">
      <w:pPr>
        <w:numPr>
          <w:ilvl w:val="0"/>
          <w:numId w:val="88"/>
        </w:numPr>
        <w:rPr>
          <w:rFonts w:cs="Arial"/>
          <w:szCs w:val="28"/>
        </w:rPr>
      </w:pPr>
      <w:r w:rsidRPr="00C42B63">
        <w:rPr>
          <w:rFonts w:cs="Arial"/>
          <w:szCs w:val="28"/>
        </w:rPr>
        <w:t>Quarter 4:</w:t>
      </w:r>
      <w:r w:rsidRPr="00C42B63">
        <w:rPr>
          <w:rFonts w:cs="Arial"/>
          <w:szCs w:val="28"/>
        </w:rPr>
        <w:tab/>
        <w:t>April 1 – June 30</w:t>
      </w:r>
    </w:p>
    <w:p w14:paraId="62ECCC96" w14:textId="77777777" w:rsidR="004B49AF" w:rsidRDefault="004B49AF" w:rsidP="004B49AF">
      <w:pPr>
        <w:rPr>
          <w:rFonts w:cs="Arial"/>
          <w:szCs w:val="28"/>
        </w:rPr>
      </w:pPr>
      <w:r w:rsidRPr="00C42B63">
        <w:rPr>
          <w:rFonts w:cs="Arial"/>
          <w:szCs w:val="28"/>
        </w:rPr>
        <w:t xml:space="preserve">Next State Plan Two-Year Modification draft due December 2025. Will go into effect July 1, 2026. </w:t>
      </w:r>
    </w:p>
    <w:p w14:paraId="31718CE1" w14:textId="77777777" w:rsidR="004B49AF" w:rsidRPr="00C42B63" w:rsidRDefault="004B49AF" w:rsidP="004B49AF">
      <w:pPr>
        <w:rPr>
          <w:rFonts w:cs="Arial"/>
          <w:szCs w:val="28"/>
        </w:rPr>
      </w:pPr>
    </w:p>
    <w:p w14:paraId="6C366D46" w14:textId="77777777" w:rsidR="004B49AF" w:rsidRPr="00C42B63" w:rsidRDefault="004B49AF" w:rsidP="004B49AF">
      <w:pPr>
        <w:pStyle w:val="Heading2"/>
      </w:pPr>
      <w:r w:rsidRPr="00C42B63">
        <w:t>Slide 4: New Goals</w:t>
      </w:r>
      <w:r>
        <w:t xml:space="preserve"> </w:t>
      </w:r>
      <w:r w:rsidRPr="00C42B63">
        <w:t>2024 – 2027</w:t>
      </w:r>
    </w:p>
    <w:p w14:paraId="7F0B18F4" w14:textId="77777777" w:rsidR="004B49AF" w:rsidRPr="00C42B63" w:rsidRDefault="004B49AF" w:rsidP="004B49AF">
      <w:pPr>
        <w:rPr>
          <w:rFonts w:cs="Arial"/>
          <w:szCs w:val="28"/>
        </w:rPr>
      </w:pPr>
    </w:p>
    <w:p w14:paraId="67C932A9" w14:textId="77777777" w:rsidR="004B49AF" w:rsidRPr="00C42B63" w:rsidRDefault="004B49AF" w:rsidP="004B49AF">
      <w:pPr>
        <w:pStyle w:val="Heading2"/>
      </w:pPr>
      <w:r w:rsidRPr="00C42B63">
        <w:t>Slide 5: Goal 1: Increase the unsubsidized employment rate of participants during the second and fourth quarter after exit from program.</w:t>
      </w:r>
    </w:p>
    <w:p w14:paraId="2CA97E7F" w14:textId="77777777" w:rsidR="004B49AF" w:rsidRPr="00C42B63" w:rsidRDefault="004B49AF" w:rsidP="004B49AF">
      <w:pPr>
        <w:rPr>
          <w:rFonts w:cs="Arial"/>
          <w:szCs w:val="28"/>
        </w:rPr>
      </w:pPr>
      <w:r w:rsidRPr="00C42B63">
        <w:rPr>
          <w:rFonts w:cs="Arial"/>
          <w:szCs w:val="28"/>
          <w:u w:val="single"/>
        </w:rPr>
        <w:t>Objective 1.1:</w:t>
      </w:r>
      <w:r w:rsidRPr="00C42B63">
        <w:rPr>
          <w:rFonts w:cs="Arial"/>
          <w:szCs w:val="28"/>
        </w:rPr>
        <w:t xml:space="preserve"> The unsubsidized employment rate of participants during their second quarter after exit from program will increase from the 51.6% rate in PY 2022 to no less than 55% by PY 2025. </w:t>
      </w:r>
    </w:p>
    <w:p w14:paraId="7D66A6B3" w14:textId="77777777" w:rsidR="004B49AF" w:rsidRPr="00C42B63" w:rsidRDefault="004B49AF" w:rsidP="004B49AF">
      <w:pPr>
        <w:rPr>
          <w:rFonts w:cs="Arial"/>
          <w:szCs w:val="28"/>
        </w:rPr>
      </w:pPr>
      <w:r w:rsidRPr="00C42B63">
        <w:rPr>
          <w:rFonts w:cs="Arial"/>
          <w:szCs w:val="28"/>
          <w:u w:val="single"/>
        </w:rPr>
        <w:t>Objective 1.2:</w:t>
      </w:r>
      <w:r w:rsidRPr="00C42B63">
        <w:rPr>
          <w:rFonts w:cs="Arial"/>
          <w:szCs w:val="28"/>
        </w:rPr>
        <w:t xml:space="preserve"> The unsubsidized employment rate of participants during the fourth quarter after exit from program will increase from the 49.7% rate in PY 2022 to no less than 53% by PY 2025. </w:t>
      </w:r>
    </w:p>
    <w:p w14:paraId="661615B0" w14:textId="77777777" w:rsidR="004B49AF" w:rsidRPr="00C42B63" w:rsidRDefault="004B49AF" w:rsidP="004B49AF">
      <w:pPr>
        <w:rPr>
          <w:rFonts w:cs="Arial"/>
          <w:szCs w:val="28"/>
        </w:rPr>
      </w:pPr>
      <w:r w:rsidRPr="00C42B63">
        <w:rPr>
          <w:rFonts w:cs="Arial"/>
          <w:szCs w:val="28"/>
        </w:rPr>
        <w:t> </w:t>
      </w:r>
    </w:p>
    <w:p w14:paraId="784AFA18" w14:textId="77777777" w:rsidR="004B49AF" w:rsidRPr="00C42B63" w:rsidRDefault="004B49AF" w:rsidP="004B49AF">
      <w:pPr>
        <w:pStyle w:val="Heading2"/>
      </w:pPr>
      <w:r w:rsidRPr="00C42B63">
        <w:lastRenderedPageBreak/>
        <w:t>Slide 6: Goal 2: Support increased work-based learning including intermediate employment, career technical education and training, and post-secondary education for all CDOR participants receiving VR services. </w:t>
      </w:r>
    </w:p>
    <w:p w14:paraId="6F695FE7" w14:textId="77777777" w:rsidR="004B49AF" w:rsidRPr="00C42B63" w:rsidRDefault="004B49AF" w:rsidP="004B49AF">
      <w:pPr>
        <w:rPr>
          <w:rFonts w:cs="Arial"/>
          <w:szCs w:val="28"/>
        </w:rPr>
      </w:pPr>
      <w:r w:rsidRPr="00C42B63">
        <w:rPr>
          <w:rFonts w:cs="Arial"/>
          <w:szCs w:val="28"/>
          <w:u w:val="single"/>
        </w:rPr>
        <w:t>Objective 2.1:</w:t>
      </w:r>
      <w:r w:rsidRPr="00C42B63">
        <w:rPr>
          <w:rFonts w:cs="Arial"/>
          <w:szCs w:val="28"/>
        </w:rPr>
        <w:t xml:space="preserve"> The Credential Attainment rate by CDOR program participants will increase from the PY 2022 rate of 43.5% to no less than 48% by PY 2025. </w:t>
      </w:r>
    </w:p>
    <w:p w14:paraId="3891246B" w14:textId="77777777" w:rsidR="004B49AF" w:rsidRPr="00C42B63" w:rsidRDefault="004B49AF" w:rsidP="004B49AF">
      <w:pPr>
        <w:rPr>
          <w:rFonts w:cs="Arial"/>
          <w:szCs w:val="28"/>
        </w:rPr>
      </w:pPr>
      <w:r w:rsidRPr="00C42B63">
        <w:rPr>
          <w:rFonts w:cs="Arial"/>
          <w:szCs w:val="28"/>
          <w:u w:val="single"/>
        </w:rPr>
        <w:t>Objective 2.2:</w:t>
      </w:r>
      <w:r w:rsidRPr="00C42B63">
        <w:rPr>
          <w:rFonts w:cs="Arial"/>
          <w:szCs w:val="28"/>
        </w:rPr>
        <w:t xml:space="preserve"> CDOR will increase the Measurable Skills Gain (MSG) rate for CDOR participants from the PY 2022 rate of 28.6% to no less than 40% by PY 2025. </w:t>
      </w:r>
    </w:p>
    <w:p w14:paraId="332EEE52" w14:textId="77777777" w:rsidR="004B49AF" w:rsidRDefault="004B49AF" w:rsidP="004B49AF">
      <w:pPr>
        <w:rPr>
          <w:rFonts w:cs="Arial"/>
          <w:szCs w:val="28"/>
        </w:rPr>
      </w:pPr>
    </w:p>
    <w:p w14:paraId="2A798446" w14:textId="77777777" w:rsidR="004B49AF" w:rsidRPr="00C42B63" w:rsidRDefault="004B49AF" w:rsidP="004B49AF">
      <w:pPr>
        <w:pStyle w:val="Heading2"/>
      </w:pPr>
      <w:r w:rsidRPr="00C42B63">
        <w:t xml:space="preserve">Slide 7: </w:t>
      </w:r>
      <w:r w:rsidRPr="00C42B63">
        <w:rPr>
          <w:bCs/>
        </w:rPr>
        <w:t>Goal 3:</w:t>
      </w:r>
      <w:r w:rsidRPr="00C42B63">
        <w:t xml:space="preserve"> Expand and improve VR services to those who have been underserved and underrepresented in the VR program. </w:t>
      </w:r>
    </w:p>
    <w:p w14:paraId="12D44C05" w14:textId="77777777" w:rsidR="004B49AF" w:rsidRPr="00C42B63" w:rsidRDefault="004B49AF" w:rsidP="004B49AF">
      <w:pPr>
        <w:rPr>
          <w:rFonts w:cs="Arial"/>
          <w:szCs w:val="28"/>
        </w:rPr>
      </w:pPr>
      <w:r w:rsidRPr="00C42B63">
        <w:rPr>
          <w:rFonts w:cs="Arial"/>
          <w:szCs w:val="28"/>
          <w:u w:val="single"/>
        </w:rPr>
        <w:t>Objective 3.1:</w:t>
      </w:r>
      <w:r w:rsidRPr="00C42B63">
        <w:rPr>
          <w:rFonts w:cs="Arial"/>
          <w:szCs w:val="28"/>
        </w:rPr>
        <w:t xml:space="preserve"> Consumers with Behavioral Health (BH) disabilities who are Black or African American or Hispanic will have second quarter median earnings no less than $7,000 per quarter and be no less than the overall median earnings of all CDOR consumers with BH disabilities by PY 2024 and will increase to no less than $7,200 and be no less than the overall median earnings of all CDOR consumers with BH disabilities by PY 2025.   </w:t>
      </w:r>
    </w:p>
    <w:p w14:paraId="75752671" w14:textId="77777777" w:rsidR="004B49AF" w:rsidRPr="00C42B63" w:rsidRDefault="004B49AF" w:rsidP="00141C34">
      <w:pPr>
        <w:numPr>
          <w:ilvl w:val="0"/>
          <w:numId w:val="89"/>
        </w:numPr>
        <w:rPr>
          <w:rFonts w:cs="Arial"/>
          <w:szCs w:val="28"/>
        </w:rPr>
      </w:pPr>
      <w:r w:rsidRPr="00C42B63">
        <w:rPr>
          <w:rFonts w:cs="Arial"/>
          <w:szCs w:val="28"/>
        </w:rPr>
        <w:t>Median earnings as of Q3 of PY 2022 were: $6,340 for Black/African American (AA); $6,586 for Hispanic; and $6,759 for all individuals with BH disabilities who exited the program.    </w:t>
      </w:r>
    </w:p>
    <w:p w14:paraId="2A50B9F5" w14:textId="77777777" w:rsidR="004B49AF" w:rsidRDefault="004B49AF" w:rsidP="004B49AF">
      <w:pPr>
        <w:rPr>
          <w:rFonts w:cs="Arial"/>
          <w:szCs w:val="28"/>
        </w:rPr>
      </w:pPr>
    </w:p>
    <w:p w14:paraId="75FABE0C" w14:textId="77777777" w:rsidR="004B49AF" w:rsidRPr="00C42B63" w:rsidRDefault="004B49AF" w:rsidP="004B49AF">
      <w:pPr>
        <w:pStyle w:val="Heading2"/>
      </w:pPr>
      <w:r w:rsidRPr="00C42B63">
        <w:t xml:space="preserve">Slide 8: </w:t>
      </w:r>
      <w:r w:rsidRPr="00C42B63">
        <w:rPr>
          <w:bCs/>
        </w:rPr>
        <w:t xml:space="preserve">Goal </w:t>
      </w:r>
      <w:r w:rsidRPr="00C42B63">
        <w:t>4</w:t>
      </w:r>
      <w:r w:rsidRPr="00C42B63">
        <w:rPr>
          <w:bCs/>
        </w:rPr>
        <w:t>:</w:t>
      </w:r>
      <w:r w:rsidRPr="00C42B63">
        <w:t xml:space="preserve"> Provide effective VR services with quality IPE developments consistent with in-demand workforce needs that lead to a career track offering sustainable living wages. </w:t>
      </w:r>
    </w:p>
    <w:p w14:paraId="2F59CE98" w14:textId="77777777" w:rsidR="004B49AF" w:rsidRPr="00C42B63" w:rsidRDefault="004B49AF" w:rsidP="004B49AF">
      <w:pPr>
        <w:rPr>
          <w:rFonts w:cs="Arial"/>
          <w:szCs w:val="28"/>
        </w:rPr>
      </w:pPr>
      <w:r w:rsidRPr="00C42B63">
        <w:rPr>
          <w:rFonts w:cs="Arial"/>
          <w:szCs w:val="28"/>
          <w:u w:val="single"/>
        </w:rPr>
        <w:t>Objective 4.1</w:t>
      </w:r>
      <w:r w:rsidRPr="00C42B63">
        <w:rPr>
          <w:rFonts w:cs="Arial"/>
          <w:szCs w:val="28"/>
        </w:rPr>
        <w:t>: The percentage of consumer IPE goals for local/regional, high-wage, in-demand occupations will increase from the current 19% of all new IPE goals to at least 30% of all IPE goals for plans developed and approved during PY 2025. (IPE goals matching the EDD labor market information regional report of the 25 highest demand occupations making, on average, no less than $22/hour.) </w:t>
      </w:r>
    </w:p>
    <w:p w14:paraId="235756FE" w14:textId="77777777" w:rsidR="004B49AF" w:rsidRDefault="004B49AF" w:rsidP="004B49AF">
      <w:pPr>
        <w:rPr>
          <w:rFonts w:cs="Arial"/>
          <w:szCs w:val="28"/>
        </w:rPr>
      </w:pPr>
    </w:p>
    <w:p w14:paraId="68B10378" w14:textId="77777777" w:rsidR="004B49AF" w:rsidRPr="00C42B63" w:rsidRDefault="004B49AF" w:rsidP="004B49AF">
      <w:pPr>
        <w:pStyle w:val="Heading2"/>
      </w:pPr>
      <w:r w:rsidRPr="00C42B63">
        <w:t xml:space="preserve">Slide 9: </w:t>
      </w:r>
      <w:r w:rsidRPr="00C42B63">
        <w:rPr>
          <w:bCs/>
        </w:rPr>
        <w:t>Goal 5:</w:t>
      </w:r>
      <w:r w:rsidRPr="00C42B63">
        <w:t xml:space="preserve"> Support businesses in California to employ more individuals with disabilities.  </w:t>
      </w:r>
    </w:p>
    <w:p w14:paraId="69DF1172" w14:textId="77777777" w:rsidR="004B49AF" w:rsidRPr="00C42B63" w:rsidRDefault="004B49AF" w:rsidP="004B49AF">
      <w:pPr>
        <w:rPr>
          <w:rFonts w:cs="Arial"/>
          <w:szCs w:val="28"/>
        </w:rPr>
      </w:pPr>
      <w:r w:rsidRPr="00C42B63">
        <w:rPr>
          <w:rFonts w:cs="Arial"/>
          <w:szCs w:val="28"/>
          <w:u w:val="single"/>
        </w:rPr>
        <w:t>Objective 5.1</w:t>
      </w:r>
      <w:r w:rsidRPr="00C42B63">
        <w:rPr>
          <w:rFonts w:cs="Arial"/>
          <w:szCs w:val="28"/>
        </w:rPr>
        <w:t>: For PY 2024 and PY 2025, develop, implement, and deliver services to at least 100 new, unduplicated businesses annually.  </w:t>
      </w:r>
    </w:p>
    <w:p w14:paraId="2DAD301C" w14:textId="77777777" w:rsidR="004B49AF" w:rsidRDefault="004B49AF" w:rsidP="004B49AF">
      <w:pPr>
        <w:rPr>
          <w:rFonts w:cs="Arial"/>
          <w:szCs w:val="28"/>
        </w:rPr>
      </w:pPr>
    </w:p>
    <w:p w14:paraId="681B7903" w14:textId="77777777" w:rsidR="004B49AF" w:rsidRPr="00C42B63" w:rsidRDefault="004B49AF" w:rsidP="004B49AF">
      <w:pPr>
        <w:pStyle w:val="Heading2"/>
      </w:pPr>
      <w:r w:rsidRPr="00C42B63">
        <w:t xml:space="preserve">Slide 10: </w:t>
      </w:r>
      <w:r w:rsidRPr="00C42B63">
        <w:rPr>
          <w:bCs/>
        </w:rPr>
        <w:t>Goal 6:</w:t>
      </w:r>
      <w:r w:rsidRPr="00C42B63">
        <w:t xml:space="preserve"> Improve California state government employers’ parity rate for hiring and promotion of people with disabilities.  </w:t>
      </w:r>
    </w:p>
    <w:p w14:paraId="3833969B" w14:textId="46A576D0" w:rsidR="004B49AF" w:rsidRPr="000F77CB" w:rsidRDefault="004B49AF" w:rsidP="004B49AF">
      <w:pPr>
        <w:rPr>
          <w:rFonts w:cs="Arial"/>
          <w:szCs w:val="28"/>
        </w:rPr>
      </w:pPr>
      <w:r w:rsidRPr="00C42B63">
        <w:rPr>
          <w:rFonts w:cs="Arial"/>
          <w:szCs w:val="28"/>
          <w:u w:val="single"/>
        </w:rPr>
        <w:t>Objective 6.1:</w:t>
      </w:r>
      <w:r w:rsidRPr="00C42B63">
        <w:rPr>
          <w:rFonts w:cs="Arial"/>
          <w:szCs w:val="28"/>
        </w:rPr>
        <w:t xml:space="preserve"> CDOR will provide direct hiring services and supports to no less than 30 unduplicated State Departments, Offices, or Agencies by the end of PY 2025. </w:t>
      </w:r>
    </w:p>
    <w:p w14:paraId="2E25778D" w14:textId="77777777" w:rsidR="004B49AF" w:rsidRDefault="004B49AF" w:rsidP="004B49AF">
      <w:pPr>
        <w:pStyle w:val="Heading2"/>
      </w:pPr>
      <w:r w:rsidRPr="00C42B63">
        <w:lastRenderedPageBreak/>
        <w:t xml:space="preserve">Slide 11: </w:t>
      </w:r>
      <w:r w:rsidRPr="00C42B63">
        <w:rPr>
          <w:bCs/>
        </w:rPr>
        <w:t>Goal 7:</w:t>
      </w:r>
      <w:r w:rsidRPr="00C42B63">
        <w:t xml:space="preserve"> Increase the number of students with disabilities, ages 16-21, who receive high quality Pre-Employment Transition Services, also known as CDOR Student Services.  </w:t>
      </w:r>
    </w:p>
    <w:p w14:paraId="6E6826D9" w14:textId="77777777" w:rsidR="004B49AF" w:rsidRPr="00C42B63" w:rsidRDefault="004B49AF" w:rsidP="004B49AF">
      <w:pPr>
        <w:rPr>
          <w:rFonts w:cs="Arial"/>
          <w:szCs w:val="28"/>
        </w:rPr>
      </w:pPr>
      <w:r w:rsidRPr="00C42B63">
        <w:rPr>
          <w:rFonts w:cs="Arial"/>
          <w:szCs w:val="28"/>
          <w:u w:val="single"/>
        </w:rPr>
        <w:t>Objective 7.1:</w:t>
      </w:r>
      <w:r w:rsidRPr="00C42B63">
        <w:rPr>
          <w:rFonts w:cs="Arial"/>
          <w:szCs w:val="28"/>
        </w:rPr>
        <w:t xml:space="preserve"> CDOR will increase the number of students with disabilities annually served by 35% from the 46,000 served in PY 2022 to no less than 62,100 in PY 2025.  </w:t>
      </w:r>
    </w:p>
    <w:p w14:paraId="2CA74FBD" w14:textId="77777777" w:rsidR="004B49AF" w:rsidRPr="00C42B63" w:rsidRDefault="004B49AF" w:rsidP="004B49AF">
      <w:pPr>
        <w:rPr>
          <w:rFonts w:cs="Arial"/>
          <w:szCs w:val="28"/>
        </w:rPr>
      </w:pPr>
    </w:p>
    <w:p w14:paraId="29AAD7B5" w14:textId="77777777" w:rsidR="004B49AF" w:rsidRDefault="004B49AF" w:rsidP="004B49AF">
      <w:pPr>
        <w:pStyle w:val="Heading2"/>
      </w:pPr>
      <w:r w:rsidRPr="00C42B63">
        <w:t xml:space="preserve">Slide 12: </w:t>
      </w:r>
      <w:r w:rsidRPr="00C42B63">
        <w:rPr>
          <w:bCs/>
        </w:rPr>
        <w:t>Goal 8:</w:t>
      </w:r>
      <w:r w:rsidRPr="00C42B63">
        <w:t xml:space="preserve"> Increase the percentage of students with disabilities receiving CDOR Student Services who go on to receive VR services.  </w:t>
      </w:r>
    </w:p>
    <w:p w14:paraId="1A2210A0" w14:textId="77777777" w:rsidR="004B49AF" w:rsidRPr="00C42B63" w:rsidRDefault="004B49AF" w:rsidP="004B49AF">
      <w:pPr>
        <w:rPr>
          <w:rFonts w:cs="Arial"/>
          <w:szCs w:val="28"/>
        </w:rPr>
      </w:pPr>
      <w:r w:rsidRPr="00C42B63">
        <w:rPr>
          <w:rFonts w:cs="Arial"/>
          <w:szCs w:val="28"/>
          <w:u w:val="single"/>
        </w:rPr>
        <w:t>Objective 8.1</w:t>
      </w:r>
      <w:r w:rsidRPr="00C42B63">
        <w:rPr>
          <w:rFonts w:cs="Arial"/>
          <w:szCs w:val="28"/>
        </w:rPr>
        <w:t>: CDOR will increase the percentage of students enrolled in CDOR Student Services who go on to receive an IPE for VR services from 19.5% in PY 2022 to no less than 35% during PY 2025. </w:t>
      </w:r>
    </w:p>
    <w:p w14:paraId="27E483BF" w14:textId="77777777" w:rsidR="004B49AF" w:rsidRDefault="004B49AF" w:rsidP="004B49AF"/>
    <w:p w14:paraId="049F0404" w14:textId="77777777" w:rsidR="004B49AF" w:rsidRPr="00C42B63" w:rsidRDefault="004B49AF" w:rsidP="004B49AF">
      <w:pPr>
        <w:pStyle w:val="Heading2"/>
      </w:pPr>
      <w:r w:rsidRPr="00C42B63">
        <w:t>Slide 13: Performance Measures</w:t>
      </w:r>
    </w:p>
    <w:tbl>
      <w:tblPr>
        <w:tblStyle w:val="TableGrid"/>
        <w:tblW w:w="8070" w:type="dxa"/>
        <w:tblLook w:val="04A0" w:firstRow="1" w:lastRow="0" w:firstColumn="1" w:lastColumn="0" w:noHBand="0" w:noVBand="1"/>
      </w:tblPr>
      <w:tblGrid>
        <w:gridCol w:w="1928"/>
        <w:gridCol w:w="1508"/>
        <w:gridCol w:w="1663"/>
        <w:gridCol w:w="1508"/>
        <w:gridCol w:w="1663"/>
      </w:tblGrid>
      <w:tr w:rsidR="004B49AF" w:rsidRPr="00C42B63" w14:paraId="12BCCEA0" w14:textId="77777777" w:rsidTr="00735A4C">
        <w:trPr>
          <w:trHeight w:val="764"/>
          <w:tblHeader/>
        </w:trPr>
        <w:tc>
          <w:tcPr>
            <w:tcW w:w="1614" w:type="dxa"/>
            <w:hideMark/>
          </w:tcPr>
          <w:p w14:paraId="6369C7D2" w14:textId="77777777" w:rsidR="004B49AF" w:rsidRPr="00C42B63" w:rsidRDefault="004B49AF" w:rsidP="00735A4C">
            <w:pPr>
              <w:rPr>
                <w:rFonts w:cs="Arial"/>
                <w:szCs w:val="28"/>
              </w:rPr>
            </w:pPr>
            <w:r w:rsidRPr="00C42B63">
              <w:rPr>
                <w:rFonts w:cs="Arial"/>
                <w:b/>
                <w:bCs/>
                <w:szCs w:val="28"/>
              </w:rPr>
              <w:t>Performance Indicator</w:t>
            </w:r>
          </w:p>
        </w:tc>
        <w:tc>
          <w:tcPr>
            <w:tcW w:w="1614" w:type="dxa"/>
            <w:hideMark/>
          </w:tcPr>
          <w:p w14:paraId="6C23B03C" w14:textId="77777777" w:rsidR="004B49AF" w:rsidRPr="00C42B63" w:rsidRDefault="004B49AF" w:rsidP="00735A4C">
            <w:pPr>
              <w:rPr>
                <w:rFonts w:cs="Arial"/>
                <w:szCs w:val="28"/>
              </w:rPr>
            </w:pPr>
            <w:r w:rsidRPr="00C42B63">
              <w:rPr>
                <w:rFonts w:cs="Arial"/>
                <w:b/>
                <w:bCs/>
                <w:szCs w:val="28"/>
              </w:rPr>
              <w:t>PY 2024 Expected Level</w:t>
            </w:r>
          </w:p>
        </w:tc>
        <w:tc>
          <w:tcPr>
            <w:tcW w:w="1614" w:type="dxa"/>
            <w:hideMark/>
          </w:tcPr>
          <w:p w14:paraId="302CCBAF" w14:textId="77777777" w:rsidR="004B49AF" w:rsidRPr="00C42B63" w:rsidRDefault="004B49AF" w:rsidP="00735A4C">
            <w:pPr>
              <w:rPr>
                <w:rFonts w:cs="Arial"/>
                <w:szCs w:val="28"/>
              </w:rPr>
            </w:pPr>
            <w:r w:rsidRPr="00C42B63">
              <w:rPr>
                <w:rFonts w:cs="Arial"/>
                <w:b/>
                <w:bCs/>
                <w:szCs w:val="28"/>
              </w:rPr>
              <w:t>PY 2024 Negotiated Level</w:t>
            </w:r>
          </w:p>
        </w:tc>
        <w:tc>
          <w:tcPr>
            <w:tcW w:w="1614" w:type="dxa"/>
            <w:hideMark/>
          </w:tcPr>
          <w:p w14:paraId="418EC2FA" w14:textId="77777777" w:rsidR="004B49AF" w:rsidRPr="00C42B63" w:rsidRDefault="004B49AF" w:rsidP="00735A4C">
            <w:pPr>
              <w:rPr>
                <w:rFonts w:cs="Arial"/>
                <w:szCs w:val="28"/>
              </w:rPr>
            </w:pPr>
            <w:r w:rsidRPr="00C42B63">
              <w:rPr>
                <w:rFonts w:cs="Arial"/>
                <w:b/>
                <w:bCs/>
                <w:szCs w:val="28"/>
              </w:rPr>
              <w:t>PY 2025 Expected Level</w:t>
            </w:r>
          </w:p>
        </w:tc>
        <w:tc>
          <w:tcPr>
            <w:tcW w:w="1614" w:type="dxa"/>
            <w:hideMark/>
          </w:tcPr>
          <w:p w14:paraId="1CDAD8D3" w14:textId="77777777" w:rsidR="004B49AF" w:rsidRPr="00C42B63" w:rsidRDefault="004B49AF" w:rsidP="00735A4C">
            <w:pPr>
              <w:rPr>
                <w:rFonts w:cs="Arial"/>
                <w:szCs w:val="28"/>
              </w:rPr>
            </w:pPr>
            <w:r w:rsidRPr="00C42B63">
              <w:rPr>
                <w:rFonts w:cs="Arial"/>
                <w:b/>
                <w:bCs/>
                <w:szCs w:val="28"/>
              </w:rPr>
              <w:t>PY 2025 Negotiated Level</w:t>
            </w:r>
          </w:p>
        </w:tc>
      </w:tr>
      <w:tr w:rsidR="004B49AF" w:rsidRPr="00C42B63" w14:paraId="0FCBEEF1" w14:textId="77777777" w:rsidTr="00735A4C">
        <w:trPr>
          <w:trHeight w:val="1024"/>
        </w:trPr>
        <w:tc>
          <w:tcPr>
            <w:tcW w:w="1614" w:type="dxa"/>
            <w:hideMark/>
          </w:tcPr>
          <w:p w14:paraId="704F9DE6" w14:textId="77777777" w:rsidR="004B49AF" w:rsidRPr="00C42B63" w:rsidRDefault="004B49AF" w:rsidP="00735A4C">
            <w:pPr>
              <w:rPr>
                <w:rFonts w:cs="Arial"/>
                <w:szCs w:val="28"/>
              </w:rPr>
            </w:pPr>
            <w:r w:rsidRPr="00C42B63">
              <w:rPr>
                <w:rFonts w:cs="Arial"/>
                <w:szCs w:val="28"/>
              </w:rPr>
              <w:t>Employment (Second Quarter After Exit)</w:t>
            </w:r>
          </w:p>
        </w:tc>
        <w:tc>
          <w:tcPr>
            <w:tcW w:w="1614" w:type="dxa"/>
            <w:hideMark/>
          </w:tcPr>
          <w:p w14:paraId="39696F39" w14:textId="77777777" w:rsidR="004B49AF" w:rsidRPr="00C42B63" w:rsidRDefault="004B49AF" w:rsidP="00735A4C">
            <w:pPr>
              <w:rPr>
                <w:rFonts w:cs="Arial"/>
                <w:szCs w:val="28"/>
              </w:rPr>
            </w:pPr>
            <w:r w:rsidRPr="00C42B63">
              <w:rPr>
                <w:rFonts w:cs="Arial"/>
                <w:szCs w:val="28"/>
              </w:rPr>
              <w:t>52.0%</w:t>
            </w:r>
          </w:p>
        </w:tc>
        <w:tc>
          <w:tcPr>
            <w:tcW w:w="1614" w:type="dxa"/>
            <w:hideMark/>
          </w:tcPr>
          <w:p w14:paraId="1CDCC27D" w14:textId="77777777" w:rsidR="004B49AF" w:rsidRPr="00C42B63" w:rsidRDefault="004B49AF" w:rsidP="00735A4C">
            <w:pPr>
              <w:rPr>
                <w:rFonts w:cs="Arial"/>
                <w:szCs w:val="28"/>
              </w:rPr>
            </w:pPr>
            <w:r w:rsidRPr="00C42B63">
              <w:rPr>
                <w:rFonts w:cs="Arial"/>
                <w:szCs w:val="28"/>
              </w:rPr>
              <w:t>52.0%</w:t>
            </w:r>
          </w:p>
        </w:tc>
        <w:tc>
          <w:tcPr>
            <w:tcW w:w="1614" w:type="dxa"/>
            <w:hideMark/>
          </w:tcPr>
          <w:p w14:paraId="5C1DF4A6" w14:textId="77777777" w:rsidR="004B49AF" w:rsidRPr="00C42B63" w:rsidRDefault="004B49AF" w:rsidP="00735A4C">
            <w:pPr>
              <w:rPr>
                <w:rFonts w:cs="Arial"/>
                <w:szCs w:val="28"/>
              </w:rPr>
            </w:pPr>
            <w:r w:rsidRPr="00C42B63">
              <w:rPr>
                <w:rFonts w:cs="Arial"/>
                <w:szCs w:val="28"/>
              </w:rPr>
              <w:t>55.0%</w:t>
            </w:r>
          </w:p>
        </w:tc>
        <w:tc>
          <w:tcPr>
            <w:tcW w:w="1614" w:type="dxa"/>
            <w:hideMark/>
          </w:tcPr>
          <w:p w14:paraId="043F69D6" w14:textId="77777777" w:rsidR="004B49AF" w:rsidRPr="00C42B63" w:rsidRDefault="004B49AF" w:rsidP="00735A4C">
            <w:pPr>
              <w:rPr>
                <w:rFonts w:cs="Arial"/>
                <w:szCs w:val="28"/>
              </w:rPr>
            </w:pPr>
            <w:r w:rsidRPr="00C42B63">
              <w:rPr>
                <w:rFonts w:cs="Arial"/>
                <w:szCs w:val="28"/>
              </w:rPr>
              <w:t>55.0%</w:t>
            </w:r>
          </w:p>
        </w:tc>
      </w:tr>
      <w:tr w:rsidR="004B49AF" w:rsidRPr="00C42B63" w14:paraId="7E43712F" w14:textId="77777777" w:rsidTr="00735A4C">
        <w:trPr>
          <w:trHeight w:val="1024"/>
        </w:trPr>
        <w:tc>
          <w:tcPr>
            <w:tcW w:w="1614" w:type="dxa"/>
            <w:hideMark/>
          </w:tcPr>
          <w:p w14:paraId="1D9A4FDF" w14:textId="77777777" w:rsidR="004B49AF" w:rsidRPr="00C42B63" w:rsidRDefault="004B49AF" w:rsidP="00735A4C">
            <w:pPr>
              <w:rPr>
                <w:rFonts w:cs="Arial"/>
                <w:szCs w:val="28"/>
              </w:rPr>
            </w:pPr>
            <w:r w:rsidRPr="00C42B63">
              <w:rPr>
                <w:rFonts w:cs="Arial"/>
                <w:szCs w:val="28"/>
              </w:rPr>
              <w:t>Employment (Fourth Quarter After Exit)</w:t>
            </w:r>
          </w:p>
        </w:tc>
        <w:tc>
          <w:tcPr>
            <w:tcW w:w="1614" w:type="dxa"/>
            <w:hideMark/>
          </w:tcPr>
          <w:p w14:paraId="43F6D9F4" w14:textId="77777777" w:rsidR="004B49AF" w:rsidRPr="00C42B63" w:rsidRDefault="004B49AF" w:rsidP="00735A4C">
            <w:pPr>
              <w:rPr>
                <w:rFonts w:cs="Arial"/>
                <w:szCs w:val="28"/>
              </w:rPr>
            </w:pPr>
            <w:r w:rsidRPr="00C42B63">
              <w:rPr>
                <w:rFonts w:cs="Arial"/>
                <w:szCs w:val="28"/>
              </w:rPr>
              <w:t>50.0%</w:t>
            </w:r>
          </w:p>
        </w:tc>
        <w:tc>
          <w:tcPr>
            <w:tcW w:w="1614" w:type="dxa"/>
            <w:hideMark/>
          </w:tcPr>
          <w:p w14:paraId="70144B77" w14:textId="77777777" w:rsidR="004B49AF" w:rsidRPr="00C42B63" w:rsidRDefault="004B49AF" w:rsidP="00735A4C">
            <w:pPr>
              <w:rPr>
                <w:rFonts w:cs="Arial"/>
                <w:szCs w:val="28"/>
              </w:rPr>
            </w:pPr>
            <w:r w:rsidRPr="00C42B63">
              <w:rPr>
                <w:rFonts w:cs="Arial"/>
                <w:szCs w:val="28"/>
              </w:rPr>
              <w:t>50.0%</w:t>
            </w:r>
          </w:p>
        </w:tc>
        <w:tc>
          <w:tcPr>
            <w:tcW w:w="1614" w:type="dxa"/>
            <w:hideMark/>
          </w:tcPr>
          <w:p w14:paraId="55A00EAA" w14:textId="77777777" w:rsidR="004B49AF" w:rsidRPr="00C42B63" w:rsidRDefault="004B49AF" w:rsidP="00735A4C">
            <w:pPr>
              <w:rPr>
                <w:rFonts w:cs="Arial"/>
                <w:szCs w:val="28"/>
              </w:rPr>
            </w:pPr>
            <w:r w:rsidRPr="00C42B63">
              <w:rPr>
                <w:rFonts w:cs="Arial"/>
                <w:szCs w:val="28"/>
              </w:rPr>
              <w:t>53.0%</w:t>
            </w:r>
          </w:p>
        </w:tc>
        <w:tc>
          <w:tcPr>
            <w:tcW w:w="1614" w:type="dxa"/>
            <w:hideMark/>
          </w:tcPr>
          <w:p w14:paraId="785F621A" w14:textId="77777777" w:rsidR="004B49AF" w:rsidRPr="00C42B63" w:rsidRDefault="004B49AF" w:rsidP="00735A4C">
            <w:pPr>
              <w:rPr>
                <w:rFonts w:cs="Arial"/>
                <w:szCs w:val="28"/>
              </w:rPr>
            </w:pPr>
            <w:r w:rsidRPr="00C42B63">
              <w:rPr>
                <w:rFonts w:cs="Arial"/>
                <w:szCs w:val="28"/>
              </w:rPr>
              <w:t>53.0%</w:t>
            </w:r>
          </w:p>
        </w:tc>
      </w:tr>
      <w:tr w:rsidR="004B49AF" w:rsidRPr="00C42B63" w14:paraId="41742F08" w14:textId="77777777" w:rsidTr="00735A4C">
        <w:trPr>
          <w:trHeight w:val="1284"/>
        </w:trPr>
        <w:tc>
          <w:tcPr>
            <w:tcW w:w="1614" w:type="dxa"/>
            <w:hideMark/>
          </w:tcPr>
          <w:p w14:paraId="7C5A0E15" w14:textId="77777777" w:rsidR="004B49AF" w:rsidRPr="00C42B63" w:rsidRDefault="004B49AF" w:rsidP="00735A4C">
            <w:pPr>
              <w:rPr>
                <w:rFonts w:cs="Arial"/>
                <w:szCs w:val="28"/>
              </w:rPr>
            </w:pPr>
            <w:r w:rsidRPr="00C42B63">
              <w:rPr>
                <w:rFonts w:cs="Arial"/>
                <w:szCs w:val="28"/>
              </w:rPr>
              <w:t>Median Earnings (Second Quarter After Exit)</w:t>
            </w:r>
          </w:p>
        </w:tc>
        <w:tc>
          <w:tcPr>
            <w:tcW w:w="1614" w:type="dxa"/>
            <w:hideMark/>
          </w:tcPr>
          <w:p w14:paraId="25DB3F21" w14:textId="77777777" w:rsidR="004B49AF" w:rsidRPr="00C42B63" w:rsidRDefault="004B49AF" w:rsidP="00735A4C">
            <w:pPr>
              <w:rPr>
                <w:rFonts w:cs="Arial"/>
                <w:szCs w:val="28"/>
              </w:rPr>
            </w:pPr>
            <w:r w:rsidRPr="00C42B63">
              <w:rPr>
                <w:rFonts w:cs="Arial"/>
                <w:szCs w:val="28"/>
              </w:rPr>
              <w:t>$7,000</w:t>
            </w:r>
          </w:p>
        </w:tc>
        <w:tc>
          <w:tcPr>
            <w:tcW w:w="1614" w:type="dxa"/>
            <w:hideMark/>
          </w:tcPr>
          <w:p w14:paraId="6711A66F" w14:textId="77777777" w:rsidR="004B49AF" w:rsidRPr="00C42B63" w:rsidRDefault="004B49AF" w:rsidP="00735A4C">
            <w:pPr>
              <w:rPr>
                <w:rFonts w:cs="Arial"/>
                <w:szCs w:val="28"/>
              </w:rPr>
            </w:pPr>
            <w:r w:rsidRPr="00C42B63">
              <w:rPr>
                <w:rFonts w:cs="Arial"/>
                <w:szCs w:val="28"/>
              </w:rPr>
              <w:t>$7,000</w:t>
            </w:r>
          </w:p>
        </w:tc>
        <w:tc>
          <w:tcPr>
            <w:tcW w:w="1614" w:type="dxa"/>
            <w:hideMark/>
          </w:tcPr>
          <w:p w14:paraId="2B2ADB2C" w14:textId="77777777" w:rsidR="004B49AF" w:rsidRPr="00C42B63" w:rsidRDefault="004B49AF" w:rsidP="00735A4C">
            <w:pPr>
              <w:rPr>
                <w:rFonts w:cs="Arial"/>
                <w:szCs w:val="28"/>
              </w:rPr>
            </w:pPr>
            <w:r w:rsidRPr="00C42B63">
              <w:rPr>
                <w:rFonts w:cs="Arial"/>
                <w:szCs w:val="28"/>
              </w:rPr>
              <w:t>$7,200</w:t>
            </w:r>
          </w:p>
        </w:tc>
        <w:tc>
          <w:tcPr>
            <w:tcW w:w="1614" w:type="dxa"/>
            <w:hideMark/>
          </w:tcPr>
          <w:p w14:paraId="26270193" w14:textId="77777777" w:rsidR="004B49AF" w:rsidRPr="00C42B63" w:rsidRDefault="004B49AF" w:rsidP="00735A4C">
            <w:pPr>
              <w:rPr>
                <w:rFonts w:cs="Arial"/>
                <w:szCs w:val="28"/>
              </w:rPr>
            </w:pPr>
            <w:r w:rsidRPr="00C42B63">
              <w:rPr>
                <w:rFonts w:cs="Arial"/>
                <w:szCs w:val="28"/>
              </w:rPr>
              <w:t>$7,200</w:t>
            </w:r>
          </w:p>
        </w:tc>
      </w:tr>
      <w:tr w:rsidR="004B49AF" w:rsidRPr="00C42B63" w14:paraId="27811CF3" w14:textId="77777777" w:rsidTr="00735A4C">
        <w:trPr>
          <w:trHeight w:val="764"/>
        </w:trPr>
        <w:tc>
          <w:tcPr>
            <w:tcW w:w="1614" w:type="dxa"/>
            <w:hideMark/>
          </w:tcPr>
          <w:p w14:paraId="213D1C73" w14:textId="77777777" w:rsidR="004B49AF" w:rsidRPr="00C42B63" w:rsidRDefault="004B49AF" w:rsidP="00735A4C">
            <w:pPr>
              <w:rPr>
                <w:rFonts w:cs="Arial"/>
                <w:szCs w:val="28"/>
              </w:rPr>
            </w:pPr>
            <w:r w:rsidRPr="00C42B63">
              <w:rPr>
                <w:rFonts w:cs="Arial"/>
                <w:szCs w:val="28"/>
              </w:rPr>
              <w:t>Credential Attainment Rate</w:t>
            </w:r>
          </w:p>
        </w:tc>
        <w:tc>
          <w:tcPr>
            <w:tcW w:w="1614" w:type="dxa"/>
            <w:hideMark/>
          </w:tcPr>
          <w:p w14:paraId="407939C0" w14:textId="77777777" w:rsidR="004B49AF" w:rsidRPr="00C42B63" w:rsidRDefault="004B49AF" w:rsidP="00735A4C">
            <w:pPr>
              <w:rPr>
                <w:rFonts w:cs="Arial"/>
                <w:szCs w:val="28"/>
              </w:rPr>
            </w:pPr>
            <w:r w:rsidRPr="00C42B63">
              <w:rPr>
                <w:rFonts w:cs="Arial"/>
                <w:szCs w:val="28"/>
              </w:rPr>
              <w:t>42.0%</w:t>
            </w:r>
          </w:p>
        </w:tc>
        <w:tc>
          <w:tcPr>
            <w:tcW w:w="1614" w:type="dxa"/>
            <w:hideMark/>
          </w:tcPr>
          <w:p w14:paraId="05A949A7" w14:textId="77777777" w:rsidR="004B49AF" w:rsidRPr="00C42B63" w:rsidRDefault="004B49AF" w:rsidP="00735A4C">
            <w:pPr>
              <w:rPr>
                <w:rFonts w:cs="Arial"/>
                <w:szCs w:val="28"/>
              </w:rPr>
            </w:pPr>
            <w:r w:rsidRPr="00C42B63">
              <w:rPr>
                <w:rFonts w:cs="Arial"/>
                <w:szCs w:val="28"/>
              </w:rPr>
              <w:t>44.5%</w:t>
            </w:r>
          </w:p>
        </w:tc>
        <w:tc>
          <w:tcPr>
            <w:tcW w:w="1614" w:type="dxa"/>
            <w:hideMark/>
          </w:tcPr>
          <w:p w14:paraId="4A7B4969" w14:textId="77777777" w:rsidR="004B49AF" w:rsidRPr="00C42B63" w:rsidRDefault="004B49AF" w:rsidP="00735A4C">
            <w:pPr>
              <w:rPr>
                <w:rFonts w:cs="Arial"/>
                <w:szCs w:val="28"/>
              </w:rPr>
            </w:pPr>
            <w:r w:rsidRPr="00C42B63">
              <w:rPr>
                <w:rFonts w:cs="Arial"/>
                <w:szCs w:val="28"/>
              </w:rPr>
              <w:t>48.0%</w:t>
            </w:r>
          </w:p>
        </w:tc>
        <w:tc>
          <w:tcPr>
            <w:tcW w:w="1614" w:type="dxa"/>
            <w:hideMark/>
          </w:tcPr>
          <w:p w14:paraId="76BC0E65" w14:textId="77777777" w:rsidR="004B49AF" w:rsidRPr="00C42B63" w:rsidRDefault="004B49AF" w:rsidP="00735A4C">
            <w:pPr>
              <w:rPr>
                <w:rFonts w:cs="Arial"/>
                <w:szCs w:val="28"/>
              </w:rPr>
            </w:pPr>
            <w:r w:rsidRPr="00C42B63">
              <w:rPr>
                <w:rFonts w:cs="Arial"/>
                <w:szCs w:val="28"/>
              </w:rPr>
              <w:t>48.0%</w:t>
            </w:r>
          </w:p>
        </w:tc>
      </w:tr>
      <w:tr w:rsidR="004B49AF" w:rsidRPr="00C42B63" w14:paraId="4DECFF06" w14:textId="77777777" w:rsidTr="00735A4C">
        <w:trPr>
          <w:trHeight w:val="505"/>
        </w:trPr>
        <w:tc>
          <w:tcPr>
            <w:tcW w:w="1614" w:type="dxa"/>
            <w:hideMark/>
          </w:tcPr>
          <w:p w14:paraId="1F404B41" w14:textId="77777777" w:rsidR="004B49AF" w:rsidRPr="00C42B63" w:rsidRDefault="004B49AF" w:rsidP="00735A4C">
            <w:pPr>
              <w:rPr>
                <w:rFonts w:cs="Arial"/>
                <w:szCs w:val="28"/>
              </w:rPr>
            </w:pPr>
            <w:r w:rsidRPr="00C42B63">
              <w:rPr>
                <w:rFonts w:cs="Arial"/>
                <w:szCs w:val="28"/>
              </w:rPr>
              <w:t>Measurable Skill Gains</w:t>
            </w:r>
          </w:p>
        </w:tc>
        <w:tc>
          <w:tcPr>
            <w:tcW w:w="1614" w:type="dxa"/>
            <w:hideMark/>
          </w:tcPr>
          <w:p w14:paraId="0093C034" w14:textId="77777777" w:rsidR="004B49AF" w:rsidRPr="00C42B63" w:rsidRDefault="004B49AF" w:rsidP="00735A4C">
            <w:pPr>
              <w:rPr>
                <w:rFonts w:cs="Arial"/>
                <w:szCs w:val="28"/>
              </w:rPr>
            </w:pPr>
            <w:r w:rsidRPr="00C42B63">
              <w:rPr>
                <w:rFonts w:cs="Arial"/>
                <w:szCs w:val="28"/>
              </w:rPr>
              <w:t>37.0%</w:t>
            </w:r>
          </w:p>
        </w:tc>
        <w:tc>
          <w:tcPr>
            <w:tcW w:w="1614" w:type="dxa"/>
            <w:hideMark/>
          </w:tcPr>
          <w:p w14:paraId="3F413839" w14:textId="77777777" w:rsidR="004B49AF" w:rsidRPr="00C42B63" w:rsidRDefault="004B49AF" w:rsidP="00735A4C">
            <w:pPr>
              <w:rPr>
                <w:rFonts w:cs="Arial"/>
                <w:szCs w:val="28"/>
              </w:rPr>
            </w:pPr>
            <w:r w:rsidRPr="00C42B63">
              <w:rPr>
                <w:rFonts w:cs="Arial"/>
                <w:szCs w:val="28"/>
              </w:rPr>
              <w:t>37.0%</w:t>
            </w:r>
          </w:p>
        </w:tc>
        <w:tc>
          <w:tcPr>
            <w:tcW w:w="1614" w:type="dxa"/>
            <w:hideMark/>
          </w:tcPr>
          <w:p w14:paraId="4416B86D" w14:textId="77777777" w:rsidR="004B49AF" w:rsidRPr="00C42B63" w:rsidRDefault="004B49AF" w:rsidP="00735A4C">
            <w:pPr>
              <w:rPr>
                <w:rFonts w:cs="Arial"/>
                <w:szCs w:val="28"/>
              </w:rPr>
            </w:pPr>
            <w:r w:rsidRPr="00C42B63">
              <w:rPr>
                <w:rFonts w:cs="Arial"/>
                <w:szCs w:val="28"/>
              </w:rPr>
              <w:t>40.0%</w:t>
            </w:r>
          </w:p>
        </w:tc>
        <w:tc>
          <w:tcPr>
            <w:tcW w:w="1614" w:type="dxa"/>
            <w:hideMark/>
          </w:tcPr>
          <w:p w14:paraId="36AE0B1C" w14:textId="77777777" w:rsidR="004B49AF" w:rsidRPr="00C42B63" w:rsidRDefault="004B49AF" w:rsidP="00735A4C">
            <w:pPr>
              <w:rPr>
                <w:rFonts w:cs="Arial"/>
                <w:szCs w:val="28"/>
              </w:rPr>
            </w:pPr>
            <w:r w:rsidRPr="00C42B63">
              <w:rPr>
                <w:rFonts w:cs="Arial"/>
                <w:szCs w:val="28"/>
              </w:rPr>
              <w:t>40.0%</w:t>
            </w:r>
          </w:p>
        </w:tc>
      </w:tr>
      <w:tr w:rsidR="004B49AF" w:rsidRPr="00C42B63" w14:paraId="108272D4" w14:textId="77777777" w:rsidTr="00735A4C">
        <w:trPr>
          <w:trHeight w:val="764"/>
        </w:trPr>
        <w:tc>
          <w:tcPr>
            <w:tcW w:w="1614" w:type="dxa"/>
            <w:hideMark/>
          </w:tcPr>
          <w:p w14:paraId="18005875" w14:textId="77777777" w:rsidR="004B49AF" w:rsidRPr="00C42B63" w:rsidRDefault="004B49AF" w:rsidP="00735A4C">
            <w:pPr>
              <w:rPr>
                <w:rFonts w:cs="Arial"/>
                <w:szCs w:val="28"/>
              </w:rPr>
            </w:pPr>
            <w:r w:rsidRPr="00C42B63">
              <w:rPr>
                <w:rFonts w:cs="Arial"/>
                <w:szCs w:val="28"/>
              </w:rPr>
              <w:t>Effectiveness in Serving Employers</w:t>
            </w:r>
          </w:p>
        </w:tc>
        <w:tc>
          <w:tcPr>
            <w:tcW w:w="1614" w:type="dxa"/>
            <w:hideMark/>
          </w:tcPr>
          <w:p w14:paraId="604E3AB9" w14:textId="77777777" w:rsidR="004B49AF" w:rsidRPr="00C42B63" w:rsidRDefault="004B49AF" w:rsidP="00735A4C">
            <w:pPr>
              <w:rPr>
                <w:rFonts w:cs="Arial"/>
                <w:szCs w:val="28"/>
              </w:rPr>
            </w:pPr>
            <w:r w:rsidRPr="00C42B63">
              <w:rPr>
                <w:rFonts w:cs="Arial"/>
                <w:szCs w:val="28"/>
              </w:rPr>
              <w:t>Not Applicable</w:t>
            </w:r>
          </w:p>
        </w:tc>
        <w:tc>
          <w:tcPr>
            <w:tcW w:w="1614" w:type="dxa"/>
            <w:hideMark/>
          </w:tcPr>
          <w:p w14:paraId="342FAA38" w14:textId="77777777" w:rsidR="004B49AF" w:rsidRPr="00C42B63" w:rsidRDefault="004B49AF" w:rsidP="00735A4C">
            <w:pPr>
              <w:rPr>
                <w:rFonts w:cs="Arial"/>
                <w:szCs w:val="28"/>
              </w:rPr>
            </w:pPr>
            <w:r w:rsidRPr="00C42B63">
              <w:rPr>
                <w:rFonts w:cs="Arial"/>
                <w:szCs w:val="28"/>
              </w:rPr>
              <w:t>Not Applicable</w:t>
            </w:r>
          </w:p>
        </w:tc>
        <w:tc>
          <w:tcPr>
            <w:tcW w:w="1614" w:type="dxa"/>
            <w:hideMark/>
          </w:tcPr>
          <w:p w14:paraId="23A1E61C" w14:textId="77777777" w:rsidR="004B49AF" w:rsidRPr="00C42B63" w:rsidRDefault="004B49AF" w:rsidP="00735A4C">
            <w:pPr>
              <w:rPr>
                <w:rFonts w:cs="Arial"/>
                <w:szCs w:val="28"/>
              </w:rPr>
            </w:pPr>
            <w:r w:rsidRPr="00C42B63">
              <w:rPr>
                <w:rFonts w:cs="Arial"/>
                <w:szCs w:val="28"/>
              </w:rPr>
              <w:t>Not Applicable</w:t>
            </w:r>
          </w:p>
        </w:tc>
        <w:tc>
          <w:tcPr>
            <w:tcW w:w="1614" w:type="dxa"/>
            <w:hideMark/>
          </w:tcPr>
          <w:p w14:paraId="150589C1" w14:textId="77777777" w:rsidR="004B49AF" w:rsidRPr="00C42B63" w:rsidRDefault="004B49AF" w:rsidP="00735A4C">
            <w:pPr>
              <w:rPr>
                <w:rFonts w:cs="Arial"/>
                <w:szCs w:val="28"/>
              </w:rPr>
            </w:pPr>
            <w:r w:rsidRPr="00C42B63">
              <w:rPr>
                <w:rFonts w:cs="Arial"/>
                <w:szCs w:val="28"/>
              </w:rPr>
              <w:t>Not Applicable</w:t>
            </w:r>
          </w:p>
        </w:tc>
      </w:tr>
    </w:tbl>
    <w:p w14:paraId="777BEDF4" w14:textId="77777777" w:rsidR="004B49AF" w:rsidRPr="00C42B63" w:rsidRDefault="004B49AF" w:rsidP="004B49AF">
      <w:pPr>
        <w:rPr>
          <w:rFonts w:cs="Arial"/>
          <w:szCs w:val="28"/>
        </w:rPr>
      </w:pPr>
    </w:p>
    <w:p w14:paraId="686499A8" w14:textId="77777777" w:rsidR="004B49AF" w:rsidRPr="00C42B63" w:rsidRDefault="004B49AF" w:rsidP="004B49AF">
      <w:pPr>
        <w:pStyle w:val="Heading2"/>
      </w:pPr>
      <w:r w:rsidRPr="00C42B63">
        <w:t>Slide 14: Contact</w:t>
      </w:r>
    </w:p>
    <w:p w14:paraId="0303E6F6" w14:textId="517668F6" w:rsidR="004B49AF" w:rsidRPr="00C42B63" w:rsidRDefault="004B49AF" w:rsidP="004B49AF">
      <w:pPr>
        <w:rPr>
          <w:rFonts w:cs="Arial"/>
          <w:szCs w:val="28"/>
        </w:rPr>
      </w:pPr>
      <w:r w:rsidRPr="00C42B63">
        <w:rPr>
          <w:rFonts w:cs="Arial"/>
          <w:szCs w:val="28"/>
        </w:rPr>
        <w:t>Policy Unit</w:t>
      </w:r>
      <w:r w:rsidR="000F77CB">
        <w:rPr>
          <w:rFonts w:cs="Arial"/>
          <w:szCs w:val="28"/>
        </w:rPr>
        <w:t xml:space="preserve"> </w:t>
      </w:r>
      <w:r w:rsidRPr="00C42B63">
        <w:rPr>
          <w:rFonts w:cs="Arial"/>
          <w:szCs w:val="28"/>
        </w:rPr>
        <w:t xml:space="preserve">Peter Frangel – Manager </w:t>
      </w:r>
      <w:hyperlink r:id="rId14" w:history="1">
        <w:r w:rsidRPr="00C42B63">
          <w:rPr>
            <w:rStyle w:val="Hyperlink"/>
            <w:rFonts w:cs="Arial"/>
            <w:szCs w:val="28"/>
          </w:rPr>
          <w:t>peter.frangel@dor.ca.gov</w:t>
        </w:r>
      </w:hyperlink>
      <w:r w:rsidRPr="00C42B63">
        <w:rPr>
          <w:rFonts w:cs="Arial"/>
          <w:szCs w:val="28"/>
        </w:rPr>
        <w:t xml:space="preserve"> </w:t>
      </w:r>
    </w:p>
    <w:p w14:paraId="1B19BFA1" w14:textId="766142A3" w:rsidR="0021435A" w:rsidRPr="000F77CB" w:rsidRDefault="004B49AF" w:rsidP="000F77CB">
      <w:pPr>
        <w:rPr>
          <w:rFonts w:cs="Arial"/>
          <w:szCs w:val="28"/>
        </w:rPr>
      </w:pPr>
      <w:r w:rsidRPr="00C42B63">
        <w:rPr>
          <w:rFonts w:cs="Arial"/>
          <w:szCs w:val="28"/>
        </w:rPr>
        <w:t xml:space="preserve">Antoinette deBoisblanc – AGPA </w:t>
      </w:r>
      <w:hyperlink r:id="rId15" w:history="1">
        <w:r w:rsidRPr="00C42B63">
          <w:rPr>
            <w:rStyle w:val="Hyperlink"/>
            <w:rFonts w:cs="Arial"/>
            <w:szCs w:val="28"/>
          </w:rPr>
          <w:t>antoinette.deboisblanc@dor.ca.gov</w:t>
        </w:r>
      </w:hyperlink>
    </w:p>
    <w:p w14:paraId="72544CCB" w14:textId="3D3244AA" w:rsidR="00BF16A9" w:rsidRDefault="0021435A" w:rsidP="00882812">
      <w:pPr>
        <w:pStyle w:val="Heading1"/>
      </w:pPr>
      <w:bookmarkStart w:id="17" w:name="_Appendix_H_–"/>
      <w:bookmarkEnd w:id="17"/>
      <w:r>
        <w:lastRenderedPageBreak/>
        <w:t>Appendix H – State Independent Living Council Presentation</w:t>
      </w:r>
    </w:p>
    <w:p w14:paraId="0A3BCAB8" w14:textId="77777777" w:rsidR="0021435A" w:rsidRDefault="0021435A" w:rsidP="00BF16A9">
      <w:pPr>
        <w:rPr>
          <w:szCs w:val="28"/>
        </w:rPr>
      </w:pPr>
    </w:p>
    <w:p w14:paraId="575085A8" w14:textId="77777777" w:rsidR="00882812" w:rsidRPr="00882812" w:rsidRDefault="00882812" w:rsidP="00882812">
      <w:pPr>
        <w:pStyle w:val="Heading2"/>
        <w:rPr>
          <w:b w:val="0"/>
          <w:bCs/>
        </w:rPr>
      </w:pPr>
      <w:r w:rsidRPr="00882812">
        <w:t>Slide 1:</w:t>
      </w:r>
      <w:r w:rsidRPr="00882812">
        <w:rPr>
          <w:b w:val="0"/>
          <w:bCs/>
        </w:rPr>
        <w:t xml:space="preserve"> </w:t>
      </w:r>
      <w:r w:rsidRPr="00882812">
        <w:rPr>
          <w:rStyle w:val="Heading1Char"/>
          <w:b/>
          <w:bCs/>
        </w:rPr>
        <w:t>State Independent Living Council (SILC) California</w:t>
      </w:r>
      <w:r w:rsidRPr="00882812">
        <w:rPr>
          <w:b w:val="0"/>
          <w:bCs/>
        </w:rPr>
        <w:t xml:space="preserve"> </w:t>
      </w:r>
    </w:p>
    <w:p w14:paraId="4724501D" w14:textId="77777777" w:rsidR="00882812" w:rsidRDefault="00882812" w:rsidP="00882812">
      <w:r>
        <w:t xml:space="preserve">California </w:t>
      </w:r>
      <w:r w:rsidRPr="007F0923">
        <w:t xml:space="preserve">State Independent Living Council (SILC) </w:t>
      </w:r>
      <w:r>
        <w:t>updates</w:t>
      </w:r>
    </w:p>
    <w:p w14:paraId="57225508" w14:textId="77777777" w:rsidR="00882812" w:rsidRDefault="00882812" w:rsidP="00882812">
      <w:r>
        <w:t>September 2024</w:t>
      </w:r>
    </w:p>
    <w:p w14:paraId="5B24EE58" w14:textId="77777777" w:rsidR="00882812" w:rsidRDefault="00882812" w:rsidP="00882812"/>
    <w:p w14:paraId="32D88906" w14:textId="77777777" w:rsidR="00882812" w:rsidRPr="00882812" w:rsidRDefault="00882812" w:rsidP="00882812">
      <w:pPr>
        <w:pStyle w:val="Heading2"/>
        <w:rPr>
          <w:rStyle w:val="Heading1Char"/>
        </w:rPr>
      </w:pPr>
      <w:r w:rsidRPr="00882812">
        <w:t xml:space="preserve">Slide 2: </w:t>
      </w:r>
      <w:r w:rsidRPr="00882812">
        <w:rPr>
          <w:rStyle w:val="Heading1Char"/>
          <w:b/>
          <w:bCs/>
        </w:rPr>
        <w:t>State Independent Living Council (SILC) California</w:t>
      </w:r>
    </w:p>
    <w:p w14:paraId="380D89F7" w14:textId="77777777" w:rsidR="00882812" w:rsidRPr="007F0923" w:rsidRDefault="00882812" w:rsidP="00882812">
      <w:r w:rsidRPr="007F0923">
        <w:t>SILC Background</w:t>
      </w:r>
    </w:p>
    <w:p w14:paraId="7A7299F3" w14:textId="77777777" w:rsidR="00882812" w:rsidRDefault="00882812" w:rsidP="00141C34">
      <w:pPr>
        <w:numPr>
          <w:ilvl w:val="0"/>
          <w:numId w:val="93"/>
        </w:numPr>
      </w:pPr>
      <w:r w:rsidRPr="007F0923">
        <w:t>Purpose and structure of the SILC</w:t>
      </w:r>
    </w:p>
    <w:p w14:paraId="1988FB96" w14:textId="77777777" w:rsidR="00882812" w:rsidRPr="007F0923" w:rsidRDefault="00882812" w:rsidP="00141C34">
      <w:pPr>
        <w:numPr>
          <w:ilvl w:val="1"/>
          <w:numId w:val="93"/>
        </w:numPr>
      </w:pPr>
      <w:r w:rsidRPr="007F0923">
        <w:t>functions, membership, and unique aspects of the California SILC</w:t>
      </w:r>
    </w:p>
    <w:p w14:paraId="37286A28" w14:textId="77777777" w:rsidR="00882812" w:rsidRPr="007F0923" w:rsidRDefault="00882812" w:rsidP="00882812">
      <w:r w:rsidRPr="007F0923">
        <w:t>Overview of the CA State Plan for Independent Living (SPIL)</w:t>
      </w:r>
    </w:p>
    <w:p w14:paraId="247D5102" w14:textId="77777777" w:rsidR="00882812" w:rsidRPr="007F0923" w:rsidRDefault="00882812" w:rsidP="00141C34">
      <w:pPr>
        <w:numPr>
          <w:ilvl w:val="0"/>
          <w:numId w:val="93"/>
        </w:numPr>
      </w:pPr>
      <w:r w:rsidRPr="007F0923">
        <w:t>Purpose of the SPIL</w:t>
      </w:r>
    </w:p>
    <w:p w14:paraId="76997059" w14:textId="77777777" w:rsidR="00882812" w:rsidRPr="007F0923" w:rsidRDefault="00882812" w:rsidP="00141C34">
      <w:pPr>
        <w:numPr>
          <w:ilvl w:val="0"/>
          <w:numId w:val="93"/>
        </w:numPr>
      </w:pPr>
      <w:r w:rsidRPr="007F0923">
        <w:t>Approval process</w:t>
      </w:r>
    </w:p>
    <w:p w14:paraId="7777F021" w14:textId="77777777" w:rsidR="00882812" w:rsidRPr="007F0923" w:rsidRDefault="00882812" w:rsidP="00141C34">
      <w:pPr>
        <w:numPr>
          <w:ilvl w:val="0"/>
          <w:numId w:val="93"/>
        </w:numPr>
      </w:pPr>
      <w:r w:rsidRPr="007F0923">
        <w:t>Significance of the CA SPIL's approval and signatories</w:t>
      </w:r>
    </w:p>
    <w:p w14:paraId="4F440E1C" w14:textId="77777777" w:rsidR="00882812" w:rsidRPr="007F0923" w:rsidRDefault="00882812" w:rsidP="00882812">
      <w:r w:rsidRPr="007F0923">
        <w:t>SPIL Goals and Funding Updates</w:t>
      </w:r>
    </w:p>
    <w:p w14:paraId="00DE2636" w14:textId="77777777" w:rsidR="00882812" w:rsidRDefault="00882812" w:rsidP="00141C34">
      <w:pPr>
        <w:numPr>
          <w:ilvl w:val="0"/>
          <w:numId w:val="94"/>
        </w:numPr>
      </w:pPr>
      <w:r w:rsidRPr="007F0923">
        <w:t>SPIL Goals and funding allocations</w:t>
      </w:r>
    </w:p>
    <w:p w14:paraId="656C9784" w14:textId="77777777" w:rsidR="00882812" w:rsidRDefault="00882812" w:rsidP="00882812"/>
    <w:p w14:paraId="11FDA21C" w14:textId="77777777" w:rsidR="00882812" w:rsidRDefault="00882812" w:rsidP="00882812">
      <w:pPr>
        <w:pStyle w:val="Heading2"/>
      </w:pPr>
      <w:r>
        <w:t xml:space="preserve">Slide 3: </w:t>
      </w:r>
      <w:r w:rsidRPr="007F0923">
        <w:t>State Plan for Independent Living 2025-2027</w:t>
      </w:r>
    </w:p>
    <w:p w14:paraId="4A40D47A" w14:textId="77777777" w:rsidR="00882812" w:rsidRDefault="00882812" w:rsidP="00141C34">
      <w:pPr>
        <w:numPr>
          <w:ilvl w:val="0"/>
          <w:numId w:val="94"/>
        </w:numPr>
      </w:pPr>
      <w:r w:rsidRPr="007F0923">
        <w:t>The 2025-2027 SPIL is in effect October 1, 2024-September 30, 2027.</w:t>
      </w:r>
    </w:p>
    <w:p w14:paraId="34243106" w14:textId="77777777" w:rsidR="00882812" w:rsidRDefault="00882812" w:rsidP="00141C34">
      <w:pPr>
        <w:numPr>
          <w:ilvl w:val="0"/>
          <w:numId w:val="94"/>
        </w:numPr>
      </w:pPr>
      <w:r w:rsidRPr="007F0923">
        <w:t>The SPIL is the guiding document for the States Independent Living Services.  The network collaboratively agrees to work on the goals and objectives within the SPIL over the 3-year period.</w:t>
      </w:r>
    </w:p>
    <w:p w14:paraId="6B7991D0" w14:textId="77777777" w:rsidR="00882812" w:rsidRPr="007F0923" w:rsidRDefault="00882812" w:rsidP="00141C34">
      <w:pPr>
        <w:numPr>
          <w:ilvl w:val="0"/>
          <w:numId w:val="94"/>
        </w:numPr>
      </w:pPr>
      <w:r w:rsidRPr="007F0923">
        <w:t>The SPIL contains 3 major goals and many smaller objectives relating to those goals.</w:t>
      </w:r>
    </w:p>
    <w:p w14:paraId="31DBC236" w14:textId="77777777" w:rsidR="00882812" w:rsidRPr="007F0923" w:rsidRDefault="00882812" w:rsidP="00141C34">
      <w:pPr>
        <w:numPr>
          <w:ilvl w:val="1"/>
          <w:numId w:val="95"/>
        </w:numPr>
      </w:pPr>
      <w:r w:rsidRPr="007F0923">
        <w:t>Goal 1: Systems Change Advocacy</w:t>
      </w:r>
    </w:p>
    <w:p w14:paraId="56B66FF3" w14:textId="77777777" w:rsidR="00882812" w:rsidRDefault="00882812" w:rsidP="00141C34">
      <w:pPr>
        <w:numPr>
          <w:ilvl w:val="1"/>
          <w:numId w:val="95"/>
        </w:numPr>
      </w:pPr>
      <w:r w:rsidRPr="007F0923">
        <w:t>Goal 2: Transition and Diversion</w:t>
      </w:r>
    </w:p>
    <w:p w14:paraId="2FF1B16B" w14:textId="77777777" w:rsidR="00882812" w:rsidRDefault="00882812" w:rsidP="00141C34">
      <w:pPr>
        <w:numPr>
          <w:ilvl w:val="1"/>
          <w:numId w:val="95"/>
        </w:numPr>
      </w:pPr>
      <w:r w:rsidRPr="007F0923">
        <w:t>Goal 3: Funding</w:t>
      </w:r>
    </w:p>
    <w:p w14:paraId="66301E2D" w14:textId="77777777" w:rsidR="00882812" w:rsidRDefault="00882812" w:rsidP="00882812"/>
    <w:p w14:paraId="5F02890D" w14:textId="77777777" w:rsidR="00882812" w:rsidRDefault="00882812" w:rsidP="00882812">
      <w:pPr>
        <w:pStyle w:val="Heading2"/>
      </w:pPr>
      <w:r>
        <w:t>Slide 4: Questions/Comments</w:t>
      </w:r>
    </w:p>
    <w:p w14:paraId="7F50965B" w14:textId="77777777" w:rsidR="00882812" w:rsidRPr="007F0923" w:rsidRDefault="00882812" w:rsidP="00882812">
      <w:r w:rsidRPr="007F0923">
        <w:t>Thank you!</w:t>
      </w:r>
    </w:p>
    <w:p w14:paraId="51A50AB5" w14:textId="77777777" w:rsidR="00882812" w:rsidRPr="007F0923" w:rsidRDefault="00882812" w:rsidP="00882812">
      <w:r w:rsidRPr="007F0923">
        <w:t>Shannon Coe, SRC and SILC Member</w:t>
      </w:r>
    </w:p>
    <w:p w14:paraId="4398A017" w14:textId="77777777" w:rsidR="00882812" w:rsidRPr="007F0923" w:rsidRDefault="00882812" w:rsidP="00882812">
      <w:r w:rsidRPr="007F0923">
        <w:t>Carrie England, SILC Executive Director</w:t>
      </w:r>
    </w:p>
    <w:p w14:paraId="51426021" w14:textId="77777777" w:rsidR="00882812" w:rsidRPr="007F0923" w:rsidRDefault="00882812" w:rsidP="00882812">
      <w:r w:rsidRPr="007F0923">
        <w:t>carrie@calsilc.ca.gov</w:t>
      </w:r>
    </w:p>
    <w:p w14:paraId="7A6EC0A7" w14:textId="77777777" w:rsidR="00882812" w:rsidRPr="00244EDF" w:rsidRDefault="00882812" w:rsidP="00882812">
      <w:r w:rsidRPr="007F0923">
        <w:t xml:space="preserve">Website: </w:t>
      </w:r>
      <w:hyperlink r:id="rId16" w:history="1">
        <w:r w:rsidRPr="00355044">
          <w:rPr>
            <w:rStyle w:val="Hyperlink"/>
          </w:rPr>
          <w:t>www.calsilc.ca.gov</w:t>
        </w:r>
      </w:hyperlink>
      <w:r>
        <w:t xml:space="preserve"> </w:t>
      </w:r>
    </w:p>
    <w:p w14:paraId="55EA46B1" w14:textId="77777777" w:rsidR="0021435A" w:rsidRPr="00BF16A9" w:rsidRDefault="0021435A" w:rsidP="00BF16A9">
      <w:pPr>
        <w:rPr>
          <w:szCs w:val="28"/>
        </w:rPr>
      </w:pPr>
    </w:p>
    <w:sectPr w:rsidR="0021435A" w:rsidRPr="00BF16A9" w:rsidSect="008D6E07">
      <w:footerReference w:type="default" r:id="rId17"/>
      <w:pgSz w:w="12240" w:h="15840"/>
      <w:pgMar w:top="1008" w:right="1152" w:bottom="864" w:left="1152" w:header="720" w:footer="5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48156" w14:textId="77777777" w:rsidR="00F86AAD" w:rsidRDefault="00F86AAD" w:rsidP="00B94CB9">
      <w:r>
        <w:separator/>
      </w:r>
    </w:p>
  </w:endnote>
  <w:endnote w:type="continuationSeparator" w:id="0">
    <w:p w14:paraId="6D37985F" w14:textId="77777777" w:rsidR="00F86AAD" w:rsidRDefault="00F86AAD"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AEFF" w14:textId="51F6C676" w:rsidR="00B94CB9" w:rsidRPr="00603B09" w:rsidRDefault="00F278B0" w:rsidP="00F278B0">
    <w:pPr>
      <w:pStyle w:val="Header"/>
      <w:ind w:left="720"/>
      <w:rPr>
        <w:szCs w:val="28"/>
      </w:rPr>
    </w:pPr>
    <w:r>
      <w:rPr>
        <w:i/>
        <w:iCs/>
      </w:rPr>
      <w:tab/>
    </w:r>
    <w:r w:rsidRPr="00603B09">
      <w:rPr>
        <w:i/>
        <w:iCs/>
        <w:szCs w:val="28"/>
      </w:rPr>
      <w:tab/>
    </w:r>
    <w:r w:rsidR="00B94CB9" w:rsidRPr="00603B09">
      <w:rPr>
        <w:szCs w:val="28"/>
      </w:rPr>
      <w:t xml:space="preserve">Page </w:t>
    </w:r>
    <w:sdt>
      <w:sdtPr>
        <w:rPr>
          <w:szCs w:val="28"/>
        </w:rPr>
        <w:id w:val="-1744792767"/>
        <w:docPartObj>
          <w:docPartGallery w:val="Page Numbers (Bottom of Page)"/>
          <w:docPartUnique/>
        </w:docPartObj>
      </w:sdtPr>
      <w:sdtEndPr>
        <w:rPr>
          <w:noProof/>
        </w:rPr>
      </w:sdtEndPr>
      <w:sdtContent>
        <w:r w:rsidR="00B94CB9" w:rsidRPr="00603B09">
          <w:rPr>
            <w:szCs w:val="28"/>
          </w:rPr>
          <w:fldChar w:fldCharType="begin"/>
        </w:r>
        <w:r w:rsidR="00B94CB9" w:rsidRPr="00603B09">
          <w:rPr>
            <w:szCs w:val="28"/>
          </w:rPr>
          <w:instrText xml:space="preserve"> PAGE   \* MERGEFORMAT </w:instrText>
        </w:r>
        <w:r w:rsidR="00B94CB9" w:rsidRPr="00603B09">
          <w:rPr>
            <w:szCs w:val="28"/>
          </w:rPr>
          <w:fldChar w:fldCharType="separate"/>
        </w:r>
        <w:r w:rsidR="00B94CB9" w:rsidRPr="00603B09">
          <w:rPr>
            <w:noProof/>
            <w:szCs w:val="28"/>
          </w:rPr>
          <w:t>2</w:t>
        </w:r>
        <w:r w:rsidR="00B94CB9" w:rsidRPr="00603B09">
          <w:rPr>
            <w:noProof/>
            <w:szCs w:val="28"/>
          </w:rPr>
          <w:fldChar w:fldCharType="end"/>
        </w:r>
      </w:sdtContent>
    </w:sdt>
  </w:p>
  <w:p w14:paraId="42A6F954" w14:textId="77777777" w:rsidR="00B94CB9" w:rsidRDefault="00B94CB9" w:rsidP="0046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57D13" w14:textId="77777777" w:rsidR="00F86AAD" w:rsidRDefault="00F86AAD" w:rsidP="00B94CB9">
      <w:r>
        <w:separator/>
      </w:r>
    </w:p>
  </w:footnote>
  <w:footnote w:type="continuationSeparator" w:id="0">
    <w:p w14:paraId="6305BB51" w14:textId="77777777" w:rsidR="00F86AAD" w:rsidRDefault="00F86AAD"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150D"/>
    <w:multiLevelType w:val="hybridMultilevel"/>
    <w:tmpl w:val="9C58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3192E"/>
    <w:multiLevelType w:val="hybridMultilevel"/>
    <w:tmpl w:val="5D26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55AF0"/>
    <w:multiLevelType w:val="hybridMultilevel"/>
    <w:tmpl w:val="C6DE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420E7"/>
    <w:multiLevelType w:val="hybridMultilevel"/>
    <w:tmpl w:val="9AF6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04C95"/>
    <w:multiLevelType w:val="hybridMultilevel"/>
    <w:tmpl w:val="5F22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02E70"/>
    <w:multiLevelType w:val="hybridMultilevel"/>
    <w:tmpl w:val="89A4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F2A33"/>
    <w:multiLevelType w:val="multilevel"/>
    <w:tmpl w:val="4A06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8531B"/>
    <w:multiLevelType w:val="hybridMultilevel"/>
    <w:tmpl w:val="F2F0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32A5A"/>
    <w:multiLevelType w:val="hybridMultilevel"/>
    <w:tmpl w:val="D82E1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E2B13"/>
    <w:multiLevelType w:val="hybridMultilevel"/>
    <w:tmpl w:val="84D2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C51D6F"/>
    <w:multiLevelType w:val="hybridMultilevel"/>
    <w:tmpl w:val="D88E5426"/>
    <w:lvl w:ilvl="0" w:tplc="9496CFC6">
      <w:start w:val="1"/>
      <w:numFmt w:val="bullet"/>
      <w:lvlText w:val="•"/>
      <w:lvlJc w:val="left"/>
      <w:pPr>
        <w:tabs>
          <w:tab w:val="num" w:pos="720"/>
        </w:tabs>
        <w:ind w:left="720" w:hanging="360"/>
      </w:pPr>
      <w:rPr>
        <w:rFonts w:ascii="Arial" w:hAnsi="Arial" w:hint="default"/>
      </w:rPr>
    </w:lvl>
    <w:lvl w:ilvl="1" w:tplc="79122262">
      <w:start w:val="1"/>
      <w:numFmt w:val="bullet"/>
      <w:lvlText w:val="•"/>
      <w:lvlJc w:val="left"/>
      <w:pPr>
        <w:tabs>
          <w:tab w:val="num" w:pos="1440"/>
        </w:tabs>
        <w:ind w:left="1440" w:hanging="360"/>
      </w:pPr>
      <w:rPr>
        <w:rFonts w:ascii="Arial" w:hAnsi="Arial" w:hint="default"/>
      </w:rPr>
    </w:lvl>
    <w:lvl w:ilvl="2" w:tplc="61F211E6" w:tentative="1">
      <w:start w:val="1"/>
      <w:numFmt w:val="bullet"/>
      <w:lvlText w:val="•"/>
      <w:lvlJc w:val="left"/>
      <w:pPr>
        <w:tabs>
          <w:tab w:val="num" w:pos="2160"/>
        </w:tabs>
        <w:ind w:left="2160" w:hanging="360"/>
      </w:pPr>
      <w:rPr>
        <w:rFonts w:ascii="Arial" w:hAnsi="Arial" w:hint="default"/>
      </w:rPr>
    </w:lvl>
    <w:lvl w:ilvl="3" w:tplc="29BEB70C" w:tentative="1">
      <w:start w:val="1"/>
      <w:numFmt w:val="bullet"/>
      <w:lvlText w:val="•"/>
      <w:lvlJc w:val="left"/>
      <w:pPr>
        <w:tabs>
          <w:tab w:val="num" w:pos="2880"/>
        </w:tabs>
        <w:ind w:left="2880" w:hanging="360"/>
      </w:pPr>
      <w:rPr>
        <w:rFonts w:ascii="Arial" w:hAnsi="Arial" w:hint="default"/>
      </w:rPr>
    </w:lvl>
    <w:lvl w:ilvl="4" w:tplc="BCE0559E" w:tentative="1">
      <w:start w:val="1"/>
      <w:numFmt w:val="bullet"/>
      <w:lvlText w:val="•"/>
      <w:lvlJc w:val="left"/>
      <w:pPr>
        <w:tabs>
          <w:tab w:val="num" w:pos="3600"/>
        </w:tabs>
        <w:ind w:left="3600" w:hanging="360"/>
      </w:pPr>
      <w:rPr>
        <w:rFonts w:ascii="Arial" w:hAnsi="Arial" w:hint="default"/>
      </w:rPr>
    </w:lvl>
    <w:lvl w:ilvl="5" w:tplc="222A1CE8" w:tentative="1">
      <w:start w:val="1"/>
      <w:numFmt w:val="bullet"/>
      <w:lvlText w:val="•"/>
      <w:lvlJc w:val="left"/>
      <w:pPr>
        <w:tabs>
          <w:tab w:val="num" w:pos="4320"/>
        </w:tabs>
        <w:ind w:left="4320" w:hanging="360"/>
      </w:pPr>
      <w:rPr>
        <w:rFonts w:ascii="Arial" w:hAnsi="Arial" w:hint="default"/>
      </w:rPr>
    </w:lvl>
    <w:lvl w:ilvl="6" w:tplc="6DC243E2" w:tentative="1">
      <w:start w:val="1"/>
      <w:numFmt w:val="bullet"/>
      <w:lvlText w:val="•"/>
      <w:lvlJc w:val="left"/>
      <w:pPr>
        <w:tabs>
          <w:tab w:val="num" w:pos="5040"/>
        </w:tabs>
        <w:ind w:left="5040" w:hanging="360"/>
      </w:pPr>
      <w:rPr>
        <w:rFonts w:ascii="Arial" w:hAnsi="Arial" w:hint="default"/>
      </w:rPr>
    </w:lvl>
    <w:lvl w:ilvl="7" w:tplc="C7E2CEBC" w:tentative="1">
      <w:start w:val="1"/>
      <w:numFmt w:val="bullet"/>
      <w:lvlText w:val="•"/>
      <w:lvlJc w:val="left"/>
      <w:pPr>
        <w:tabs>
          <w:tab w:val="num" w:pos="5760"/>
        </w:tabs>
        <w:ind w:left="5760" w:hanging="360"/>
      </w:pPr>
      <w:rPr>
        <w:rFonts w:ascii="Arial" w:hAnsi="Arial" w:hint="default"/>
      </w:rPr>
    </w:lvl>
    <w:lvl w:ilvl="8" w:tplc="7B40B0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2D3EEF"/>
    <w:multiLevelType w:val="hybridMultilevel"/>
    <w:tmpl w:val="2F9A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A77F76"/>
    <w:multiLevelType w:val="hybridMultilevel"/>
    <w:tmpl w:val="2E6A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715FBD"/>
    <w:multiLevelType w:val="hybridMultilevel"/>
    <w:tmpl w:val="3D0689A6"/>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2443C"/>
    <w:multiLevelType w:val="hybridMultilevel"/>
    <w:tmpl w:val="C5CC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7583F"/>
    <w:multiLevelType w:val="hybridMultilevel"/>
    <w:tmpl w:val="80FA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DA4702"/>
    <w:multiLevelType w:val="hybridMultilevel"/>
    <w:tmpl w:val="95C053AA"/>
    <w:lvl w:ilvl="0" w:tplc="20DE2D26">
      <w:start w:val="1"/>
      <w:numFmt w:val="bullet"/>
      <w:lvlText w:val="•"/>
      <w:lvlJc w:val="left"/>
      <w:pPr>
        <w:tabs>
          <w:tab w:val="num" w:pos="720"/>
        </w:tabs>
        <w:ind w:left="720" w:hanging="360"/>
      </w:pPr>
      <w:rPr>
        <w:rFonts w:ascii="Arial" w:hAnsi="Arial" w:hint="default"/>
      </w:rPr>
    </w:lvl>
    <w:lvl w:ilvl="1" w:tplc="81C02A2E">
      <w:numFmt w:val="bullet"/>
      <w:lvlText w:val="•"/>
      <w:lvlJc w:val="left"/>
      <w:pPr>
        <w:tabs>
          <w:tab w:val="num" w:pos="1440"/>
        </w:tabs>
        <w:ind w:left="1440" w:hanging="360"/>
      </w:pPr>
      <w:rPr>
        <w:rFonts w:ascii="Arial" w:hAnsi="Arial" w:hint="default"/>
      </w:rPr>
    </w:lvl>
    <w:lvl w:ilvl="2" w:tplc="980C8A8E" w:tentative="1">
      <w:start w:val="1"/>
      <w:numFmt w:val="bullet"/>
      <w:lvlText w:val="•"/>
      <w:lvlJc w:val="left"/>
      <w:pPr>
        <w:tabs>
          <w:tab w:val="num" w:pos="2160"/>
        </w:tabs>
        <w:ind w:left="2160" w:hanging="360"/>
      </w:pPr>
      <w:rPr>
        <w:rFonts w:ascii="Arial" w:hAnsi="Arial" w:hint="default"/>
      </w:rPr>
    </w:lvl>
    <w:lvl w:ilvl="3" w:tplc="DE2CE1A6" w:tentative="1">
      <w:start w:val="1"/>
      <w:numFmt w:val="bullet"/>
      <w:lvlText w:val="•"/>
      <w:lvlJc w:val="left"/>
      <w:pPr>
        <w:tabs>
          <w:tab w:val="num" w:pos="2880"/>
        </w:tabs>
        <w:ind w:left="2880" w:hanging="360"/>
      </w:pPr>
      <w:rPr>
        <w:rFonts w:ascii="Arial" w:hAnsi="Arial" w:hint="default"/>
      </w:rPr>
    </w:lvl>
    <w:lvl w:ilvl="4" w:tplc="1780ED72" w:tentative="1">
      <w:start w:val="1"/>
      <w:numFmt w:val="bullet"/>
      <w:lvlText w:val="•"/>
      <w:lvlJc w:val="left"/>
      <w:pPr>
        <w:tabs>
          <w:tab w:val="num" w:pos="3600"/>
        </w:tabs>
        <w:ind w:left="3600" w:hanging="360"/>
      </w:pPr>
      <w:rPr>
        <w:rFonts w:ascii="Arial" w:hAnsi="Arial" w:hint="default"/>
      </w:rPr>
    </w:lvl>
    <w:lvl w:ilvl="5" w:tplc="EF1A7CD4" w:tentative="1">
      <w:start w:val="1"/>
      <w:numFmt w:val="bullet"/>
      <w:lvlText w:val="•"/>
      <w:lvlJc w:val="left"/>
      <w:pPr>
        <w:tabs>
          <w:tab w:val="num" w:pos="4320"/>
        </w:tabs>
        <w:ind w:left="4320" w:hanging="360"/>
      </w:pPr>
      <w:rPr>
        <w:rFonts w:ascii="Arial" w:hAnsi="Arial" w:hint="default"/>
      </w:rPr>
    </w:lvl>
    <w:lvl w:ilvl="6" w:tplc="5C06CB82" w:tentative="1">
      <w:start w:val="1"/>
      <w:numFmt w:val="bullet"/>
      <w:lvlText w:val="•"/>
      <w:lvlJc w:val="left"/>
      <w:pPr>
        <w:tabs>
          <w:tab w:val="num" w:pos="5040"/>
        </w:tabs>
        <w:ind w:left="5040" w:hanging="360"/>
      </w:pPr>
      <w:rPr>
        <w:rFonts w:ascii="Arial" w:hAnsi="Arial" w:hint="default"/>
      </w:rPr>
    </w:lvl>
    <w:lvl w:ilvl="7" w:tplc="E2206788" w:tentative="1">
      <w:start w:val="1"/>
      <w:numFmt w:val="bullet"/>
      <w:lvlText w:val="•"/>
      <w:lvlJc w:val="left"/>
      <w:pPr>
        <w:tabs>
          <w:tab w:val="num" w:pos="5760"/>
        </w:tabs>
        <w:ind w:left="5760" w:hanging="360"/>
      </w:pPr>
      <w:rPr>
        <w:rFonts w:ascii="Arial" w:hAnsi="Arial" w:hint="default"/>
      </w:rPr>
    </w:lvl>
    <w:lvl w:ilvl="8" w:tplc="66FC4C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5767449"/>
    <w:multiLevelType w:val="hybridMultilevel"/>
    <w:tmpl w:val="D154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69735F"/>
    <w:multiLevelType w:val="hybridMultilevel"/>
    <w:tmpl w:val="B008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A455AD"/>
    <w:multiLevelType w:val="hybridMultilevel"/>
    <w:tmpl w:val="37646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01311E"/>
    <w:multiLevelType w:val="hybridMultilevel"/>
    <w:tmpl w:val="F3689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874DC8"/>
    <w:multiLevelType w:val="hybridMultilevel"/>
    <w:tmpl w:val="162AA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503316"/>
    <w:multiLevelType w:val="hybridMultilevel"/>
    <w:tmpl w:val="373A0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CD3C16"/>
    <w:multiLevelType w:val="hybridMultilevel"/>
    <w:tmpl w:val="96AC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F31C24"/>
    <w:multiLevelType w:val="hybridMultilevel"/>
    <w:tmpl w:val="99B6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1B346D"/>
    <w:multiLevelType w:val="hybridMultilevel"/>
    <w:tmpl w:val="FA2C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2C05AD"/>
    <w:multiLevelType w:val="hybridMultilevel"/>
    <w:tmpl w:val="F47A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0C67CF"/>
    <w:multiLevelType w:val="hybridMultilevel"/>
    <w:tmpl w:val="6CDE044E"/>
    <w:lvl w:ilvl="0" w:tplc="A6605FBA">
      <w:start w:val="1"/>
      <w:numFmt w:val="bullet"/>
      <w:lvlText w:val="•"/>
      <w:lvlJc w:val="left"/>
      <w:pPr>
        <w:tabs>
          <w:tab w:val="num" w:pos="720"/>
        </w:tabs>
        <w:ind w:left="720" w:hanging="360"/>
      </w:pPr>
      <w:rPr>
        <w:rFonts w:ascii="Arial" w:hAnsi="Arial" w:hint="default"/>
      </w:rPr>
    </w:lvl>
    <w:lvl w:ilvl="1" w:tplc="E33C1796" w:tentative="1">
      <w:start w:val="1"/>
      <w:numFmt w:val="bullet"/>
      <w:lvlText w:val="•"/>
      <w:lvlJc w:val="left"/>
      <w:pPr>
        <w:tabs>
          <w:tab w:val="num" w:pos="1440"/>
        </w:tabs>
        <w:ind w:left="1440" w:hanging="360"/>
      </w:pPr>
      <w:rPr>
        <w:rFonts w:ascii="Arial" w:hAnsi="Arial" w:hint="default"/>
      </w:rPr>
    </w:lvl>
    <w:lvl w:ilvl="2" w:tplc="29C86AFE" w:tentative="1">
      <w:start w:val="1"/>
      <w:numFmt w:val="bullet"/>
      <w:lvlText w:val="•"/>
      <w:lvlJc w:val="left"/>
      <w:pPr>
        <w:tabs>
          <w:tab w:val="num" w:pos="2160"/>
        </w:tabs>
        <w:ind w:left="2160" w:hanging="360"/>
      </w:pPr>
      <w:rPr>
        <w:rFonts w:ascii="Arial" w:hAnsi="Arial" w:hint="default"/>
      </w:rPr>
    </w:lvl>
    <w:lvl w:ilvl="3" w:tplc="20F242CE" w:tentative="1">
      <w:start w:val="1"/>
      <w:numFmt w:val="bullet"/>
      <w:lvlText w:val="•"/>
      <w:lvlJc w:val="left"/>
      <w:pPr>
        <w:tabs>
          <w:tab w:val="num" w:pos="2880"/>
        </w:tabs>
        <w:ind w:left="2880" w:hanging="360"/>
      </w:pPr>
      <w:rPr>
        <w:rFonts w:ascii="Arial" w:hAnsi="Arial" w:hint="default"/>
      </w:rPr>
    </w:lvl>
    <w:lvl w:ilvl="4" w:tplc="3BEC1A2E" w:tentative="1">
      <w:start w:val="1"/>
      <w:numFmt w:val="bullet"/>
      <w:lvlText w:val="•"/>
      <w:lvlJc w:val="left"/>
      <w:pPr>
        <w:tabs>
          <w:tab w:val="num" w:pos="3600"/>
        </w:tabs>
        <w:ind w:left="3600" w:hanging="360"/>
      </w:pPr>
      <w:rPr>
        <w:rFonts w:ascii="Arial" w:hAnsi="Arial" w:hint="default"/>
      </w:rPr>
    </w:lvl>
    <w:lvl w:ilvl="5" w:tplc="DDDE2E6A" w:tentative="1">
      <w:start w:val="1"/>
      <w:numFmt w:val="bullet"/>
      <w:lvlText w:val="•"/>
      <w:lvlJc w:val="left"/>
      <w:pPr>
        <w:tabs>
          <w:tab w:val="num" w:pos="4320"/>
        </w:tabs>
        <w:ind w:left="4320" w:hanging="360"/>
      </w:pPr>
      <w:rPr>
        <w:rFonts w:ascii="Arial" w:hAnsi="Arial" w:hint="default"/>
      </w:rPr>
    </w:lvl>
    <w:lvl w:ilvl="6" w:tplc="1C3ED14A" w:tentative="1">
      <w:start w:val="1"/>
      <w:numFmt w:val="bullet"/>
      <w:lvlText w:val="•"/>
      <w:lvlJc w:val="left"/>
      <w:pPr>
        <w:tabs>
          <w:tab w:val="num" w:pos="5040"/>
        </w:tabs>
        <w:ind w:left="5040" w:hanging="360"/>
      </w:pPr>
      <w:rPr>
        <w:rFonts w:ascii="Arial" w:hAnsi="Arial" w:hint="default"/>
      </w:rPr>
    </w:lvl>
    <w:lvl w:ilvl="7" w:tplc="8C447F78" w:tentative="1">
      <w:start w:val="1"/>
      <w:numFmt w:val="bullet"/>
      <w:lvlText w:val="•"/>
      <w:lvlJc w:val="left"/>
      <w:pPr>
        <w:tabs>
          <w:tab w:val="num" w:pos="5760"/>
        </w:tabs>
        <w:ind w:left="5760" w:hanging="360"/>
      </w:pPr>
      <w:rPr>
        <w:rFonts w:ascii="Arial" w:hAnsi="Arial" w:hint="default"/>
      </w:rPr>
    </w:lvl>
    <w:lvl w:ilvl="8" w:tplc="B99C0E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3D5553F"/>
    <w:multiLevelType w:val="hybridMultilevel"/>
    <w:tmpl w:val="2E5CF456"/>
    <w:lvl w:ilvl="0" w:tplc="B28E9A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86409B"/>
    <w:multiLevelType w:val="hybridMultilevel"/>
    <w:tmpl w:val="7782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293352"/>
    <w:multiLevelType w:val="hybridMultilevel"/>
    <w:tmpl w:val="40103752"/>
    <w:lvl w:ilvl="0" w:tplc="9A342D8A">
      <w:start w:val="1"/>
      <w:numFmt w:val="bullet"/>
      <w:lvlText w:val="•"/>
      <w:lvlJc w:val="left"/>
      <w:pPr>
        <w:tabs>
          <w:tab w:val="num" w:pos="720"/>
        </w:tabs>
        <w:ind w:left="720" w:hanging="360"/>
      </w:pPr>
      <w:rPr>
        <w:rFonts w:ascii="Arial" w:hAnsi="Arial" w:hint="default"/>
      </w:rPr>
    </w:lvl>
    <w:lvl w:ilvl="1" w:tplc="940AB732">
      <w:numFmt w:val="bullet"/>
      <w:lvlText w:val="–"/>
      <w:lvlJc w:val="left"/>
      <w:pPr>
        <w:tabs>
          <w:tab w:val="num" w:pos="1440"/>
        </w:tabs>
        <w:ind w:left="1440" w:hanging="360"/>
      </w:pPr>
      <w:rPr>
        <w:rFonts w:ascii="Arial" w:hAnsi="Arial" w:hint="default"/>
      </w:rPr>
    </w:lvl>
    <w:lvl w:ilvl="2" w:tplc="81726A6A" w:tentative="1">
      <w:start w:val="1"/>
      <w:numFmt w:val="bullet"/>
      <w:lvlText w:val="•"/>
      <w:lvlJc w:val="left"/>
      <w:pPr>
        <w:tabs>
          <w:tab w:val="num" w:pos="2160"/>
        </w:tabs>
        <w:ind w:left="2160" w:hanging="360"/>
      </w:pPr>
      <w:rPr>
        <w:rFonts w:ascii="Arial" w:hAnsi="Arial" w:hint="default"/>
      </w:rPr>
    </w:lvl>
    <w:lvl w:ilvl="3" w:tplc="C1C8A8AA" w:tentative="1">
      <w:start w:val="1"/>
      <w:numFmt w:val="bullet"/>
      <w:lvlText w:val="•"/>
      <w:lvlJc w:val="left"/>
      <w:pPr>
        <w:tabs>
          <w:tab w:val="num" w:pos="2880"/>
        </w:tabs>
        <w:ind w:left="2880" w:hanging="360"/>
      </w:pPr>
      <w:rPr>
        <w:rFonts w:ascii="Arial" w:hAnsi="Arial" w:hint="default"/>
      </w:rPr>
    </w:lvl>
    <w:lvl w:ilvl="4" w:tplc="185030BA" w:tentative="1">
      <w:start w:val="1"/>
      <w:numFmt w:val="bullet"/>
      <w:lvlText w:val="•"/>
      <w:lvlJc w:val="left"/>
      <w:pPr>
        <w:tabs>
          <w:tab w:val="num" w:pos="3600"/>
        </w:tabs>
        <w:ind w:left="3600" w:hanging="360"/>
      </w:pPr>
      <w:rPr>
        <w:rFonts w:ascii="Arial" w:hAnsi="Arial" w:hint="default"/>
      </w:rPr>
    </w:lvl>
    <w:lvl w:ilvl="5" w:tplc="AEB2731C" w:tentative="1">
      <w:start w:val="1"/>
      <w:numFmt w:val="bullet"/>
      <w:lvlText w:val="•"/>
      <w:lvlJc w:val="left"/>
      <w:pPr>
        <w:tabs>
          <w:tab w:val="num" w:pos="4320"/>
        </w:tabs>
        <w:ind w:left="4320" w:hanging="360"/>
      </w:pPr>
      <w:rPr>
        <w:rFonts w:ascii="Arial" w:hAnsi="Arial" w:hint="default"/>
      </w:rPr>
    </w:lvl>
    <w:lvl w:ilvl="6" w:tplc="691E4588" w:tentative="1">
      <w:start w:val="1"/>
      <w:numFmt w:val="bullet"/>
      <w:lvlText w:val="•"/>
      <w:lvlJc w:val="left"/>
      <w:pPr>
        <w:tabs>
          <w:tab w:val="num" w:pos="5040"/>
        </w:tabs>
        <w:ind w:left="5040" w:hanging="360"/>
      </w:pPr>
      <w:rPr>
        <w:rFonts w:ascii="Arial" w:hAnsi="Arial" w:hint="default"/>
      </w:rPr>
    </w:lvl>
    <w:lvl w:ilvl="7" w:tplc="F904B3F4" w:tentative="1">
      <w:start w:val="1"/>
      <w:numFmt w:val="bullet"/>
      <w:lvlText w:val="•"/>
      <w:lvlJc w:val="left"/>
      <w:pPr>
        <w:tabs>
          <w:tab w:val="num" w:pos="5760"/>
        </w:tabs>
        <w:ind w:left="5760" w:hanging="360"/>
      </w:pPr>
      <w:rPr>
        <w:rFonts w:ascii="Arial" w:hAnsi="Arial" w:hint="default"/>
      </w:rPr>
    </w:lvl>
    <w:lvl w:ilvl="8" w:tplc="487E83B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7953E40"/>
    <w:multiLevelType w:val="hybridMultilevel"/>
    <w:tmpl w:val="E1AA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B21C54"/>
    <w:multiLevelType w:val="hybridMultilevel"/>
    <w:tmpl w:val="EF84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F33C97"/>
    <w:multiLevelType w:val="hybridMultilevel"/>
    <w:tmpl w:val="AF58578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80466AB"/>
    <w:multiLevelType w:val="hybridMultilevel"/>
    <w:tmpl w:val="FF26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9C0122"/>
    <w:multiLevelType w:val="hybridMultilevel"/>
    <w:tmpl w:val="3BE0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B12FD9"/>
    <w:multiLevelType w:val="hybridMultilevel"/>
    <w:tmpl w:val="CA3C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EB59F6"/>
    <w:multiLevelType w:val="hybridMultilevel"/>
    <w:tmpl w:val="EBD4B5A4"/>
    <w:lvl w:ilvl="0" w:tplc="DA1C23AE">
      <w:start w:val="1"/>
      <w:numFmt w:val="bullet"/>
      <w:lvlText w:val="•"/>
      <w:lvlJc w:val="left"/>
      <w:pPr>
        <w:tabs>
          <w:tab w:val="num" w:pos="720"/>
        </w:tabs>
        <w:ind w:left="720" w:hanging="360"/>
      </w:pPr>
      <w:rPr>
        <w:rFonts w:ascii="Arial" w:hAnsi="Arial" w:hint="default"/>
      </w:rPr>
    </w:lvl>
    <w:lvl w:ilvl="1" w:tplc="3FCA8536" w:tentative="1">
      <w:start w:val="1"/>
      <w:numFmt w:val="bullet"/>
      <w:lvlText w:val="•"/>
      <w:lvlJc w:val="left"/>
      <w:pPr>
        <w:tabs>
          <w:tab w:val="num" w:pos="1440"/>
        </w:tabs>
        <w:ind w:left="1440" w:hanging="360"/>
      </w:pPr>
      <w:rPr>
        <w:rFonts w:ascii="Arial" w:hAnsi="Arial" w:hint="default"/>
      </w:rPr>
    </w:lvl>
    <w:lvl w:ilvl="2" w:tplc="EDB4CB12" w:tentative="1">
      <w:start w:val="1"/>
      <w:numFmt w:val="bullet"/>
      <w:lvlText w:val="•"/>
      <w:lvlJc w:val="left"/>
      <w:pPr>
        <w:tabs>
          <w:tab w:val="num" w:pos="2160"/>
        </w:tabs>
        <w:ind w:left="2160" w:hanging="360"/>
      </w:pPr>
      <w:rPr>
        <w:rFonts w:ascii="Arial" w:hAnsi="Arial" w:hint="default"/>
      </w:rPr>
    </w:lvl>
    <w:lvl w:ilvl="3" w:tplc="235CFD04" w:tentative="1">
      <w:start w:val="1"/>
      <w:numFmt w:val="bullet"/>
      <w:lvlText w:val="•"/>
      <w:lvlJc w:val="left"/>
      <w:pPr>
        <w:tabs>
          <w:tab w:val="num" w:pos="2880"/>
        </w:tabs>
        <w:ind w:left="2880" w:hanging="360"/>
      </w:pPr>
      <w:rPr>
        <w:rFonts w:ascii="Arial" w:hAnsi="Arial" w:hint="default"/>
      </w:rPr>
    </w:lvl>
    <w:lvl w:ilvl="4" w:tplc="384C4E6A" w:tentative="1">
      <w:start w:val="1"/>
      <w:numFmt w:val="bullet"/>
      <w:lvlText w:val="•"/>
      <w:lvlJc w:val="left"/>
      <w:pPr>
        <w:tabs>
          <w:tab w:val="num" w:pos="3600"/>
        </w:tabs>
        <w:ind w:left="3600" w:hanging="360"/>
      </w:pPr>
      <w:rPr>
        <w:rFonts w:ascii="Arial" w:hAnsi="Arial" w:hint="default"/>
      </w:rPr>
    </w:lvl>
    <w:lvl w:ilvl="5" w:tplc="BD7E080E" w:tentative="1">
      <w:start w:val="1"/>
      <w:numFmt w:val="bullet"/>
      <w:lvlText w:val="•"/>
      <w:lvlJc w:val="left"/>
      <w:pPr>
        <w:tabs>
          <w:tab w:val="num" w:pos="4320"/>
        </w:tabs>
        <w:ind w:left="4320" w:hanging="360"/>
      </w:pPr>
      <w:rPr>
        <w:rFonts w:ascii="Arial" w:hAnsi="Arial" w:hint="default"/>
      </w:rPr>
    </w:lvl>
    <w:lvl w:ilvl="6" w:tplc="84D094D2" w:tentative="1">
      <w:start w:val="1"/>
      <w:numFmt w:val="bullet"/>
      <w:lvlText w:val="•"/>
      <w:lvlJc w:val="left"/>
      <w:pPr>
        <w:tabs>
          <w:tab w:val="num" w:pos="5040"/>
        </w:tabs>
        <w:ind w:left="5040" w:hanging="360"/>
      </w:pPr>
      <w:rPr>
        <w:rFonts w:ascii="Arial" w:hAnsi="Arial" w:hint="default"/>
      </w:rPr>
    </w:lvl>
    <w:lvl w:ilvl="7" w:tplc="B1E086AA" w:tentative="1">
      <w:start w:val="1"/>
      <w:numFmt w:val="bullet"/>
      <w:lvlText w:val="•"/>
      <w:lvlJc w:val="left"/>
      <w:pPr>
        <w:tabs>
          <w:tab w:val="num" w:pos="5760"/>
        </w:tabs>
        <w:ind w:left="5760" w:hanging="360"/>
      </w:pPr>
      <w:rPr>
        <w:rFonts w:ascii="Arial" w:hAnsi="Arial" w:hint="default"/>
      </w:rPr>
    </w:lvl>
    <w:lvl w:ilvl="8" w:tplc="CF7C43E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0FA2363"/>
    <w:multiLevelType w:val="hybridMultilevel"/>
    <w:tmpl w:val="6BE2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B0741A"/>
    <w:multiLevelType w:val="hybridMultilevel"/>
    <w:tmpl w:val="B67A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9F4810"/>
    <w:multiLevelType w:val="hybridMultilevel"/>
    <w:tmpl w:val="9440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7432F7"/>
    <w:multiLevelType w:val="hybridMultilevel"/>
    <w:tmpl w:val="C28E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4228C9"/>
    <w:multiLevelType w:val="hybridMultilevel"/>
    <w:tmpl w:val="CBDE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4523D1"/>
    <w:multiLevelType w:val="hybridMultilevel"/>
    <w:tmpl w:val="A5CA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FD780F"/>
    <w:multiLevelType w:val="hybridMultilevel"/>
    <w:tmpl w:val="2FAA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FC3C5E"/>
    <w:multiLevelType w:val="multilevel"/>
    <w:tmpl w:val="5272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8F4A76"/>
    <w:multiLevelType w:val="hybridMultilevel"/>
    <w:tmpl w:val="C47ECD30"/>
    <w:lvl w:ilvl="0" w:tplc="8B80495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AA331CB"/>
    <w:multiLevelType w:val="hybridMultilevel"/>
    <w:tmpl w:val="C9787E1C"/>
    <w:lvl w:ilvl="0" w:tplc="9EB4F62E">
      <w:start w:val="1"/>
      <w:numFmt w:val="bullet"/>
      <w:lvlText w:val="•"/>
      <w:lvlJc w:val="left"/>
      <w:pPr>
        <w:tabs>
          <w:tab w:val="num" w:pos="720"/>
        </w:tabs>
        <w:ind w:left="720" w:hanging="360"/>
      </w:pPr>
      <w:rPr>
        <w:rFonts w:ascii="Arial" w:hAnsi="Arial" w:hint="default"/>
      </w:rPr>
    </w:lvl>
    <w:lvl w:ilvl="1" w:tplc="00262CFA">
      <w:numFmt w:val="bullet"/>
      <w:lvlText w:val="•"/>
      <w:lvlJc w:val="left"/>
      <w:pPr>
        <w:tabs>
          <w:tab w:val="num" w:pos="1440"/>
        </w:tabs>
        <w:ind w:left="1440" w:hanging="360"/>
      </w:pPr>
      <w:rPr>
        <w:rFonts w:ascii="Arial" w:hAnsi="Arial" w:hint="default"/>
      </w:rPr>
    </w:lvl>
    <w:lvl w:ilvl="2" w:tplc="D098E90C" w:tentative="1">
      <w:start w:val="1"/>
      <w:numFmt w:val="bullet"/>
      <w:lvlText w:val="•"/>
      <w:lvlJc w:val="left"/>
      <w:pPr>
        <w:tabs>
          <w:tab w:val="num" w:pos="2160"/>
        </w:tabs>
        <w:ind w:left="2160" w:hanging="360"/>
      </w:pPr>
      <w:rPr>
        <w:rFonts w:ascii="Arial" w:hAnsi="Arial" w:hint="default"/>
      </w:rPr>
    </w:lvl>
    <w:lvl w:ilvl="3" w:tplc="2402C64A" w:tentative="1">
      <w:start w:val="1"/>
      <w:numFmt w:val="bullet"/>
      <w:lvlText w:val="•"/>
      <w:lvlJc w:val="left"/>
      <w:pPr>
        <w:tabs>
          <w:tab w:val="num" w:pos="2880"/>
        </w:tabs>
        <w:ind w:left="2880" w:hanging="360"/>
      </w:pPr>
      <w:rPr>
        <w:rFonts w:ascii="Arial" w:hAnsi="Arial" w:hint="default"/>
      </w:rPr>
    </w:lvl>
    <w:lvl w:ilvl="4" w:tplc="AC60594A" w:tentative="1">
      <w:start w:val="1"/>
      <w:numFmt w:val="bullet"/>
      <w:lvlText w:val="•"/>
      <w:lvlJc w:val="left"/>
      <w:pPr>
        <w:tabs>
          <w:tab w:val="num" w:pos="3600"/>
        </w:tabs>
        <w:ind w:left="3600" w:hanging="360"/>
      </w:pPr>
      <w:rPr>
        <w:rFonts w:ascii="Arial" w:hAnsi="Arial" w:hint="default"/>
      </w:rPr>
    </w:lvl>
    <w:lvl w:ilvl="5" w:tplc="E3942A34" w:tentative="1">
      <w:start w:val="1"/>
      <w:numFmt w:val="bullet"/>
      <w:lvlText w:val="•"/>
      <w:lvlJc w:val="left"/>
      <w:pPr>
        <w:tabs>
          <w:tab w:val="num" w:pos="4320"/>
        </w:tabs>
        <w:ind w:left="4320" w:hanging="360"/>
      </w:pPr>
      <w:rPr>
        <w:rFonts w:ascii="Arial" w:hAnsi="Arial" w:hint="default"/>
      </w:rPr>
    </w:lvl>
    <w:lvl w:ilvl="6" w:tplc="8F6EFE22" w:tentative="1">
      <w:start w:val="1"/>
      <w:numFmt w:val="bullet"/>
      <w:lvlText w:val="•"/>
      <w:lvlJc w:val="left"/>
      <w:pPr>
        <w:tabs>
          <w:tab w:val="num" w:pos="5040"/>
        </w:tabs>
        <w:ind w:left="5040" w:hanging="360"/>
      </w:pPr>
      <w:rPr>
        <w:rFonts w:ascii="Arial" w:hAnsi="Arial" w:hint="default"/>
      </w:rPr>
    </w:lvl>
    <w:lvl w:ilvl="7" w:tplc="187A5894" w:tentative="1">
      <w:start w:val="1"/>
      <w:numFmt w:val="bullet"/>
      <w:lvlText w:val="•"/>
      <w:lvlJc w:val="left"/>
      <w:pPr>
        <w:tabs>
          <w:tab w:val="num" w:pos="5760"/>
        </w:tabs>
        <w:ind w:left="5760" w:hanging="360"/>
      </w:pPr>
      <w:rPr>
        <w:rFonts w:ascii="Arial" w:hAnsi="Arial" w:hint="default"/>
      </w:rPr>
    </w:lvl>
    <w:lvl w:ilvl="8" w:tplc="BBC0303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AED58B3"/>
    <w:multiLevelType w:val="hybridMultilevel"/>
    <w:tmpl w:val="158CE5D8"/>
    <w:lvl w:ilvl="0" w:tplc="4EEE65BA">
      <w:start w:val="1"/>
      <w:numFmt w:val="decimal"/>
      <w:lvlText w:val="%1."/>
      <w:lvlJc w:val="left"/>
      <w:pPr>
        <w:tabs>
          <w:tab w:val="num" w:pos="720"/>
        </w:tabs>
        <w:ind w:left="720" w:hanging="360"/>
      </w:pPr>
    </w:lvl>
    <w:lvl w:ilvl="1" w:tplc="EB468234" w:tentative="1">
      <w:start w:val="1"/>
      <w:numFmt w:val="decimal"/>
      <w:lvlText w:val="%2."/>
      <w:lvlJc w:val="left"/>
      <w:pPr>
        <w:tabs>
          <w:tab w:val="num" w:pos="1440"/>
        </w:tabs>
        <w:ind w:left="1440" w:hanging="360"/>
      </w:pPr>
    </w:lvl>
    <w:lvl w:ilvl="2" w:tplc="82EC106C" w:tentative="1">
      <w:start w:val="1"/>
      <w:numFmt w:val="decimal"/>
      <w:lvlText w:val="%3."/>
      <w:lvlJc w:val="left"/>
      <w:pPr>
        <w:tabs>
          <w:tab w:val="num" w:pos="2160"/>
        </w:tabs>
        <w:ind w:left="2160" w:hanging="360"/>
      </w:pPr>
    </w:lvl>
    <w:lvl w:ilvl="3" w:tplc="655C1060" w:tentative="1">
      <w:start w:val="1"/>
      <w:numFmt w:val="decimal"/>
      <w:lvlText w:val="%4."/>
      <w:lvlJc w:val="left"/>
      <w:pPr>
        <w:tabs>
          <w:tab w:val="num" w:pos="2880"/>
        </w:tabs>
        <w:ind w:left="2880" w:hanging="360"/>
      </w:pPr>
    </w:lvl>
    <w:lvl w:ilvl="4" w:tplc="7D2ED41C" w:tentative="1">
      <w:start w:val="1"/>
      <w:numFmt w:val="decimal"/>
      <w:lvlText w:val="%5."/>
      <w:lvlJc w:val="left"/>
      <w:pPr>
        <w:tabs>
          <w:tab w:val="num" w:pos="3600"/>
        </w:tabs>
        <w:ind w:left="3600" w:hanging="360"/>
      </w:pPr>
    </w:lvl>
    <w:lvl w:ilvl="5" w:tplc="E982E75E" w:tentative="1">
      <w:start w:val="1"/>
      <w:numFmt w:val="decimal"/>
      <w:lvlText w:val="%6."/>
      <w:lvlJc w:val="left"/>
      <w:pPr>
        <w:tabs>
          <w:tab w:val="num" w:pos="4320"/>
        </w:tabs>
        <w:ind w:left="4320" w:hanging="360"/>
      </w:pPr>
    </w:lvl>
    <w:lvl w:ilvl="6" w:tplc="B574BCB0" w:tentative="1">
      <w:start w:val="1"/>
      <w:numFmt w:val="decimal"/>
      <w:lvlText w:val="%7."/>
      <w:lvlJc w:val="left"/>
      <w:pPr>
        <w:tabs>
          <w:tab w:val="num" w:pos="5040"/>
        </w:tabs>
        <w:ind w:left="5040" w:hanging="360"/>
      </w:pPr>
    </w:lvl>
    <w:lvl w:ilvl="7" w:tplc="3A16B5AC" w:tentative="1">
      <w:start w:val="1"/>
      <w:numFmt w:val="decimal"/>
      <w:lvlText w:val="%8."/>
      <w:lvlJc w:val="left"/>
      <w:pPr>
        <w:tabs>
          <w:tab w:val="num" w:pos="5760"/>
        </w:tabs>
        <w:ind w:left="5760" w:hanging="360"/>
      </w:pPr>
    </w:lvl>
    <w:lvl w:ilvl="8" w:tplc="31D4E856" w:tentative="1">
      <w:start w:val="1"/>
      <w:numFmt w:val="decimal"/>
      <w:lvlText w:val="%9."/>
      <w:lvlJc w:val="left"/>
      <w:pPr>
        <w:tabs>
          <w:tab w:val="num" w:pos="6480"/>
        </w:tabs>
        <w:ind w:left="6480" w:hanging="360"/>
      </w:pPr>
    </w:lvl>
  </w:abstractNum>
  <w:abstractNum w:abstractNumId="49" w15:restartNumberingAfterBreak="0">
    <w:nsid w:val="3DD841A1"/>
    <w:multiLevelType w:val="hybridMultilevel"/>
    <w:tmpl w:val="F18E5DFA"/>
    <w:lvl w:ilvl="0" w:tplc="9A58C7E4">
      <w:start w:val="1"/>
      <w:numFmt w:val="bullet"/>
      <w:lvlText w:val="•"/>
      <w:lvlJc w:val="left"/>
      <w:pPr>
        <w:tabs>
          <w:tab w:val="num" w:pos="720"/>
        </w:tabs>
        <w:ind w:left="720" w:hanging="360"/>
      </w:pPr>
      <w:rPr>
        <w:rFonts w:ascii="Arial" w:hAnsi="Arial" w:hint="default"/>
      </w:rPr>
    </w:lvl>
    <w:lvl w:ilvl="1" w:tplc="1F8EE46A">
      <w:start w:val="1"/>
      <w:numFmt w:val="bullet"/>
      <w:lvlText w:val="•"/>
      <w:lvlJc w:val="left"/>
      <w:pPr>
        <w:tabs>
          <w:tab w:val="num" w:pos="1440"/>
        </w:tabs>
        <w:ind w:left="1440" w:hanging="360"/>
      </w:pPr>
      <w:rPr>
        <w:rFonts w:ascii="Arial" w:hAnsi="Arial" w:hint="default"/>
      </w:rPr>
    </w:lvl>
    <w:lvl w:ilvl="2" w:tplc="78E0A122" w:tentative="1">
      <w:start w:val="1"/>
      <w:numFmt w:val="bullet"/>
      <w:lvlText w:val="•"/>
      <w:lvlJc w:val="left"/>
      <w:pPr>
        <w:tabs>
          <w:tab w:val="num" w:pos="2160"/>
        </w:tabs>
        <w:ind w:left="2160" w:hanging="360"/>
      </w:pPr>
      <w:rPr>
        <w:rFonts w:ascii="Arial" w:hAnsi="Arial" w:hint="default"/>
      </w:rPr>
    </w:lvl>
    <w:lvl w:ilvl="3" w:tplc="21169F74" w:tentative="1">
      <w:start w:val="1"/>
      <w:numFmt w:val="bullet"/>
      <w:lvlText w:val="•"/>
      <w:lvlJc w:val="left"/>
      <w:pPr>
        <w:tabs>
          <w:tab w:val="num" w:pos="2880"/>
        </w:tabs>
        <w:ind w:left="2880" w:hanging="360"/>
      </w:pPr>
      <w:rPr>
        <w:rFonts w:ascii="Arial" w:hAnsi="Arial" w:hint="default"/>
      </w:rPr>
    </w:lvl>
    <w:lvl w:ilvl="4" w:tplc="9E628786" w:tentative="1">
      <w:start w:val="1"/>
      <w:numFmt w:val="bullet"/>
      <w:lvlText w:val="•"/>
      <w:lvlJc w:val="left"/>
      <w:pPr>
        <w:tabs>
          <w:tab w:val="num" w:pos="3600"/>
        </w:tabs>
        <w:ind w:left="3600" w:hanging="360"/>
      </w:pPr>
      <w:rPr>
        <w:rFonts w:ascii="Arial" w:hAnsi="Arial" w:hint="default"/>
      </w:rPr>
    </w:lvl>
    <w:lvl w:ilvl="5" w:tplc="C41E6A3C" w:tentative="1">
      <w:start w:val="1"/>
      <w:numFmt w:val="bullet"/>
      <w:lvlText w:val="•"/>
      <w:lvlJc w:val="left"/>
      <w:pPr>
        <w:tabs>
          <w:tab w:val="num" w:pos="4320"/>
        </w:tabs>
        <w:ind w:left="4320" w:hanging="360"/>
      </w:pPr>
      <w:rPr>
        <w:rFonts w:ascii="Arial" w:hAnsi="Arial" w:hint="default"/>
      </w:rPr>
    </w:lvl>
    <w:lvl w:ilvl="6" w:tplc="E3D4DEAC" w:tentative="1">
      <w:start w:val="1"/>
      <w:numFmt w:val="bullet"/>
      <w:lvlText w:val="•"/>
      <w:lvlJc w:val="left"/>
      <w:pPr>
        <w:tabs>
          <w:tab w:val="num" w:pos="5040"/>
        </w:tabs>
        <w:ind w:left="5040" w:hanging="360"/>
      </w:pPr>
      <w:rPr>
        <w:rFonts w:ascii="Arial" w:hAnsi="Arial" w:hint="default"/>
      </w:rPr>
    </w:lvl>
    <w:lvl w:ilvl="7" w:tplc="E91C72AA" w:tentative="1">
      <w:start w:val="1"/>
      <w:numFmt w:val="bullet"/>
      <w:lvlText w:val="•"/>
      <w:lvlJc w:val="left"/>
      <w:pPr>
        <w:tabs>
          <w:tab w:val="num" w:pos="5760"/>
        </w:tabs>
        <w:ind w:left="5760" w:hanging="360"/>
      </w:pPr>
      <w:rPr>
        <w:rFonts w:ascii="Arial" w:hAnsi="Arial" w:hint="default"/>
      </w:rPr>
    </w:lvl>
    <w:lvl w:ilvl="8" w:tplc="7B7A9CA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E021A56"/>
    <w:multiLevelType w:val="hybridMultilevel"/>
    <w:tmpl w:val="0430028A"/>
    <w:lvl w:ilvl="0" w:tplc="CE2AB68E">
      <w:start w:val="1"/>
      <w:numFmt w:val="bullet"/>
      <w:lvlText w:val="•"/>
      <w:lvlJc w:val="left"/>
      <w:pPr>
        <w:tabs>
          <w:tab w:val="num" w:pos="720"/>
        </w:tabs>
        <w:ind w:left="720" w:hanging="360"/>
      </w:pPr>
      <w:rPr>
        <w:rFonts w:ascii="Arial" w:hAnsi="Arial" w:hint="default"/>
      </w:rPr>
    </w:lvl>
    <w:lvl w:ilvl="1" w:tplc="14E4D778">
      <w:start w:val="1"/>
      <w:numFmt w:val="bullet"/>
      <w:lvlText w:val="•"/>
      <w:lvlJc w:val="left"/>
      <w:pPr>
        <w:tabs>
          <w:tab w:val="num" w:pos="1440"/>
        </w:tabs>
        <w:ind w:left="1440" w:hanging="360"/>
      </w:pPr>
      <w:rPr>
        <w:rFonts w:ascii="Arial" w:hAnsi="Arial" w:hint="default"/>
      </w:rPr>
    </w:lvl>
    <w:lvl w:ilvl="2" w:tplc="A3BAC4D4" w:tentative="1">
      <w:start w:val="1"/>
      <w:numFmt w:val="bullet"/>
      <w:lvlText w:val="•"/>
      <w:lvlJc w:val="left"/>
      <w:pPr>
        <w:tabs>
          <w:tab w:val="num" w:pos="2160"/>
        </w:tabs>
        <w:ind w:left="2160" w:hanging="360"/>
      </w:pPr>
      <w:rPr>
        <w:rFonts w:ascii="Arial" w:hAnsi="Arial" w:hint="default"/>
      </w:rPr>
    </w:lvl>
    <w:lvl w:ilvl="3" w:tplc="6E321496" w:tentative="1">
      <w:start w:val="1"/>
      <w:numFmt w:val="bullet"/>
      <w:lvlText w:val="•"/>
      <w:lvlJc w:val="left"/>
      <w:pPr>
        <w:tabs>
          <w:tab w:val="num" w:pos="2880"/>
        </w:tabs>
        <w:ind w:left="2880" w:hanging="360"/>
      </w:pPr>
      <w:rPr>
        <w:rFonts w:ascii="Arial" w:hAnsi="Arial" w:hint="default"/>
      </w:rPr>
    </w:lvl>
    <w:lvl w:ilvl="4" w:tplc="00DE7C02" w:tentative="1">
      <w:start w:val="1"/>
      <w:numFmt w:val="bullet"/>
      <w:lvlText w:val="•"/>
      <w:lvlJc w:val="left"/>
      <w:pPr>
        <w:tabs>
          <w:tab w:val="num" w:pos="3600"/>
        </w:tabs>
        <w:ind w:left="3600" w:hanging="360"/>
      </w:pPr>
      <w:rPr>
        <w:rFonts w:ascii="Arial" w:hAnsi="Arial" w:hint="default"/>
      </w:rPr>
    </w:lvl>
    <w:lvl w:ilvl="5" w:tplc="FBD2659C" w:tentative="1">
      <w:start w:val="1"/>
      <w:numFmt w:val="bullet"/>
      <w:lvlText w:val="•"/>
      <w:lvlJc w:val="left"/>
      <w:pPr>
        <w:tabs>
          <w:tab w:val="num" w:pos="4320"/>
        </w:tabs>
        <w:ind w:left="4320" w:hanging="360"/>
      </w:pPr>
      <w:rPr>
        <w:rFonts w:ascii="Arial" w:hAnsi="Arial" w:hint="default"/>
      </w:rPr>
    </w:lvl>
    <w:lvl w:ilvl="6" w:tplc="AFEC6F0A" w:tentative="1">
      <w:start w:val="1"/>
      <w:numFmt w:val="bullet"/>
      <w:lvlText w:val="•"/>
      <w:lvlJc w:val="left"/>
      <w:pPr>
        <w:tabs>
          <w:tab w:val="num" w:pos="5040"/>
        </w:tabs>
        <w:ind w:left="5040" w:hanging="360"/>
      </w:pPr>
      <w:rPr>
        <w:rFonts w:ascii="Arial" w:hAnsi="Arial" w:hint="default"/>
      </w:rPr>
    </w:lvl>
    <w:lvl w:ilvl="7" w:tplc="41E41534" w:tentative="1">
      <w:start w:val="1"/>
      <w:numFmt w:val="bullet"/>
      <w:lvlText w:val="•"/>
      <w:lvlJc w:val="left"/>
      <w:pPr>
        <w:tabs>
          <w:tab w:val="num" w:pos="5760"/>
        </w:tabs>
        <w:ind w:left="5760" w:hanging="360"/>
      </w:pPr>
      <w:rPr>
        <w:rFonts w:ascii="Arial" w:hAnsi="Arial" w:hint="default"/>
      </w:rPr>
    </w:lvl>
    <w:lvl w:ilvl="8" w:tplc="C51682F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10779D0"/>
    <w:multiLevelType w:val="hybridMultilevel"/>
    <w:tmpl w:val="F816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2903FA"/>
    <w:multiLevelType w:val="hybridMultilevel"/>
    <w:tmpl w:val="90FEC92C"/>
    <w:lvl w:ilvl="0" w:tplc="11623288">
      <w:start w:val="1"/>
      <w:numFmt w:val="bullet"/>
      <w:lvlText w:val="•"/>
      <w:lvlJc w:val="left"/>
      <w:pPr>
        <w:tabs>
          <w:tab w:val="num" w:pos="720"/>
        </w:tabs>
        <w:ind w:left="720" w:hanging="360"/>
      </w:pPr>
      <w:rPr>
        <w:rFonts w:ascii="Arial" w:hAnsi="Arial" w:hint="default"/>
      </w:rPr>
    </w:lvl>
    <w:lvl w:ilvl="1" w:tplc="EC7A9F66" w:tentative="1">
      <w:start w:val="1"/>
      <w:numFmt w:val="bullet"/>
      <w:lvlText w:val="•"/>
      <w:lvlJc w:val="left"/>
      <w:pPr>
        <w:tabs>
          <w:tab w:val="num" w:pos="1440"/>
        </w:tabs>
        <w:ind w:left="1440" w:hanging="360"/>
      </w:pPr>
      <w:rPr>
        <w:rFonts w:ascii="Arial" w:hAnsi="Arial" w:hint="default"/>
      </w:rPr>
    </w:lvl>
    <w:lvl w:ilvl="2" w:tplc="84AC2A54" w:tentative="1">
      <w:start w:val="1"/>
      <w:numFmt w:val="bullet"/>
      <w:lvlText w:val="•"/>
      <w:lvlJc w:val="left"/>
      <w:pPr>
        <w:tabs>
          <w:tab w:val="num" w:pos="2160"/>
        </w:tabs>
        <w:ind w:left="2160" w:hanging="360"/>
      </w:pPr>
      <w:rPr>
        <w:rFonts w:ascii="Arial" w:hAnsi="Arial" w:hint="default"/>
      </w:rPr>
    </w:lvl>
    <w:lvl w:ilvl="3" w:tplc="1D2CA9DC" w:tentative="1">
      <w:start w:val="1"/>
      <w:numFmt w:val="bullet"/>
      <w:lvlText w:val="•"/>
      <w:lvlJc w:val="left"/>
      <w:pPr>
        <w:tabs>
          <w:tab w:val="num" w:pos="2880"/>
        </w:tabs>
        <w:ind w:left="2880" w:hanging="360"/>
      </w:pPr>
      <w:rPr>
        <w:rFonts w:ascii="Arial" w:hAnsi="Arial" w:hint="default"/>
      </w:rPr>
    </w:lvl>
    <w:lvl w:ilvl="4" w:tplc="DD8CE4AA" w:tentative="1">
      <w:start w:val="1"/>
      <w:numFmt w:val="bullet"/>
      <w:lvlText w:val="•"/>
      <w:lvlJc w:val="left"/>
      <w:pPr>
        <w:tabs>
          <w:tab w:val="num" w:pos="3600"/>
        </w:tabs>
        <w:ind w:left="3600" w:hanging="360"/>
      </w:pPr>
      <w:rPr>
        <w:rFonts w:ascii="Arial" w:hAnsi="Arial" w:hint="default"/>
      </w:rPr>
    </w:lvl>
    <w:lvl w:ilvl="5" w:tplc="F2902F78" w:tentative="1">
      <w:start w:val="1"/>
      <w:numFmt w:val="bullet"/>
      <w:lvlText w:val="•"/>
      <w:lvlJc w:val="left"/>
      <w:pPr>
        <w:tabs>
          <w:tab w:val="num" w:pos="4320"/>
        </w:tabs>
        <w:ind w:left="4320" w:hanging="360"/>
      </w:pPr>
      <w:rPr>
        <w:rFonts w:ascii="Arial" w:hAnsi="Arial" w:hint="default"/>
      </w:rPr>
    </w:lvl>
    <w:lvl w:ilvl="6" w:tplc="6A62BD16" w:tentative="1">
      <w:start w:val="1"/>
      <w:numFmt w:val="bullet"/>
      <w:lvlText w:val="•"/>
      <w:lvlJc w:val="left"/>
      <w:pPr>
        <w:tabs>
          <w:tab w:val="num" w:pos="5040"/>
        </w:tabs>
        <w:ind w:left="5040" w:hanging="360"/>
      </w:pPr>
      <w:rPr>
        <w:rFonts w:ascii="Arial" w:hAnsi="Arial" w:hint="default"/>
      </w:rPr>
    </w:lvl>
    <w:lvl w:ilvl="7" w:tplc="9D72B560" w:tentative="1">
      <w:start w:val="1"/>
      <w:numFmt w:val="bullet"/>
      <w:lvlText w:val="•"/>
      <w:lvlJc w:val="left"/>
      <w:pPr>
        <w:tabs>
          <w:tab w:val="num" w:pos="5760"/>
        </w:tabs>
        <w:ind w:left="5760" w:hanging="360"/>
      </w:pPr>
      <w:rPr>
        <w:rFonts w:ascii="Arial" w:hAnsi="Arial" w:hint="default"/>
      </w:rPr>
    </w:lvl>
    <w:lvl w:ilvl="8" w:tplc="969E99CA"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55F0F2E"/>
    <w:multiLevelType w:val="hybridMultilevel"/>
    <w:tmpl w:val="D3DC433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5DE1B40"/>
    <w:multiLevelType w:val="hybridMultilevel"/>
    <w:tmpl w:val="490C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7C356DC"/>
    <w:multiLevelType w:val="hybridMultilevel"/>
    <w:tmpl w:val="0172E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89C5C0F"/>
    <w:multiLevelType w:val="hybridMultilevel"/>
    <w:tmpl w:val="C56AF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4C7980"/>
    <w:multiLevelType w:val="hybridMultilevel"/>
    <w:tmpl w:val="E140F444"/>
    <w:lvl w:ilvl="0" w:tplc="6E7042D2">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C244AD"/>
    <w:multiLevelType w:val="hybridMultilevel"/>
    <w:tmpl w:val="A4B0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390DBB"/>
    <w:multiLevelType w:val="multilevel"/>
    <w:tmpl w:val="C674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6E4BEF"/>
    <w:multiLevelType w:val="hybridMultilevel"/>
    <w:tmpl w:val="2A2C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4A584D"/>
    <w:multiLevelType w:val="hybridMultilevel"/>
    <w:tmpl w:val="9ECC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0C3686"/>
    <w:multiLevelType w:val="hybridMultilevel"/>
    <w:tmpl w:val="F244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967891"/>
    <w:multiLevelType w:val="hybridMultilevel"/>
    <w:tmpl w:val="6ADCD668"/>
    <w:lvl w:ilvl="0" w:tplc="FD5411BE">
      <w:start w:val="1"/>
      <w:numFmt w:val="bullet"/>
      <w:lvlText w:val="•"/>
      <w:lvlJc w:val="left"/>
      <w:pPr>
        <w:tabs>
          <w:tab w:val="num" w:pos="720"/>
        </w:tabs>
        <w:ind w:left="720" w:hanging="360"/>
      </w:pPr>
      <w:rPr>
        <w:rFonts w:ascii="Arial" w:hAnsi="Arial" w:hint="default"/>
      </w:rPr>
    </w:lvl>
    <w:lvl w:ilvl="1" w:tplc="E6583CAE">
      <w:start w:val="1"/>
      <w:numFmt w:val="bullet"/>
      <w:lvlText w:val="•"/>
      <w:lvlJc w:val="left"/>
      <w:pPr>
        <w:tabs>
          <w:tab w:val="num" w:pos="1440"/>
        </w:tabs>
        <w:ind w:left="1440" w:hanging="360"/>
      </w:pPr>
      <w:rPr>
        <w:rFonts w:ascii="Arial" w:hAnsi="Arial" w:hint="default"/>
      </w:rPr>
    </w:lvl>
    <w:lvl w:ilvl="2" w:tplc="3246388C" w:tentative="1">
      <w:start w:val="1"/>
      <w:numFmt w:val="bullet"/>
      <w:lvlText w:val="•"/>
      <w:lvlJc w:val="left"/>
      <w:pPr>
        <w:tabs>
          <w:tab w:val="num" w:pos="2160"/>
        </w:tabs>
        <w:ind w:left="2160" w:hanging="360"/>
      </w:pPr>
      <w:rPr>
        <w:rFonts w:ascii="Arial" w:hAnsi="Arial" w:hint="default"/>
      </w:rPr>
    </w:lvl>
    <w:lvl w:ilvl="3" w:tplc="C6624798" w:tentative="1">
      <w:start w:val="1"/>
      <w:numFmt w:val="bullet"/>
      <w:lvlText w:val="•"/>
      <w:lvlJc w:val="left"/>
      <w:pPr>
        <w:tabs>
          <w:tab w:val="num" w:pos="2880"/>
        </w:tabs>
        <w:ind w:left="2880" w:hanging="360"/>
      </w:pPr>
      <w:rPr>
        <w:rFonts w:ascii="Arial" w:hAnsi="Arial" w:hint="default"/>
      </w:rPr>
    </w:lvl>
    <w:lvl w:ilvl="4" w:tplc="ED30DFF6" w:tentative="1">
      <w:start w:val="1"/>
      <w:numFmt w:val="bullet"/>
      <w:lvlText w:val="•"/>
      <w:lvlJc w:val="left"/>
      <w:pPr>
        <w:tabs>
          <w:tab w:val="num" w:pos="3600"/>
        </w:tabs>
        <w:ind w:left="3600" w:hanging="360"/>
      </w:pPr>
      <w:rPr>
        <w:rFonts w:ascii="Arial" w:hAnsi="Arial" w:hint="default"/>
      </w:rPr>
    </w:lvl>
    <w:lvl w:ilvl="5" w:tplc="891A4854" w:tentative="1">
      <w:start w:val="1"/>
      <w:numFmt w:val="bullet"/>
      <w:lvlText w:val="•"/>
      <w:lvlJc w:val="left"/>
      <w:pPr>
        <w:tabs>
          <w:tab w:val="num" w:pos="4320"/>
        </w:tabs>
        <w:ind w:left="4320" w:hanging="360"/>
      </w:pPr>
      <w:rPr>
        <w:rFonts w:ascii="Arial" w:hAnsi="Arial" w:hint="default"/>
      </w:rPr>
    </w:lvl>
    <w:lvl w:ilvl="6" w:tplc="547435F4" w:tentative="1">
      <w:start w:val="1"/>
      <w:numFmt w:val="bullet"/>
      <w:lvlText w:val="•"/>
      <w:lvlJc w:val="left"/>
      <w:pPr>
        <w:tabs>
          <w:tab w:val="num" w:pos="5040"/>
        </w:tabs>
        <w:ind w:left="5040" w:hanging="360"/>
      </w:pPr>
      <w:rPr>
        <w:rFonts w:ascii="Arial" w:hAnsi="Arial" w:hint="default"/>
      </w:rPr>
    </w:lvl>
    <w:lvl w:ilvl="7" w:tplc="4ADC3E3C" w:tentative="1">
      <w:start w:val="1"/>
      <w:numFmt w:val="bullet"/>
      <w:lvlText w:val="•"/>
      <w:lvlJc w:val="left"/>
      <w:pPr>
        <w:tabs>
          <w:tab w:val="num" w:pos="5760"/>
        </w:tabs>
        <w:ind w:left="5760" w:hanging="360"/>
      </w:pPr>
      <w:rPr>
        <w:rFonts w:ascii="Arial" w:hAnsi="Arial" w:hint="default"/>
      </w:rPr>
    </w:lvl>
    <w:lvl w:ilvl="8" w:tplc="00AC106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FA66749"/>
    <w:multiLevelType w:val="hybridMultilevel"/>
    <w:tmpl w:val="6B52C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256788E"/>
    <w:multiLevelType w:val="hybridMultilevel"/>
    <w:tmpl w:val="5B40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9D27F4"/>
    <w:multiLevelType w:val="hybridMultilevel"/>
    <w:tmpl w:val="E38884AE"/>
    <w:lvl w:ilvl="0" w:tplc="AD006AD0">
      <w:start w:val="1"/>
      <w:numFmt w:val="bullet"/>
      <w:lvlText w:val="•"/>
      <w:lvlJc w:val="left"/>
      <w:pPr>
        <w:tabs>
          <w:tab w:val="num" w:pos="720"/>
        </w:tabs>
        <w:ind w:left="720" w:hanging="360"/>
      </w:pPr>
      <w:rPr>
        <w:rFonts w:ascii="Arial" w:hAnsi="Arial" w:hint="default"/>
      </w:rPr>
    </w:lvl>
    <w:lvl w:ilvl="1" w:tplc="1AF461CA" w:tentative="1">
      <w:start w:val="1"/>
      <w:numFmt w:val="bullet"/>
      <w:lvlText w:val="•"/>
      <w:lvlJc w:val="left"/>
      <w:pPr>
        <w:tabs>
          <w:tab w:val="num" w:pos="1440"/>
        </w:tabs>
        <w:ind w:left="1440" w:hanging="360"/>
      </w:pPr>
      <w:rPr>
        <w:rFonts w:ascii="Arial" w:hAnsi="Arial" w:hint="default"/>
      </w:rPr>
    </w:lvl>
    <w:lvl w:ilvl="2" w:tplc="E4401DEE" w:tentative="1">
      <w:start w:val="1"/>
      <w:numFmt w:val="bullet"/>
      <w:lvlText w:val="•"/>
      <w:lvlJc w:val="left"/>
      <w:pPr>
        <w:tabs>
          <w:tab w:val="num" w:pos="2160"/>
        </w:tabs>
        <w:ind w:left="2160" w:hanging="360"/>
      </w:pPr>
      <w:rPr>
        <w:rFonts w:ascii="Arial" w:hAnsi="Arial" w:hint="default"/>
      </w:rPr>
    </w:lvl>
    <w:lvl w:ilvl="3" w:tplc="7F66CA7E" w:tentative="1">
      <w:start w:val="1"/>
      <w:numFmt w:val="bullet"/>
      <w:lvlText w:val="•"/>
      <w:lvlJc w:val="left"/>
      <w:pPr>
        <w:tabs>
          <w:tab w:val="num" w:pos="2880"/>
        </w:tabs>
        <w:ind w:left="2880" w:hanging="360"/>
      </w:pPr>
      <w:rPr>
        <w:rFonts w:ascii="Arial" w:hAnsi="Arial" w:hint="default"/>
      </w:rPr>
    </w:lvl>
    <w:lvl w:ilvl="4" w:tplc="F0AA3FE4" w:tentative="1">
      <w:start w:val="1"/>
      <w:numFmt w:val="bullet"/>
      <w:lvlText w:val="•"/>
      <w:lvlJc w:val="left"/>
      <w:pPr>
        <w:tabs>
          <w:tab w:val="num" w:pos="3600"/>
        </w:tabs>
        <w:ind w:left="3600" w:hanging="360"/>
      </w:pPr>
      <w:rPr>
        <w:rFonts w:ascii="Arial" w:hAnsi="Arial" w:hint="default"/>
      </w:rPr>
    </w:lvl>
    <w:lvl w:ilvl="5" w:tplc="65F873FA" w:tentative="1">
      <w:start w:val="1"/>
      <w:numFmt w:val="bullet"/>
      <w:lvlText w:val="•"/>
      <w:lvlJc w:val="left"/>
      <w:pPr>
        <w:tabs>
          <w:tab w:val="num" w:pos="4320"/>
        </w:tabs>
        <w:ind w:left="4320" w:hanging="360"/>
      </w:pPr>
      <w:rPr>
        <w:rFonts w:ascii="Arial" w:hAnsi="Arial" w:hint="default"/>
      </w:rPr>
    </w:lvl>
    <w:lvl w:ilvl="6" w:tplc="ABDA4C9E" w:tentative="1">
      <w:start w:val="1"/>
      <w:numFmt w:val="bullet"/>
      <w:lvlText w:val="•"/>
      <w:lvlJc w:val="left"/>
      <w:pPr>
        <w:tabs>
          <w:tab w:val="num" w:pos="5040"/>
        </w:tabs>
        <w:ind w:left="5040" w:hanging="360"/>
      </w:pPr>
      <w:rPr>
        <w:rFonts w:ascii="Arial" w:hAnsi="Arial" w:hint="default"/>
      </w:rPr>
    </w:lvl>
    <w:lvl w:ilvl="7" w:tplc="B8B0B726" w:tentative="1">
      <w:start w:val="1"/>
      <w:numFmt w:val="bullet"/>
      <w:lvlText w:val="•"/>
      <w:lvlJc w:val="left"/>
      <w:pPr>
        <w:tabs>
          <w:tab w:val="num" w:pos="5760"/>
        </w:tabs>
        <w:ind w:left="5760" w:hanging="360"/>
      </w:pPr>
      <w:rPr>
        <w:rFonts w:ascii="Arial" w:hAnsi="Arial" w:hint="default"/>
      </w:rPr>
    </w:lvl>
    <w:lvl w:ilvl="8" w:tplc="E3F847FE"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4783629"/>
    <w:multiLevelType w:val="hybridMultilevel"/>
    <w:tmpl w:val="E8CA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DD5D9F"/>
    <w:multiLevelType w:val="hybridMultilevel"/>
    <w:tmpl w:val="AF304D84"/>
    <w:lvl w:ilvl="0" w:tplc="3DE29B0A">
      <w:start w:val="1"/>
      <w:numFmt w:val="bullet"/>
      <w:lvlText w:val="•"/>
      <w:lvlJc w:val="left"/>
      <w:pPr>
        <w:tabs>
          <w:tab w:val="num" w:pos="720"/>
        </w:tabs>
        <w:ind w:left="720" w:hanging="360"/>
      </w:pPr>
      <w:rPr>
        <w:rFonts w:ascii="Arial" w:hAnsi="Arial" w:hint="default"/>
      </w:rPr>
    </w:lvl>
    <w:lvl w:ilvl="1" w:tplc="64E2C9A4" w:tentative="1">
      <w:start w:val="1"/>
      <w:numFmt w:val="bullet"/>
      <w:lvlText w:val="•"/>
      <w:lvlJc w:val="left"/>
      <w:pPr>
        <w:tabs>
          <w:tab w:val="num" w:pos="1440"/>
        </w:tabs>
        <w:ind w:left="1440" w:hanging="360"/>
      </w:pPr>
      <w:rPr>
        <w:rFonts w:ascii="Arial" w:hAnsi="Arial" w:hint="default"/>
      </w:rPr>
    </w:lvl>
    <w:lvl w:ilvl="2" w:tplc="1936A1D2" w:tentative="1">
      <w:start w:val="1"/>
      <w:numFmt w:val="bullet"/>
      <w:lvlText w:val="•"/>
      <w:lvlJc w:val="left"/>
      <w:pPr>
        <w:tabs>
          <w:tab w:val="num" w:pos="2160"/>
        </w:tabs>
        <w:ind w:left="2160" w:hanging="360"/>
      </w:pPr>
      <w:rPr>
        <w:rFonts w:ascii="Arial" w:hAnsi="Arial" w:hint="default"/>
      </w:rPr>
    </w:lvl>
    <w:lvl w:ilvl="3" w:tplc="90E29B18" w:tentative="1">
      <w:start w:val="1"/>
      <w:numFmt w:val="bullet"/>
      <w:lvlText w:val="•"/>
      <w:lvlJc w:val="left"/>
      <w:pPr>
        <w:tabs>
          <w:tab w:val="num" w:pos="2880"/>
        </w:tabs>
        <w:ind w:left="2880" w:hanging="360"/>
      </w:pPr>
      <w:rPr>
        <w:rFonts w:ascii="Arial" w:hAnsi="Arial" w:hint="default"/>
      </w:rPr>
    </w:lvl>
    <w:lvl w:ilvl="4" w:tplc="5EDCB842" w:tentative="1">
      <w:start w:val="1"/>
      <w:numFmt w:val="bullet"/>
      <w:lvlText w:val="•"/>
      <w:lvlJc w:val="left"/>
      <w:pPr>
        <w:tabs>
          <w:tab w:val="num" w:pos="3600"/>
        </w:tabs>
        <w:ind w:left="3600" w:hanging="360"/>
      </w:pPr>
      <w:rPr>
        <w:rFonts w:ascii="Arial" w:hAnsi="Arial" w:hint="default"/>
      </w:rPr>
    </w:lvl>
    <w:lvl w:ilvl="5" w:tplc="44503358" w:tentative="1">
      <w:start w:val="1"/>
      <w:numFmt w:val="bullet"/>
      <w:lvlText w:val="•"/>
      <w:lvlJc w:val="left"/>
      <w:pPr>
        <w:tabs>
          <w:tab w:val="num" w:pos="4320"/>
        </w:tabs>
        <w:ind w:left="4320" w:hanging="360"/>
      </w:pPr>
      <w:rPr>
        <w:rFonts w:ascii="Arial" w:hAnsi="Arial" w:hint="default"/>
      </w:rPr>
    </w:lvl>
    <w:lvl w:ilvl="6" w:tplc="0F66FE72" w:tentative="1">
      <w:start w:val="1"/>
      <w:numFmt w:val="bullet"/>
      <w:lvlText w:val="•"/>
      <w:lvlJc w:val="left"/>
      <w:pPr>
        <w:tabs>
          <w:tab w:val="num" w:pos="5040"/>
        </w:tabs>
        <w:ind w:left="5040" w:hanging="360"/>
      </w:pPr>
      <w:rPr>
        <w:rFonts w:ascii="Arial" w:hAnsi="Arial" w:hint="default"/>
      </w:rPr>
    </w:lvl>
    <w:lvl w:ilvl="7" w:tplc="FFD2BC16" w:tentative="1">
      <w:start w:val="1"/>
      <w:numFmt w:val="bullet"/>
      <w:lvlText w:val="•"/>
      <w:lvlJc w:val="left"/>
      <w:pPr>
        <w:tabs>
          <w:tab w:val="num" w:pos="5760"/>
        </w:tabs>
        <w:ind w:left="5760" w:hanging="360"/>
      </w:pPr>
      <w:rPr>
        <w:rFonts w:ascii="Arial" w:hAnsi="Arial" w:hint="default"/>
      </w:rPr>
    </w:lvl>
    <w:lvl w:ilvl="8" w:tplc="0862EB24"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95F67E1"/>
    <w:multiLevelType w:val="hybridMultilevel"/>
    <w:tmpl w:val="33E0731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AE4321C"/>
    <w:multiLevelType w:val="hybridMultilevel"/>
    <w:tmpl w:val="31A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211605"/>
    <w:multiLevelType w:val="hybridMultilevel"/>
    <w:tmpl w:val="D168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A73E5A"/>
    <w:multiLevelType w:val="hybridMultilevel"/>
    <w:tmpl w:val="A2F4D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7C0546"/>
    <w:multiLevelType w:val="hybridMultilevel"/>
    <w:tmpl w:val="064C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EB33330"/>
    <w:multiLevelType w:val="hybridMultilevel"/>
    <w:tmpl w:val="D332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5772E0"/>
    <w:multiLevelType w:val="hybridMultilevel"/>
    <w:tmpl w:val="8D36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38523CA"/>
    <w:multiLevelType w:val="hybridMultilevel"/>
    <w:tmpl w:val="9018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4A56B45"/>
    <w:multiLevelType w:val="hybridMultilevel"/>
    <w:tmpl w:val="E928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4D456E5"/>
    <w:multiLevelType w:val="hybridMultilevel"/>
    <w:tmpl w:val="8A3C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DC60AC"/>
    <w:multiLevelType w:val="hybridMultilevel"/>
    <w:tmpl w:val="F270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7DD460C"/>
    <w:multiLevelType w:val="hybridMultilevel"/>
    <w:tmpl w:val="E69C8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3A1968"/>
    <w:multiLevelType w:val="hybridMultilevel"/>
    <w:tmpl w:val="DDDA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A231076"/>
    <w:multiLevelType w:val="hybridMultilevel"/>
    <w:tmpl w:val="6B86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B031BE4"/>
    <w:multiLevelType w:val="hybridMultilevel"/>
    <w:tmpl w:val="77EA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086177"/>
    <w:multiLevelType w:val="hybridMultilevel"/>
    <w:tmpl w:val="D87C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D720266"/>
    <w:multiLevelType w:val="hybridMultilevel"/>
    <w:tmpl w:val="6D164B92"/>
    <w:lvl w:ilvl="0" w:tplc="8B80495A">
      <w:start w:val="1"/>
      <w:numFmt w:val="bullet"/>
      <w:lvlText w:val="•"/>
      <w:lvlJc w:val="left"/>
      <w:pPr>
        <w:tabs>
          <w:tab w:val="num" w:pos="720"/>
        </w:tabs>
        <w:ind w:left="720" w:hanging="360"/>
      </w:pPr>
      <w:rPr>
        <w:rFonts w:ascii="Arial" w:hAnsi="Arial" w:hint="default"/>
      </w:rPr>
    </w:lvl>
    <w:lvl w:ilvl="1" w:tplc="90160CAE">
      <w:numFmt w:val="bullet"/>
      <w:lvlText w:val="•"/>
      <w:lvlJc w:val="left"/>
      <w:pPr>
        <w:tabs>
          <w:tab w:val="num" w:pos="1440"/>
        </w:tabs>
        <w:ind w:left="1440" w:hanging="360"/>
      </w:pPr>
      <w:rPr>
        <w:rFonts w:ascii="Arial" w:hAnsi="Arial" w:hint="default"/>
      </w:rPr>
    </w:lvl>
    <w:lvl w:ilvl="2" w:tplc="EDF2DEF6">
      <w:numFmt w:val="bullet"/>
      <w:lvlText w:val="•"/>
      <w:lvlJc w:val="left"/>
      <w:pPr>
        <w:tabs>
          <w:tab w:val="num" w:pos="2160"/>
        </w:tabs>
        <w:ind w:left="2160" w:hanging="360"/>
      </w:pPr>
      <w:rPr>
        <w:rFonts w:ascii="Arial" w:hAnsi="Arial" w:hint="default"/>
      </w:rPr>
    </w:lvl>
    <w:lvl w:ilvl="3" w:tplc="159AF5CA" w:tentative="1">
      <w:start w:val="1"/>
      <w:numFmt w:val="bullet"/>
      <w:lvlText w:val="•"/>
      <w:lvlJc w:val="left"/>
      <w:pPr>
        <w:tabs>
          <w:tab w:val="num" w:pos="2880"/>
        </w:tabs>
        <w:ind w:left="2880" w:hanging="360"/>
      </w:pPr>
      <w:rPr>
        <w:rFonts w:ascii="Arial" w:hAnsi="Arial" w:hint="default"/>
      </w:rPr>
    </w:lvl>
    <w:lvl w:ilvl="4" w:tplc="D9343874" w:tentative="1">
      <w:start w:val="1"/>
      <w:numFmt w:val="bullet"/>
      <w:lvlText w:val="•"/>
      <w:lvlJc w:val="left"/>
      <w:pPr>
        <w:tabs>
          <w:tab w:val="num" w:pos="3600"/>
        </w:tabs>
        <w:ind w:left="3600" w:hanging="360"/>
      </w:pPr>
      <w:rPr>
        <w:rFonts w:ascii="Arial" w:hAnsi="Arial" w:hint="default"/>
      </w:rPr>
    </w:lvl>
    <w:lvl w:ilvl="5" w:tplc="36222B82" w:tentative="1">
      <w:start w:val="1"/>
      <w:numFmt w:val="bullet"/>
      <w:lvlText w:val="•"/>
      <w:lvlJc w:val="left"/>
      <w:pPr>
        <w:tabs>
          <w:tab w:val="num" w:pos="4320"/>
        </w:tabs>
        <w:ind w:left="4320" w:hanging="360"/>
      </w:pPr>
      <w:rPr>
        <w:rFonts w:ascii="Arial" w:hAnsi="Arial" w:hint="default"/>
      </w:rPr>
    </w:lvl>
    <w:lvl w:ilvl="6" w:tplc="721ACFF2" w:tentative="1">
      <w:start w:val="1"/>
      <w:numFmt w:val="bullet"/>
      <w:lvlText w:val="•"/>
      <w:lvlJc w:val="left"/>
      <w:pPr>
        <w:tabs>
          <w:tab w:val="num" w:pos="5040"/>
        </w:tabs>
        <w:ind w:left="5040" w:hanging="360"/>
      </w:pPr>
      <w:rPr>
        <w:rFonts w:ascii="Arial" w:hAnsi="Arial" w:hint="default"/>
      </w:rPr>
    </w:lvl>
    <w:lvl w:ilvl="7" w:tplc="09F41E72" w:tentative="1">
      <w:start w:val="1"/>
      <w:numFmt w:val="bullet"/>
      <w:lvlText w:val="•"/>
      <w:lvlJc w:val="left"/>
      <w:pPr>
        <w:tabs>
          <w:tab w:val="num" w:pos="5760"/>
        </w:tabs>
        <w:ind w:left="5760" w:hanging="360"/>
      </w:pPr>
      <w:rPr>
        <w:rFonts w:ascii="Arial" w:hAnsi="Arial" w:hint="default"/>
      </w:rPr>
    </w:lvl>
    <w:lvl w:ilvl="8" w:tplc="44D61096"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F320FBC"/>
    <w:multiLevelType w:val="hybridMultilevel"/>
    <w:tmpl w:val="84E6C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0E72618"/>
    <w:multiLevelType w:val="hybridMultilevel"/>
    <w:tmpl w:val="C6A2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4054202"/>
    <w:multiLevelType w:val="hybridMultilevel"/>
    <w:tmpl w:val="0170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6A27201"/>
    <w:multiLevelType w:val="hybridMultilevel"/>
    <w:tmpl w:val="A34C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86B7EC7"/>
    <w:multiLevelType w:val="hybridMultilevel"/>
    <w:tmpl w:val="F4389642"/>
    <w:lvl w:ilvl="0" w:tplc="0BA87B20">
      <w:start w:val="1"/>
      <w:numFmt w:val="decimal"/>
      <w:lvlText w:val="%1."/>
      <w:lvlJc w:val="left"/>
      <w:pPr>
        <w:tabs>
          <w:tab w:val="num" w:pos="720"/>
        </w:tabs>
        <w:ind w:left="720" w:hanging="360"/>
      </w:pPr>
    </w:lvl>
    <w:lvl w:ilvl="1" w:tplc="E49266D8">
      <w:start w:val="1"/>
      <w:numFmt w:val="upperLetter"/>
      <w:lvlText w:val="%2."/>
      <w:lvlJc w:val="left"/>
      <w:pPr>
        <w:tabs>
          <w:tab w:val="num" w:pos="1440"/>
        </w:tabs>
        <w:ind w:left="1440" w:hanging="360"/>
      </w:pPr>
    </w:lvl>
    <w:lvl w:ilvl="2" w:tplc="E5B4B268" w:tentative="1">
      <w:start w:val="1"/>
      <w:numFmt w:val="decimal"/>
      <w:lvlText w:val="%3."/>
      <w:lvlJc w:val="left"/>
      <w:pPr>
        <w:tabs>
          <w:tab w:val="num" w:pos="2160"/>
        </w:tabs>
        <w:ind w:left="2160" w:hanging="360"/>
      </w:pPr>
    </w:lvl>
    <w:lvl w:ilvl="3" w:tplc="B2AABE5E" w:tentative="1">
      <w:start w:val="1"/>
      <w:numFmt w:val="decimal"/>
      <w:lvlText w:val="%4."/>
      <w:lvlJc w:val="left"/>
      <w:pPr>
        <w:tabs>
          <w:tab w:val="num" w:pos="2880"/>
        </w:tabs>
        <w:ind w:left="2880" w:hanging="360"/>
      </w:pPr>
    </w:lvl>
    <w:lvl w:ilvl="4" w:tplc="A7447CDE" w:tentative="1">
      <w:start w:val="1"/>
      <w:numFmt w:val="decimal"/>
      <w:lvlText w:val="%5."/>
      <w:lvlJc w:val="left"/>
      <w:pPr>
        <w:tabs>
          <w:tab w:val="num" w:pos="3600"/>
        </w:tabs>
        <w:ind w:left="3600" w:hanging="360"/>
      </w:pPr>
    </w:lvl>
    <w:lvl w:ilvl="5" w:tplc="BA689A2C" w:tentative="1">
      <w:start w:val="1"/>
      <w:numFmt w:val="decimal"/>
      <w:lvlText w:val="%6."/>
      <w:lvlJc w:val="left"/>
      <w:pPr>
        <w:tabs>
          <w:tab w:val="num" w:pos="4320"/>
        </w:tabs>
        <w:ind w:left="4320" w:hanging="360"/>
      </w:pPr>
    </w:lvl>
    <w:lvl w:ilvl="6" w:tplc="314801DA" w:tentative="1">
      <w:start w:val="1"/>
      <w:numFmt w:val="decimal"/>
      <w:lvlText w:val="%7."/>
      <w:lvlJc w:val="left"/>
      <w:pPr>
        <w:tabs>
          <w:tab w:val="num" w:pos="5040"/>
        </w:tabs>
        <w:ind w:left="5040" w:hanging="360"/>
      </w:pPr>
    </w:lvl>
    <w:lvl w:ilvl="7" w:tplc="76923428" w:tentative="1">
      <w:start w:val="1"/>
      <w:numFmt w:val="decimal"/>
      <w:lvlText w:val="%8."/>
      <w:lvlJc w:val="left"/>
      <w:pPr>
        <w:tabs>
          <w:tab w:val="num" w:pos="5760"/>
        </w:tabs>
        <w:ind w:left="5760" w:hanging="360"/>
      </w:pPr>
    </w:lvl>
    <w:lvl w:ilvl="8" w:tplc="59EAE3E6" w:tentative="1">
      <w:start w:val="1"/>
      <w:numFmt w:val="decimal"/>
      <w:lvlText w:val="%9."/>
      <w:lvlJc w:val="left"/>
      <w:pPr>
        <w:tabs>
          <w:tab w:val="num" w:pos="6480"/>
        </w:tabs>
        <w:ind w:left="6480" w:hanging="360"/>
      </w:pPr>
    </w:lvl>
  </w:abstractNum>
  <w:abstractNum w:abstractNumId="91" w15:restartNumberingAfterBreak="0">
    <w:nsid w:val="797852D8"/>
    <w:multiLevelType w:val="hybridMultilevel"/>
    <w:tmpl w:val="E720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C67DE7"/>
    <w:multiLevelType w:val="hybridMultilevel"/>
    <w:tmpl w:val="C160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164907"/>
    <w:multiLevelType w:val="hybridMultilevel"/>
    <w:tmpl w:val="95A8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A94819"/>
    <w:multiLevelType w:val="hybridMultilevel"/>
    <w:tmpl w:val="556ECE1C"/>
    <w:lvl w:ilvl="0" w:tplc="84CA9BE4">
      <w:start w:val="3"/>
      <w:numFmt w:val="decimal"/>
      <w:lvlText w:val="%1."/>
      <w:lvlJc w:val="left"/>
      <w:pPr>
        <w:tabs>
          <w:tab w:val="num" w:pos="720"/>
        </w:tabs>
        <w:ind w:left="720" w:hanging="360"/>
      </w:pPr>
    </w:lvl>
    <w:lvl w:ilvl="1" w:tplc="2550E0C0" w:tentative="1">
      <w:start w:val="1"/>
      <w:numFmt w:val="decimal"/>
      <w:lvlText w:val="%2."/>
      <w:lvlJc w:val="left"/>
      <w:pPr>
        <w:tabs>
          <w:tab w:val="num" w:pos="1440"/>
        </w:tabs>
        <w:ind w:left="1440" w:hanging="360"/>
      </w:pPr>
    </w:lvl>
    <w:lvl w:ilvl="2" w:tplc="DBFAC314" w:tentative="1">
      <w:start w:val="1"/>
      <w:numFmt w:val="decimal"/>
      <w:lvlText w:val="%3."/>
      <w:lvlJc w:val="left"/>
      <w:pPr>
        <w:tabs>
          <w:tab w:val="num" w:pos="2160"/>
        </w:tabs>
        <w:ind w:left="2160" w:hanging="360"/>
      </w:pPr>
    </w:lvl>
    <w:lvl w:ilvl="3" w:tplc="7F66F332" w:tentative="1">
      <w:start w:val="1"/>
      <w:numFmt w:val="decimal"/>
      <w:lvlText w:val="%4."/>
      <w:lvlJc w:val="left"/>
      <w:pPr>
        <w:tabs>
          <w:tab w:val="num" w:pos="2880"/>
        </w:tabs>
        <w:ind w:left="2880" w:hanging="360"/>
      </w:pPr>
    </w:lvl>
    <w:lvl w:ilvl="4" w:tplc="6D2A7496" w:tentative="1">
      <w:start w:val="1"/>
      <w:numFmt w:val="decimal"/>
      <w:lvlText w:val="%5."/>
      <w:lvlJc w:val="left"/>
      <w:pPr>
        <w:tabs>
          <w:tab w:val="num" w:pos="3600"/>
        </w:tabs>
        <w:ind w:left="3600" w:hanging="360"/>
      </w:pPr>
    </w:lvl>
    <w:lvl w:ilvl="5" w:tplc="38265B04" w:tentative="1">
      <w:start w:val="1"/>
      <w:numFmt w:val="decimal"/>
      <w:lvlText w:val="%6."/>
      <w:lvlJc w:val="left"/>
      <w:pPr>
        <w:tabs>
          <w:tab w:val="num" w:pos="4320"/>
        </w:tabs>
        <w:ind w:left="4320" w:hanging="360"/>
      </w:pPr>
    </w:lvl>
    <w:lvl w:ilvl="6" w:tplc="199A786C" w:tentative="1">
      <w:start w:val="1"/>
      <w:numFmt w:val="decimal"/>
      <w:lvlText w:val="%7."/>
      <w:lvlJc w:val="left"/>
      <w:pPr>
        <w:tabs>
          <w:tab w:val="num" w:pos="5040"/>
        </w:tabs>
        <w:ind w:left="5040" w:hanging="360"/>
      </w:pPr>
    </w:lvl>
    <w:lvl w:ilvl="7" w:tplc="3E1C446A" w:tentative="1">
      <w:start w:val="1"/>
      <w:numFmt w:val="decimal"/>
      <w:lvlText w:val="%8."/>
      <w:lvlJc w:val="left"/>
      <w:pPr>
        <w:tabs>
          <w:tab w:val="num" w:pos="5760"/>
        </w:tabs>
        <w:ind w:left="5760" w:hanging="360"/>
      </w:pPr>
    </w:lvl>
    <w:lvl w:ilvl="8" w:tplc="1EEA61D0" w:tentative="1">
      <w:start w:val="1"/>
      <w:numFmt w:val="decimal"/>
      <w:lvlText w:val="%9."/>
      <w:lvlJc w:val="left"/>
      <w:pPr>
        <w:tabs>
          <w:tab w:val="num" w:pos="6480"/>
        </w:tabs>
        <w:ind w:left="6480" w:hanging="360"/>
      </w:pPr>
    </w:lvl>
  </w:abstractNum>
  <w:abstractNum w:abstractNumId="95" w15:restartNumberingAfterBreak="0">
    <w:nsid w:val="7D697941"/>
    <w:multiLevelType w:val="hybridMultilevel"/>
    <w:tmpl w:val="F910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DCE2C0E"/>
    <w:multiLevelType w:val="hybridMultilevel"/>
    <w:tmpl w:val="7CB6C034"/>
    <w:lvl w:ilvl="0" w:tplc="1F647F8A">
      <w:start w:val="1"/>
      <w:numFmt w:val="bullet"/>
      <w:lvlText w:val="•"/>
      <w:lvlJc w:val="left"/>
      <w:pPr>
        <w:tabs>
          <w:tab w:val="num" w:pos="720"/>
        </w:tabs>
        <w:ind w:left="720" w:hanging="360"/>
      </w:pPr>
      <w:rPr>
        <w:rFonts w:ascii="Arial" w:hAnsi="Arial" w:hint="default"/>
      </w:rPr>
    </w:lvl>
    <w:lvl w:ilvl="1" w:tplc="753E2DC0" w:tentative="1">
      <w:start w:val="1"/>
      <w:numFmt w:val="bullet"/>
      <w:lvlText w:val="•"/>
      <w:lvlJc w:val="left"/>
      <w:pPr>
        <w:tabs>
          <w:tab w:val="num" w:pos="1440"/>
        </w:tabs>
        <w:ind w:left="1440" w:hanging="360"/>
      </w:pPr>
      <w:rPr>
        <w:rFonts w:ascii="Arial" w:hAnsi="Arial" w:hint="default"/>
      </w:rPr>
    </w:lvl>
    <w:lvl w:ilvl="2" w:tplc="985EE7C8" w:tentative="1">
      <w:start w:val="1"/>
      <w:numFmt w:val="bullet"/>
      <w:lvlText w:val="•"/>
      <w:lvlJc w:val="left"/>
      <w:pPr>
        <w:tabs>
          <w:tab w:val="num" w:pos="2160"/>
        </w:tabs>
        <w:ind w:left="2160" w:hanging="360"/>
      </w:pPr>
      <w:rPr>
        <w:rFonts w:ascii="Arial" w:hAnsi="Arial" w:hint="default"/>
      </w:rPr>
    </w:lvl>
    <w:lvl w:ilvl="3" w:tplc="6C0454FA" w:tentative="1">
      <w:start w:val="1"/>
      <w:numFmt w:val="bullet"/>
      <w:lvlText w:val="•"/>
      <w:lvlJc w:val="left"/>
      <w:pPr>
        <w:tabs>
          <w:tab w:val="num" w:pos="2880"/>
        </w:tabs>
        <w:ind w:left="2880" w:hanging="360"/>
      </w:pPr>
      <w:rPr>
        <w:rFonts w:ascii="Arial" w:hAnsi="Arial" w:hint="default"/>
      </w:rPr>
    </w:lvl>
    <w:lvl w:ilvl="4" w:tplc="53F68118" w:tentative="1">
      <w:start w:val="1"/>
      <w:numFmt w:val="bullet"/>
      <w:lvlText w:val="•"/>
      <w:lvlJc w:val="left"/>
      <w:pPr>
        <w:tabs>
          <w:tab w:val="num" w:pos="3600"/>
        </w:tabs>
        <w:ind w:left="3600" w:hanging="360"/>
      </w:pPr>
      <w:rPr>
        <w:rFonts w:ascii="Arial" w:hAnsi="Arial" w:hint="default"/>
      </w:rPr>
    </w:lvl>
    <w:lvl w:ilvl="5" w:tplc="D6C8580E" w:tentative="1">
      <w:start w:val="1"/>
      <w:numFmt w:val="bullet"/>
      <w:lvlText w:val="•"/>
      <w:lvlJc w:val="left"/>
      <w:pPr>
        <w:tabs>
          <w:tab w:val="num" w:pos="4320"/>
        </w:tabs>
        <w:ind w:left="4320" w:hanging="360"/>
      </w:pPr>
      <w:rPr>
        <w:rFonts w:ascii="Arial" w:hAnsi="Arial" w:hint="default"/>
      </w:rPr>
    </w:lvl>
    <w:lvl w:ilvl="6" w:tplc="ACE676C8" w:tentative="1">
      <w:start w:val="1"/>
      <w:numFmt w:val="bullet"/>
      <w:lvlText w:val="•"/>
      <w:lvlJc w:val="left"/>
      <w:pPr>
        <w:tabs>
          <w:tab w:val="num" w:pos="5040"/>
        </w:tabs>
        <w:ind w:left="5040" w:hanging="360"/>
      </w:pPr>
      <w:rPr>
        <w:rFonts w:ascii="Arial" w:hAnsi="Arial" w:hint="default"/>
      </w:rPr>
    </w:lvl>
    <w:lvl w:ilvl="7" w:tplc="649416BA" w:tentative="1">
      <w:start w:val="1"/>
      <w:numFmt w:val="bullet"/>
      <w:lvlText w:val="•"/>
      <w:lvlJc w:val="left"/>
      <w:pPr>
        <w:tabs>
          <w:tab w:val="num" w:pos="5760"/>
        </w:tabs>
        <w:ind w:left="5760" w:hanging="360"/>
      </w:pPr>
      <w:rPr>
        <w:rFonts w:ascii="Arial" w:hAnsi="Arial" w:hint="default"/>
      </w:rPr>
    </w:lvl>
    <w:lvl w:ilvl="8" w:tplc="2BE2D280"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7F577600"/>
    <w:multiLevelType w:val="hybridMultilevel"/>
    <w:tmpl w:val="70B0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F7C182B"/>
    <w:multiLevelType w:val="hybridMultilevel"/>
    <w:tmpl w:val="9978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241289">
    <w:abstractNumId w:val="86"/>
  </w:num>
  <w:num w:numId="2" w16cid:durableId="1067264806">
    <w:abstractNumId w:val="93"/>
  </w:num>
  <w:num w:numId="3" w16cid:durableId="1989436938">
    <w:abstractNumId w:val="57"/>
  </w:num>
  <w:num w:numId="4" w16cid:durableId="1173839463">
    <w:abstractNumId w:val="62"/>
  </w:num>
  <w:num w:numId="5" w16cid:durableId="736709860">
    <w:abstractNumId w:val="14"/>
  </w:num>
  <w:num w:numId="6" w16cid:durableId="785273372">
    <w:abstractNumId w:val="65"/>
  </w:num>
  <w:num w:numId="7" w16cid:durableId="1814373377">
    <w:abstractNumId w:val="79"/>
  </w:num>
  <w:num w:numId="8" w16cid:durableId="2114858954">
    <w:abstractNumId w:val="22"/>
  </w:num>
  <w:num w:numId="9" w16cid:durableId="735402189">
    <w:abstractNumId w:val="91"/>
  </w:num>
  <w:num w:numId="10" w16cid:durableId="1610234851">
    <w:abstractNumId w:val="34"/>
  </w:num>
  <w:num w:numId="11" w16cid:durableId="247079001">
    <w:abstractNumId w:val="43"/>
  </w:num>
  <w:num w:numId="12" w16cid:durableId="505173688">
    <w:abstractNumId w:val="19"/>
  </w:num>
  <w:num w:numId="13" w16cid:durableId="1384019138">
    <w:abstractNumId w:val="3"/>
  </w:num>
  <w:num w:numId="14" w16cid:durableId="1083572261">
    <w:abstractNumId w:val="90"/>
  </w:num>
  <w:num w:numId="15" w16cid:durableId="1615163463">
    <w:abstractNumId w:val="94"/>
  </w:num>
  <w:num w:numId="16" w16cid:durableId="1575119705">
    <w:abstractNumId w:val="48"/>
  </w:num>
  <w:num w:numId="17" w16cid:durableId="957877364">
    <w:abstractNumId w:val="83"/>
  </w:num>
  <w:num w:numId="18" w16cid:durableId="1930313061">
    <w:abstractNumId w:val="69"/>
  </w:num>
  <w:num w:numId="19" w16cid:durableId="1727025108">
    <w:abstractNumId w:val="40"/>
  </w:num>
  <w:num w:numId="20" w16cid:durableId="2041854168">
    <w:abstractNumId w:val="53"/>
  </w:num>
  <w:num w:numId="21" w16cid:durableId="619802469">
    <w:abstractNumId w:val="33"/>
  </w:num>
  <w:num w:numId="22" w16cid:durableId="177234677">
    <w:abstractNumId w:val="24"/>
  </w:num>
  <w:num w:numId="23" w16cid:durableId="319427808">
    <w:abstractNumId w:val="49"/>
  </w:num>
  <w:num w:numId="24" w16cid:durableId="411318633">
    <w:abstractNumId w:val="13"/>
  </w:num>
  <w:num w:numId="25" w16cid:durableId="1185900703">
    <w:abstractNumId w:val="92"/>
  </w:num>
  <w:num w:numId="26" w16cid:durableId="1405763563">
    <w:abstractNumId w:val="58"/>
  </w:num>
  <w:num w:numId="27" w16cid:durableId="644118372">
    <w:abstractNumId w:val="15"/>
  </w:num>
  <w:num w:numId="28" w16cid:durableId="2114785787">
    <w:abstractNumId w:val="0"/>
  </w:num>
  <w:num w:numId="29" w16cid:durableId="1905598412">
    <w:abstractNumId w:val="5"/>
  </w:num>
  <w:num w:numId="30" w16cid:durableId="1116363308">
    <w:abstractNumId w:val="23"/>
  </w:num>
  <w:num w:numId="31" w16cid:durableId="278029407">
    <w:abstractNumId w:val="75"/>
  </w:num>
  <w:num w:numId="32" w16cid:durableId="1622760454">
    <w:abstractNumId w:val="25"/>
  </w:num>
  <w:num w:numId="33" w16cid:durableId="2133133111">
    <w:abstractNumId w:val="98"/>
  </w:num>
  <w:num w:numId="34" w16cid:durableId="694233789">
    <w:abstractNumId w:val="72"/>
  </w:num>
  <w:num w:numId="35" w16cid:durableId="1586722100">
    <w:abstractNumId w:val="28"/>
  </w:num>
  <w:num w:numId="36" w16cid:durableId="1425347427">
    <w:abstractNumId w:val="88"/>
  </w:num>
  <w:num w:numId="37" w16cid:durableId="79526797">
    <w:abstractNumId w:val="31"/>
  </w:num>
  <w:num w:numId="38" w16cid:durableId="402063918">
    <w:abstractNumId w:val="74"/>
  </w:num>
  <w:num w:numId="39" w16cid:durableId="1672680809">
    <w:abstractNumId w:val="1"/>
  </w:num>
  <w:num w:numId="40" w16cid:durableId="1955793995">
    <w:abstractNumId w:val="44"/>
  </w:num>
  <w:num w:numId="41" w16cid:durableId="1764910918">
    <w:abstractNumId w:val="36"/>
  </w:num>
  <w:num w:numId="42" w16cid:durableId="1109202711">
    <w:abstractNumId w:val="68"/>
  </w:num>
  <w:num w:numId="43" w16cid:durableId="589586658">
    <w:abstractNumId w:val="59"/>
  </w:num>
  <w:num w:numId="44" w16cid:durableId="1519663713">
    <w:abstractNumId w:val="81"/>
  </w:num>
  <w:num w:numId="45" w16cid:durableId="893854990">
    <w:abstractNumId w:val="38"/>
  </w:num>
  <w:num w:numId="46" w16cid:durableId="392118826">
    <w:abstractNumId w:val="66"/>
  </w:num>
  <w:num w:numId="47" w16cid:durableId="544636461">
    <w:abstractNumId w:val="6"/>
  </w:num>
  <w:num w:numId="48" w16cid:durableId="570043631">
    <w:abstractNumId w:val="52"/>
  </w:num>
  <w:num w:numId="49" w16cid:durableId="225267197">
    <w:abstractNumId w:val="45"/>
  </w:num>
  <w:num w:numId="50" w16cid:durableId="549339110">
    <w:abstractNumId w:val="37"/>
  </w:num>
  <w:num w:numId="51" w16cid:durableId="2138180354">
    <w:abstractNumId w:val="84"/>
  </w:num>
  <w:num w:numId="52" w16cid:durableId="1450395894">
    <w:abstractNumId w:val="55"/>
  </w:num>
  <w:num w:numId="53" w16cid:durableId="1768237125">
    <w:abstractNumId w:val="12"/>
  </w:num>
  <w:num w:numId="54" w16cid:durableId="505292428">
    <w:abstractNumId w:val="87"/>
  </w:num>
  <w:num w:numId="55" w16cid:durableId="540216588">
    <w:abstractNumId w:val="56"/>
  </w:num>
  <w:num w:numId="56" w16cid:durableId="13918314">
    <w:abstractNumId w:val="20"/>
  </w:num>
  <w:num w:numId="57" w16cid:durableId="715007942">
    <w:abstractNumId w:val="26"/>
  </w:num>
  <w:num w:numId="58" w16cid:durableId="1313022159">
    <w:abstractNumId w:val="78"/>
  </w:num>
  <w:num w:numId="59" w16cid:durableId="207882899">
    <w:abstractNumId w:val="70"/>
  </w:num>
  <w:num w:numId="60" w16cid:durableId="1389691885">
    <w:abstractNumId w:val="54"/>
  </w:num>
  <w:num w:numId="61" w16cid:durableId="26687646">
    <w:abstractNumId w:val="64"/>
  </w:num>
  <w:num w:numId="62" w16cid:durableId="1609316449">
    <w:abstractNumId w:val="21"/>
  </w:num>
  <w:num w:numId="63" w16cid:durableId="332027101">
    <w:abstractNumId w:val="71"/>
  </w:num>
  <w:num w:numId="64" w16cid:durableId="1544059258">
    <w:abstractNumId w:val="18"/>
  </w:num>
  <w:num w:numId="65" w16cid:durableId="373584391">
    <w:abstractNumId w:val="67"/>
  </w:num>
  <w:num w:numId="66" w16cid:durableId="2147156753">
    <w:abstractNumId w:val="51"/>
  </w:num>
  <w:num w:numId="67" w16cid:durableId="382369180">
    <w:abstractNumId w:val="35"/>
  </w:num>
  <w:num w:numId="68" w16cid:durableId="1728528815">
    <w:abstractNumId w:val="85"/>
  </w:num>
  <w:num w:numId="69" w16cid:durableId="1398360005">
    <w:abstractNumId w:val="47"/>
  </w:num>
  <w:num w:numId="70" w16cid:durableId="1567102629">
    <w:abstractNumId w:val="50"/>
  </w:num>
  <w:num w:numId="71" w16cid:durableId="125704209">
    <w:abstractNumId w:val="63"/>
  </w:num>
  <w:num w:numId="72" w16cid:durableId="2096054305">
    <w:abstractNumId w:val="10"/>
  </w:num>
  <w:num w:numId="73" w16cid:durableId="1578326217">
    <w:abstractNumId w:val="46"/>
  </w:num>
  <w:num w:numId="74" w16cid:durableId="1225799366">
    <w:abstractNumId w:val="17"/>
  </w:num>
  <w:num w:numId="75" w16cid:durableId="1907254341">
    <w:abstractNumId w:val="89"/>
  </w:num>
  <w:num w:numId="76" w16cid:durableId="975186227">
    <w:abstractNumId w:val="41"/>
  </w:num>
  <w:num w:numId="77" w16cid:durableId="1633949401">
    <w:abstractNumId w:val="39"/>
  </w:num>
  <w:num w:numId="78" w16cid:durableId="1389576219">
    <w:abstractNumId w:val="7"/>
  </w:num>
  <w:num w:numId="79" w16cid:durableId="643703391">
    <w:abstractNumId w:val="73"/>
  </w:num>
  <w:num w:numId="80" w16cid:durableId="846402587">
    <w:abstractNumId w:val="2"/>
  </w:num>
  <w:num w:numId="81" w16cid:durableId="1977027093">
    <w:abstractNumId w:val="97"/>
  </w:num>
  <w:num w:numId="82" w16cid:durableId="482048794">
    <w:abstractNumId w:val="82"/>
  </w:num>
  <w:num w:numId="83" w16cid:durableId="1263681930">
    <w:abstractNumId w:val="4"/>
  </w:num>
  <w:num w:numId="84" w16cid:durableId="114060756">
    <w:abstractNumId w:val="29"/>
  </w:num>
  <w:num w:numId="85" w16cid:durableId="1075709854">
    <w:abstractNumId w:val="77"/>
  </w:num>
  <w:num w:numId="86" w16cid:durableId="461387332">
    <w:abstractNumId w:val="9"/>
  </w:num>
  <w:num w:numId="87" w16cid:durableId="1765107377">
    <w:abstractNumId w:val="16"/>
  </w:num>
  <w:num w:numId="88" w16cid:durableId="314187905">
    <w:abstractNumId w:val="96"/>
  </w:num>
  <w:num w:numId="89" w16cid:durableId="1775634382">
    <w:abstractNumId w:val="27"/>
  </w:num>
  <w:num w:numId="90" w16cid:durableId="1312441339">
    <w:abstractNumId w:val="32"/>
  </w:num>
  <w:num w:numId="91" w16cid:durableId="901064044">
    <w:abstractNumId w:val="76"/>
  </w:num>
  <w:num w:numId="92" w16cid:durableId="161506896">
    <w:abstractNumId w:val="61"/>
  </w:num>
  <w:num w:numId="93" w16cid:durableId="1433431086">
    <w:abstractNumId w:val="80"/>
  </w:num>
  <w:num w:numId="94" w16cid:durableId="45838275">
    <w:abstractNumId w:val="60"/>
  </w:num>
  <w:num w:numId="95" w16cid:durableId="425924441">
    <w:abstractNumId w:val="30"/>
  </w:num>
  <w:num w:numId="96" w16cid:durableId="282734939">
    <w:abstractNumId w:val="42"/>
  </w:num>
  <w:num w:numId="97" w16cid:durableId="1106195235">
    <w:abstractNumId w:val="11"/>
  </w:num>
  <w:num w:numId="98" w16cid:durableId="897011550">
    <w:abstractNumId w:val="95"/>
  </w:num>
  <w:num w:numId="99" w16cid:durableId="554200548">
    <w:abstractNumId w:val="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07F8"/>
    <w:rsid w:val="00001301"/>
    <w:rsid w:val="00002107"/>
    <w:rsid w:val="0000221D"/>
    <w:rsid w:val="00002356"/>
    <w:rsid w:val="00002A5C"/>
    <w:rsid w:val="00004339"/>
    <w:rsid w:val="0000531E"/>
    <w:rsid w:val="000053CC"/>
    <w:rsid w:val="00006EB4"/>
    <w:rsid w:val="00010DB1"/>
    <w:rsid w:val="00011373"/>
    <w:rsid w:val="00011B12"/>
    <w:rsid w:val="0001234F"/>
    <w:rsid w:val="00012E9F"/>
    <w:rsid w:val="00015A5C"/>
    <w:rsid w:val="00020757"/>
    <w:rsid w:val="00020B29"/>
    <w:rsid w:val="00023E0E"/>
    <w:rsid w:val="000255AB"/>
    <w:rsid w:val="000260D5"/>
    <w:rsid w:val="0002669B"/>
    <w:rsid w:val="000277E8"/>
    <w:rsid w:val="00030060"/>
    <w:rsid w:val="0003029E"/>
    <w:rsid w:val="00031F51"/>
    <w:rsid w:val="00032F77"/>
    <w:rsid w:val="0003531F"/>
    <w:rsid w:val="00035570"/>
    <w:rsid w:val="00036494"/>
    <w:rsid w:val="00037187"/>
    <w:rsid w:val="00037477"/>
    <w:rsid w:val="0004155D"/>
    <w:rsid w:val="00042E2C"/>
    <w:rsid w:val="00044992"/>
    <w:rsid w:val="000453B4"/>
    <w:rsid w:val="0004739F"/>
    <w:rsid w:val="00047DDE"/>
    <w:rsid w:val="00054E82"/>
    <w:rsid w:val="0006011E"/>
    <w:rsid w:val="0006040A"/>
    <w:rsid w:val="000636FB"/>
    <w:rsid w:val="00063FBB"/>
    <w:rsid w:val="0006498E"/>
    <w:rsid w:val="00064E39"/>
    <w:rsid w:val="00065E94"/>
    <w:rsid w:val="00065FEA"/>
    <w:rsid w:val="00072578"/>
    <w:rsid w:val="00073263"/>
    <w:rsid w:val="00076E37"/>
    <w:rsid w:val="000800E8"/>
    <w:rsid w:val="00080899"/>
    <w:rsid w:val="00080E00"/>
    <w:rsid w:val="00081481"/>
    <w:rsid w:val="00081D39"/>
    <w:rsid w:val="000841A5"/>
    <w:rsid w:val="00085AFA"/>
    <w:rsid w:val="00085B40"/>
    <w:rsid w:val="00087081"/>
    <w:rsid w:val="00090A5A"/>
    <w:rsid w:val="000925BA"/>
    <w:rsid w:val="00093584"/>
    <w:rsid w:val="000945CE"/>
    <w:rsid w:val="00096F1B"/>
    <w:rsid w:val="00097A35"/>
    <w:rsid w:val="000A0D74"/>
    <w:rsid w:val="000A766E"/>
    <w:rsid w:val="000B2F08"/>
    <w:rsid w:val="000B3DAA"/>
    <w:rsid w:val="000B3E2D"/>
    <w:rsid w:val="000B4E00"/>
    <w:rsid w:val="000B629A"/>
    <w:rsid w:val="000B65CA"/>
    <w:rsid w:val="000B7571"/>
    <w:rsid w:val="000B77C4"/>
    <w:rsid w:val="000C6022"/>
    <w:rsid w:val="000C61E1"/>
    <w:rsid w:val="000D004C"/>
    <w:rsid w:val="000D018C"/>
    <w:rsid w:val="000D04F4"/>
    <w:rsid w:val="000D05D4"/>
    <w:rsid w:val="000D30E8"/>
    <w:rsid w:val="000D3886"/>
    <w:rsid w:val="000D3BFB"/>
    <w:rsid w:val="000D5957"/>
    <w:rsid w:val="000E0619"/>
    <w:rsid w:val="000E10F9"/>
    <w:rsid w:val="000E1323"/>
    <w:rsid w:val="000E2BFD"/>
    <w:rsid w:val="000E449B"/>
    <w:rsid w:val="000E4721"/>
    <w:rsid w:val="000E65E0"/>
    <w:rsid w:val="000E6E94"/>
    <w:rsid w:val="000F0962"/>
    <w:rsid w:val="000F2CB3"/>
    <w:rsid w:val="000F2F75"/>
    <w:rsid w:val="000F3E6D"/>
    <w:rsid w:val="000F5246"/>
    <w:rsid w:val="000F6202"/>
    <w:rsid w:val="000F77CB"/>
    <w:rsid w:val="000F7D26"/>
    <w:rsid w:val="00101911"/>
    <w:rsid w:val="00101B95"/>
    <w:rsid w:val="00102AC2"/>
    <w:rsid w:val="00102DE3"/>
    <w:rsid w:val="00103798"/>
    <w:rsid w:val="001037DF"/>
    <w:rsid w:val="0010494D"/>
    <w:rsid w:val="00105837"/>
    <w:rsid w:val="00105877"/>
    <w:rsid w:val="00110226"/>
    <w:rsid w:val="0011082F"/>
    <w:rsid w:val="00110C39"/>
    <w:rsid w:val="001117F4"/>
    <w:rsid w:val="00112FFD"/>
    <w:rsid w:val="001131D9"/>
    <w:rsid w:val="0011632B"/>
    <w:rsid w:val="001166F8"/>
    <w:rsid w:val="001173F9"/>
    <w:rsid w:val="001214DF"/>
    <w:rsid w:val="001240AE"/>
    <w:rsid w:val="00124421"/>
    <w:rsid w:val="001252EA"/>
    <w:rsid w:val="001253BF"/>
    <w:rsid w:val="00125C05"/>
    <w:rsid w:val="00125DD2"/>
    <w:rsid w:val="0012674A"/>
    <w:rsid w:val="001267E6"/>
    <w:rsid w:val="0012695B"/>
    <w:rsid w:val="001307DB"/>
    <w:rsid w:val="00130DD5"/>
    <w:rsid w:val="00134D5B"/>
    <w:rsid w:val="00137597"/>
    <w:rsid w:val="001405F8"/>
    <w:rsid w:val="001410FF"/>
    <w:rsid w:val="00141C34"/>
    <w:rsid w:val="00141C95"/>
    <w:rsid w:val="001423F7"/>
    <w:rsid w:val="00143220"/>
    <w:rsid w:val="00144259"/>
    <w:rsid w:val="0014580C"/>
    <w:rsid w:val="001458C6"/>
    <w:rsid w:val="00146935"/>
    <w:rsid w:val="00146A76"/>
    <w:rsid w:val="00147A0D"/>
    <w:rsid w:val="0015181F"/>
    <w:rsid w:val="00151EB1"/>
    <w:rsid w:val="00152AF7"/>
    <w:rsid w:val="00154618"/>
    <w:rsid w:val="00155B38"/>
    <w:rsid w:val="0015670D"/>
    <w:rsid w:val="00157A08"/>
    <w:rsid w:val="00161B84"/>
    <w:rsid w:val="00164558"/>
    <w:rsid w:val="00165186"/>
    <w:rsid w:val="00166A67"/>
    <w:rsid w:val="001679E3"/>
    <w:rsid w:val="001708A5"/>
    <w:rsid w:val="00171440"/>
    <w:rsid w:val="00171AC0"/>
    <w:rsid w:val="00175DD9"/>
    <w:rsid w:val="00176069"/>
    <w:rsid w:val="00176180"/>
    <w:rsid w:val="001764E6"/>
    <w:rsid w:val="001807F3"/>
    <w:rsid w:val="00181C28"/>
    <w:rsid w:val="00182EA3"/>
    <w:rsid w:val="001837B5"/>
    <w:rsid w:val="00185D73"/>
    <w:rsid w:val="00186671"/>
    <w:rsid w:val="00186B97"/>
    <w:rsid w:val="001917F3"/>
    <w:rsid w:val="001925FC"/>
    <w:rsid w:val="00193678"/>
    <w:rsid w:val="001959E6"/>
    <w:rsid w:val="00195F31"/>
    <w:rsid w:val="00196B2B"/>
    <w:rsid w:val="001A0421"/>
    <w:rsid w:val="001A0890"/>
    <w:rsid w:val="001A1514"/>
    <w:rsid w:val="001A284A"/>
    <w:rsid w:val="001A672E"/>
    <w:rsid w:val="001A7C87"/>
    <w:rsid w:val="001B0345"/>
    <w:rsid w:val="001B0765"/>
    <w:rsid w:val="001B0CBF"/>
    <w:rsid w:val="001B1F6C"/>
    <w:rsid w:val="001B2CF7"/>
    <w:rsid w:val="001B32B3"/>
    <w:rsid w:val="001B5723"/>
    <w:rsid w:val="001B5808"/>
    <w:rsid w:val="001B7279"/>
    <w:rsid w:val="001C095F"/>
    <w:rsid w:val="001C0AD2"/>
    <w:rsid w:val="001C0D1A"/>
    <w:rsid w:val="001C18E9"/>
    <w:rsid w:val="001C3327"/>
    <w:rsid w:val="001C3ACC"/>
    <w:rsid w:val="001C3C16"/>
    <w:rsid w:val="001C5D0B"/>
    <w:rsid w:val="001C6B00"/>
    <w:rsid w:val="001C7F48"/>
    <w:rsid w:val="001D11E2"/>
    <w:rsid w:val="001D3DC1"/>
    <w:rsid w:val="001D5C0A"/>
    <w:rsid w:val="001E4473"/>
    <w:rsid w:val="001E4BBB"/>
    <w:rsid w:val="001E4DE4"/>
    <w:rsid w:val="001E62B7"/>
    <w:rsid w:val="001F00EB"/>
    <w:rsid w:val="001F2556"/>
    <w:rsid w:val="001F569B"/>
    <w:rsid w:val="001F5E1F"/>
    <w:rsid w:val="001F649C"/>
    <w:rsid w:val="001F74DA"/>
    <w:rsid w:val="0020529B"/>
    <w:rsid w:val="002067A8"/>
    <w:rsid w:val="0021037A"/>
    <w:rsid w:val="00210834"/>
    <w:rsid w:val="002109F4"/>
    <w:rsid w:val="002139E1"/>
    <w:rsid w:val="0021435A"/>
    <w:rsid w:val="00214793"/>
    <w:rsid w:val="00214A3B"/>
    <w:rsid w:val="002161E7"/>
    <w:rsid w:val="002201D7"/>
    <w:rsid w:val="00221E5F"/>
    <w:rsid w:val="00221E70"/>
    <w:rsid w:val="00223335"/>
    <w:rsid w:val="002248F9"/>
    <w:rsid w:val="00224D48"/>
    <w:rsid w:val="00225830"/>
    <w:rsid w:val="002267B9"/>
    <w:rsid w:val="00227DF3"/>
    <w:rsid w:val="00230A76"/>
    <w:rsid w:val="002314C0"/>
    <w:rsid w:val="0023158E"/>
    <w:rsid w:val="00231B47"/>
    <w:rsid w:val="00232DE2"/>
    <w:rsid w:val="00233BCD"/>
    <w:rsid w:val="00236E0C"/>
    <w:rsid w:val="00236E27"/>
    <w:rsid w:val="0024557D"/>
    <w:rsid w:val="00247316"/>
    <w:rsid w:val="002503FC"/>
    <w:rsid w:val="00250834"/>
    <w:rsid w:val="00251CFD"/>
    <w:rsid w:val="00252345"/>
    <w:rsid w:val="00252AAB"/>
    <w:rsid w:val="00253F86"/>
    <w:rsid w:val="00255330"/>
    <w:rsid w:val="002561B5"/>
    <w:rsid w:val="00257710"/>
    <w:rsid w:val="002609EF"/>
    <w:rsid w:val="00261DDA"/>
    <w:rsid w:val="00261F1E"/>
    <w:rsid w:val="00262086"/>
    <w:rsid w:val="002625A2"/>
    <w:rsid w:val="00264157"/>
    <w:rsid w:val="00266CC4"/>
    <w:rsid w:val="00266CE7"/>
    <w:rsid w:val="00270D09"/>
    <w:rsid w:val="00273BB2"/>
    <w:rsid w:val="002740C9"/>
    <w:rsid w:val="00275776"/>
    <w:rsid w:val="00276B62"/>
    <w:rsid w:val="00276FA7"/>
    <w:rsid w:val="00277FFA"/>
    <w:rsid w:val="00280A33"/>
    <w:rsid w:val="00280F2F"/>
    <w:rsid w:val="00282028"/>
    <w:rsid w:val="00283502"/>
    <w:rsid w:val="00290177"/>
    <w:rsid w:val="00290B44"/>
    <w:rsid w:val="00292FC9"/>
    <w:rsid w:val="002931D6"/>
    <w:rsid w:val="00294875"/>
    <w:rsid w:val="002951EF"/>
    <w:rsid w:val="00297C12"/>
    <w:rsid w:val="002A06DD"/>
    <w:rsid w:val="002A0C8C"/>
    <w:rsid w:val="002A2AC2"/>
    <w:rsid w:val="002A36C0"/>
    <w:rsid w:val="002A372B"/>
    <w:rsid w:val="002A3A77"/>
    <w:rsid w:val="002A418D"/>
    <w:rsid w:val="002B00C1"/>
    <w:rsid w:val="002C00C3"/>
    <w:rsid w:val="002C66A6"/>
    <w:rsid w:val="002D0DEC"/>
    <w:rsid w:val="002D1D43"/>
    <w:rsid w:val="002D24A2"/>
    <w:rsid w:val="002D5595"/>
    <w:rsid w:val="002D70A6"/>
    <w:rsid w:val="002E00D8"/>
    <w:rsid w:val="002E269B"/>
    <w:rsid w:val="002E4518"/>
    <w:rsid w:val="002E4836"/>
    <w:rsid w:val="002E60D8"/>
    <w:rsid w:val="002E62AC"/>
    <w:rsid w:val="002E63DD"/>
    <w:rsid w:val="002F1703"/>
    <w:rsid w:val="002F629D"/>
    <w:rsid w:val="002F7D98"/>
    <w:rsid w:val="00301071"/>
    <w:rsid w:val="003017C0"/>
    <w:rsid w:val="00302932"/>
    <w:rsid w:val="00303EC4"/>
    <w:rsid w:val="00306AB7"/>
    <w:rsid w:val="0031367F"/>
    <w:rsid w:val="00313CE5"/>
    <w:rsid w:val="00316185"/>
    <w:rsid w:val="00316373"/>
    <w:rsid w:val="00317118"/>
    <w:rsid w:val="00317BDE"/>
    <w:rsid w:val="00317F23"/>
    <w:rsid w:val="0032021C"/>
    <w:rsid w:val="00321ECC"/>
    <w:rsid w:val="00322FBC"/>
    <w:rsid w:val="0032437D"/>
    <w:rsid w:val="003258C5"/>
    <w:rsid w:val="003302F8"/>
    <w:rsid w:val="0033247D"/>
    <w:rsid w:val="0033318E"/>
    <w:rsid w:val="00333625"/>
    <w:rsid w:val="0033721A"/>
    <w:rsid w:val="00340051"/>
    <w:rsid w:val="0034009B"/>
    <w:rsid w:val="00341900"/>
    <w:rsid w:val="00341ACA"/>
    <w:rsid w:val="00342B35"/>
    <w:rsid w:val="0034602E"/>
    <w:rsid w:val="00347D22"/>
    <w:rsid w:val="00350C4D"/>
    <w:rsid w:val="003522A5"/>
    <w:rsid w:val="003525CC"/>
    <w:rsid w:val="00353123"/>
    <w:rsid w:val="0035387E"/>
    <w:rsid w:val="00354AAA"/>
    <w:rsid w:val="003563C6"/>
    <w:rsid w:val="00357927"/>
    <w:rsid w:val="003620F3"/>
    <w:rsid w:val="0036249F"/>
    <w:rsid w:val="00363414"/>
    <w:rsid w:val="003638D2"/>
    <w:rsid w:val="00366189"/>
    <w:rsid w:val="003666B0"/>
    <w:rsid w:val="0037030C"/>
    <w:rsid w:val="0037185A"/>
    <w:rsid w:val="00372B63"/>
    <w:rsid w:val="00374554"/>
    <w:rsid w:val="00375192"/>
    <w:rsid w:val="00375346"/>
    <w:rsid w:val="00375402"/>
    <w:rsid w:val="00380260"/>
    <w:rsid w:val="00381711"/>
    <w:rsid w:val="00382C2B"/>
    <w:rsid w:val="003834D5"/>
    <w:rsid w:val="00384061"/>
    <w:rsid w:val="00384A44"/>
    <w:rsid w:val="00386711"/>
    <w:rsid w:val="00390F53"/>
    <w:rsid w:val="0039213E"/>
    <w:rsid w:val="00394100"/>
    <w:rsid w:val="0039443E"/>
    <w:rsid w:val="00394DB2"/>
    <w:rsid w:val="003955AB"/>
    <w:rsid w:val="003979C2"/>
    <w:rsid w:val="003A3732"/>
    <w:rsid w:val="003A3CEF"/>
    <w:rsid w:val="003A44C2"/>
    <w:rsid w:val="003A6961"/>
    <w:rsid w:val="003A7E95"/>
    <w:rsid w:val="003B1C9C"/>
    <w:rsid w:val="003B26D6"/>
    <w:rsid w:val="003B30D2"/>
    <w:rsid w:val="003B379E"/>
    <w:rsid w:val="003B57E5"/>
    <w:rsid w:val="003B6D8D"/>
    <w:rsid w:val="003B7055"/>
    <w:rsid w:val="003B7A9F"/>
    <w:rsid w:val="003C02DD"/>
    <w:rsid w:val="003C167F"/>
    <w:rsid w:val="003C3AFB"/>
    <w:rsid w:val="003C3BB0"/>
    <w:rsid w:val="003C6E99"/>
    <w:rsid w:val="003C7555"/>
    <w:rsid w:val="003C7B08"/>
    <w:rsid w:val="003D6BB1"/>
    <w:rsid w:val="003E0C8D"/>
    <w:rsid w:val="003E1340"/>
    <w:rsid w:val="003E6479"/>
    <w:rsid w:val="003E739F"/>
    <w:rsid w:val="003F06EB"/>
    <w:rsid w:val="003F1047"/>
    <w:rsid w:val="003F12F1"/>
    <w:rsid w:val="003F5E1D"/>
    <w:rsid w:val="00401FD6"/>
    <w:rsid w:val="004053E9"/>
    <w:rsid w:val="00407B1B"/>
    <w:rsid w:val="00412349"/>
    <w:rsid w:val="00412A1F"/>
    <w:rsid w:val="004135E8"/>
    <w:rsid w:val="00413F26"/>
    <w:rsid w:val="00415206"/>
    <w:rsid w:val="0041651B"/>
    <w:rsid w:val="00417952"/>
    <w:rsid w:val="00420435"/>
    <w:rsid w:val="004206C7"/>
    <w:rsid w:val="00420C47"/>
    <w:rsid w:val="00421D5F"/>
    <w:rsid w:val="004256E6"/>
    <w:rsid w:val="00425E11"/>
    <w:rsid w:val="00427AC7"/>
    <w:rsid w:val="00432039"/>
    <w:rsid w:val="0043228F"/>
    <w:rsid w:val="004323C3"/>
    <w:rsid w:val="00432B18"/>
    <w:rsid w:val="00434578"/>
    <w:rsid w:val="0043485F"/>
    <w:rsid w:val="00434A95"/>
    <w:rsid w:val="00435410"/>
    <w:rsid w:val="004363D9"/>
    <w:rsid w:val="0043679F"/>
    <w:rsid w:val="00436A7E"/>
    <w:rsid w:val="004374E6"/>
    <w:rsid w:val="00441AA1"/>
    <w:rsid w:val="0044224E"/>
    <w:rsid w:val="004439EE"/>
    <w:rsid w:val="00444A6A"/>
    <w:rsid w:val="00445E5E"/>
    <w:rsid w:val="004463B1"/>
    <w:rsid w:val="00446A2A"/>
    <w:rsid w:val="004470C3"/>
    <w:rsid w:val="004512DE"/>
    <w:rsid w:val="00451BD5"/>
    <w:rsid w:val="00451FC1"/>
    <w:rsid w:val="004529C0"/>
    <w:rsid w:val="00452DA9"/>
    <w:rsid w:val="004536B8"/>
    <w:rsid w:val="00457DF2"/>
    <w:rsid w:val="00460E68"/>
    <w:rsid w:val="00462C33"/>
    <w:rsid w:val="0046382B"/>
    <w:rsid w:val="0046490E"/>
    <w:rsid w:val="004667E7"/>
    <w:rsid w:val="004676A2"/>
    <w:rsid w:val="004707A9"/>
    <w:rsid w:val="00470AE5"/>
    <w:rsid w:val="00470F17"/>
    <w:rsid w:val="00470FBE"/>
    <w:rsid w:val="004722B3"/>
    <w:rsid w:val="00472C80"/>
    <w:rsid w:val="00473CFF"/>
    <w:rsid w:val="00474F0A"/>
    <w:rsid w:val="00474F11"/>
    <w:rsid w:val="00475967"/>
    <w:rsid w:val="0047603C"/>
    <w:rsid w:val="00476D7E"/>
    <w:rsid w:val="00480C36"/>
    <w:rsid w:val="004816F1"/>
    <w:rsid w:val="00485BA4"/>
    <w:rsid w:val="00486A07"/>
    <w:rsid w:val="0048725C"/>
    <w:rsid w:val="00487505"/>
    <w:rsid w:val="00493074"/>
    <w:rsid w:val="00496278"/>
    <w:rsid w:val="00497026"/>
    <w:rsid w:val="00497CF9"/>
    <w:rsid w:val="004A1893"/>
    <w:rsid w:val="004A4F34"/>
    <w:rsid w:val="004B190E"/>
    <w:rsid w:val="004B1DE4"/>
    <w:rsid w:val="004B376E"/>
    <w:rsid w:val="004B40FA"/>
    <w:rsid w:val="004B4854"/>
    <w:rsid w:val="004B49AF"/>
    <w:rsid w:val="004B69B2"/>
    <w:rsid w:val="004C0C46"/>
    <w:rsid w:val="004C0F54"/>
    <w:rsid w:val="004C0F79"/>
    <w:rsid w:val="004C1B45"/>
    <w:rsid w:val="004C1B84"/>
    <w:rsid w:val="004C2160"/>
    <w:rsid w:val="004C2F38"/>
    <w:rsid w:val="004C42E5"/>
    <w:rsid w:val="004C4F7F"/>
    <w:rsid w:val="004C6F9A"/>
    <w:rsid w:val="004C7568"/>
    <w:rsid w:val="004C773A"/>
    <w:rsid w:val="004C785F"/>
    <w:rsid w:val="004D07F5"/>
    <w:rsid w:val="004D1C10"/>
    <w:rsid w:val="004D2DA1"/>
    <w:rsid w:val="004D4973"/>
    <w:rsid w:val="004D4AB5"/>
    <w:rsid w:val="004E1F13"/>
    <w:rsid w:val="004E2638"/>
    <w:rsid w:val="004E64A8"/>
    <w:rsid w:val="004F0821"/>
    <w:rsid w:val="004F1A3A"/>
    <w:rsid w:val="004F244A"/>
    <w:rsid w:val="004F407E"/>
    <w:rsid w:val="004F5428"/>
    <w:rsid w:val="004F613E"/>
    <w:rsid w:val="004F68D5"/>
    <w:rsid w:val="005012B4"/>
    <w:rsid w:val="00503271"/>
    <w:rsid w:val="0050354C"/>
    <w:rsid w:val="00503C2B"/>
    <w:rsid w:val="0050498A"/>
    <w:rsid w:val="00505D79"/>
    <w:rsid w:val="005068C0"/>
    <w:rsid w:val="005076A8"/>
    <w:rsid w:val="00510FF4"/>
    <w:rsid w:val="005121D7"/>
    <w:rsid w:val="005126C0"/>
    <w:rsid w:val="005130E5"/>
    <w:rsid w:val="00513C8D"/>
    <w:rsid w:val="005176A8"/>
    <w:rsid w:val="00520012"/>
    <w:rsid w:val="005218F4"/>
    <w:rsid w:val="005233B4"/>
    <w:rsid w:val="005251AA"/>
    <w:rsid w:val="005253D5"/>
    <w:rsid w:val="00526533"/>
    <w:rsid w:val="005309C8"/>
    <w:rsid w:val="0053136C"/>
    <w:rsid w:val="00531B86"/>
    <w:rsid w:val="00533DAF"/>
    <w:rsid w:val="00535964"/>
    <w:rsid w:val="00536B29"/>
    <w:rsid w:val="00537356"/>
    <w:rsid w:val="00540EE5"/>
    <w:rsid w:val="005437C4"/>
    <w:rsid w:val="00544048"/>
    <w:rsid w:val="005451D4"/>
    <w:rsid w:val="0054550A"/>
    <w:rsid w:val="00547404"/>
    <w:rsid w:val="005515C3"/>
    <w:rsid w:val="005518CD"/>
    <w:rsid w:val="00552F05"/>
    <w:rsid w:val="00553DA1"/>
    <w:rsid w:val="00554B36"/>
    <w:rsid w:val="005568E0"/>
    <w:rsid w:val="00557223"/>
    <w:rsid w:val="00557647"/>
    <w:rsid w:val="00557F69"/>
    <w:rsid w:val="00562201"/>
    <w:rsid w:val="00563097"/>
    <w:rsid w:val="00563B81"/>
    <w:rsid w:val="00564419"/>
    <w:rsid w:val="005644EA"/>
    <w:rsid w:val="00566CFC"/>
    <w:rsid w:val="00566EE0"/>
    <w:rsid w:val="0056721F"/>
    <w:rsid w:val="00571720"/>
    <w:rsid w:val="005718D5"/>
    <w:rsid w:val="00571C5E"/>
    <w:rsid w:val="00573667"/>
    <w:rsid w:val="005737C9"/>
    <w:rsid w:val="00573F80"/>
    <w:rsid w:val="0057507E"/>
    <w:rsid w:val="00580218"/>
    <w:rsid w:val="00580FF8"/>
    <w:rsid w:val="0058552C"/>
    <w:rsid w:val="00585C0C"/>
    <w:rsid w:val="00585CED"/>
    <w:rsid w:val="00586A17"/>
    <w:rsid w:val="005912A3"/>
    <w:rsid w:val="00591BF6"/>
    <w:rsid w:val="00592552"/>
    <w:rsid w:val="00593BC6"/>
    <w:rsid w:val="00597376"/>
    <w:rsid w:val="00597EAF"/>
    <w:rsid w:val="00597FA7"/>
    <w:rsid w:val="005A146A"/>
    <w:rsid w:val="005A4A0C"/>
    <w:rsid w:val="005A5CD7"/>
    <w:rsid w:val="005A766A"/>
    <w:rsid w:val="005A7A3B"/>
    <w:rsid w:val="005B0788"/>
    <w:rsid w:val="005B2E06"/>
    <w:rsid w:val="005B301A"/>
    <w:rsid w:val="005B5401"/>
    <w:rsid w:val="005B60D8"/>
    <w:rsid w:val="005C03E5"/>
    <w:rsid w:val="005C4427"/>
    <w:rsid w:val="005C5162"/>
    <w:rsid w:val="005C62CD"/>
    <w:rsid w:val="005C748C"/>
    <w:rsid w:val="005C7B33"/>
    <w:rsid w:val="005D1985"/>
    <w:rsid w:val="005D43AF"/>
    <w:rsid w:val="005D454D"/>
    <w:rsid w:val="005D4B96"/>
    <w:rsid w:val="005D50AD"/>
    <w:rsid w:val="005D5879"/>
    <w:rsid w:val="005D6D38"/>
    <w:rsid w:val="005E1611"/>
    <w:rsid w:val="005E2949"/>
    <w:rsid w:val="005E3893"/>
    <w:rsid w:val="005E54B4"/>
    <w:rsid w:val="005E7215"/>
    <w:rsid w:val="005F3279"/>
    <w:rsid w:val="005F3916"/>
    <w:rsid w:val="005F6F1F"/>
    <w:rsid w:val="005F7314"/>
    <w:rsid w:val="005F7F1E"/>
    <w:rsid w:val="0060067C"/>
    <w:rsid w:val="00600D53"/>
    <w:rsid w:val="00601BB6"/>
    <w:rsid w:val="00602693"/>
    <w:rsid w:val="00603B09"/>
    <w:rsid w:val="006072D3"/>
    <w:rsid w:val="0061098E"/>
    <w:rsid w:val="006114D1"/>
    <w:rsid w:val="006137B2"/>
    <w:rsid w:val="00616048"/>
    <w:rsid w:val="0062030D"/>
    <w:rsid w:val="00620694"/>
    <w:rsid w:val="006220DA"/>
    <w:rsid w:val="006225B7"/>
    <w:rsid w:val="00632F40"/>
    <w:rsid w:val="00634179"/>
    <w:rsid w:val="00636989"/>
    <w:rsid w:val="00637AB2"/>
    <w:rsid w:val="0064154B"/>
    <w:rsid w:val="0064257A"/>
    <w:rsid w:val="00642AC2"/>
    <w:rsid w:val="00642B4C"/>
    <w:rsid w:val="00642EA4"/>
    <w:rsid w:val="00643A61"/>
    <w:rsid w:val="00644319"/>
    <w:rsid w:val="0064510C"/>
    <w:rsid w:val="0064682A"/>
    <w:rsid w:val="006473BE"/>
    <w:rsid w:val="00647AAC"/>
    <w:rsid w:val="006501C1"/>
    <w:rsid w:val="0065119C"/>
    <w:rsid w:val="00651C93"/>
    <w:rsid w:val="00652C11"/>
    <w:rsid w:val="00654358"/>
    <w:rsid w:val="00656500"/>
    <w:rsid w:val="00657F8F"/>
    <w:rsid w:val="00661122"/>
    <w:rsid w:val="00661B94"/>
    <w:rsid w:val="00662776"/>
    <w:rsid w:val="00664871"/>
    <w:rsid w:val="00665FAF"/>
    <w:rsid w:val="00666E8F"/>
    <w:rsid w:val="00667EEF"/>
    <w:rsid w:val="0067018B"/>
    <w:rsid w:val="00672119"/>
    <w:rsid w:val="00673838"/>
    <w:rsid w:val="0068014E"/>
    <w:rsid w:val="00682716"/>
    <w:rsid w:val="006842F3"/>
    <w:rsid w:val="00684E46"/>
    <w:rsid w:val="0068632F"/>
    <w:rsid w:val="0068640D"/>
    <w:rsid w:val="00686607"/>
    <w:rsid w:val="00686FFE"/>
    <w:rsid w:val="00691053"/>
    <w:rsid w:val="00691629"/>
    <w:rsid w:val="00692AAE"/>
    <w:rsid w:val="006969F0"/>
    <w:rsid w:val="0069705C"/>
    <w:rsid w:val="006A6076"/>
    <w:rsid w:val="006A6CA3"/>
    <w:rsid w:val="006A7EB3"/>
    <w:rsid w:val="006B2F97"/>
    <w:rsid w:val="006B4E20"/>
    <w:rsid w:val="006B62C6"/>
    <w:rsid w:val="006B6C03"/>
    <w:rsid w:val="006B7177"/>
    <w:rsid w:val="006C007B"/>
    <w:rsid w:val="006C3476"/>
    <w:rsid w:val="006C378A"/>
    <w:rsid w:val="006C50A0"/>
    <w:rsid w:val="006C549D"/>
    <w:rsid w:val="006C7C04"/>
    <w:rsid w:val="006D05DA"/>
    <w:rsid w:val="006D0B0D"/>
    <w:rsid w:val="006D297C"/>
    <w:rsid w:val="006D4ED9"/>
    <w:rsid w:val="006D525B"/>
    <w:rsid w:val="006D5684"/>
    <w:rsid w:val="006D5B54"/>
    <w:rsid w:val="006D632E"/>
    <w:rsid w:val="006D64DA"/>
    <w:rsid w:val="006D6ED8"/>
    <w:rsid w:val="006D7B19"/>
    <w:rsid w:val="006E14B1"/>
    <w:rsid w:val="006E22DB"/>
    <w:rsid w:val="006E3E75"/>
    <w:rsid w:val="006E5E89"/>
    <w:rsid w:val="006E69CB"/>
    <w:rsid w:val="006E6E93"/>
    <w:rsid w:val="006F1F12"/>
    <w:rsid w:val="006F24D6"/>
    <w:rsid w:val="006F268A"/>
    <w:rsid w:val="006F3398"/>
    <w:rsid w:val="006F56E1"/>
    <w:rsid w:val="00700AC7"/>
    <w:rsid w:val="00700B30"/>
    <w:rsid w:val="007013B7"/>
    <w:rsid w:val="00704B81"/>
    <w:rsid w:val="00712DDF"/>
    <w:rsid w:val="0071355F"/>
    <w:rsid w:val="00714B55"/>
    <w:rsid w:val="007156BA"/>
    <w:rsid w:val="00715D6A"/>
    <w:rsid w:val="00721015"/>
    <w:rsid w:val="007215EE"/>
    <w:rsid w:val="00721A8B"/>
    <w:rsid w:val="0072334E"/>
    <w:rsid w:val="00724C97"/>
    <w:rsid w:val="00724D2B"/>
    <w:rsid w:val="00725E28"/>
    <w:rsid w:val="007266CC"/>
    <w:rsid w:val="00726738"/>
    <w:rsid w:val="007406B5"/>
    <w:rsid w:val="0074131D"/>
    <w:rsid w:val="00741E55"/>
    <w:rsid w:val="00751746"/>
    <w:rsid w:val="00752AD7"/>
    <w:rsid w:val="007546E7"/>
    <w:rsid w:val="00755A00"/>
    <w:rsid w:val="0075618C"/>
    <w:rsid w:val="00756C63"/>
    <w:rsid w:val="007629BC"/>
    <w:rsid w:val="0076303A"/>
    <w:rsid w:val="00764C75"/>
    <w:rsid w:val="00766D8F"/>
    <w:rsid w:val="00767A33"/>
    <w:rsid w:val="00767C5F"/>
    <w:rsid w:val="00770DED"/>
    <w:rsid w:val="007712AF"/>
    <w:rsid w:val="007713B1"/>
    <w:rsid w:val="00771D66"/>
    <w:rsid w:val="007725D5"/>
    <w:rsid w:val="007749D6"/>
    <w:rsid w:val="00777AB8"/>
    <w:rsid w:val="007802F2"/>
    <w:rsid w:val="00784924"/>
    <w:rsid w:val="00784A8E"/>
    <w:rsid w:val="00787529"/>
    <w:rsid w:val="00796208"/>
    <w:rsid w:val="00797FD0"/>
    <w:rsid w:val="007A0127"/>
    <w:rsid w:val="007A1A1C"/>
    <w:rsid w:val="007A4317"/>
    <w:rsid w:val="007A5482"/>
    <w:rsid w:val="007A6FB2"/>
    <w:rsid w:val="007B27B4"/>
    <w:rsid w:val="007B3D1C"/>
    <w:rsid w:val="007C200F"/>
    <w:rsid w:val="007C27FF"/>
    <w:rsid w:val="007C47BD"/>
    <w:rsid w:val="007C5F73"/>
    <w:rsid w:val="007D1F4F"/>
    <w:rsid w:val="007D24F3"/>
    <w:rsid w:val="007D2CA3"/>
    <w:rsid w:val="007D3B4E"/>
    <w:rsid w:val="007D3F61"/>
    <w:rsid w:val="007D49D0"/>
    <w:rsid w:val="007D6C56"/>
    <w:rsid w:val="007E0A60"/>
    <w:rsid w:val="007E10B6"/>
    <w:rsid w:val="007E4628"/>
    <w:rsid w:val="007E468A"/>
    <w:rsid w:val="007E47B2"/>
    <w:rsid w:val="007E705D"/>
    <w:rsid w:val="007E7396"/>
    <w:rsid w:val="007E7AFA"/>
    <w:rsid w:val="007F085D"/>
    <w:rsid w:val="007F1D13"/>
    <w:rsid w:val="007F223B"/>
    <w:rsid w:val="007F2CF5"/>
    <w:rsid w:val="007F31CE"/>
    <w:rsid w:val="007F4EB5"/>
    <w:rsid w:val="007F513B"/>
    <w:rsid w:val="007F7140"/>
    <w:rsid w:val="00800C58"/>
    <w:rsid w:val="00801317"/>
    <w:rsid w:val="00804A3A"/>
    <w:rsid w:val="00805871"/>
    <w:rsid w:val="00810749"/>
    <w:rsid w:val="008124D3"/>
    <w:rsid w:val="00812BE9"/>
    <w:rsid w:val="008160C9"/>
    <w:rsid w:val="00817155"/>
    <w:rsid w:val="00817D5C"/>
    <w:rsid w:val="008203BB"/>
    <w:rsid w:val="00820E53"/>
    <w:rsid w:val="00820F45"/>
    <w:rsid w:val="00821A3F"/>
    <w:rsid w:val="0082206F"/>
    <w:rsid w:val="008221B5"/>
    <w:rsid w:val="00822D75"/>
    <w:rsid w:val="00823330"/>
    <w:rsid w:val="00824CFC"/>
    <w:rsid w:val="008316AB"/>
    <w:rsid w:val="00835FFF"/>
    <w:rsid w:val="00841169"/>
    <w:rsid w:val="00843464"/>
    <w:rsid w:val="00843FA3"/>
    <w:rsid w:val="00846DBE"/>
    <w:rsid w:val="00847CB3"/>
    <w:rsid w:val="008511C2"/>
    <w:rsid w:val="00853AC9"/>
    <w:rsid w:val="00854C99"/>
    <w:rsid w:val="00855ED6"/>
    <w:rsid w:val="00856C9B"/>
    <w:rsid w:val="0085795D"/>
    <w:rsid w:val="00860295"/>
    <w:rsid w:val="00860725"/>
    <w:rsid w:val="00860AC1"/>
    <w:rsid w:val="008619F8"/>
    <w:rsid w:val="00861AD4"/>
    <w:rsid w:val="00867E66"/>
    <w:rsid w:val="008702C8"/>
    <w:rsid w:val="00870754"/>
    <w:rsid w:val="00873333"/>
    <w:rsid w:val="00873F3C"/>
    <w:rsid w:val="00873FFB"/>
    <w:rsid w:val="00874A5E"/>
    <w:rsid w:val="008755A0"/>
    <w:rsid w:val="0087675E"/>
    <w:rsid w:val="00877195"/>
    <w:rsid w:val="00882812"/>
    <w:rsid w:val="008851FE"/>
    <w:rsid w:val="00885616"/>
    <w:rsid w:val="00891684"/>
    <w:rsid w:val="008937BF"/>
    <w:rsid w:val="00893940"/>
    <w:rsid w:val="00894710"/>
    <w:rsid w:val="0089781D"/>
    <w:rsid w:val="008A0D5A"/>
    <w:rsid w:val="008A19D8"/>
    <w:rsid w:val="008A2317"/>
    <w:rsid w:val="008A540F"/>
    <w:rsid w:val="008A7F07"/>
    <w:rsid w:val="008A7F40"/>
    <w:rsid w:val="008B0028"/>
    <w:rsid w:val="008B0981"/>
    <w:rsid w:val="008B3BC7"/>
    <w:rsid w:val="008B4E18"/>
    <w:rsid w:val="008B50BA"/>
    <w:rsid w:val="008B54DB"/>
    <w:rsid w:val="008C0454"/>
    <w:rsid w:val="008C4CCA"/>
    <w:rsid w:val="008C6F8C"/>
    <w:rsid w:val="008C71E3"/>
    <w:rsid w:val="008D0B3A"/>
    <w:rsid w:val="008D123F"/>
    <w:rsid w:val="008D1D83"/>
    <w:rsid w:val="008D2B5E"/>
    <w:rsid w:val="008D4602"/>
    <w:rsid w:val="008D6920"/>
    <w:rsid w:val="008D6E07"/>
    <w:rsid w:val="008D78E2"/>
    <w:rsid w:val="008E21AD"/>
    <w:rsid w:val="008E303D"/>
    <w:rsid w:val="008E433D"/>
    <w:rsid w:val="008E577D"/>
    <w:rsid w:val="008E6BB7"/>
    <w:rsid w:val="008F01AB"/>
    <w:rsid w:val="008F27A6"/>
    <w:rsid w:val="008F317F"/>
    <w:rsid w:val="008F54EB"/>
    <w:rsid w:val="008F6249"/>
    <w:rsid w:val="008F7A11"/>
    <w:rsid w:val="0090033B"/>
    <w:rsid w:val="00901911"/>
    <w:rsid w:val="00901BCC"/>
    <w:rsid w:val="00901DC9"/>
    <w:rsid w:val="009020FB"/>
    <w:rsid w:val="00902C6D"/>
    <w:rsid w:val="009036EB"/>
    <w:rsid w:val="00904204"/>
    <w:rsid w:val="00904B1F"/>
    <w:rsid w:val="00904FC4"/>
    <w:rsid w:val="00905DAA"/>
    <w:rsid w:val="00907A18"/>
    <w:rsid w:val="0091239B"/>
    <w:rsid w:val="0091348E"/>
    <w:rsid w:val="00913BD7"/>
    <w:rsid w:val="00914456"/>
    <w:rsid w:val="00916BB8"/>
    <w:rsid w:val="0092095E"/>
    <w:rsid w:val="0092247C"/>
    <w:rsid w:val="00922EDA"/>
    <w:rsid w:val="00923F82"/>
    <w:rsid w:val="00924217"/>
    <w:rsid w:val="00926F39"/>
    <w:rsid w:val="0093026B"/>
    <w:rsid w:val="00930914"/>
    <w:rsid w:val="00930FE5"/>
    <w:rsid w:val="009333F7"/>
    <w:rsid w:val="0093458D"/>
    <w:rsid w:val="00940175"/>
    <w:rsid w:val="00941135"/>
    <w:rsid w:val="009411AB"/>
    <w:rsid w:val="00944926"/>
    <w:rsid w:val="0095012A"/>
    <w:rsid w:val="00950350"/>
    <w:rsid w:val="00951B5B"/>
    <w:rsid w:val="00951BC8"/>
    <w:rsid w:val="0095369D"/>
    <w:rsid w:val="00955F59"/>
    <w:rsid w:val="00956799"/>
    <w:rsid w:val="00957A60"/>
    <w:rsid w:val="00957D95"/>
    <w:rsid w:val="0096063B"/>
    <w:rsid w:val="009610B1"/>
    <w:rsid w:val="00962C33"/>
    <w:rsid w:val="00964569"/>
    <w:rsid w:val="00967058"/>
    <w:rsid w:val="0097329B"/>
    <w:rsid w:val="00974CCE"/>
    <w:rsid w:val="00974E14"/>
    <w:rsid w:val="0097635B"/>
    <w:rsid w:val="009766E2"/>
    <w:rsid w:val="009818A5"/>
    <w:rsid w:val="00985445"/>
    <w:rsid w:val="009855E9"/>
    <w:rsid w:val="009862C2"/>
    <w:rsid w:val="009868A2"/>
    <w:rsid w:val="00987E0C"/>
    <w:rsid w:val="009909AA"/>
    <w:rsid w:val="0099378B"/>
    <w:rsid w:val="00995AE8"/>
    <w:rsid w:val="009A2F6A"/>
    <w:rsid w:val="009A4802"/>
    <w:rsid w:val="009A48C7"/>
    <w:rsid w:val="009A6C7D"/>
    <w:rsid w:val="009A7862"/>
    <w:rsid w:val="009A7D1A"/>
    <w:rsid w:val="009B0051"/>
    <w:rsid w:val="009B090E"/>
    <w:rsid w:val="009B5BAB"/>
    <w:rsid w:val="009B695A"/>
    <w:rsid w:val="009B7807"/>
    <w:rsid w:val="009C0D86"/>
    <w:rsid w:val="009C1BCD"/>
    <w:rsid w:val="009C350B"/>
    <w:rsid w:val="009C3757"/>
    <w:rsid w:val="009C4438"/>
    <w:rsid w:val="009C5CDD"/>
    <w:rsid w:val="009C6B42"/>
    <w:rsid w:val="009C6FDE"/>
    <w:rsid w:val="009D24AE"/>
    <w:rsid w:val="009D3626"/>
    <w:rsid w:val="009D4F8C"/>
    <w:rsid w:val="009D56EC"/>
    <w:rsid w:val="009D6DBD"/>
    <w:rsid w:val="009D7F21"/>
    <w:rsid w:val="009E0937"/>
    <w:rsid w:val="009E24AD"/>
    <w:rsid w:val="009E2936"/>
    <w:rsid w:val="009E2A86"/>
    <w:rsid w:val="009E38C5"/>
    <w:rsid w:val="009E6300"/>
    <w:rsid w:val="009E69ED"/>
    <w:rsid w:val="009F26B8"/>
    <w:rsid w:val="009F2A77"/>
    <w:rsid w:val="009F2ACA"/>
    <w:rsid w:val="009F2D24"/>
    <w:rsid w:val="009F2E6A"/>
    <w:rsid w:val="009F4596"/>
    <w:rsid w:val="009F4659"/>
    <w:rsid w:val="009F4F78"/>
    <w:rsid w:val="009F500B"/>
    <w:rsid w:val="009F6533"/>
    <w:rsid w:val="009F7890"/>
    <w:rsid w:val="009F7AC3"/>
    <w:rsid w:val="009F7B42"/>
    <w:rsid w:val="00A005FB"/>
    <w:rsid w:val="00A022E2"/>
    <w:rsid w:val="00A03A6C"/>
    <w:rsid w:val="00A07E7F"/>
    <w:rsid w:val="00A12DF8"/>
    <w:rsid w:val="00A14AC3"/>
    <w:rsid w:val="00A17008"/>
    <w:rsid w:val="00A178BB"/>
    <w:rsid w:val="00A227EC"/>
    <w:rsid w:val="00A22EDF"/>
    <w:rsid w:val="00A26EBC"/>
    <w:rsid w:val="00A277FF"/>
    <w:rsid w:val="00A319FE"/>
    <w:rsid w:val="00A35163"/>
    <w:rsid w:val="00A363FA"/>
    <w:rsid w:val="00A3645A"/>
    <w:rsid w:val="00A37574"/>
    <w:rsid w:val="00A42C36"/>
    <w:rsid w:val="00A45723"/>
    <w:rsid w:val="00A4691E"/>
    <w:rsid w:val="00A46B0C"/>
    <w:rsid w:val="00A477DB"/>
    <w:rsid w:val="00A50A64"/>
    <w:rsid w:val="00A517B8"/>
    <w:rsid w:val="00A51DB4"/>
    <w:rsid w:val="00A52193"/>
    <w:rsid w:val="00A539B3"/>
    <w:rsid w:val="00A545A9"/>
    <w:rsid w:val="00A54FB3"/>
    <w:rsid w:val="00A55E20"/>
    <w:rsid w:val="00A566FE"/>
    <w:rsid w:val="00A6007B"/>
    <w:rsid w:val="00A6032F"/>
    <w:rsid w:val="00A61F81"/>
    <w:rsid w:val="00A62965"/>
    <w:rsid w:val="00A63266"/>
    <w:rsid w:val="00A64E26"/>
    <w:rsid w:val="00A66E96"/>
    <w:rsid w:val="00A733FD"/>
    <w:rsid w:val="00A73518"/>
    <w:rsid w:val="00A73ACB"/>
    <w:rsid w:val="00A73B4A"/>
    <w:rsid w:val="00A73B76"/>
    <w:rsid w:val="00A74867"/>
    <w:rsid w:val="00A75495"/>
    <w:rsid w:val="00A8355B"/>
    <w:rsid w:val="00A83565"/>
    <w:rsid w:val="00A83C10"/>
    <w:rsid w:val="00A87CC8"/>
    <w:rsid w:val="00A90C62"/>
    <w:rsid w:val="00A9465C"/>
    <w:rsid w:val="00A946A6"/>
    <w:rsid w:val="00A955DD"/>
    <w:rsid w:val="00A96F4E"/>
    <w:rsid w:val="00AA7D5C"/>
    <w:rsid w:val="00AA7E91"/>
    <w:rsid w:val="00AB05FC"/>
    <w:rsid w:val="00AB2087"/>
    <w:rsid w:val="00AB2F49"/>
    <w:rsid w:val="00AB544D"/>
    <w:rsid w:val="00AB7B26"/>
    <w:rsid w:val="00AC5870"/>
    <w:rsid w:val="00AC75F9"/>
    <w:rsid w:val="00AD05BD"/>
    <w:rsid w:val="00AD1D82"/>
    <w:rsid w:val="00AD30D5"/>
    <w:rsid w:val="00AD3569"/>
    <w:rsid w:val="00AD3672"/>
    <w:rsid w:val="00AD36A2"/>
    <w:rsid w:val="00AD583A"/>
    <w:rsid w:val="00AE2152"/>
    <w:rsid w:val="00AE7D10"/>
    <w:rsid w:val="00AF0125"/>
    <w:rsid w:val="00AF0A98"/>
    <w:rsid w:val="00AF1CF3"/>
    <w:rsid w:val="00AF6FAD"/>
    <w:rsid w:val="00B00EA5"/>
    <w:rsid w:val="00B00EC3"/>
    <w:rsid w:val="00B01049"/>
    <w:rsid w:val="00B037BB"/>
    <w:rsid w:val="00B04A43"/>
    <w:rsid w:val="00B04DC7"/>
    <w:rsid w:val="00B04FC8"/>
    <w:rsid w:val="00B05748"/>
    <w:rsid w:val="00B05EE0"/>
    <w:rsid w:val="00B1081B"/>
    <w:rsid w:val="00B10831"/>
    <w:rsid w:val="00B15475"/>
    <w:rsid w:val="00B1577E"/>
    <w:rsid w:val="00B15C31"/>
    <w:rsid w:val="00B1675F"/>
    <w:rsid w:val="00B168CE"/>
    <w:rsid w:val="00B216A4"/>
    <w:rsid w:val="00B22027"/>
    <w:rsid w:val="00B247E8"/>
    <w:rsid w:val="00B2620D"/>
    <w:rsid w:val="00B26AEF"/>
    <w:rsid w:val="00B3104B"/>
    <w:rsid w:val="00B33478"/>
    <w:rsid w:val="00B347F9"/>
    <w:rsid w:val="00B36711"/>
    <w:rsid w:val="00B3754C"/>
    <w:rsid w:val="00B376CD"/>
    <w:rsid w:val="00B40201"/>
    <w:rsid w:val="00B40AA4"/>
    <w:rsid w:val="00B40BC1"/>
    <w:rsid w:val="00B41275"/>
    <w:rsid w:val="00B44DBA"/>
    <w:rsid w:val="00B46879"/>
    <w:rsid w:val="00B47E31"/>
    <w:rsid w:val="00B5095D"/>
    <w:rsid w:val="00B524A6"/>
    <w:rsid w:val="00B53821"/>
    <w:rsid w:val="00B54F98"/>
    <w:rsid w:val="00B56710"/>
    <w:rsid w:val="00B60EAF"/>
    <w:rsid w:val="00B6268C"/>
    <w:rsid w:val="00B62BC2"/>
    <w:rsid w:val="00B6327A"/>
    <w:rsid w:val="00B639D3"/>
    <w:rsid w:val="00B63A7F"/>
    <w:rsid w:val="00B63E70"/>
    <w:rsid w:val="00B6429D"/>
    <w:rsid w:val="00B657B7"/>
    <w:rsid w:val="00B658DA"/>
    <w:rsid w:val="00B67694"/>
    <w:rsid w:val="00B7341F"/>
    <w:rsid w:val="00B77E43"/>
    <w:rsid w:val="00B8039C"/>
    <w:rsid w:val="00B8058A"/>
    <w:rsid w:val="00B81C6F"/>
    <w:rsid w:val="00B83D32"/>
    <w:rsid w:val="00B87D1C"/>
    <w:rsid w:val="00B91EEC"/>
    <w:rsid w:val="00B93028"/>
    <w:rsid w:val="00B94CB9"/>
    <w:rsid w:val="00B9548A"/>
    <w:rsid w:val="00B95D66"/>
    <w:rsid w:val="00BA135A"/>
    <w:rsid w:val="00BA20D1"/>
    <w:rsid w:val="00BA2978"/>
    <w:rsid w:val="00BA5B48"/>
    <w:rsid w:val="00BB0C71"/>
    <w:rsid w:val="00BB4067"/>
    <w:rsid w:val="00BC0BB8"/>
    <w:rsid w:val="00BC79BF"/>
    <w:rsid w:val="00BD3EA5"/>
    <w:rsid w:val="00BD3F01"/>
    <w:rsid w:val="00BD4BA7"/>
    <w:rsid w:val="00BD4FF6"/>
    <w:rsid w:val="00BD722B"/>
    <w:rsid w:val="00BD7C5D"/>
    <w:rsid w:val="00BE040E"/>
    <w:rsid w:val="00BE2506"/>
    <w:rsid w:val="00BE3941"/>
    <w:rsid w:val="00BE4B11"/>
    <w:rsid w:val="00BE592B"/>
    <w:rsid w:val="00BE5FC0"/>
    <w:rsid w:val="00BF0D00"/>
    <w:rsid w:val="00BF16A9"/>
    <w:rsid w:val="00BF47AD"/>
    <w:rsid w:val="00BF5BAB"/>
    <w:rsid w:val="00BF6E57"/>
    <w:rsid w:val="00BF7824"/>
    <w:rsid w:val="00C0174B"/>
    <w:rsid w:val="00C01C3D"/>
    <w:rsid w:val="00C02072"/>
    <w:rsid w:val="00C02664"/>
    <w:rsid w:val="00C04E0C"/>
    <w:rsid w:val="00C0547A"/>
    <w:rsid w:val="00C07085"/>
    <w:rsid w:val="00C07EFA"/>
    <w:rsid w:val="00C11E79"/>
    <w:rsid w:val="00C136F7"/>
    <w:rsid w:val="00C15901"/>
    <w:rsid w:val="00C200E7"/>
    <w:rsid w:val="00C209DC"/>
    <w:rsid w:val="00C2153E"/>
    <w:rsid w:val="00C27478"/>
    <w:rsid w:val="00C27751"/>
    <w:rsid w:val="00C30879"/>
    <w:rsid w:val="00C35C48"/>
    <w:rsid w:val="00C36459"/>
    <w:rsid w:val="00C37D77"/>
    <w:rsid w:val="00C4268D"/>
    <w:rsid w:val="00C427C9"/>
    <w:rsid w:val="00C42DE9"/>
    <w:rsid w:val="00C45D6F"/>
    <w:rsid w:val="00C4643B"/>
    <w:rsid w:val="00C46720"/>
    <w:rsid w:val="00C47789"/>
    <w:rsid w:val="00C47D24"/>
    <w:rsid w:val="00C5503B"/>
    <w:rsid w:val="00C567C3"/>
    <w:rsid w:val="00C63F87"/>
    <w:rsid w:val="00C66247"/>
    <w:rsid w:val="00C70374"/>
    <w:rsid w:val="00C7067D"/>
    <w:rsid w:val="00C712FB"/>
    <w:rsid w:val="00C72768"/>
    <w:rsid w:val="00C72FF7"/>
    <w:rsid w:val="00C800EA"/>
    <w:rsid w:val="00C816F5"/>
    <w:rsid w:val="00C8182C"/>
    <w:rsid w:val="00C818EA"/>
    <w:rsid w:val="00C82BEE"/>
    <w:rsid w:val="00C8419E"/>
    <w:rsid w:val="00C85C3C"/>
    <w:rsid w:val="00C85C4C"/>
    <w:rsid w:val="00C86AAC"/>
    <w:rsid w:val="00C918B8"/>
    <w:rsid w:val="00C91D18"/>
    <w:rsid w:val="00C92F78"/>
    <w:rsid w:val="00C9312D"/>
    <w:rsid w:val="00C93EB4"/>
    <w:rsid w:val="00CA02E4"/>
    <w:rsid w:val="00CA0D21"/>
    <w:rsid w:val="00CA6A63"/>
    <w:rsid w:val="00CA7ADC"/>
    <w:rsid w:val="00CB174B"/>
    <w:rsid w:val="00CB439F"/>
    <w:rsid w:val="00CC1B0B"/>
    <w:rsid w:val="00CC455C"/>
    <w:rsid w:val="00CC508E"/>
    <w:rsid w:val="00CC5299"/>
    <w:rsid w:val="00CC727A"/>
    <w:rsid w:val="00CD080A"/>
    <w:rsid w:val="00CD090C"/>
    <w:rsid w:val="00CD0A24"/>
    <w:rsid w:val="00CD287D"/>
    <w:rsid w:val="00CD5526"/>
    <w:rsid w:val="00CD7A52"/>
    <w:rsid w:val="00CD7E9C"/>
    <w:rsid w:val="00CE069F"/>
    <w:rsid w:val="00CE21EF"/>
    <w:rsid w:val="00CE3DC8"/>
    <w:rsid w:val="00CE4FF9"/>
    <w:rsid w:val="00CE5B6F"/>
    <w:rsid w:val="00CE61CE"/>
    <w:rsid w:val="00CE67D9"/>
    <w:rsid w:val="00CE6AFF"/>
    <w:rsid w:val="00CE6F4F"/>
    <w:rsid w:val="00CE782A"/>
    <w:rsid w:val="00CF397F"/>
    <w:rsid w:val="00CF4096"/>
    <w:rsid w:val="00CF4BB5"/>
    <w:rsid w:val="00CF54B3"/>
    <w:rsid w:val="00CF5750"/>
    <w:rsid w:val="00D05E94"/>
    <w:rsid w:val="00D14C5B"/>
    <w:rsid w:val="00D15FD7"/>
    <w:rsid w:val="00D1697C"/>
    <w:rsid w:val="00D17737"/>
    <w:rsid w:val="00D17CCC"/>
    <w:rsid w:val="00D2146C"/>
    <w:rsid w:val="00D22080"/>
    <w:rsid w:val="00D24721"/>
    <w:rsid w:val="00D24998"/>
    <w:rsid w:val="00D2564A"/>
    <w:rsid w:val="00D2784E"/>
    <w:rsid w:val="00D30203"/>
    <w:rsid w:val="00D31AF8"/>
    <w:rsid w:val="00D31D19"/>
    <w:rsid w:val="00D32C6A"/>
    <w:rsid w:val="00D349D6"/>
    <w:rsid w:val="00D34F63"/>
    <w:rsid w:val="00D355F0"/>
    <w:rsid w:val="00D36081"/>
    <w:rsid w:val="00D36BF6"/>
    <w:rsid w:val="00D4073A"/>
    <w:rsid w:val="00D40A81"/>
    <w:rsid w:val="00D41247"/>
    <w:rsid w:val="00D437A9"/>
    <w:rsid w:val="00D44154"/>
    <w:rsid w:val="00D44AC4"/>
    <w:rsid w:val="00D50528"/>
    <w:rsid w:val="00D50C18"/>
    <w:rsid w:val="00D50F3B"/>
    <w:rsid w:val="00D54B6C"/>
    <w:rsid w:val="00D57693"/>
    <w:rsid w:val="00D63836"/>
    <w:rsid w:val="00D63A79"/>
    <w:rsid w:val="00D64C35"/>
    <w:rsid w:val="00D6504E"/>
    <w:rsid w:val="00D65501"/>
    <w:rsid w:val="00D66063"/>
    <w:rsid w:val="00D66759"/>
    <w:rsid w:val="00D7012D"/>
    <w:rsid w:val="00D702A6"/>
    <w:rsid w:val="00D7202C"/>
    <w:rsid w:val="00D72763"/>
    <w:rsid w:val="00D75224"/>
    <w:rsid w:val="00D75AA8"/>
    <w:rsid w:val="00D75B6F"/>
    <w:rsid w:val="00D775AF"/>
    <w:rsid w:val="00D806FF"/>
    <w:rsid w:val="00D846D4"/>
    <w:rsid w:val="00D84BA9"/>
    <w:rsid w:val="00D86410"/>
    <w:rsid w:val="00D87CE2"/>
    <w:rsid w:val="00D907DE"/>
    <w:rsid w:val="00D90FA9"/>
    <w:rsid w:val="00D91DBD"/>
    <w:rsid w:val="00D92492"/>
    <w:rsid w:val="00D92868"/>
    <w:rsid w:val="00D93563"/>
    <w:rsid w:val="00D93B89"/>
    <w:rsid w:val="00D93E10"/>
    <w:rsid w:val="00D93F75"/>
    <w:rsid w:val="00D94955"/>
    <w:rsid w:val="00D94B98"/>
    <w:rsid w:val="00D95740"/>
    <w:rsid w:val="00D96569"/>
    <w:rsid w:val="00D972B0"/>
    <w:rsid w:val="00DA2FD8"/>
    <w:rsid w:val="00DA3D06"/>
    <w:rsid w:val="00DA48E4"/>
    <w:rsid w:val="00DB54E1"/>
    <w:rsid w:val="00DB58B6"/>
    <w:rsid w:val="00DB63E6"/>
    <w:rsid w:val="00DC1F02"/>
    <w:rsid w:val="00DC3387"/>
    <w:rsid w:val="00DC519C"/>
    <w:rsid w:val="00DC6660"/>
    <w:rsid w:val="00DC70B1"/>
    <w:rsid w:val="00DC7A4A"/>
    <w:rsid w:val="00DC7AD0"/>
    <w:rsid w:val="00DD0D50"/>
    <w:rsid w:val="00DD31B5"/>
    <w:rsid w:val="00DD4B7F"/>
    <w:rsid w:val="00DD56FC"/>
    <w:rsid w:val="00DD68A1"/>
    <w:rsid w:val="00DD7254"/>
    <w:rsid w:val="00DE0191"/>
    <w:rsid w:val="00DE0706"/>
    <w:rsid w:val="00DE1DF4"/>
    <w:rsid w:val="00DE3CD4"/>
    <w:rsid w:val="00DE4F38"/>
    <w:rsid w:val="00DF208E"/>
    <w:rsid w:val="00DF36CE"/>
    <w:rsid w:val="00DF415C"/>
    <w:rsid w:val="00DF75B5"/>
    <w:rsid w:val="00E031EF"/>
    <w:rsid w:val="00E05AD1"/>
    <w:rsid w:val="00E066D4"/>
    <w:rsid w:val="00E07085"/>
    <w:rsid w:val="00E0788B"/>
    <w:rsid w:val="00E104AF"/>
    <w:rsid w:val="00E10E4A"/>
    <w:rsid w:val="00E1325E"/>
    <w:rsid w:val="00E13FBF"/>
    <w:rsid w:val="00E1504A"/>
    <w:rsid w:val="00E1523A"/>
    <w:rsid w:val="00E1538A"/>
    <w:rsid w:val="00E15711"/>
    <w:rsid w:val="00E15B87"/>
    <w:rsid w:val="00E15E6A"/>
    <w:rsid w:val="00E17673"/>
    <w:rsid w:val="00E1770B"/>
    <w:rsid w:val="00E17803"/>
    <w:rsid w:val="00E21C30"/>
    <w:rsid w:val="00E23DE3"/>
    <w:rsid w:val="00E2439F"/>
    <w:rsid w:val="00E245A2"/>
    <w:rsid w:val="00E25806"/>
    <w:rsid w:val="00E265C2"/>
    <w:rsid w:val="00E26D40"/>
    <w:rsid w:val="00E30551"/>
    <w:rsid w:val="00E31090"/>
    <w:rsid w:val="00E3187D"/>
    <w:rsid w:val="00E31AFC"/>
    <w:rsid w:val="00E3247A"/>
    <w:rsid w:val="00E3291A"/>
    <w:rsid w:val="00E371B9"/>
    <w:rsid w:val="00E44849"/>
    <w:rsid w:val="00E450AE"/>
    <w:rsid w:val="00E459C5"/>
    <w:rsid w:val="00E4682B"/>
    <w:rsid w:val="00E4785C"/>
    <w:rsid w:val="00E47D19"/>
    <w:rsid w:val="00E524D1"/>
    <w:rsid w:val="00E52831"/>
    <w:rsid w:val="00E545E6"/>
    <w:rsid w:val="00E619D9"/>
    <w:rsid w:val="00E63376"/>
    <w:rsid w:val="00E63378"/>
    <w:rsid w:val="00E63E9E"/>
    <w:rsid w:val="00E64E52"/>
    <w:rsid w:val="00E65DDA"/>
    <w:rsid w:val="00E7038D"/>
    <w:rsid w:val="00E70B8A"/>
    <w:rsid w:val="00E71598"/>
    <w:rsid w:val="00E72054"/>
    <w:rsid w:val="00E7271C"/>
    <w:rsid w:val="00E733A1"/>
    <w:rsid w:val="00E74897"/>
    <w:rsid w:val="00E75ED5"/>
    <w:rsid w:val="00E81A35"/>
    <w:rsid w:val="00E821EE"/>
    <w:rsid w:val="00E82388"/>
    <w:rsid w:val="00E8298A"/>
    <w:rsid w:val="00E844DB"/>
    <w:rsid w:val="00E84C58"/>
    <w:rsid w:val="00E87A49"/>
    <w:rsid w:val="00E87A9F"/>
    <w:rsid w:val="00E87DC3"/>
    <w:rsid w:val="00E90692"/>
    <w:rsid w:val="00E912CC"/>
    <w:rsid w:val="00E923D1"/>
    <w:rsid w:val="00E92DEA"/>
    <w:rsid w:val="00E945DB"/>
    <w:rsid w:val="00E9590B"/>
    <w:rsid w:val="00E95994"/>
    <w:rsid w:val="00E97502"/>
    <w:rsid w:val="00E97B5F"/>
    <w:rsid w:val="00EA73B1"/>
    <w:rsid w:val="00EB00E4"/>
    <w:rsid w:val="00EB1F63"/>
    <w:rsid w:val="00EB2299"/>
    <w:rsid w:val="00EB490A"/>
    <w:rsid w:val="00EB5873"/>
    <w:rsid w:val="00EB7C8E"/>
    <w:rsid w:val="00EC2651"/>
    <w:rsid w:val="00EC46D2"/>
    <w:rsid w:val="00EC7E4E"/>
    <w:rsid w:val="00ED206A"/>
    <w:rsid w:val="00ED35C2"/>
    <w:rsid w:val="00ED5325"/>
    <w:rsid w:val="00ED5806"/>
    <w:rsid w:val="00EE17C6"/>
    <w:rsid w:val="00EE2EAD"/>
    <w:rsid w:val="00EE3ADA"/>
    <w:rsid w:val="00EE62DC"/>
    <w:rsid w:val="00EE7149"/>
    <w:rsid w:val="00EE7904"/>
    <w:rsid w:val="00EF44DC"/>
    <w:rsid w:val="00EF5582"/>
    <w:rsid w:val="00EF6587"/>
    <w:rsid w:val="00EF6FDA"/>
    <w:rsid w:val="00EF782E"/>
    <w:rsid w:val="00EF7926"/>
    <w:rsid w:val="00F00E4D"/>
    <w:rsid w:val="00F00E8D"/>
    <w:rsid w:val="00F01D8A"/>
    <w:rsid w:val="00F029A2"/>
    <w:rsid w:val="00F07505"/>
    <w:rsid w:val="00F07B9B"/>
    <w:rsid w:val="00F11E5F"/>
    <w:rsid w:val="00F11F38"/>
    <w:rsid w:val="00F12625"/>
    <w:rsid w:val="00F12F98"/>
    <w:rsid w:val="00F13B5C"/>
    <w:rsid w:val="00F13EB6"/>
    <w:rsid w:val="00F15A92"/>
    <w:rsid w:val="00F1606F"/>
    <w:rsid w:val="00F1702F"/>
    <w:rsid w:val="00F172AB"/>
    <w:rsid w:val="00F17BAE"/>
    <w:rsid w:val="00F20199"/>
    <w:rsid w:val="00F20FF6"/>
    <w:rsid w:val="00F2262C"/>
    <w:rsid w:val="00F2477C"/>
    <w:rsid w:val="00F2565E"/>
    <w:rsid w:val="00F264E9"/>
    <w:rsid w:val="00F26C35"/>
    <w:rsid w:val="00F278B0"/>
    <w:rsid w:val="00F278EA"/>
    <w:rsid w:val="00F27990"/>
    <w:rsid w:val="00F34BAB"/>
    <w:rsid w:val="00F35B54"/>
    <w:rsid w:val="00F404B8"/>
    <w:rsid w:val="00F461B0"/>
    <w:rsid w:val="00F46624"/>
    <w:rsid w:val="00F5455F"/>
    <w:rsid w:val="00F5668B"/>
    <w:rsid w:val="00F6035E"/>
    <w:rsid w:val="00F610F1"/>
    <w:rsid w:val="00F61A63"/>
    <w:rsid w:val="00F6297D"/>
    <w:rsid w:val="00F62E5E"/>
    <w:rsid w:val="00F651EB"/>
    <w:rsid w:val="00F6534E"/>
    <w:rsid w:val="00F6760D"/>
    <w:rsid w:val="00F67892"/>
    <w:rsid w:val="00F719E6"/>
    <w:rsid w:val="00F71EB4"/>
    <w:rsid w:val="00F724C8"/>
    <w:rsid w:val="00F735AB"/>
    <w:rsid w:val="00F7402A"/>
    <w:rsid w:val="00F749EB"/>
    <w:rsid w:val="00F76124"/>
    <w:rsid w:val="00F76AA3"/>
    <w:rsid w:val="00F77062"/>
    <w:rsid w:val="00F7735F"/>
    <w:rsid w:val="00F82117"/>
    <w:rsid w:val="00F82732"/>
    <w:rsid w:val="00F82B3D"/>
    <w:rsid w:val="00F83595"/>
    <w:rsid w:val="00F85812"/>
    <w:rsid w:val="00F863E1"/>
    <w:rsid w:val="00F86AAD"/>
    <w:rsid w:val="00F93B8B"/>
    <w:rsid w:val="00F945BC"/>
    <w:rsid w:val="00F958D7"/>
    <w:rsid w:val="00F97641"/>
    <w:rsid w:val="00FA0844"/>
    <w:rsid w:val="00FA1412"/>
    <w:rsid w:val="00FA2787"/>
    <w:rsid w:val="00FA4C80"/>
    <w:rsid w:val="00FA5336"/>
    <w:rsid w:val="00FA720E"/>
    <w:rsid w:val="00FA7875"/>
    <w:rsid w:val="00FA7DE4"/>
    <w:rsid w:val="00FB2D05"/>
    <w:rsid w:val="00FB3B55"/>
    <w:rsid w:val="00FB3D2A"/>
    <w:rsid w:val="00FC1417"/>
    <w:rsid w:val="00FC2AFB"/>
    <w:rsid w:val="00FC3B8B"/>
    <w:rsid w:val="00FC4CDF"/>
    <w:rsid w:val="00FC63B0"/>
    <w:rsid w:val="00FC7270"/>
    <w:rsid w:val="00FC7E73"/>
    <w:rsid w:val="00FD23CF"/>
    <w:rsid w:val="00FD40C6"/>
    <w:rsid w:val="00FD42BE"/>
    <w:rsid w:val="00FE0033"/>
    <w:rsid w:val="00FE030E"/>
    <w:rsid w:val="00FE0927"/>
    <w:rsid w:val="00FE09C9"/>
    <w:rsid w:val="00FE244C"/>
    <w:rsid w:val="00FE2726"/>
    <w:rsid w:val="00FE6405"/>
    <w:rsid w:val="00FE659D"/>
    <w:rsid w:val="00FF0378"/>
    <w:rsid w:val="00FF0CE2"/>
    <w:rsid w:val="00FF1A40"/>
    <w:rsid w:val="00FF2A72"/>
    <w:rsid w:val="00FF313E"/>
    <w:rsid w:val="00FF33B7"/>
    <w:rsid w:val="00FF380B"/>
    <w:rsid w:val="00FF6054"/>
    <w:rsid w:val="00FF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733D"/>
  <w15:chartTrackingRefBased/>
  <w15:docId w15:val="{4C74330D-A45D-4E42-98C6-58A8C0B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A64E2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0E449B"/>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935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0E449B"/>
    <w:rPr>
      <w:rFonts w:ascii="Arial" w:eastAsiaTheme="majorEastAsia" w:hAnsi="Arial" w:cstheme="majorBidi"/>
      <w:b/>
      <w:sz w:val="28"/>
      <w:szCs w:val="26"/>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3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 w:type="character" w:customStyle="1" w:styleId="DORChar">
    <w:name w:val="DOR Char"/>
    <w:basedOn w:val="DefaultParagraphFont"/>
    <w:rsid w:val="001253BF"/>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4370">
      <w:bodyDiv w:val="1"/>
      <w:marLeft w:val="0"/>
      <w:marRight w:val="0"/>
      <w:marTop w:val="0"/>
      <w:marBottom w:val="0"/>
      <w:divBdr>
        <w:top w:val="none" w:sz="0" w:space="0" w:color="auto"/>
        <w:left w:val="none" w:sz="0" w:space="0" w:color="auto"/>
        <w:bottom w:val="none" w:sz="0" w:space="0" w:color="auto"/>
        <w:right w:val="none" w:sz="0" w:space="0" w:color="auto"/>
      </w:divBdr>
    </w:div>
    <w:div w:id="129251473">
      <w:bodyDiv w:val="1"/>
      <w:marLeft w:val="0"/>
      <w:marRight w:val="0"/>
      <w:marTop w:val="0"/>
      <w:marBottom w:val="0"/>
      <w:divBdr>
        <w:top w:val="none" w:sz="0" w:space="0" w:color="auto"/>
        <w:left w:val="none" w:sz="0" w:space="0" w:color="auto"/>
        <w:bottom w:val="none" w:sz="0" w:space="0" w:color="auto"/>
        <w:right w:val="none" w:sz="0" w:space="0" w:color="auto"/>
      </w:divBdr>
    </w:div>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315956590">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sChild>
    </w:div>
    <w:div w:id="411975868">
      <w:bodyDiv w:val="1"/>
      <w:marLeft w:val="0"/>
      <w:marRight w:val="0"/>
      <w:marTop w:val="0"/>
      <w:marBottom w:val="0"/>
      <w:divBdr>
        <w:top w:val="none" w:sz="0" w:space="0" w:color="auto"/>
        <w:left w:val="none" w:sz="0" w:space="0" w:color="auto"/>
        <w:bottom w:val="none" w:sz="0" w:space="0" w:color="auto"/>
        <w:right w:val="none" w:sz="0" w:space="0" w:color="auto"/>
      </w:divBdr>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591359237">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661083670">
      <w:bodyDiv w:val="1"/>
      <w:marLeft w:val="0"/>
      <w:marRight w:val="0"/>
      <w:marTop w:val="0"/>
      <w:marBottom w:val="0"/>
      <w:divBdr>
        <w:top w:val="none" w:sz="0" w:space="0" w:color="auto"/>
        <w:left w:val="none" w:sz="0" w:space="0" w:color="auto"/>
        <w:bottom w:val="none" w:sz="0" w:space="0" w:color="auto"/>
        <w:right w:val="none" w:sz="0" w:space="0" w:color="auto"/>
      </w:divBdr>
    </w:div>
    <w:div w:id="677082145">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21827563">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366928">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5976613">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 w:id="40861436">
          <w:marLeft w:val="360"/>
          <w:marRight w:val="0"/>
          <w:marTop w:val="0"/>
          <w:marBottom w:val="0"/>
          <w:divBdr>
            <w:top w:val="none" w:sz="0" w:space="0" w:color="auto"/>
            <w:left w:val="none" w:sz="0" w:space="0" w:color="auto"/>
            <w:bottom w:val="none" w:sz="0" w:space="0" w:color="auto"/>
            <w:right w:val="none" w:sz="0" w:space="0" w:color="auto"/>
          </w:divBdr>
        </w:div>
      </w:divsChild>
    </w:div>
    <w:div w:id="1004865733">
      <w:bodyDiv w:val="1"/>
      <w:marLeft w:val="0"/>
      <w:marRight w:val="0"/>
      <w:marTop w:val="0"/>
      <w:marBottom w:val="0"/>
      <w:divBdr>
        <w:top w:val="none" w:sz="0" w:space="0" w:color="auto"/>
        <w:left w:val="none" w:sz="0" w:space="0" w:color="auto"/>
        <w:bottom w:val="none" w:sz="0" w:space="0" w:color="auto"/>
        <w:right w:val="none" w:sz="0" w:space="0" w:color="auto"/>
      </w:divBdr>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212309820">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09935587">
      <w:bodyDiv w:val="1"/>
      <w:marLeft w:val="0"/>
      <w:marRight w:val="0"/>
      <w:marTop w:val="0"/>
      <w:marBottom w:val="0"/>
      <w:divBdr>
        <w:top w:val="none" w:sz="0" w:space="0" w:color="auto"/>
        <w:left w:val="none" w:sz="0" w:space="0" w:color="auto"/>
        <w:bottom w:val="none" w:sz="0" w:space="0" w:color="auto"/>
        <w:right w:val="none" w:sz="0" w:space="0" w:color="auto"/>
      </w:divBdr>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452165542">
      <w:bodyDiv w:val="1"/>
      <w:marLeft w:val="0"/>
      <w:marRight w:val="0"/>
      <w:marTop w:val="0"/>
      <w:marBottom w:val="0"/>
      <w:divBdr>
        <w:top w:val="none" w:sz="0" w:space="0" w:color="auto"/>
        <w:left w:val="none" w:sz="0" w:space="0" w:color="auto"/>
        <w:bottom w:val="none" w:sz="0" w:space="0" w:color="auto"/>
        <w:right w:val="none" w:sz="0" w:space="0" w:color="auto"/>
      </w:divBdr>
    </w:div>
    <w:div w:id="1460807631">
      <w:bodyDiv w:val="1"/>
      <w:marLeft w:val="0"/>
      <w:marRight w:val="0"/>
      <w:marTop w:val="0"/>
      <w:marBottom w:val="0"/>
      <w:divBdr>
        <w:top w:val="none" w:sz="0" w:space="0" w:color="auto"/>
        <w:left w:val="none" w:sz="0" w:space="0" w:color="auto"/>
        <w:bottom w:val="none" w:sz="0" w:space="0" w:color="auto"/>
        <w:right w:val="none" w:sz="0" w:space="0" w:color="auto"/>
      </w:divBdr>
    </w:div>
    <w:div w:id="1463157269">
      <w:bodyDiv w:val="1"/>
      <w:marLeft w:val="0"/>
      <w:marRight w:val="0"/>
      <w:marTop w:val="0"/>
      <w:marBottom w:val="0"/>
      <w:divBdr>
        <w:top w:val="none" w:sz="0" w:space="0" w:color="auto"/>
        <w:left w:val="none" w:sz="0" w:space="0" w:color="auto"/>
        <w:bottom w:val="none" w:sz="0" w:space="0" w:color="auto"/>
        <w:right w:val="none" w:sz="0" w:space="0" w:color="auto"/>
      </w:divBdr>
    </w:div>
    <w:div w:id="1492528505">
      <w:bodyDiv w:val="1"/>
      <w:marLeft w:val="0"/>
      <w:marRight w:val="0"/>
      <w:marTop w:val="0"/>
      <w:marBottom w:val="0"/>
      <w:divBdr>
        <w:top w:val="none" w:sz="0" w:space="0" w:color="auto"/>
        <w:left w:val="none" w:sz="0" w:space="0" w:color="auto"/>
        <w:bottom w:val="none" w:sz="0" w:space="0" w:color="auto"/>
        <w:right w:val="none" w:sz="0" w:space="0" w:color="auto"/>
      </w:divBdr>
    </w:div>
    <w:div w:id="1494642231">
      <w:bodyDiv w:val="1"/>
      <w:marLeft w:val="0"/>
      <w:marRight w:val="0"/>
      <w:marTop w:val="0"/>
      <w:marBottom w:val="0"/>
      <w:divBdr>
        <w:top w:val="none" w:sz="0" w:space="0" w:color="auto"/>
        <w:left w:val="none" w:sz="0" w:space="0" w:color="auto"/>
        <w:bottom w:val="none" w:sz="0" w:space="0" w:color="auto"/>
        <w:right w:val="none" w:sz="0" w:space="0" w:color="auto"/>
      </w:divBdr>
    </w:div>
    <w:div w:id="1539003938">
      <w:bodyDiv w:val="1"/>
      <w:marLeft w:val="0"/>
      <w:marRight w:val="0"/>
      <w:marTop w:val="0"/>
      <w:marBottom w:val="0"/>
      <w:divBdr>
        <w:top w:val="none" w:sz="0" w:space="0" w:color="auto"/>
        <w:left w:val="none" w:sz="0" w:space="0" w:color="auto"/>
        <w:bottom w:val="none" w:sz="0" w:space="0" w:color="auto"/>
        <w:right w:val="none" w:sz="0" w:space="0" w:color="auto"/>
      </w:divBdr>
    </w:div>
    <w:div w:id="1540043192">
      <w:bodyDiv w:val="1"/>
      <w:marLeft w:val="0"/>
      <w:marRight w:val="0"/>
      <w:marTop w:val="0"/>
      <w:marBottom w:val="0"/>
      <w:divBdr>
        <w:top w:val="none" w:sz="0" w:space="0" w:color="auto"/>
        <w:left w:val="none" w:sz="0" w:space="0" w:color="auto"/>
        <w:bottom w:val="none" w:sz="0" w:space="0" w:color="auto"/>
        <w:right w:val="none" w:sz="0" w:space="0" w:color="auto"/>
      </w:divBdr>
    </w:div>
    <w:div w:id="1551839674">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28312158">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1672491340">
          <w:marLeft w:val="806"/>
          <w:marRight w:val="0"/>
          <w:marTop w:val="200"/>
          <w:marBottom w:val="120"/>
          <w:divBdr>
            <w:top w:val="none" w:sz="0" w:space="0" w:color="auto"/>
            <w:left w:val="none" w:sz="0" w:space="0" w:color="auto"/>
            <w:bottom w:val="none" w:sz="0" w:space="0" w:color="auto"/>
            <w:right w:val="none" w:sz="0" w:space="0" w:color="auto"/>
          </w:divBdr>
        </w:div>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sChild>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07019697">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30836309">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1811630306">
      <w:bodyDiv w:val="1"/>
      <w:marLeft w:val="0"/>
      <w:marRight w:val="0"/>
      <w:marTop w:val="0"/>
      <w:marBottom w:val="0"/>
      <w:divBdr>
        <w:top w:val="none" w:sz="0" w:space="0" w:color="auto"/>
        <w:left w:val="none" w:sz="0" w:space="0" w:color="auto"/>
        <w:bottom w:val="none" w:sz="0" w:space="0" w:color="auto"/>
        <w:right w:val="none" w:sz="0" w:space="0" w:color="auto"/>
      </w:divBdr>
    </w:div>
    <w:div w:id="1881939224">
      <w:bodyDiv w:val="1"/>
      <w:marLeft w:val="0"/>
      <w:marRight w:val="0"/>
      <w:marTop w:val="0"/>
      <w:marBottom w:val="0"/>
      <w:divBdr>
        <w:top w:val="none" w:sz="0" w:space="0" w:color="auto"/>
        <w:left w:val="none" w:sz="0" w:space="0" w:color="auto"/>
        <w:bottom w:val="none" w:sz="0" w:space="0" w:color="auto"/>
        <w:right w:val="none" w:sz="0" w:space="0" w:color="auto"/>
      </w:divBdr>
    </w:div>
    <w:div w:id="1908028418">
      <w:bodyDiv w:val="1"/>
      <w:marLeft w:val="0"/>
      <w:marRight w:val="0"/>
      <w:marTop w:val="0"/>
      <w:marBottom w:val="0"/>
      <w:divBdr>
        <w:top w:val="none" w:sz="0" w:space="0" w:color="auto"/>
        <w:left w:val="none" w:sz="0" w:space="0" w:color="auto"/>
        <w:bottom w:val="none" w:sz="0" w:space="0" w:color="auto"/>
        <w:right w:val="none" w:sz="0" w:space="0" w:color="auto"/>
      </w:divBdr>
    </w:div>
    <w:div w:id="1938320982">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553657798">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05820622">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sChild>
    </w:div>
    <w:div w:id="21117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cfr/text/34/361.17" TargetMode="External"/><Relationship Id="rId13" Type="http://schemas.openxmlformats.org/officeDocument/2006/relationships/hyperlink" Target="mailto:VoiceOptions@dor.c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r.ca.gov/Home/VoiceOp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lsilc.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a.Ma@dor.ca.gov" TargetMode="External"/><Relationship Id="rId5" Type="http://schemas.openxmlformats.org/officeDocument/2006/relationships/webSettings" Target="webSettings.xml"/><Relationship Id="rId15" Type="http://schemas.openxmlformats.org/officeDocument/2006/relationships/hyperlink" Target="mailto:antoinette.deboisblanc@dor.ca.gov" TargetMode="External"/><Relationship Id="rId10" Type="http://schemas.openxmlformats.org/officeDocument/2006/relationships/hyperlink" Target="mailto:Judy.gonzalez@dor.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uis.Lewis@dor.ca.gov" TargetMode="External"/><Relationship Id="rId14" Type="http://schemas.openxmlformats.org/officeDocument/2006/relationships/hyperlink" Target="mailto:peter.frangel@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9988</TotalTime>
  <Pages>49</Pages>
  <Words>11567</Words>
  <Characters>65932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1125</cp:revision>
  <dcterms:created xsi:type="dcterms:W3CDTF">2022-10-12T18:17:00Z</dcterms:created>
  <dcterms:modified xsi:type="dcterms:W3CDTF">2025-02-03T22:13:00Z</dcterms:modified>
</cp:coreProperties>
</file>