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03BC" w14:textId="77777777" w:rsidR="00C91F29" w:rsidRPr="007712AF" w:rsidRDefault="00C91F29" w:rsidP="00C91F29">
      <w:pPr>
        <w:rPr>
          <w:b/>
          <w:bCs/>
          <w:sz w:val="26"/>
          <w:szCs w:val="26"/>
        </w:rPr>
      </w:pPr>
    </w:p>
    <w:p w14:paraId="536525E7" w14:textId="77777777" w:rsidR="00C91F29" w:rsidRPr="007712AF" w:rsidRDefault="00C91F29" w:rsidP="00C91F29">
      <w:pPr>
        <w:rPr>
          <w:b/>
          <w:bCs/>
          <w:sz w:val="26"/>
          <w:szCs w:val="26"/>
        </w:rPr>
      </w:pPr>
      <w:r w:rsidRPr="007712AF">
        <w:rPr>
          <w:b/>
          <w:bCs/>
          <w:sz w:val="26"/>
          <w:szCs w:val="26"/>
        </w:rPr>
        <w:t xml:space="preserve">State Rehabilitation Council (SRC) </w:t>
      </w:r>
    </w:p>
    <w:p w14:paraId="6A6BEA41" w14:textId="77777777" w:rsidR="00C91F29" w:rsidRPr="007712AF" w:rsidRDefault="00C91F29" w:rsidP="00C91F29">
      <w:pPr>
        <w:rPr>
          <w:b/>
          <w:bCs/>
          <w:sz w:val="26"/>
          <w:szCs w:val="26"/>
        </w:rPr>
      </w:pPr>
      <w:r w:rsidRPr="007712AF">
        <w:rPr>
          <w:b/>
          <w:bCs/>
          <w:sz w:val="26"/>
          <w:szCs w:val="26"/>
        </w:rPr>
        <w:t>Policy Committee Meeting</w:t>
      </w:r>
    </w:p>
    <w:p w14:paraId="664FF24B" w14:textId="77777777" w:rsidR="007712AF" w:rsidRPr="007712AF" w:rsidRDefault="00C91F29" w:rsidP="00C91F29">
      <w:pPr>
        <w:rPr>
          <w:b/>
          <w:bCs/>
          <w:sz w:val="26"/>
          <w:szCs w:val="26"/>
        </w:rPr>
      </w:pPr>
      <w:r w:rsidRPr="007712AF">
        <w:rPr>
          <w:b/>
          <w:bCs/>
          <w:sz w:val="26"/>
          <w:szCs w:val="26"/>
        </w:rPr>
        <w:t>January 9, 2025</w:t>
      </w:r>
    </w:p>
    <w:p w14:paraId="4906A990" w14:textId="4D5C3AFE" w:rsidR="00C91F29" w:rsidRPr="007712AF" w:rsidRDefault="00C91F29" w:rsidP="00C91F29">
      <w:pPr>
        <w:rPr>
          <w:bCs/>
          <w:sz w:val="26"/>
          <w:szCs w:val="26"/>
        </w:rPr>
      </w:pPr>
      <w:r w:rsidRPr="007712AF">
        <w:rPr>
          <w:bCs/>
          <w:sz w:val="26"/>
          <w:szCs w:val="26"/>
        </w:rPr>
        <w:t xml:space="preserve">10:00 a.m. – 12:00 p.m. </w:t>
      </w:r>
    </w:p>
    <w:p w14:paraId="1FA3CD02" w14:textId="77777777" w:rsidR="00C91F29" w:rsidRPr="007712AF" w:rsidRDefault="00C91F29" w:rsidP="00C91F29">
      <w:pPr>
        <w:rPr>
          <w:sz w:val="26"/>
          <w:szCs w:val="26"/>
        </w:rPr>
      </w:pPr>
      <w:r w:rsidRPr="007712AF">
        <w:rPr>
          <w:sz w:val="26"/>
          <w:szCs w:val="26"/>
        </w:rPr>
        <w:t>Location: Department of Rehabilitation (DOR) Central Office, 721 Capitol Mall, Room 407, Sacramento, CA 95814</w:t>
      </w:r>
    </w:p>
    <w:p w14:paraId="69FC9B71" w14:textId="77777777" w:rsidR="00C91F29" w:rsidRPr="007712AF" w:rsidRDefault="00C91F29" w:rsidP="00C91F29">
      <w:pPr>
        <w:rPr>
          <w:sz w:val="26"/>
          <w:szCs w:val="26"/>
        </w:rPr>
      </w:pPr>
    </w:p>
    <w:p w14:paraId="1AE43677" w14:textId="0EC18ACA" w:rsidR="00C91F29" w:rsidRPr="007712AF" w:rsidRDefault="00C91F29" w:rsidP="00C91F29">
      <w:pPr>
        <w:rPr>
          <w:i/>
          <w:iCs/>
          <w:sz w:val="26"/>
          <w:szCs w:val="26"/>
        </w:rPr>
      </w:pPr>
      <w:r w:rsidRPr="007712AF">
        <w:rPr>
          <w:i/>
          <w:iCs/>
          <w:sz w:val="26"/>
          <w:szCs w:val="26"/>
        </w:rPr>
        <w:t>Meeting Minutes</w:t>
      </w:r>
      <w:r w:rsidR="00706A73">
        <w:rPr>
          <w:i/>
          <w:iCs/>
          <w:sz w:val="26"/>
          <w:szCs w:val="26"/>
        </w:rPr>
        <w:t xml:space="preserve"> Approved on February 13, 2025</w:t>
      </w:r>
    </w:p>
    <w:p w14:paraId="400A22BC" w14:textId="77777777" w:rsidR="00C91F29" w:rsidRPr="007712AF" w:rsidRDefault="00C91F29" w:rsidP="00C91F29">
      <w:pPr>
        <w:rPr>
          <w:i/>
          <w:iCs/>
          <w:sz w:val="26"/>
          <w:szCs w:val="26"/>
        </w:rPr>
      </w:pPr>
    </w:p>
    <w:p w14:paraId="5FE36647" w14:textId="77777777" w:rsidR="00C91F29" w:rsidRPr="007712AF" w:rsidRDefault="00C91F29" w:rsidP="00C91F29">
      <w:pPr>
        <w:rPr>
          <w:sz w:val="26"/>
          <w:szCs w:val="26"/>
        </w:rPr>
      </w:pPr>
      <w:r w:rsidRPr="007712AF">
        <w:rPr>
          <w:sz w:val="26"/>
          <w:szCs w:val="26"/>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15B4958B" w14:textId="073F0FDA" w:rsidR="00514606" w:rsidRPr="007712AF" w:rsidRDefault="00514606" w:rsidP="00C91F29">
      <w:pPr>
        <w:rPr>
          <w:sz w:val="26"/>
          <w:szCs w:val="26"/>
        </w:rPr>
      </w:pPr>
    </w:p>
    <w:p w14:paraId="7A82FC59" w14:textId="77777777" w:rsidR="00C91F29" w:rsidRPr="00C91F29" w:rsidRDefault="00C91F29" w:rsidP="00C91F29">
      <w:pPr>
        <w:rPr>
          <w:b/>
          <w:sz w:val="26"/>
          <w:szCs w:val="26"/>
        </w:rPr>
      </w:pPr>
      <w:r w:rsidRPr="00C91F29">
        <w:rPr>
          <w:b/>
          <w:sz w:val="26"/>
          <w:szCs w:val="26"/>
        </w:rPr>
        <w:t>Attendance:</w:t>
      </w:r>
    </w:p>
    <w:p w14:paraId="59845B05" w14:textId="78BF04DC" w:rsidR="00C91F29" w:rsidRDefault="00C91F29" w:rsidP="00C91F29">
      <w:pPr>
        <w:numPr>
          <w:ilvl w:val="0"/>
          <w:numId w:val="15"/>
        </w:numPr>
        <w:rPr>
          <w:sz w:val="26"/>
          <w:szCs w:val="26"/>
        </w:rPr>
      </w:pPr>
      <w:r w:rsidRPr="00C91F29">
        <w:rPr>
          <w:sz w:val="26"/>
          <w:szCs w:val="26"/>
        </w:rPr>
        <w:t xml:space="preserve">SRC Policy Committee members in attendance (by Zoom): </w:t>
      </w:r>
      <w:r w:rsidRPr="007712AF">
        <w:rPr>
          <w:sz w:val="26"/>
          <w:szCs w:val="26"/>
        </w:rPr>
        <w:t>Chanel Brisbane, Ivan Guillen, Brittany Comegna</w:t>
      </w:r>
      <w:r w:rsidR="00382A77" w:rsidRPr="007712AF">
        <w:rPr>
          <w:sz w:val="26"/>
          <w:szCs w:val="26"/>
        </w:rPr>
        <w:t>, Theresa Comstock</w:t>
      </w:r>
    </w:p>
    <w:p w14:paraId="3B13A223" w14:textId="56F6B447" w:rsidR="00E27EF1" w:rsidRPr="007712AF" w:rsidRDefault="00E27EF1" w:rsidP="00C91F29">
      <w:pPr>
        <w:numPr>
          <w:ilvl w:val="0"/>
          <w:numId w:val="15"/>
        </w:numPr>
        <w:rPr>
          <w:sz w:val="26"/>
          <w:szCs w:val="26"/>
        </w:rPr>
      </w:pPr>
      <w:r>
        <w:rPr>
          <w:sz w:val="26"/>
          <w:szCs w:val="26"/>
        </w:rPr>
        <w:t xml:space="preserve">SRC Policy Committee members absent: La Trena Robinson </w:t>
      </w:r>
    </w:p>
    <w:p w14:paraId="1D49B367" w14:textId="6718716F" w:rsidR="00C91F29" w:rsidRPr="00C91F29" w:rsidRDefault="00C91F29" w:rsidP="00A66A82">
      <w:pPr>
        <w:numPr>
          <w:ilvl w:val="0"/>
          <w:numId w:val="15"/>
        </w:numPr>
        <w:rPr>
          <w:sz w:val="26"/>
          <w:szCs w:val="26"/>
        </w:rPr>
      </w:pPr>
      <w:r w:rsidRPr="00C91F29">
        <w:rPr>
          <w:sz w:val="26"/>
          <w:szCs w:val="26"/>
        </w:rPr>
        <w:t xml:space="preserve">SRC members in attendance as members of the public (by Zoom): </w:t>
      </w:r>
      <w:r w:rsidRPr="007712AF">
        <w:rPr>
          <w:sz w:val="26"/>
          <w:szCs w:val="26"/>
        </w:rPr>
        <w:t xml:space="preserve"> Yuki Nagasawa</w:t>
      </w:r>
    </w:p>
    <w:p w14:paraId="51F4C45C" w14:textId="5739FFD5" w:rsidR="00C91F29" w:rsidRPr="00C91F29" w:rsidRDefault="00C91F29" w:rsidP="00C91F29">
      <w:pPr>
        <w:numPr>
          <w:ilvl w:val="0"/>
          <w:numId w:val="15"/>
        </w:numPr>
        <w:rPr>
          <w:sz w:val="26"/>
          <w:szCs w:val="26"/>
        </w:rPr>
      </w:pPr>
      <w:r w:rsidRPr="00C91F29">
        <w:rPr>
          <w:sz w:val="26"/>
          <w:szCs w:val="26"/>
        </w:rPr>
        <w:t>DOR staff in attendance: Kate Bjerke (present at DOR’s Central Office)</w:t>
      </w:r>
      <w:r w:rsidRPr="007712AF">
        <w:rPr>
          <w:sz w:val="26"/>
          <w:szCs w:val="26"/>
        </w:rPr>
        <w:t xml:space="preserve"> </w:t>
      </w:r>
    </w:p>
    <w:p w14:paraId="7559C3C5" w14:textId="2B43AA66" w:rsidR="00C91F29" w:rsidRPr="00C91F29" w:rsidRDefault="00C91F29" w:rsidP="00C91F29">
      <w:pPr>
        <w:numPr>
          <w:ilvl w:val="0"/>
          <w:numId w:val="15"/>
        </w:numPr>
        <w:rPr>
          <w:sz w:val="26"/>
          <w:szCs w:val="26"/>
        </w:rPr>
      </w:pPr>
      <w:r w:rsidRPr="00C91F29">
        <w:rPr>
          <w:sz w:val="26"/>
          <w:szCs w:val="26"/>
        </w:rPr>
        <w:t xml:space="preserve">Members of the public in attendance (by Zoom): </w:t>
      </w:r>
      <w:r w:rsidRPr="007712AF">
        <w:rPr>
          <w:sz w:val="26"/>
          <w:szCs w:val="26"/>
        </w:rPr>
        <w:t xml:space="preserve"> </w:t>
      </w:r>
      <w:r w:rsidR="00FA6BFB" w:rsidRPr="007712AF">
        <w:rPr>
          <w:sz w:val="26"/>
          <w:szCs w:val="26"/>
        </w:rPr>
        <w:t>Aaron Espinoza</w:t>
      </w:r>
    </w:p>
    <w:p w14:paraId="718F274A" w14:textId="77777777" w:rsidR="00514606" w:rsidRPr="007712AF" w:rsidRDefault="00514606" w:rsidP="009F4BE6">
      <w:pPr>
        <w:rPr>
          <w:sz w:val="26"/>
          <w:szCs w:val="26"/>
        </w:rPr>
      </w:pPr>
    </w:p>
    <w:p w14:paraId="1BE34037" w14:textId="6A378042" w:rsidR="00514606" w:rsidRPr="007712AF" w:rsidRDefault="00514606" w:rsidP="00760C92">
      <w:pPr>
        <w:pStyle w:val="Heading1"/>
        <w:rPr>
          <w:sz w:val="26"/>
          <w:szCs w:val="26"/>
        </w:rPr>
      </w:pPr>
      <w:r w:rsidRPr="007712AF">
        <w:rPr>
          <w:sz w:val="26"/>
          <w:szCs w:val="26"/>
        </w:rPr>
        <w:t xml:space="preserve">Item 1: Welcome and Introductions </w:t>
      </w:r>
      <w:r w:rsidR="00C91F29" w:rsidRPr="007712AF">
        <w:rPr>
          <w:sz w:val="26"/>
          <w:szCs w:val="26"/>
        </w:rPr>
        <w:t xml:space="preserve"> </w:t>
      </w:r>
    </w:p>
    <w:p w14:paraId="54FC7717" w14:textId="77777777" w:rsidR="00C91F29" w:rsidRPr="00C91F29" w:rsidRDefault="00C91F29" w:rsidP="00C91F29">
      <w:pPr>
        <w:rPr>
          <w:sz w:val="26"/>
          <w:szCs w:val="26"/>
        </w:rPr>
      </w:pPr>
      <w:r w:rsidRPr="00C91F29">
        <w:rPr>
          <w:sz w:val="26"/>
          <w:szCs w:val="26"/>
        </w:rPr>
        <w:t>Chanel Brisbane, SRC Policy Committee Chair, welcomed attendees to the meeting. Kate Bjerke, SRC Executive Officer, reviewed the Bagley-Keene Open Meeting Act requirements.</w:t>
      </w:r>
    </w:p>
    <w:p w14:paraId="3E15435C" w14:textId="77777777" w:rsidR="00B20622" w:rsidRPr="007712AF" w:rsidRDefault="00B20622" w:rsidP="00760C92">
      <w:pPr>
        <w:rPr>
          <w:sz w:val="26"/>
          <w:szCs w:val="26"/>
        </w:rPr>
      </w:pPr>
    </w:p>
    <w:p w14:paraId="7CBF3E0C" w14:textId="0A4D95F3" w:rsidR="00514606" w:rsidRPr="007712AF" w:rsidRDefault="00514606" w:rsidP="00760C92">
      <w:pPr>
        <w:pStyle w:val="Heading1"/>
        <w:rPr>
          <w:sz w:val="26"/>
          <w:szCs w:val="26"/>
        </w:rPr>
      </w:pPr>
      <w:r w:rsidRPr="007712AF">
        <w:rPr>
          <w:sz w:val="26"/>
          <w:szCs w:val="26"/>
        </w:rPr>
        <w:t xml:space="preserve">Item 2: Public Comment </w:t>
      </w:r>
    </w:p>
    <w:p w14:paraId="7DDCC2CF" w14:textId="3F2C6C9C" w:rsidR="009F4BE6" w:rsidRPr="007712AF" w:rsidRDefault="00C91F29" w:rsidP="00C91F29">
      <w:pPr>
        <w:rPr>
          <w:rFonts w:cs="Arial"/>
          <w:sz w:val="26"/>
          <w:szCs w:val="26"/>
        </w:rPr>
      </w:pPr>
      <w:r w:rsidRPr="007712AF">
        <w:rPr>
          <w:rFonts w:cs="Arial"/>
          <w:sz w:val="26"/>
          <w:szCs w:val="26"/>
        </w:rPr>
        <w:t>None.</w:t>
      </w:r>
    </w:p>
    <w:p w14:paraId="26627411" w14:textId="77777777" w:rsidR="00920AB5" w:rsidRPr="007712AF" w:rsidRDefault="00920AB5" w:rsidP="00920AB5">
      <w:pPr>
        <w:rPr>
          <w:sz w:val="26"/>
          <w:szCs w:val="26"/>
        </w:rPr>
      </w:pPr>
    </w:p>
    <w:p w14:paraId="29068F95" w14:textId="54490EB3" w:rsidR="00246BF4" w:rsidRPr="007712AF" w:rsidRDefault="00514606" w:rsidP="00920AB5">
      <w:pPr>
        <w:pStyle w:val="Heading1"/>
        <w:rPr>
          <w:sz w:val="26"/>
          <w:szCs w:val="26"/>
        </w:rPr>
      </w:pPr>
      <w:r w:rsidRPr="007712AF">
        <w:rPr>
          <w:sz w:val="26"/>
          <w:szCs w:val="26"/>
        </w:rPr>
        <w:t xml:space="preserve">Item </w:t>
      </w:r>
      <w:r w:rsidR="004562A8" w:rsidRPr="007712AF">
        <w:rPr>
          <w:sz w:val="26"/>
          <w:szCs w:val="26"/>
        </w:rPr>
        <w:t>3</w:t>
      </w:r>
      <w:r w:rsidRPr="007712AF">
        <w:rPr>
          <w:sz w:val="26"/>
          <w:szCs w:val="26"/>
        </w:rPr>
        <w:t xml:space="preserve">: </w:t>
      </w:r>
      <w:r w:rsidR="00B20622" w:rsidRPr="007712AF">
        <w:rPr>
          <w:sz w:val="26"/>
          <w:szCs w:val="26"/>
        </w:rPr>
        <w:t xml:space="preserve">Approval </w:t>
      </w:r>
      <w:r w:rsidR="00DD375B" w:rsidRPr="007712AF">
        <w:rPr>
          <w:sz w:val="26"/>
          <w:szCs w:val="26"/>
        </w:rPr>
        <w:t xml:space="preserve">of the </w:t>
      </w:r>
      <w:r w:rsidR="00323318" w:rsidRPr="007712AF">
        <w:rPr>
          <w:sz w:val="26"/>
          <w:szCs w:val="26"/>
        </w:rPr>
        <w:t>October 17, 2024</w:t>
      </w:r>
      <w:r w:rsidR="00BA316C" w:rsidRPr="007712AF">
        <w:rPr>
          <w:sz w:val="26"/>
          <w:szCs w:val="26"/>
        </w:rPr>
        <w:t xml:space="preserve"> Policy Committee Meeting Minutes</w:t>
      </w:r>
      <w:r w:rsidR="00F968EA" w:rsidRPr="007712AF">
        <w:rPr>
          <w:sz w:val="26"/>
          <w:szCs w:val="26"/>
        </w:rPr>
        <w:t xml:space="preserve"> </w:t>
      </w:r>
    </w:p>
    <w:p w14:paraId="38C2B3EC" w14:textId="3820138B" w:rsidR="00C91F29" w:rsidRPr="007712AF" w:rsidRDefault="00C91F29" w:rsidP="00C91F29">
      <w:pPr>
        <w:rPr>
          <w:sz w:val="26"/>
          <w:szCs w:val="26"/>
        </w:rPr>
      </w:pPr>
      <w:r w:rsidRPr="007712AF">
        <w:rPr>
          <w:sz w:val="26"/>
          <w:szCs w:val="26"/>
        </w:rPr>
        <w:t>It was moved/seconded (</w:t>
      </w:r>
      <w:r w:rsidR="00FA6BFB" w:rsidRPr="007712AF">
        <w:rPr>
          <w:sz w:val="26"/>
          <w:szCs w:val="26"/>
        </w:rPr>
        <w:t>Guillen/Comegna</w:t>
      </w:r>
      <w:r w:rsidRPr="007712AF">
        <w:rPr>
          <w:sz w:val="26"/>
          <w:szCs w:val="26"/>
        </w:rPr>
        <w:t>) to approve the October 17, 2024 SRC Policy Committee meeting minutes as presented (Yes –</w:t>
      </w:r>
      <w:r w:rsidR="00FA6BFB" w:rsidRPr="007712AF">
        <w:rPr>
          <w:sz w:val="26"/>
          <w:szCs w:val="26"/>
        </w:rPr>
        <w:t xml:space="preserve"> Guillen, Brisbane, Comegna</w:t>
      </w:r>
      <w:r w:rsidRPr="007712AF">
        <w:rPr>
          <w:sz w:val="26"/>
          <w:szCs w:val="26"/>
        </w:rPr>
        <w:t>), (No – 0), (Absent</w:t>
      </w:r>
      <w:r w:rsidR="00E27EF1">
        <w:rPr>
          <w:sz w:val="26"/>
          <w:szCs w:val="26"/>
        </w:rPr>
        <w:t xml:space="preserve"> for vote</w:t>
      </w:r>
      <w:r w:rsidRPr="007712AF">
        <w:rPr>
          <w:sz w:val="26"/>
          <w:szCs w:val="26"/>
        </w:rPr>
        <w:t xml:space="preserve"> – </w:t>
      </w:r>
      <w:r w:rsidR="00FA6BFB" w:rsidRPr="007712AF">
        <w:rPr>
          <w:sz w:val="26"/>
          <w:szCs w:val="26"/>
        </w:rPr>
        <w:t xml:space="preserve">Comstock, </w:t>
      </w:r>
      <w:r w:rsidRPr="007712AF">
        <w:rPr>
          <w:sz w:val="26"/>
          <w:szCs w:val="26"/>
        </w:rPr>
        <w:t xml:space="preserve">Robinson), (Abstain – 0).  </w:t>
      </w:r>
    </w:p>
    <w:p w14:paraId="52AB1FEB" w14:textId="77777777" w:rsidR="00AF582A" w:rsidRPr="007712AF" w:rsidRDefault="00AF582A" w:rsidP="00E07877">
      <w:pPr>
        <w:rPr>
          <w:sz w:val="26"/>
          <w:szCs w:val="26"/>
        </w:rPr>
      </w:pPr>
    </w:p>
    <w:p w14:paraId="2E924A13" w14:textId="77777777" w:rsidR="00323318" w:rsidRPr="007712AF" w:rsidRDefault="00E07877" w:rsidP="00402182">
      <w:pPr>
        <w:pStyle w:val="Heading1"/>
        <w:rPr>
          <w:bCs/>
          <w:sz w:val="26"/>
          <w:szCs w:val="26"/>
        </w:rPr>
      </w:pPr>
      <w:r w:rsidRPr="007712AF">
        <w:rPr>
          <w:bCs/>
          <w:sz w:val="26"/>
          <w:szCs w:val="26"/>
        </w:rPr>
        <w:t xml:space="preserve">Item </w:t>
      </w:r>
      <w:r w:rsidR="008E271A" w:rsidRPr="007712AF">
        <w:rPr>
          <w:bCs/>
          <w:sz w:val="26"/>
          <w:szCs w:val="26"/>
        </w:rPr>
        <w:t>4</w:t>
      </w:r>
      <w:r w:rsidR="00AF582A" w:rsidRPr="007712AF">
        <w:rPr>
          <w:bCs/>
          <w:sz w:val="26"/>
          <w:szCs w:val="26"/>
        </w:rPr>
        <w:t xml:space="preserve">: </w:t>
      </w:r>
      <w:r w:rsidR="00323318" w:rsidRPr="007712AF">
        <w:rPr>
          <w:bCs/>
          <w:sz w:val="26"/>
          <w:szCs w:val="26"/>
        </w:rPr>
        <w:t xml:space="preserve">Debrief Discussion </w:t>
      </w:r>
    </w:p>
    <w:p w14:paraId="16EC6C0E" w14:textId="5E6363D3" w:rsidR="00A87340" w:rsidRPr="007712AF" w:rsidRDefault="00C86B60" w:rsidP="00E27EF1">
      <w:pPr>
        <w:rPr>
          <w:rFonts w:cs="Arial"/>
          <w:sz w:val="26"/>
          <w:szCs w:val="26"/>
        </w:rPr>
      </w:pPr>
      <w:r w:rsidRPr="007712AF">
        <w:rPr>
          <w:sz w:val="26"/>
          <w:szCs w:val="26"/>
        </w:rPr>
        <w:t>The agenda item began with</w:t>
      </w:r>
      <w:r w:rsidR="00323318" w:rsidRPr="007712AF">
        <w:rPr>
          <w:sz w:val="26"/>
          <w:szCs w:val="26"/>
        </w:rPr>
        <w:t xml:space="preserve"> </w:t>
      </w:r>
      <w:r w:rsidR="00FA6BFB" w:rsidRPr="007712AF">
        <w:rPr>
          <w:sz w:val="26"/>
          <w:szCs w:val="26"/>
        </w:rPr>
        <w:t xml:space="preserve">Bjerke providing an overview of </w:t>
      </w:r>
      <w:r w:rsidRPr="007712AF">
        <w:rPr>
          <w:sz w:val="26"/>
          <w:szCs w:val="26"/>
        </w:rPr>
        <w:t xml:space="preserve">topics of interest identified during the December 4 – 5, 2024 SRC quarterly meeting debrief session. </w:t>
      </w:r>
    </w:p>
    <w:p w14:paraId="74C3294B" w14:textId="7B0FB32F" w:rsidR="00A87340" w:rsidRPr="007712AF" w:rsidRDefault="00A87340" w:rsidP="00745D07">
      <w:pPr>
        <w:rPr>
          <w:color w:val="0000CC"/>
          <w:sz w:val="26"/>
          <w:szCs w:val="26"/>
        </w:rPr>
      </w:pPr>
    </w:p>
    <w:p w14:paraId="349A61FB" w14:textId="16532BEB" w:rsidR="00C86B60" w:rsidRPr="007712AF" w:rsidRDefault="00C86B60" w:rsidP="00745D07">
      <w:pPr>
        <w:rPr>
          <w:sz w:val="26"/>
          <w:szCs w:val="26"/>
        </w:rPr>
      </w:pPr>
      <w:r w:rsidRPr="007712AF">
        <w:rPr>
          <w:sz w:val="26"/>
          <w:szCs w:val="26"/>
        </w:rPr>
        <w:t>Bjerke explained that i</w:t>
      </w:r>
      <w:r w:rsidR="00A87340" w:rsidRPr="007712AF">
        <w:rPr>
          <w:sz w:val="26"/>
          <w:szCs w:val="26"/>
        </w:rPr>
        <w:t xml:space="preserve">ncluded with </w:t>
      </w:r>
      <w:r w:rsidRPr="007712AF">
        <w:rPr>
          <w:sz w:val="26"/>
          <w:szCs w:val="26"/>
        </w:rPr>
        <w:t>the</w:t>
      </w:r>
      <w:r w:rsidR="00A87340" w:rsidRPr="007712AF">
        <w:rPr>
          <w:sz w:val="26"/>
          <w:szCs w:val="26"/>
        </w:rPr>
        <w:t xml:space="preserve"> meeting materials is a document titled “List of SRC agenda items and policy topics of interest</w:t>
      </w:r>
      <w:r w:rsidR="00E27EF1">
        <w:rPr>
          <w:sz w:val="26"/>
          <w:szCs w:val="26"/>
        </w:rPr>
        <w:t>”</w:t>
      </w:r>
      <w:r w:rsidR="00A87340" w:rsidRPr="007712AF">
        <w:rPr>
          <w:sz w:val="26"/>
          <w:szCs w:val="26"/>
        </w:rPr>
        <w:t xml:space="preserve">. </w:t>
      </w:r>
      <w:r w:rsidRPr="007712AF">
        <w:rPr>
          <w:sz w:val="26"/>
          <w:szCs w:val="26"/>
        </w:rPr>
        <w:t>This document begins with a listing of the SRC’s fifteen most recently identified topics of interest, f</w:t>
      </w:r>
      <w:r w:rsidR="004A2F06" w:rsidRPr="007712AF">
        <w:rPr>
          <w:sz w:val="26"/>
          <w:szCs w:val="26"/>
        </w:rPr>
        <w:t>ollowed by</w:t>
      </w:r>
      <w:r w:rsidR="00153042" w:rsidRPr="007712AF">
        <w:rPr>
          <w:sz w:val="26"/>
          <w:szCs w:val="26"/>
        </w:rPr>
        <w:t xml:space="preserve"> </w:t>
      </w:r>
      <w:r w:rsidRPr="007712AF">
        <w:rPr>
          <w:sz w:val="26"/>
          <w:szCs w:val="26"/>
        </w:rPr>
        <w:t xml:space="preserve">ten </w:t>
      </w:r>
      <w:r w:rsidR="004A2F06" w:rsidRPr="007712AF">
        <w:rPr>
          <w:sz w:val="26"/>
          <w:szCs w:val="26"/>
        </w:rPr>
        <w:t xml:space="preserve">topics of </w:t>
      </w:r>
      <w:r w:rsidR="004A2F06" w:rsidRPr="007712AF">
        <w:rPr>
          <w:sz w:val="26"/>
          <w:szCs w:val="26"/>
        </w:rPr>
        <w:lastRenderedPageBreak/>
        <w:t>interest that have been on the SRC’s list for a while</w:t>
      </w:r>
      <w:r w:rsidRPr="007712AF">
        <w:rPr>
          <w:sz w:val="26"/>
          <w:szCs w:val="26"/>
        </w:rPr>
        <w:t xml:space="preserve"> (</w:t>
      </w:r>
      <w:r w:rsidR="004A2F06" w:rsidRPr="007712AF">
        <w:rPr>
          <w:sz w:val="26"/>
          <w:szCs w:val="26"/>
        </w:rPr>
        <w:t>about over a year or more</w:t>
      </w:r>
      <w:r w:rsidRPr="007712AF">
        <w:rPr>
          <w:sz w:val="26"/>
          <w:szCs w:val="26"/>
        </w:rPr>
        <w:t xml:space="preserve">). Then the document lists five </w:t>
      </w:r>
      <w:r w:rsidR="004A2F06" w:rsidRPr="007712AF">
        <w:rPr>
          <w:sz w:val="26"/>
          <w:szCs w:val="26"/>
        </w:rPr>
        <w:t>ongoing agenda items that the SRC addresses on a reoccurring basis</w:t>
      </w:r>
      <w:r w:rsidRPr="007712AF">
        <w:rPr>
          <w:sz w:val="26"/>
          <w:szCs w:val="26"/>
        </w:rPr>
        <w:t>, and thirteen policy questions. Bjerke explained that the goal of today’s meeting is to</w:t>
      </w:r>
      <w:r w:rsidR="00B17147" w:rsidRPr="007712AF">
        <w:rPr>
          <w:sz w:val="26"/>
          <w:szCs w:val="26"/>
        </w:rPr>
        <w:t xml:space="preserve"> identify: </w:t>
      </w:r>
    </w:p>
    <w:p w14:paraId="1DC3286F" w14:textId="32E681D0" w:rsidR="004A2F06" w:rsidRPr="007712AF" w:rsidRDefault="00B17147" w:rsidP="004A2F06">
      <w:pPr>
        <w:pStyle w:val="ListParagraph"/>
        <w:numPr>
          <w:ilvl w:val="0"/>
          <w:numId w:val="14"/>
        </w:numPr>
        <w:rPr>
          <w:sz w:val="26"/>
          <w:szCs w:val="26"/>
        </w:rPr>
      </w:pPr>
      <w:r w:rsidRPr="007712AF">
        <w:rPr>
          <w:sz w:val="26"/>
          <w:szCs w:val="26"/>
        </w:rPr>
        <w:t>The</w:t>
      </w:r>
      <w:r w:rsidR="004A2F06" w:rsidRPr="007712AF">
        <w:rPr>
          <w:sz w:val="26"/>
          <w:szCs w:val="26"/>
        </w:rPr>
        <w:t xml:space="preserve"> top policy priorities for the SRC policy committee to address in 2025</w:t>
      </w:r>
      <w:r w:rsidRPr="007712AF">
        <w:rPr>
          <w:sz w:val="26"/>
          <w:szCs w:val="26"/>
        </w:rPr>
        <w:t>,</w:t>
      </w:r>
    </w:p>
    <w:p w14:paraId="169AC953" w14:textId="17C45DE2" w:rsidR="004A2F06" w:rsidRPr="007712AF" w:rsidRDefault="00B17147" w:rsidP="004A2F06">
      <w:pPr>
        <w:pStyle w:val="ListParagraph"/>
        <w:numPr>
          <w:ilvl w:val="0"/>
          <w:numId w:val="14"/>
        </w:numPr>
        <w:rPr>
          <w:sz w:val="26"/>
          <w:szCs w:val="26"/>
        </w:rPr>
      </w:pPr>
      <w:r w:rsidRPr="007712AF">
        <w:rPr>
          <w:sz w:val="26"/>
          <w:szCs w:val="26"/>
        </w:rPr>
        <w:t>What</w:t>
      </w:r>
      <w:r w:rsidR="004A2F06" w:rsidRPr="007712AF">
        <w:rPr>
          <w:sz w:val="26"/>
          <w:szCs w:val="26"/>
        </w:rPr>
        <w:t xml:space="preserve"> questions the committee has on these policy priorities</w:t>
      </w:r>
      <w:r w:rsidRPr="007712AF">
        <w:rPr>
          <w:sz w:val="26"/>
          <w:szCs w:val="26"/>
        </w:rPr>
        <w:t xml:space="preserve">, and, </w:t>
      </w:r>
    </w:p>
    <w:p w14:paraId="67387D3A" w14:textId="2FFEF856" w:rsidR="004A2F06" w:rsidRPr="007712AF" w:rsidRDefault="00B17147" w:rsidP="004A2F06">
      <w:pPr>
        <w:pStyle w:val="ListParagraph"/>
        <w:numPr>
          <w:ilvl w:val="0"/>
          <w:numId w:val="14"/>
        </w:numPr>
        <w:rPr>
          <w:sz w:val="26"/>
          <w:szCs w:val="26"/>
        </w:rPr>
      </w:pPr>
      <w:r w:rsidRPr="007712AF">
        <w:rPr>
          <w:sz w:val="26"/>
          <w:szCs w:val="26"/>
        </w:rPr>
        <w:t>H</w:t>
      </w:r>
      <w:r w:rsidR="004A2F06" w:rsidRPr="007712AF">
        <w:rPr>
          <w:sz w:val="26"/>
          <w:szCs w:val="26"/>
        </w:rPr>
        <w:t xml:space="preserve">ow to proceed with </w:t>
      </w:r>
      <w:r w:rsidR="00C86B60" w:rsidRPr="007712AF">
        <w:rPr>
          <w:sz w:val="26"/>
          <w:szCs w:val="26"/>
        </w:rPr>
        <w:t xml:space="preserve">addressing the </w:t>
      </w:r>
      <w:r w:rsidR="004A2F06" w:rsidRPr="007712AF">
        <w:rPr>
          <w:sz w:val="26"/>
          <w:szCs w:val="26"/>
        </w:rPr>
        <w:t>policy priorities.</w:t>
      </w:r>
    </w:p>
    <w:p w14:paraId="4D4AD438" w14:textId="77777777" w:rsidR="00C86B60" w:rsidRPr="007712AF" w:rsidRDefault="00C86B60" w:rsidP="00C86B60">
      <w:pPr>
        <w:rPr>
          <w:color w:val="0000CC"/>
          <w:sz w:val="26"/>
          <w:szCs w:val="26"/>
        </w:rPr>
      </w:pPr>
    </w:p>
    <w:p w14:paraId="198C1B98" w14:textId="4364C119" w:rsidR="00B17147" w:rsidRPr="007712AF" w:rsidRDefault="00E27EF1" w:rsidP="00C86B60">
      <w:pPr>
        <w:rPr>
          <w:sz w:val="26"/>
          <w:szCs w:val="26"/>
        </w:rPr>
      </w:pPr>
      <w:r>
        <w:rPr>
          <w:sz w:val="26"/>
          <w:szCs w:val="26"/>
        </w:rPr>
        <w:t xml:space="preserve">The SRC Policy Committee then held an interactive discussion, a summary of which is provided below: </w:t>
      </w:r>
    </w:p>
    <w:p w14:paraId="56B572E4" w14:textId="77777777" w:rsidR="00B17147" w:rsidRPr="007712AF" w:rsidRDefault="00B17147" w:rsidP="00C86B60">
      <w:pPr>
        <w:rPr>
          <w:sz w:val="26"/>
          <w:szCs w:val="26"/>
        </w:rPr>
      </w:pPr>
    </w:p>
    <w:p w14:paraId="64090595" w14:textId="6EC7532B" w:rsidR="00B17147" w:rsidRPr="007712AF" w:rsidRDefault="00B17147" w:rsidP="00C86B60">
      <w:pPr>
        <w:rPr>
          <w:sz w:val="26"/>
          <w:szCs w:val="26"/>
        </w:rPr>
      </w:pPr>
      <w:r w:rsidRPr="007712AF">
        <w:rPr>
          <w:sz w:val="26"/>
          <w:szCs w:val="26"/>
        </w:rPr>
        <w:t>Top priorities for the SRC Policy Committee to address in 2025</w:t>
      </w:r>
      <w:r w:rsidR="00BA4357" w:rsidRPr="007712AF">
        <w:rPr>
          <w:sz w:val="26"/>
          <w:szCs w:val="26"/>
        </w:rPr>
        <w:t>:</w:t>
      </w:r>
    </w:p>
    <w:p w14:paraId="51652397" w14:textId="14535697" w:rsidR="00BA4357" w:rsidRPr="007712AF" w:rsidRDefault="00BA4357" w:rsidP="00BA4357">
      <w:pPr>
        <w:pStyle w:val="ListParagraph"/>
        <w:numPr>
          <w:ilvl w:val="0"/>
          <w:numId w:val="20"/>
        </w:numPr>
        <w:rPr>
          <w:sz w:val="26"/>
          <w:szCs w:val="26"/>
        </w:rPr>
      </w:pPr>
      <w:r w:rsidRPr="007712AF">
        <w:rPr>
          <w:sz w:val="26"/>
          <w:szCs w:val="26"/>
          <w:u w:val="single"/>
        </w:rPr>
        <w:t>Staffing:</w:t>
      </w:r>
      <w:r w:rsidRPr="007712AF">
        <w:rPr>
          <w:sz w:val="26"/>
          <w:szCs w:val="26"/>
        </w:rPr>
        <w:t xml:space="preserve"> What are the challenges to hiring and retaining V</w:t>
      </w:r>
      <w:r w:rsidR="00E27EF1">
        <w:rPr>
          <w:sz w:val="26"/>
          <w:szCs w:val="26"/>
        </w:rPr>
        <w:t xml:space="preserve">ocational Rehabilitation (VR) </w:t>
      </w:r>
      <w:r w:rsidRPr="007712AF">
        <w:rPr>
          <w:sz w:val="26"/>
          <w:szCs w:val="26"/>
        </w:rPr>
        <w:t xml:space="preserve">Counselors? </w:t>
      </w:r>
    </w:p>
    <w:p w14:paraId="2CBA3D36" w14:textId="7BC202A7" w:rsidR="00BA4357" w:rsidRPr="007712AF" w:rsidRDefault="00BA4357" w:rsidP="00BA4357">
      <w:pPr>
        <w:pStyle w:val="ListParagraph"/>
        <w:numPr>
          <w:ilvl w:val="0"/>
          <w:numId w:val="20"/>
        </w:numPr>
        <w:rPr>
          <w:sz w:val="26"/>
          <w:szCs w:val="26"/>
        </w:rPr>
      </w:pPr>
      <w:r w:rsidRPr="007712AF">
        <w:rPr>
          <w:sz w:val="26"/>
          <w:szCs w:val="26"/>
          <w:u w:val="single"/>
        </w:rPr>
        <w:t>Serving Immigrants and Refugees:</w:t>
      </w:r>
      <w:r w:rsidRPr="007712AF">
        <w:rPr>
          <w:sz w:val="26"/>
          <w:szCs w:val="26"/>
        </w:rPr>
        <w:t xml:space="preserve"> How does/can DOR connect with groups that serve immigrants and refugees to provide information on VR services and Independent Living Centers?</w:t>
      </w:r>
    </w:p>
    <w:p w14:paraId="646E090E" w14:textId="1F555140" w:rsidR="00B17147" w:rsidRPr="007712AF" w:rsidRDefault="00BA4357" w:rsidP="00BA4357">
      <w:pPr>
        <w:pStyle w:val="ListParagraph"/>
        <w:numPr>
          <w:ilvl w:val="0"/>
          <w:numId w:val="20"/>
        </w:numPr>
        <w:rPr>
          <w:sz w:val="26"/>
          <w:szCs w:val="26"/>
        </w:rPr>
      </w:pPr>
      <w:r w:rsidRPr="007712AF">
        <w:rPr>
          <w:sz w:val="26"/>
          <w:szCs w:val="26"/>
          <w:u w:val="single"/>
        </w:rPr>
        <w:t>Subminimum Wage:</w:t>
      </w:r>
      <w:r w:rsidRPr="007712AF">
        <w:rPr>
          <w:sz w:val="26"/>
          <w:szCs w:val="26"/>
        </w:rPr>
        <w:t xml:space="preserve"> Understand and monitor the i</w:t>
      </w:r>
      <w:r w:rsidR="00B17147" w:rsidRPr="007712AF">
        <w:rPr>
          <w:sz w:val="26"/>
          <w:szCs w:val="26"/>
        </w:rPr>
        <w:t xml:space="preserve">mpact of the subminimum wage phase-out. </w:t>
      </w:r>
    </w:p>
    <w:p w14:paraId="4BA67171" w14:textId="77777777" w:rsidR="00471AF6" w:rsidRPr="007712AF" w:rsidRDefault="00471AF6" w:rsidP="00C86B60">
      <w:pPr>
        <w:rPr>
          <w:sz w:val="26"/>
          <w:szCs w:val="26"/>
        </w:rPr>
      </w:pPr>
    </w:p>
    <w:p w14:paraId="43C5E3B8" w14:textId="331697C0" w:rsidR="00BA4357" w:rsidRPr="007712AF" w:rsidRDefault="00BA4357" w:rsidP="00C86B60">
      <w:pPr>
        <w:rPr>
          <w:sz w:val="26"/>
          <w:szCs w:val="26"/>
        </w:rPr>
      </w:pPr>
      <w:r w:rsidRPr="007712AF">
        <w:rPr>
          <w:sz w:val="26"/>
          <w:szCs w:val="26"/>
        </w:rPr>
        <w:t xml:space="preserve">Topics for the full SRC to receive presentations on, and then the Policy Committee will explore these topics in greater detail: </w:t>
      </w:r>
    </w:p>
    <w:p w14:paraId="66864BD0" w14:textId="757D3913" w:rsidR="00BA4357" w:rsidRPr="007712AF" w:rsidRDefault="00BA4357" w:rsidP="00BA4357">
      <w:pPr>
        <w:pStyle w:val="ListParagraph"/>
        <w:numPr>
          <w:ilvl w:val="0"/>
          <w:numId w:val="19"/>
        </w:numPr>
        <w:rPr>
          <w:sz w:val="26"/>
          <w:szCs w:val="26"/>
        </w:rPr>
      </w:pPr>
      <w:r w:rsidRPr="007712AF">
        <w:rPr>
          <w:sz w:val="26"/>
          <w:szCs w:val="26"/>
          <w:u w:val="single"/>
        </w:rPr>
        <w:t>Housing:</w:t>
      </w:r>
      <w:r w:rsidRPr="007712AF">
        <w:rPr>
          <w:sz w:val="26"/>
          <w:szCs w:val="26"/>
        </w:rPr>
        <w:t xml:space="preserve"> </w:t>
      </w:r>
      <w:r w:rsidRPr="007712AF">
        <w:rPr>
          <w:rFonts w:cs="Arial"/>
          <w:sz w:val="26"/>
          <w:szCs w:val="26"/>
        </w:rPr>
        <w:t>Learn about initiatives and efforts to connect individuals with disabilities experiencing homelessness with VR services and housing. Identify and understand DOR’s position on homelessness prevention for individuals with disabilities.</w:t>
      </w:r>
    </w:p>
    <w:p w14:paraId="479698A2" w14:textId="2FF8E790" w:rsidR="00BA4357" w:rsidRPr="007712AF" w:rsidRDefault="00BA4357" w:rsidP="00BA4357">
      <w:pPr>
        <w:pStyle w:val="ListParagraph"/>
        <w:numPr>
          <w:ilvl w:val="0"/>
          <w:numId w:val="19"/>
        </w:numPr>
        <w:rPr>
          <w:sz w:val="26"/>
          <w:szCs w:val="26"/>
        </w:rPr>
      </w:pPr>
      <w:r w:rsidRPr="007712AF">
        <w:rPr>
          <w:sz w:val="26"/>
          <w:szCs w:val="26"/>
          <w:u w:val="single"/>
        </w:rPr>
        <w:t>Diversity, Equity and Inclusion:</w:t>
      </w:r>
      <w:r w:rsidRPr="007712AF">
        <w:rPr>
          <w:sz w:val="26"/>
          <w:szCs w:val="26"/>
        </w:rPr>
        <w:t xml:space="preserve"> Learn about DOR’s Inclusion, Diversity, Equity and Accessibility (IDEA) Division and the role of DOR’s new Chief Equity Officer.</w:t>
      </w:r>
    </w:p>
    <w:p w14:paraId="29E9F9B2" w14:textId="5549048D" w:rsidR="00BA4357" w:rsidRPr="007712AF" w:rsidRDefault="00BA4357" w:rsidP="00BA4357">
      <w:pPr>
        <w:pStyle w:val="ListParagraph"/>
        <w:numPr>
          <w:ilvl w:val="0"/>
          <w:numId w:val="19"/>
        </w:numPr>
        <w:rPr>
          <w:sz w:val="26"/>
          <w:szCs w:val="26"/>
        </w:rPr>
      </w:pPr>
      <w:r w:rsidRPr="007712AF">
        <w:rPr>
          <w:sz w:val="26"/>
          <w:szCs w:val="26"/>
          <w:u w:val="single"/>
        </w:rPr>
        <w:t>Public and Private Schools:</w:t>
      </w:r>
      <w:r w:rsidRPr="007712AF">
        <w:rPr>
          <w:sz w:val="26"/>
          <w:szCs w:val="26"/>
        </w:rPr>
        <w:t xml:space="preserve"> Understand Cal. Code Regs. tit. 9 § 7155 regarding the use of public or private institutions, and the exceptions available. </w:t>
      </w:r>
    </w:p>
    <w:p w14:paraId="36224B8D" w14:textId="1D8F6EF6" w:rsidR="00471AF6" w:rsidRPr="007712AF" w:rsidRDefault="00BA4357" w:rsidP="00B17147">
      <w:pPr>
        <w:pStyle w:val="ListParagraph"/>
        <w:numPr>
          <w:ilvl w:val="0"/>
          <w:numId w:val="19"/>
        </w:numPr>
        <w:rPr>
          <w:sz w:val="26"/>
          <w:szCs w:val="26"/>
        </w:rPr>
      </w:pPr>
      <w:r w:rsidRPr="007712AF">
        <w:rPr>
          <w:sz w:val="26"/>
          <w:szCs w:val="26"/>
          <w:u w:val="single"/>
        </w:rPr>
        <w:t>Mobility Evaluation Program</w:t>
      </w:r>
      <w:r w:rsidR="00471AF6" w:rsidRPr="007712AF">
        <w:rPr>
          <w:sz w:val="26"/>
          <w:szCs w:val="26"/>
          <w:u w:val="single"/>
        </w:rPr>
        <w:t xml:space="preserve"> (MEP)</w:t>
      </w:r>
      <w:r w:rsidRPr="00E27EF1">
        <w:rPr>
          <w:sz w:val="26"/>
          <w:szCs w:val="26"/>
        </w:rPr>
        <w:t>:</w:t>
      </w:r>
      <w:r w:rsidRPr="007712AF">
        <w:rPr>
          <w:sz w:val="26"/>
          <w:szCs w:val="26"/>
        </w:rPr>
        <w:t xml:space="preserve"> learn about DOR’s MEP program and the services available to consumers.</w:t>
      </w:r>
    </w:p>
    <w:p w14:paraId="74C13509" w14:textId="77777777" w:rsidR="00471AF6" w:rsidRPr="007712AF" w:rsidRDefault="00471AF6" w:rsidP="00B17147">
      <w:pPr>
        <w:rPr>
          <w:b/>
          <w:bCs/>
          <w:sz w:val="26"/>
          <w:szCs w:val="26"/>
        </w:rPr>
      </w:pPr>
    </w:p>
    <w:p w14:paraId="59F09670" w14:textId="27DBB389" w:rsidR="007712AF" w:rsidRPr="00E27EF1" w:rsidRDefault="007712AF" w:rsidP="00B17147">
      <w:pPr>
        <w:rPr>
          <w:sz w:val="26"/>
          <w:szCs w:val="26"/>
        </w:rPr>
      </w:pPr>
      <w:r w:rsidRPr="00E27EF1">
        <w:rPr>
          <w:sz w:val="26"/>
          <w:szCs w:val="26"/>
        </w:rPr>
        <w:t xml:space="preserve">Comments, questions and feedback from the SRC Policy Committee members regarding these topics: </w:t>
      </w:r>
    </w:p>
    <w:p w14:paraId="7BA2178A" w14:textId="77777777" w:rsidR="007712AF" w:rsidRPr="007712AF" w:rsidRDefault="007712AF" w:rsidP="00B17147">
      <w:pPr>
        <w:rPr>
          <w:b/>
          <w:bCs/>
          <w:sz w:val="26"/>
          <w:szCs w:val="26"/>
        </w:rPr>
      </w:pPr>
    </w:p>
    <w:p w14:paraId="277ADF9B" w14:textId="77777777" w:rsidR="00471AF6" w:rsidRPr="007712AF" w:rsidRDefault="00471AF6" w:rsidP="007712AF">
      <w:pPr>
        <w:rPr>
          <w:sz w:val="26"/>
          <w:szCs w:val="26"/>
          <w:u w:val="single"/>
        </w:rPr>
      </w:pPr>
      <w:bookmarkStart w:id="0" w:name="_Toc187153511"/>
      <w:r w:rsidRPr="007712AF">
        <w:rPr>
          <w:sz w:val="26"/>
          <w:szCs w:val="26"/>
          <w:u w:val="single"/>
        </w:rPr>
        <w:t>DOR Staffing</w:t>
      </w:r>
      <w:bookmarkEnd w:id="0"/>
      <w:r w:rsidRPr="007712AF">
        <w:rPr>
          <w:sz w:val="26"/>
          <w:szCs w:val="26"/>
          <w:u w:val="single"/>
        </w:rPr>
        <w:t xml:space="preserve"> </w:t>
      </w:r>
    </w:p>
    <w:p w14:paraId="2FE0FC79" w14:textId="626485FB" w:rsidR="00471AF6" w:rsidRPr="007712AF" w:rsidRDefault="00471AF6" w:rsidP="00471AF6">
      <w:pPr>
        <w:rPr>
          <w:sz w:val="26"/>
          <w:szCs w:val="26"/>
        </w:rPr>
      </w:pPr>
      <w:r w:rsidRPr="007712AF">
        <w:rPr>
          <w:sz w:val="26"/>
          <w:szCs w:val="26"/>
        </w:rPr>
        <w:t>What are the internal and external barriers to attracting and retaining DOR field staff, particularly VR Counselors?</w:t>
      </w:r>
    </w:p>
    <w:p w14:paraId="531612CF" w14:textId="77777777" w:rsidR="00471AF6" w:rsidRPr="007712AF" w:rsidRDefault="00471AF6" w:rsidP="00471AF6">
      <w:pPr>
        <w:pStyle w:val="ListParagraph"/>
        <w:numPr>
          <w:ilvl w:val="0"/>
          <w:numId w:val="21"/>
        </w:numPr>
        <w:rPr>
          <w:sz w:val="26"/>
          <w:szCs w:val="26"/>
        </w:rPr>
      </w:pPr>
      <w:r w:rsidRPr="007712AF">
        <w:rPr>
          <w:sz w:val="26"/>
          <w:szCs w:val="26"/>
        </w:rPr>
        <w:t xml:space="preserve">Learn about the State of California requirement that staff work in the office two days per week. </w:t>
      </w:r>
    </w:p>
    <w:p w14:paraId="1FAB928F" w14:textId="77777777" w:rsidR="00471AF6" w:rsidRPr="007712AF" w:rsidRDefault="00471AF6" w:rsidP="00471AF6">
      <w:pPr>
        <w:pStyle w:val="ListParagraph"/>
        <w:numPr>
          <w:ilvl w:val="1"/>
          <w:numId w:val="21"/>
        </w:numPr>
        <w:rPr>
          <w:sz w:val="26"/>
          <w:szCs w:val="26"/>
        </w:rPr>
      </w:pPr>
      <w:r w:rsidRPr="007712AF">
        <w:rPr>
          <w:sz w:val="26"/>
          <w:szCs w:val="26"/>
        </w:rPr>
        <w:t xml:space="preserve">Could increasing virtual services help alleviate the counselor staffing shortage? </w:t>
      </w:r>
    </w:p>
    <w:p w14:paraId="65428C84" w14:textId="44E50BE4" w:rsidR="00471AF6" w:rsidRPr="007712AF" w:rsidRDefault="00471AF6" w:rsidP="00471AF6">
      <w:pPr>
        <w:pStyle w:val="ListParagraph"/>
        <w:numPr>
          <w:ilvl w:val="1"/>
          <w:numId w:val="21"/>
        </w:numPr>
        <w:rPr>
          <w:sz w:val="26"/>
          <w:szCs w:val="26"/>
        </w:rPr>
      </w:pPr>
      <w:r w:rsidRPr="007712AF">
        <w:rPr>
          <w:sz w:val="26"/>
          <w:szCs w:val="26"/>
        </w:rPr>
        <w:t xml:space="preserve">Does working in the office have a financial burden on DOR staff? </w:t>
      </w:r>
    </w:p>
    <w:p w14:paraId="5B65CD30" w14:textId="5B436B3E" w:rsidR="00471AF6" w:rsidRPr="007712AF" w:rsidRDefault="00471AF6" w:rsidP="00471AF6">
      <w:pPr>
        <w:pStyle w:val="ListParagraph"/>
        <w:numPr>
          <w:ilvl w:val="1"/>
          <w:numId w:val="21"/>
        </w:numPr>
        <w:rPr>
          <w:sz w:val="26"/>
          <w:szCs w:val="26"/>
        </w:rPr>
      </w:pPr>
      <w:r w:rsidRPr="007712AF">
        <w:rPr>
          <w:sz w:val="26"/>
          <w:szCs w:val="26"/>
        </w:rPr>
        <w:lastRenderedPageBreak/>
        <w:t xml:space="preserve">Does working in the office present </w:t>
      </w:r>
      <w:r w:rsidRPr="00706A73">
        <w:rPr>
          <w:sz w:val="26"/>
          <w:szCs w:val="26"/>
        </w:rPr>
        <w:t xml:space="preserve">physical </w:t>
      </w:r>
      <w:r w:rsidR="0015172B" w:rsidRPr="00706A73">
        <w:rPr>
          <w:sz w:val="26"/>
          <w:szCs w:val="26"/>
        </w:rPr>
        <w:t xml:space="preserve">or other access </w:t>
      </w:r>
      <w:r w:rsidRPr="007712AF">
        <w:rPr>
          <w:sz w:val="26"/>
          <w:szCs w:val="26"/>
        </w:rPr>
        <w:t>barriers for DOR staff?</w:t>
      </w:r>
    </w:p>
    <w:p w14:paraId="451586A2" w14:textId="77777777" w:rsidR="00471AF6" w:rsidRPr="007712AF" w:rsidRDefault="00471AF6" w:rsidP="00471AF6">
      <w:pPr>
        <w:pStyle w:val="ListParagraph"/>
        <w:numPr>
          <w:ilvl w:val="0"/>
          <w:numId w:val="21"/>
        </w:numPr>
        <w:rPr>
          <w:sz w:val="26"/>
          <w:szCs w:val="26"/>
        </w:rPr>
      </w:pPr>
      <w:r w:rsidRPr="007712AF">
        <w:rPr>
          <w:sz w:val="26"/>
          <w:szCs w:val="26"/>
        </w:rPr>
        <w:t xml:space="preserve">Receive an update on counselor salaries, vacancies, staffing shortages and impacts in high cost-of-living areas. </w:t>
      </w:r>
    </w:p>
    <w:p w14:paraId="65DAD728" w14:textId="77777777" w:rsidR="00471AF6" w:rsidRPr="007712AF" w:rsidRDefault="00471AF6" w:rsidP="00471AF6">
      <w:pPr>
        <w:pStyle w:val="ListParagraph"/>
        <w:numPr>
          <w:ilvl w:val="0"/>
          <w:numId w:val="21"/>
        </w:numPr>
        <w:rPr>
          <w:sz w:val="26"/>
          <w:szCs w:val="26"/>
        </w:rPr>
      </w:pPr>
      <w:r w:rsidRPr="007712AF">
        <w:rPr>
          <w:sz w:val="26"/>
          <w:szCs w:val="26"/>
        </w:rPr>
        <w:t xml:space="preserve">Is there a shortage of counselors for DOR consumers who are Deaf and Hard of Hearing? How can this be alleviated?  </w:t>
      </w:r>
    </w:p>
    <w:p w14:paraId="2EC541D9" w14:textId="60F66774" w:rsidR="00471AF6" w:rsidRPr="007712AF" w:rsidRDefault="00471AF6" w:rsidP="00471AF6">
      <w:pPr>
        <w:pStyle w:val="ListParagraph"/>
        <w:numPr>
          <w:ilvl w:val="0"/>
          <w:numId w:val="21"/>
        </w:numPr>
        <w:rPr>
          <w:sz w:val="26"/>
          <w:szCs w:val="26"/>
        </w:rPr>
      </w:pPr>
      <w:r w:rsidRPr="007712AF">
        <w:rPr>
          <w:sz w:val="26"/>
          <w:szCs w:val="26"/>
        </w:rPr>
        <w:t xml:space="preserve">How does low staffing impact the capacity of DOR to provide quality services and good customer service? </w:t>
      </w:r>
    </w:p>
    <w:p w14:paraId="564F3E68" w14:textId="317C6BFC" w:rsidR="00471AF6" w:rsidRPr="007712AF" w:rsidRDefault="00471AF6" w:rsidP="00471AF6">
      <w:pPr>
        <w:pStyle w:val="ListParagraph"/>
        <w:numPr>
          <w:ilvl w:val="0"/>
          <w:numId w:val="21"/>
        </w:numPr>
        <w:rPr>
          <w:sz w:val="26"/>
          <w:szCs w:val="26"/>
        </w:rPr>
      </w:pPr>
      <w:r w:rsidRPr="007712AF">
        <w:rPr>
          <w:sz w:val="26"/>
          <w:szCs w:val="26"/>
        </w:rPr>
        <w:t>Does DOR recruit by reach</w:t>
      </w:r>
      <w:r w:rsidR="00E27EF1">
        <w:rPr>
          <w:sz w:val="26"/>
          <w:szCs w:val="26"/>
        </w:rPr>
        <w:t>ing</w:t>
      </w:r>
      <w:r w:rsidRPr="007712AF">
        <w:rPr>
          <w:sz w:val="26"/>
          <w:szCs w:val="26"/>
        </w:rPr>
        <w:t xml:space="preserve"> out to VR Counseling programs at colleges and universities?</w:t>
      </w:r>
    </w:p>
    <w:p w14:paraId="466C1310" w14:textId="77777777" w:rsidR="00BD0803" w:rsidRPr="007712AF" w:rsidRDefault="00471AF6" w:rsidP="00471AF6">
      <w:pPr>
        <w:pStyle w:val="ListParagraph"/>
        <w:numPr>
          <w:ilvl w:val="0"/>
          <w:numId w:val="21"/>
        </w:numPr>
        <w:rPr>
          <w:sz w:val="26"/>
          <w:szCs w:val="26"/>
        </w:rPr>
      </w:pPr>
      <w:r w:rsidRPr="007712AF">
        <w:rPr>
          <w:sz w:val="26"/>
          <w:szCs w:val="26"/>
        </w:rPr>
        <w:t xml:space="preserve">What incentives are available to encourage people to pursue degrees in VR </w:t>
      </w:r>
      <w:r w:rsidR="00BD0803" w:rsidRPr="007712AF">
        <w:rPr>
          <w:sz w:val="26"/>
          <w:szCs w:val="26"/>
        </w:rPr>
        <w:t>Counseling</w:t>
      </w:r>
      <w:r w:rsidRPr="007712AF">
        <w:rPr>
          <w:sz w:val="26"/>
          <w:szCs w:val="26"/>
        </w:rPr>
        <w:t>?</w:t>
      </w:r>
    </w:p>
    <w:p w14:paraId="00A84524" w14:textId="77777777" w:rsidR="00BD0803" w:rsidRPr="007712AF" w:rsidRDefault="00BD0803" w:rsidP="00471AF6">
      <w:pPr>
        <w:pStyle w:val="ListParagraph"/>
        <w:numPr>
          <w:ilvl w:val="0"/>
          <w:numId w:val="21"/>
        </w:numPr>
        <w:rPr>
          <w:sz w:val="26"/>
          <w:szCs w:val="26"/>
        </w:rPr>
      </w:pPr>
      <w:r w:rsidRPr="007712AF">
        <w:rPr>
          <w:sz w:val="26"/>
          <w:szCs w:val="26"/>
        </w:rPr>
        <w:t xml:space="preserve">Promote the mission of VR by conducting more outreach and highlighting consumer and VR Counselor success stories. </w:t>
      </w:r>
    </w:p>
    <w:p w14:paraId="3E4F0943" w14:textId="07E915C4" w:rsidR="00BD0803" w:rsidRPr="007712AF" w:rsidRDefault="00BD0803" w:rsidP="00471AF6">
      <w:pPr>
        <w:pStyle w:val="ListParagraph"/>
        <w:numPr>
          <w:ilvl w:val="0"/>
          <w:numId w:val="21"/>
        </w:numPr>
        <w:rPr>
          <w:sz w:val="26"/>
          <w:szCs w:val="26"/>
        </w:rPr>
      </w:pPr>
      <w:r w:rsidRPr="007712AF">
        <w:rPr>
          <w:sz w:val="26"/>
          <w:szCs w:val="26"/>
        </w:rPr>
        <w:t>Review R</w:t>
      </w:r>
      <w:r w:rsidR="00E27EF1">
        <w:rPr>
          <w:sz w:val="26"/>
          <w:szCs w:val="26"/>
        </w:rPr>
        <w:t xml:space="preserve">ehabilitation Services Administration </w:t>
      </w:r>
      <w:r w:rsidRPr="007712AF">
        <w:rPr>
          <w:sz w:val="26"/>
          <w:szCs w:val="26"/>
        </w:rPr>
        <w:t>technical assistance circulars for ideas</w:t>
      </w:r>
      <w:r w:rsidR="00E27EF1">
        <w:rPr>
          <w:sz w:val="26"/>
          <w:szCs w:val="26"/>
        </w:rPr>
        <w:t>.</w:t>
      </w:r>
    </w:p>
    <w:p w14:paraId="43F1637D" w14:textId="3D8F41B6" w:rsidR="00471AF6" w:rsidRPr="007712AF" w:rsidRDefault="00BD0803" w:rsidP="00471AF6">
      <w:pPr>
        <w:pStyle w:val="ListParagraph"/>
        <w:numPr>
          <w:ilvl w:val="0"/>
          <w:numId w:val="21"/>
        </w:numPr>
        <w:rPr>
          <w:sz w:val="26"/>
          <w:szCs w:val="26"/>
        </w:rPr>
      </w:pPr>
      <w:r w:rsidRPr="007712AF">
        <w:rPr>
          <w:sz w:val="26"/>
          <w:szCs w:val="26"/>
        </w:rPr>
        <w:t xml:space="preserve">What supports and resources are available to VR Counselors who may be feeling overwhelmed?  </w:t>
      </w:r>
      <w:r w:rsidR="00471AF6" w:rsidRPr="007712AF">
        <w:rPr>
          <w:sz w:val="26"/>
          <w:szCs w:val="26"/>
        </w:rPr>
        <w:t xml:space="preserve"> </w:t>
      </w:r>
    </w:p>
    <w:p w14:paraId="7B4A202B" w14:textId="77777777" w:rsidR="00471AF6" w:rsidRPr="007712AF" w:rsidRDefault="00471AF6" w:rsidP="00471AF6">
      <w:pPr>
        <w:rPr>
          <w:sz w:val="26"/>
          <w:szCs w:val="26"/>
        </w:rPr>
      </w:pPr>
    </w:p>
    <w:p w14:paraId="3C59AC04" w14:textId="65D00E45" w:rsidR="00471AF6" w:rsidRPr="007712AF" w:rsidRDefault="00BD0803" w:rsidP="00471AF6">
      <w:pPr>
        <w:rPr>
          <w:sz w:val="26"/>
          <w:szCs w:val="26"/>
          <w:u w:val="single"/>
        </w:rPr>
      </w:pPr>
      <w:r w:rsidRPr="007712AF">
        <w:rPr>
          <w:sz w:val="26"/>
          <w:szCs w:val="26"/>
          <w:u w:val="single"/>
        </w:rPr>
        <w:t>Diversity, Equity and Inclusion</w:t>
      </w:r>
    </w:p>
    <w:p w14:paraId="0E66C998" w14:textId="2FC0708C" w:rsidR="00BD0803" w:rsidRPr="00BD0803" w:rsidRDefault="00BD0803" w:rsidP="00BD0803">
      <w:pPr>
        <w:numPr>
          <w:ilvl w:val="0"/>
          <w:numId w:val="22"/>
        </w:numPr>
        <w:rPr>
          <w:sz w:val="26"/>
          <w:szCs w:val="26"/>
        </w:rPr>
      </w:pPr>
      <w:r w:rsidRPr="007712AF">
        <w:rPr>
          <w:sz w:val="26"/>
          <w:szCs w:val="26"/>
        </w:rPr>
        <w:t xml:space="preserve">Learn about DOR’s Inclusion, Diversity, Equity and Accessibility (IDEA) Division and the role of DOR’s new Chief Equity Officer. Understand the </w:t>
      </w:r>
      <w:r w:rsidRPr="00BD0803">
        <w:rPr>
          <w:sz w:val="26"/>
          <w:szCs w:val="26"/>
        </w:rPr>
        <w:t>IDEA Division responsibilities, policy priorities, and current projects.</w:t>
      </w:r>
    </w:p>
    <w:p w14:paraId="4FD3943B" w14:textId="77777777" w:rsidR="00BD0803" w:rsidRPr="007712AF" w:rsidRDefault="00BD0803" w:rsidP="00BD0803">
      <w:pPr>
        <w:numPr>
          <w:ilvl w:val="0"/>
          <w:numId w:val="22"/>
        </w:numPr>
        <w:rPr>
          <w:sz w:val="26"/>
          <w:szCs w:val="26"/>
        </w:rPr>
      </w:pPr>
      <w:r w:rsidRPr="00BD0803">
        <w:rPr>
          <w:sz w:val="26"/>
          <w:szCs w:val="26"/>
        </w:rPr>
        <w:t>How are inequities in DOR’s programs and services being identified, and what methodologies can be used to address these equity gaps?</w:t>
      </w:r>
    </w:p>
    <w:p w14:paraId="4C9B50F0" w14:textId="6F70A76B" w:rsidR="00BD0803" w:rsidRPr="00BD0803" w:rsidRDefault="00BD0803" w:rsidP="00BD0803">
      <w:pPr>
        <w:numPr>
          <w:ilvl w:val="1"/>
          <w:numId w:val="22"/>
        </w:numPr>
        <w:rPr>
          <w:sz w:val="26"/>
          <w:szCs w:val="26"/>
        </w:rPr>
      </w:pPr>
      <w:r w:rsidRPr="00BD0803">
        <w:rPr>
          <w:sz w:val="26"/>
          <w:szCs w:val="26"/>
        </w:rPr>
        <w:t>What communities are unserved and underserved?</w:t>
      </w:r>
    </w:p>
    <w:p w14:paraId="7D7CEDB0" w14:textId="3F7D65AB" w:rsidR="00BD0803" w:rsidRPr="00BD0803" w:rsidRDefault="00BD0803" w:rsidP="00BD0803">
      <w:pPr>
        <w:numPr>
          <w:ilvl w:val="1"/>
          <w:numId w:val="22"/>
        </w:numPr>
        <w:rPr>
          <w:sz w:val="26"/>
          <w:szCs w:val="26"/>
        </w:rPr>
      </w:pPr>
      <w:r w:rsidRPr="00BD0803">
        <w:rPr>
          <w:sz w:val="26"/>
          <w:szCs w:val="26"/>
        </w:rPr>
        <w:t xml:space="preserve">What data is being used to </w:t>
      </w:r>
      <w:r w:rsidRPr="007712AF">
        <w:rPr>
          <w:sz w:val="26"/>
          <w:szCs w:val="26"/>
        </w:rPr>
        <w:t>identify</w:t>
      </w:r>
      <w:r w:rsidRPr="00BD0803">
        <w:rPr>
          <w:sz w:val="26"/>
          <w:szCs w:val="26"/>
        </w:rPr>
        <w:t xml:space="preserve"> these communities?</w:t>
      </w:r>
    </w:p>
    <w:p w14:paraId="3CB7655C" w14:textId="77777777" w:rsidR="00BD0803" w:rsidRPr="00BD0803" w:rsidRDefault="00BD0803" w:rsidP="00BD0803">
      <w:pPr>
        <w:numPr>
          <w:ilvl w:val="1"/>
          <w:numId w:val="22"/>
        </w:numPr>
        <w:rPr>
          <w:sz w:val="26"/>
          <w:szCs w:val="26"/>
        </w:rPr>
      </w:pPr>
      <w:r w:rsidRPr="00BD0803">
        <w:rPr>
          <w:sz w:val="26"/>
          <w:szCs w:val="26"/>
        </w:rPr>
        <w:t>How is DOR engaging with these communities and what are the outreach strategies?</w:t>
      </w:r>
    </w:p>
    <w:p w14:paraId="62B84DF7" w14:textId="77777777" w:rsidR="00BD0803" w:rsidRPr="007712AF" w:rsidRDefault="00BD0803" w:rsidP="00BD0803">
      <w:pPr>
        <w:numPr>
          <w:ilvl w:val="1"/>
          <w:numId w:val="22"/>
        </w:numPr>
        <w:rPr>
          <w:sz w:val="26"/>
          <w:szCs w:val="26"/>
        </w:rPr>
      </w:pPr>
      <w:r w:rsidRPr="00BD0803">
        <w:rPr>
          <w:sz w:val="26"/>
          <w:szCs w:val="26"/>
        </w:rPr>
        <w:t>How does DOR staffing impact underserved and unserved communities?</w:t>
      </w:r>
    </w:p>
    <w:p w14:paraId="02C7A107" w14:textId="77777777" w:rsidR="00BD0803" w:rsidRPr="007712AF" w:rsidRDefault="00BD0803" w:rsidP="00BD0803">
      <w:pPr>
        <w:numPr>
          <w:ilvl w:val="0"/>
          <w:numId w:val="22"/>
        </w:numPr>
        <w:rPr>
          <w:sz w:val="26"/>
          <w:szCs w:val="26"/>
        </w:rPr>
      </w:pPr>
      <w:r w:rsidRPr="007712AF">
        <w:rPr>
          <w:sz w:val="26"/>
          <w:szCs w:val="26"/>
        </w:rPr>
        <w:t>The SRC has identified that individuals with behavioral health disabilities may be underserved. There is a need to increase coordination with mental health organizations.</w:t>
      </w:r>
    </w:p>
    <w:p w14:paraId="73EB2982" w14:textId="77777777" w:rsidR="00BD0803" w:rsidRPr="007712AF" w:rsidRDefault="00BD0803" w:rsidP="00BD0803">
      <w:pPr>
        <w:numPr>
          <w:ilvl w:val="1"/>
          <w:numId w:val="22"/>
        </w:numPr>
        <w:rPr>
          <w:sz w:val="26"/>
          <w:szCs w:val="26"/>
        </w:rPr>
      </w:pPr>
      <w:r w:rsidRPr="007712AF">
        <w:rPr>
          <w:sz w:val="26"/>
          <w:szCs w:val="26"/>
        </w:rPr>
        <w:t>What training is being provided to</w:t>
      </w:r>
      <w:r w:rsidR="00B17147" w:rsidRPr="007712AF">
        <w:rPr>
          <w:sz w:val="26"/>
          <w:szCs w:val="26"/>
        </w:rPr>
        <w:t xml:space="preserve"> DOR counselors who are working with individuals with behavioral health disabilities</w:t>
      </w:r>
      <w:r w:rsidRPr="007712AF">
        <w:rPr>
          <w:sz w:val="26"/>
          <w:szCs w:val="26"/>
        </w:rPr>
        <w:t>?</w:t>
      </w:r>
    </w:p>
    <w:p w14:paraId="14D92490" w14:textId="7996BB73" w:rsidR="00B17147" w:rsidRPr="007712AF" w:rsidRDefault="00BD0803" w:rsidP="00BD0803">
      <w:pPr>
        <w:numPr>
          <w:ilvl w:val="1"/>
          <w:numId w:val="22"/>
        </w:numPr>
        <w:rPr>
          <w:sz w:val="26"/>
          <w:szCs w:val="26"/>
        </w:rPr>
      </w:pPr>
      <w:r w:rsidRPr="007712AF">
        <w:rPr>
          <w:sz w:val="26"/>
          <w:szCs w:val="26"/>
        </w:rPr>
        <w:t>Receive an u</w:t>
      </w:r>
      <w:r w:rsidR="00B17147" w:rsidRPr="007712AF">
        <w:rPr>
          <w:sz w:val="26"/>
          <w:szCs w:val="26"/>
        </w:rPr>
        <w:t>pdate on</w:t>
      </w:r>
      <w:r w:rsidR="00E27EF1">
        <w:rPr>
          <w:sz w:val="26"/>
          <w:szCs w:val="26"/>
        </w:rPr>
        <w:t xml:space="preserve"> the</w:t>
      </w:r>
      <w:r w:rsidR="00B17147" w:rsidRPr="007712AF">
        <w:rPr>
          <w:sz w:val="26"/>
          <w:szCs w:val="26"/>
        </w:rPr>
        <w:t xml:space="preserve"> Individual Placement and Support </w:t>
      </w:r>
      <w:r w:rsidR="00E27EF1">
        <w:rPr>
          <w:sz w:val="26"/>
          <w:szCs w:val="26"/>
        </w:rPr>
        <w:t xml:space="preserve">(IPS) </w:t>
      </w:r>
      <w:r w:rsidR="00B17147" w:rsidRPr="007712AF">
        <w:rPr>
          <w:sz w:val="26"/>
          <w:szCs w:val="26"/>
        </w:rPr>
        <w:t>model</w:t>
      </w:r>
      <w:r w:rsidR="00E27EF1">
        <w:rPr>
          <w:sz w:val="26"/>
          <w:szCs w:val="26"/>
        </w:rPr>
        <w:t>.</w:t>
      </w:r>
    </w:p>
    <w:p w14:paraId="695C6F7E" w14:textId="6120A459" w:rsidR="00B17147" w:rsidRPr="007712AF" w:rsidRDefault="00BD0803" w:rsidP="00BD0803">
      <w:pPr>
        <w:numPr>
          <w:ilvl w:val="1"/>
          <w:numId w:val="22"/>
        </w:numPr>
        <w:rPr>
          <w:sz w:val="26"/>
          <w:szCs w:val="26"/>
        </w:rPr>
      </w:pPr>
      <w:r w:rsidRPr="007712AF">
        <w:rPr>
          <w:sz w:val="26"/>
          <w:szCs w:val="26"/>
        </w:rPr>
        <w:t xml:space="preserve">Revisit the SRC’s draft recommendation on the </w:t>
      </w:r>
      <w:r w:rsidR="00B17147" w:rsidRPr="007712AF">
        <w:rPr>
          <w:sz w:val="26"/>
          <w:szCs w:val="26"/>
        </w:rPr>
        <w:t xml:space="preserve">Integrating Employment and Recovery </w:t>
      </w:r>
      <w:r w:rsidRPr="007712AF">
        <w:rPr>
          <w:sz w:val="26"/>
          <w:szCs w:val="26"/>
        </w:rPr>
        <w:t>(IER) program.</w:t>
      </w:r>
    </w:p>
    <w:p w14:paraId="5EC55C0C" w14:textId="77777777" w:rsidR="00BD0803" w:rsidRPr="007712AF" w:rsidRDefault="00BD0803" w:rsidP="00BD0803">
      <w:pPr>
        <w:ind w:left="1440"/>
        <w:rPr>
          <w:sz w:val="26"/>
          <w:szCs w:val="26"/>
        </w:rPr>
      </w:pPr>
    </w:p>
    <w:p w14:paraId="0F953BE0" w14:textId="77777777" w:rsidR="00B17147" w:rsidRPr="007712AF" w:rsidRDefault="00B17147" w:rsidP="00BD0803">
      <w:pPr>
        <w:rPr>
          <w:sz w:val="26"/>
          <w:szCs w:val="26"/>
          <w:u w:val="single"/>
        </w:rPr>
      </w:pPr>
      <w:r w:rsidRPr="007712AF">
        <w:rPr>
          <w:sz w:val="26"/>
          <w:szCs w:val="26"/>
          <w:u w:val="single"/>
        </w:rPr>
        <w:t>Housing</w:t>
      </w:r>
    </w:p>
    <w:p w14:paraId="5F50A8B9" w14:textId="77777777" w:rsidR="00BD0803" w:rsidRPr="007712AF" w:rsidRDefault="00BD0803" w:rsidP="00BD0803">
      <w:pPr>
        <w:pStyle w:val="ListParagraph"/>
        <w:numPr>
          <w:ilvl w:val="0"/>
          <w:numId w:val="16"/>
        </w:numPr>
        <w:rPr>
          <w:sz w:val="26"/>
          <w:szCs w:val="26"/>
        </w:rPr>
      </w:pPr>
      <w:r w:rsidRPr="007712AF">
        <w:rPr>
          <w:sz w:val="26"/>
          <w:szCs w:val="26"/>
        </w:rPr>
        <w:t xml:space="preserve">Learn about initiatives and efforts to connect individuals with disabilities experiencing homelessness with VR services and housing. </w:t>
      </w:r>
    </w:p>
    <w:p w14:paraId="39F6E1A7" w14:textId="77777777" w:rsidR="00BD0803" w:rsidRPr="007712AF" w:rsidRDefault="00BD0803" w:rsidP="00BD0803">
      <w:pPr>
        <w:pStyle w:val="ListParagraph"/>
        <w:numPr>
          <w:ilvl w:val="0"/>
          <w:numId w:val="16"/>
        </w:numPr>
        <w:rPr>
          <w:sz w:val="26"/>
          <w:szCs w:val="26"/>
        </w:rPr>
      </w:pPr>
      <w:r w:rsidRPr="007712AF">
        <w:rPr>
          <w:sz w:val="26"/>
          <w:szCs w:val="26"/>
        </w:rPr>
        <w:t>Identify and understand DOR’s position on homelessness prevention for individuals with disabilities.</w:t>
      </w:r>
    </w:p>
    <w:p w14:paraId="521F77ED" w14:textId="276C1E68" w:rsidR="00BD0803" w:rsidRPr="007712AF" w:rsidRDefault="00BD0803" w:rsidP="00BD0803">
      <w:pPr>
        <w:pStyle w:val="ListParagraph"/>
        <w:numPr>
          <w:ilvl w:val="0"/>
          <w:numId w:val="16"/>
        </w:numPr>
        <w:rPr>
          <w:sz w:val="26"/>
          <w:szCs w:val="26"/>
        </w:rPr>
      </w:pPr>
      <w:r w:rsidRPr="007712AF">
        <w:rPr>
          <w:sz w:val="26"/>
          <w:szCs w:val="26"/>
        </w:rPr>
        <w:lastRenderedPageBreak/>
        <w:t>Observation that the information on DOR’s website about housing can be confusing, as the guidance states for individuals to call their local Independent Living Center (ILC). It would be helpful if DOR adopted a no wrong door approach to provide “warm hand-offs” to ILCs. Does collaboration and connection between local DOR offices and ILCs need to be increased?</w:t>
      </w:r>
    </w:p>
    <w:p w14:paraId="5505260B" w14:textId="10E23AD6" w:rsidR="00BD0803" w:rsidRPr="007712AF" w:rsidRDefault="00BD0803" w:rsidP="00BD0803">
      <w:pPr>
        <w:pStyle w:val="ListParagraph"/>
        <w:numPr>
          <w:ilvl w:val="0"/>
          <w:numId w:val="16"/>
        </w:numPr>
        <w:rPr>
          <w:sz w:val="26"/>
          <w:szCs w:val="26"/>
        </w:rPr>
      </w:pPr>
      <w:r w:rsidRPr="007712AF">
        <w:rPr>
          <w:sz w:val="26"/>
          <w:szCs w:val="26"/>
        </w:rPr>
        <w:t>Observation that the overall the DOR website is challenging to navigate</w:t>
      </w:r>
      <w:r w:rsidR="00382A77" w:rsidRPr="007712AF">
        <w:rPr>
          <w:sz w:val="26"/>
          <w:szCs w:val="26"/>
        </w:rPr>
        <w:t>/not intuitive,</w:t>
      </w:r>
      <w:r w:rsidRPr="007712AF">
        <w:rPr>
          <w:sz w:val="26"/>
          <w:szCs w:val="26"/>
        </w:rPr>
        <w:t xml:space="preserve"> and the link to the VR application is hard to find. </w:t>
      </w:r>
    </w:p>
    <w:p w14:paraId="08F5F1A3" w14:textId="174EEEFD" w:rsidR="00B17147" w:rsidRPr="007712AF" w:rsidRDefault="00382A77" w:rsidP="00382A77">
      <w:pPr>
        <w:pStyle w:val="ListParagraph"/>
        <w:numPr>
          <w:ilvl w:val="0"/>
          <w:numId w:val="16"/>
        </w:numPr>
        <w:rPr>
          <w:sz w:val="26"/>
          <w:szCs w:val="26"/>
        </w:rPr>
      </w:pPr>
      <w:r w:rsidRPr="007712AF">
        <w:rPr>
          <w:sz w:val="26"/>
          <w:szCs w:val="26"/>
        </w:rPr>
        <w:t xml:space="preserve">Suggestion that DOR should </w:t>
      </w:r>
      <w:r w:rsidR="00B17147" w:rsidRPr="007712AF">
        <w:rPr>
          <w:sz w:val="26"/>
          <w:szCs w:val="26"/>
        </w:rPr>
        <w:t>increase coordination with behavioral health agencies,</w:t>
      </w:r>
      <w:r w:rsidRPr="007712AF">
        <w:rPr>
          <w:sz w:val="26"/>
          <w:szCs w:val="26"/>
        </w:rPr>
        <w:t xml:space="preserve"> as these agencies provid</w:t>
      </w:r>
      <w:r w:rsidR="00B17147" w:rsidRPr="007712AF">
        <w:rPr>
          <w:sz w:val="26"/>
          <w:szCs w:val="26"/>
        </w:rPr>
        <w:t xml:space="preserve">e wrap around services that </w:t>
      </w:r>
      <w:r w:rsidRPr="007712AF">
        <w:rPr>
          <w:sz w:val="26"/>
          <w:szCs w:val="26"/>
        </w:rPr>
        <w:t>includes housing supports.</w:t>
      </w:r>
    </w:p>
    <w:p w14:paraId="038D97F3" w14:textId="77777777" w:rsidR="00382A77" w:rsidRPr="007712AF" w:rsidRDefault="00382A77" w:rsidP="00382A77">
      <w:pPr>
        <w:rPr>
          <w:sz w:val="26"/>
          <w:szCs w:val="26"/>
        </w:rPr>
      </w:pPr>
    </w:p>
    <w:p w14:paraId="686AAE71" w14:textId="799F11D1" w:rsidR="00B17147" w:rsidRPr="007712AF" w:rsidRDefault="00B17147" w:rsidP="00382A77">
      <w:pPr>
        <w:rPr>
          <w:sz w:val="26"/>
          <w:szCs w:val="26"/>
          <w:u w:val="single"/>
        </w:rPr>
      </w:pPr>
      <w:r w:rsidRPr="007712AF">
        <w:rPr>
          <w:sz w:val="26"/>
          <w:szCs w:val="26"/>
          <w:u w:val="single"/>
        </w:rPr>
        <w:t xml:space="preserve">DOR </w:t>
      </w:r>
      <w:r w:rsidR="00382A77" w:rsidRPr="007712AF">
        <w:rPr>
          <w:sz w:val="26"/>
          <w:szCs w:val="26"/>
          <w:u w:val="single"/>
        </w:rPr>
        <w:t>S</w:t>
      </w:r>
      <w:r w:rsidRPr="007712AF">
        <w:rPr>
          <w:sz w:val="26"/>
          <w:szCs w:val="26"/>
          <w:u w:val="single"/>
        </w:rPr>
        <w:t xml:space="preserve">ervices for </w:t>
      </w:r>
      <w:r w:rsidR="00382A77" w:rsidRPr="007712AF">
        <w:rPr>
          <w:sz w:val="26"/>
          <w:szCs w:val="26"/>
          <w:u w:val="single"/>
        </w:rPr>
        <w:t>I</w:t>
      </w:r>
      <w:r w:rsidRPr="007712AF">
        <w:rPr>
          <w:sz w:val="26"/>
          <w:szCs w:val="26"/>
          <w:u w:val="single"/>
        </w:rPr>
        <w:t xml:space="preserve">mmigrants and </w:t>
      </w:r>
      <w:r w:rsidR="00382A77" w:rsidRPr="007712AF">
        <w:rPr>
          <w:sz w:val="26"/>
          <w:szCs w:val="26"/>
          <w:u w:val="single"/>
        </w:rPr>
        <w:t>R</w:t>
      </w:r>
      <w:r w:rsidRPr="007712AF">
        <w:rPr>
          <w:sz w:val="26"/>
          <w:szCs w:val="26"/>
          <w:u w:val="single"/>
        </w:rPr>
        <w:t xml:space="preserve">efugees </w:t>
      </w:r>
    </w:p>
    <w:p w14:paraId="20EDB4E3" w14:textId="72F4DE9C" w:rsidR="00382A77" w:rsidRPr="007712AF" w:rsidRDefault="00382A77" w:rsidP="00382A77">
      <w:pPr>
        <w:pStyle w:val="ListParagraph"/>
        <w:numPr>
          <w:ilvl w:val="0"/>
          <w:numId w:val="16"/>
        </w:numPr>
        <w:rPr>
          <w:sz w:val="26"/>
          <w:szCs w:val="26"/>
        </w:rPr>
      </w:pPr>
      <w:r w:rsidRPr="007712AF">
        <w:rPr>
          <w:sz w:val="26"/>
          <w:szCs w:val="26"/>
        </w:rPr>
        <w:t>How will the upcoming change in federal administration impact services?</w:t>
      </w:r>
    </w:p>
    <w:p w14:paraId="29D35B26" w14:textId="6C568DD4" w:rsidR="00382A77" w:rsidRPr="007712AF" w:rsidRDefault="00382A77" w:rsidP="00382A77">
      <w:pPr>
        <w:pStyle w:val="ListParagraph"/>
        <w:numPr>
          <w:ilvl w:val="0"/>
          <w:numId w:val="16"/>
        </w:numPr>
        <w:rPr>
          <w:sz w:val="26"/>
          <w:szCs w:val="26"/>
        </w:rPr>
      </w:pPr>
      <w:r w:rsidRPr="007712AF">
        <w:rPr>
          <w:sz w:val="26"/>
          <w:szCs w:val="26"/>
        </w:rPr>
        <w:t>How to mitigate possible fear people may have of reaching out to government agencies</w:t>
      </w:r>
      <w:r w:rsidR="00E27EF1">
        <w:rPr>
          <w:sz w:val="26"/>
          <w:szCs w:val="26"/>
        </w:rPr>
        <w:t>?</w:t>
      </w:r>
    </w:p>
    <w:p w14:paraId="60D7F2B9" w14:textId="2A94207B" w:rsidR="00B17147" w:rsidRPr="007712AF" w:rsidRDefault="00382A77" w:rsidP="00382A77">
      <w:pPr>
        <w:pStyle w:val="ListParagraph"/>
        <w:numPr>
          <w:ilvl w:val="0"/>
          <w:numId w:val="16"/>
        </w:numPr>
        <w:rPr>
          <w:sz w:val="26"/>
          <w:szCs w:val="26"/>
        </w:rPr>
      </w:pPr>
      <w:r w:rsidRPr="007712AF">
        <w:rPr>
          <w:sz w:val="26"/>
          <w:szCs w:val="26"/>
        </w:rPr>
        <w:t xml:space="preserve">How will changes to the Deferred Action for Childhood Arrivals (DACA) policy impact services? </w:t>
      </w:r>
    </w:p>
    <w:p w14:paraId="5F121971" w14:textId="340CA607" w:rsidR="00382A77" w:rsidRPr="007712AF" w:rsidRDefault="00382A77" w:rsidP="00382A77">
      <w:pPr>
        <w:pStyle w:val="ListParagraph"/>
        <w:numPr>
          <w:ilvl w:val="0"/>
          <w:numId w:val="16"/>
        </w:numPr>
        <w:rPr>
          <w:sz w:val="26"/>
          <w:szCs w:val="26"/>
        </w:rPr>
      </w:pPr>
      <w:r w:rsidRPr="007712AF">
        <w:rPr>
          <w:sz w:val="26"/>
          <w:szCs w:val="26"/>
        </w:rPr>
        <w:t xml:space="preserve">Consider the intersectionality of the individuals that DOR serves. </w:t>
      </w:r>
    </w:p>
    <w:p w14:paraId="0C80214B" w14:textId="77777777" w:rsidR="00382A77" w:rsidRPr="007712AF" w:rsidRDefault="00382A77" w:rsidP="00382A77">
      <w:pPr>
        <w:rPr>
          <w:sz w:val="26"/>
          <w:szCs w:val="26"/>
        </w:rPr>
      </w:pPr>
    </w:p>
    <w:p w14:paraId="122DA52B" w14:textId="775506E1" w:rsidR="00B17147" w:rsidRPr="007712AF" w:rsidRDefault="00B17147" w:rsidP="00382A77">
      <w:pPr>
        <w:rPr>
          <w:sz w:val="26"/>
          <w:szCs w:val="26"/>
          <w:u w:val="single"/>
        </w:rPr>
      </w:pPr>
      <w:r w:rsidRPr="007712AF">
        <w:rPr>
          <w:sz w:val="26"/>
          <w:szCs w:val="26"/>
          <w:u w:val="single"/>
        </w:rPr>
        <w:t xml:space="preserve">Phase </w:t>
      </w:r>
      <w:r w:rsidR="00382A77" w:rsidRPr="007712AF">
        <w:rPr>
          <w:sz w:val="26"/>
          <w:szCs w:val="26"/>
          <w:u w:val="single"/>
        </w:rPr>
        <w:t>O</w:t>
      </w:r>
      <w:r w:rsidRPr="007712AF">
        <w:rPr>
          <w:sz w:val="26"/>
          <w:szCs w:val="26"/>
          <w:u w:val="single"/>
        </w:rPr>
        <w:t xml:space="preserve">ut of </w:t>
      </w:r>
      <w:r w:rsidR="00382A77" w:rsidRPr="007712AF">
        <w:rPr>
          <w:sz w:val="26"/>
          <w:szCs w:val="26"/>
          <w:u w:val="single"/>
        </w:rPr>
        <w:t>S</w:t>
      </w:r>
      <w:r w:rsidRPr="007712AF">
        <w:rPr>
          <w:sz w:val="26"/>
          <w:szCs w:val="26"/>
          <w:u w:val="single"/>
        </w:rPr>
        <w:t xml:space="preserve">ubminimum </w:t>
      </w:r>
      <w:r w:rsidR="00382A77" w:rsidRPr="007712AF">
        <w:rPr>
          <w:sz w:val="26"/>
          <w:szCs w:val="26"/>
          <w:u w:val="single"/>
        </w:rPr>
        <w:t>W</w:t>
      </w:r>
      <w:r w:rsidRPr="007712AF">
        <w:rPr>
          <w:sz w:val="26"/>
          <w:szCs w:val="26"/>
          <w:u w:val="single"/>
        </w:rPr>
        <w:t>age</w:t>
      </w:r>
    </w:p>
    <w:p w14:paraId="57D72A83" w14:textId="4F8BEE7B" w:rsidR="00382A77" w:rsidRPr="007712AF" w:rsidRDefault="00382A77" w:rsidP="00382A77">
      <w:pPr>
        <w:pStyle w:val="ListParagraph"/>
        <w:numPr>
          <w:ilvl w:val="0"/>
          <w:numId w:val="23"/>
        </w:numPr>
        <w:rPr>
          <w:sz w:val="26"/>
          <w:szCs w:val="26"/>
        </w:rPr>
      </w:pPr>
      <w:r w:rsidRPr="007712AF">
        <w:rPr>
          <w:sz w:val="26"/>
          <w:szCs w:val="26"/>
        </w:rPr>
        <w:t>There is a need for coordinated services and supported employment</w:t>
      </w:r>
      <w:r w:rsidR="00E27EF1">
        <w:rPr>
          <w:sz w:val="26"/>
          <w:szCs w:val="26"/>
        </w:rPr>
        <w:t>.</w:t>
      </w:r>
    </w:p>
    <w:p w14:paraId="206BC01D" w14:textId="129411B3" w:rsidR="00382A77" w:rsidRPr="007712AF" w:rsidRDefault="00382A77" w:rsidP="00382A77">
      <w:pPr>
        <w:pStyle w:val="ListParagraph"/>
        <w:numPr>
          <w:ilvl w:val="0"/>
          <w:numId w:val="23"/>
        </w:numPr>
        <w:rPr>
          <w:sz w:val="26"/>
          <w:szCs w:val="26"/>
        </w:rPr>
      </w:pPr>
      <w:r w:rsidRPr="007712AF">
        <w:rPr>
          <w:sz w:val="26"/>
          <w:szCs w:val="26"/>
        </w:rPr>
        <w:t>Monitor transitions as individuals exit subminimum wage employment settings.</w:t>
      </w:r>
    </w:p>
    <w:p w14:paraId="6A7F00EF" w14:textId="4648D740" w:rsidR="00382A77" w:rsidRPr="007712AF" w:rsidRDefault="00382A77" w:rsidP="00382A77">
      <w:pPr>
        <w:pStyle w:val="ListParagraph"/>
        <w:numPr>
          <w:ilvl w:val="0"/>
          <w:numId w:val="23"/>
        </w:numPr>
        <w:rPr>
          <w:sz w:val="26"/>
          <w:szCs w:val="26"/>
        </w:rPr>
      </w:pPr>
      <w:r w:rsidRPr="007712AF">
        <w:rPr>
          <w:sz w:val="26"/>
          <w:szCs w:val="26"/>
        </w:rPr>
        <w:t>Understand how DOR collaborates with the Regional Centers</w:t>
      </w:r>
      <w:r w:rsidR="00E27EF1">
        <w:rPr>
          <w:sz w:val="26"/>
          <w:szCs w:val="26"/>
        </w:rPr>
        <w:t>.</w:t>
      </w:r>
    </w:p>
    <w:p w14:paraId="0083ED2F" w14:textId="7C44EC1B" w:rsidR="00382A77" w:rsidRPr="007712AF" w:rsidRDefault="00382A77" w:rsidP="00382A77">
      <w:pPr>
        <w:pStyle w:val="ListParagraph"/>
        <w:numPr>
          <w:ilvl w:val="0"/>
          <w:numId w:val="23"/>
        </w:numPr>
        <w:rPr>
          <w:sz w:val="26"/>
          <w:szCs w:val="26"/>
        </w:rPr>
      </w:pPr>
      <w:r w:rsidRPr="007712AF">
        <w:rPr>
          <w:sz w:val="26"/>
          <w:szCs w:val="26"/>
        </w:rPr>
        <w:t xml:space="preserve">How can we ensure that individuals are receiving quality vocational experiences and training? Several new programs are being launched and there is a need for quality control. </w:t>
      </w:r>
    </w:p>
    <w:p w14:paraId="077DEED0" w14:textId="77777777" w:rsidR="00382A77" w:rsidRPr="007712AF" w:rsidRDefault="00382A77" w:rsidP="00382A77">
      <w:pPr>
        <w:rPr>
          <w:sz w:val="26"/>
          <w:szCs w:val="26"/>
        </w:rPr>
      </w:pPr>
    </w:p>
    <w:p w14:paraId="3016C225" w14:textId="3E94657D" w:rsidR="00382A77" w:rsidRPr="007712AF" w:rsidRDefault="00382A77" w:rsidP="00382A77">
      <w:pPr>
        <w:rPr>
          <w:sz w:val="26"/>
          <w:szCs w:val="26"/>
          <w:u w:val="single"/>
        </w:rPr>
      </w:pPr>
      <w:r w:rsidRPr="007712AF">
        <w:rPr>
          <w:sz w:val="26"/>
          <w:szCs w:val="26"/>
          <w:u w:val="single"/>
        </w:rPr>
        <w:t xml:space="preserve">Public </w:t>
      </w:r>
      <w:r w:rsidR="007712AF" w:rsidRPr="007712AF">
        <w:rPr>
          <w:sz w:val="26"/>
          <w:szCs w:val="26"/>
          <w:u w:val="single"/>
        </w:rPr>
        <w:t>C</w:t>
      </w:r>
      <w:r w:rsidRPr="007712AF">
        <w:rPr>
          <w:sz w:val="26"/>
          <w:szCs w:val="26"/>
          <w:u w:val="single"/>
        </w:rPr>
        <w:t>omments:</w:t>
      </w:r>
    </w:p>
    <w:p w14:paraId="4346B4FF" w14:textId="77777777" w:rsidR="00A66A82" w:rsidRPr="007712AF" w:rsidRDefault="00382A77" w:rsidP="00382A77">
      <w:pPr>
        <w:pStyle w:val="ListParagraph"/>
        <w:numPr>
          <w:ilvl w:val="0"/>
          <w:numId w:val="24"/>
        </w:numPr>
        <w:rPr>
          <w:sz w:val="26"/>
          <w:szCs w:val="26"/>
        </w:rPr>
      </w:pPr>
      <w:r w:rsidRPr="007712AF">
        <w:rPr>
          <w:sz w:val="26"/>
          <w:szCs w:val="26"/>
        </w:rPr>
        <w:t>Yuki Nagasawa spoke about DOR’s collaboration with Alameda County and serving individuals with behavioral health disabilities.</w:t>
      </w:r>
      <w:r w:rsidR="00A66A82" w:rsidRPr="007712AF">
        <w:rPr>
          <w:sz w:val="26"/>
          <w:szCs w:val="26"/>
        </w:rPr>
        <w:t xml:space="preserve"> Nagasawa provided insight on the use of private versus public schools. Nagasawa spoke about the Employee Assistance Program (EAP) available to DOR staff.</w:t>
      </w:r>
    </w:p>
    <w:p w14:paraId="7EB0E0EA" w14:textId="5A8534C8" w:rsidR="00A66A82" w:rsidRPr="007712AF" w:rsidRDefault="00A66A82" w:rsidP="00382A77">
      <w:pPr>
        <w:pStyle w:val="ListParagraph"/>
        <w:numPr>
          <w:ilvl w:val="0"/>
          <w:numId w:val="24"/>
        </w:numPr>
        <w:rPr>
          <w:sz w:val="26"/>
          <w:szCs w:val="26"/>
        </w:rPr>
      </w:pPr>
      <w:r w:rsidRPr="007712AF">
        <w:rPr>
          <w:sz w:val="26"/>
          <w:szCs w:val="26"/>
        </w:rPr>
        <w:t>Aaron Espinoza asked if the policy priories align with the priorities of DOR consumers.</w:t>
      </w:r>
    </w:p>
    <w:p w14:paraId="216D4A12" w14:textId="77777777" w:rsidR="00A87340" w:rsidRPr="007712AF" w:rsidRDefault="00A87340" w:rsidP="00745D07">
      <w:pPr>
        <w:rPr>
          <w:sz w:val="26"/>
          <w:szCs w:val="26"/>
        </w:rPr>
      </w:pPr>
    </w:p>
    <w:p w14:paraId="3E0B3B07" w14:textId="01731A65" w:rsidR="007C4995" w:rsidRPr="007712AF" w:rsidRDefault="00514606" w:rsidP="00A66A82">
      <w:pPr>
        <w:pStyle w:val="Heading1"/>
        <w:rPr>
          <w:rFonts w:cs="Arial"/>
          <w:color w:val="0000CC"/>
          <w:sz w:val="26"/>
          <w:szCs w:val="26"/>
        </w:rPr>
      </w:pPr>
      <w:r w:rsidRPr="007712AF">
        <w:rPr>
          <w:sz w:val="26"/>
          <w:szCs w:val="26"/>
        </w:rPr>
        <w:t xml:space="preserve">Item </w:t>
      </w:r>
      <w:r w:rsidR="006D3AFA" w:rsidRPr="007712AF">
        <w:rPr>
          <w:sz w:val="26"/>
          <w:szCs w:val="26"/>
        </w:rPr>
        <w:t>7</w:t>
      </w:r>
      <w:r w:rsidRPr="007712AF">
        <w:rPr>
          <w:sz w:val="26"/>
          <w:szCs w:val="26"/>
        </w:rPr>
        <w:t>: Adjourn</w:t>
      </w:r>
    </w:p>
    <w:p w14:paraId="148BC411" w14:textId="69DDEA51" w:rsidR="003B3135" w:rsidRPr="007712AF" w:rsidRDefault="00A66A82" w:rsidP="00920AB5">
      <w:pPr>
        <w:shd w:val="clear" w:color="auto" w:fill="FFFFFF"/>
        <w:rPr>
          <w:rFonts w:cs="Arial"/>
          <w:color w:val="212121"/>
          <w:sz w:val="26"/>
          <w:szCs w:val="26"/>
        </w:rPr>
      </w:pPr>
      <w:r w:rsidRPr="007712AF">
        <w:rPr>
          <w:rFonts w:cs="Arial"/>
          <w:color w:val="212121"/>
          <w:sz w:val="26"/>
          <w:szCs w:val="26"/>
        </w:rPr>
        <w:t>It was moved (Comstock/Guillen) to adjourn the January 9, 2025 SRC Policy Committee meeting.</w:t>
      </w:r>
    </w:p>
    <w:sectPr w:rsidR="003B3135" w:rsidRPr="007712AF"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Pr="00706A73" w:rsidRDefault="009B0956">
    <w:pPr>
      <w:pStyle w:val="Footer"/>
      <w:jc w:val="right"/>
      <w:rPr>
        <w:sz w:val="24"/>
        <w:szCs w:val="18"/>
      </w:rPr>
    </w:pPr>
    <w:r w:rsidRPr="00706A73">
      <w:rPr>
        <w:sz w:val="24"/>
        <w:szCs w:val="18"/>
      </w:rPr>
      <w:t xml:space="preserve">Page </w:t>
    </w:r>
    <w:sdt>
      <w:sdtPr>
        <w:rPr>
          <w:sz w:val="24"/>
          <w:szCs w:val="18"/>
        </w:rPr>
        <w:id w:val="1695426468"/>
        <w:docPartObj>
          <w:docPartGallery w:val="Page Numbers (Bottom of Page)"/>
          <w:docPartUnique/>
        </w:docPartObj>
      </w:sdtPr>
      <w:sdtEndPr>
        <w:rPr>
          <w:noProof/>
        </w:rPr>
      </w:sdtEndPr>
      <w:sdtContent>
        <w:r w:rsidRPr="00706A73">
          <w:rPr>
            <w:sz w:val="24"/>
            <w:szCs w:val="18"/>
          </w:rPr>
          <w:fldChar w:fldCharType="begin"/>
        </w:r>
        <w:r w:rsidRPr="00706A73">
          <w:rPr>
            <w:sz w:val="24"/>
            <w:szCs w:val="18"/>
          </w:rPr>
          <w:instrText xml:space="preserve"> PAGE   \* MERGEFORMAT </w:instrText>
        </w:r>
        <w:r w:rsidRPr="00706A73">
          <w:rPr>
            <w:sz w:val="24"/>
            <w:szCs w:val="18"/>
          </w:rPr>
          <w:fldChar w:fldCharType="separate"/>
        </w:r>
        <w:r w:rsidRPr="00706A73">
          <w:rPr>
            <w:noProof/>
            <w:sz w:val="24"/>
            <w:szCs w:val="18"/>
          </w:rPr>
          <w:t>2</w:t>
        </w:r>
        <w:r w:rsidRPr="00706A73">
          <w:rPr>
            <w:noProof/>
            <w:sz w:val="24"/>
            <w:szCs w:val="18"/>
          </w:rPr>
          <w:fldChar w:fldCharType="end"/>
        </w:r>
      </w:sdtContent>
    </w:sdt>
  </w:p>
  <w:p w14:paraId="7C365C7F" w14:textId="77777777" w:rsidR="009B0956" w:rsidRPr="00706A73" w:rsidRDefault="009B0956">
    <w:pPr>
      <w:pStyle w:val="Footer"/>
      <w:rPr>
        <w:sz w:val="2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3C42"/>
    <w:multiLevelType w:val="hybridMultilevel"/>
    <w:tmpl w:val="4AC49EE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A2CEB"/>
    <w:multiLevelType w:val="hybridMultilevel"/>
    <w:tmpl w:val="C366A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A7604"/>
    <w:multiLevelType w:val="hybridMultilevel"/>
    <w:tmpl w:val="6D5E0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BD6DEB"/>
    <w:multiLevelType w:val="hybridMultilevel"/>
    <w:tmpl w:val="4292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A68B9"/>
    <w:multiLevelType w:val="hybridMultilevel"/>
    <w:tmpl w:val="C1B84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070C5"/>
    <w:multiLevelType w:val="hybridMultilevel"/>
    <w:tmpl w:val="0B6EF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C7A9D"/>
    <w:multiLevelType w:val="hybridMultilevel"/>
    <w:tmpl w:val="510EE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F65806"/>
    <w:multiLevelType w:val="hybridMultilevel"/>
    <w:tmpl w:val="288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51C83"/>
    <w:multiLevelType w:val="hybridMultilevel"/>
    <w:tmpl w:val="2BA8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1BE1"/>
    <w:multiLevelType w:val="hybridMultilevel"/>
    <w:tmpl w:val="6F7ED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23A48"/>
    <w:multiLevelType w:val="hybridMultilevel"/>
    <w:tmpl w:val="3918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D173F"/>
    <w:multiLevelType w:val="hybridMultilevel"/>
    <w:tmpl w:val="E01E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D5769"/>
    <w:multiLevelType w:val="hybridMultilevel"/>
    <w:tmpl w:val="56C8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0581C"/>
    <w:multiLevelType w:val="hybridMultilevel"/>
    <w:tmpl w:val="05D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9"/>
  </w:num>
  <w:num w:numId="3" w16cid:durableId="307824338">
    <w:abstractNumId w:val="19"/>
  </w:num>
  <w:num w:numId="4" w16cid:durableId="314604138">
    <w:abstractNumId w:val="10"/>
  </w:num>
  <w:num w:numId="5" w16cid:durableId="1018658447">
    <w:abstractNumId w:val="4"/>
  </w:num>
  <w:num w:numId="6" w16cid:durableId="122355743">
    <w:abstractNumId w:val="15"/>
  </w:num>
  <w:num w:numId="7" w16cid:durableId="417598629">
    <w:abstractNumId w:val="12"/>
  </w:num>
  <w:num w:numId="8" w16cid:durableId="537595912">
    <w:abstractNumId w:val="13"/>
  </w:num>
  <w:num w:numId="9" w16cid:durableId="2113818987">
    <w:abstractNumId w:val="14"/>
  </w:num>
  <w:num w:numId="10" w16cid:durableId="324869042">
    <w:abstractNumId w:val="8"/>
  </w:num>
  <w:num w:numId="11" w16cid:durableId="2087262486">
    <w:abstractNumId w:val="7"/>
  </w:num>
  <w:num w:numId="12" w16cid:durableId="1995721609">
    <w:abstractNumId w:val="23"/>
  </w:num>
  <w:num w:numId="13" w16cid:durableId="611938490">
    <w:abstractNumId w:val="20"/>
  </w:num>
  <w:num w:numId="14" w16cid:durableId="402073255">
    <w:abstractNumId w:val="1"/>
  </w:num>
  <w:num w:numId="15" w16cid:durableId="482435612">
    <w:abstractNumId w:val="5"/>
  </w:num>
  <w:num w:numId="16" w16cid:durableId="92165682">
    <w:abstractNumId w:val="22"/>
  </w:num>
  <w:num w:numId="17" w16cid:durableId="855273038">
    <w:abstractNumId w:val="11"/>
  </w:num>
  <w:num w:numId="18" w16cid:durableId="608197281">
    <w:abstractNumId w:val="3"/>
  </w:num>
  <w:num w:numId="19" w16cid:durableId="1350570460">
    <w:abstractNumId w:val="17"/>
  </w:num>
  <w:num w:numId="20" w16cid:durableId="2033142022">
    <w:abstractNumId w:val="0"/>
  </w:num>
  <w:num w:numId="21" w16cid:durableId="1093432539">
    <w:abstractNumId w:val="16"/>
  </w:num>
  <w:num w:numId="22" w16cid:durableId="1218317820">
    <w:abstractNumId w:val="18"/>
  </w:num>
  <w:num w:numId="23" w16cid:durableId="1572420512">
    <w:abstractNumId w:val="6"/>
  </w:num>
  <w:num w:numId="24" w16cid:durableId="413652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87CC4"/>
    <w:rsid w:val="000A01DF"/>
    <w:rsid w:val="000F6FE8"/>
    <w:rsid w:val="0010048B"/>
    <w:rsid w:val="00104AB8"/>
    <w:rsid w:val="00117AC2"/>
    <w:rsid w:val="00132AB9"/>
    <w:rsid w:val="00140AD9"/>
    <w:rsid w:val="0015172B"/>
    <w:rsid w:val="00153042"/>
    <w:rsid w:val="00160109"/>
    <w:rsid w:val="0018383F"/>
    <w:rsid w:val="001A55A2"/>
    <w:rsid w:val="001B171D"/>
    <w:rsid w:val="001C3312"/>
    <w:rsid w:val="001C37A0"/>
    <w:rsid w:val="001C5BDB"/>
    <w:rsid w:val="001D2C66"/>
    <w:rsid w:val="001E26D4"/>
    <w:rsid w:val="0023378D"/>
    <w:rsid w:val="00241E53"/>
    <w:rsid w:val="00242389"/>
    <w:rsid w:val="002462F7"/>
    <w:rsid w:val="00246BF4"/>
    <w:rsid w:val="002607B3"/>
    <w:rsid w:val="00275195"/>
    <w:rsid w:val="00281893"/>
    <w:rsid w:val="00284288"/>
    <w:rsid w:val="00291AE9"/>
    <w:rsid w:val="002A5D92"/>
    <w:rsid w:val="002E3C43"/>
    <w:rsid w:val="002F77FD"/>
    <w:rsid w:val="00323318"/>
    <w:rsid w:val="0032455F"/>
    <w:rsid w:val="00331882"/>
    <w:rsid w:val="00335BBA"/>
    <w:rsid w:val="00341A6E"/>
    <w:rsid w:val="00346914"/>
    <w:rsid w:val="00363010"/>
    <w:rsid w:val="00382A77"/>
    <w:rsid w:val="003B20DA"/>
    <w:rsid w:val="003B3135"/>
    <w:rsid w:val="003C1965"/>
    <w:rsid w:val="003F6908"/>
    <w:rsid w:val="00401FB7"/>
    <w:rsid w:val="00402182"/>
    <w:rsid w:val="00402AF0"/>
    <w:rsid w:val="00432E37"/>
    <w:rsid w:val="0043425C"/>
    <w:rsid w:val="00436867"/>
    <w:rsid w:val="0045341D"/>
    <w:rsid w:val="004562A8"/>
    <w:rsid w:val="00471AF6"/>
    <w:rsid w:val="004742C8"/>
    <w:rsid w:val="00486F10"/>
    <w:rsid w:val="004A2F06"/>
    <w:rsid w:val="004C1254"/>
    <w:rsid w:val="004D6B92"/>
    <w:rsid w:val="004E3A4B"/>
    <w:rsid w:val="004E677D"/>
    <w:rsid w:val="00514606"/>
    <w:rsid w:val="005217AD"/>
    <w:rsid w:val="00523243"/>
    <w:rsid w:val="00543EB6"/>
    <w:rsid w:val="0054420C"/>
    <w:rsid w:val="00561896"/>
    <w:rsid w:val="00561CC8"/>
    <w:rsid w:val="00566CEB"/>
    <w:rsid w:val="00571A28"/>
    <w:rsid w:val="00576263"/>
    <w:rsid w:val="005907D2"/>
    <w:rsid w:val="00594215"/>
    <w:rsid w:val="00594748"/>
    <w:rsid w:val="00596955"/>
    <w:rsid w:val="005A770D"/>
    <w:rsid w:val="005B5AB9"/>
    <w:rsid w:val="005C4309"/>
    <w:rsid w:val="005C5223"/>
    <w:rsid w:val="005D7DD9"/>
    <w:rsid w:val="005E0149"/>
    <w:rsid w:val="005E639C"/>
    <w:rsid w:val="005F2A7E"/>
    <w:rsid w:val="006057B1"/>
    <w:rsid w:val="00607CAB"/>
    <w:rsid w:val="006165C0"/>
    <w:rsid w:val="00617119"/>
    <w:rsid w:val="00623C32"/>
    <w:rsid w:val="00634553"/>
    <w:rsid w:val="00643D0A"/>
    <w:rsid w:val="006531D8"/>
    <w:rsid w:val="0066481D"/>
    <w:rsid w:val="00675622"/>
    <w:rsid w:val="00675C6B"/>
    <w:rsid w:val="00677D4A"/>
    <w:rsid w:val="0068320B"/>
    <w:rsid w:val="006A1E79"/>
    <w:rsid w:val="006B20E6"/>
    <w:rsid w:val="006C1825"/>
    <w:rsid w:val="006C1FA2"/>
    <w:rsid w:val="006D3AFA"/>
    <w:rsid w:val="006D5A26"/>
    <w:rsid w:val="006D642D"/>
    <w:rsid w:val="006E24BD"/>
    <w:rsid w:val="006E776F"/>
    <w:rsid w:val="006F3CFF"/>
    <w:rsid w:val="006F4B6A"/>
    <w:rsid w:val="006F58B8"/>
    <w:rsid w:val="00704BB6"/>
    <w:rsid w:val="00706A73"/>
    <w:rsid w:val="00707AD1"/>
    <w:rsid w:val="00712F33"/>
    <w:rsid w:val="00713C1F"/>
    <w:rsid w:val="0071795C"/>
    <w:rsid w:val="00742BEF"/>
    <w:rsid w:val="00743AE2"/>
    <w:rsid w:val="00745D07"/>
    <w:rsid w:val="0074601F"/>
    <w:rsid w:val="00760C92"/>
    <w:rsid w:val="007712AF"/>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72D52"/>
    <w:rsid w:val="009B0956"/>
    <w:rsid w:val="009C2F9F"/>
    <w:rsid w:val="009E423D"/>
    <w:rsid w:val="009E51D6"/>
    <w:rsid w:val="009E755A"/>
    <w:rsid w:val="009F4BE6"/>
    <w:rsid w:val="009F4D05"/>
    <w:rsid w:val="009F63E4"/>
    <w:rsid w:val="00A00A46"/>
    <w:rsid w:val="00A14C0A"/>
    <w:rsid w:val="00A4149B"/>
    <w:rsid w:val="00A43E99"/>
    <w:rsid w:val="00A47CB0"/>
    <w:rsid w:val="00A576C4"/>
    <w:rsid w:val="00A66A82"/>
    <w:rsid w:val="00A7227D"/>
    <w:rsid w:val="00A73200"/>
    <w:rsid w:val="00A756A4"/>
    <w:rsid w:val="00A82DB7"/>
    <w:rsid w:val="00A87340"/>
    <w:rsid w:val="00A96D9A"/>
    <w:rsid w:val="00A97DBA"/>
    <w:rsid w:val="00AB10B0"/>
    <w:rsid w:val="00AC0501"/>
    <w:rsid w:val="00AD2B1C"/>
    <w:rsid w:val="00AD7192"/>
    <w:rsid w:val="00AE39DF"/>
    <w:rsid w:val="00AF1D74"/>
    <w:rsid w:val="00AF582A"/>
    <w:rsid w:val="00AF7450"/>
    <w:rsid w:val="00B17147"/>
    <w:rsid w:val="00B20622"/>
    <w:rsid w:val="00B3221C"/>
    <w:rsid w:val="00B65D81"/>
    <w:rsid w:val="00B744C7"/>
    <w:rsid w:val="00B80264"/>
    <w:rsid w:val="00B80E49"/>
    <w:rsid w:val="00B918BD"/>
    <w:rsid w:val="00B96C68"/>
    <w:rsid w:val="00BA316C"/>
    <w:rsid w:val="00BA4357"/>
    <w:rsid w:val="00BB2445"/>
    <w:rsid w:val="00BB3BB3"/>
    <w:rsid w:val="00BC0037"/>
    <w:rsid w:val="00BC7C42"/>
    <w:rsid w:val="00BD0803"/>
    <w:rsid w:val="00BD34AD"/>
    <w:rsid w:val="00BD5B74"/>
    <w:rsid w:val="00BF6821"/>
    <w:rsid w:val="00C37397"/>
    <w:rsid w:val="00C663FC"/>
    <w:rsid w:val="00C7707A"/>
    <w:rsid w:val="00C776C8"/>
    <w:rsid w:val="00C86B60"/>
    <w:rsid w:val="00C91F29"/>
    <w:rsid w:val="00CB02DF"/>
    <w:rsid w:val="00CB338F"/>
    <w:rsid w:val="00CB5102"/>
    <w:rsid w:val="00CC6E52"/>
    <w:rsid w:val="00CC7D63"/>
    <w:rsid w:val="00CE09EF"/>
    <w:rsid w:val="00CE1796"/>
    <w:rsid w:val="00CE432C"/>
    <w:rsid w:val="00CE5ED3"/>
    <w:rsid w:val="00CF19DD"/>
    <w:rsid w:val="00D0348D"/>
    <w:rsid w:val="00D27582"/>
    <w:rsid w:val="00D32021"/>
    <w:rsid w:val="00D70E0E"/>
    <w:rsid w:val="00D728A8"/>
    <w:rsid w:val="00D92A53"/>
    <w:rsid w:val="00DA7599"/>
    <w:rsid w:val="00DB0485"/>
    <w:rsid w:val="00DC68B6"/>
    <w:rsid w:val="00DD375B"/>
    <w:rsid w:val="00DD4608"/>
    <w:rsid w:val="00DF7474"/>
    <w:rsid w:val="00DF7EFA"/>
    <w:rsid w:val="00E01235"/>
    <w:rsid w:val="00E02FE1"/>
    <w:rsid w:val="00E07877"/>
    <w:rsid w:val="00E175F3"/>
    <w:rsid w:val="00E27EF1"/>
    <w:rsid w:val="00E51F4E"/>
    <w:rsid w:val="00E53305"/>
    <w:rsid w:val="00E53795"/>
    <w:rsid w:val="00E6642F"/>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68EA"/>
    <w:rsid w:val="00FA6BFB"/>
    <w:rsid w:val="00FA7A6B"/>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9F4BE6"/>
    <w:rPr>
      <w:b/>
      <w:bCs/>
    </w:rPr>
  </w:style>
  <w:style w:type="character" w:styleId="FollowedHyperlink">
    <w:name w:val="FollowedHyperlink"/>
    <w:basedOn w:val="DefaultParagraphFont"/>
    <w:uiPriority w:val="99"/>
    <w:semiHidden/>
    <w:unhideWhenUsed/>
    <w:rsid w:val="00284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7652">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664431472">
      <w:bodyDiv w:val="1"/>
      <w:marLeft w:val="0"/>
      <w:marRight w:val="0"/>
      <w:marTop w:val="0"/>
      <w:marBottom w:val="0"/>
      <w:divBdr>
        <w:top w:val="none" w:sz="0" w:space="0" w:color="auto"/>
        <w:left w:val="none" w:sz="0" w:space="0" w:color="auto"/>
        <w:bottom w:val="none" w:sz="0" w:space="0" w:color="auto"/>
        <w:right w:val="none" w:sz="0" w:space="0" w:color="auto"/>
      </w:divBdr>
    </w:div>
    <w:div w:id="667054308">
      <w:bodyDiv w:val="1"/>
      <w:marLeft w:val="0"/>
      <w:marRight w:val="0"/>
      <w:marTop w:val="0"/>
      <w:marBottom w:val="0"/>
      <w:divBdr>
        <w:top w:val="none" w:sz="0" w:space="0" w:color="auto"/>
        <w:left w:val="none" w:sz="0" w:space="0" w:color="auto"/>
        <w:bottom w:val="none" w:sz="0" w:space="0" w:color="auto"/>
        <w:right w:val="none" w:sz="0" w:space="0" w:color="auto"/>
      </w:divBdr>
    </w:div>
    <w:div w:id="966397036">
      <w:bodyDiv w:val="1"/>
      <w:marLeft w:val="0"/>
      <w:marRight w:val="0"/>
      <w:marTop w:val="0"/>
      <w:marBottom w:val="0"/>
      <w:divBdr>
        <w:top w:val="none" w:sz="0" w:space="0" w:color="auto"/>
        <w:left w:val="none" w:sz="0" w:space="0" w:color="auto"/>
        <w:bottom w:val="none" w:sz="0" w:space="0" w:color="auto"/>
        <w:right w:val="none" w:sz="0" w:space="0" w:color="auto"/>
      </w:divBdr>
    </w:div>
    <w:div w:id="1054819000">
      <w:bodyDiv w:val="1"/>
      <w:marLeft w:val="0"/>
      <w:marRight w:val="0"/>
      <w:marTop w:val="0"/>
      <w:marBottom w:val="0"/>
      <w:divBdr>
        <w:top w:val="none" w:sz="0" w:space="0" w:color="auto"/>
        <w:left w:val="none" w:sz="0" w:space="0" w:color="auto"/>
        <w:bottom w:val="none" w:sz="0" w:space="0" w:color="auto"/>
        <w:right w:val="none" w:sz="0" w:space="0" w:color="auto"/>
      </w:divBdr>
    </w:div>
    <w:div w:id="1200321238">
      <w:bodyDiv w:val="1"/>
      <w:marLeft w:val="0"/>
      <w:marRight w:val="0"/>
      <w:marTop w:val="0"/>
      <w:marBottom w:val="0"/>
      <w:divBdr>
        <w:top w:val="none" w:sz="0" w:space="0" w:color="auto"/>
        <w:left w:val="none" w:sz="0" w:space="0" w:color="auto"/>
        <w:bottom w:val="none" w:sz="0" w:space="0" w:color="auto"/>
        <w:right w:val="none" w:sz="0" w:space="0" w:color="auto"/>
      </w:divBdr>
    </w:div>
    <w:div w:id="1365666388">
      <w:bodyDiv w:val="1"/>
      <w:marLeft w:val="0"/>
      <w:marRight w:val="0"/>
      <w:marTop w:val="0"/>
      <w:marBottom w:val="0"/>
      <w:divBdr>
        <w:top w:val="none" w:sz="0" w:space="0" w:color="auto"/>
        <w:left w:val="none" w:sz="0" w:space="0" w:color="auto"/>
        <w:bottom w:val="none" w:sz="0" w:space="0" w:color="auto"/>
        <w:right w:val="none" w:sz="0" w:space="0" w:color="auto"/>
      </w:divBdr>
    </w:div>
    <w:div w:id="1420253478">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696616810">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20238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244</cp:revision>
  <dcterms:created xsi:type="dcterms:W3CDTF">2022-09-21T17:47:00Z</dcterms:created>
  <dcterms:modified xsi:type="dcterms:W3CDTF">2025-02-14T17:34:00Z</dcterms:modified>
</cp:coreProperties>
</file>