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4AF0AA58" w:rsidR="00514606" w:rsidRPr="00675C6B" w:rsidRDefault="004562A8" w:rsidP="00760C92">
      <w:pPr>
        <w:jc w:val="center"/>
        <w:rPr>
          <w:b/>
        </w:rPr>
      </w:pPr>
      <w:r w:rsidRPr="00675C6B">
        <w:rPr>
          <w:b/>
        </w:rPr>
        <w:t>POLICY COMMITTEE MEETING</w:t>
      </w:r>
    </w:p>
    <w:p w14:paraId="19265418" w14:textId="264F9CAB" w:rsidR="007C4995" w:rsidRPr="00675C6B" w:rsidRDefault="004562A8" w:rsidP="007C4995">
      <w:pPr>
        <w:pStyle w:val="Heading1"/>
        <w:jc w:val="center"/>
      </w:pPr>
      <w:r w:rsidRPr="00675C6B">
        <w:t>MEETING NOTICE AND AGENDA</w:t>
      </w:r>
      <w:bookmarkStart w:id="0" w:name="_Hlk44562942"/>
      <w:bookmarkStart w:id="1" w:name="_Hlk71806435"/>
    </w:p>
    <w:p w14:paraId="124F5B9A" w14:textId="7315A51A" w:rsidR="00030558" w:rsidRPr="00675C6B" w:rsidRDefault="0077623F" w:rsidP="00EC2C93">
      <w:pPr>
        <w:jc w:val="center"/>
        <w:rPr>
          <w:b/>
          <w:bCs/>
        </w:rPr>
      </w:pPr>
      <w:r w:rsidRPr="00675C6B">
        <w:rPr>
          <w:b/>
          <w:bCs/>
        </w:rPr>
        <w:t>October 17</w:t>
      </w:r>
      <w:r w:rsidR="00EC2C93" w:rsidRPr="00675C6B">
        <w:rPr>
          <w:b/>
          <w:bCs/>
        </w:rPr>
        <w:t>, 2024, 10:00</w:t>
      </w:r>
      <w:r w:rsidR="00712F33" w:rsidRPr="00675C6B">
        <w:rPr>
          <w:b/>
          <w:bCs/>
        </w:rPr>
        <w:t xml:space="preserve"> a.m.</w:t>
      </w:r>
      <w:r w:rsidR="00EC2C93" w:rsidRPr="00675C6B">
        <w:rPr>
          <w:b/>
          <w:bCs/>
        </w:rPr>
        <w:t xml:space="preserve"> </w:t>
      </w:r>
      <w:r w:rsidR="007A3E49" w:rsidRPr="00675C6B">
        <w:rPr>
          <w:b/>
          <w:bCs/>
        </w:rPr>
        <w:t>– 1</w:t>
      </w:r>
      <w:r w:rsidR="00712F33" w:rsidRPr="00675C6B">
        <w:rPr>
          <w:b/>
          <w:bCs/>
        </w:rPr>
        <w:t>2:00 p.m.</w:t>
      </w:r>
      <w:r w:rsidR="00EC2C93" w:rsidRPr="00675C6B">
        <w:rPr>
          <w:b/>
          <w:bCs/>
        </w:rPr>
        <w:t xml:space="preserve"> </w:t>
      </w:r>
    </w:p>
    <w:p w14:paraId="22844EAF" w14:textId="77777777" w:rsidR="00030558" w:rsidRPr="00675C6B" w:rsidRDefault="00030558" w:rsidP="00760C92">
      <w:pPr>
        <w:rPr>
          <w:rFonts w:eastAsia="Times New Roman" w:cs="Arial"/>
          <w:i/>
          <w:iCs/>
          <w:szCs w:val="28"/>
          <w:u w:val="single"/>
        </w:rPr>
      </w:pPr>
    </w:p>
    <w:p w14:paraId="17A70707" w14:textId="0C12B9D7" w:rsidR="00FF641B" w:rsidRPr="00675C6B" w:rsidRDefault="00A73200" w:rsidP="00760C92">
      <w:pPr>
        <w:jc w:val="center"/>
        <w:rPr>
          <w:b/>
          <w:bCs/>
          <w:u w:val="single"/>
        </w:rPr>
      </w:pPr>
      <w:r w:rsidRPr="00675C6B">
        <w:rPr>
          <w:b/>
          <w:bCs/>
          <w:u w:val="single"/>
        </w:rPr>
        <w:t>Participation Options</w:t>
      </w:r>
    </w:p>
    <w:p w14:paraId="2A100762" w14:textId="003195DC" w:rsidR="00E53795" w:rsidRPr="00AD7192" w:rsidRDefault="00363010" w:rsidP="00760C92">
      <w:r w:rsidRPr="00675C6B">
        <w:rPr>
          <w:b/>
          <w:bCs/>
        </w:rPr>
        <w:t>In-Person</w:t>
      </w:r>
      <w:r w:rsidR="00E53795" w:rsidRPr="00675C6B">
        <w:t xml:space="preserve">: </w:t>
      </w:r>
      <w:r w:rsidR="004D6B92" w:rsidRPr="00675C6B">
        <w:t>Department of Rehabilitation</w:t>
      </w:r>
      <w:r w:rsidR="00704BB6" w:rsidRPr="00675C6B">
        <w:t xml:space="preserve"> (DOR)</w:t>
      </w:r>
      <w:r w:rsidR="004D6B92" w:rsidRPr="00675C6B">
        <w:t xml:space="preserve">, 721 Capitol Mall, Room </w:t>
      </w:r>
      <w:r w:rsidR="00D0348D" w:rsidRPr="00675C6B">
        <w:t>407</w:t>
      </w:r>
      <w:r w:rsidR="004D6B92" w:rsidRPr="00675C6B">
        <w:t>, Sacramento, CA 95814</w:t>
      </w:r>
    </w:p>
    <w:p w14:paraId="78647095" w14:textId="77777777" w:rsidR="00E53795" w:rsidRPr="00AD7192" w:rsidRDefault="00E53795" w:rsidP="00760C92"/>
    <w:p w14:paraId="2F5C548D" w14:textId="5BC50F5E" w:rsidR="005C5223" w:rsidRPr="00AD7192" w:rsidRDefault="00A96D9A" w:rsidP="005C5223">
      <w:r w:rsidRPr="00AD7192">
        <w:rPr>
          <w:b/>
          <w:bCs/>
          <w:szCs w:val="28"/>
        </w:rPr>
        <w:t>Join by Zoom:</w:t>
      </w:r>
      <w:r w:rsidR="00E07877" w:rsidRPr="00AD7192">
        <w:t xml:space="preserve"> </w:t>
      </w:r>
      <w:hyperlink r:id="rId9" w:history="1">
        <w:r w:rsidR="00AF1D74" w:rsidRPr="005C4309">
          <w:rPr>
            <w:rStyle w:val="Hyperlink"/>
          </w:rPr>
          <w:t>SRC Policy Committee Zoom Link</w:t>
        </w:r>
      </w:hyperlink>
    </w:p>
    <w:p w14:paraId="25433184" w14:textId="243DAE54" w:rsidR="00A7227D" w:rsidRPr="00AD7192" w:rsidRDefault="00A7227D" w:rsidP="00A7227D">
      <w:r w:rsidRPr="00AD7192">
        <w:t>Meeting ID: 841 0003 2630, Passcode: h=%?wNJ4</w:t>
      </w:r>
    </w:p>
    <w:p w14:paraId="4934B484" w14:textId="77777777" w:rsidR="005C5223" w:rsidRPr="00AD7192" w:rsidRDefault="005C5223" w:rsidP="005C5223">
      <w:pPr>
        <w:rPr>
          <w:b/>
          <w:bCs/>
          <w:szCs w:val="28"/>
        </w:rPr>
      </w:pPr>
    </w:p>
    <w:p w14:paraId="34D8623B" w14:textId="77777777" w:rsidR="00A7227D" w:rsidRPr="00AD7192" w:rsidRDefault="005C5223" w:rsidP="00A7227D">
      <w:pPr>
        <w:rPr>
          <w:szCs w:val="28"/>
        </w:rPr>
      </w:pPr>
      <w:r w:rsidRPr="00AD7192">
        <w:rPr>
          <w:b/>
          <w:bCs/>
          <w:szCs w:val="28"/>
        </w:rPr>
        <w:t xml:space="preserve">Join by Teleconference: </w:t>
      </w:r>
      <w:r w:rsidR="00A7227D" w:rsidRPr="00AD7192">
        <w:rPr>
          <w:szCs w:val="28"/>
        </w:rPr>
        <w:t>(408) 638-0968 or (669) 900-6833</w:t>
      </w:r>
    </w:p>
    <w:p w14:paraId="4718C950" w14:textId="78C25E8B" w:rsidR="00E07877" w:rsidRPr="00AD7192" w:rsidRDefault="00A7227D" w:rsidP="00A7227D">
      <w:pPr>
        <w:rPr>
          <w:szCs w:val="28"/>
        </w:rPr>
      </w:pPr>
      <w:r w:rsidRPr="00AD7192">
        <w:rPr>
          <w:szCs w:val="28"/>
        </w:rPr>
        <w:t xml:space="preserve">Meeting ID: 841 0003 2630, Passcode: 90156365, </w:t>
      </w:r>
      <w:hyperlink r:id="rId10" w:history="1">
        <w:r w:rsidR="00643D0A" w:rsidRPr="00AD7192">
          <w:rPr>
            <w:rStyle w:val="Hyperlink"/>
            <w:rFonts w:eastAsia="Times New Roman" w:cs="Arial"/>
            <w:szCs w:val="28"/>
          </w:rPr>
          <w:t>Find your local number</w:t>
        </w:r>
      </w:hyperlink>
    </w:p>
    <w:p w14:paraId="2A34208F" w14:textId="77777777" w:rsidR="00E01235" w:rsidRPr="00AD7192" w:rsidRDefault="00E01235" w:rsidP="00760C92">
      <w:pPr>
        <w:rPr>
          <w:szCs w:val="28"/>
        </w:rPr>
      </w:pPr>
    </w:p>
    <w:bookmarkEnd w:id="0"/>
    <w:p w14:paraId="24243A7D" w14:textId="77777777" w:rsidR="00514606" w:rsidRPr="00AD7192" w:rsidRDefault="00514606" w:rsidP="00760C92">
      <w:pPr>
        <w:rPr>
          <w:color w:val="0070C0"/>
          <w:szCs w:val="28"/>
        </w:rPr>
      </w:pPr>
      <w:r w:rsidRPr="00AD7192">
        <w:rPr>
          <w:b/>
          <w:bCs/>
          <w:szCs w:val="28"/>
        </w:rPr>
        <w:t>Email Your Comments</w:t>
      </w:r>
      <w:r w:rsidRPr="00AD7192">
        <w:rPr>
          <w:color w:val="0070C0"/>
          <w:szCs w:val="28"/>
        </w:rPr>
        <w:t xml:space="preserve">: </w:t>
      </w:r>
      <w:hyperlink r:id="rId11" w:history="1">
        <w:r w:rsidRPr="00AD7192">
          <w:rPr>
            <w:rStyle w:val="Hyperlink"/>
            <w:color w:val="0070C0"/>
            <w:szCs w:val="28"/>
          </w:rPr>
          <w:t>SRC@dor.ca.gov</w:t>
        </w:r>
      </w:hyperlink>
      <w:r w:rsidRPr="00AD7192">
        <w:rPr>
          <w:color w:val="0070C0"/>
          <w:szCs w:val="28"/>
        </w:rPr>
        <w:t xml:space="preserve"> </w:t>
      </w:r>
    </w:p>
    <w:bookmarkEnd w:id="1"/>
    <w:p w14:paraId="5AC37F56" w14:textId="33FFD3F6" w:rsidR="00A7227D" w:rsidRPr="00AD7192" w:rsidRDefault="00643D0A" w:rsidP="00EF2F9B">
      <w:pPr>
        <w:rPr>
          <w:rFonts w:eastAsia="Times New Roman" w:cs="Arial"/>
          <w:i/>
          <w:iCs/>
          <w:szCs w:val="28"/>
        </w:rPr>
      </w:pPr>
      <w:r w:rsidRPr="00AD7192">
        <w:rPr>
          <w:rFonts w:eastAsia="Times New Roman" w:cs="Arial"/>
          <w:i/>
          <w:iCs/>
          <w:szCs w:val="28"/>
        </w:rPr>
        <w:t xml:space="preserve"> </w:t>
      </w:r>
    </w:p>
    <w:p w14:paraId="6B222AE4" w14:textId="0DC3C97D" w:rsidR="00920AB5" w:rsidRPr="007C4995" w:rsidRDefault="00514606" w:rsidP="007C4995">
      <w:pPr>
        <w:jc w:val="center"/>
        <w:rPr>
          <w:b/>
          <w:bCs/>
          <w:u w:val="single"/>
        </w:rPr>
      </w:pPr>
      <w:r w:rsidRPr="00AD7192">
        <w:rPr>
          <w:b/>
          <w:bCs/>
          <w:u w:val="single"/>
        </w:rPr>
        <w:t>Meeting Agenda</w:t>
      </w:r>
      <w:r w:rsidR="007C4995">
        <w:rPr>
          <w:b/>
          <w:bCs/>
          <w:u w:val="single"/>
        </w:rPr>
        <w:t>*</w:t>
      </w:r>
    </w:p>
    <w:p w14:paraId="0048526F" w14:textId="357BD835" w:rsidR="00514606" w:rsidRPr="007C4995" w:rsidRDefault="00514606" w:rsidP="00760C92">
      <w:pPr>
        <w:rPr>
          <w:i/>
          <w:iCs/>
        </w:rPr>
      </w:pPr>
      <w:r w:rsidRPr="007C4995">
        <w:rPr>
          <w:rFonts w:cs="Arial"/>
          <w:i/>
          <w:iCs/>
          <w:szCs w:val="28"/>
        </w:rPr>
        <w:t>All times indicated and the order of business are approximate and subject to change</w:t>
      </w:r>
      <w:r w:rsidRPr="007C4995">
        <w:rPr>
          <w:i/>
          <w:iCs/>
        </w:rPr>
        <w:t xml:space="preserve">. </w:t>
      </w:r>
      <w:r w:rsidRPr="007C4995">
        <w:rPr>
          <w:rFonts w:cs="Arial"/>
          <w:i/>
          <w:iCs/>
          <w:szCs w:val="28"/>
        </w:rPr>
        <w:t xml:space="preserve">The SRC </w:t>
      </w:r>
      <w:r w:rsidR="004562A8" w:rsidRPr="007C4995">
        <w:rPr>
          <w:rFonts w:cs="Arial"/>
          <w:i/>
          <w:iCs/>
          <w:szCs w:val="28"/>
        </w:rPr>
        <w:t xml:space="preserve">Policy Committee </w:t>
      </w:r>
      <w:r w:rsidRPr="007C4995">
        <w:rPr>
          <w:rFonts w:cs="Arial"/>
          <w:i/>
          <w:iCs/>
          <w:szCs w:val="28"/>
        </w:rPr>
        <w:t>may act on any item listed in the agenda.</w:t>
      </w:r>
    </w:p>
    <w:p w14:paraId="718F274A" w14:textId="77777777" w:rsidR="00514606" w:rsidRPr="00AD7192" w:rsidRDefault="00514606" w:rsidP="00760C92">
      <w:pPr>
        <w:jc w:val="center"/>
      </w:pPr>
    </w:p>
    <w:p w14:paraId="1BE34037" w14:textId="1A04A139" w:rsidR="00514606" w:rsidRPr="00AD7192" w:rsidRDefault="00514606" w:rsidP="00760C92">
      <w:pPr>
        <w:pStyle w:val="Heading1"/>
      </w:pPr>
      <w:r w:rsidRPr="00AD7192">
        <w:t>Item 1: Welcome and Introductions (</w:t>
      </w:r>
      <w:r w:rsidR="00E07877" w:rsidRPr="00AD7192">
        <w:t>1</w:t>
      </w:r>
      <w:r w:rsidR="006531D8" w:rsidRPr="00AD7192">
        <w:t>0</w:t>
      </w:r>
      <w:r w:rsidR="00E07877" w:rsidRPr="00AD7192">
        <w:t>:00 – 1</w:t>
      </w:r>
      <w:r w:rsidR="006531D8" w:rsidRPr="00AD7192">
        <w:t>0</w:t>
      </w:r>
      <w:r w:rsidR="00E07877" w:rsidRPr="00AD7192">
        <w:t xml:space="preserve">:05 </w:t>
      </w:r>
      <w:r w:rsidR="006531D8" w:rsidRPr="00AD7192">
        <w:t>a.m.)</w:t>
      </w:r>
      <w:r w:rsidRPr="00AD7192">
        <w:t xml:space="preserve">  </w:t>
      </w:r>
    </w:p>
    <w:p w14:paraId="78234948" w14:textId="61CDF6F1" w:rsidR="00514606" w:rsidRPr="00AD7192" w:rsidRDefault="00643D0A" w:rsidP="00760C92">
      <w:r w:rsidRPr="00AD7192">
        <w:t xml:space="preserve">Chanel Brisbane, SRC Policy Committee Chair </w:t>
      </w:r>
    </w:p>
    <w:p w14:paraId="3E15435C" w14:textId="77777777" w:rsidR="00B20622" w:rsidRPr="00AD7192" w:rsidRDefault="00B20622" w:rsidP="00760C92"/>
    <w:p w14:paraId="7CBF3E0C" w14:textId="22DDD08A" w:rsidR="00514606" w:rsidRPr="00AD7192" w:rsidRDefault="00514606" w:rsidP="00760C92">
      <w:pPr>
        <w:pStyle w:val="Heading1"/>
      </w:pPr>
      <w:r w:rsidRPr="00AD7192">
        <w:t>Item 2: Public Comment (</w:t>
      </w:r>
      <w:r w:rsidR="006531D8" w:rsidRPr="00AD7192">
        <w:t>10:05 – 10:10 a.m.)</w:t>
      </w:r>
      <w:r w:rsidR="00E07877" w:rsidRPr="00AD7192">
        <w:t xml:space="preserve"> </w:t>
      </w:r>
    </w:p>
    <w:p w14:paraId="228D8F83" w14:textId="573BD7E9" w:rsidR="00920AB5" w:rsidRPr="00AD7192" w:rsidRDefault="00514606" w:rsidP="00920AB5">
      <w:bookmarkStart w:id="2" w:name="_Hlk29542449"/>
      <w:r w:rsidRPr="00AD7192">
        <w:t xml:space="preserve">Members of the public will have the opportunity to comment on issues and concerns </w:t>
      </w:r>
      <w:r w:rsidRPr="00AD7192">
        <w:rPr>
          <w:i/>
        </w:rPr>
        <w:t>not</w:t>
      </w:r>
      <w:r w:rsidRPr="00AD7192">
        <w:t xml:space="preserve"> included elsewhere on the agenda. Public comment relating to a specific agenda item will be taken at the end of the applicable agenda item or prior to a vote.</w:t>
      </w:r>
      <w:r w:rsidRPr="00AD7192">
        <w:rPr>
          <w:b/>
          <w:bCs/>
        </w:rPr>
        <w:t>  </w:t>
      </w:r>
      <w:r w:rsidRPr="00AD7192">
        <w:t xml:space="preserve"> </w:t>
      </w:r>
      <w:bookmarkEnd w:id="2"/>
    </w:p>
    <w:p w14:paraId="26627411" w14:textId="77777777" w:rsidR="00920AB5" w:rsidRPr="00AD7192" w:rsidRDefault="00920AB5" w:rsidP="00920AB5">
      <w:pPr>
        <w:rPr>
          <w:sz w:val="22"/>
          <w:szCs w:val="16"/>
        </w:rPr>
      </w:pPr>
    </w:p>
    <w:p w14:paraId="29068F95" w14:textId="3751F1D4" w:rsidR="00246BF4" w:rsidRPr="004C1254" w:rsidRDefault="00514606" w:rsidP="00920AB5">
      <w:pPr>
        <w:pStyle w:val="Heading1"/>
      </w:pPr>
      <w:r w:rsidRPr="004C1254">
        <w:t xml:space="preserve">Item </w:t>
      </w:r>
      <w:r w:rsidR="004562A8" w:rsidRPr="004C1254">
        <w:t>3</w:t>
      </w:r>
      <w:r w:rsidRPr="004C1254">
        <w:t xml:space="preserve">: </w:t>
      </w:r>
      <w:r w:rsidR="00B20622" w:rsidRPr="004C1254">
        <w:t xml:space="preserve">Approval </w:t>
      </w:r>
      <w:r w:rsidR="00DD375B" w:rsidRPr="004C1254">
        <w:t xml:space="preserve">of the </w:t>
      </w:r>
      <w:r w:rsidR="00D92A53" w:rsidRPr="004C1254">
        <w:t>July 11</w:t>
      </w:r>
      <w:r w:rsidR="00432E37" w:rsidRPr="004C1254">
        <w:t>,</w:t>
      </w:r>
      <w:r w:rsidR="00E07877" w:rsidRPr="004C1254">
        <w:t xml:space="preserve"> 2024 </w:t>
      </w:r>
      <w:r w:rsidR="0066481D">
        <w:t xml:space="preserve">and </w:t>
      </w:r>
      <w:r w:rsidR="00BA316C">
        <w:t xml:space="preserve">August 8, 2024 Policy Committee Meeting Minutes </w:t>
      </w:r>
      <w:r w:rsidR="00F968EA" w:rsidRPr="004C1254">
        <w:t>(</w:t>
      </w:r>
      <w:r w:rsidR="006531D8" w:rsidRPr="004C1254">
        <w:t>10:10 – 10:</w:t>
      </w:r>
      <w:r w:rsidR="00BC7C42" w:rsidRPr="004C1254">
        <w:t>15</w:t>
      </w:r>
      <w:r w:rsidR="006531D8" w:rsidRPr="004C1254">
        <w:t xml:space="preserve"> a.m.</w:t>
      </w:r>
      <w:r w:rsidR="00E07877" w:rsidRPr="004C1254">
        <w:t xml:space="preserve">) </w:t>
      </w:r>
      <w:r w:rsidR="00F968EA" w:rsidRPr="004C1254">
        <w:t xml:space="preserve"> </w:t>
      </w:r>
    </w:p>
    <w:p w14:paraId="3633A398" w14:textId="63572A52" w:rsidR="00B20622" w:rsidRPr="004C1254" w:rsidRDefault="00B20622" w:rsidP="00760C92">
      <w:r w:rsidRPr="004C1254">
        <w:t xml:space="preserve">Kate Bjerke, SRC Executive Officer </w:t>
      </w:r>
    </w:p>
    <w:p w14:paraId="52AB1FEB" w14:textId="77777777" w:rsidR="00AF582A" w:rsidRPr="00AD7192" w:rsidRDefault="00AF582A" w:rsidP="00E07877"/>
    <w:p w14:paraId="5270D93A" w14:textId="7397B3AD" w:rsidR="00634553" w:rsidRDefault="00E07877" w:rsidP="00402182">
      <w:pPr>
        <w:pStyle w:val="Heading1"/>
        <w:rPr>
          <w:bCs/>
        </w:rPr>
      </w:pPr>
      <w:r w:rsidRPr="00AD7192">
        <w:rPr>
          <w:bCs/>
        </w:rPr>
        <w:t xml:space="preserve">Item </w:t>
      </w:r>
      <w:r w:rsidR="008E271A" w:rsidRPr="00AD7192">
        <w:rPr>
          <w:bCs/>
        </w:rPr>
        <w:t>4</w:t>
      </w:r>
      <w:r w:rsidR="00AF582A" w:rsidRPr="00AD7192">
        <w:rPr>
          <w:bCs/>
        </w:rPr>
        <w:t xml:space="preserve">: </w:t>
      </w:r>
      <w:r w:rsidR="00634553">
        <w:rPr>
          <w:bCs/>
        </w:rPr>
        <w:t>Supported Employment</w:t>
      </w:r>
      <w:r w:rsidR="007B36D7">
        <w:rPr>
          <w:bCs/>
        </w:rPr>
        <w:t xml:space="preserve"> Services (10:15 – </w:t>
      </w:r>
      <w:r w:rsidR="00CC6E52">
        <w:rPr>
          <w:bCs/>
        </w:rPr>
        <w:t>10:50</w:t>
      </w:r>
      <w:r w:rsidR="007B36D7">
        <w:rPr>
          <w:bCs/>
        </w:rPr>
        <w:t xml:space="preserve"> a.m.) </w:t>
      </w:r>
    </w:p>
    <w:p w14:paraId="1A8FB2D0" w14:textId="3F10911F" w:rsidR="00634553" w:rsidRPr="00634553" w:rsidRDefault="00634553" w:rsidP="00634553">
      <w:r>
        <w:t xml:space="preserve">During the December 4 – 5, 2024 SRC quarterly meeting, </w:t>
      </w:r>
      <w:r w:rsidR="00607CAB">
        <w:t>SRC members will receive an update</w:t>
      </w:r>
      <w:r w:rsidR="00F02930">
        <w:t xml:space="preserve"> </w:t>
      </w:r>
      <w:r w:rsidR="005B5AB9">
        <w:t xml:space="preserve">on the phase out of </w:t>
      </w:r>
      <w:r w:rsidR="0043425C">
        <w:t>subminimum</w:t>
      </w:r>
      <w:r w:rsidR="005B5AB9">
        <w:t xml:space="preserve"> wage</w:t>
      </w:r>
      <w:r w:rsidR="0043425C">
        <w:t>s</w:t>
      </w:r>
      <w:r w:rsidR="005B5AB9">
        <w:t xml:space="preserve"> effective </w:t>
      </w:r>
      <w:r w:rsidR="0043425C">
        <w:t xml:space="preserve">January 1, </w:t>
      </w:r>
      <w:r w:rsidR="0043425C">
        <w:lastRenderedPageBreak/>
        <w:t xml:space="preserve">2025. </w:t>
      </w:r>
      <w:r w:rsidR="00A576C4">
        <w:t xml:space="preserve">In preparation for this agenda item, </w:t>
      </w:r>
      <w:r w:rsidR="00E97FA3">
        <w:t xml:space="preserve">Lisa Cushman, Analyst, DOR Program Policy Section, will provide an overview </w:t>
      </w:r>
      <w:r w:rsidR="00F76E19">
        <w:t>of</w:t>
      </w:r>
      <w:r w:rsidR="00E97FA3">
        <w:t xml:space="preserve"> </w:t>
      </w:r>
      <w:r w:rsidR="00A576C4">
        <w:t xml:space="preserve">supported employment </w:t>
      </w:r>
      <w:r w:rsidR="00CE09EF">
        <w:t>services</w:t>
      </w:r>
      <w:r w:rsidR="00EF5F7B">
        <w:t xml:space="preserve"> </w:t>
      </w:r>
      <w:r w:rsidR="00B80E49">
        <w:t xml:space="preserve">that assist individuals </w:t>
      </w:r>
      <w:r w:rsidR="00E97FA3">
        <w:t>with the most significant disabilities with obtaining and maintain</w:t>
      </w:r>
      <w:r w:rsidR="00707AD1">
        <w:t>ing</w:t>
      </w:r>
      <w:r w:rsidR="00E97FA3">
        <w:t xml:space="preserve"> employment in </w:t>
      </w:r>
      <w:r w:rsidR="00B80E49">
        <w:t>competitive</w:t>
      </w:r>
      <w:r w:rsidR="00241E53">
        <w:t>,</w:t>
      </w:r>
      <w:r w:rsidR="00B80E49">
        <w:t xml:space="preserve"> </w:t>
      </w:r>
      <w:r w:rsidR="00E6642F">
        <w:t>integrated settings</w:t>
      </w:r>
      <w:r w:rsidR="00B80E49">
        <w:t>.</w:t>
      </w:r>
      <w:r w:rsidR="00E6642F">
        <w:t xml:space="preserve"> </w:t>
      </w:r>
    </w:p>
    <w:p w14:paraId="1D4F24EA" w14:textId="77777777" w:rsidR="00634553" w:rsidRDefault="00634553" w:rsidP="00402182">
      <w:pPr>
        <w:pStyle w:val="Heading1"/>
        <w:rPr>
          <w:bCs/>
        </w:rPr>
      </w:pPr>
    </w:p>
    <w:p w14:paraId="0A1FB107" w14:textId="7E93E40C" w:rsidR="00CC6E52" w:rsidRPr="00CC6E52" w:rsidRDefault="00CC6E52" w:rsidP="00CC6E52">
      <w:pPr>
        <w:rPr>
          <w:b/>
          <w:bCs/>
        </w:rPr>
      </w:pPr>
      <w:r w:rsidRPr="00CC6E52">
        <w:rPr>
          <w:b/>
          <w:bCs/>
        </w:rPr>
        <w:t xml:space="preserve">Break (10:50 – 11:00 a.m.) </w:t>
      </w:r>
    </w:p>
    <w:p w14:paraId="5019DC07" w14:textId="77777777" w:rsidR="00CC6E52" w:rsidRPr="00CC6E52" w:rsidRDefault="00CC6E52" w:rsidP="00CC6E52"/>
    <w:p w14:paraId="5BDD8356" w14:textId="2663413D" w:rsidR="00402182" w:rsidRPr="00AD7192" w:rsidRDefault="006165C0" w:rsidP="00402182">
      <w:pPr>
        <w:pStyle w:val="Heading1"/>
      </w:pPr>
      <w:r>
        <w:t xml:space="preserve">Item 5: </w:t>
      </w:r>
      <w:r w:rsidR="00F04C51">
        <w:t xml:space="preserve">Self-Employment </w:t>
      </w:r>
      <w:r w:rsidR="00DD4608">
        <w:t>for DOR Consumers</w:t>
      </w:r>
      <w:r w:rsidR="00402182">
        <w:t xml:space="preserve"> </w:t>
      </w:r>
      <w:r w:rsidR="007B4EF5">
        <w:t>(</w:t>
      </w:r>
      <w:r w:rsidR="00CC6E52">
        <w:t xml:space="preserve">11:00 – 11:40 a.m.) </w:t>
      </w:r>
      <w:r w:rsidR="006F58B8">
        <w:t xml:space="preserve"> </w:t>
      </w:r>
    </w:p>
    <w:p w14:paraId="3015AFCE" w14:textId="7639E01B" w:rsidR="007B4EF5" w:rsidRDefault="006165C0" w:rsidP="00402182">
      <w:r>
        <w:t xml:space="preserve">As a follow up to the September 11, 2024 SRC quarterly meeting, Cory Lemings, </w:t>
      </w:r>
      <w:r w:rsidR="007B4EF5">
        <w:t xml:space="preserve">DOR Lead Employment Coordinator, </w:t>
      </w:r>
      <w:r>
        <w:t xml:space="preserve">will join the SRC Policy Committee to further discuss questions and topics related to self-employment </w:t>
      </w:r>
      <w:r w:rsidR="00CC6E52">
        <w:t xml:space="preserve">services </w:t>
      </w:r>
      <w:r>
        <w:t xml:space="preserve">and resources available to DOR consumers. </w:t>
      </w:r>
    </w:p>
    <w:p w14:paraId="3461963E" w14:textId="631F6DB3" w:rsidR="00E07877" w:rsidRPr="00AD7192" w:rsidRDefault="00E07877" w:rsidP="00E07877"/>
    <w:p w14:paraId="4D556404" w14:textId="20E666CB" w:rsidR="00E76474" w:rsidRDefault="007D180A" w:rsidP="00CF19DD">
      <w:pPr>
        <w:pStyle w:val="Heading1"/>
      </w:pPr>
      <w:r w:rsidRPr="00AD7192">
        <w:t xml:space="preserve">Item </w:t>
      </w:r>
      <w:r w:rsidR="006D3AFA" w:rsidRPr="00AD7192">
        <w:t>6</w:t>
      </w:r>
      <w:r w:rsidRPr="00AD7192">
        <w:t>:</w:t>
      </w:r>
      <w:r w:rsidR="0000511C" w:rsidRPr="00AD7192">
        <w:t xml:space="preserve"> </w:t>
      </w:r>
      <w:r w:rsidR="00CF19DD">
        <w:t xml:space="preserve">Debrief and Recommendation Development </w:t>
      </w:r>
      <w:r w:rsidR="00745D07">
        <w:t>(</w:t>
      </w:r>
      <w:r w:rsidR="00CC6E52">
        <w:t>11:</w:t>
      </w:r>
      <w:r w:rsidR="003F6908">
        <w:t>40 a.m. – 12:00 p.m.)</w:t>
      </w:r>
    </w:p>
    <w:p w14:paraId="34BD08F7" w14:textId="799C3371" w:rsidR="00E76474" w:rsidRPr="009D3626" w:rsidRDefault="00E76474" w:rsidP="00E76474">
      <w:r w:rsidRPr="009D3626">
        <w:t>SRC members will debrief from</w:t>
      </w:r>
      <w:r>
        <w:t xml:space="preserve"> recent </w:t>
      </w:r>
      <w:r w:rsidR="00CF19DD">
        <w:t>meeting</w:t>
      </w:r>
      <w:r>
        <w:t xml:space="preserve"> discussions and may potentially draft </w:t>
      </w:r>
      <w:r w:rsidR="00CF19DD">
        <w:t>policy recommendations to present to the full SRC for consideration.</w:t>
      </w:r>
      <w:r w:rsidRPr="009D3626">
        <w:t xml:space="preserve">  </w:t>
      </w:r>
    </w:p>
    <w:p w14:paraId="1B526F1E" w14:textId="530DC425" w:rsidR="00514606" w:rsidRPr="00920AB5" w:rsidRDefault="00514606" w:rsidP="00745D07"/>
    <w:p w14:paraId="4C976E93" w14:textId="2ED474EE" w:rsidR="00EE6B4C" w:rsidRDefault="00514606" w:rsidP="007D56D9">
      <w:pPr>
        <w:pStyle w:val="Heading1"/>
      </w:pPr>
      <w:r w:rsidRPr="00920AB5">
        <w:t xml:space="preserve">Item </w:t>
      </w:r>
      <w:r w:rsidR="006D3AFA">
        <w:t>7</w:t>
      </w:r>
      <w:r w:rsidRPr="00920AB5">
        <w:t>: Adjourn</w:t>
      </w:r>
      <w:r w:rsidR="007C4995">
        <w:t>*</w:t>
      </w:r>
      <w:r w:rsidRPr="00920AB5">
        <w:t>* (</w:t>
      </w:r>
      <w:r w:rsidR="00745D07">
        <w:t xml:space="preserve">12:00 p.m.) </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Pr="006D642D" w:rsidRDefault="007C4995" w:rsidP="00760C92">
      <w:pPr>
        <w:shd w:val="clear" w:color="auto" w:fill="FFFFFF"/>
        <w:rPr>
          <w:rFonts w:cs="Arial"/>
          <w:color w:val="212121"/>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lastRenderedPageBreak/>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F6FE8"/>
    <w:rsid w:val="0010048B"/>
    <w:rsid w:val="00104AB8"/>
    <w:rsid w:val="00117AC2"/>
    <w:rsid w:val="00132AB9"/>
    <w:rsid w:val="00140AD9"/>
    <w:rsid w:val="0018383F"/>
    <w:rsid w:val="001B171D"/>
    <w:rsid w:val="001C3312"/>
    <w:rsid w:val="001C37A0"/>
    <w:rsid w:val="001C5BDB"/>
    <w:rsid w:val="001D2C66"/>
    <w:rsid w:val="001E26D4"/>
    <w:rsid w:val="0023378D"/>
    <w:rsid w:val="00241E53"/>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20DA"/>
    <w:rsid w:val="003B3135"/>
    <w:rsid w:val="003C1965"/>
    <w:rsid w:val="003F6908"/>
    <w:rsid w:val="00401FB7"/>
    <w:rsid w:val="00402182"/>
    <w:rsid w:val="00402AF0"/>
    <w:rsid w:val="00432E37"/>
    <w:rsid w:val="0043425C"/>
    <w:rsid w:val="00436867"/>
    <w:rsid w:val="0045341D"/>
    <w:rsid w:val="004562A8"/>
    <w:rsid w:val="004742C8"/>
    <w:rsid w:val="00486F10"/>
    <w:rsid w:val="004C1254"/>
    <w:rsid w:val="004D6B92"/>
    <w:rsid w:val="004E3A4B"/>
    <w:rsid w:val="004E677D"/>
    <w:rsid w:val="00514606"/>
    <w:rsid w:val="005217AD"/>
    <w:rsid w:val="00523243"/>
    <w:rsid w:val="00543EB6"/>
    <w:rsid w:val="0054420C"/>
    <w:rsid w:val="00561896"/>
    <w:rsid w:val="00561CC8"/>
    <w:rsid w:val="00566CEB"/>
    <w:rsid w:val="00571A28"/>
    <w:rsid w:val="00576263"/>
    <w:rsid w:val="005907D2"/>
    <w:rsid w:val="00594215"/>
    <w:rsid w:val="00594748"/>
    <w:rsid w:val="00596955"/>
    <w:rsid w:val="005A770D"/>
    <w:rsid w:val="005B5AB9"/>
    <w:rsid w:val="005C4309"/>
    <w:rsid w:val="005C5223"/>
    <w:rsid w:val="005D7DD9"/>
    <w:rsid w:val="005E639C"/>
    <w:rsid w:val="005F2A7E"/>
    <w:rsid w:val="006057B1"/>
    <w:rsid w:val="00607CAB"/>
    <w:rsid w:val="006165C0"/>
    <w:rsid w:val="00617119"/>
    <w:rsid w:val="00623C32"/>
    <w:rsid w:val="00634553"/>
    <w:rsid w:val="00643D0A"/>
    <w:rsid w:val="006531D8"/>
    <w:rsid w:val="0066481D"/>
    <w:rsid w:val="00675C6B"/>
    <w:rsid w:val="00677D4A"/>
    <w:rsid w:val="0068320B"/>
    <w:rsid w:val="006A1E79"/>
    <w:rsid w:val="006B20E6"/>
    <w:rsid w:val="006C1825"/>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60C92"/>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533D2"/>
    <w:rsid w:val="00955754"/>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C050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B2445"/>
    <w:rsid w:val="00BB3BB3"/>
    <w:rsid w:val="00BC0037"/>
    <w:rsid w:val="00BC7C42"/>
    <w:rsid w:val="00BD34AD"/>
    <w:rsid w:val="00BF6821"/>
    <w:rsid w:val="00C37397"/>
    <w:rsid w:val="00C663FC"/>
    <w:rsid w:val="00CB02DF"/>
    <w:rsid w:val="00CB338F"/>
    <w:rsid w:val="00CB5102"/>
    <w:rsid w:val="00CC6E52"/>
    <w:rsid w:val="00CC7D63"/>
    <w:rsid w:val="00CE09EF"/>
    <w:rsid w:val="00CE432C"/>
    <w:rsid w:val="00CE5ED3"/>
    <w:rsid w:val="00CF19DD"/>
    <w:rsid w:val="00D0348D"/>
    <w:rsid w:val="00D27582"/>
    <w:rsid w:val="00D70E0E"/>
    <w:rsid w:val="00D728A8"/>
    <w:rsid w:val="00D92A53"/>
    <w:rsid w:val="00DA7599"/>
    <w:rsid w:val="00DB0485"/>
    <w:rsid w:val="00DC68B6"/>
    <w:rsid w:val="00DD375B"/>
    <w:rsid w:val="00DD4608"/>
    <w:rsid w:val="00DF7474"/>
    <w:rsid w:val="00DF7EFA"/>
    <w:rsid w:val="00E01235"/>
    <w:rsid w:val="00E02FE1"/>
    <w:rsid w:val="00E07877"/>
    <w:rsid w:val="00E175F3"/>
    <w:rsid w:val="00E51F4E"/>
    <w:rsid w:val="00E53305"/>
    <w:rsid w:val="00E53795"/>
    <w:rsid w:val="00E6642F"/>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968EA"/>
    <w:rsid w:val="00FA7A6B"/>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bkK6raJ79" TargetMode="External"/><Relationship Id="rId4" Type="http://schemas.openxmlformats.org/officeDocument/2006/relationships/settings" Target="settings.xml"/><Relationship Id="rId9" Type="http://schemas.openxmlformats.org/officeDocument/2006/relationships/hyperlink" Target="https://dor-ca-gov.zoom.us/j/84100032630?pwd=Rm9lNmE2UEQzY3FBbmJ2UFhhUDBBZz09"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230</cp:revision>
  <dcterms:created xsi:type="dcterms:W3CDTF">2022-09-21T17:47:00Z</dcterms:created>
  <dcterms:modified xsi:type="dcterms:W3CDTF">2024-10-03T20:53:00Z</dcterms:modified>
</cp:coreProperties>
</file>