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51AEB" w14:textId="00E499BB" w:rsidR="004E50DF" w:rsidRPr="00757593" w:rsidRDefault="00863B99" w:rsidP="00757593">
      <w:pPr>
        <w:jc w:val="center"/>
        <w:rPr>
          <w:b/>
          <w:bCs/>
          <w:u w:val="single"/>
        </w:rPr>
      </w:pPr>
      <w:r w:rsidRPr="00757593">
        <w:rPr>
          <w:b/>
          <w:bCs/>
          <w:u w:val="single"/>
        </w:rPr>
        <w:t xml:space="preserve">Running List of Future SRC Agenda Items </w:t>
      </w:r>
    </w:p>
    <w:p w14:paraId="78D70DDF" w14:textId="77777777" w:rsidR="00863B99" w:rsidRDefault="00863B99" w:rsidP="00B00EC3"/>
    <w:p w14:paraId="129150BF" w14:textId="653FA154" w:rsidR="00635C85" w:rsidRDefault="00863B99">
      <w:pPr>
        <w:pStyle w:val="TOC1"/>
        <w:rPr>
          <w:rFonts w:asciiTheme="minorHAnsi" w:eastAsiaTheme="minorEastAsia" w:hAnsiTheme="minorHAnsi" w:cstheme="minorBidi"/>
          <w:b w:val="0"/>
          <w:bCs w:val="0"/>
          <w:kern w:val="2"/>
          <w:sz w:val="24"/>
          <w:szCs w:val="24"/>
          <w14:ligatures w14:val="standardContextual"/>
        </w:rPr>
      </w:pPr>
      <w:r>
        <w:fldChar w:fldCharType="begin"/>
      </w:r>
      <w:r>
        <w:instrText xml:space="preserve"> TOC \o "1-2" \h \z \u </w:instrText>
      </w:r>
      <w:r>
        <w:fldChar w:fldCharType="separate"/>
      </w:r>
      <w:hyperlink w:anchor="_Toc175056913" w:history="1">
        <w:r w:rsidR="00635C85" w:rsidRPr="000613E1">
          <w:rPr>
            <w:rStyle w:val="Hyperlink"/>
            <w:rFonts w:cs="Arial"/>
          </w:rPr>
          <w:t>Agenda Items Requested by the Public</w:t>
        </w:r>
        <w:r w:rsidR="00635C85">
          <w:rPr>
            <w:webHidden/>
          </w:rPr>
          <w:tab/>
        </w:r>
        <w:r w:rsidR="00635C85">
          <w:rPr>
            <w:webHidden/>
          </w:rPr>
          <w:fldChar w:fldCharType="begin"/>
        </w:r>
        <w:r w:rsidR="00635C85">
          <w:rPr>
            <w:webHidden/>
          </w:rPr>
          <w:instrText xml:space="preserve"> PAGEREF _Toc175056913 \h </w:instrText>
        </w:r>
        <w:r w:rsidR="00635C85">
          <w:rPr>
            <w:webHidden/>
          </w:rPr>
        </w:r>
        <w:r w:rsidR="00635C85">
          <w:rPr>
            <w:webHidden/>
          </w:rPr>
          <w:fldChar w:fldCharType="separate"/>
        </w:r>
        <w:r w:rsidR="00635C85">
          <w:rPr>
            <w:webHidden/>
          </w:rPr>
          <w:t>3</w:t>
        </w:r>
        <w:r w:rsidR="00635C85">
          <w:rPr>
            <w:webHidden/>
          </w:rPr>
          <w:fldChar w:fldCharType="end"/>
        </w:r>
      </w:hyperlink>
    </w:p>
    <w:p w14:paraId="6BD375AB" w14:textId="7DC905A4"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14" w:history="1">
        <w:r w:rsidR="00635C85" w:rsidRPr="000613E1">
          <w:rPr>
            <w:rStyle w:val="Hyperlink"/>
            <w:noProof/>
          </w:rPr>
          <w:t>Individual Placement and Support (IPS) model:</w:t>
        </w:r>
        <w:r w:rsidR="00635C85">
          <w:rPr>
            <w:noProof/>
            <w:webHidden/>
          </w:rPr>
          <w:tab/>
        </w:r>
        <w:r w:rsidR="00635C85">
          <w:rPr>
            <w:noProof/>
            <w:webHidden/>
          </w:rPr>
          <w:fldChar w:fldCharType="begin"/>
        </w:r>
        <w:r w:rsidR="00635C85">
          <w:rPr>
            <w:noProof/>
            <w:webHidden/>
          </w:rPr>
          <w:instrText xml:space="preserve"> PAGEREF _Toc175056914 \h </w:instrText>
        </w:r>
        <w:r w:rsidR="00635C85">
          <w:rPr>
            <w:noProof/>
            <w:webHidden/>
          </w:rPr>
        </w:r>
        <w:r w:rsidR="00635C85">
          <w:rPr>
            <w:noProof/>
            <w:webHidden/>
          </w:rPr>
          <w:fldChar w:fldCharType="separate"/>
        </w:r>
        <w:r w:rsidR="00635C85">
          <w:rPr>
            <w:noProof/>
            <w:webHidden/>
          </w:rPr>
          <w:t>3</w:t>
        </w:r>
        <w:r w:rsidR="00635C85">
          <w:rPr>
            <w:noProof/>
            <w:webHidden/>
          </w:rPr>
          <w:fldChar w:fldCharType="end"/>
        </w:r>
      </w:hyperlink>
    </w:p>
    <w:p w14:paraId="2A56097F" w14:textId="57C44B6C"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15" w:history="1">
        <w:r w:rsidR="00635C85" w:rsidRPr="000613E1">
          <w:rPr>
            <w:rStyle w:val="Hyperlink"/>
            <w:noProof/>
          </w:rPr>
          <w:t>Expedited Enrollment</w:t>
        </w:r>
        <w:r w:rsidR="00635C85">
          <w:rPr>
            <w:noProof/>
            <w:webHidden/>
          </w:rPr>
          <w:tab/>
        </w:r>
        <w:r w:rsidR="00635C85">
          <w:rPr>
            <w:noProof/>
            <w:webHidden/>
          </w:rPr>
          <w:fldChar w:fldCharType="begin"/>
        </w:r>
        <w:r w:rsidR="00635C85">
          <w:rPr>
            <w:noProof/>
            <w:webHidden/>
          </w:rPr>
          <w:instrText xml:space="preserve"> PAGEREF _Toc175056915 \h </w:instrText>
        </w:r>
        <w:r w:rsidR="00635C85">
          <w:rPr>
            <w:noProof/>
            <w:webHidden/>
          </w:rPr>
        </w:r>
        <w:r w:rsidR="00635C85">
          <w:rPr>
            <w:noProof/>
            <w:webHidden/>
          </w:rPr>
          <w:fldChar w:fldCharType="separate"/>
        </w:r>
        <w:r w:rsidR="00635C85">
          <w:rPr>
            <w:noProof/>
            <w:webHidden/>
          </w:rPr>
          <w:t>3</w:t>
        </w:r>
        <w:r w:rsidR="00635C85">
          <w:rPr>
            <w:noProof/>
            <w:webHidden/>
          </w:rPr>
          <w:fldChar w:fldCharType="end"/>
        </w:r>
      </w:hyperlink>
    </w:p>
    <w:p w14:paraId="41B72806" w14:textId="7C3BAD1A" w:rsidR="00635C85" w:rsidRDefault="006603E8">
      <w:pPr>
        <w:pStyle w:val="TOC1"/>
        <w:rPr>
          <w:rFonts w:asciiTheme="minorHAnsi" w:eastAsiaTheme="minorEastAsia" w:hAnsiTheme="minorHAnsi" w:cstheme="minorBidi"/>
          <w:b w:val="0"/>
          <w:bCs w:val="0"/>
          <w:kern w:val="2"/>
          <w:sz w:val="24"/>
          <w:szCs w:val="24"/>
          <w14:ligatures w14:val="standardContextual"/>
        </w:rPr>
      </w:pPr>
      <w:hyperlink w:anchor="_Toc175056916" w:history="1">
        <w:r w:rsidR="00635C85" w:rsidRPr="000613E1">
          <w:rPr>
            <w:rStyle w:val="Hyperlink"/>
          </w:rPr>
          <w:t>Agenda Items Requested by DOR</w:t>
        </w:r>
        <w:r w:rsidR="00635C85">
          <w:rPr>
            <w:webHidden/>
          </w:rPr>
          <w:tab/>
        </w:r>
        <w:r w:rsidR="00635C85">
          <w:rPr>
            <w:webHidden/>
          </w:rPr>
          <w:fldChar w:fldCharType="begin"/>
        </w:r>
        <w:r w:rsidR="00635C85">
          <w:rPr>
            <w:webHidden/>
          </w:rPr>
          <w:instrText xml:space="preserve"> PAGEREF _Toc175056916 \h </w:instrText>
        </w:r>
        <w:r w:rsidR="00635C85">
          <w:rPr>
            <w:webHidden/>
          </w:rPr>
        </w:r>
        <w:r w:rsidR="00635C85">
          <w:rPr>
            <w:webHidden/>
          </w:rPr>
          <w:fldChar w:fldCharType="separate"/>
        </w:r>
        <w:r w:rsidR="00635C85">
          <w:rPr>
            <w:webHidden/>
          </w:rPr>
          <w:t>3</w:t>
        </w:r>
        <w:r w:rsidR="00635C85">
          <w:rPr>
            <w:webHidden/>
          </w:rPr>
          <w:fldChar w:fldCharType="end"/>
        </w:r>
      </w:hyperlink>
    </w:p>
    <w:p w14:paraId="2A8754AF" w14:textId="02B239BC"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17" w:history="1">
        <w:r w:rsidR="00635C85" w:rsidRPr="000613E1">
          <w:rPr>
            <w:rStyle w:val="Hyperlink"/>
            <w:noProof/>
          </w:rPr>
          <w:t>Dual Customer Approach</w:t>
        </w:r>
        <w:r w:rsidR="00635C85">
          <w:rPr>
            <w:noProof/>
            <w:webHidden/>
          </w:rPr>
          <w:tab/>
        </w:r>
        <w:r w:rsidR="00635C85">
          <w:rPr>
            <w:noProof/>
            <w:webHidden/>
          </w:rPr>
          <w:fldChar w:fldCharType="begin"/>
        </w:r>
        <w:r w:rsidR="00635C85">
          <w:rPr>
            <w:noProof/>
            <w:webHidden/>
          </w:rPr>
          <w:instrText xml:space="preserve"> PAGEREF _Toc175056917 \h </w:instrText>
        </w:r>
        <w:r w:rsidR="00635C85">
          <w:rPr>
            <w:noProof/>
            <w:webHidden/>
          </w:rPr>
        </w:r>
        <w:r w:rsidR="00635C85">
          <w:rPr>
            <w:noProof/>
            <w:webHidden/>
          </w:rPr>
          <w:fldChar w:fldCharType="separate"/>
        </w:r>
        <w:r w:rsidR="00635C85">
          <w:rPr>
            <w:noProof/>
            <w:webHidden/>
          </w:rPr>
          <w:t>3</w:t>
        </w:r>
        <w:r w:rsidR="00635C85">
          <w:rPr>
            <w:noProof/>
            <w:webHidden/>
          </w:rPr>
          <w:fldChar w:fldCharType="end"/>
        </w:r>
      </w:hyperlink>
    </w:p>
    <w:p w14:paraId="24C883A2" w14:textId="42CFE4DB"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18" w:history="1">
        <w:r w:rsidR="00635C85" w:rsidRPr="000613E1">
          <w:rPr>
            <w:rStyle w:val="Hyperlink"/>
            <w:noProof/>
          </w:rPr>
          <w:t>Year-End Reports</w:t>
        </w:r>
        <w:r w:rsidR="00635C85">
          <w:rPr>
            <w:noProof/>
            <w:webHidden/>
          </w:rPr>
          <w:tab/>
        </w:r>
        <w:r w:rsidR="00635C85">
          <w:rPr>
            <w:noProof/>
            <w:webHidden/>
          </w:rPr>
          <w:fldChar w:fldCharType="begin"/>
        </w:r>
        <w:r w:rsidR="00635C85">
          <w:rPr>
            <w:noProof/>
            <w:webHidden/>
          </w:rPr>
          <w:instrText xml:space="preserve"> PAGEREF _Toc175056918 \h </w:instrText>
        </w:r>
        <w:r w:rsidR="00635C85">
          <w:rPr>
            <w:noProof/>
            <w:webHidden/>
          </w:rPr>
        </w:r>
        <w:r w:rsidR="00635C85">
          <w:rPr>
            <w:noProof/>
            <w:webHidden/>
          </w:rPr>
          <w:fldChar w:fldCharType="separate"/>
        </w:r>
        <w:r w:rsidR="00635C85">
          <w:rPr>
            <w:noProof/>
            <w:webHidden/>
          </w:rPr>
          <w:t>3</w:t>
        </w:r>
        <w:r w:rsidR="00635C85">
          <w:rPr>
            <w:noProof/>
            <w:webHidden/>
          </w:rPr>
          <w:fldChar w:fldCharType="end"/>
        </w:r>
      </w:hyperlink>
    </w:p>
    <w:p w14:paraId="3B6EB153" w14:textId="65DB381C"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19" w:history="1">
        <w:r w:rsidR="00635C85" w:rsidRPr="000613E1">
          <w:rPr>
            <w:rStyle w:val="Hyperlink"/>
            <w:noProof/>
          </w:rPr>
          <w:t>Student Services</w:t>
        </w:r>
        <w:r w:rsidR="00635C85">
          <w:rPr>
            <w:noProof/>
            <w:webHidden/>
          </w:rPr>
          <w:tab/>
        </w:r>
        <w:r w:rsidR="00635C85">
          <w:rPr>
            <w:noProof/>
            <w:webHidden/>
          </w:rPr>
          <w:fldChar w:fldCharType="begin"/>
        </w:r>
        <w:r w:rsidR="00635C85">
          <w:rPr>
            <w:noProof/>
            <w:webHidden/>
          </w:rPr>
          <w:instrText xml:space="preserve"> PAGEREF _Toc175056919 \h </w:instrText>
        </w:r>
        <w:r w:rsidR="00635C85">
          <w:rPr>
            <w:noProof/>
            <w:webHidden/>
          </w:rPr>
        </w:r>
        <w:r w:rsidR="00635C85">
          <w:rPr>
            <w:noProof/>
            <w:webHidden/>
          </w:rPr>
          <w:fldChar w:fldCharType="separate"/>
        </w:r>
        <w:r w:rsidR="00635C85">
          <w:rPr>
            <w:noProof/>
            <w:webHidden/>
          </w:rPr>
          <w:t>3</w:t>
        </w:r>
        <w:r w:rsidR="00635C85">
          <w:rPr>
            <w:noProof/>
            <w:webHidden/>
          </w:rPr>
          <w:fldChar w:fldCharType="end"/>
        </w:r>
      </w:hyperlink>
    </w:p>
    <w:p w14:paraId="20957DF8" w14:textId="67146BF7" w:rsidR="00635C85" w:rsidRDefault="006603E8">
      <w:pPr>
        <w:pStyle w:val="TOC1"/>
        <w:rPr>
          <w:rFonts w:asciiTheme="minorHAnsi" w:eastAsiaTheme="minorEastAsia" w:hAnsiTheme="minorHAnsi" w:cstheme="minorBidi"/>
          <w:b w:val="0"/>
          <w:bCs w:val="0"/>
          <w:kern w:val="2"/>
          <w:sz w:val="24"/>
          <w:szCs w:val="24"/>
          <w14:ligatures w14:val="standardContextual"/>
        </w:rPr>
      </w:pPr>
      <w:hyperlink w:anchor="_Toc175056920" w:history="1">
        <w:r w:rsidR="00635C85" w:rsidRPr="000613E1">
          <w:rPr>
            <w:rStyle w:val="Hyperlink"/>
          </w:rPr>
          <w:t>Agenda Items Requested by SRC Members</w:t>
        </w:r>
        <w:r w:rsidR="00635C85">
          <w:rPr>
            <w:webHidden/>
          </w:rPr>
          <w:tab/>
        </w:r>
        <w:r w:rsidR="00635C85">
          <w:rPr>
            <w:webHidden/>
          </w:rPr>
          <w:fldChar w:fldCharType="begin"/>
        </w:r>
        <w:r w:rsidR="00635C85">
          <w:rPr>
            <w:webHidden/>
          </w:rPr>
          <w:instrText xml:space="preserve"> PAGEREF _Toc175056920 \h </w:instrText>
        </w:r>
        <w:r w:rsidR="00635C85">
          <w:rPr>
            <w:webHidden/>
          </w:rPr>
        </w:r>
        <w:r w:rsidR="00635C85">
          <w:rPr>
            <w:webHidden/>
          </w:rPr>
          <w:fldChar w:fldCharType="separate"/>
        </w:r>
        <w:r w:rsidR="00635C85">
          <w:rPr>
            <w:webHidden/>
          </w:rPr>
          <w:t>3</w:t>
        </w:r>
        <w:r w:rsidR="00635C85">
          <w:rPr>
            <w:webHidden/>
          </w:rPr>
          <w:fldChar w:fldCharType="end"/>
        </w:r>
      </w:hyperlink>
    </w:p>
    <w:p w14:paraId="220E4B24" w14:textId="0D7CF123"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21" w:history="1">
        <w:r w:rsidR="00635C85" w:rsidRPr="000613E1">
          <w:rPr>
            <w:rStyle w:val="Hyperlink"/>
            <w:noProof/>
          </w:rPr>
          <w:t>Transportation</w:t>
        </w:r>
        <w:r w:rsidR="00635C85">
          <w:rPr>
            <w:noProof/>
            <w:webHidden/>
          </w:rPr>
          <w:tab/>
        </w:r>
        <w:r w:rsidR="00635C85">
          <w:rPr>
            <w:noProof/>
            <w:webHidden/>
          </w:rPr>
          <w:fldChar w:fldCharType="begin"/>
        </w:r>
        <w:r w:rsidR="00635C85">
          <w:rPr>
            <w:noProof/>
            <w:webHidden/>
          </w:rPr>
          <w:instrText xml:space="preserve"> PAGEREF _Toc175056921 \h </w:instrText>
        </w:r>
        <w:r w:rsidR="00635C85">
          <w:rPr>
            <w:noProof/>
            <w:webHidden/>
          </w:rPr>
        </w:r>
        <w:r w:rsidR="00635C85">
          <w:rPr>
            <w:noProof/>
            <w:webHidden/>
          </w:rPr>
          <w:fldChar w:fldCharType="separate"/>
        </w:r>
        <w:r w:rsidR="00635C85">
          <w:rPr>
            <w:noProof/>
            <w:webHidden/>
          </w:rPr>
          <w:t>3</w:t>
        </w:r>
        <w:r w:rsidR="00635C85">
          <w:rPr>
            <w:noProof/>
            <w:webHidden/>
          </w:rPr>
          <w:fldChar w:fldCharType="end"/>
        </w:r>
      </w:hyperlink>
    </w:p>
    <w:p w14:paraId="196578D3" w14:textId="6362346D"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22" w:history="1">
        <w:r w:rsidR="00635C85" w:rsidRPr="000613E1">
          <w:rPr>
            <w:rStyle w:val="Hyperlink"/>
            <w:noProof/>
          </w:rPr>
          <w:t>Outreach</w:t>
        </w:r>
        <w:r w:rsidR="00635C85">
          <w:rPr>
            <w:noProof/>
            <w:webHidden/>
          </w:rPr>
          <w:tab/>
        </w:r>
        <w:r w:rsidR="00635C85">
          <w:rPr>
            <w:noProof/>
            <w:webHidden/>
          </w:rPr>
          <w:fldChar w:fldCharType="begin"/>
        </w:r>
        <w:r w:rsidR="00635C85">
          <w:rPr>
            <w:noProof/>
            <w:webHidden/>
          </w:rPr>
          <w:instrText xml:space="preserve"> PAGEREF _Toc175056922 \h </w:instrText>
        </w:r>
        <w:r w:rsidR="00635C85">
          <w:rPr>
            <w:noProof/>
            <w:webHidden/>
          </w:rPr>
        </w:r>
        <w:r w:rsidR="00635C85">
          <w:rPr>
            <w:noProof/>
            <w:webHidden/>
          </w:rPr>
          <w:fldChar w:fldCharType="separate"/>
        </w:r>
        <w:r w:rsidR="00635C85">
          <w:rPr>
            <w:noProof/>
            <w:webHidden/>
          </w:rPr>
          <w:t>3</w:t>
        </w:r>
        <w:r w:rsidR="00635C85">
          <w:rPr>
            <w:noProof/>
            <w:webHidden/>
          </w:rPr>
          <w:fldChar w:fldCharType="end"/>
        </w:r>
      </w:hyperlink>
    </w:p>
    <w:p w14:paraId="64D8FAD6" w14:textId="6D207428"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23" w:history="1">
        <w:r w:rsidR="00635C85" w:rsidRPr="000613E1">
          <w:rPr>
            <w:rStyle w:val="Hyperlink"/>
            <w:noProof/>
          </w:rPr>
          <w:t>Limited Examination and Appointment Program (LEAP)</w:t>
        </w:r>
        <w:r w:rsidR="00635C85">
          <w:rPr>
            <w:noProof/>
            <w:webHidden/>
          </w:rPr>
          <w:tab/>
        </w:r>
        <w:r w:rsidR="00635C85">
          <w:rPr>
            <w:noProof/>
            <w:webHidden/>
          </w:rPr>
          <w:fldChar w:fldCharType="begin"/>
        </w:r>
        <w:r w:rsidR="00635C85">
          <w:rPr>
            <w:noProof/>
            <w:webHidden/>
          </w:rPr>
          <w:instrText xml:space="preserve"> PAGEREF _Toc175056923 \h </w:instrText>
        </w:r>
        <w:r w:rsidR="00635C85">
          <w:rPr>
            <w:noProof/>
            <w:webHidden/>
          </w:rPr>
        </w:r>
        <w:r w:rsidR="00635C85">
          <w:rPr>
            <w:noProof/>
            <w:webHidden/>
          </w:rPr>
          <w:fldChar w:fldCharType="separate"/>
        </w:r>
        <w:r w:rsidR="00635C85">
          <w:rPr>
            <w:noProof/>
            <w:webHidden/>
          </w:rPr>
          <w:t>3</w:t>
        </w:r>
        <w:r w:rsidR="00635C85">
          <w:rPr>
            <w:noProof/>
            <w:webHidden/>
          </w:rPr>
          <w:fldChar w:fldCharType="end"/>
        </w:r>
      </w:hyperlink>
    </w:p>
    <w:p w14:paraId="731BC8D1" w14:textId="632A3EE2"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24" w:history="1">
        <w:r w:rsidR="00635C85" w:rsidRPr="000613E1">
          <w:rPr>
            <w:rStyle w:val="Hyperlink"/>
            <w:noProof/>
          </w:rPr>
          <w:t>Self-Employment</w:t>
        </w:r>
        <w:r w:rsidR="00635C85">
          <w:rPr>
            <w:noProof/>
            <w:webHidden/>
          </w:rPr>
          <w:tab/>
        </w:r>
        <w:r w:rsidR="00635C85">
          <w:rPr>
            <w:noProof/>
            <w:webHidden/>
          </w:rPr>
          <w:fldChar w:fldCharType="begin"/>
        </w:r>
        <w:r w:rsidR="00635C85">
          <w:rPr>
            <w:noProof/>
            <w:webHidden/>
          </w:rPr>
          <w:instrText xml:space="preserve"> PAGEREF _Toc175056924 \h </w:instrText>
        </w:r>
        <w:r w:rsidR="00635C85">
          <w:rPr>
            <w:noProof/>
            <w:webHidden/>
          </w:rPr>
        </w:r>
        <w:r w:rsidR="00635C85">
          <w:rPr>
            <w:noProof/>
            <w:webHidden/>
          </w:rPr>
          <w:fldChar w:fldCharType="separate"/>
        </w:r>
        <w:r w:rsidR="00635C85">
          <w:rPr>
            <w:noProof/>
            <w:webHidden/>
          </w:rPr>
          <w:t>3</w:t>
        </w:r>
        <w:r w:rsidR="00635C85">
          <w:rPr>
            <w:noProof/>
            <w:webHidden/>
          </w:rPr>
          <w:fldChar w:fldCharType="end"/>
        </w:r>
      </w:hyperlink>
    </w:p>
    <w:p w14:paraId="0BF3FB68" w14:textId="4E64D63B"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25" w:history="1">
        <w:r w:rsidR="00635C85" w:rsidRPr="000613E1">
          <w:rPr>
            <w:rStyle w:val="Hyperlink"/>
            <w:noProof/>
          </w:rPr>
          <w:t>Traumatic Brain Injury</w:t>
        </w:r>
        <w:r w:rsidR="00635C85">
          <w:rPr>
            <w:noProof/>
            <w:webHidden/>
          </w:rPr>
          <w:tab/>
        </w:r>
        <w:r w:rsidR="00635C85">
          <w:rPr>
            <w:noProof/>
            <w:webHidden/>
          </w:rPr>
          <w:fldChar w:fldCharType="begin"/>
        </w:r>
        <w:r w:rsidR="00635C85">
          <w:rPr>
            <w:noProof/>
            <w:webHidden/>
          </w:rPr>
          <w:instrText xml:space="preserve"> PAGEREF _Toc175056925 \h </w:instrText>
        </w:r>
        <w:r w:rsidR="00635C85">
          <w:rPr>
            <w:noProof/>
            <w:webHidden/>
          </w:rPr>
        </w:r>
        <w:r w:rsidR="00635C85">
          <w:rPr>
            <w:noProof/>
            <w:webHidden/>
          </w:rPr>
          <w:fldChar w:fldCharType="separate"/>
        </w:r>
        <w:r w:rsidR="00635C85">
          <w:rPr>
            <w:noProof/>
            <w:webHidden/>
          </w:rPr>
          <w:t>4</w:t>
        </w:r>
        <w:r w:rsidR="00635C85">
          <w:rPr>
            <w:noProof/>
            <w:webHidden/>
          </w:rPr>
          <w:fldChar w:fldCharType="end"/>
        </w:r>
      </w:hyperlink>
    </w:p>
    <w:p w14:paraId="2A007377" w14:textId="54E38E68"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26" w:history="1">
        <w:r w:rsidR="00635C85" w:rsidRPr="000613E1">
          <w:rPr>
            <w:rStyle w:val="Hyperlink"/>
            <w:noProof/>
          </w:rPr>
          <w:t>Serving Immigrants and Refugees</w:t>
        </w:r>
        <w:r w:rsidR="00635C85">
          <w:rPr>
            <w:noProof/>
            <w:webHidden/>
          </w:rPr>
          <w:tab/>
        </w:r>
        <w:r w:rsidR="00635C85">
          <w:rPr>
            <w:noProof/>
            <w:webHidden/>
          </w:rPr>
          <w:fldChar w:fldCharType="begin"/>
        </w:r>
        <w:r w:rsidR="00635C85">
          <w:rPr>
            <w:noProof/>
            <w:webHidden/>
          </w:rPr>
          <w:instrText xml:space="preserve"> PAGEREF _Toc175056926 \h </w:instrText>
        </w:r>
        <w:r w:rsidR="00635C85">
          <w:rPr>
            <w:noProof/>
            <w:webHidden/>
          </w:rPr>
        </w:r>
        <w:r w:rsidR="00635C85">
          <w:rPr>
            <w:noProof/>
            <w:webHidden/>
          </w:rPr>
          <w:fldChar w:fldCharType="separate"/>
        </w:r>
        <w:r w:rsidR="00635C85">
          <w:rPr>
            <w:noProof/>
            <w:webHidden/>
          </w:rPr>
          <w:t>4</w:t>
        </w:r>
        <w:r w:rsidR="00635C85">
          <w:rPr>
            <w:noProof/>
            <w:webHidden/>
          </w:rPr>
          <w:fldChar w:fldCharType="end"/>
        </w:r>
      </w:hyperlink>
    </w:p>
    <w:p w14:paraId="6E5A55EC" w14:textId="466C988E"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27" w:history="1">
        <w:r w:rsidR="00635C85" w:rsidRPr="000613E1">
          <w:rPr>
            <w:rStyle w:val="Hyperlink"/>
            <w:noProof/>
          </w:rPr>
          <w:t>Connecting with Workforce</w:t>
        </w:r>
        <w:r w:rsidR="00635C85">
          <w:rPr>
            <w:noProof/>
            <w:webHidden/>
          </w:rPr>
          <w:tab/>
        </w:r>
        <w:r w:rsidR="00635C85">
          <w:rPr>
            <w:noProof/>
            <w:webHidden/>
          </w:rPr>
          <w:fldChar w:fldCharType="begin"/>
        </w:r>
        <w:r w:rsidR="00635C85">
          <w:rPr>
            <w:noProof/>
            <w:webHidden/>
          </w:rPr>
          <w:instrText xml:space="preserve"> PAGEREF _Toc175056927 \h </w:instrText>
        </w:r>
        <w:r w:rsidR="00635C85">
          <w:rPr>
            <w:noProof/>
            <w:webHidden/>
          </w:rPr>
        </w:r>
        <w:r w:rsidR="00635C85">
          <w:rPr>
            <w:noProof/>
            <w:webHidden/>
          </w:rPr>
          <w:fldChar w:fldCharType="separate"/>
        </w:r>
        <w:r w:rsidR="00635C85">
          <w:rPr>
            <w:noProof/>
            <w:webHidden/>
          </w:rPr>
          <w:t>4</w:t>
        </w:r>
        <w:r w:rsidR="00635C85">
          <w:rPr>
            <w:noProof/>
            <w:webHidden/>
          </w:rPr>
          <w:fldChar w:fldCharType="end"/>
        </w:r>
      </w:hyperlink>
    </w:p>
    <w:p w14:paraId="1A9F39B2" w14:textId="2EF021A3"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28" w:history="1">
        <w:r w:rsidR="00635C85" w:rsidRPr="000613E1">
          <w:rPr>
            <w:rStyle w:val="Hyperlink"/>
            <w:noProof/>
          </w:rPr>
          <w:t>Behavioral Health</w:t>
        </w:r>
        <w:r w:rsidR="00635C85">
          <w:rPr>
            <w:noProof/>
            <w:webHidden/>
          </w:rPr>
          <w:tab/>
        </w:r>
        <w:r w:rsidR="00635C85">
          <w:rPr>
            <w:noProof/>
            <w:webHidden/>
          </w:rPr>
          <w:fldChar w:fldCharType="begin"/>
        </w:r>
        <w:r w:rsidR="00635C85">
          <w:rPr>
            <w:noProof/>
            <w:webHidden/>
          </w:rPr>
          <w:instrText xml:space="preserve"> PAGEREF _Toc175056928 \h </w:instrText>
        </w:r>
        <w:r w:rsidR="00635C85">
          <w:rPr>
            <w:noProof/>
            <w:webHidden/>
          </w:rPr>
        </w:r>
        <w:r w:rsidR="00635C85">
          <w:rPr>
            <w:noProof/>
            <w:webHidden/>
          </w:rPr>
          <w:fldChar w:fldCharType="separate"/>
        </w:r>
        <w:r w:rsidR="00635C85">
          <w:rPr>
            <w:noProof/>
            <w:webHidden/>
          </w:rPr>
          <w:t>5</w:t>
        </w:r>
        <w:r w:rsidR="00635C85">
          <w:rPr>
            <w:noProof/>
            <w:webHidden/>
          </w:rPr>
          <w:fldChar w:fldCharType="end"/>
        </w:r>
      </w:hyperlink>
    </w:p>
    <w:p w14:paraId="697517FC" w14:textId="385F1EAD"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29" w:history="1">
        <w:r w:rsidR="00635C85" w:rsidRPr="000613E1">
          <w:rPr>
            <w:rStyle w:val="Hyperlink"/>
            <w:noProof/>
          </w:rPr>
          <w:t>Business Enterprise Program (BEP)</w:t>
        </w:r>
        <w:r w:rsidR="00635C85">
          <w:rPr>
            <w:noProof/>
            <w:webHidden/>
          </w:rPr>
          <w:tab/>
        </w:r>
        <w:r w:rsidR="00635C85">
          <w:rPr>
            <w:noProof/>
            <w:webHidden/>
          </w:rPr>
          <w:fldChar w:fldCharType="begin"/>
        </w:r>
        <w:r w:rsidR="00635C85">
          <w:rPr>
            <w:noProof/>
            <w:webHidden/>
          </w:rPr>
          <w:instrText xml:space="preserve"> PAGEREF _Toc175056929 \h </w:instrText>
        </w:r>
        <w:r w:rsidR="00635C85">
          <w:rPr>
            <w:noProof/>
            <w:webHidden/>
          </w:rPr>
        </w:r>
        <w:r w:rsidR="00635C85">
          <w:rPr>
            <w:noProof/>
            <w:webHidden/>
          </w:rPr>
          <w:fldChar w:fldCharType="separate"/>
        </w:r>
        <w:r w:rsidR="00635C85">
          <w:rPr>
            <w:noProof/>
            <w:webHidden/>
          </w:rPr>
          <w:t>5</w:t>
        </w:r>
        <w:r w:rsidR="00635C85">
          <w:rPr>
            <w:noProof/>
            <w:webHidden/>
          </w:rPr>
          <w:fldChar w:fldCharType="end"/>
        </w:r>
      </w:hyperlink>
    </w:p>
    <w:p w14:paraId="4C2612D6" w14:textId="1C40BE16"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30" w:history="1">
        <w:r w:rsidR="00635C85" w:rsidRPr="000613E1">
          <w:rPr>
            <w:rStyle w:val="Hyperlink"/>
            <w:noProof/>
          </w:rPr>
          <w:t>DOR Student Services</w:t>
        </w:r>
        <w:r w:rsidR="00635C85">
          <w:rPr>
            <w:noProof/>
            <w:webHidden/>
          </w:rPr>
          <w:tab/>
        </w:r>
        <w:r w:rsidR="00635C85">
          <w:rPr>
            <w:noProof/>
            <w:webHidden/>
          </w:rPr>
          <w:fldChar w:fldCharType="begin"/>
        </w:r>
        <w:r w:rsidR="00635C85">
          <w:rPr>
            <w:noProof/>
            <w:webHidden/>
          </w:rPr>
          <w:instrText xml:space="preserve"> PAGEREF _Toc175056930 \h </w:instrText>
        </w:r>
        <w:r w:rsidR="00635C85">
          <w:rPr>
            <w:noProof/>
            <w:webHidden/>
          </w:rPr>
        </w:r>
        <w:r w:rsidR="00635C85">
          <w:rPr>
            <w:noProof/>
            <w:webHidden/>
          </w:rPr>
          <w:fldChar w:fldCharType="separate"/>
        </w:r>
        <w:r w:rsidR="00635C85">
          <w:rPr>
            <w:noProof/>
            <w:webHidden/>
          </w:rPr>
          <w:t>5</w:t>
        </w:r>
        <w:r w:rsidR="00635C85">
          <w:rPr>
            <w:noProof/>
            <w:webHidden/>
          </w:rPr>
          <w:fldChar w:fldCharType="end"/>
        </w:r>
      </w:hyperlink>
    </w:p>
    <w:p w14:paraId="6BAD71FB" w14:textId="542EE220"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31" w:history="1">
        <w:r w:rsidR="00635C85" w:rsidRPr="000613E1">
          <w:rPr>
            <w:rStyle w:val="Hyperlink"/>
            <w:noProof/>
          </w:rPr>
          <w:t>Updates on DOR Initiatives</w:t>
        </w:r>
        <w:r w:rsidR="00635C85">
          <w:rPr>
            <w:noProof/>
            <w:webHidden/>
          </w:rPr>
          <w:tab/>
        </w:r>
        <w:r w:rsidR="00635C85">
          <w:rPr>
            <w:noProof/>
            <w:webHidden/>
          </w:rPr>
          <w:fldChar w:fldCharType="begin"/>
        </w:r>
        <w:r w:rsidR="00635C85">
          <w:rPr>
            <w:noProof/>
            <w:webHidden/>
          </w:rPr>
          <w:instrText xml:space="preserve"> PAGEREF _Toc175056931 \h </w:instrText>
        </w:r>
        <w:r w:rsidR="00635C85">
          <w:rPr>
            <w:noProof/>
            <w:webHidden/>
          </w:rPr>
        </w:r>
        <w:r w:rsidR="00635C85">
          <w:rPr>
            <w:noProof/>
            <w:webHidden/>
          </w:rPr>
          <w:fldChar w:fldCharType="separate"/>
        </w:r>
        <w:r w:rsidR="00635C85">
          <w:rPr>
            <w:noProof/>
            <w:webHidden/>
          </w:rPr>
          <w:t>5</w:t>
        </w:r>
        <w:r w:rsidR="00635C85">
          <w:rPr>
            <w:noProof/>
            <w:webHidden/>
          </w:rPr>
          <w:fldChar w:fldCharType="end"/>
        </w:r>
      </w:hyperlink>
    </w:p>
    <w:p w14:paraId="77FAAD01" w14:textId="703AD969"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32" w:history="1">
        <w:r w:rsidR="00635C85" w:rsidRPr="000613E1">
          <w:rPr>
            <w:rStyle w:val="Hyperlink"/>
            <w:noProof/>
          </w:rPr>
          <w:t>DOR In-Service Trainings:</w:t>
        </w:r>
        <w:r w:rsidR="00635C85">
          <w:rPr>
            <w:noProof/>
            <w:webHidden/>
          </w:rPr>
          <w:tab/>
        </w:r>
        <w:r w:rsidR="00635C85">
          <w:rPr>
            <w:noProof/>
            <w:webHidden/>
          </w:rPr>
          <w:fldChar w:fldCharType="begin"/>
        </w:r>
        <w:r w:rsidR="00635C85">
          <w:rPr>
            <w:noProof/>
            <w:webHidden/>
          </w:rPr>
          <w:instrText xml:space="preserve"> PAGEREF _Toc175056932 \h </w:instrText>
        </w:r>
        <w:r w:rsidR="00635C85">
          <w:rPr>
            <w:noProof/>
            <w:webHidden/>
          </w:rPr>
        </w:r>
        <w:r w:rsidR="00635C85">
          <w:rPr>
            <w:noProof/>
            <w:webHidden/>
          </w:rPr>
          <w:fldChar w:fldCharType="separate"/>
        </w:r>
        <w:r w:rsidR="00635C85">
          <w:rPr>
            <w:noProof/>
            <w:webHidden/>
          </w:rPr>
          <w:t>6</w:t>
        </w:r>
        <w:r w:rsidR="00635C85">
          <w:rPr>
            <w:noProof/>
            <w:webHidden/>
          </w:rPr>
          <w:fldChar w:fldCharType="end"/>
        </w:r>
      </w:hyperlink>
    </w:p>
    <w:p w14:paraId="66CC0542" w14:textId="68577D1F"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33" w:history="1">
        <w:r w:rsidR="00635C85" w:rsidRPr="000613E1">
          <w:rPr>
            <w:rStyle w:val="Hyperlink"/>
            <w:noProof/>
            <w:lang w:val="en"/>
          </w:rPr>
          <w:t>Individual Service Providers (ISP)</w:t>
        </w:r>
        <w:r w:rsidR="00635C85">
          <w:rPr>
            <w:noProof/>
            <w:webHidden/>
          </w:rPr>
          <w:tab/>
        </w:r>
        <w:r w:rsidR="00635C85">
          <w:rPr>
            <w:noProof/>
            <w:webHidden/>
          </w:rPr>
          <w:fldChar w:fldCharType="begin"/>
        </w:r>
        <w:r w:rsidR="00635C85">
          <w:rPr>
            <w:noProof/>
            <w:webHidden/>
          </w:rPr>
          <w:instrText xml:space="preserve"> PAGEREF _Toc175056933 \h </w:instrText>
        </w:r>
        <w:r w:rsidR="00635C85">
          <w:rPr>
            <w:noProof/>
            <w:webHidden/>
          </w:rPr>
        </w:r>
        <w:r w:rsidR="00635C85">
          <w:rPr>
            <w:noProof/>
            <w:webHidden/>
          </w:rPr>
          <w:fldChar w:fldCharType="separate"/>
        </w:r>
        <w:r w:rsidR="00635C85">
          <w:rPr>
            <w:noProof/>
            <w:webHidden/>
          </w:rPr>
          <w:t>6</w:t>
        </w:r>
        <w:r w:rsidR="00635C85">
          <w:rPr>
            <w:noProof/>
            <w:webHidden/>
          </w:rPr>
          <w:fldChar w:fldCharType="end"/>
        </w:r>
      </w:hyperlink>
    </w:p>
    <w:p w14:paraId="3BF2A598" w14:textId="453E14C6"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34" w:history="1">
        <w:r w:rsidR="00635C85" w:rsidRPr="000613E1">
          <w:rPr>
            <w:rStyle w:val="Hyperlink"/>
            <w:noProof/>
            <w:lang w:val="en"/>
          </w:rPr>
          <w:t>Adult Work Experience</w:t>
        </w:r>
        <w:r w:rsidR="00635C85">
          <w:rPr>
            <w:noProof/>
            <w:webHidden/>
          </w:rPr>
          <w:tab/>
        </w:r>
        <w:r w:rsidR="00635C85">
          <w:rPr>
            <w:noProof/>
            <w:webHidden/>
          </w:rPr>
          <w:fldChar w:fldCharType="begin"/>
        </w:r>
        <w:r w:rsidR="00635C85">
          <w:rPr>
            <w:noProof/>
            <w:webHidden/>
          </w:rPr>
          <w:instrText xml:space="preserve"> PAGEREF _Toc175056934 \h </w:instrText>
        </w:r>
        <w:r w:rsidR="00635C85">
          <w:rPr>
            <w:noProof/>
            <w:webHidden/>
          </w:rPr>
        </w:r>
        <w:r w:rsidR="00635C85">
          <w:rPr>
            <w:noProof/>
            <w:webHidden/>
          </w:rPr>
          <w:fldChar w:fldCharType="separate"/>
        </w:r>
        <w:r w:rsidR="00635C85">
          <w:rPr>
            <w:noProof/>
            <w:webHidden/>
          </w:rPr>
          <w:t>6</w:t>
        </w:r>
        <w:r w:rsidR="00635C85">
          <w:rPr>
            <w:noProof/>
            <w:webHidden/>
          </w:rPr>
          <w:fldChar w:fldCharType="end"/>
        </w:r>
      </w:hyperlink>
    </w:p>
    <w:p w14:paraId="66C79248" w14:textId="2339ABED" w:rsidR="00635C85" w:rsidRDefault="006603E8">
      <w:pPr>
        <w:pStyle w:val="TOC1"/>
        <w:rPr>
          <w:rFonts w:asciiTheme="minorHAnsi" w:eastAsiaTheme="minorEastAsia" w:hAnsiTheme="minorHAnsi" w:cstheme="minorBidi"/>
          <w:b w:val="0"/>
          <w:bCs w:val="0"/>
          <w:kern w:val="2"/>
          <w:sz w:val="24"/>
          <w:szCs w:val="24"/>
          <w14:ligatures w14:val="standardContextual"/>
        </w:rPr>
      </w:pPr>
      <w:hyperlink w:anchor="_Toc175056935" w:history="1">
        <w:r w:rsidR="00635C85" w:rsidRPr="000613E1">
          <w:rPr>
            <w:rStyle w:val="Hyperlink"/>
          </w:rPr>
          <w:t>Ongoing/Reoccurring Agenda Items</w:t>
        </w:r>
        <w:r w:rsidR="00635C85">
          <w:rPr>
            <w:webHidden/>
          </w:rPr>
          <w:tab/>
        </w:r>
        <w:r w:rsidR="00635C85">
          <w:rPr>
            <w:webHidden/>
          </w:rPr>
          <w:fldChar w:fldCharType="begin"/>
        </w:r>
        <w:r w:rsidR="00635C85">
          <w:rPr>
            <w:webHidden/>
          </w:rPr>
          <w:instrText xml:space="preserve"> PAGEREF _Toc175056935 \h </w:instrText>
        </w:r>
        <w:r w:rsidR="00635C85">
          <w:rPr>
            <w:webHidden/>
          </w:rPr>
        </w:r>
        <w:r w:rsidR="00635C85">
          <w:rPr>
            <w:webHidden/>
          </w:rPr>
          <w:fldChar w:fldCharType="separate"/>
        </w:r>
        <w:r w:rsidR="00635C85">
          <w:rPr>
            <w:webHidden/>
          </w:rPr>
          <w:t>6</w:t>
        </w:r>
        <w:r w:rsidR="00635C85">
          <w:rPr>
            <w:webHidden/>
          </w:rPr>
          <w:fldChar w:fldCharType="end"/>
        </w:r>
      </w:hyperlink>
    </w:p>
    <w:p w14:paraId="1143BABC" w14:textId="0C36B3A7"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36" w:history="1">
        <w:r w:rsidR="00635C85" w:rsidRPr="000613E1">
          <w:rPr>
            <w:rStyle w:val="Hyperlink"/>
            <w:noProof/>
          </w:rPr>
          <w:t>Coordination with DOR’s Independent Living &amp; Community Access Division</w:t>
        </w:r>
        <w:r w:rsidR="00635C85">
          <w:rPr>
            <w:noProof/>
            <w:webHidden/>
          </w:rPr>
          <w:tab/>
        </w:r>
        <w:r w:rsidR="00635C85">
          <w:rPr>
            <w:noProof/>
            <w:webHidden/>
          </w:rPr>
          <w:fldChar w:fldCharType="begin"/>
        </w:r>
        <w:r w:rsidR="00635C85">
          <w:rPr>
            <w:noProof/>
            <w:webHidden/>
          </w:rPr>
          <w:instrText xml:space="preserve"> PAGEREF _Toc175056936 \h </w:instrText>
        </w:r>
        <w:r w:rsidR="00635C85">
          <w:rPr>
            <w:noProof/>
            <w:webHidden/>
          </w:rPr>
        </w:r>
        <w:r w:rsidR="00635C85">
          <w:rPr>
            <w:noProof/>
            <w:webHidden/>
          </w:rPr>
          <w:fldChar w:fldCharType="separate"/>
        </w:r>
        <w:r w:rsidR="00635C85">
          <w:rPr>
            <w:noProof/>
            <w:webHidden/>
          </w:rPr>
          <w:t>6</w:t>
        </w:r>
        <w:r w:rsidR="00635C85">
          <w:rPr>
            <w:noProof/>
            <w:webHidden/>
          </w:rPr>
          <w:fldChar w:fldCharType="end"/>
        </w:r>
      </w:hyperlink>
    </w:p>
    <w:p w14:paraId="6E5F8B52" w14:textId="63CF67EF"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37" w:history="1">
        <w:r w:rsidR="00635C85" w:rsidRPr="000613E1">
          <w:rPr>
            <w:rStyle w:val="Hyperlink"/>
            <w:noProof/>
          </w:rPr>
          <w:t>Biannual Updates on California Department of Education Initiatives</w:t>
        </w:r>
        <w:r w:rsidR="00635C85">
          <w:rPr>
            <w:noProof/>
            <w:webHidden/>
          </w:rPr>
          <w:tab/>
        </w:r>
        <w:r w:rsidR="00635C85">
          <w:rPr>
            <w:noProof/>
            <w:webHidden/>
          </w:rPr>
          <w:fldChar w:fldCharType="begin"/>
        </w:r>
        <w:r w:rsidR="00635C85">
          <w:rPr>
            <w:noProof/>
            <w:webHidden/>
          </w:rPr>
          <w:instrText xml:space="preserve"> PAGEREF _Toc175056937 \h </w:instrText>
        </w:r>
        <w:r w:rsidR="00635C85">
          <w:rPr>
            <w:noProof/>
            <w:webHidden/>
          </w:rPr>
        </w:r>
        <w:r w:rsidR="00635C85">
          <w:rPr>
            <w:noProof/>
            <w:webHidden/>
          </w:rPr>
          <w:fldChar w:fldCharType="separate"/>
        </w:r>
        <w:r w:rsidR="00635C85">
          <w:rPr>
            <w:noProof/>
            <w:webHidden/>
          </w:rPr>
          <w:t>6</w:t>
        </w:r>
        <w:r w:rsidR="00635C85">
          <w:rPr>
            <w:noProof/>
            <w:webHidden/>
          </w:rPr>
          <w:fldChar w:fldCharType="end"/>
        </w:r>
      </w:hyperlink>
    </w:p>
    <w:p w14:paraId="6270BE80" w14:textId="262CD84F"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38" w:history="1">
        <w:r w:rsidR="00635C85" w:rsidRPr="000613E1">
          <w:rPr>
            <w:rStyle w:val="Hyperlink"/>
            <w:noProof/>
          </w:rPr>
          <w:t>VR Services Portion of the State Plan</w:t>
        </w:r>
        <w:r w:rsidR="00635C85">
          <w:rPr>
            <w:noProof/>
            <w:webHidden/>
          </w:rPr>
          <w:tab/>
        </w:r>
        <w:r w:rsidR="00635C85">
          <w:rPr>
            <w:noProof/>
            <w:webHidden/>
          </w:rPr>
          <w:fldChar w:fldCharType="begin"/>
        </w:r>
        <w:r w:rsidR="00635C85">
          <w:rPr>
            <w:noProof/>
            <w:webHidden/>
          </w:rPr>
          <w:instrText xml:space="preserve"> PAGEREF _Toc175056938 \h </w:instrText>
        </w:r>
        <w:r w:rsidR="00635C85">
          <w:rPr>
            <w:noProof/>
            <w:webHidden/>
          </w:rPr>
        </w:r>
        <w:r w:rsidR="00635C85">
          <w:rPr>
            <w:noProof/>
            <w:webHidden/>
          </w:rPr>
          <w:fldChar w:fldCharType="separate"/>
        </w:r>
        <w:r w:rsidR="00635C85">
          <w:rPr>
            <w:noProof/>
            <w:webHidden/>
          </w:rPr>
          <w:t>6</w:t>
        </w:r>
        <w:r w:rsidR="00635C85">
          <w:rPr>
            <w:noProof/>
            <w:webHidden/>
          </w:rPr>
          <w:fldChar w:fldCharType="end"/>
        </w:r>
      </w:hyperlink>
    </w:p>
    <w:p w14:paraId="1A491C21" w14:textId="469440F0"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39" w:history="1">
        <w:r w:rsidR="00635C85" w:rsidRPr="000613E1">
          <w:rPr>
            <w:rStyle w:val="Hyperlink"/>
            <w:noProof/>
          </w:rPr>
          <w:t>Consumer Satisfaction Survey</w:t>
        </w:r>
        <w:r w:rsidR="00635C85">
          <w:rPr>
            <w:noProof/>
            <w:webHidden/>
          </w:rPr>
          <w:tab/>
        </w:r>
        <w:r w:rsidR="00635C85">
          <w:rPr>
            <w:noProof/>
            <w:webHidden/>
          </w:rPr>
          <w:fldChar w:fldCharType="begin"/>
        </w:r>
        <w:r w:rsidR="00635C85">
          <w:rPr>
            <w:noProof/>
            <w:webHidden/>
          </w:rPr>
          <w:instrText xml:space="preserve"> PAGEREF _Toc175056939 \h </w:instrText>
        </w:r>
        <w:r w:rsidR="00635C85">
          <w:rPr>
            <w:noProof/>
            <w:webHidden/>
          </w:rPr>
        </w:r>
        <w:r w:rsidR="00635C85">
          <w:rPr>
            <w:noProof/>
            <w:webHidden/>
          </w:rPr>
          <w:fldChar w:fldCharType="separate"/>
        </w:r>
        <w:r w:rsidR="00635C85">
          <w:rPr>
            <w:noProof/>
            <w:webHidden/>
          </w:rPr>
          <w:t>7</w:t>
        </w:r>
        <w:r w:rsidR="00635C85">
          <w:rPr>
            <w:noProof/>
            <w:webHidden/>
          </w:rPr>
          <w:fldChar w:fldCharType="end"/>
        </w:r>
      </w:hyperlink>
    </w:p>
    <w:p w14:paraId="01C8D97C" w14:textId="2DD37DEC"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40" w:history="1">
        <w:r w:rsidR="00635C85" w:rsidRPr="000613E1">
          <w:rPr>
            <w:rStyle w:val="Hyperlink"/>
            <w:rFonts w:eastAsia="Times New Roman"/>
            <w:noProof/>
          </w:rPr>
          <w:t xml:space="preserve">Annual </w:t>
        </w:r>
        <w:r w:rsidR="00635C85" w:rsidRPr="000613E1">
          <w:rPr>
            <w:rStyle w:val="Hyperlink"/>
            <w:noProof/>
          </w:rPr>
          <w:t>Review of -</w:t>
        </w:r>
        <w:r w:rsidR="00635C85">
          <w:rPr>
            <w:noProof/>
            <w:webHidden/>
          </w:rPr>
          <w:tab/>
        </w:r>
        <w:r w:rsidR="00635C85">
          <w:rPr>
            <w:noProof/>
            <w:webHidden/>
          </w:rPr>
          <w:fldChar w:fldCharType="begin"/>
        </w:r>
        <w:r w:rsidR="00635C85">
          <w:rPr>
            <w:noProof/>
            <w:webHidden/>
          </w:rPr>
          <w:instrText xml:space="preserve"> PAGEREF _Toc175056940 \h </w:instrText>
        </w:r>
        <w:r w:rsidR="00635C85">
          <w:rPr>
            <w:noProof/>
            <w:webHidden/>
          </w:rPr>
        </w:r>
        <w:r w:rsidR="00635C85">
          <w:rPr>
            <w:noProof/>
            <w:webHidden/>
          </w:rPr>
          <w:fldChar w:fldCharType="separate"/>
        </w:r>
        <w:r w:rsidR="00635C85">
          <w:rPr>
            <w:noProof/>
            <w:webHidden/>
          </w:rPr>
          <w:t>7</w:t>
        </w:r>
        <w:r w:rsidR="00635C85">
          <w:rPr>
            <w:noProof/>
            <w:webHidden/>
          </w:rPr>
          <w:fldChar w:fldCharType="end"/>
        </w:r>
      </w:hyperlink>
    </w:p>
    <w:p w14:paraId="114C2611" w14:textId="04DC47F8" w:rsidR="00635C85" w:rsidRDefault="006603E8">
      <w:pPr>
        <w:pStyle w:val="TOC1"/>
        <w:rPr>
          <w:rFonts w:asciiTheme="minorHAnsi" w:eastAsiaTheme="minorEastAsia" w:hAnsiTheme="minorHAnsi" w:cstheme="minorBidi"/>
          <w:b w:val="0"/>
          <w:bCs w:val="0"/>
          <w:kern w:val="2"/>
          <w:sz w:val="24"/>
          <w:szCs w:val="24"/>
          <w14:ligatures w14:val="standardContextual"/>
        </w:rPr>
      </w:pPr>
      <w:hyperlink w:anchor="_Toc175056941" w:history="1">
        <w:r w:rsidR="00635C85" w:rsidRPr="000613E1">
          <w:rPr>
            <w:rStyle w:val="Hyperlink"/>
            <w:rFonts w:cs="Arial"/>
          </w:rPr>
          <w:t>List of Policy Questions</w:t>
        </w:r>
        <w:r w:rsidR="00635C85">
          <w:rPr>
            <w:webHidden/>
          </w:rPr>
          <w:tab/>
        </w:r>
        <w:r w:rsidR="00635C85">
          <w:rPr>
            <w:webHidden/>
          </w:rPr>
          <w:fldChar w:fldCharType="begin"/>
        </w:r>
        <w:r w:rsidR="00635C85">
          <w:rPr>
            <w:webHidden/>
          </w:rPr>
          <w:instrText xml:space="preserve"> PAGEREF _Toc175056941 \h </w:instrText>
        </w:r>
        <w:r w:rsidR="00635C85">
          <w:rPr>
            <w:webHidden/>
          </w:rPr>
        </w:r>
        <w:r w:rsidR="00635C85">
          <w:rPr>
            <w:webHidden/>
          </w:rPr>
          <w:fldChar w:fldCharType="separate"/>
        </w:r>
        <w:r w:rsidR="00635C85">
          <w:rPr>
            <w:webHidden/>
          </w:rPr>
          <w:t>7</w:t>
        </w:r>
        <w:r w:rsidR="00635C85">
          <w:rPr>
            <w:webHidden/>
          </w:rPr>
          <w:fldChar w:fldCharType="end"/>
        </w:r>
      </w:hyperlink>
    </w:p>
    <w:p w14:paraId="315D209D" w14:textId="18106610"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42" w:history="1">
        <w:r w:rsidR="00635C85" w:rsidRPr="000613E1">
          <w:rPr>
            <w:rStyle w:val="Hyperlink"/>
            <w:noProof/>
          </w:rPr>
          <w:t>Stakeholder Engagement</w:t>
        </w:r>
        <w:r w:rsidR="00635C85">
          <w:rPr>
            <w:noProof/>
            <w:webHidden/>
          </w:rPr>
          <w:tab/>
        </w:r>
        <w:r w:rsidR="00635C85">
          <w:rPr>
            <w:noProof/>
            <w:webHidden/>
          </w:rPr>
          <w:fldChar w:fldCharType="begin"/>
        </w:r>
        <w:r w:rsidR="00635C85">
          <w:rPr>
            <w:noProof/>
            <w:webHidden/>
          </w:rPr>
          <w:instrText xml:space="preserve"> PAGEREF _Toc175056942 \h </w:instrText>
        </w:r>
        <w:r w:rsidR="00635C85">
          <w:rPr>
            <w:noProof/>
            <w:webHidden/>
          </w:rPr>
        </w:r>
        <w:r w:rsidR="00635C85">
          <w:rPr>
            <w:noProof/>
            <w:webHidden/>
          </w:rPr>
          <w:fldChar w:fldCharType="separate"/>
        </w:r>
        <w:r w:rsidR="00635C85">
          <w:rPr>
            <w:noProof/>
            <w:webHidden/>
          </w:rPr>
          <w:t>7</w:t>
        </w:r>
        <w:r w:rsidR="00635C85">
          <w:rPr>
            <w:noProof/>
            <w:webHidden/>
          </w:rPr>
          <w:fldChar w:fldCharType="end"/>
        </w:r>
      </w:hyperlink>
    </w:p>
    <w:p w14:paraId="5CB8E79F" w14:textId="4CA8513F"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43" w:history="1">
        <w:r w:rsidR="00635C85" w:rsidRPr="000613E1">
          <w:rPr>
            <w:rStyle w:val="Hyperlink"/>
            <w:noProof/>
          </w:rPr>
          <w:t>Community Engagement</w:t>
        </w:r>
        <w:r w:rsidR="00635C85">
          <w:rPr>
            <w:noProof/>
            <w:webHidden/>
          </w:rPr>
          <w:tab/>
        </w:r>
        <w:r w:rsidR="00635C85">
          <w:rPr>
            <w:noProof/>
            <w:webHidden/>
          </w:rPr>
          <w:fldChar w:fldCharType="begin"/>
        </w:r>
        <w:r w:rsidR="00635C85">
          <w:rPr>
            <w:noProof/>
            <w:webHidden/>
          </w:rPr>
          <w:instrText xml:space="preserve"> PAGEREF _Toc175056943 \h </w:instrText>
        </w:r>
        <w:r w:rsidR="00635C85">
          <w:rPr>
            <w:noProof/>
            <w:webHidden/>
          </w:rPr>
        </w:r>
        <w:r w:rsidR="00635C85">
          <w:rPr>
            <w:noProof/>
            <w:webHidden/>
          </w:rPr>
          <w:fldChar w:fldCharType="separate"/>
        </w:r>
        <w:r w:rsidR="00635C85">
          <w:rPr>
            <w:noProof/>
            <w:webHidden/>
          </w:rPr>
          <w:t>7</w:t>
        </w:r>
        <w:r w:rsidR="00635C85">
          <w:rPr>
            <w:noProof/>
            <w:webHidden/>
          </w:rPr>
          <w:fldChar w:fldCharType="end"/>
        </w:r>
      </w:hyperlink>
    </w:p>
    <w:p w14:paraId="3C9AAEA1" w14:textId="6ACCA932"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44" w:history="1">
        <w:r w:rsidR="00635C85" w:rsidRPr="000613E1">
          <w:rPr>
            <w:rStyle w:val="Hyperlink"/>
            <w:noProof/>
          </w:rPr>
          <w:t>Diversity, Equity, and Inclusion</w:t>
        </w:r>
        <w:r w:rsidR="00635C85">
          <w:rPr>
            <w:noProof/>
            <w:webHidden/>
          </w:rPr>
          <w:tab/>
        </w:r>
        <w:r w:rsidR="00635C85">
          <w:rPr>
            <w:noProof/>
            <w:webHidden/>
          </w:rPr>
          <w:fldChar w:fldCharType="begin"/>
        </w:r>
        <w:r w:rsidR="00635C85">
          <w:rPr>
            <w:noProof/>
            <w:webHidden/>
          </w:rPr>
          <w:instrText xml:space="preserve"> PAGEREF _Toc175056944 \h </w:instrText>
        </w:r>
        <w:r w:rsidR="00635C85">
          <w:rPr>
            <w:noProof/>
            <w:webHidden/>
          </w:rPr>
        </w:r>
        <w:r w:rsidR="00635C85">
          <w:rPr>
            <w:noProof/>
            <w:webHidden/>
          </w:rPr>
          <w:fldChar w:fldCharType="separate"/>
        </w:r>
        <w:r w:rsidR="00635C85">
          <w:rPr>
            <w:noProof/>
            <w:webHidden/>
          </w:rPr>
          <w:t>7</w:t>
        </w:r>
        <w:r w:rsidR="00635C85">
          <w:rPr>
            <w:noProof/>
            <w:webHidden/>
          </w:rPr>
          <w:fldChar w:fldCharType="end"/>
        </w:r>
      </w:hyperlink>
    </w:p>
    <w:p w14:paraId="152A3799" w14:textId="5EB700C5"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45" w:history="1">
        <w:r w:rsidR="00635C85" w:rsidRPr="000613E1">
          <w:rPr>
            <w:rStyle w:val="Hyperlink"/>
            <w:noProof/>
          </w:rPr>
          <w:t>Benefits Planning and Employment</w:t>
        </w:r>
        <w:r w:rsidR="00635C85">
          <w:rPr>
            <w:noProof/>
            <w:webHidden/>
          </w:rPr>
          <w:tab/>
        </w:r>
        <w:r w:rsidR="00635C85">
          <w:rPr>
            <w:noProof/>
            <w:webHidden/>
          </w:rPr>
          <w:fldChar w:fldCharType="begin"/>
        </w:r>
        <w:r w:rsidR="00635C85">
          <w:rPr>
            <w:noProof/>
            <w:webHidden/>
          </w:rPr>
          <w:instrText xml:space="preserve"> PAGEREF _Toc175056945 \h </w:instrText>
        </w:r>
        <w:r w:rsidR="00635C85">
          <w:rPr>
            <w:noProof/>
            <w:webHidden/>
          </w:rPr>
        </w:r>
        <w:r w:rsidR="00635C85">
          <w:rPr>
            <w:noProof/>
            <w:webHidden/>
          </w:rPr>
          <w:fldChar w:fldCharType="separate"/>
        </w:r>
        <w:r w:rsidR="00635C85">
          <w:rPr>
            <w:noProof/>
            <w:webHidden/>
          </w:rPr>
          <w:t>8</w:t>
        </w:r>
        <w:r w:rsidR="00635C85">
          <w:rPr>
            <w:noProof/>
            <w:webHidden/>
          </w:rPr>
          <w:fldChar w:fldCharType="end"/>
        </w:r>
      </w:hyperlink>
    </w:p>
    <w:p w14:paraId="0FA3ABA5" w14:textId="40DFE754"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46" w:history="1">
        <w:r w:rsidR="00635C85" w:rsidRPr="000613E1">
          <w:rPr>
            <w:rStyle w:val="Hyperlink"/>
            <w:noProof/>
          </w:rPr>
          <w:t>Leveraging Programs</w:t>
        </w:r>
        <w:r w:rsidR="00635C85">
          <w:rPr>
            <w:noProof/>
            <w:webHidden/>
          </w:rPr>
          <w:tab/>
        </w:r>
        <w:r w:rsidR="00635C85">
          <w:rPr>
            <w:noProof/>
            <w:webHidden/>
          </w:rPr>
          <w:fldChar w:fldCharType="begin"/>
        </w:r>
        <w:r w:rsidR="00635C85">
          <w:rPr>
            <w:noProof/>
            <w:webHidden/>
          </w:rPr>
          <w:instrText xml:space="preserve"> PAGEREF _Toc175056946 \h </w:instrText>
        </w:r>
        <w:r w:rsidR="00635C85">
          <w:rPr>
            <w:noProof/>
            <w:webHidden/>
          </w:rPr>
        </w:r>
        <w:r w:rsidR="00635C85">
          <w:rPr>
            <w:noProof/>
            <w:webHidden/>
          </w:rPr>
          <w:fldChar w:fldCharType="separate"/>
        </w:r>
        <w:r w:rsidR="00635C85">
          <w:rPr>
            <w:noProof/>
            <w:webHidden/>
          </w:rPr>
          <w:t>8</w:t>
        </w:r>
        <w:r w:rsidR="00635C85">
          <w:rPr>
            <w:noProof/>
            <w:webHidden/>
          </w:rPr>
          <w:fldChar w:fldCharType="end"/>
        </w:r>
      </w:hyperlink>
    </w:p>
    <w:p w14:paraId="14FCA239" w14:textId="7C668A2B"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47" w:history="1">
        <w:r w:rsidR="00635C85" w:rsidRPr="000613E1">
          <w:rPr>
            <w:rStyle w:val="Hyperlink"/>
            <w:noProof/>
          </w:rPr>
          <w:t>Rehabilitation Administrative Manual (RAM) Chapter 3078.1</w:t>
        </w:r>
        <w:r w:rsidR="00635C85">
          <w:rPr>
            <w:noProof/>
            <w:webHidden/>
          </w:rPr>
          <w:tab/>
        </w:r>
        <w:r w:rsidR="00635C85">
          <w:rPr>
            <w:noProof/>
            <w:webHidden/>
          </w:rPr>
          <w:fldChar w:fldCharType="begin"/>
        </w:r>
        <w:r w:rsidR="00635C85">
          <w:rPr>
            <w:noProof/>
            <w:webHidden/>
          </w:rPr>
          <w:instrText xml:space="preserve"> PAGEREF _Toc175056947 \h </w:instrText>
        </w:r>
        <w:r w:rsidR="00635C85">
          <w:rPr>
            <w:noProof/>
            <w:webHidden/>
          </w:rPr>
        </w:r>
        <w:r w:rsidR="00635C85">
          <w:rPr>
            <w:noProof/>
            <w:webHidden/>
          </w:rPr>
          <w:fldChar w:fldCharType="separate"/>
        </w:r>
        <w:r w:rsidR="00635C85">
          <w:rPr>
            <w:noProof/>
            <w:webHidden/>
          </w:rPr>
          <w:t>9</w:t>
        </w:r>
        <w:r w:rsidR="00635C85">
          <w:rPr>
            <w:noProof/>
            <w:webHidden/>
          </w:rPr>
          <w:fldChar w:fldCharType="end"/>
        </w:r>
      </w:hyperlink>
    </w:p>
    <w:p w14:paraId="3AE830E9" w14:textId="2AC8E2AA" w:rsidR="00635C85" w:rsidRDefault="006603E8">
      <w:pPr>
        <w:pStyle w:val="TOC1"/>
        <w:rPr>
          <w:rFonts w:asciiTheme="minorHAnsi" w:eastAsiaTheme="minorEastAsia" w:hAnsiTheme="minorHAnsi" w:cstheme="minorBidi"/>
          <w:b w:val="0"/>
          <w:bCs w:val="0"/>
          <w:kern w:val="2"/>
          <w:sz w:val="24"/>
          <w:szCs w:val="24"/>
          <w14:ligatures w14:val="standardContextual"/>
        </w:rPr>
      </w:pPr>
      <w:hyperlink w:anchor="_Toc175056948" w:history="1">
        <w:r w:rsidR="00635C85" w:rsidRPr="000613E1">
          <w:rPr>
            <w:rStyle w:val="Hyperlink"/>
          </w:rPr>
          <w:t>General Policy Questions</w:t>
        </w:r>
        <w:r w:rsidR="00635C85">
          <w:rPr>
            <w:webHidden/>
          </w:rPr>
          <w:tab/>
        </w:r>
        <w:r w:rsidR="00635C85">
          <w:rPr>
            <w:webHidden/>
          </w:rPr>
          <w:fldChar w:fldCharType="begin"/>
        </w:r>
        <w:r w:rsidR="00635C85">
          <w:rPr>
            <w:webHidden/>
          </w:rPr>
          <w:instrText xml:space="preserve"> PAGEREF _Toc175056948 \h </w:instrText>
        </w:r>
        <w:r w:rsidR="00635C85">
          <w:rPr>
            <w:webHidden/>
          </w:rPr>
        </w:r>
        <w:r w:rsidR="00635C85">
          <w:rPr>
            <w:webHidden/>
          </w:rPr>
          <w:fldChar w:fldCharType="separate"/>
        </w:r>
        <w:r w:rsidR="00635C85">
          <w:rPr>
            <w:webHidden/>
          </w:rPr>
          <w:t>9</w:t>
        </w:r>
        <w:r w:rsidR="00635C85">
          <w:rPr>
            <w:webHidden/>
          </w:rPr>
          <w:fldChar w:fldCharType="end"/>
        </w:r>
      </w:hyperlink>
    </w:p>
    <w:p w14:paraId="78A92A11" w14:textId="5B85C937"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49" w:history="1">
        <w:r w:rsidR="00635C85" w:rsidRPr="000613E1">
          <w:rPr>
            <w:rStyle w:val="Hyperlink"/>
            <w:noProof/>
          </w:rPr>
          <w:t>Budget Change Proposal (BCP) Concepts</w:t>
        </w:r>
        <w:r w:rsidR="00635C85">
          <w:rPr>
            <w:noProof/>
            <w:webHidden/>
          </w:rPr>
          <w:tab/>
        </w:r>
        <w:r w:rsidR="00635C85">
          <w:rPr>
            <w:noProof/>
            <w:webHidden/>
          </w:rPr>
          <w:fldChar w:fldCharType="begin"/>
        </w:r>
        <w:r w:rsidR="00635C85">
          <w:rPr>
            <w:noProof/>
            <w:webHidden/>
          </w:rPr>
          <w:instrText xml:space="preserve"> PAGEREF _Toc175056949 \h </w:instrText>
        </w:r>
        <w:r w:rsidR="00635C85">
          <w:rPr>
            <w:noProof/>
            <w:webHidden/>
          </w:rPr>
        </w:r>
        <w:r w:rsidR="00635C85">
          <w:rPr>
            <w:noProof/>
            <w:webHidden/>
          </w:rPr>
          <w:fldChar w:fldCharType="separate"/>
        </w:r>
        <w:r w:rsidR="00635C85">
          <w:rPr>
            <w:noProof/>
            <w:webHidden/>
          </w:rPr>
          <w:t>9</w:t>
        </w:r>
        <w:r w:rsidR="00635C85">
          <w:rPr>
            <w:noProof/>
            <w:webHidden/>
          </w:rPr>
          <w:fldChar w:fldCharType="end"/>
        </w:r>
      </w:hyperlink>
    </w:p>
    <w:p w14:paraId="0CBFBCB3" w14:textId="5B89CDCF"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50" w:history="1">
        <w:r w:rsidR="00635C85" w:rsidRPr="000613E1">
          <w:rPr>
            <w:rStyle w:val="Hyperlink"/>
            <w:noProof/>
          </w:rPr>
          <w:t>Legislative Policy Change</w:t>
        </w:r>
        <w:r w:rsidR="00635C85">
          <w:rPr>
            <w:noProof/>
            <w:webHidden/>
          </w:rPr>
          <w:tab/>
        </w:r>
        <w:r w:rsidR="00635C85">
          <w:rPr>
            <w:noProof/>
            <w:webHidden/>
          </w:rPr>
          <w:fldChar w:fldCharType="begin"/>
        </w:r>
        <w:r w:rsidR="00635C85">
          <w:rPr>
            <w:noProof/>
            <w:webHidden/>
          </w:rPr>
          <w:instrText xml:space="preserve"> PAGEREF _Toc175056950 \h </w:instrText>
        </w:r>
        <w:r w:rsidR="00635C85">
          <w:rPr>
            <w:noProof/>
            <w:webHidden/>
          </w:rPr>
        </w:r>
        <w:r w:rsidR="00635C85">
          <w:rPr>
            <w:noProof/>
            <w:webHidden/>
          </w:rPr>
          <w:fldChar w:fldCharType="separate"/>
        </w:r>
        <w:r w:rsidR="00635C85">
          <w:rPr>
            <w:noProof/>
            <w:webHidden/>
          </w:rPr>
          <w:t>9</w:t>
        </w:r>
        <w:r w:rsidR="00635C85">
          <w:rPr>
            <w:noProof/>
            <w:webHidden/>
          </w:rPr>
          <w:fldChar w:fldCharType="end"/>
        </w:r>
      </w:hyperlink>
    </w:p>
    <w:p w14:paraId="32B6CF82" w14:textId="6FF917ED"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51" w:history="1">
        <w:r w:rsidR="00635C85" w:rsidRPr="000613E1">
          <w:rPr>
            <w:rStyle w:val="Hyperlink"/>
            <w:noProof/>
          </w:rPr>
          <w:t>SRC Recommendation Review</w:t>
        </w:r>
        <w:r w:rsidR="00635C85">
          <w:rPr>
            <w:noProof/>
            <w:webHidden/>
          </w:rPr>
          <w:tab/>
        </w:r>
        <w:r w:rsidR="00635C85">
          <w:rPr>
            <w:noProof/>
            <w:webHidden/>
          </w:rPr>
          <w:fldChar w:fldCharType="begin"/>
        </w:r>
        <w:r w:rsidR="00635C85">
          <w:rPr>
            <w:noProof/>
            <w:webHidden/>
          </w:rPr>
          <w:instrText xml:space="preserve"> PAGEREF _Toc175056951 \h </w:instrText>
        </w:r>
        <w:r w:rsidR="00635C85">
          <w:rPr>
            <w:noProof/>
            <w:webHidden/>
          </w:rPr>
        </w:r>
        <w:r w:rsidR="00635C85">
          <w:rPr>
            <w:noProof/>
            <w:webHidden/>
          </w:rPr>
          <w:fldChar w:fldCharType="separate"/>
        </w:r>
        <w:r w:rsidR="00635C85">
          <w:rPr>
            <w:noProof/>
            <w:webHidden/>
          </w:rPr>
          <w:t>9</w:t>
        </w:r>
        <w:r w:rsidR="00635C85">
          <w:rPr>
            <w:noProof/>
            <w:webHidden/>
          </w:rPr>
          <w:fldChar w:fldCharType="end"/>
        </w:r>
      </w:hyperlink>
    </w:p>
    <w:p w14:paraId="2A4375B6" w14:textId="528DAA38"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52" w:history="1">
        <w:r w:rsidR="00635C85" w:rsidRPr="000613E1">
          <w:rPr>
            <w:rStyle w:val="Hyperlink"/>
            <w:noProof/>
          </w:rPr>
          <w:t>Information and Data Analysis</w:t>
        </w:r>
        <w:r w:rsidR="00635C85">
          <w:rPr>
            <w:noProof/>
            <w:webHidden/>
          </w:rPr>
          <w:tab/>
        </w:r>
        <w:r w:rsidR="00635C85">
          <w:rPr>
            <w:noProof/>
            <w:webHidden/>
          </w:rPr>
          <w:fldChar w:fldCharType="begin"/>
        </w:r>
        <w:r w:rsidR="00635C85">
          <w:rPr>
            <w:noProof/>
            <w:webHidden/>
          </w:rPr>
          <w:instrText xml:space="preserve"> PAGEREF _Toc175056952 \h </w:instrText>
        </w:r>
        <w:r w:rsidR="00635C85">
          <w:rPr>
            <w:noProof/>
            <w:webHidden/>
          </w:rPr>
        </w:r>
        <w:r w:rsidR="00635C85">
          <w:rPr>
            <w:noProof/>
            <w:webHidden/>
          </w:rPr>
          <w:fldChar w:fldCharType="separate"/>
        </w:r>
        <w:r w:rsidR="00635C85">
          <w:rPr>
            <w:noProof/>
            <w:webHidden/>
          </w:rPr>
          <w:t>9</w:t>
        </w:r>
        <w:r w:rsidR="00635C85">
          <w:rPr>
            <w:noProof/>
            <w:webHidden/>
          </w:rPr>
          <w:fldChar w:fldCharType="end"/>
        </w:r>
      </w:hyperlink>
    </w:p>
    <w:p w14:paraId="79078588" w14:textId="179DC430" w:rsidR="00635C85" w:rsidRDefault="006603E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5056953" w:history="1">
        <w:r w:rsidR="00635C85" w:rsidRPr="000613E1">
          <w:rPr>
            <w:rStyle w:val="Hyperlink"/>
            <w:noProof/>
          </w:rPr>
          <w:t>Program Development</w:t>
        </w:r>
        <w:r w:rsidR="00635C85">
          <w:rPr>
            <w:noProof/>
            <w:webHidden/>
          </w:rPr>
          <w:tab/>
        </w:r>
        <w:r w:rsidR="00635C85">
          <w:rPr>
            <w:noProof/>
            <w:webHidden/>
          </w:rPr>
          <w:fldChar w:fldCharType="begin"/>
        </w:r>
        <w:r w:rsidR="00635C85">
          <w:rPr>
            <w:noProof/>
            <w:webHidden/>
          </w:rPr>
          <w:instrText xml:space="preserve"> PAGEREF _Toc175056953 \h </w:instrText>
        </w:r>
        <w:r w:rsidR="00635C85">
          <w:rPr>
            <w:noProof/>
            <w:webHidden/>
          </w:rPr>
        </w:r>
        <w:r w:rsidR="00635C85">
          <w:rPr>
            <w:noProof/>
            <w:webHidden/>
          </w:rPr>
          <w:fldChar w:fldCharType="separate"/>
        </w:r>
        <w:r w:rsidR="00635C85">
          <w:rPr>
            <w:noProof/>
            <w:webHidden/>
          </w:rPr>
          <w:t>9</w:t>
        </w:r>
        <w:r w:rsidR="00635C85">
          <w:rPr>
            <w:noProof/>
            <w:webHidden/>
          </w:rPr>
          <w:fldChar w:fldCharType="end"/>
        </w:r>
      </w:hyperlink>
    </w:p>
    <w:p w14:paraId="795E7609" w14:textId="309A9803" w:rsidR="00863B99" w:rsidRDefault="00863B99" w:rsidP="00B00EC3">
      <w:r>
        <w:fldChar w:fldCharType="end"/>
      </w:r>
    </w:p>
    <w:p w14:paraId="46A22DF1" w14:textId="77777777" w:rsidR="002231C9" w:rsidRDefault="002231C9">
      <w:pPr>
        <w:spacing w:after="160" w:line="259" w:lineRule="auto"/>
        <w:rPr>
          <w:rFonts w:eastAsiaTheme="majorEastAsia" w:cs="Arial"/>
          <w:b/>
          <w:szCs w:val="28"/>
          <w:u w:val="single"/>
        </w:rPr>
      </w:pPr>
      <w:r>
        <w:rPr>
          <w:rFonts w:cs="Arial"/>
          <w:szCs w:val="28"/>
        </w:rPr>
        <w:br w:type="page"/>
      </w:r>
    </w:p>
    <w:p w14:paraId="0874BA2D" w14:textId="34D76749" w:rsidR="00BD66AF" w:rsidRPr="00A247A2" w:rsidRDefault="00BD66AF" w:rsidP="00863B99">
      <w:pPr>
        <w:pStyle w:val="Heading1"/>
        <w:rPr>
          <w:rFonts w:cs="Arial"/>
          <w:szCs w:val="28"/>
        </w:rPr>
      </w:pPr>
      <w:bookmarkStart w:id="0" w:name="_Toc175056913"/>
      <w:r w:rsidRPr="00A247A2">
        <w:rPr>
          <w:rFonts w:cs="Arial"/>
          <w:szCs w:val="28"/>
        </w:rPr>
        <w:lastRenderedPageBreak/>
        <w:t>Agenda Items Requested by the Public</w:t>
      </w:r>
      <w:bookmarkEnd w:id="0"/>
      <w:r w:rsidRPr="00A247A2">
        <w:rPr>
          <w:rFonts w:cs="Arial"/>
          <w:szCs w:val="28"/>
        </w:rPr>
        <w:t xml:space="preserve"> </w:t>
      </w:r>
    </w:p>
    <w:p w14:paraId="3F0F44E0" w14:textId="77777777" w:rsidR="00295837" w:rsidRDefault="00295837" w:rsidP="00BD66AF">
      <w:pPr>
        <w:rPr>
          <w:rFonts w:cs="Arial"/>
          <w:szCs w:val="28"/>
        </w:rPr>
      </w:pPr>
    </w:p>
    <w:p w14:paraId="39A8FE08" w14:textId="4EF88905" w:rsidR="00295837" w:rsidRDefault="00BD66AF" w:rsidP="0061591B">
      <w:pPr>
        <w:pStyle w:val="Heading2"/>
      </w:pPr>
      <w:bookmarkStart w:id="1" w:name="_Toc175056914"/>
      <w:r w:rsidRPr="00295837">
        <w:t>Individual Placement and Support (IPS) model</w:t>
      </w:r>
      <w:r w:rsidR="00295837" w:rsidRPr="00295837">
        <w:t>:</w:t>
      </w:r>
      <w:bookmarkEnd w:id="1"/>
    </w:p>
    <w:p w14:paraId="7F93E454" w14:textId="70F107F8" w:rsidR="00776B10" w:rsidRDefault="00295837" w:rsidP="00BD66AF">
      <w:pPr>
        <w:rPr>
          <w:rFonts w:cs="Arial"/>
          <w:szCs w:val="28"/>
        </w:rPr>
      </w:pPr>
      <w:r w:rsidRPr="00295837">
        <w:rPr>
          <w:rFonts w:cs="Arial"/>
          <w:b/>
          <w:bCs/>
          <w:color w:val="2F5496" w:themeColor="accent1" w:themeShade="BF"/>
          <w:szCs w:val="28"/>
        </w:rPr>
        <w:t>11/30/23</w:t>
      </w:r>
      <w:r w:rsidRPr="00295837">
        <w:rPr>
          <w:rFonts w:cs="Arial"/>
          <w:color w:val="2F5496" w:themeColor="accent1" w:themeShade="BF"/>
          <w:szCs w:val="28"/>
        </w:rPr>
        <w:t xml:space="preserve">: </w:t>
      </w:r>
      <w:r w:rsidR="00BD66AF">
        <w:rPr>
          <w:rFonts w:cs="Arial"/>
          <w:szCs w:val="28"/>
        </w:rPr>
        <w:t xml:space="preserve">updates on how use of the IPS model is going, </w:t>
      </w:r>
      <w:r w:rsidR="008378A1">
        <w:rPr>
          <w:rFonts w:cs="Arial"/>
          <w:szCs w:val="28"/>
        </w:rPr>
        <w:t>along with</w:t>
      </w:r>
      <w:r w:rsidR="00FB08B4">
        <w:rPr>
          <w:rFonts w:cs="Arial"/>
          <w:szCs w:val="28"/>
        </w:rPr>
        <w:t xml:space="preserve"> updates on</w:t>
      </w:r>
      <w:r w:rsidR="008378A1">
        <w:rPr>
          <w:rFonts w:cs="Arial"/>
          <w:szCs w:val="28"/>
        </w:rPr>
        <w:t xml:space="preserve"> the </w:t>
      </w:r>
      <w:r w:rsidR="00BD66AF">
        <w:rPr>
          <w:rFonts w:cs="Arial"/>
          <w:szCs w:val="28"/>
        </w:rPr>
        <w:t>mental health cooperative program contract and fee</w:t>
      </w:r>
      <w:r w:rsidR="00FB08B4">
        <w:rPr>
          <w:rFonts w:cs="Arial"/>
          <w:szCs w:val="28"/>
        </w:rPr>
        <w:t>-</w:t>
      </w:r>
      <w:r w:rsidR="00BD66AF">
        <w:rPr>
          <w:rFonts w:cs="Arial"/>
          <w:szCs w:val="28"/>
        </w:rPr>
        <w:t>for</w:t>
      </w:r>
      <w:r w:rsidR="00FB08B4">
        <w:rPr>
          <w:rFonts w:cs="Arial"/>
          <w:szCs w:val="28"/>
        </w:rPr>
        <w:t>-</w:t>
      </w:r>
      <w:r w:rsidR="00BD66AF">
        <w:rPr>
          <w:rFonts w:cs="Arial"/>
          <w:szCs w:val="28"/>
        </w:rPr>
        <w:t xml:space="preserve">services. </w:t>
      </w:r>
    </w:p>
    <w:p w14:paraId="0DDD86AE" w14:textId="77777777" w:rsidR="004E6449" w:rsidRDefault="004E6449" w:rsidP="00BD66AF">
      <w:pPr>
        <w:rPr>
          <w:rFonts w:cs="Arial"/>
          <w:szCs w:val="28"/>
        </w:rPr>
      </w:pPr>
    </w:p>
    <w:p w14:paraId="2135A45B" w14:textId="130905DE" w:rsidR="004E6449" w:rsidRDefault="00EE4602" w:rsidP="00EE4602">
      <w:pPr>
        <w:pStyle w:val="Heading2"/>
      </w:pPr>
      <w:bookmarkStart w:id="2" w:name="_Toc175056915"/>
      <w:r>
        <w:t>Expedited</w:t>
      </w:r>
      <w:r w:rsidR="004E6449">
        <w:t xml:space="preserve"> Enrollment</w:t>
      </w:r>
      <w:bookmarkEnd w:id="2"/>
    </w:p>
    <w:p w14:paraId="3D0A0B8F" w14:textId="5E2F8596" w:rsidR="004E6449" w:rsidRDefault="004E6449" w:rsidP="00BD66AF">
      <w:pPr>
        <w:rPr>
          <w:rFonts w:cs="Arial"/>
          <w:szCs w:val="28"/>
        </w:rPr>
      </w:pPr>
      <w:r w:rsidRPr="00EE4602">
        <w:rPr>
          <w:rFonts w:cs="Arial"/>
          <w:b/>
          <w:bCs/>
          <w:color w:val="2F5496" w:themeColor="accent1" w:themeShade="BF"/>
          <w:szCs w:val="28"/>
        </w:rPr>
        <w:t>7/18/24:</w:t>
      </w:r>
      <w:r w:rsidRPr="00EE4602">
        <w:rPr>
          <w:rFonts w:cs="Arial"/>
          <w:color w:val="2F5496" w:themeColor="accent1" w:themeShade="BF"/>
          <w:szCs w:val="28"/>
        </w:rPr>
        <w:t xml:space="preserve"> </w:t>
      </w:r>
      <w:r>
        <w:rPr>
          <w:rFonts w:cs="Arial"/>
          <w:szCs w:val="28"/>
        </w:rPr>
        <w:t xml:space="preserve">Receive an update on expedited </w:t>
      </w:r>
      <w:r w:rsidR="00EE4602">
        <w:rPr>
          <w:rFonts w:cs="Arial"/>
          <w:szCs w:val="28"/>
        </w:rPr>
        <w:t>enrollment.</w:t>
      </w:r>
    </w:p>
    <w:p w14:paraId="445094E1" w14:textId="77777777" w:rsidR="00D30740" w:rsidRDefault="00D30740" w:rsidP="00BD66AF">
      <w:pPr>
        <w:rPr>
          <w:rFonts w:cs="Arial"/>
          <w:szCs w:val="28"/>
        </w:rPr>
      </w:pPr>
    </w:p>
    <w:p w14:paraId="34D0F61C" w14:textId="3C7F654F" w:rsidR="00776B10" w:rsidRDefault="00776B10" w:rsidP="00863B99">
      <w:pPr>
        <w:pStyle w:val="Heading1"/>
      </w:pPr>
      <w:bookmarkStart w:id="3" w:name="_Toc175056916"/>
      <w:r>
        <w:t>Agenda Items Requested by DOR</w:t>
      </w:r>
      <w:bookmarkEnd w:id="3"/>
    </w:p>
    <w:p w14:paraId="369AA327" w14:textId="77777777" w:rsidR="009E4A81" w:rsidRDefault="009E4A81" w:rsidP="00BD66AF">
      <w:pPr>
        <w:rPr>
          <w:rFonts w:cs="Arial"/>
          <w:szCs w:val="28"/>
        </w:rPr>
      </w:pPr>
    </w:p>
    <w:p w14:paraId="5D63CAA4" w14:textId="269A2F2E" w:rsidR="009E4A81" w:rsidRDefault="009E4A81" w:rsidP="009E4A81">
      <w:pPr>
        <w:pStyle w:val="Heading2"/>
      </w:pPr>
      <w:bookmarkStart w:id="4" w:name="_Toc175056917"/>
      <w:r>
        <w:t>Dual Customer Approach</w:t>
      </w:r>
      <w:bookmarkEnd w:id="4"/>
    </w:p>
    <w:p w14:paraId="580F16BD" w14:textId="6C7A9B09" w:rsidR="00776B10" w:rsidRDefault="00776B10" w:rsidP="00BD66AF">
      <w:pPr>
        <w:rPr>
          <w:rFonts w:cs="Arial"/>
          <w:szCs w:val="28"/>
        </w:rPr>
      </w:pPr>
      <w:r>
        <w:rPr>
          <w:rFonts w:cs="Arial"/>
          <w:szCs w:val="28"/>
        </w:rPr>
        <w:t xml:space="preserve">How to effectively describe VR services and DOR’s “dual customer approach” </w:t>
      </w:r>
      <w:r w:rsidRPr="00776B10">
        <w:rPr>
          <w:rFonts w:cs="Arial"/>
          <w:szCs w:val="28"/>
        </w:rPr>
        <w:t>that addresses both the needs of VR consumers and the needs of businesses.</w:t>
      </w:r>
    </w:p>
    <w:p w14:paraId="6EF856DC" w14:textId="77777777" w:rsidR="008527A5" w:rsidRDefault="008527A5" w:rsidP="00BD66AF">
      <w:pPr>
        <w:rPr>
          <w:rFonts w:cs="Arial"/>
          <w:szCs w:val="28"/>
        </w:rPr>
      </w:pPr>
    </w:p>
    <w:p w14:paraId="577E4DC3" w14:textId="77777777" w:rsidR="008527A5" w:rsidRDefault="008527A5" w:rsidP="008527A5">
      <w:pPr>
        <w:pStyle w:val="Heading2"/>
      </w:pPr>
      <w:bookmarkStart w:id="5" w:name="_Toc175056918"/>
      <w:r>
        <w:t>Year-End Reports</w:t>
      </w:r>
      <w:bookmarkEnd w:id="5"/>
    </w:p>
    <w:p w14:paraId="6F42247A" w14:textId="30E5A33B" w:rsidR="008527A5" w:rsidRDefault="008527A5" w:rsidP="00BD66AF">
      <w:pPr>
        <w:rPr>
          <w:rFonts w:cs="Arial"/>
          <w:szCs w:val="28"/>
        </w:rPr>
      </w:pPr>
      <w:r>
        <w:rPr>
          <w:rFonts w:cs="Arial"/>
          <w:b/>
          <w:bCs/>
          <w:color w:val="2F5496" w:themeColor="accent1" w:themeShade="BF"/>
          <w:szCs w:val="28"/>
        </w:rPr>
        <w:t>3/6/24</w:t>
      </w:r>
      <w:r>
        <w:rPr>
          <w:rFonts w:cs="Arial"/>
          <w:szCs w:val="28"/>
        </w:rPr>
        <w:t xml:space="preserve">: Suggestion that the SRC review DOR’s year end reports. </w:t>
      </w:r>
    </w:p>
    <w:p w14:paraId="32B7917F" w14:textId="77777777" w:rsidR="00C62C93" w:rsidRDefault="00C62C93" w:rsidP="00BD66AF">
      <w:pPr>
        <w:rPr>
          <w:rFonts w:cs="Arial"/>
          <w:szCs w:val="28"/>
        </w:rPr>
      </w:pPr>
    </w:p>
    <w:p w14:paraId="391B75D4" w14:textId="01183784" w:rsidR="00C62C93" w:rsidRDefault="00C62C93" w:rsidP="00C62C93">
      <w:pPr>
        <w:pStyle w:val="Heading2"/>
      </w:pPr>
      <w:bookmarkStart w:id="6" w:name="_Toc175056919"/>
      <w:r>
        <w:t>Student Services</w:t>
      </w:r>
      <w:bookmarkEnd w:id="6"/>
    </w:p>
    <w:p w14:paraId="0CBBF7CB" w14:textId="263E77FB" w:rsidR="00C62C93" w:rsidRPr="006603E8" w:rsidRDefault="006603E8" w:rsidP="00BD66AF">
      <w:pPr>
        <w:rPr>
          <w:rFonts w:cs="Arial"/>
          <w:szCs w:val="28"/>
        </w:rPr>
      </w:pPr>
      <w:r w:rsidRPr="006603E8">
        <w:rPr>
          <w:rFonts w:cs="Arial"/>
          <w:szCs w:val="28"/>
        </w:rPr>
        <w:t>The DOR would like to present an update on DOR student services in Winter 2025.</w:t>
      </w:r>
      <w:r w:rsidR="00C62C93" w:rsidRPr="006603E8">
        <w:rPr>
          <w:rFonts w:cs="Arial"/>
          <w:szCs w:val="28"/>
        </w:rPr>
        <w:t xml:space="preserve"> </w:t>
      </w:r>
    </w:p>
    <w:p w14:paraId="42170C71" w14:textId="77777777" w:rsidR="00BD66AF" w:rsidRPr="00A247A2" w:rsidRDefault="00BD66AF" w:rsidP="00BD66AF">
      <w:pPr>
        <w:rPr>
          <w:rFonts w:cs="Arial"/>
          <w:szCs w:val="28"/>
        </w:rPr>
      </w:pPr>
    </w:p>
    <w:p w14:paraId="09452D49" w14:textId="6AF39892" w:rsidR="00BD66AF" w:rsidRPr="00A247A2" w:rsidRDefault="00BD66AF" w:rsidP="00863B99">
      <w:pPr>
        <w:pStyle w:val="Heading1"/>
      </w:pPr>
      <w:bookmarkStart w:id="7" w:name="_Toc175056920"/>
      <w:r w:rsidRPr="00A247A2">
        <w:t>Agenda Items Requested by SRC Members</w:t>
      </w:r>
      <w:bookmarkEnd w:id="7"/>
    </w:p>
    <w:p w14:paraId="2A78E22E" w14:textId="0F7F972C" w:rsidR="000D29A5" w:rsidRDefault="000D29A5" w:rsidP="00295837">
      <w:pPr>
        <w:rPr>
          <w:rFonts w:cs="Arial"/>
          <w:szCs w:val="28"/>
        </w:rPr>
      </w:pPr>
    </w:p>
    <w:p w14:paraId="3EEE18E1" w14:textId="77777777" w:rsidR="00575548" w:rsidRDefault="00575548" w:rsidP="008E3B19">
      <w:pPr>
        <w:pStyle w:val="Heading2"/>
      </w:pPr>
      <w:bookmarkStart w:id="8" w:name="_Toc175056921"/>
      <w:r>
        <w:t>Transportation</w:t>
      </w:r>
      <w:bookmarkEnd w:id="8"/>
    </w:p>
    <w:p w14:paraId="625519E2" w14:textId="545622A6" w:rsidR="00575548" w:rsidRDefault="00575548" w:rsidP="00295837">
      <w:pPr>
        <w:rPr>
          <w:rFonts w:cs="Arial"/>
          <w:szCs w:val="28"/>
        </w:rPr>
      </w:pPr>
      <w:r>
        <w:rPr>
          <w:rFonts w:cs="Arial"/>
          <w:b/>
          <w:bCs/>
          <w:color w:val="2F5496" w:themeColor="accent1" w:themeShade="BF"/>
          <w:szCs w:val="28"/>
        </w:rPr>
        <w:t xml:space="preserve">3/7/24: </w:t>
      </w:r>
      <w:r w:rsidRPr="00573873">
        <w:rPr>
          <w:rFonts w:cs="Arial"/>
          <w:szCs w:val="28"/>
        </w:rPr>
        <w:t>Transportation has, and continues to be, a barrier for consumers in obtaining and maintaining employment. How can employers incorporate transportation supports into employee salary and benefits packages?</w:t>
      </w:r>
    </w:p>
    <w:p w14:paraId="2CDBC7CA" w14:textId="1D92FEAC" w:rsidR="006603E8" w:rsidRDefault="006603E8" w:rsidP="00295837">
      <w:pPr>
        <w:rPr>
          <w:rFonts w:cs="Arial"/>
          <w:szCs w:val="28"/>
        </w:rPr>
      </w:pPr>
      <w:r w:rsidRPr="006603E8">
        <w:rPr>
          <w:rFonts w:cs="Arial"/>
          <w:b/>
          <w:bCs/>
          <w:color w:val="2F5496" w:themeColor="accent1" w:themeShade="BF"/>
          <w:szCs w:val="28"/>
        </w:rPr>
        <w:t>6/7/24:</w:t>
      </w:r>
      <w:r w:rsidRPr="006603E8">
        <w:rPr>
          <w:rFonts w:cs="Arial"/>
          <w:color w:val="2F5496" w:themeColor="accent1" w:themeShade="BF"/>
          <w:szCs w:val="28"/>
        </w:rPr>
        <w:t xml:space="preserve"> </w:t>
      </w:r>
      <w:r>
        <w:rPr>
          <w:rFonts w:cs="Arial"/>
          <w:szCs w:val="28"/>
        </w:rPr>
        <w:t>Update on DOR transportation/mileage regulations.</w:t>
      </w:r>
    </w:p>
    <w:p w14:paraId="470DFA70" w14:textId="77777777" w:rsidR="00EB0744" w:rsidRDefault="00EB0744" w:rsidP="00295837">
      <w:pPr>
        <w:rPr>
          <w:rFonts w:cs="Arial"/>
          <w:szCs w:val="28"/>
        </w:rPr>
      </w:pPr>
    </w:p>
    <w:p w14:paraId="2F00BEDA" w14:textId="35717527" w:rsidR="00EB0744" w:rsidRDefault="00EB0744" w:rsidP="00AE0203">
      <w:pPr>
        <w:pStyle w:val="Heading2"/>
      </w:pPr>
      <w:bookmarkStart w:id="9" w:name="_Toc175056922"/>
      <w:r>
        <w:t>Outreach</w:t>
      </w:r>
      <w:bookmarkEnd w:id="9"/>
    </w:p>
    <w:p w14:paraId="7111190D" w14:textId="36520306" w:rsidR="00EB0744" w:rsidRDefault="008379B8" w:rsidP="00295837">
      <w:pPr>
        <w:rPr>
          <w:rFonts w:cs="Arial"/>
          <w:szCs w:val="28"/>
        </w:rPr>
      </w:pPr>
      <w:r w:rsidRPr="00AE0203">
        <w:rPr>
          <w:rFonts w:cs="Arial"/>
          <w:b/>
          <w:bCs/>
          <w:color w:val="2F5496" w:themeColor="accent1" w:themeShade="BF"/>
          <w:szCs w:val="28"/>
        </w:rPr>
        <w:t>7/</w:t>
      </w:r>
      <w:r w:rsidR="00646AB8" w:rsidRPr="00AE0203">
        <w:rPr>
          <w:rFonts w:cs="Arial"/>
          <w:b/>
          <w:bCs/>
          <w:color w:val="2F5496" w:themeColor="accent1" w:themeShade="BF"/>
          <w:szCs w:val="28"/>
        </w:rPr>
        <w:t>18/24:</w:t>
      </w:r>
      <w:r w:rsidR="00646AB8">
        <w:rPr>
          <w:rFonts w:cs="Arial"/>
          <w:szCs w:val="28"/>
        </w:rPr>
        <w:t xml:space="preserve"> Learn about DOR’s outreach efforts</w:t>
      </w:r>
      <w:r w:rsidR="00AE0203">
        <w:rPr>
          <w:rFonts w:cs="Arial"/>
          <w:szCs w:val="28"/>
        </w:rPr>
        <w:t xml:space="preserve">. </w:t>
      </w:r>
    </w:p>
    <w:p w14:paraId="7C762916" w14:textId="77777777" w:rsidR="004D2D09" w:rsidRDefault="004D2D09" w:rsidP="00295837">
      <w:pPr>
        <w:rPr>
          <w:rFonts w:cs="Arial"/>
          <w:szCs w:val="28"/>
        </w:rPr>
      </w:pPr>
    </w:p>
    <w:p w14:paraId="1C676CF1" w14:textId="739A05A4" w:rsidR="00135C1A" w:rsidRDefault="00DE55A7" w:rsidP="008E3B19">
      <w:pPr>
        <w:pStyle w:val="Heading2"/>
      </w:pPr>
      <w:bookmarkStart w:id="10" w:name="_Toc175056923"/>
      <w:r w:rsidRPr="00DE55A7">
        <w:t>Limited Examination and Appointment Program (LEAP)</w:t>
      </w:r>
      <w:bookmarkEnd w:id="10"/>
    </w:p>
    <w:p w14:paraId="51E0D27C" w14:textId="12B43DBF" w:rsidR="00DE55A7" w:rsidRPr="005945AB" w:rsidRDefault="00DE55A7" w:rsidP="00295837">
      <w:pPr>
        <w:rPr>
          <w:rFonts w:eastAsiaTheme="majorEastAsia" w:cstheme="majorBidi"/>
          <w:szCs w:val="26"/>
        </w:rPr>
      </w:pPr>
      <w:r w:rsidRPr="005945AB">
        <w:rPr>
          <w:rFonts w:eastAsiaTheme="majorEastAsia" w:cstheme="majorBidi"/>
          <w:b/>
          <w:bCs/>
          <w:color w:val="2F5496" w:themeColor="accent1" w:themeShade="BF"/>
          <w:szCs w:val="26"/>
        </w:rPr>
        <w:t>3/7/24</w:t>
      </w:r>
      <w:r w:rsidRPr="005945AB">
        <w:rPr>
          <w:rFonts w:eastAsiaTheme="majorEastAsia" w:cstheme="majorBidi"/>
          <w:szCs w:val="26"/>
        </w:rPr>
        <w:t>: Overview of the LEAP program</w:t>
      </w:r>
      <w:r w:rsidR="005945AB" w:rsidRPr="005945AB">
        <w:rPr>
          <w:rFonts w:eastAsiaTheme="majorEastAsia" w:cstheme="majorBidi"/>
          <w:szCs w:val="26"/>
        </w:rPr>
        <w:t xml:space="preserve"> and </w:t>
      </w:r>
      <w:r w:rsidR="005945AB">
        <w:rPr>
          <w:rFonts w:eastAsiaTheme="majorEastAsia" w:cstheme="majorBidi"/>
          <w:szCs w:val="26"/>
        </w:rPr>
        <w:t xml:space="preserve">its </w:t>
      </w:r>
      <w:r w:rsidR="005945AB" w:rsidRPr="005945AB">
        <w:rPr>
          <w:rFonts w:eastAsiaTheme="majorEastAsia" w:cstheme="majorBidi"/>
          <w:szCs w:val="26"/>
        </w:rPr>
        <w:t xml:space="preserve">effectiveness. </w:t>
      </w:r>
    </w:p>
    <w:p w14:paraId="4BCF3783" w14:textId="77777777" w:rsidR="00DE55A7" w:rsidRDefault="00DE55A7" w:rsidP="00295837">
      <w:pPr>
        <w:rPr>
          <w:rFonts w:cs="Arial"/>
          <w:szCs w:val="28"/>
        </w:rPr>
      </w:pPr>
    </w:p>
    <w:p w14:paraId="40CB3770" w14:textId="74B2AFCE" w:rsidR="00135C1A" w:rsidRDefault="00135C1A" w:rsidP="00135C1A">
      <w:pPr>
        <w:pStyle w:val="Heading2"/>
      </w:pPr>
      <w:bookmarkStart w:id="11" w:name="_Toc175056924"/>
      <w:r>
        <w:t>Self-Employment</w:t>
      </w:r>
      <w:bookmarkEnd w:id="11"/>
    </w:p>
    <w:p w14:paraId="783246BE" w14:textId="77777777" w:rsidR="006913AC" w:rsidRPr="00796BDF" w:rsidRDefault="006913AC" w:rsidP="006913AC">
      <w:pPr>
        <w:pStyle w:val="ListParagraph"/>
        <w:numPr>
          <w:ilvl w:val="0"/>
          <w:numId w:val="7"/>
        </w:numPr>
        <w:rPr>
          <w:rFonts w:cs="Arial"/>
          <w:szCs w:val="28"/>
        </w:rPr>
      </w:pPr>
      <w:bookmarkStart w:id="12" w:name="_Hlk172195986"/>
      <w:r w:rsidRPr="006913AC">
        <w:rPr>
          <w:rFonts w:cs="Arial"/>
          <w:b/>
          <w:bCs/>
          <w:color w:val="2F5496" w:themeColor="accent1" w:themeShade="BF"/>
          <w:szCs w:val="28"/>
        </w:rPr>
        <w:t>7/18/24:</w:t>
      </w:r>
      <w:r w:rsidRPr="006913AC">
        <w:rPr>
          <w:rFonts w:cs="Arial"/>
          <w:color w:val="2F5496" w:themeColor="accent1" w:themeShade="BF"/>
          <w:szCs w:val="28"/>
        </w:rPr>
        <w:t xml:space="preserve"> </w:t>
      </w:r>
      <w:r>
        <w:rPr>
          <w:rFonts w:cs="Arial"/>
          <w:szCs w:val="28"/>
        </w:rPr>
        <w:t xml:space="preserve">explore recommendation of having a specialized team for consumers pursuing self-employment. </w:t>
      </w:r>
    </w:p>
    <w:p w14:paraId="3BD0E821" w14:textId="77777777" w:rsidR="006913AC" w:rsidRDefault="006913AC" w:rsidP="006913AC">
      <w:pPr>
        <w:pStyle w:val="ListParagraph"/>
        <w:numPr>
          <w:ilvl w:val="0"/>
          <w:numId w:val="7"/>
        </w:numPr>
        <w:rPr>
          <w:rFonts w:cs="Arial"/>
          <w:szCs w:val="28"/>
        </w:rPr>
      </w:pPr>
      <w:r w:rsidRPr="00F4003C">
        <w:rPr>
          <w:rFonts w:cs="Arial"/>
          <w:b/>
          <w:bCs/>
          <w:color w:val="2F5496" w:themeColor="accent1" w:themeShade="BF"/>
          <w:szCs w:val="28"/>
        </w:rPr>
        <w:t>2/2/24</w:t>
      </w:r>
      <w:r>
        <w:rPr>
          <w:rFonts w:cs="Arial"/>
          <w:szCs w:val="28"/>
        </w:rPr>
        <w:t xml:space="preserve">: Have other states had positive results and outcomes with consumers pursuing self-employment? This information could help the SRC develop </w:t>
      </w:r>
      <w:bookmarkEnd w:id="12"/>
      <w:r>
        <w:rPr>
          <w:rFonts w:cs="Arial"/>
          <w:szCs w:val="28"/>
        </w:rPr>
        <w:t>policy recommendations.</w:t>
      </w:r>
    </w:p>
    <w:p w14:paraId="58660331" w14:textId="77777777" w:rsidR="006913AC" w:rsidRPr="00350267" w:rsidRDefault="006913AC" w:rsidP="006913AC">
      <w:pPr>
        <w:pStyle w:val="ListParagraph"/>
        <w:numPr>
          <w:ilvl w:val="0"/>
          <w:numId w:val="7"/>
        </w:numPr>
        <w:rPr>
          <w:rFonts w:cs="Arial"/>
          <w:szCs w:val="28"/>
        </w:rPr>
      </w:pPr>
      <w:r w:rsidRPr="00350267">
        <w:rPr>
          <w:rFonts w:cs="Arial"/>
          <w:szCs w:val="28"/>
        </w:rPr>
        <w:lastRenderedPageBreak/>
        <w:t xml:space="preserve">How can </w:t>
      </w:r>
      <w:r>
        <w:rPr>
          <w:rFonts w:cs="Arial"/>
          <w:szCs w:val="28"/>
        </w:rPr>
        <w:t>individuals with disabilities (in addition to those who are blind or low vision)</w:t>
      </w:r>
      <w:r w:rsidRPr="00350267">
        <w:rPr>
          <w:rFonts w:cs="Arial"/>
          <w:szCs w:val="28"/>
        </w:rPr>
        <w:t xml:space="preserve"> access self-employment services and resources, and </w:t>
      </w:r>
      <w:r>
        <w:rPr>
          <w:rFonts w:cs="Arial"/>
          <w:szCs w:val="28"/>
        </w:rPr>
        <w:t xml:space="preserve">get </w:t>
      </w:r>
      <w:r w:rsidRPr="00350267">
        <w:rPr>
          <w:rFonts w:cs="Arial"/>
          <w:szCs w:val="28"/>
        </w:rPr>
        <w:t xml:space="preserve">help with establishing businesses? </w:t>
      </w:r>
    </w:p>
    <w:p w14:paraId="5C955A65" w14:textId="77777777" w:rsidR="006913AC" w:rsidRPr="007B24D3" w:rsidRDefault="006913AC" w:rsidP="006913AC">
      <w:pPr>
        <w:pStyle w:val="ListParagraph"/>
        <w:numPr>
          <w:ilvl w:val="0"/>
          <w:numId w:val="7"/>
        </w:numPr>
        <w:rPr>
          <w:rFonts w:cs="Arial"/>
          <w:szCs w:val="28"/>
        </w:rPr>
      </w:pPr>
      <w:r w:rsidRPr="00350267">
        <w:rPr>
          <w:rFonts w:cs="Arial"/>
          <w:szCs w:val="28"/>
        </w:rPr>
        <w:t xml:space="preserve">How can self-employment services be better utilized? </w:t>
      </w:r>
    </w:p>
    <w:p w14:paraId="68B9CE99" w14:textId="77777777" w:rsidR="006913AC" w:rsidRPr="00350267" w:rsidRDefault="006913AC" w:rsidP="006913AC">
      <w:pPr>
        <w:pStyle w:val="ListParagraph"/>
        <w:numPr>
          <w:ilvl w:val="0"/>
          <w:numId w:val="7"/>
        </w:numPr>
        <w:rPr>
          <w:rFonts w:cs="Arial"/>
          <w:szCs w:val="28"/>
        </w:rPr>
      </w:pPr>
      <w:r w:rsidRPr="00350267">
        <w:rPr>
          <w:rFonts w:cs="Arial"/>
          <w:szCs w:val="28"/>
        </w:rPr>
        <w:t xml:space="preserve">How can other consumers get support with starting businesses </w:t>
      </w:r>
      <w:proofErr w:type="gramStart"/>
      <w:r w:rsidRPr="00350267">
        <w:rPr>
          <w:rFonts w:cs="Arial"/>
          <w:szCs w:val="28"/>
        </w:rPr>
        <w:t>similar to</w:t>
      </w:r>
      <w:proofErr w:type="gramEnd"/>
      <w:r w:rsidRPr="00350267">
        <w:rPr>
          <w:rFonts w:cs="Arial"/>
          <w:szCs w:val="28"/>
        </w:rPr>
        <w:t xml:space="preserve"> the Business Enterprise Program</w:t>
      </w:r>
      <w:r>
        <w:rPr>
          <w:rFonts w:cs="Arial"/>
          <w:szCs w:val="28"/>
        </w:rPr>
        <w:t xml:space="preserve"> (BEP)</w:t>
      </w:r>
      <w:r w:rsidRPr="00350267">
        <w:rPr>
          <w:rFonts w:cs="Arial"/>
          <w:szCs w:val="28"/>
        </w:rPr>
        <w:t xml:space="preserve">? There have been thoughts about expanding BEP into other areas like laundry mats. Connects back to the board and care self-employment concept. </w:t>
      </w:r>
    </w:p>
    <w:p w14:paraId="3B37B1BA" w14:textId="77777777" w:rsidR="006913AC" w:rsidRPr="00350267" w:rsidRDefault="006913AC" w:rsidP="006913AC">
      <w:pPr>
        <w:pStyle w:val="ListParagraph"/>
        <w:numPr>
          <w:ilvl w:val="0"/>
          <w:numId w:val="7"/>
        </w:numPr>
        <w:rPr>
          <w:rFonts w:cs="Arial"/>
          <w:szCs w:val="28"/>
        </w:rPr>
      </w:pPr>
      <w:r w:rsidRPr="00350267">
        <w:rPr>
          <w:rFonts w:cs="Arial"/>
          <w:szCs w:val="28"/>
        </w:rPr>
        <w:t xml:space="preserve">Many consumers will try BEP but not all make it through the program as it’s competitive. </w:t>
      </w:r>
      <w:r>
        <w:rPr>
          <w:rFonts w:cs="Arial"/>
          <w:szCs w:val="28"/>
        </w:rPr>
        <w:t>Are these consumers</w:t>
      </w:r>
      <w:r w:rsidRPr="00350267">
        <w:rPr>
          <w:rFonts w:cs="Arial"/>
          <w:szCs w:val="28"/>
        </w:rPr>
        <w:t xml:space="preserve"> then being connected to DOR’s self-employment resources?  </w:t>
      </w:r>
    </w:p>
    <w:p w14:paraId="62AA06DB" w14:textId="77777777" w:rsidR="006913AC" w:rsidRPr="00350267" w:rsidRDefault="006913AC" w:rsidP="006913AC">
      <w:pPr>
        <w:pStyle w:val="ListParagraph"/>
        <w:numPr>
          <w:ilvl w:val="0"/>
          <w:numId w:val="7"/>
        </w:numPr>
        <w:rPr>
          <w:rFonts w:cs="Arial"/>
          <w:szCs w:val="28"/>
        </w:rPr>
      </w:pPr>
      <w:r w:rsidRPr="00350267">
        <w:rPr>
          <w:rFonts w:cs="Arial"/>
          <w:szCs w:val="28"/>
        </w:rPr>
        <w:t xml:space="preserve">How can awareness of self-employment options be increased and utilized? </w:t>
      </w:r>
    </w:p>
    <w:p w14:paraId="2FD5FB0B" w14:textId="77777777" w:rsidR="006913AC" w:rsidRDefault="006913AC" w:rsidP="006913AC">
      <w:pPr>
        <w:pStyle w:val="ListParagraph"/>
        <w:numPr>
          <w:ilvl w:val="0"/>
          <w:numId w:val="7"/>
        </w:numPr>
        <w:rPr>
          <w:rFonts w:cs="Arial"/>
          <w:szCs w:val="28"/>
        </w:rPr>
      </w:pPr>
      <w:r w:rsidRPr="00350267">
        <w:rPr>
          <w:rFonts w:cs="Arial"/>
          <w:szCs w:val="28"/>
        </w:rPr>
        <w:t xml:space="preserve">There is a need for the SRC to better understand self-employment and </w:t>
      </w:r>
      <w:r>
        <w:rPr>
          <w:rFonts w:cs="Arial"/>
          <w:szCs w:val="28"/>
        </w:rPr>
        <w:t xml:space="preserve">its </w:t>
      </w:r>
      <w:r w:rsidRPr="00350267">
        <w:rPr>
          <w:rFonts w:cs="Arial"/>
          <w:szCs w:val="28"/>
        </w:rPr>
        <w:t xml:space="preserve">options and limitations. </w:t>
      </w:r>
      <w:r>
        <w:rPr>
          <w:rFonts w:cs="Arial"/>
          <w:szCs w:val="28"/>
        </w:rPr>
        <w:t xml:space="preserve"> </w:t>
      </w:r>
    </w:p>
    <w:p w14:paraId="3F0C95A9" w14:textId="77777777" w:rsidR="006913AC" w:rsidRDefault="006913AC" w:rsidP="006913AC">
      <w:pPr>
        <w:pStyle w:val="ListParagraph"/>
        <w:numPr>
          <w:ilvl w:val="0"/>
          <w:numId w:val="7"/>
        </w:numPr>
        <w:rPr>
          <w:rFonts w:cs="Arial"/>
          <w:szCs w:val="28"/>
        </w:rPr>
      </w:pPr>
      <w:r w:rsidRPr="00350267">
        <w:rPr>
          <w:rFonts w:cs="Arial"/>
          <w:szCs w:val="28"/>
        </w:rPr>
        <w:t>Explore if it’s possible to update the Rehabilitation Administrative Manual (RA</w:t>
      </w:r>
      <w:r>
        <w:rPr>
          <w:rFonts w:cs="Arial"/>
          <w:szCs w:val="28"/>
        </w:rPr>
        <w:t>M</w:t>
      </w:r>
      <w:r w:rsidRPr="00350267">
        <w:rPr>
          <w:rFonts w:cs="Arial"/>
          <w:szCs w:val="28"/>
        </w:rPr>
        <w:t>)</w:t>
      </w:r>
      <w:r>
        <w:rPr>
          <w:rFonts w:cs="Arial"/>
          <w:szCs w:val="28"/>
        </w:rPr>
        <w:t xml:space="preserve"> s</w:t>
      </w:r>
      <w:r w:rsidRPr="00350267">
        <w:rPr>
          <w:rFonts w:cs="Arial"/>
          <w:szCs w:val="28"/>
        </w:rPr>
        <w:t>elf-employment policies to note that consumers and/or the Client Assistance Program can ask for a different vendor other than Kramer, Blum &amp; Associates to provide self-employment services and review of self-employment plans. This will help ensure the practice is consistent statewide.</w:t>
      </w:r>
    </w:p>
    <w:p w14:paraId="7242FCD6" w14:textId="77777777" w:rsidR="00C2618B" w:rsidRDefault="00C2618B" w:rsidP="00C2618B">
      <w:pPr>
        <w:rPr>
          <w:rFonts w:cs="Arial"/>
          <w:szCs w:val="28"/>
        </w:rPr>
      </w:pPr>
    </w:p>
    <w:p w14:paraId="3A3A8DF9" w14:textId="77777777" w:rsidR="00C2618B" w:rsidRPr="00511FED" w:rsidRDefault="00C2618B" w:rsidP="00C2618B">
      <w:pPr>
        <w:pStyle w:val="Heading2"/>
      </w:pPr>
      <w:bookmarkStart w:id="13" w:name="_Toc171428404"/>
      <w:bookmarkStart w:id="14" w:name="_Toc175056925"/>
      <w:r w:rsidRPr="00511FED">
        <w:t>Traumatic Brain Injury</w:t>
      </w:r>
      <w:bookmarkEnd w:id="13"/>
      <w:bookmarkEnd w:id="14"/>
      <w:r w:rsidRPr="00511FED">
        <w:t xml:space="preserve"> </w:t>
      </w:r>
    </w:p>
    <w:p w14:paraId="73656E15" w14:textId="77777777" w:rsidR="00C2618B" w:rsidRPr="00BD66AF" w:rsidRDefault="00C2618B" w:rsidP="00C2618B">
      <w:pPr>
        <w:pStyle w:val="ListParagraph"/>
        <w:numPr>
          <w:ilvl w:val="0"/>
          <w:numId w:val="11"/>
        </w:numPr>
        <w:rPr>
          <w:rFonts w:cs="Arial"/>
          <w:szCs w:val="28"/>
        </w:rPr>
      </w:pPr>
      <w:r w:rsidRPr="00BD66AF">
        <w:rPr>
          <w:rFonts w:cs="Arial"/>
          <w:szCs w:val="28"/>
        </w:rPr>
        <w:t xml:space="preserve">There is a limited number of TBI sites, vendors, and services are not available in all areas. How can access be increased?  </w:t>
      </w:r>
    </w:p>
    <w:p w14:paraId="153D19A9" w14:textId="77777777" w:rsidR="00C2618B" w:rsidRPr="00BD66AF" w:rsidRDefault="00C2618B" w:rsidP="00C2618B">
      <w:pPr>
        <w:pStyle w:val="ListParagraph"/>
        <w:numPr>
          <w:ilvl w:val="0"/>
          <w:numId w:val="11"/>
        </w:numPr>
        <w:tabs>
          <w:tab w:val="left" w:pos="450"/>
          <w:tab w:val="left" w:pos="720"/>
        </w:tabs>
        <w:rPr>
          <w:rFonts w:cs="Arial"/>
          <w:bCs/>
          <w:szCs w:val="28"/>
        </w:rPr>
      </w:pPr>
      <w:r w:rsidRPr="00BD66AF">
        <w:rPr>
          <w:rFonts w:cs="Arial"/>
          <w:bCs/>
          <w:szCs w:val="28"/>
        </w:rPr>
        <w:t xml:space="preserve">How can DOR improve employment services and outcomes for individuals with </w:t>
      </w:r>
      <w:r>
        <w:rPr>
          <w:rFonts w:cs="Arial"/>
          <w:bCs/>
          <w:szCs w:val="28"/>
        </w:rPr>
        <w:t>TBI?</w:t>
      </w:r>
      <w:r w:rsidRPr="00BD66AF">
        <w:rPr>
          <w:rFonts w:cs="Arial"/>
          <w:bCs/>
          <w:szCs w:val="28"/>
        </w:rPr>
        <w:t xml:space="preserve"> </w:t>
      </w:r>
    </w:p>
    <w:p w14:paraId="640E2FF3" w14:textId="77777777" w:rsidR="00C2618B" w:rsidRPr="00BD66AF" w:rsidRDefault="00C2618B" w:rsidP="00C2618B">
      <w:pPr>
        <w:pStyle w:val="ListParagraph"/>
        <w:numPr>
          <w:ilvl w:val="0"/>
          <w:numId w:val="11"/>
        </w:numPr>
        <w:tabs>
          <w:tab w:val="left" w:pos="450"/>
          <w:tab w:val="left" w:pos="720"/>
        </w:tabs>
        <w:rPr>
          <w:rFonts w:cs="Arial"/>
          <w:bCs/>
          <w:szCs w:val="28"/>
        </w:rPr>
      </w:pPr>
      <w:r w:rsidRPr="00BD66AF">
        <w:rPr>
          <w:rFonts w:cs="Arial"/>
          <w:szCs w:val="28"/>
        </w:rPr>
        <w:t>How can TBI be more openly included in discussions, both at DOR and with community-based organizations?</w:t>
      </w:r>
    </w:p>
    <w:p w14:paraId="0F526907" w14:textId="77777777" w:rsidR="00C2618B" w:rsidRDefault="00C2618B" w:rsidP="00C2618B">
      <w:pPr>
        <w:pStyle w:val="ListParagraph"/>
        <w:numPr>
          <w:ilvl w:val="0"/>
          <w:numId w:val="11"/>
        </w:numPr>
        <w:tabs>
          <w:tab w:val="left" w:pos="450"/>
        </w:tabs>
        <w:rPr>
          <w:rFonts w:cs="Arial"/>
          <w:szCs w:val="28"/>
        </w:rPr>
      </w:pPr>
      <w:r w:rsidRPr="00BD66AF">
        <w:rPr>
          <w:rFonts w:cs="Arial"/>
          <w:szCs w:val="28"/>
        </w:rPr>
        <w:t xml:space="preserve">How can TBI stigma be reduced?  </w:t>
      </w:r>
    </w:p>
    <w:p w14:paraId="27908D6E" w14:textId="77777777" w:rsidR="00776B10" w:rsidRPr="009E4A81" w:rsidRDefault="00776B10" w:rsidP="009E4A81">
      <w:pPr>
        <w:pStyle w:val="NoSpacing"/>
      </w:pPr>
    </w:p>
    <w:p w14:paraId="17F1649B" w14:textId="7EFAB81E" w:rsidR="00776B10" w:rsidRPr="009E4A81" w:rsidRDefault="009E4A81" w:rsidP="009E4A81">
      <w:pPr>
        <w:pStyle w:val="Heading2"/>
      </w:pPr>
      <w:bookmarkStart w:id="15" w:name="_Toc175056926"/>
      <w:r w:rsidRPr="009E4A81">
        <w:t>Serving Immigrants and Refugees</w:t>
      </w:r>
      <w:bookmarkEnd w:id="15"/>
    </w:p>
    <w:p w14:paraId="30985AB7" w14:textId="074759A7" w:rsidR="009E4A81" w:rsidRDefault="009E4A81" w:rsidP="00511FED">
      <w:pPr>
        <w:rPr>
          <w:rFonts w:cs="Arial"/>
          <w:color w:val="000066"/>
          <w:szCs w:val="28"/>
        </w:rPr>
      </w:pPr>
      <w:r w:rsidRPr="009E4A81">
        <w:rPr>
          <w:rFonts w:cs="Arial"/>
          <w:b/>
          <w:bCs/>
          <w:color w:val="2F5496" w:themeColor="accent1" w:themeShade="BF"/>
          <w:szCs w:val="28"/>
        </w:rPr>
        <w:t>11/30/23:</w:t>
      </w:r>
      <w:r w:rsidRPr="009E4A81">
        <w:rPr>
          <w:rFonts w:cs="Arial"/>
          <w:color w:val="2F5496" w:themeColor="accent1" w:themeShade="BF"/>
          <w:szCs w:val="28"/>
        </w:rPr>
        <w:t xml:space="preserve"> </w:t>
      </w:r>
      <w:r w:rsidRPr="009E4A81">
        <w:rPr>
          <w:rFonts w:cs="Arial"/>
          <w:szCs w:val="28"/>
        </w:rPr>
        <w:t>How does/can DOR connect with groups that serve immigrants and refugees to provide information on VR services and Independent Living Centers</w:t>
      </w:r>
      <w:r w:rsidR="008378A1">
        <w:rPr>
          <w:rFonts w:cs="Arial"/>
          <w:szCs w:val="28"/>
        </w:rPr>
        <w:t>?</w:t>
      </w:r>
    </w:p>
    <w:p w14:paraId="3AA539AB" w14:textId="77777777" w:rsidR="009E4A81" w:rsidRDefault="009E4A81" w:rsidP="00511FED">
      <w:pPr>
        <w:rPr>
          <w:rFonts w:cs="Arial"/>
          <w:szCs w:val="28"/>
        </w:rPr>
      </w:pPr>
    </w:p>
    <w:p w14:paraId="5097C7DF" w14:textId="086A2156" w:rsidR="00776B10" w:rsidRDefault="009E4A81" w:rsidP="009E4A81">
      <w:pPr>
        <w:pStyle w:val="Heading2"/>
      </w:pPr>
      <w:bookmarkStart w:id="16" w:name="_Toc175056927"/>
      <w:r>
        <w:t>Connecting with Workforce</w:t>
      </w:r>
      <w:bookmarkEnd w:id="16"/>
    </w:p>
    <w:p w14:paraId="684ADF52" w14:textId="4306F724" w:rsidR="009E4A81" w:rsidRDefault="009E4A81" w:rsidP="00511FED">
      <w:pPr>
        <w:rPr>
          <w:rFonts w:cs="Arial"/>
          <w:szCs w:val="28"/>
        </w:rPr>
      </w:pPr>
      <w:r w:rsidRPr="009E4A81">
        <w:rPr>
          <w:rFonts w:cs="Arial"/>
          <w:b/>
          <w:bCs/>
          <w:color w:val="2F5496" w:themeColor="accent1" w:themeShade="BF"/>
          <w:szCs w:val="28"/>
        </w:rPr>
        <w:t>11/30/23:</w:t>
      </w:r>
      <w:r w:rsidRPr="009E4A81">
        <w:rPr>
          <w:rFonts w:cs="Arial"/>
          <w:color w:val="2F5496" w:themeColor="accent1" w:themeShade="BF"/>
          <w:szCs w:val="28"/>
        </w:rPr>
        <w:t xml:space="preserve"> </w:t>
      </w:r>
      <w:r>
        <w:rPr>
          <w:rFonts w:cs="Arial"/>
          <w:szCs w:val="28"/>
        </w:rPr>
        <w:t>Information on how DOR connects with local Workforce Development Boards and America’s Job Centers of California</w:t>
      </w:r>
      <w:r w:rsidR="008378A1">
        <w:rPr>
          <w:rFonts w:cs="Arial"/>
          <w:szCs w:val="28"/>
        </w:rPr>
        <w:t>.</w:t>
      </w:r>
      <w:r>
        <w:rPr>
          <w:rFonts w:cs="Arial"/>
          <w:szCs w:val="28"/>
        </w:rPr>
        <w:t xml:space="preserve"> How to organize employment demand and re-thin</w:t>
      </w:r>
      <w:r w:rsidR="008378A1">
        <w:rPr>
          <w:rFonts w:cs="Arial"/>
          <w:szCs w:val="28"/>
        </w:rPr>
        <w:t>k</w:t>
      </w:r>
      <w:r>
        <w:rPr>
          <w:rFonts w:cs="Arial"/>
          <w:szCs w:val="28"/>
        </w:rPr>
        <w:t xml:space="preserve"> the perception of talent?</w:t>
      </w:r>
    </w:p>
    <w:p w14:paraId="1FA2678C" w14:textId="77777777" w:rsidR="009E4A81" w:rsidRDefault="009E4A81" w:rsidP="009E4A81">
      <w:pPr>
        <w:rPr>
          <w:rFonts w:cs="Arial"/>
          <w:szCs w:val="28"/>
        </w:rPr>
      </w:pPr>
    </w:p>
    <w:p w14:paraId="346B2D58" w14:textId="77777777" w:rsidR="009E4A81" w:rsidRPr="00511FED" w:rsidRDefault="009E4A81" w:rsidP="009E4A81">
      <w:pPr>
        <w:pStyle w:val="Heading2"/>
      </w:pPr>
      <w:bookmarkStart w:id="17" w:name="_Toc175056928"/>
      <w:r w:rsidRPr="00511FED">
        <w:lastRenderedPageBreak/>
        <w:t>Behavioral Health</w:t>
      </w:r>
      <w:bookmarkEnd w:id="17"/>
      <w:r w:rsidRPr="00511FED">
        <w:t xml:space="preserve"> </w:t>
      </w:r>
    </w:p>
    <w:p w14:paraId="0EB74763" w14:textId="77777777" w:rsidR="009E4A81" w:rsidRDefault="009E4A81" w:rsidP="009E4A81">
      <w:pPr>
        <w:rPr>
          <w:rFonts w:cs="Arial"/>
          <w:szCs w:val="28"/>
        </w:rPr>
      </w:pPr>
      <w:r w:rsidRPr="00776B10">
        <w:rPr>
          <w:rFonts w:cs="Arial"/>
          <w:b/>
          <w:bCs/>
          <w:color w:val="2F5496" w:themeColor="accent1" w:themeShade="BF"/>
          <w:szCs w:val="28"/>
        </w:rPr>
        <w:t>11/30/23</w:t>
      </w:r>
      <w:r w:rsidRPr="00776B10">
        <w:rPr>
          <w:rFonts w:cs="Arial"/>
          <w:color w:val="2F5496" w:themeColor="accent1" w:themeShade="BF"/>
          <w:szCs w:val="28"/>
        </w:rPr>
        <w:t xml:space="preserve">: </w:t>
      </w:r>
      <w:r w:rsidRPr="00776B10">
        <w:rPr>
          <w:rFonts w:cs="Arial"/>
          <w:szCs w:val="28"/>
        </w:rPr>
        <w:t>follow up from the November 30, 2023 presentation from Peter Blanco</w:t>
      </w:r>
      <w:r>
        <w:rPr>
          <w:rFonts w:cs="Arial"/>
          <w:szCs w:val="28"/>
        </w:rPr>
        <w:t>, Regional Director, DOR San Diego District,</w:t>
      </w:r>
      <w:r w:rsidRPr="00776B10">
        <w:rPr>
          <w:rFonts w:cs="Arial"/>
          <w:szCs w:val="28"/>
        </w:rPr>
        <w:t xml:space="preserve"> on DOR’s behavioral health goals, initiatives, and local efforts.</w:t>
      </w:r>
    </w:p>
    <w:p w14:paraId="52C3A3AD" w14:textId="77777777" w:rsidR="009E4A81" w:rsidRDefault="009E4A81" w:rsidP="00511FED">
      <w:pPr>
        <w:rPr>
          <w:rFonts w:cs="Arial"/>
          <w:szCs w:val="28"/>
        </w:rPr>
      </w:pPr>
    </w:p>
    <w:p w14:paraId="4B64743A" w14:textId="6C3B161E" w:rsidR="00776B10" w:rsidRDefault="00776B10" w:rsidP="00776B10">
      <w:pPr>
        <w:pStyle w:val="Heading2"/>
      </w:pPr>
      <w:bookmarkStart w:id="18" w:name="_Toc175056929"/>
      <w:r>
        <w:t>Business Enterprise Program</w:t>
      </w:r>
      <w:r w:rsidR="008378A1">
        <w:t xml:space="preserve"> (BEP)</w:t>
      </w:r>
      <w:bookmarkEnd w:id="18"/>
    </w:p>
    <w:p w14:paraId="2807C5E9" w14:textId="0F2F6DB8" w:rsidR="00776B10" w:rsidRPr="00776B10" w:rsidRDefault="00776B10" w:rsidP="00511FED">
      <w:pPr>
        <w:rPr>
          <w:rFonts w:cs="Arial"/>
          <w:szCs w:val="28"/>
        </w:rPr>
      </w:pPr>
      <w:r w:rsidRPr="00350267">
        <w:rPr>
          <w:rFonts w:cs="Arial"/>
          <w:b/>
          <w:bCs/>
          <w:color w:val="2F5496" w:themeColor="accent1" w:themeShade="BF"/>
          <w:szCs w:val="28"/>
        </w:rPr>
        <w:t>11/30/23:</w:t>
      </w:r>
      <w:r w:rsidRPr="00350267">
        <w:rPr>
          <w:rFonts w:cs="Arial"/>
          <w:color w:val="2F5496" w:themeColor="accent1" w:themeShade="BF"/>
          <w:szCs w:val="28"/>
        </w:rPr>
        <w:t xml:space="preserve"> </w:t>
      </w:r>
      <w:r>
        <w:rPr>
          <w:rFonts w:cs="Arial"/>
          <w:szCs w:val="28"/>
        </w:rPr>
        <w:t>follow up from the November 30, 2023 presentation on BEP. How is the BEP training going?</w:t>
      </w:r>
    </w:p>
    <w:p w14:paraId="2670986B" w14:textId="77777777" w:rsidR="00511FED" w:rsidRDefault="00511FED" w:rsidP="00BD66AF">
      <w:pPr>
        <w:rPr>
          <w:rFonts w:eastAsiaTheme="majorEastAsia" w:cs="Arial"/>
          <w:szCs w:val="28"/>
        </w:rPr>
      </w:pPr>
    </w:p>
    <w:p w14:paraId="585CC65C" w14:textId="77777777" w:rsidR="00295837" w:rsidRPr="00A247A2" w:rsidRDefault="00295837" w:rsidP="00295837">
      <w:pPr>
        <w:pStyle w:val="Heading2"/>
      </w:pPr>
      <w:bookmarkStart w:id="19" w:name="_Toc175056930"/>
      <w:r w:rsidRPr="00A247A2">
        <w:t>DOR Student Services</w:t>
      </w:r>
      <w:bookmarkEnd w:id="19"/>
    </w:p>
    <w:p w14:paraId="7A3295FA" w14:textId="5FB588D3" w:rsidR="00295837" w:rsidRPr="00350267" w:rsidRDefault="00295837" w:rsidP="00EA334F">
      <w:pPr>
        <w:pStyle w:val="ListParagraph"/>
        <w:numPr>
          <w:ilvl w:val="0"/>
          <w:numId w:val="8"/>
        </w:numPr>
        <w:rPr>
          <w:rFonts w:cs="Arial"/>
          <w:szCs w:val="28"/>
        </w:rPr>
      </w:pPr>
      <w:r w:rsidRPr="00350267">
        <w:rPr>
          <w:rFonts w:cs="Arial"/>
          <w:b/>
          <w:bCs/>
          <w:color w:val="2F5496" w:themeColor="accent1" w:themeShade="BF"/>
          <w:szCs w:val="28"/>
        </w:rPr>
        <w:t>11/30/23:</w:t>
      </w:r>
      <w:r w:rsidRPr="00350267">
        <w:rPr>
          <w:rFonts w:cs="Arial"/>
          <w:color w:val="2F5496" w:themeColor="accent1" w:themeShade="BF"/>
          <w:szCs w:val="28"/>
        </w:rPr>
        <w:t xml:space="preserve"> </w:t>
      </w:r>
      <w:r w:rsidRPr="00350267">
        <w:rPr>
          <w:rFonts w:cs="Arial"/>
          <w:szCs w:val="28"/>
        </w:rPr>
        <w:t>There needs to be communication to</w:t>
      </w:r>
      <w:r w:rsidR="00511FED">
        <w:rPr>
          <w:rFonts w:cs="Arial"/>
          <w:szCs w:val="28"/>
        </w:rPr>
        <w:t xml:space="preserve"> individuals with disabilities </w:t>
      </w:r>
      <w:r w:rsidRPr="00350267">
        <w:rPr>
          <w:rFonts w:cs="Arial"/>
          <w:szCs w:val="28"/>
        </w:rPr>
        <w:t>from a young age about available resources. Address the cultural barriers to accessing services. Are DOR staff receiving training on cultural barriers and impacts?</w:t>
      </w:r>
    </w:p>
    <w:p w14:paraId="01B0A0DE" w14:textId="77777777" w:rsidR="00295837" w:rsidRPr="00350267" w:rsidRDefault="00295837" w:rsidP="00EA334F">
      <w:pPr>
        <w:pStyle w:val="ListParagraph"/>
        <w:numPr>
          <w:ilvl w:val="0"/>
          <w:numId w:val="8"/>
        </w:numPr>
        <w:rPr>
          <w:rFonts w:cs="Arial"/>
          <w:szCs w:val="28"/>
        </w:rPr>
      </w:pPr>
      <w:r w:rsidRPr="00350267">
        <w:rPr>
          <w:rFonts w:cs="Arial"/>
          <w:b/>
          <w:color w:val="2F5496" w:themeColor="accent1" w:themeShade="BF"/>
          <w:szCs w:val="28"/>
        </w:rPr>
        <w:t xml:space="preserve">9/7/23: </w:t>
      </w:r>
      <w:r w:rsidRPr="00350267">
        <w:rPr>
          <w:rFonts w:eastAsiaTheme="majorEastAsia" w:cs="Arial"/>
          <w:szCs w:val="28"/>
        </w:rPr>
        <w:t>Invite a panel of youth who have received DOR Student Services to come and speak about their experience.</w:t>
      </w:r>
    </w:p>
    <w:p w14:paraId="701820AA" w14:textId="77777777" w:rsidR="00295837" w:rsidRPr="00A247A2" w:rsidRDefault="00295837" w:rsidP="00EA334F">
      <w:pPr>
        <w:pStyle w:val="ListParagraph"/>
        <w:numPr>
          <w:ilvl w:val="0"/>
          <w:numId w:val="4"/>
        </w:numPr>
        <w:rPr>
          <w:rFonts w:cs="Arial"/>
          <w:szCs w:val="28"/>
        </w:rPr>
      </w:pPr>
      <w:r w:rsidRPr="00A247A2">
        <w:rPr>
          <w:rFonts w:cs="Arial"/>
          <w:szCs w:val="28"/>
        </w:rPr>
        <w:t>Follow up discussions based on the information received during the June 8 – 9, 2023 SRC quarterly meeting regarding DOR Student Services and Community Rehabilitation Programs, Local Education Agencies, CA Education Code 45125.1, and clarification on DOR’s Student Service goals.</w:t>
      </w:r>
    </w:p>
    <w:p w14:paraId="1FE09F21" w14:textId="63E4D245" w:rsidR="00BD66AF" w:rsidRDefault="00295837" w:rsidP="00EA334F">
      <w:pPr>
        <w:pStyle w:val="ListParagraph"/>
        <w:numPr>
          <w:ilvl w:val="0"/>
          <w:numId w:val="4"/>
        </w:numPr>
        <w:rPr>
          <w:rFonts w:cs="Arial"/>
          <w:szCs w:val="28"/>
        </w:rPr>
      </w:pPr>
      <w:r w:rsidRPr="00A247A2">
        <w:rPr>
          <w:rFonts w:cs="Arial"/>
          <w:szCs w:val="28"/>
        </w:rPr>
        <w:t>Students with disabilities do not always receive the same guidance and support from high school college and career counselors. What are possible solutions?</w:t>
      </w:r>
    </w:p>
    <w:p w14:paraId="3ACA081F" w14:textId="77777777" w:rsidR="00511FED" w:rsidRPr="00511FED" w:rsidRDefault="00511FED" w:rsidP="00511FED">
      <w:pPr>
        <w:pStyle w:val="ListParagraph"/>
        <w:rPr>
          <w:rFonts w:cs="Arial"/>
          <w:szCs w:val="28"/>
        </w:rPr>
      </w:pPr>
    </w:p>
    <w:p w14:paraId="074575BB" w14:textId="77777777" w:rsidR="00BD66AF" w:rsidRPr="00A247A2" w:rsidRDefault="00BD66AF" w:rsidP="00295837">
      <w:pPr>
        <w:pStyle w:val="Heading2"/>
      </w:pPr>
      <w:bookmarkStart w:id="20" w:name="_Toc175056931"/>
      <w:r w:rsidRPr="00A247A2">
        <w:t>Updates on DOR Initiatives</w:t>
      </w:r>
      <w:bookmarkEnd w:id="20"/>
    </w:p>
    <w:p w14:paraId="6C2CD1D6" w14:textId="77777777" w:rsidR="00776B10" w:rsidRDefault="00BD66AF" w:rsidP="00BD66AF">
      <w:pPr>
        <w:pStyle w:val="ListParagraph"/>
        <w:numPr>
          <w:ilvl w:val="0"/>
          <w:numId w:val="3"/>
        </w:numPr>
        <w:rPr>
          <w:rFonts w:cs="Arial"/>
          <w:szCs w:val="28"/>
        </w:rPr>
      </w:pPr>
      <w:r w:rsidRPr="00A247A2">
        <w:rPr>
          <w:rFonts w:cs="Arial"/>
          <w:szCs w:val="28"/>
        </w:rPr>
        <w:t xml:space="preserve">Integrating Employment in Recovery (IER) </w:t>
      </w:r>
    </w:p>
    <w:p w14:paraId="04CFF13A" w14:textId="77777777" w:rsidR="00776B10" w:rsidRDefault="00776B10" w:rsidP="00776B10">
      <w:pPr>
        <w:pStyle w:val="ListParagraph"/>
        <w:numPr>
          <w:ilvl w:val="1"/>
          <w:numId w:val="3"/>
        </w:numPr>
        <w:rPr>
          <w:rFonts w:cs="Arial"/>
          <w:szCs w:val="28"/>
        </w:rPr>
      </w:pPr>
      <w:r>
        <w:rPr>
          <w:rFonts w:cs="Arial"/>
          <w:szCs w:val="28"/>
        </w:rPr>
        <w:t xml:space="preserve">IER is an </w:t>
      </w:r>
      <w:r w:rsidR="00BD66AF" w:rsidRPr="00A247A2">
        <w:rPr>
          <w:rFonts w:cs="Arial"/>
          <w:szCs w:val="28"/>
        </w:rPr>
        <w:t xml:space="preserve">initiative supported by opioid funding. </w:t>
      </w:r>
    </w:p>
    <w:p w14:paraId="0EC23804" w14:textId="4E85F9E0" w:rsidR="00BD66AF" w:rsidRPr="00A247A2" w:rsidRDefault="00BD66AF" w:rsidP="00776B10">
      <w:pPr>
        <w:pStyle w:val="ListParagraph"/>
        <w:numPr>
          <w:ilvl w:val="1"/>
          <w:numId w:val="3"/>
        </w:numPr>
        <w:rPr>
          <w:rFonts w:cs="Arial"/>
          <w:szCs w:val="28"/>
        </w:rPr>
      </w:pPr>
      <w:r w:rsidRPr="00A247A2">
        <w:rPr>
          <w:rFonts w:cs="Arial"/>
          <w:bCs/>
          <w:szCs w:val="28"/>
        </w:rPr>
        <w:t xml:space="preserve">How can success be defined and measured for individuals participating in the </w:t>
      </w:r>
      <w:r w:rsidR="00776B10">
        <w:rPr>
          <w:rFonts w:cs="Arial"/>
          <w:bCs/>
          <w:szCs w:val="28"/>
        </w:rPr>
        <w:t>IER</w:t>
      </w:r>
      <w:r w:rsidRPr="00A247A2">
        <w:rPr>
          <w:rFonts w:cs="Arial"/>
          <w:bCs/>
          <w:szCs w:val="28"/>
        </w:rPr>
        <w:t xml:space="preserve"> initiative at opioid treatment centers?</w:t>
      </w:r>
    </w:p>
    <w:p w14:paraId="29FDB1D1" w14:textId="77777777" w:rsidR="00BD66AF" w:rsidRPr="00A247A2" w:rsidRDefault="00BD66AF" w:rsidP="00BD66AF">
      <w:pPr>
        <w:pStyle w:val="ListParagraph"/>
        <w:numPr>
          <w:ilvl w:val="0"/>
          <w:numId w:val="3"/>
        </w:numPr>
        <w:rPr>
          <w:rFonts w:cs="Arial"/>
          <w:szCs w:val="28"/>
        </w:rPr>
      </w:pPr>
      <w:r w:rsidRPr="00A247A2">
        <w:rPr>
          <w:rFonts w:cs="Arial"/>
          <w:szCs w:val="28"/>
        </w:rPr>
        <w:t>VR Connections</w:t>
      </w:r>
    </w:p>
    <w:p w14:paraId="55685AEF" w14:textId="4E596024" w:rsidR="00511FED" w:rsidRPr="00C01C8D" w:rsidRDefault="00BD66AF" w:rsidP="00C01C8D">
      <w:pPr>
        <w:pStyle w:val="ListParagraph"/>
        <w:numPr>
          <w:ilvl w:val="0"/>
          <w:numId w:val="3"/>
        </w:numPr>
        <w:rPr>
          <w:rFonts w:cs="Arial"/>
          <w:szCs w:val="28"/>
        </w:rPr>
      </w:pPr>
      <w:r w:rsidRPr="00A247A2">
        <w:rPr>
          <w:rFonts w:cs="Arial"/>
          <w:szCs w:val="28"/>
        </w:rPr>
        <w:t>Labor Market Sector Specialty Teams</w:t>
      </w:r>
    </w:p>
    <w:p w14:paraId="1C70DC59" w14:textId="0BD6E89B" w:rsidR="00511FED" w:rsidRDefault="00511FED" w:rsidP="00BD66AF">
      <w:pPr>
        <w:pStyle w:val="ListParagraph"/>
        <w:numPr>
          <w:ilvl w:val="0"/>
          <w:numId w:val="3"/>
        </w:numPr>
        <w:rPr>
          <w:rFonts w:cs="Arial"/>
          <w:szCs w:val="28"/>
        </w:rPr>
      </w:pPr>
      <w:r>
        <w:rPr>
          <w:rFonts w:cs="Arial"/>
          <w:szCs w:val="28"/>
        </w:rPr>
        <w:t xml:space="preserve">DOR’s California </w:t>
      </w:r>
      <w:r w:rsidRPr="00887822">
        <w:rPr>
          <w:rFonts w:cs="Arial"/>
          <w:szCs w:val="28"/>
        </w:rPr>
        <w:t xml:space="preserve">Subminimum Wage to Competitive Integrated Employment </w:t>
      </w:r>
      <w:r>
        <w:rPr>
          <w:rFonts w:cs="Arial"/>
          <w:szCs w:val="28"/>
        </w:rPr>
        <w:t xml:space="preserve">Project </w:t>
      </w:r>
      <w:r w:rsidRPr="00887822">
        <w:rPr>
          <w:rFonts w:cs="Arial"/>
          <w:szCs w:val="28"/>
        </w:rPr>
        <w:t>(</w:t>
      </w:r>
      <w:r>
        <w:rPr>
          <w:rFonts w:cs="Arial"/>
          <w:szCs w:val="28"/>
        </w:rPr>
        <w:t>CSP</w:t>
      </w:r>
      <w:r w:rsidRPr="00887822">
        <w:rPr>
          <w:rFonts w:cs="Arial"/>
          <w:szCs w:val="28"/>
        </w:rPr>
        <w:t>)</w:t>
      </w:r>
    </w:p>
    <w:p w14:paraId="23E50A36" w14:textId="77777777" w:rsidR="001C7FA7" w:rsidRDefault="001C7FA7" w:rsidP="00986C01">
      <w:pPr>
        <w:rPr>
          <w:rFonts w:cs="Arial"/>
          <w:szCs w:val="28"/>
        </w:rPr>
      </w:pPr>
    </w:p>
    <w:p w14:paraId="6B0B292C" w14:textId="772A1142" w:rsidR="00986C01" w:rsidRPr="00FB08B4" w:rsidRDefault="00215A43" w:rsidP="003B5DC6">
      <w:pPr>
        <w:ind w:left="360"/>
        <w:rPr>
          <w:rFonts w:cs="Arial"/>
          <w:i/>
          <w:iCs/>
          <w:szCs w:val="28"/>
        </w:rPr>
      </w:pPr>
      <w:r w:rsidRPr="00FB08B4">
        <w:rPr>
          <w:rFonts w:cs="Arial"/>
          <w:i/>
          <w:iCs/>
          <w:szCs w:val="28"/>
        </w:rPr>
        <w:t>Completed Updates</w:t>
      </w:r>
    </w:p>
    <w:p w14:paraId="48AF8F07" w14:textId="6C5BF5AD" w:rsidR="00986C01" w:rsidRPr="0088620A" w:rsidRDefault="00986C01" w:rsidP="00EA334F">
      <w:pPr>
        <w:pStyle w:val="ListParagraph"/>
        <w:numPr>
          <w:ilvl w:val="0"/>
          <w:numId w:val="10"/>
        </w:numPr>
        <w:ind w:left="1080"/>
        <w:rPr>
          <w:rFonts w:cs="Arial"/>
          <w:szCs w:val="28"/>
        </w:rPr>
      </w:pPr>
      <w:r w:rsidRPr="0088620A">
        <w:rPr>
          <w:rFonts w:cs="Arial"/>
          <w:szCs w:val="28"/>
        </w:rPr>
        <w:t xml:space="preserve">Demand Side Employment </w:t>
      </w:r>
      <w:r w:rsidR="0088620A" w:rsidRPr="0088620A">
        <w:rPr>
          <w:rFonts w:cs="Arial"/>
          <w:szCs w:val="28"/>
        </w:rPr>
        <w:t xml:space="preserve">Initiative </w:t>
      </w:r>
      <w:r w:rsidR="0088620A" w:rsidRPr="001C7FA7">
        <w:rPr>
          <w:rFonts w:cs="Arial"/>
          <w:b/>
          <w:bCs/>
          <w:color w:val="2F5496" w:themeColor="accent1" w:themeShade="BF"/>
          <w:szCs w:val="28"/>
        </w:rPr>
        <w:t>(</w:t>
      </w:r>
      <w:r w:rsidR="0088620A" w:rsidRPr="0088620A">
        <w:rPr>
          <w:rFonts w:cs="Arial"/>
          <w:b/>
          <w:bCs/>
          <w:color w:val="2F5496" w:themeColor="accent1" w:themeShade="BF"/>
          <w:szCs w:val="28"/>
        </w:rPr>
        <w:t xml:space="preserve">3/7/24) </w:t>
      </w:r>
      <w:r w:rsidR="0088620A" w:rsidRPr="0088620A">
        <w:rPr>
          <w:rFonts w:cs="Arial"/>
          <w:szCs w:val="28"/>
        </w:rPr>
        <w:t xml:space="preserve">  </w:t>
      </w:r>
    </w:p>
    <w:p w14:paraId="7A2C9A68" w14:textId="2F6FAB7F" w:rsidR="00E92CFF" w:rsidRDefault="00E92CFF" w:rsidP="00EA334F">
      <w:pPr>
        <w:pStyle w:val="ListParagraph"/>
        <w:numPr>
          <w:ilvl w:val="0"/>
          <w:numId w:val="10"/>
        </w:numPr>
        <w:ind w:left="1080"/>
        <w:rPr>
          <w:rFonts w:cs="Arial"/>
          <w:szCs w:val="28"/>
        </w:rPr>
      </w:pPr>
      <w:r>
        <w:rPr>
          <w:rFonts w:cs="Arial"/>
          <w:szCs w:val="28"/>
        </w:rPr>
        <w:t xml:space="preserve">Pathways to Success Project (PSP) </w:t>
      </w:r>
      <w:r w:rsidRPr="001C7FA7">
        <w:rPr>
          <w:rFonts w:cs="Arial"/>
          <w:b/>
          <w:bCs/>
          <w:color w:val="2F5496" w:themeColor="accent1" w:themeShade="BF"/>
          <w:szCs w:val="28"/>
        </w:rPr>
        <w:t>(</w:t>
      </w:r>
      <w:r w:rsidRPr="0088620A">
        <w:rPr>
          <w:rFonts w:cs="Arial"/>
          <w:b/>
          <w:bCs/>
          <w:color w:val="2F5496" w:themeColor="accent1" w:themeShade="BF"/>
          <w:szCs w:val="28"/>
        </w:rPr>
        <w:t>3/</w:t>
      </w:r>
      <w:r>
        <w:rPr>
          <w:rFonts w:cs="Arial"/>
          <w:b/>
          <w:bCs/>
          <w:color w:val="2F5496" w:themeColor="accent1" w:themeShade="BF"/>
          <w:szCs w:val="28"/>
        </w:rPr>
        <w:t>8</w:t>
      </w:r>
      <w:r w:rsidRPr="0088620A">
        <w:rPr>
          <w:rFonts w:cs="Arial"/>
          <w:b/>
          <w:bCs/>
          <w:color w:val="2F5496" w:themeColor="accent1" w:themeShade="BF"/>
          <w:szCs w:val="28"/>
        </w:rPr>
        <w:t>/2</w:t>
      </w:r>
      <w:r>
        <w:rPr>
          <w:rFonts w:cs="Arial"/>
          <w:b/>
          <w:bCs/>
          <w:color w:val="2F5496" w:themeColor="accent1" w:themeShade="BF"/>
          <w:szCs w:val="28"/>
        </w:rPr>
        <w:t>3</w:t>
      </w:r>
      <w:r w:rsidRPr="0088620A">
        <w:rPr>
          <w:rFonts w:cs="Arial"/>
          <w:b/>
          <w:bCs/>
          <w:color w:val="2F5496" w:themeColor="accent1" w:themeShade="BF"/>
          <w:szCs w:val="28"/>
        </w:rPr>
        <w:t xml:space="preserve">) </w:t>
      </w:r>
      <w:r w:rsidRPr="0088620A">
        <w:rPr>
          <w:rFonts w:cs="Arial"/>
          <w:szCs w:val="28"/>
        </w:rPr>
        <w:t xml:space="preserve">  </w:t>
      </w:r>
    </w:p>
    <w:p w14:paraId="2A92DA16" w14:textId="6BF03A3B" w:rsidR="00986C01" w:rsidRPr="00C01C8D" w:rsidRDefault="00986C01" w:rsidP="00EA334F">
      <w:pPr>
        <w:pStyle w:val="ListParagraph"/>
        <w:numPr>
          <w:ilvl w:val="0"/>
          <w:numId w:val="10"/>
        </w:numPr>
        <w:ind w:left="1080"/>
        <w:rPr>
          <w:rFonts w:cs="Arial"/>
          <w:szCs w:val="28"/>
        </w:rPr>
      </w:pPr>
      <w:r w:rsidRPr="001C7FA7">
        <w:rPr>
          <w:rFonts w:cs="Arial"/>
          <w:szCs w:val="28"/>
        </w:rPr>
        <w:t>State Internship Program</w:t>
      </w:r>
      <w:r w:rsidR="00003F64" w:rsidRPr="001C7FA7">
        <w:rPr>
          <w:rFonts w:cs="Arial"/>
          <w:szCs w:val="28"/>
        </w:rPr>
        <w:t xml:space="preserve"> </w:t>
      </w:r>
      <w:r w:rsidR="001C7FA7" w:rsidRPr="001C7FA7">
        <w:rPr>
          <w:rFonts w:cs="Arial"/>
          <w:b/>
          <w:bCs/>
          <w:color w:val="2F5496" w:themeColor="accent1" w:themeShade="BF"/>
          <w:szCs w:val="28"/>
        </w:rPr>
        <w:t>(</w:t>
      </w:r>
      <w:r w:rsidR="00003F64" w:rsidRPr="001C7FA7">
        <w:rPr>
          <w:rFonts w:cs="Arial"/>
          <w:b/>
          <w:bCs/>
          <w:color w:val="2F5496" w:themeColor="accent1" w:themeShade="BF"/>
          <w:szCs w:val="28"/>
        </w:rPr>
        <w:t>11/30/24</w:t>
      </w:r>
      <w:r w:rsidR="001C7FA7" w:rsidRPr="001C7FA7">
        <w:rPr>
          <w:rFonts w:cs="Arial"/>
          <w:b/>
          <w:bCs/>
          <w:color w:val="2F5496" w:themeColor="accent1" w:themeShade="BF"/>
          <w:szCs w:val="28"/>
        </w:rPr>
        <w:t>)</w:t>
      </w:r>
    </w:p>
    <w:p w14:paraId="5CEC7761" w14:textId="3D425261" w:rsidR="00C01C8D" w:rsidRPr="00C01C8D" w:rsidRDefault="00C01C8D" w:rsidP="00EA334F">
      <w:pPr>
        <w:pStyle w:val="ListParagraph"/>
        <w:numPr>
          <w:ilvl w:val="0"/>
          <w:numId w:val="10"/>
        </w:numPr>
        <w:ind w:left="1080"/>
        <w:rPr>
          <w:rFonts w:cs="Arial"/>
          <w:b/>
          <w:bCs/>
          <w:color w:val="2F5496" w:themeColor="accent1" w:themeShade="BF"/>
          <w:szCs w:val="28"/>
        </w:rPr>
      </w:pPr>
      <w:r>
        <w:rPr>
          <w:rFonts w:cs="Arial"/>
          <w:szCs w:val="28"/>
        </w:rPr>
        <w:t xml:space="preserve">CalDOR Payment Card </w:t>
      </w:r>
      <w:r w:rsidRPr="00C01C8D">
        <w:rPr>
          <w:rFonts w:cs="Arial"/>
          <w:b/>
          <w:bCs/>
          <w:color w:val="2F5496" w:themeColor="accent1" w:themeShade="BF"/>
          <w:szCs w:val="28"/>
        </w:rPr>
        <w:t>(8/31/22, 6/7/23)</w:t>
      </w:r>
    </w:p>
    <w:p w14:paraId="5AB30C9F" w14:textId="77777777" w:rsidR="00BD66AF" w:rsidRPr="00A247A2" w:rsidRDefault="00BD66AF" w:rsidP="00BD66AF">
      <w:pPr>
        <w:rPr>
          <w:rFonts w:cs="Arial"/>
          <w:szCs w:val="28"/>
        </w:rPr>
      </w:pPr>
    </w:p>
    <w:p w14:paraId="3E94C685" w14:textId="77777777" w:rsidR="00295837" w:rsidRDefault="00BD66AF" w:rsidP="00295837">
      <w:pPr>
        <w:pStyle w:val="Heading2"/>
      </w:pPr>
      <w:bookmarkStart w:id="21" w:name="_Toc175056932"/>
      <w:r w:rsidRPr="00A247A2">
        <w:lastRenderedPageBreak/>
        <w:t>DOR In-Service Trainings:</w:t>
      </w:r>
      <w:bookmarkEnd w:id="21"/>
      <w:r w:rsidRPr="00A247A2">
        <w:t xml:space="preserve"> </w:t>
      </w:r>
    </w:p>
    <w:p w14:paraId="35C13746" w14:textId="77777777" w:rsidR="00295837" w:rsidRDefault="00295837" w:rsidP="00EA334F">
      <w:pPr>
        <w:pStyle w:val="ListParagraph"/>
        <w:numPr>
          <w:ilvl w:val="0"/>
          <w:numId w:val="9"/>
        </w:numPr>
        <w:rPr>
          <w:rFonts w:cs="Arial"/>
          <w:szCs w:val="28"/>
        </w:rPr>
      </w:pPr>
      <w:r w:rsidRPr="00295837">
        <w:rPr>
          <w:rFonts w:cs="Arial"/>
          <w:szCs w:val="28"/>
        </w:rPr>
        <w:t>A</w:t>
      </w:r>
      <w:r w:rsidR="00BD66AF" w:rsidRPr="00295837">
        <w:rPr>
          <w:rFonts w:cs="Arial"/>
          <w:szCs w:val="28"/>
        </w:rPr>
        <w:t xml:space="preserve">s a follow up to the June 7, 2023 presentation on the in-service trainings that are offered to DOR employees, are there any gaps and/or additional training opportunities that should be considered? </w:t>
      </w:r>
    </w:p>
    <w:p w14:paraId="3C085606" w14:textId="7004B2B9" w:rsidR="00295837" w:rsidRDefault="00295837" w:rsidP="00EA334F">
      <w:pPr>
        <w:pStyle w:val="ListParagraph"/>
        <w:numPr>
          <w:ilvl w:val="0"/>
          <w:numId w:val="9"/>
        </w:numPr>
        <w:rPr>
          <w:rFonts w:cs="Arial"/>
          <w:szCs w:val="28"/>
        </w:rPr>
      </w:pPr>
      <w:r w:rsidRPr="00295837">
        <w:rPr>
          <w:rFonts w:cs="Arial"/>
          <w:b/>
          <w:bCs/>
          <w:color w:val="2F5496" w:themeColor="accent1" w:themeShade="BF"/>
          <w:szCs w:val="28"/>
        </w:rPr>
        <w:t>11/30/23:</w:t>
      </w:r>
      <w:r w:rsidRPr="00295837">
        <w:rPr>
          <w:rFonts w:cs="Arial"/>
          <w:color w:val="2F5496" w:themeColor="accent1" w:themeShade="BF"/>
          <w:szCs w:val="28"/>
        </w:rPr>
        <w:t xml:space="preserve"> </w:t>
      </w:r>
      <w:r w:rsidRPr="00295837">
        <w:rPr>
          <w:rFonts w:cs="Arial"/>
          <w:szCs w:val="28"/>
        </w:rPr>
        <w:t>question from member of the public - what training is being provided to DOR counselors on working with consumers with behavioral health disabilities?</w:t>
      </w:r>
    </w:p>
    <w:p w14:paraId="667E6B8E" w14:textId="77777777" w:rsidR="00863B99" w:rsidRDefault="00863B99" w:rsidP="00863B99">
      <w:pPr>
        <w:rPr>
          <w:rFonts w:cs="Arial"/>
          <w:szCs w:val="28"/>
        </w:rPr>
      </w:pPr>
    </w:p>
    <w:p w14:paraId="48268CE7" w14:textId="77777777" w:rsidR="00863B99" w:rsidRDefault="00863B99" w:rsidP="00863B99">
      <w:pPr>
        <w:pStyle w:val="Heading2"/>
        <w:rPr>
          <w:lang w:val="en"/>
        </w:rPr>
      </w:pPr>
      <w:bookmarkStart w:id="22" w:name="_Toc175056933"/>
      <w:r w:rsidRPr="00A247A2">
        <w:rPr>
          <w:lang w:val="en"/>
        </w:rPr>
        <w:t>Individual Service Providers (ISP)</w:t>
      </w:r>
      <w:bookmarkEnd w:id="22"/>
    </w:p>
    <w:p w14:paraId="136CF9BF" w14:textId="3A8AD37C" w:rsidR="008C4ADA" w:rsidRDefault="008C4ADA" w:rsidP="00863B99">
      <w:pPr>
        <w:rPr>
          <w:rFonts w:cs="Arial"/>
          <w:szCs w:val="28"/>
        </w:rPr>
      </w:pPr>
      <w:r w:rsidRPr="009F1635">
        <w:rPr>
          <w:rFonts w:cs="Arial"/>
          <w:b/>
          <w:bCs/>
          <w:color w:val="2F5496" w:themeColor="accent1" w:themeShade="BF"/>
          <w:szCs w:val="28"/>
        </w:rPr>
        <w:t>7/18/24:</w:t>
      </w:r>
      <w:r w:rsidRPr="009F1635">
        <w:rPr>
          <w:rFonts w:cs="Arial"/>
          <w:color w:val="2F5496" w:themeColor="accent1" w:themeShade="BF"/>
          <w:szCs w:val="28"/>
        </w:rPr>
        <w:t xml:space="preserve"> </w:t>
      </w:r>
      <w:r>
        <w:rPr>
          <w:rFonts w:cs="Arial"/>
          <w:szCs w:val="28"/>
        </w:rPr>
        <w:t xml:space="preserve">Question from the SRC – how is AB </w:t>
      </w:r>
      <w:r w:rsidR="009F1635">
        <w:rPr>
          <w:rFonts w:cs="Arial"/>
          <w:szCs w:val="28"/>
        </w:rPr>
        <w:t>5 impacting the use of ISPs?</w:t>
      </w:r>
    </w:p>
    <w:p w14:paraId="76FC4D18" w14:textId="066CB51E" w:rsidR="00863B99" w:rsidRPr="00863B99" w:rsidRDefault="00863B99" w:rsidP="00863B99">
      <w:pPr>
        <w:rPr>
          <w:rFonts w:cs="Arial"/>
          <w:szCs w:val="28"/>
        </w:rPr>
      </w:pPr>
      <w:r w:rsidRPr="00A247A2">
        <w:rPr>
          <w:rFonts w:cs="Arial"/>
          <w:szCs w:val="28"/>
        </w:rPr>
        <w:t>Members will receive an update on DOR’s use of ISPs. ISPs are independent contractors who assist individuals with disabilities to participate in vocational rehabilitation services and to achieve and maintain an employment outcome. DOR did not discontinue authorizations for ISPs and their services by September 1, 2021, as previously communicated.</w:t>
      </w:r>
    </w:p>
    <w:p w14:paraId="462D2CBE" w14:textId="77777777" w:rsidR="00BD66AF" w:rsidRPr="00A247A2" w:rsidRDefault="00BD66AF" w:rsidP="00BD66AF">
      <w:pPr>
        <w:rPr>
          <w:rFonts w:eastAsia="Times New Roman" w:cs="Arial"/>
          <w:szCs w:val="28"/>
        </w:rPr>
      </w:pPr>
    </w:p>
    <w:p w14:paraId="4E1A5588" w14:textId="77777777" w:rsidR="00BD66AF" w:rsidRPr="00A247A2" w:rsidRDefault="00BD66AF" w:rsidP="00776B10">
      <w:pPr>
        <w:pStyle w:val="Heading2"/>
        <w:rPr>
          <w:lang w:val="en"/>
        </w:rPr>
      </w:pPr>
      <w:bookmarkStart w:id="23" w:name="_Toc175056934"/>
      <w:r w:rsidRPr="00A247A2">
        <w:rPr>
          <w:lang w:val="en"/>
        </w:rPr>
        <w:t>Adult Work Experience</w:t>
      </w:r>
      <w:bookmarkEnd w:id="23"/>
      <w:r w:rsidRPr="00A247A2">
        <w:rPr>
          <w:lang w:val="en"/>
        </w:rPr>
        <w:t xml:space="preserve"> </w:t>
      </w:r>
    </w:p>
    <w:p w14:paraId="6303DB2C" w14:textId="564AF637" w:rsidR="007B24D3" w:rsidRDefault="00BD66AF" w:rsidP="00FD634B">
      <w:pPr>
        <w:rPr>
          <w:rFonts w:cs="Arial"/>
          <w:szCs w:val="28"/>
        </w:rPr>
      </w:pPr>
      <w:r w:rsidRPr="00A247A2">
        <w:rPr>
          <w:rFonts w:cs="Arial"/>
          <w:szCs w:val="28"/>
        </w:rPr>
        <w:t>Members will receive an update on the availability of Adult Work Experiences for DOR consumers. Work experiences are intended to be temporary placements to gain experience in the workplace.</w:t>
      </w:r>
    </w:p>
    <w:p w14:paraId="393F625A" w14:textId="77777777" w:rsidR="00FD634B" w:rsidRPr="00FD634B" w:rsidRDefault="00FD634B" w:rsidP="00FD634B">
      <w:pPr>
        <w:rPr>
          <w:rFonts w:cs="Arial"/>
          <w:szCs w:val="28"/>
        </w:rPr>
      </w:pPr>
    </w:p>
    <w:p w14:paraId="6BFC4FF6" w14:textId="59CD42A7" w:rsidR="00BD66AF" w:rsidRDefault="00BD66AF" w:rsidP="00863B99">
      <w:pPr>
        <w:pStyle w:val="Heading1"/>
      </w:pPr>
      <w:bookmarkStart w:id="24" w:name="_Toc175056935"/>
      <w:r w:rsidRPr="00BD66AF">
        <w:t>Ongoing/Reoccurring Agenda Items</w:t>
      </w:r>
      <w:bookmarkEnd w:id="24"/>
      <w:r w:rsidRPr="00BD66AF">
        <w:t xml:space="preserve"> </w:t>
      </w:r>
    </w:p>
    <w:p w14:paraId="10E36308" w14:textId="77777777" w:rsidR="00BD66AF" w:rsidRPr="00BD66AF" w:rsidRDefault="00BD66AF" w:rsidP="00BD66AF"/>
    <w:p w14:paraId="49947BF7" w14:textId="2BE9C518" w:rsidR="00BD66AF" w:rsidRDefault="00BD66AF" w:rsidP="00295837">
      <w:pPr>
        <w:pStyle w:val="Heading2"/>
      </w:pPr>
      <w:bookmarkStart w:id="25" w:name="_Toc175056936"/>
      <w:r w:rsidRPr="00A247A2">
        <w:t xml:space="preserve">Coordination with DOR’s Independent Living </w:t>
      </w:r>
      <w:r w:rsidR="00757593">
        <w:t xml:space="preserve">&amp; </w:t>
      </w:r>
      <w:r w:rsidRPr="00A247A2">
        <w:t>Community Access Division</w:t>
      </w:r>
      <w:bookmarkEnd w:id="25"/>
    </w:p>
    <w:p w14:paraId="60648646" w14:textId="77777777" w:rsidR="00BD66AF" w:rsidRPr="00A247A2" w:rsidRDefault="00BD66AF" w:rsidP="00EA334F">
      <w:pPr>
        <w:pStyle w:val="ListParagraph"/>
        <w:numPr>
          <w:ilvl w:val="0"/>
          <w:numId w:val="5"/>
        </w:numPr>
        <w:tabs>
          <w:tab w:val="left" w:pos="450"/>
          <w:tab w:val="left" w:pos="720"/>
        </w:tabs>
        <w:rPr>
          <w:rFonts w:cs="Arial"/>
          <w:bCs/>
          <w:szCs w:val="28"/>
        </w:rPr>
      </w:pPr>
      <w:r w:rsidRPr="00A247A2">
        <w:rPr>
          <w:rFonts w:cs="Arial"/>
          <w:bCs/>
          <w:szCs w:val="28"/>
        </w:rPr>
        <w:t xml:space="preserve">How can DOR provide coordinated “no wrong door” services to address the whole person whether they enter the systems through the VR or independent living programs? </w:t>
      </w:r>
    </w:p>
    <w:p w14:paraId="4C61F6B1" w14:textId="77777777" w:rsidR="00BD66AF" w:rsidRPr="00A247A2" w:rsidRDefault="00BD66AF" w:rsidP="00BD66AF">
      <w:pPr>
        <w:rPr>
          <w:rFonts w:cs="Arial"/>
          <w:szCs w:val="28"/>
        </w:rPr>
      </w:pPr>
    </w:p>
    <w:p w14:paraId="6541B96B" w14:textId="77777777" w:rsidR="00BD66AF" w:rsidRPr="00A247A2" w:rsidRDefault="00BD66AF" w:rsidP="00295837">
      <w:pPr>
        <w:pStyle w:val="Heading2"/>
      </w:pPr>
      <w:bookmarkStart w:id="26" w:name="_Toc175056937"/>
      <w:r w:rsidRPr="00A247A2">
        <w:t>Biannual Updates on California Department of Education Initiatives</w:t>
      </w:r>
      <w:bookmarkEnd w:id="26"/>
      <w:r w:rsidRPr="00A247A2">
        <w:t xml:space="preserve"> </w:t>
      </w:r>
    </w:p>
    <w:p w14:paraId="257324E6" w14:textId="77777777" w:rsidR="00BD66AF" w:rsidRPr="00A247A2" w:rsidRDefault="00BD66AF" w:rsidP="00BD66AF">
      <w:pPr>
        <w:pStyle w:val="ListParagraph"/>
        <w:numPr>
          <w:ilvl w:val="0"/>
          <w:numId w:val="1"/>
        </w:numPr>
        <w:rPr>
          <w:rFonts w:cs="Arial"/>
          <w:szCs w:val="28"/>
        </w:rPr>
      </w:pPr>
      <w:r w:rsidRPr="00A247A2">
        <w:rPr>
          <w:rFonts w:cs="Arial"/>
          <w:szCs w:val="28"/>
        </w:rPr>
        <w:t>Alternative Pathway to a High School Diploma program</w:t>
      </w:r>
    </w:p>
    <w:p w14:paraId="4D5B5C07" w14:textId="77777777" w:rsidR="00BD66AF" w:rsidRPr="00A247A2" w:rsidRDefault="00BD66AF" w:rsidP="00BD66AF">
      <w:pPr>
        <w:pStyle w:val="ListParagraph"/>
        <w:numPr>
          <w:ilvl w:val="0"/>
          <w:numId w:val="1"/>
        </w:numPr>
        <w:rPr>
          <w:rFonts w:cs="Arial"/>
          <w:szCs w:val="28"/>
        </w:rPr>
      </w:pPr>
      <w:r w:rsidRPr="00A247A2">
        <w:rPr>
          <w:rFonts w:cs="Arial"/>
          <w:szCs w:val="28"/>
        </w:rPr>
        <w:t xml:space="preserve">Standardized Individualized Education Program template (IPE) </w:t>
      </w:r>
    </w:p>
    <w:p w14:paraId="44E65587" w14:textId="77777777" w:rsidR="00BD66AF" w:rsidRPr="00A247A2" w:rsidRDefault="00BD66AF" w:rsidP="00BD66AF">
      <w:pPr>
        <w:pStyle w:val="ListParagraph"/>
        <w:numPr>
          <w:ilvl w:val="0"/>
          <w:numId w:val="1"/>
        </w:numPr>
        <w:rPr>
          <w:rFonts w:cs="Arial"/>
          <w:szCs w:val="28"/>
        </w:rPr>
      </w:pPr>
      <w:r w:rsidRPr="00A247A2">
        <w:rPr>
          <w:rFonts w:cs="Arial"/>
          <w:szCs w:val="28"/>
        </w:rPr>
        <w:t xml:space="preserve">Learning about the new IEP and 504 plans and the intersection with VR services. </w:t>
      </w:r>
    </w:p>
    <w:p w14:paraId="7C6B113C" w14:textId="115D05F0" w:rsidR="00BD66AF" w:rsidRDefault="00BD66AF" w:rsidP="00BD66AF">
      <w:pPr>
        <w:pStyle w:val="ListParagraph"/>
        <w:numPr>
          <w:ilvl w:val="0"/>
          <w:numId w:val="2"/>
        </w:numPr>
        <w:rPr>
          <w:rFonts w:eastAsia="Times New Roman" w:cs="Arial"/>
          <w:szCs w:val="28"/>
        </w:rPr>
      </w:pPr>
      <w:r w:rsidRPr="00A247A2">
        <w:rPr>
          <w:rFonts w:eastAsia="Times New Roman" w:cs="Arial"/>
          <w:szCs w:val="28"/>
        </w:rPr>
        <w:t>Reporting Requirements – Could it be possible to update reporting requirements to include the provision of VR services and/or a warm hand-off for VR services (when desired)?</w:t>
      </w:r>
    </w:p>
    <w:p w14:paraId="59EDF421" w14:textId="77777777" w:rsidR="00776B10" w:rsidRDefault="00776B10" w:rsidP="00776B10">
      <w:pPr>
        <w:rPr>
          <w:rFonts w:cs="Arial"/>
          <w:b/>
          <w:bCs/>
          <w:color w:val="000066"/>
          <w:szCs w:val="28"/>
        </w:rPr>
      </w:pPr>
    </w:p>
    <w:p w14:paraId="57959196" w14:textId="6F55D21A" w:rsidR="00776B10" w:rsidRPr="00776B10" w:rsidRDefault="00776B10" w:rsidP="00776B10">
      <w:pPr>
        <w:pStyle w:val="Heading2"/>
      </w:pPr>
      <w:bookmarkStart w:id="27" w:name="_Toc175056938"/>
      <w:r w:rsidRPr="00776B10">
        <w:t>VR Services Portion of the State Plan</w:t>
      </w:r>
      <w:bookmarkEnd w:id="27"/>
      <w:r w:rsidRPr="00776B10">
        <w:t xml:space="preserve"> </w:t>
      </w:r>
    </w:p>
    <w:p w14:paraId="1FFF163D" w14:textId="702CED87" w:rsidR="00776B10" w:rsidRPr="00776B10" w:rsidRDefault="00776B10" w:rsidP="00776B10">
      <w:pPr>
        <w:pStyle w:val="ListParagraph"/>
        <w:numPr>
          <w:ilvl w:val="0"/>
          <w:numId w:val="2"/>
        </w:numPr>
        <w:rPr>
          <w:rFonts w:cs="Arial"/>
          <w:szCs w:val="28"/>
        </w:rPr>
      </w:pPr>
      <w:r w:rsidRPr="00776B10">
        <w:rPr>
          <w:rFonts w:cs="Arial"/>
          <w:szCs w:val="28"/>
        </w:rPr>
        <w:t>Ongoing collaboration with DOR to develop future State Plan priorities, goals, and strategies.</w:t>
      </w:r>
    </w:p>
    <w:p w14:paraId="7166FD77" w14:textId="60BD510A" w:rsidR="00776B10" w:rsidRPr="00776B10" w:rsidRDefault="00776B10" w:rsidP="00776B10">
      <w:pPr>
        <w:pStyle w:val="ListParagraph"/>
        <w:numPr>
          <w:ilvl w:val="0"/>
          <w:numId w:val="2"/>
        </w:numPr>
        <w:rPr>
          <w:rFonts w:cs="Arial"/>
          <w:szCs w:val="28"/>
        </w:rPr>
      </w:pPr>
      <w:r w:rsidRPr="00776B10">
        <w:rPr>
          <w:rFonts w:cs="Arial"/>
          <w:szCs w:val="28"/>
        </w:rPr>
        <w:lastRenderedPageBreak/>
        <w:t>Ongoing partnership with DOR to evaluate the current State Plan priorities, goals</w:t>
      </w:r>
      <w:r w:rsidR="00FD634B">
        <w:rPr>
          <w:rFonts w:cs="Arial"/>
          <w:szCs w:val="28"/>
        </w:rPr>
        <w:t>,</w:t>
      </w:r>
      <w:r w:rsidRPr="00776B10">
        <w:rPr>
          <w:rFonts w:cs="Arial"/>
          <w:szCs w:val="28"/>
        </w:rPr>
        <w:t xml:space="preserve"> and strategies.</w:t>
      </w:r>
    </w:p>
    <w:p w14:paraId="40860197" w14:textId="30AAEA6B" w:rsidR="00776B10" w:rsidRPr="00776B10" w:rsidRDefault="00776B10" w:rsidP="00776B10">
      <w:pPr>
        <w:rPr>
          <w:rFonts w:cs="Arial"/>
          <w:szCs w:val="28"/>
        </w:rPr>
      </w:pPr>
    </w:p>
    <w:p w14:paraId="35127ABC" w14:textId="70240007" w:rsidR="00776B10" w:rsidRPr="00776B10" w:rsidRDefault="00776B10" w:rsidP="00776B10">
      <w:pPr>
        <w:pStyle w:val="Heading2"/>
      </w:pPr>
      <w:bookmarkStart w:id="28" w:name="_Toc175056939"/>
      <w:r w:rsidRPr="00776B10">
        <w:t>Consumer Satisfaction Survey</w:t>
      </w:r>
      <w:bookmarkEnd w:id="28"/>
    </w:p>
    <w:p w14:paraId="040D61FD" w14:textId="31D2ABB1" w:rsidR="00776B10" w:rsidRPr="00776B10" w:rsidRDefault="00776B10" w:rsidP="00776B10">
      <w:pPr>
        <w:rPr>
          <w:rFonts w:cs="Arial"/>
          <w:szCs w:val="28"/>
        </w:rPr>
      </w:pPr>
      <w:r w:rsidRPr="00776B10">
        <w:rPr>
          <w:rFonts w:cs="Arial"/>
          <w:szCs w:val="28"/>
        </w:rPr>
        <w:t>Ongoing partnership with DOR on the annual Consumer Satisfaction Survey.</w:t>
      </w:r>
    </w:p>
    <w:p w14:paraId="3EC43AB0" w14:textId="77777777" w:rsidR="00BD66AF" w:rsidRPr="00BD66AF" w:rsidRDefault="00BD66AF" w:rsidP="00BD66AF">
      <w:pPr>
        <w:pStyle w:val="ListParagraph"/>
        <w:rPr>
          <w:rFonts w:eastAsia="Times New Roman" w:cs="Arial"/>
          <w:szCs w:val="28"/>
        </w:rPr>
      </w:pPr>
    </w:p>
    <w:p w14:paraId="5881D09D" w14:textId="60C1E0B5" w:rsidR="00295837" w:rsidRDefault="00BD66AF" w:rsidP="00295837">
      <w:pPr>
        <w:pStyle w:val="Heading2"/>
        <w:rPr>
          <w:rFonts w:eastAsia="Times New Roman"/>
        </w:rPr>
      </w:pPr>
      <w:bookmarkStart w:id="29" w:name="_Toc175056940"/>
      <w:r w:rsidRPr="00A247A2">
        <w:rPr>
          <w:rFonts w:eastAsia="Times New Roman"/>
        </w:rPr>
        <w:t xml:space="preserve">Annual </w:t>
      </w:r>
      <w:r w:rsidRPr="00295837">
        <w:t>Review</w:t>
      </w:r>
      <w:r w:rsidR="00776B10">
        <w:t xml:space="preserve"> of -</w:t>
      </w:r>
      <w:bookmarkEnd w:id="29"/>
      <w:r w:rsidR="00776B10">
        <w:t xml:space="preserve"> </w:t>
      </w:r>
    </w:p>
    <w:p w14:paraId="540D8538" w14:textId="08D6674F" w:rsidR="00295837" w:rsidRPr="00295837" w:rsidRDefault="00BD66AF" w:rsidP="00295837">
      <w:pPr>
        <w:pStyle w:val="NoSpacing"/>
        <w:numPr>
          <w:ilvl w:val="0"/>
          <w:numId w:val="2"/>
        </w:numPr>
        <w:rPr>
          <w:rFonts w:eastAsia="Times New Roman"/>
        </w:rPr>
      </w:pPr>
      <w:r w:rsidRPr="00295837">
        <w:t>Fair Hearing and Mediation Decision</w:t>
      </w:r>
      <w:r w:rsidR="00295837" w:rsidRPr="00295837">
        <w:rPr>
          <w:rFonts w:eastAsia="Times New Roman"/>
        </w:rPr>
        <w:t xml:space="preserve"> Summaries</w:t>
      </w:r>
    </w:p>
    <w:p w14:paraId="0833AC21" w14:textId="5979779F" w:rsidR="00295837" w:rsidRPr="00295837" w:rsidRDefault="00295837" w:rsidP="00295837">
      <w:pPr>
        <w:pStyle w:val="NoSpacing"/>
        <w:numPr>
          <w:ilvl w:val="0"/>
          <w:numId w:val="2"/>
        </w:numPr>
      </w:pPr>
      <w:r w:rsidRPr="00295837">
        <w:t>SRC Annual Report</w:t>
      </w:r>
    </w:p>
    <w:p w14:paraId="7906CA3C" w14:textId="1C8AB5F6" w:rsidR="00295837" w:rsidRPr="00295837" w:rsidRDefault="00295837" w:rsidP="00295837">
      <w:pPr>
        <w:pStyle w:val="NoSpacing"/>
        <w:numPr>
          <w:ilvl w:val="0"/>
          <w:numId w:val="2"/>
        </w:numPr>
      </w:pPr>
      <w:r w:rsidRPr="00295837">
        <w:t>SRC Bylaws</w:t>
      </w:r>
    </w:p>
    <w:p w14:paraId="5C0A7E7B" w14:textId="77777777" w:rsidR="00635C85" w:rsidRDefault="00635C85" w:rsidP="00D13753">
      <w:bookmarkStart w:id="30" w:name="_Toc171428406"/>
    </w:p>
    <w:p w14:paraId="68A0C4E1" w14:textId="19A30B4E" w:rsidR="002527AB" w:rsidRDefault="002527AB" w:rsidP="002527AB">
      <w:pPr>
        <w:pStyle w:val="Heading1"/>
        <w:rPr>
          <w:rFonts w:cs="Arial"/>
          <w:szCs w:val="28"/>
        </w:rPr>
      </w:pPr>
      <w:bookmarkStart w:id="31" w:name="_Toc175056941"/>
      <w:r>
        <w:rPr>
          <w:rFonts w:cs="Arial"/>
          <w:szCs w:val="28"/>
        </w:rPr>
        <w:t xml:space="preserve">List of </w:t>
      </w:r>
      <w:r w:rsidRPr="00A247A2">
        <w:rPr>
          <w:rFonts w:cs="Arial"/>
          <w:szCs w:val="28"/>
        </w:rPr>
        <w:t>Policy Questions</w:t>
      </w:r>
      <w:bookmarkEnd w:id="30"/>
      <w:bookmarkEnd w:id="31"/>
    </w:p>
    <w:p w14:paraId="7AADDFCD" w14:textId="77777777" w:rsidR="002527AB" w:rsidRPr="00350267" w:rsidRDefault="002527AB" w:rsidP="002527AB"/>
    <w:p w14:paraId="7B6FA32C" w14:textId="77777777" w:rsidR="002527AB" w:rsidRPr="00350267" w:rsidRDefault="002527AB" w:rsidP="002527AB">
      <w:pPr>
        <w:pStyle w:val="Heading2"/>
      </w:pPr>
      <w:bookmarkStart w:id="32" w:name="_Toc171428407"/>
      <w:bookmarkStart w:id="33" w:name="_Toc175056942"/>
      <w:r w:rsidRPr="00350267">
        <w:t>Stakeholder Engagement</w:t>
      </w:r>
      <w:bookmarkEnd w:id="32"/>
      <w:bookmarkEnd w:id="33"/>
    </w:p>
    <w:p w14:paraId="04D3B7D0" w14:textId="77777777" w:rsidR="002527AB" w:rsidRPr="00350267" w:rsidRDefault="002527AB" w:rsidP="002527AB">
      <w:pPr>
        <w:rPr>
          <w:rFonts w:cs="Arial"/>
          <w:szCs w:val="28"/>
        </w:rPr>
      </w:pPr>
      <w:r w:rsidRPr="00350267">
        <w:rPr>
          <w:rFonts w:cs="Arial"/>
          <w:b/>
          <w:bCs/>
          <w:color w:val="2F5496" w:themeColor="accent1" w:themeShade="BF"/>
          <w:szCs w:val="28"/>
        </w:rPr>
        <w:t>11/30/23:</w:t>
      </w:r>
      <w:r w:rsidRPr="00350267">
        <w:rPr>
          <w:rFonts w:cs="Arial"/>
          <w:color w:val="2F5496" w:themeColor="accent1" w:themeShade="BF"/>
          <w:szCs w:val="28"/>
        </w:rPr>
        <w:t xml:space="preserve"> </w:t>
      </w:r>
      <w:r w:rsidRPr="00350267">
        <w:rPr>
          <w:rFonts w:cs="Arial"/>
          <w:szCs w:val="28"/>
        </w:rPr>
        <w:t>How can the SRC engage stakeholders that are not necessarily professional advocates or identify with the disability community?</w:t>
      </w:r>
    </w:p>
    <w:p w14:paraId="493F5E89" w14:textId="77777777" w:rsidR="002527AB" w:rsidRPr="00350267" w:rsidRDefault="002527AB" w:rsidP="002527AB">
      <w:pPr>
        <w:pStyle w:val="ListParagraph"/>
        <w:numPr>
          <w:ilvl w:val="0"/>
          <w:numId w:val="15"/>
        </w:numPr>
        <w:rPr>
          <w:rFonts w:cs="Arial"/>
          <w:szCs w:val="28"/>
        </w:rPr>
      </w:pPr>
      <w:r w:rsidRPr="00350267">
        <w:rPr>
          <w:rFonts w:cs="Arial"/>
          <w:szCs w:val="28"/>
        </w:rPr>
        <w:t xml:space="preserve">Ensure that stakeholder groups receive the SRC agenda if there are topics that relate to their work.      </w:t>
      </w:r>
    </w:p>
    <w:p w14:paraId="1F1A7B8C" w14:textId="77777777" w:rsidR="002527AB" w:rsidRDefault="002527AB" w:rsidP="002527AB">
      <w:pPr>
        <w:pStyle w:val="ListParagraph"/>
        <w:numPr>
          <w:ilvl w:val="0"/>
          <w:numId w:val="15"/>
        </w:numPr>
        <w:rPr>
          <w:rFonts w:cs="Arial"/>
          <w:szCs w:val="28"/>
        </w:rPr>
      </w:pPr>
      <w:r w:rsidRPr="00350267">
        <w:rPr>
          <w:rFonts w:cs="Arial"/>
          <w:szCs w:val="28"/>
        </w:rPr>
        <w:t xml:space="preserve">Reach out to </w:t>
      </w:r>
      <w:r>
        <w:rPr>
          <w:rFonts w:cs="Arial"/>
          <w:szCs w:val="28"/>
        </w:rPr>
        <w:t xml:space="preserve">the California </w:t>
      </w:r>
      <w:r w:rsidRPr="00350267">
        <w:rPr>
          <w:rFonts w:cs="Arial"/>
          <w:szCs w:val="28"/>
        </w:rPr>
        <w:t xml:space="preserve"> Reducing Disparities Project, which represents underserved populations. </w:t>
      </w:r>
    </w:p>
    <w:p w14:paraId="5602722A" w14:textId="77777777" w:rsidR="002527AB" w:rsidRPr="007B24D3" w:rsidRDefault="002527AB" w:rsidP="002527AB">
      <w:pPr>
        <w:pStyle w:val="ListParagraph"/>
        <w:rPr>
          <w:rFonts w:cs="Arial"/>
          <w:szCs w:val="28"/>
        </w:rPr>
      </w:pPr>
    </w:p>
    <w:p w14:paraId="36E299F6" w14:textId="77777777" w:rsidR="002527AB" w:rsidRDefault="002527AB" w:rsidP="002527AB">
      <w:pPr>
        <w:pStyle w:val="Heading2"/>
      </w:pPr>
      <w:bookmarkStart w:id="34" w:name="_Toc171428408"/>
      <w:bookmarkStart w:id="35" w:name="_Toc175056943"/>
      <w:r w:rsidRPr="00A247A2">
        <w:t>Community Engagement</w:t>
      </w:r>
      <w:bookmarkEnd w:id="34"/>
      <w:bookmarkEnd w:id="35"/>
    </w:p>
    <w:p w14:paraId="2E395101" w14:textId="77777777" w:rsidR="002527AB" w:rsidRPr="00350267" w:rsidRDefault="002527AB" w:rsidP="002527AB">
      <w:pPr>
        <w:rPr>
          <w:rFonts w:cs="Arial"/>
          <w:szCs w:val="28"/>
        </w:rPr>
      </w:pPr>
      <w:r w:rsidRPr="00A247A2">
        <w:rPr>
          <w:rFonts w:cs="Arial"/>
          <w:szCs w:val="28"/>
        </w:rPr>
        <w:t xml:space="preserve">DOR welcomes the SRC’s thinking </w:t>
      </w:r>
      <w:proofErr w:type="gramStart"/>
      <w:r w:rsidRPr="00A247A2">
        <w:rPr>
          <w:rFonts w:cs="Arial"/>
          <w:szCs w:val="28"/>
        </w:rPr>
        <w:t>on:</w:t>
      </w:r>
      <w:proofErr w:type="gramEnd"/>
      <w:r w:rsidRPr="00A247A2">
        <w:rPr>
          <w:rFonts w:cs="Arial"/>
          <w:szCs w:val="28"/>
        </w:rPr>
        <w:t xml:space="preserve"> how can CalHHS and its departments do a better job of communicating directly to communities that have been historically marginalized and have a reason to be skeptical or suspicious of government. How to reach communities in a way that’s culturally and linguistically accessible?</w:t>
      </w:r>
    </w:p>
    <w:p w14:paraId="67E556A6" w14:textId="77777777" w:rsidR="002527AB" w:rsidRDefault="002527AB" w:rsidP="002527AB">
      <w:pPr>
        <w:rPr>
          <w:rFonts w:cs="Arial"/>
          <w:szCs w:val="28"/>
          <w:u w:val="single"/>
        </w:rPr>
      </w:pPr>
    </w:p>
    <w:p w14:paraId="6439FC7D" w14:textId="77777777" w:rsidR="002527AB" w:rsidRPr="00A247A2" w:rsidRDefault="002527AB" w:rsidP="002527AB">
      <w:pPr>
        <w:pStyle w:val="Heading2"/>
      </w:pPr>
      <w:bookmarkStart w:id="36" w:name="_Toc171428409"/>
      <w:bookmarkStart w:id="37" w:name="_Toc175056944"/>
      <w:r w:rsidRPr="00A247A2">
        <w:t>Diversity, Equity, and Inclusion</w:t>
      </w:r>
      <w:bookmarkEnd w:id="36"/>
      <w:bookmarkEnd w:id="37"/>
      <w:r w:rsidRPr="00A247A2">
        <w:t xml:space="preserve"> </w:t>
      </w:r>
    </w:p>
    <w:p w14:paraId="1F982D9D" w14:textId="77777777" w:rsidR="002527AB" w:rsidRPr="00A247A2" w:rsidRDefault="002527AB" w:rsidP="002527AB">
      <w:pPr>
        <w:rPr>
          <w:rFonts w:eastAsia="Calibri" w:cs="Arial"/>
          <w:szCs w:val="28"/>
        </w:rPr>
      </w:pPr>
      <w:r w:rsidRPr="00A247A2">
        <w:rPr>
          <w:rFonts w:cs="Arial"/>
          <w:szCs w:val="28"/>
        </w:rPr>
        <w:t xml:space="preserve">The California Health and Human Services Agency is leading many initiatives to improve DEI and as a result, DOR will likely be asked to develop an equity action plan. </w:t>
      </w:r>
    </w:p>
    <w:p w14:paraId="2C1AB096" w14:textId="77777777" w:rsidR="002527AB" w:rsidRPr="00A247A2" w:rsidRDefault="002527AB" w:rsidP="002527AB">
      <w:pPr>
        <w:pStyle w:val="ListParagraph"/>
        <w:numPr>
          <w:ilvl w:val="0"/>
          <w:numId w:val="12"/>
        </w:numPr>
        <w:rPr>
          <w:rFonts w:cs="Arial"/>
          <w:szCs w:val="28"/>
        </w:rPr>
      </w:pPr>
      <w:r w:rsidRPr="00A247A2">
        <w:rPr>
          <w:rFonts w:cs="Arial"/>
          <w:szCs w:val="28"/>
        </w:rPr>
        <w:t>How can inequities in DOR’s programs and services be identified, and what methodologies can be used to address these equity gaps,</w:t>
      </w:r>
    </w:p>
    <w:p w14:paraId="16F52816" w14:textId="77777777" w:rsidR="002527AB" w:rsidRPr="00A247A2" w:rsidRDefault="002527AB" w:rsidP="002527AB">
      <w:pPr>
        <w:pStyle w:val="ListParagraph"/>
        <w:numPr>
          <w:ilvl w:val="0"/>
          <w:numId w:val="12"/>
        </w:numPr>
        <w:rPr>
          <w:rFonts w:cs="Arial"/>
          <w:szCs w:val="28"/>
        </w:rPr>
      </w:pPr>
      <w:r w:rsidRPr="00A247A2">
        <w:rPr>
          <w:rFonts w:cs="Arial"/>
          <w:szCs w:val="28"/>
        </w:rPr>
        <w:t xml:space="preserve">What communities are unserved and underserved, and how can DOR effectively reach them, and, </w:t>
      </w:r>
    </w:p>
    <w:p w14:paraId="560F934E" w14:textId="77777777" w:rsidR="002527AB" w:rsidRPr="00A247A2" w:rsidRDefault="002527AB" w:rsidP="002527AB">
      <w:pPr>
        <w:pStyle w:val="ListParagraph"/>
        <w:numPr>
          <w:ilvl w:val="0"/>
          <w:numId w:val="12"/>
        </w:numPr>
        <w:rPr>
          <w:rFonts w:cs="Arial"/>
          <w:szCs w:val="28"/>
        </w:rPr>
      </w:pPr>
      <w:r w:rsidRPr="00A247A2">
        <w:rPr>
          <w:rFonts w:cs="Arial"/>
          <w:szCs w:val="28"/>
        </w:rPr>
        <w:t xml:space="preserve">What methods and models should DOR look to and consider </w:t>
      </w:r>
      <w:proofErr w:type="gramStart"/>
      <w:r w:rsidRPr="00A247A2">
        <w:rPr>
          <w:rFonts w:cs="Arial"/>
          <w:szCs w:val="28"/>
        </w:rPr>
        <w:t>to address</w:t>
      </w:r>
      <w:proofErr w:type="gramEnd"/>
      <w:r w:rsidRPr="00A247A2">
        <w:rPr>
          <w:rFonts w:cs="Arial"/>
          <w:szCs w:val="28"/>
        </w:rPr>
        <w:t xml:space="preserve"> these inequities? </w:t>
      </w:r>
    </w:p>
    <w:p w14:paraId="2E9303D5" w14:textId="77777777" w:rsidR="002527AB" w:rsidRPr="00A247A2" w:rsidRDefault="002527AB" w:rsidP="002527AB">
      <w:pPr>
        <w:pStyle w:val="ListParagraph"/>
        <w:numPr>
          <w:ilvl w:val="0"/>
          <w:numId w:val="2"/>
        </w:numPr>
        <w:rPr>
          <w:rFonts w:cs="Arial"/>
          <w:szCs w:val="28"/>
        </w:rPr>
      </w:pPr>
      <w:r w:rsidRPr="00A247A2">
        <w:rPr>
          <w:rFonts w:cs="Arial"/>
          <w:szCs w:val="28"/>
        </w:rPr>
        <w:t>Updated data sets on what communities are underserved and unserved – especially from a regional perspective. How does DOR staffing impact underserved and unserved communities?</w:t>
      </w:r>
    </w:p>
    <w:p w14:paraId="5906DCD1" w14:textId="77777777" w:rsidR="002527AB" w:rsidRPr="00A247A2" w:rsidRDefault="002527AB" w:rsidP="002527AB">
      <w:pPr>
        <w:pStyle w:val="ListParagraph"/>
        <w:numPr>
          <w:ilvl w:val="0"/>
          <w:numId w:val="2"/>
        </w:numPr>
        <w:rPr>
          <w:rFonts w:cs="Arial"/>
          <w:szCs w:val="28"/>
        </w:rPr>
      </w:pPr>
      <w:r w:rsidRPr="00A247A2">
        <w:rPr>
          <w:rFonts w:cs="Arial"/>
          <w:szCs w:val="28"/>
        </w:rPr>
        <w:lastRenderedPageBreak/>
        <w:t>What is DOR currently doing in terms of marketing and outreach?</w:t>
      </w:r>
    </w:p>
    <w:p w14:paraId="775220FA" w14:textId="77777777" w:rsidR="002527AB" w:rsidRPr="00A247A2" w:rsidRDefault="002527AB" w:rsidP="002527AB">
      <w:pPr>
        <w:pStyle w:val="ListParagraph"/>
        <w:numPr>
          <w:ilvl w:val="0"/>
          <w:numId w:val="2"/>
        </w:numPr>
        <w:rPr>
          <w:rFonts w:cs="Arial"/>
          <w:szCs w:val="28"/>
        </w:rPr>
      </w:pPr>
      <w:r w:rsidRPr="00A247A2">
        <w:rPr>
          <w:rFonts w:cs="Arial"/>
          <w:szCs w:val="28"/>
        </w:rPr>
        <w:t xml:space="preserve">It is great to have all these DEI ideas and initiatives – but who at DOR is ultimately going to implement them? </w:t>
      </w:r>
    </w:p>
    <w:p w14:paraId="24C81BF8" w14:textId="77777777" w:rsidR="002527AB" w:rsidRDefault="002527AB" w:rsidP="002527AB">
      <w:pPr>
        <w:pStyle w:val="ListParagraph"/>
        <w:numPr>
          <w:ilvl w:val="0"/>
          <w:numId w:val="2"/>
        </w:numPr>
        <w:rPr>
          <w:rFonts w:cs="Arial"/>
          <w:szCs w:val="28"/>
        </w:rPr>
      </w:pPr>
      <w:r w:rsidRPr="00A247A2">
        <w:rPr>
          <w:rFonts w:cs="Arial"/>
          <w:szCs w:val="28"/>
        </w:rPr>
        <w:t>Need for DOR’s language policy to align with CalHHS’ updated DEI language access policy.</w:t>
      </w:r>
    </w:p>
    <w:p w14:paraId="2BE5CA64" w14:textId="77777777" w:rsidR="002527AB" w:rsidRPr="00186F00" w:rsidRDefault="002527AB" w:rsidP="002527AB">
      <w:pPr>
        <w:pStyle w:val="ListParagraph"/>
        <w:numPr>
          <w:ilvl w:val="0"/>
          <w:numId w:val="2"/>
        </w:numPr>
        <w:rPr>
          <w:rFonts w:eastAsiaTheme="majorEastAsia" w:cs="Arial"/>
          <w:szCs w:val="28"/>
        </w:rPr>
      </w:pPr>
      <w:r w:rsidRPr="00511FED">
        <w:rPr>
          <w:rFonts w:eastAsiaTheme="majorEastAsia" w:cs="Arial"/>
          <w:b/>
          <w:bCs/>
          <w:color w:val="2F5496" w:themeColor="accent1" w:themeShade="BF"/>
          <w:szCs w:val="28"/>
        </w:rPr>
        <w:t>9/7/23</w:t>
      </w:r>
      <w:r w:rsidRPr="00511FED">
        <w:rPr>
          <w:rFonts w:eastAsiaTheme="majorEastAsia" w:cs="Arial"/>
          <w:szCs w:val="28"/>
        </w:rPr>
        <w:t xml:space="preserve">: Update on DOR’s </w:t>
      </w:r>
      <w:r>
        <w:rPr>
          <w:rFonts w:eastAsiaTheme="majorEastAsia" w:cs="Arial"/>
          <w:szCs w:val="28"/>
        </w:rPr>
        <w:t>development of a</w:t>
      </w:r>
      <w:r w:rsidRPr="00511FED">
        <w:rPr>
          <w:rFonts w:eastAsiaTheme="majorEastAsia" w:cs="Arial"/>
          <w:szCs w:val="28"/>
        </w:rPr>
        <w:t xml:space="preserve"> DEI plan and have a representative from one of DOR’s affinity groups come and speak.</w:t>
      </w:r>
    </w:p>
    <w:p w14:paraId="29923B3E" w14:textId="77777777" w:rsidR="002527AB" w:rsidRPr="00A247A2" w:rsidRDefault="002527AB" w:rsidP="002527AB">
      <w:pPr>
        <w:rPr>
          <w:rFonts w:cs="Arial"/>
          <w:szCs w:val="28"/>
        </w:rPr>
      </w:pPr>
    </w:p>
    <w:p w14:paraId="69F775FD" w14:textId="77777777" w:rsidR="002527AB" w:rsidRDefault="002527AB" w:rsidP="002527AB">
      <w:pPr>
        <w:pStyle w:val="Heading2"/>
      </w:pPr>
      <w:bookmarkStart w:id="38" w:name="_Toc171428410"/>
      <w:bookmarkStart w:id="39" w:name="_Toc175056945"/>
      <w:r w:rsidRPr="00A247A2">
        <w:t>Benefits Planning and Employment</w:t>
      </w:r>
      <w:bookmarkEnd w:id="38"/>
      <w:bookmarkEnd w:id="39"/>
    </w:p>
    <w:p w14:paraId="55765B27" w14:textId="77777777" w:rsidR="002527AB" w:rsidRPr="00A247A2" w:rsidRDefault="002527AB" w:rsidP="002527AB">
      <w:pPr>
        <w:rPr>
          <w:rFonts w:cs="Arial"/>
          <w:szCs w:val="28"/>
        </w:rPr>
      </w:pPr>
      <w:r w:rsidRPr="00295837">
        <w:rPr>
          <w:rFonts w:cs="Arial"/>
          <w:szCs w:val="28"/>
        </w:rPr>
        <w:t xml:space="preserve">SRC </w:t>
      </w:r>
      <w:r>
        <w:rPr>
          <w:rFonts w:cs="Arial"/>
          <w:szCs w:val="28"/>
        </w:rPr>
        <w:t>m</w:t>
      </w:r>
      <w:r w:rsidRPr="00A247A2">
        <w:rPr>
          <w:rFonts w:cs="Arial"/>
          <w:szCs w:val="28"/>
        </w:rPr>
        <w:t xml:space="preserve">embers will receive updates on the progress of the Benefits Planning Cross-Advisory Workgroup, comprised of representatives from </w:t>
      </w:r>
      <w:r w:rsidRPr="00A247A2">
        <w:rPr>
          <w:rFonts w:cs="Arial"/>
          <w:bCs/>
          <w:szCs w:val="28"/>
        </w:rPr>
        <w:t xml:space="preserve">the following advisory bodies: the California Committee of Employment of People with Disabilities, the </w:t>
      </w:r>
      <w:proofErr w:type="spellStart"/>
      <w:r w:rsidRPr="00A247A2">
        <w:rPr>
          <w:rFonts w:cs="Arial"/>
          <w:bCs/>
          <w:szCs w:val="28"/>
        </w:rPr>
        <w:t>CalABLE</w:t>
      </w:r>
      <w:proofErr w:type="spellEnd"/>
      <w:r w:rsidRPr="00A247A2">
        <w:rPr>
          <w:rFonts w:cs="Arial"/>
          <w:bCs/>
          <w:szCs w:val="28"/>
        </w:rPr>
        <w:t xml:space="preserve"> Act Board, the California Behavioral Health Planning Council, the California Commission on Aging, the State Council on Developmental</w:t>
      </w:r>
      <w:r>
        <w:rPr>
          <w:rFonts w:cs="Arial"/>
          <w:bCs/>
          <w:szCs w:val="28"/>
        </w:rPr>
        <w:t xml:space="preserve"> Disabilities. </w:t>
      </w:r>
    </w:p>
    <w:p w14:paraId="3893C4C1" w14:textId="77777777" w:rsidR="002527AB" w:rsidRPr="00A247A2" w:rsidRDefault="002527AB" w:rsidP="002527AB">
      <w:pPr>
        <w:pStyle w:val="ListParagraph"/>
        <w:numPr>
          <w:ilvl w:val="0"/>
          <w:numId w:val="13"/>
        </w:numPr>
        <w:rPr>
          <w:rFonts w:cs="Arial"/>
          <w:szCs w:val="28"/>
        </w:rPr>
      </w:pPr>
      <w:r w:rsidRPr="00A247A2">
        <w:rPr>
          <w:rFonts w:cs="Arial"/>
          <w:szCs w:val="28"/>
        </w:rPr>
        <w:t xml:space="preserve">How can DOR increase awareness for consumers about available benefits? </w:t>
      </w:r>
    </w:p>
    <w:p w14:paraId="17EFF4EF" w14:textId="77777777" w:rsidR="002527AB" w:rsidRPr="00A247A2" w:rsidRDefault="002527AB" w:rsidP="002527AB">
      <w:pPr>
        <w:pStyle w:val="ListParagraph"/>
        <w:numPr>
          <w:ilvl w:val="0"/>
          <w:numId w:val="13"/>
        </w:numPr>
        <w:rPr>
          <w:rFonts w:cs="Arial"/>
          <w:szCs w:val="28"/>
        </w:rPr>
      </w:pPr>
      <w:r w:rsidRPr="00A247A2">
        <w:rPr>
          <w:rFonts w:cs="Arial"/>
          <w:szCs w:val="28"/>
        </w:rPr>
        <w:t>There is a need to include vocational rehabilitation and the benefits of employment when community supports are being discussed. Where and when does employment fit into the conversation?</w:t>
      </w:r>
    </w:p>
    <w:p w14:paraId="6B943FFA" w14:textId="77777777" w:rsidR="002527AB" w:rsidRPr="00A247A2" w:rsidRDefault="002527AB" w:rsidP="002527AB">
      <w:pPr>
        <w:pStyle w:val="ListParagraph"/>
        <w:numPr>
          <w:ilvl w:val="0"/>
          <w:numId w:val="13"/>
        </w:numPr>
        <w:rPr>
          <w:rFonts w:cs="Arial"/>
          <w:szCs w:val="28"/>
        </w:rPr>
      </w:pPr>
      <w:r w:rsidRPr="00A247A2">
        <w:rPr>
          <w:rFonts w:cs="Arial"/>
          <w:b/>
          <w:bCs/>
          <w:color w:val="2F5496" w:themeColor="accent1" w:themeShade="BF"/>
          <w:szCs w:val="28"/>
        </w:rPr>
        <w:t>9/7/23</w:t>
      </w:r>
      <w:r w:rsidRPr="00A247A2">
        <w:rPr>
          <w:rFonts w:cs="Arial"/>
          <w:szCs w:val="28"/>
        </w:rPr>
        <w:t>: Suggestion that the basics of benefits planning could be taught to all SVRC-QRPs who could then provide introductory benefits planning information to their consumers.</w:t>
      </w:r>
    </w:p>
    <w:p w14:paraId="31673AC7" w14:textId="77777777" w:rsidR="002527AB" w:rsidRPr="00A247A2" w:rsidRDefault="002527AB" w:rsidP="002527AB">
      <w:pPr>
        <w:pStyle w:val="ListParagraph"/>
        <w:numPr>
          <w:ilvl w:val="0"/>
          <w:numId w:val="13"/>
        </w:numPr>
        <w:rPr>
          <w:rFonts w:cs="Arial"/>
          <w:szCs w:val="28"/>
        </w:rPr>
      </w:pPr>
      <w:r w:rsidRPr="00A247A2">
        <w:rPr>
          <w:rFonts w:cs="Arial"/>
          <w:b/>
          <w:bCs/>
          <w:color w:val="2F5496" w:themeColor="accent1" w:themeShade="BF"/>
          <w:szCs w:val="28"/>
        </w:rPr>
        <w:t>9/7/23</w:t>
      </w:r>
      <w:r w:rsidRPr="00A247A2">
        <w:rPr>
          <w:rFonts w:cs="Arial"/>
          <w:color w:val="2F5496" w:themeColor="accent1" w:themeShade="BF"/>
          <w:szCs w:val="28"/>
        </w:rPr>
        <w:t>:</w:t>
      </w:r>
      <w:r w:rsidRPr="00A247A2">
        <w:rPr>
          <w:rFonts w:cs="Arial"/>
          <w:b/>
          <w:bCs/>
          <w:color w:val="2F5496" w:themeColor="accent1" w:themeShade="BF"/>
          <w:szCs w:val="28"/>
        </w:rPr>
        <w:t xml:space="preserve"> </w:t>
      </w:r>
      <w:r w:rsidRPr="00A247A2">
        <w:rPr>
          <w:rFonts w:cs="Arial"/>
          <w:szCs w:val="28"/>
        </w:rPr>
        <w:t>Encourage DOR Work Incentives Planners (WIPs) share information about the Independent Living Centers (ILCs).</w:t>
      </w:r>
    </w:p>
    <w:p w14:paraId="6046BFEE" w14:textId="77777777" w:rsidR="002527AB" w:rsidRDefault="002527AB" w:rsidP="002527AB">
      <w:pPr>
        <w:pStyle w:val="ListParagraph"/>
        <w:numPr>
          <w:ilvl w:val="0"/>
          <w:numId w:val="13"/>
        </w:numPr>
        <w:rPr>
          <w:rFonts w:cs="Arial"/>
          <w:szCs w:val="28"/>
        </w:rPr>
      </w:pPr>
      <w:r w:rsidRPr="00A247A2">
        <w:rPr>
          <w:rFonts w:cs="Arial"/>
          <w:b/>
          <w:bCs/>
          <w:color w:val="2F5496" w:themeColor="accent1" w:themeShade="BF"/>
          <w:szCs w:val="28"/>
        </w:rPr>
        <w:t>9/7/23</w:t>
      </w:r>
      <w:r w:rsidRPr="00A247A2">
        <w:rPr>
          <w:rFonts w:cs="Arial"/>
          <w:color w:val="2F5496" w:themeColor="accent1" w:themeShade="BF"/>
          <w:szCs w:val="28"/>
        </w:rPr>
        <w:t>:</w:t>
      </w:r>
      <w:r w:rsidRPr="00A247A2">
        <w:rPr>
          <w:rFonts w:cs="Arial"/>
          <w:b/>
          <w:bCs/>
          <w:color w:val="2F5496" w:themeColor="accent1" w:themeShade="BF"/>
          <w:szCs w:val="28"/>
        </w:rPr>
        <w:t xml:space="preserve"> </w:t>
      </w:r>
      <w:r w:rsidRPr="00A247A2">
        <w:rPr>
          <w:rFonts w:cs="Arial"/>
          <w:szCs w:val="28"/>
        </w:rPr>
        <w:t>Is there a way to incentivize CRPs to have WIPs on staff?</w:t>
      </w:r>
    </w:p>
    <w:p w14:paraId="153DECEC" w14:textId="77777777" w:rsidR="002527AB" w:rsidRPr="00A247A2" w:rsidRDefault="002527AB" w:rsidP="002527AB">
      <w:pPr>
        <w:pStyle w:val="ListParagraph"/>
        <w:numPr>
          <w:ilvl w:val="0"/>
          <w:numId w:val="13"/>
        </w:numPr>
        <w:rPr>
          <w:rFonts w:cs="Arial"/>
          <w:bCs/>
          <w:szCs w:val="28"/>
        </w:rPr>
      </w:pPr>
      <w:r w:rsidRPr="00A247A2">
        <w:rPr>
          <w:rFonts w:cs="Arial"/>
          <w:b/>
          <w:color w:val="2F5496" w:themeColor="accent1" w:themeShade="BF"/>
          <w:szCs w:val="28"/>
        </w:rPr>
        <w:t>9/7/23</w:t>
      </w:r>
      <w:r w:rsidRPr="00A247A2">
        <w:rPr>
          <w:rFonts w:cs="Arial"/>
          <w:bCs/>
          <w:szCs w:val="28"/>
        </w:rPr>
        <w:t>: It would be helpful to hear directly from an SVRP-QRP regarding their familiarity about benefits planning and if/when they share information about benefits planning with their consumers.</w:t>
      </w:r>
    </w:p>
    <w:p w14:paraId="03B6DCF3" w14:textId="77777777" w:rsidR="002527AB" w:rsidRPr="00BD66AF" w:rsidRDefault="002527AB" w:rsidP="002527AB">
      <w:pPr>
        <w:pStyle w:val="ListParagraph"/>
        <w:rPr>
          <w:rFonts w:cs="Arial"/>
          <w:szCs w:val="28"/>
        </w:rPr>
      </w:pPr>
    </w:p>
    <w:p w14:paraId="19470722" w14:textId="77777777" w:rsidR="002527AB" w:rsidRDefault="002527AB" w:rsidP="002527AB">
      <w:pPr>
        <w:pStyle w:val="Heading2"/>
      </w:pPr>
      <w:bookmarkStart w:id="40" w:name="_Toc171428411"/>
      <w:bookmarkStart w:id="41" w:name="_Toc175056946"/>
      <w:r w:rsidRPr="00A247A2">
        <w:t>Leveraging Programs</w:t>
      </w:r>
      <w:bookmarkEnd w:id="40"/>
      <w:bookmarkEnd w:id="41"/>
    </w:p>
    <w:p w14:paraId="54E96750" w14:textId="77777777" w:rsidR="002527AB" w:rsidRDefault="002527AB" w:rsidP="002527AB">
      <w:pPr>
        <w:rPr>
          <w:rFonts w:cs="Arial"/>
          <w:szCs w:val="28"/>
        </w:rPr>
      </w:pPr>
      <w:r w:rsidRPr="00A247A2">
        <w:rPr>
          <w:rFonts w:cs="Arial"/>
          <w:szCs w:val="28"/>
        </w:rPr>
        <w:t xml:space="preserve">A number of initiatives are underway at the California Health and Human Services Agency (CalHHS) including: a proposal to renew the managed care organization fee through 2026; </w:t>
      </w:r>
      <w:r w:rsidRPr="00A247A2">
        <w:rPr>
          <w:rFonts w:cs="Arial"/>
          <w:szCs w:val="28"/>
          <w:shd w:val="clear" w:color="auto" w:fill="FFFFFF"/>
        </w:rPr>
        <w:t xml:space="preserve">988 Suicide and Crisis Lifeline; </w:t>
      </w:r>
      <w:r w:rsidRPr="00A247A2">
        <w:rPr>
          <w:rFonts w:cs="Arial"/>
          <w:szCs w:val="28"/>
        </w:rPr>
        <w:t xml:space="preserve">additional funding for distressed hospital loans; </w:t>
      </w:r>
      <w:proofErr w:type="spellStart"/>
      <w:r w:rsidRPr="00A247A2">
        <w:rPr>
          <w:rFonts w:cs="Arial"/>
          <w:szCs w:val="28"/>
        </w:rPr>
        <w:t>CalRX</w:t>
      </w:r>
      <w:proofErr w:type="spellEnd"/>
      <w:r w:rsidRPr="00A247A2">
        <w:rPr>
          <w:rFonts w:cs="Arial"/>
          <w:szCs w:val="28"/>
        </w:rPr>
        <w:t xml:space="preserve"> – California’s prescription drug program to help create and compete for lower drug prices: additional funding for older adults with behavioral health needs; legislation proposing expanded access to childcare for low income families; and efforts to modernize the behavioral health system including the Mental Health Services Act. Although not directly related to VR, these programs and proposals impact the individuals </w:t>
      </w:r>
      <w:r w:rsidRPr="00A247A2">
        <w:rPr>
          <w:rFonts w:cs="Arial"/>
          <w:szCs w:val="28"/>
        </w:rPr>
        <w:lastRenderedPageBreak/>
        <w:t xml:space="preserve">served by DOR. How can DOR leverage these initiatives happening across systems? “ </w:t>
      </w:r>
    </w:p>
    <w:p w14:paraId="192D383D" w14:textId="77777777" w:rsidR="002527AB" w:rsidRPr="003C4E3F" w:rsidRDefault="002527AB" w:rsidP="002527AB">
      <w:pPr>
        <w:rPr>
          <w:rFonts w:cs="Arial"/>
          <w:szCs w:val="28"/>
        </w:rPr>
      </w:pPr>
    </w:p>
    <w:p w14:paraId="76D33D45" w14:textId="77777777" w:rsidR="002527AB" w:rsidRDefault="002527AB" w:rsidP="002527AB">
      <w:pPr>
        <w:pStyle w:val="Heading2"/>
      </w:pPr>
      <w:bookmarkStart w:id="42" w:name="_Toc171428412"/>
      <w:bookmarkStart w:id="43" w:name="_Toc175056947"/>
      <w:r w:rsidRPr="00A247A2">
        <w:t>Rehabilitation Administrative Manual (RAM) Chapter 3078.1</w:t>
      </w:r>
      <w:bookmarkEnd w:id="42"/>
      <w:bookmarkEnd w:id="43"/>
    </w:p>
    <w:p w14:paraId="20E27A5A" w14:textId="77777777" w:rsidR="002527AB" w:rsidRDefault="002527AB" w:rsidP="002527AB">
      <w:pPr>
        <w:rPr>
          <w:rFonts w:cs="Arial"/>
          <w:szCs w:val="28"/>
        </w:rPr>
      </w:pPr>
      <w:r w:rsidRPr="00A247A2">
        <w:rPr>
          <w:rFonts w:cs="Arial"/>
          <w:szCs w:val="28"/>
        </w:rPr>
        <w:t>Review of DOR’s policy for addressing threatening or harassing behavior by applicants or consumers.</w:t>
      </w:r>
    </w:p>
    <w:p w14:paraId="2B7C92F5" w14:textId="77777777" w:rsidR="002527AB" w:rsidRPr="00863B99" w:rsidRDefault="002527AB" w:rsidP="002527AB">
      <w:pPr>
        <w:rPr>
          <w:rFonts w:cs="Arial"/>
          <w:szCs w:val="28"/>
        </w:rPr>
      </w:pPr>
    </w:p>
    <w:p w14:paraId="651E86AF" w14:textId="77777777" w:rsidR="002527AB" w:rsidRPr="00350267" w:rsidRDefault="002527AB" w:rsidP="002527AB">
      <w:pPr>
        <w:pStyle w:val="Heading1"/>
      </w:pPr>
      <w:bookmarkStart w:id="44" w:name="_Toc171428413"/>
      <w:bookmarkStart w:id="45" w:name="_Toc175056948"/>
      <w:r w:rsidRPr="00350267">
        <w:t>General Policy Questions</w:t>
      </w:r>
      <w:bookmarkEnd w:id="44"/>
      <w:bookmarkEnd w:id="45"/>
    </w:p>
    <w:p w14:paraId="5F21E4ED" w14:textId="77777777" w:rsidR="002527AB" w:rsidRDefault="002527AB" w:rsidP="002527AB">
      <w:pPr>
        <w:rPr>
          <w:rFonts w:cs="Arial"/>
          <w:bCs/>
          <w:szCs w:val="28"/>
          <w:u w:val="single"/>
        </w:rPr>
      </w:pPr>
    </w:p>
    <w:p w14:paraId="325853E1" w14:textId="77777777" w:rsidR="002527AB" w:rsidRPr="00A247A2" w:rsidRDefault="002527AB" w:rsidP="002527AB">
      <w:pPr>
        <w:pStyle w:val="Heading2"/>
      </w:pPr>
      <w:bookmarkStart w:id="46" w:name="_Toc171428414"/>
      <w:bookmarkStart w:id="47" w:name="_Toc175056949"/>
      <w:r w:rsidRPr="00A247A2">
        <w:t>Budget Change Proposal (BCP) Concepts</w:t>
      </w:r>
      <w:bookmarkEnd w:id="46"/>
      <w:bookmarkEnd w:id="47"/>
    </w:p>
    <w:p w14:paraId="0196BB47" w14:textId="77777777" w:rsidR="002527AB" w:rsidRDefault="002527AB" w:rsidP="002527AB">
      <w:pPr>
        <w:rPr>
          <w:rFonts w:cs="Arial"/>
          <w:bCs/>
          <w:szCs w:val="28"/>
        </w:rPr>
      </w:pPr>
      <w:r w:rsidRPr="00A247A2">
        <w:rPr>
          <w:rFonts w:cs="Arial"/>
          <w:bCs/>
          <w:szCs w:val="28"/>
        </w:rPr>
        <w:t xml:space="preserve">If DOR was going to make a budget ask, what should that ask </w:t>
      </w:r>
      <w:proofErr w:type="gramStart"/>
      <w:r w:rsidRPr="00A247A2">
        <w:rPr>
          <w:rFonts w:cs="Arial"/>
          <w:bCs/>
          <w:szCs w:val="28"/>
        </w:rPr>
        <w:t>be</w:t>
      </w:r>
      <w:proofErr w:type="gramEnd"/>
      <w:r w:rsidRPr="00A247A2">
        <w:rPr>
          <w:rFonts w:cs="Arial"/>
          <w:bCs/>
          <w:szCs w:val="28"/>
        </w:rPr>
        <w:t xml:space="preserve">, and why? Requests should be new initiatives, not a request to do more of the same. </w:t>
      </w:r>
      <w:bookmarkStart w:id="48" w:name="_Hlk119154345"/>
      <w:r w:rsidRPr="00A247A2">
        <w:rPr>
          <w:rFonts w:cs="Arial"/>
          <w:bCs/>
          <w:szCs w:val="28"/>
        </w:rPr>
        <w:t xml:space="preserve">The DEI analysis requirements in </w:t>
      </w:r>
      <w:hyperlink r:id="rId8" w:history="1">
        <w:r w:rsidRPr="00A247A2">
          <w:rPr>
            <w:rStyle w:val="Hyperlink"/>
            <w:rFonts w:cs="Arial"/>
            <w:szCs w:val="28"/>
          </w:rPr>
          <w:t>Executive Order N-16-22</w:t>
        </w:r>
      </w:hyperlink>
      <w:r w:rsidRPr="00A247A2">
        <w:rPr>
          <w:rFonts w:cs="Arial"/>
          <w:szCs w:val="28"/>
        </w:rPr>
        <w:t xml:space="preserve"> </w:t>
      </w:r>
      <w:r w:rsidRPr="00A247A2">
        <w:rPr>
          <w:rFonts w:cs="Arial"/>
          <w:bCs/>
          <w:szCs w:val="28"/>
        </w:rPr>
        <w:t>should be considered when developing BCP concepts.</w:t>
      </w:r>
    </w:p>
    <w:p w14:paraId="0E9B52C9" w14:textId="77777777" w:rsidR="002527AB" w:rsidRDefault="002527AB" w:rsidP="002527AB">
      <w:pPr>
        <w:rPr>
          <w:rFonts w:cs="Arial"/>
          <w:bCs/>
          <w:szCs w:val="28"/>
        </w:rPr>
      </w:pPr>
    </w:p>
    <w:p w14:paraId="77C3A124" w14:textId="77777777" w:rsidR="002527AB" w:rsidRDefault="002527AB" w:rsidP="002527AB">
      <w:pPr>
        <w:pStyle w:val="Heading2"/>
      </w:pPr>
      <w:bookmarkStart w:id="49" w:name="_Toc171428415"/>
      <w:bookmarkStart w:id="50" w:name="_Toc175056950"/>
      <w:r w:rsidRPr="00A247A2">
        <w:t>Legislative Policy Change</w:t>
      </w:r>
      <w:bookmarkEnd w:id="49"/>
      <w:bookmarkEnd w:id="50"/>
    </w:p>
    <w:p w14:paraId="2709C94B" w14:textId="77777777" w:rsidR="002527AB" w:rsidRPr="00A247A2" w:rsidRDefault="002527AB" w:rsidP="002527AB">
      <w:pPr>
        <w:rPr>
          <w:rFonts w:cs="Arial"/>
          <w:bCs/>
          <w:szCs w:val="28"/>
        </w:rPr>
      </w:pPr>
      <w:r w:rsidRPr="00A247A2">
        <w:rPr>
          <w:rFonts w:cs="Arial"/>
          <w:bCs/>
          <w:szCs w:val="28"/>
        </w:rPr>
        <w:t>If DOR had an opportunity to make a legislative policy change, what would that change be, and why should DOR ask for that change?</w:t>
      </w:r>
    </w:p>
    <w:p w14:paraId="3D7C10FF" w14:textId="77777777" w:rsidR="002527AB" w:rsidRPr="00A247A2" w:rsidRDefault="002527AB" w:rsidP="002527AB">
      <w:pPr>
        <w:rPr>
          <w:rFonts w:cs="Arial"/>
          <w:szCs w:val="28"/>
        </w:rPr>
      </w:pPr>
    </w:p>
    <w:p w14:paraId="5BA4DCCE" w14:textId="77777777" w:rsidR="002527AB" w:rsidRDefault="002527AB" w:rsidP="002527AB">
      <w:pPr>
        <w:pStyle w:val="Heading2"/>
      </w:pPr>
      <w:bookmarkStart w:id="51" w:name="_Toc171428416"/>
      <w:bookmarkStart w:id="52" w:name="_Toc175056951"/>
      <w:r w:rsidRPr="00A247A2">
        <w:t>SRC Recommendation Review</w:t>
      </w:r>
      <w:bookmarkEnd w:id="51"/>
      <w:bookmarkEnd w:id="52"/>
    </w:p>
    <w:p w14:paraId="5EB7A054" w14:textId="77777777" w:rsidR="002527AB" w:rsidRPr="00A247A2" w:rsidRDefault="002527AB" w:rsidP="002527AB">
      <w:pPr>
        <w:rPr>
          <w:rFonts w:cs="Arial"/>
          <w:szCs w:val="28"/>
        </w:rPr>
      </w:pPr>
      <w:r w:rsidRPr="00A247A2">
        <w:rPr>
          <w:rFonts w:cs="Arial"/>
          <w:szCs w:val="28"/>
        </w:rPr>
        <w:t xml:space="preserve">Which SRC recommendations from the past five years should the SRC revisit and request updates on? </w:t>
      </w:r>
    </w:p>
    <w:bookmarkEnd w:id="48"/>
    <w:p w14:paraId="458E9A05" w14:textId="77777777" w:rsidR="002527AB" w:rsidRPr="00A247A2" w:rsidRDefault="002527AB" w:rsidP="002527AB">
      <w:pPr>
        <w:rPr>
          <w:rFonts w:cs="Arial"/>
          <w:bCs/>
          <w:szCs w:val="28"/>
        </w:rPr>
      </w:pPr>
    </w:p>
    <w:p w14:paraId="0AB7940D" w14:textId="77777777" w:rsidR="002527AB" w:rsidRDefault="002527AB" w:rsidP="002527AB">
      <w:pPr>
        <w:pStyle w:val="Heading2"/>
      </w:pPr>
      <w:bookmarkStart w:id="53" w:name="_Toc171428417"/>
      <w:bookmarkStart w:id="54" w:name="_Toc175056952"/>
      <w:r w:rsidRPr="00A247A2">
        <w:t>Information and Data Analysis</w:t>
      </w:r>
      <w:bookmarkEnd w:id="53"/>
      <w:bookmarkEnd w:id="54"/>
    </w:p>
    <w:p w14:paraId="3FB76F38" w14:textId="77777777" w:rsidR="002527AB" w:rsidRPr="00A247A2" w:rsidRDefault="002527AB" w:rsidP="002527AB">
      <w:pPr>
        <w:rPr>
          <w:rFonts w:cs="Arial"/>
          <w:bCs/>
          <w:szCs w:val="28"/>
        </w:rPr>
      </w:pPr>
      <w:r w:rsidRPr="00A247A2">
        <w:rPr>
          <w:rFonts w:cs="Arial"/>
          <w:bCs/>
          <w:szCs w:val="28"/>
        </w:rPr>
        <w:t xml:space="preserve">What can the data and trends from the </w:t>
      </w:r>
      <w:r>
        <w:rPr>
          <w:rFonts w:cs="Arial"/>
          <w:bCs/>
          <w:szCs w:val="28"/>
        </w:rPr>
        <w:t xml:space="preserve">DOR’s year end reports, </w:t>
      </w:r>
      <w:r w:rsidRPr="00A247A2">
        <w:rPr>
          <w:rFonts w:cs="Arial"/>
          <w:bCs/>
          <w:szCs w:val="28"/>
        </w:rPr>
        <w:t>Consumer Satisfaction Survey, fair hearing and mediation decision trends, and Comprehensive Statewide Assessment tell us about the impact of DOR’s programs and the opportunity to improve service delivery?</w:t>
      </w:r>
    </w:p>
    <w:p w14:paraId="7B328F88" w14:textId="77777777" w:rsidR="002527AB" w:rsidRPr="00A247A2" w:rsidRDefault="002527AB" w:rsidP="002527AB">
      <w:pPr>
        <w:rPr>
          <w:rFonts w:cs="Arial"/>
          <w:bCs/>
          <w:szCs w:val="28"/>
          <w:u w:val="single"/>
        </w:rPr>
      </w:pPr>
    </w:p>
    <w:p w14:paraId="5DB94C97" w14:textId="77777777" w:rsidR="002527AB" w:rsidRPr="00A247A2" w:rsidRDefault="002527AB" w:rsidP="002527AB">
      <w:pPr>
        <w:pStyle w:val="Heading2"/>
      </w:pPr>
      <w:bookmarkStart w:id="55" w:name="_Toc171428418"/>
      <w:bookmarkStart w:id="56" w:name="_Toc175056953"/>
      <w:r w:rsidRPr="00A247A2">
        <w:t>Program Development</w:t>
      </w:r>
      <w:bookmarkEnd w:id="55"/>
      <w:bookmarkEnd w:id="56"/>
    </w:p>
    <w:p w14:paraId="28BC242F" w14:textId="77777777" w:rsidR="002527AB" w:rsidRPr="00A247A2" w:rsidRDefault="002527AB" w:rsidP="002527AB">
      <w:pPr>
        <w:pStyle w:val="ListParagraph"/>
        <w:numPr>
          <w:ilvl w:val="0"/>
          <w:numId w:val="14"/>
        </w:numPr>
        <w:rPr>
          <w:rFonts w:cs="Arial"/>
          <w:bCs/>
          <w:szCs w:val="28"/>
        </w:rPr>
      </w:pPr>
      <w:r w:rsidRPr="00A247A2">
        <w:rPr>
          <w:rFonts w:cs="Arial"/>
          <w:bCs/>
          <w:szCs w:val="28"/>
        </w:rPr>
        <w:t>Before developing a new initiative or program what are the core, guiding principles that need to be identified and established?</w:t>
      </w:r>
    </w:p>
    <w:p w14:paraId="54C4E50E" w14:textId="77777777" w:rsidR="002527AB" w:rsidRPr="00A247A2" w:rsidRDefault="002527AB" w:rsidP="002527AB">
      <w:pPr>
        <w:pStyle w:val="ListParagraph"/>
        <w:numPr>
          <w:ilvl w:val="0"/>
          <w:numId w:val="14"/>
        </w:numPr>
        <w:rPr>
          <w:rFonts w:cs="Arial"/>
          <w:bCs/>
          <w:szCs w:val="28"/>
        </w:rPr>
      </w:pPr>
      <w:r w:rsidRPr="00A247A2">
        <w:rPr>
          <w:rFonts w:cs="Arial"/>
          <w:bCs/>
          <w:szCs w:val="28"/>
        </w:rPr>
        <w:t xml:space="preserve">What are some of the core principles that should guide efforts to integrate health and human services programs? </w:t>
      </w:r>
    </w:p>
    <w:p w14:paraId="20943CF4" w14:textId="77777777" w:rsidR="002527AB" w:rsidRPr="00A247A2" w:rsidRDefault="002527AB" w:rsidP="002527AB">
      <w:pPr>
        <w:pStyle w:val="ListParagraph"/>
        <w:numPr>
          <w:ilvl w:val="0"/>
          <w:numId w:val="14"/>
        </w:numPr>
        <w:rPr>
          <w:rFonts w:cs="Arial"/>
          <w:bCs/>
          <w:szCs w:val="28"/>
        </w:rPr>
      </w:pPr>
      <w:r w:rsidRPr="00A247A2">
        <w:rPr>
          <w:rFonts w:cs="Arial"/>
          <w:bCs/>
          <w:szCs w:val="28"/>
        </w:rPr>
        <w:t>What systems and policies are outdated and need to be modernized? Or instead, do we need to let go of them?</w:t>
      </w:r>
    </w:p>
    <w:p w14:paraId="71F32192" w14:textId="77777777" w:rsidR="002527AB" w:rsidRDefault="002527AB" w:rsidP="002527AB">
      <w:pPr>
        <w:pStyle w:val="ListParagraph"/>
        <w:numPr>
          <w:ilvl w:val="0"/>
          <w:numId w:val="14"/>
        </w:numPr>
        <w:rPr>
          <w:rFonts w:cs="Arial"/>
          <w:bCs/>
          <w:szCs w:val="28"/>
        </w:rPr>
      </w:pPr>
      <w:r w:rsidRPr="00A247A2">
        <w:rPr>
          <w:rFonts w:cs="Arial"/>
          <w:bCs/>
          <w:szCs w:val="28"/>
        </w:rPr>
        <w:t>What procedures might be impacting policy?</w:t>
      </w:r>
    </w:p>
    <w:p w14:paraId="175BE271" w14:textId="77777777" w:rsidR="002527AB" w:rsidRPr="00863B99" w:rsidRDefault="002527AB" w:rsidP="002527AB">
      <w:pPr>
        <w:pStyle w:val="ListParagraph"/>
        <w:numPr>
          <w:ilvl w:val="0"/>
          <w:numId w:val="14"/>
        </w:numPr>
        <w:rPr>
          <w:rFonts w:cs="Arial"/>
          <w:bCs/>
          <w:szCs w:val="28"/>
        </w:rPr>
      </w:pPr>
      <w:r w:rsidRPr="00863B99">
        <w:rPr>
          <w:rFonts w:cs="Arial"/>
          <w:bCs/>
          <w:szCs w:val="28"/>
        </w:rPr>
        <w:t>DOR is reviewing department controls and policies that may have outlived their use. Consider SRC input before discontinuation</w:t>
      </w:r>
      <w:r>
        <w:rPr>
          <w:rFonts w:cs="Arial"/>
          <w:bCs/>
          <w:szCs w:val="28"/>
        </w:rPr>
        <w:t>.</w:t>
      </w:r>
    </w:p>
    <w:p w14:paraId="02C2CD02" w14:textId="7C1F0E15" w:rsidR="00A247A2" w:rsidRPr="00A247A2" w:rsidRDefault="00A247A2">
      <w:pPr>
        <w:spacing w:after="160" w:line="259" w:lineRule="auto"/>
        <w:rPr>
          <w:rFonts w:eastAsiaTheme="majorEastAsia" w:cs="Arial"/>
          <w:b/>
          <w:szCs w:val="28"/>
        </w:rPr>
      </w:pPr>
    </w:p>
    <w:sectPr w:rsidR="00A247A2" w:rsidRPr="00A247A2" w:rsidSect="00FB08B4">
      <w:footerReference w:type="default" r:id="rId9"/>
      <w:pgSz w:w="12240" w:h="15840" w:code="1"/>
      <w:pgMar w:top="1008" w:right="1152" w:bottom="1008" w:left="1152" w:header="720" w:footer="5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041E" w14:textId="77777777" w:rsidR="00797FD0" w:rsidRDefault="00797FD0" w:rsidP="00B94CB9">
      <w:r>
        <w:separator/>
      </w:r>
    </w:p>
  </w:endnote>
  <w:endnote w:type="continuationSeparator" w:id="0">
    <w:p w14:paraId="05180454" w14:textId="77777777" w:rsidR="00797FD0" w:rsidRDefault="00797FD0"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AEFF" w14:textId="4860B7AC" w:rsidR="00B94CB9" w:rsidRPr="004667E7" w:rsidRDefault="00514652" w:rsidP="008124D3">
    <w:pPr>
      <w:pStyle w:val="Header"/>
      <w:jc w:val="center"/>
      <w:rPr>
        <w:i/>
        <w:iCs/>
      </w:rPr>
    </w:pPr>
    <w:r>
      <w:rPr>
        <w:i/>
        <w:iCs/>
      </w:rPr>
      <w:t xml:space="preserve">Updated </w:t>
    </w:r>
    <w:r w:rsidR="004D7118">
      <w:rPr>
        <w:i/>
        <w:iCs/>
      </w:rPr>
      <w:t>August 20</w:t>
    </w:r>
    <w:r w:rsidR="00E868CC">
      <w:rPr>
        <w:i/>
        <w:iCs/>
      </w:rPr>
      <w:t xml:space="preserve">, 2024 </w:t>
    </w:r>
    <w:r w:rsidR="00863B99">
      <w:rPr>
        <w:i/>
        <w:iCs/>
      </w:rPr>
      <w:tab/>
    </w:r>
    <w:r w:rsidR="004667E7" w:rsidRPr="004667E7">
      <w:rPr>
        <w:i/>
        <w:iCs/>
      </w:rPr>
      <w:tab/>
    </w:r>
    <w:r w:rsidR="00B94CB9" w:rsidRPr="004667E7">
      <w:rPr>
        <w:i/>
        <w:iCs/>
      </w:rPr>
      <w:t xml:space="preserve">Page </w:t>
    </w:r>
    <w:sdt>
      <w:sdtPr>
        <w:rPr>
          <w:i/>
          <w:iCs/>
        </w:rPr>
        <w:id w:val="-1744792767"/>
        <w:docPartObj>
          <w:docPartGallery w:val="Page Numbers (Bottom of Page)"/>
          <w:docPartUnique/>
        </w:docPartObj>
      </w:sdtPr>
      <w:sdtEndPr>
        <w:rPr>
          <w:noProof/>
        </w:rPr>
      </w:sdtEndPr>
      <w:sdtContent>
        <w:r w:rsidR="00B94CB9" w:rsidRPr="004667E7">
          <w:rPr>
            <w:i/>
            <w:iCs/>
          </w:rPr>
          <w:fldChar w:fldCharType="begin"/>
        </w:r>
        <w:r w:rsidR="00B94CB9" w:rsidRPr="004667E7">
          <w:rPr>
            <w:i/>
            <w:iCs/>
          </w:rPr>
          <w:instrText xml:space="preserve"> PAGE   \* MERGEFORMAT </w:instrText>
        </w:r>
        <w:r w:rsidR="00B94CB9" w:rsidRPr="004667E7">
          <w:rPr>
            <w:i/>
            <w:iCs/>
          </w:rPr>
          <w:fldChar w:fldCharType="separate"/>
        </w:r>
        <w:r w:rsidR="00B94CB9" w:rsidRPr="004667E7">
          <w:rPr>
            <w:i/>
            <w:iCs/>
            <w:noProof/>
          </w:rPr>
          <w:t>2</w:t>
        </w:r>
        <w:r w:rsidR="00B94CB9" w:rsidRPr="004667E7">
          <w:rPr>
            <w:i/>
            <w:iCs/>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48E6" w14:textId="77777777" w:rsidR="00797FD0" w:rsidRDefault="00797FD0" w:rsidP="00B94CB9">
      <w:r>
        <w:separator/>
      </w:r>
    </w:p>
  </w:footnote>
  <w:footnote w:type="continuationSeparator" w:id="0">
    <w:p w14:paraId="3CD09132" w14:textId="77777777" w:rsidR="00797FD0" w:rsidRDefault="00797FD0"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677"/>
    <w:multiLevelType w:val="hybridMultilevel"/>
    <w:tmpl w:val="915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B5417"/>
    <w:multiLevelType w:val="hybridMultilevel"/>
    <w:tmpl w:val="805E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340F5"/>
    <w:multiLevelType w:val="hybridMultilevel"/>
    <w:tmpl w:val="4DDA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A54B2"/>
    <w:multiLevelType w:val="hybridMultilevel"/>
    <w:tmpl w:val="DD9EAC0A"/>
    <w:lvl w:ilvl="0" w:tplc="A686F7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B558E"/>
    <w:multiLevelType w:val="hybridMultilevel"/>
    <w:tmpl w:val="01AEE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8B2FF7"/>
    <w:multiLevelType w:val="hybridMultilevel"/>
    <w:tmpl w:val="C8C24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71622"/>
    <w:multiLevelType w:val="hybridMultilevel"/>
    <w:tmpl w:val="15E6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00102"/>
    <w:multiLevelType w:val="hybridMultilevel"/>
    <w:tmpl w:val="A3BCF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12"/>
  </w:num>
  <w:num w:numId="2" w16cid:durableId="1420565760">
    <w:abstractNumId w:val="10"/>
  </w:num>
  <w:num w:numId="3" w16cid:durableId="554119081">
    <w:abstractNumId w:val="7"/>
  </w:num>
  <w:num w:numId="4" w16cid:durableId="1146583445">
    <w:abstractNumId w:val="6"/>
  </w:num>
  <w:num w:numId="5" w16cid:durableId="1651515305">
    <w:abstractNumId w:val="2"/>
  </w:num>
  <w:num w:numId="6" w16cid:durableId="1056586238">
    <w:abstractNumId w:val="1"/>
  </w:num>
  <w:num w:numId="7" w16cid:durableId="93326114">
    <w:abstractNumId w:val="8"/>
  </w:num>
  <w:num w:numId="8" w16cid:durableId="422146883">
    <w:abstractNumId w:val="3"/>
  </w:num>
  <w:num w:numId="9" w16cid:durableId="802187747">
    <w:abstractNumId w:val="0"/>
  </w:num>
  <w:num w:numId="10" w16cid:durableId="1178304487">
    <w:abstractNumId w:val="4"/>
  </w:num>
  <w:num w:numId="11" w16cid:durableId="725832881">
    <w:abstractNumId w:val="11"/>
  </w:num>
  <w:num w:numId="12" w16cid:durableId="2124764924">
    <w:abstractNumId w:val="5"/>
  </w:num>
  <w:num w:numId="13" w16cid:durableId="2036882768">
    <w:abstractNumId w:val="13"/>
  </w:num>
  <w:num w:numId="14" w16cid:durableId="139150748">
    <w:abstractNumId w:val="14"/>
  </w:num>
  <w:num w:numId="15" w16cid:durableId="192514118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3F64"/>
    <w:rsid w:val="000053CC"/>
    <w:rsid w:val="00010DB1"/>
    <w:rsid w:val="00011373"/>
    <w:rsid w:val="0001234F"/>
    <w:rsid w:val="00012E9F"/>
    <w:rsid w:val="00016D34"/>
    <w:rsid w:val="00017609"/>
    <w:rsid w:val="000177B1"/>
    <w:rsid w:val="00020B29"/>
    <w:rsid w:val="00023E0E"/>
    <w:rsid w:val="000255AB"/>
    <w:rsid w:val="0002669B"/>
    <w:rsid w:val="000277E8"/>
    <w:rsid w:val="00030060"/>
    <w:rsid w:val="00032F77"/>
    <w:rsid w:val="00036494"/>
    <w:rsid w:val="00036FD2"/>
    <w:rsid w:val="00037187"/>
    <w:rsid w:val="00037C24"/>
    <w:rsid w:val="000453B4"/>
    <w:rsid w:val="00047DDE"/>
    <w:rsid w:val="0006011E"/>
    <w:rsid w:val="0006040A"/>
    <w:rsid w:val="000636FB"/>
    <w:rsid w:val="00063FBB"/>
    <w:rsid w:val="00072D82"/>
    <w:rsid w:val="00073263"/>
    <w:rsid w:val="00076E37"/>
    <w:rsid w:val="00080E00"/>
    <w:rsid w:val="00081481"/>
    <w:rsid w:val="00081D39"/>
    <w:rsid w:val="000841A5"/>
    <w:rsid w:val="00085AFA"/>
    <w:rsid w:val="00087081"/>
    <w:rsid w:val="00090A5A"/>
    <w:rsid w:val="00093584"/>
    <w:rsid w:val="000945CE"/>
    <w:rsid w:val="000A766E"/>
    <w:rsid w:val="000B2F08"/>
    <w:rsid w:val="000B3DAA"/>
    <w:rsid w:val="000B65CA"/>
    <w:rsid w:val="000B7571"/>
    <w:rsid w:val="000B77C4"/>
    <w:rsid w:val="000D04F4"/>
    <w:rsid w:val="000D29A5"/>
    <w:rsid w:val="000D3886"/>
    <w:rsid w:val="000D3BFB"/>
    <w:rsid w:val="000E1323"/>
    <w:rsid w:val="000E2BFD"/>
    <w:rsid w:val="000E449B"/>
    <w:rsid w:val="000E4721"/>
    <w:rsid w:val="000E65E0"/>
    <w:rsid w:val="000F2CB3"/>
    <w:rsid w:val="000F3E6D"/>
    <w:rsid w:val="000F6185"/>
    <w:rsid w:val="00101911"/>
    <w:rsid w:val="00101B95"/>
    <w:rsid w:val="00102AC2"/>
    <w:rsid w:val="00103798"/>
    <w:rsid w:val="0010494D"/>
    <w:rsid w:val="00105837"/>
    <w:rsid w:val="00105877"/>
    <w:rsid w:val="00112493"/>
    <w:rsid w:val="00112FFD"/>
    <w:rsid w:val="001166F8"/>
    <w:rsid w:val="001240AE"/>
    <w:rsid w:val="00125DD2"/>
    <w:rsid w:val="0012674A"/>
    <w:rsid w:val="001267E6"/>
    <w:rsid w:val="00134B6D"/>
    <w:rsid w:val="00134D5B"/>
    <w:rsid w:val="00135C1A"/>
    <w:rsid w:val="001405F8"/>
    <w:rsid w:val="00140CDA"/>
    <w:rsid w:val="00146935"/>
    <w:rsid w:val="00151EB1"/>
    <w:rsid w:val="00152AF7"/>
    <w:rsid w:val="00157A08"/>
    <w:rsid w:val="00161B84"/>
    <w:rsid w:val="00165186"/>
    <w:rsid w:val="001679E3"/>
    <w:rsid w:val="001708A5"/>
    <w:rsid w:val="00171AC0"/>
    <w:rsid w:val="00175DD9"/>
    <w:rsid w:val="001764E6"/>
    <w:rsid w:val="001807F3"/>
    <w:rsid w:val="00182EA3"/>
    <w:rsid w:val="001837B5"/>
    <w:rsid w:val="00186F00"/>
    <w:rsid w:val="001917F3"/>
    <w:rsid w:val="00193678"/>
    <w:rsid w:val="001A0421"/>
    <w:rsid w:val="001A0890"/>
    <w:rsid w:val="001A1514"/>
    <w:rsid w:val="001B0345"/>
    <w:rsid w:val="001B0765"/>
    <w:rsid w:val="001B1F6C"/>
    <w:rsid w:val="001B2CF7"/>
    <w:rsid w:val="001B7279"/>
    <w:rsid w:val="001C095F"/>
    <w:rsid w:val="001C0D1A"/>
    <w:rsid w:val="001C3608"/>
    <w:rsid w:val="001C6B00"/>
    <w:rsid w:val="001C7F48"/>
    <w:rsid w:val="001C7FA7"/>
    <w:rsid w:val="001D11E2"/>
    <w:rsid w:val="001D3DC1"/>
    <w:rsid w:val="001E62B7"/>
    <w:rsid w:val="001F00EB"/>
    <w:rsid w:val="001F569B"/>
    <w:rsid w:val="001F5E1F"/>
    <w:rsid w:val="002139E1"/>
    <w:rsid w:val="00215A43"/>
    <w:rsid w:val="002161E7"/>
    <w:rsid w:val="00221E5F"/>
    <w:rsid w:val="00221E70"/>
    <w:rsid w:val="002231C9"/>
    <w:rsid w:val="00223335"/>
    <w:rsid w:val="002267B9"/>
    <w:rsid w:val="00230A76"/>
    <w:rsid w:val="002314C0"/>
    <w:rsid w:val="00231B47"/>
    <w:rsid w:val="00232DE2"/>
    <w:rsid w:val="00247316"/>
    <w:rsid w:val="002503FC"/>
    <w:rsid w:val="00251CFD"/>
    <w:rsid w:val="002527AB"/>
    <w:rsid w:val="00254F51"/>
    <w:rsid w:val="002609EF"/>
    <w:rsid w:val="00266CE7"/>
    <w:rsid w:val="00270D09"/>
    <w:rsid w:val="00282028"/>
    <w:rsid w:val="00287EDE"/>
    <w:rsid w:val="00290177"/>
    <w:rsid w:val="002924D8"/>
    <w:rsid w:val="00292FC9"/>
    <w:rsid w:val="00295837"/>
    <w:rsid w:val="002A06DD"/>
    <w:rsid w:val="002A36C0"/>
    <w:rsid w:val="002A418D"/>
    <w:rsid w:val="002B00C1"/>
    <w:rsid w:val="002C00C3"/>
    <w:rsid w:val="002D0DEC"/>
    <w:rsid w:val="002D24A2"/>
    <w:rsid w:val="002D4C8F"/>
    <w:rsid w:val="002E4518"/>
    <w:rsid w:val="002E62AC"/>
    <w:rsid w:val="002E63DD"/>
    <w:rsid w:val="002E7F81"/>
    <w:rsid w:val="002F7D98"/>
    <w:rsid w:val="003002D7"/>
    <w:rsid w:val="00313CE5"/>
    <w:rsid w:val="00316185"/>
    <w:rsid w:val="00317F23"/>
    <w:rsid w:val="00322FBC"/>
    <w:rsid w:val="00332EE2"/>
    <w:rsid w:val="00333625"/>
    <w:rsid w:val="00341900"/>
    <w:rsid w:val="00341ACA"/>
    <w:rsid w:val="00342B35"/>
    <w:rsid w:val="0034602E"/>
    <w:rsid w:val="00350267"/>
    <w:rsid w:val="003522A5"/>
    <w:rsid w:val="00353123"/>
    <w:rsid w:val="0035387E"/>
    <w:rsid w:val="00354AAA"/>
    <w:rsid w:val="003563C6"/>
    <w:rsid w:val="003620F3"/>
    <w:rsid w:val="0036249F"/>
    <w:rsid w:val="003638D2"/>
    <w:rsid w:val="00366189"/>
    <w:rsid w:val="0037185A"/>
    <w:rsid w:val="00374554"/>
    <w:rsid w:val="00375192"/>
    <w:rsid w:val="00384A44"/>
    <w:rsid w:val="00390F53"/>
    <w:rsid w:val="0039213E"/>
    <w:rsid w:val="00395487"/>
    <w:rsid w:val="003A44C2"/>
    <w:rsid w:val="003A6961"/>
    <w:rsid w:val="003B26D6"/>
    <w:rsid w:val="003B30D2"/>
    <w:rsid w:val="003B5DC6"/>
    <w:rsid w:val="003B7055"/>
    <w:rsid w:val="003B7A9F"/>
    <w:rsid w:val="003C3BB0"/>
    <w:rsid w:val="003C4C32"/>
    <w:rsid w:val="003C7555"/>
    <w:rsid w:val="003E0C8D"/>
    <w:rsid w:val="003E1268"/>
    <w:rsid w:val="003E6479"/>
    <w:rsid w:val="003E739F"/>
    <w:rsid w:val="003F5E1D"/>
    <w:rsid w:val="004053E9"/>
    <w:rsid w:val="00407B1B"/>
    <w:rsid w:val="004101C5"/>
    <w:rsid w:val="00412349"/>
    <w:rsid w:val="00412A1F"/>
    <w:rsid w:val="004135F6"/>
    <w:rsid w:val="00413F26"/>
    <w:rsid w:val="00417952"/>
    <w:rsid w:val="00420435"/>
    <w:rsid w:val="004206C7"/>
    <w:rsid w:val="00421D5F"/>
    <w:rsid w:val="00427AC7"/>
    <w:rsid w:val="00432039"/>
    <w:rsid w:val="004323C3"/>
    <w:rsid w:val="004342F5"/>
    <w:rsid w:val="00434578"/>
    <w:rsid w:val="0043485F"/>
    <w:rsid w:val="00435410"/>
    <w:rsid w:val="004439EE"/>
    <w:rsid w:val="00444A6A"/>
    <w:rsid w:val="00445E5E"/>
    <w:rsid w:val="004463B1"/>
    <w:rsid w:val="00446A2A"/>
    <w:rsid w:val="004470C3"/>
    <w:rsid w:val="004536B8"/>
    <w:rsid w:val="00457DF2"/>
    <w:rsid w:val="00462C33"/>
    <w:rsid w:val="0046490E"/>
    <w:rsid w:val="004667E7"/>
    <w:rsid w:val="00470FBE"/>
    <w:rsid w:val="00472C80"/>
    <w:rsid w:val="00475967"/>
    <w:rsid w:val="0047603C"/>
    <w:rsid w:val="00476D7E"/>
    <w:rsid w:val="00486A07"/>
    <w:rsid w:val="0048725C"/>
    <w:rsid w:val="00493074"/>
    <w:rsid w:val="00496278"/>
    <w:rsid w:val="004A1893"/>
    <w:rsid w:val="004A471E"/>
    <w:rsid w:val="004A4F34"/>
    <w:rsid w:val="004B190E"/>
    <w:rsid w:val="004B1DE4"/>
    <w:rsid w:val="004B376E"/>
    <w:rsid w:val="004B4854"/>
    <w:rsid w:val="004C0C46"/>
    <w:rsid w:val="004C0F79"/>
    <w:rsid w:val="004C1B84"/>
    <w:rsid w:val="004C4F7F"/>
    <w:rsid w:val="004C7568"/>
    <w:rsid w:val="004D1C10"/>
    <w:rsid w:val="004D2D09"/>
    <w:rsid w:val="004D2DA1"/>
    <w:rsid w:val="004D7118"/>
    <w:rsid w:val="004E1F13"/>
    <w:rsid w:val="004E4EF8"/>
    <w:rsid w:val="004E50DF"/>
    <w:rsid w:val="004E6449"/>
    <w:rsid w:val="004E64A8"/>
    <w:rsid w:val="004E7DAB"/>
    <w:rsid w:val="004F407E"/>
    <w:rsid w:val="004F68D5"/>
    <w:rsid w:val="005012B4"/>
    <w:rsid w:val="0050354C"/>
    <w:rsid w:val="00503C2B"/>
    <w:rsid w:val="005102BD"/>
    <w:rsid w:val="00510FF4"/>
    <w:rsid w:val="00511FED"/>
    <w:rsid w:val="005121D7"/>
    <w:rsid w:val="00514652"/>
    <w:rsid w:val="005176A8"/>
    <w:rsid w:val="005218F4"/>
    <w:rsid w:val="005233B4"/>
    <w:rsid w:val="005251AA"/>
    <w:rsid w:val="00526533"/>
    <w:rsid w:val="00527FC0"/>
    <w:rsid w:val="0053136C"/>
    <w:rsid w:val="00531B86"/>
    <w:rsid w:val="00544048"/>
    <w:rsid w:val="0054550A"/>
    <w:rsid w:val="00547404"/>
    <w:rsid w:val="005515C3"/>
    <w:rsid w:val="005568E0"/>
    <w:rsid w:val="00557223"/>
    <w:rsid w:val="00557647"/>
    <w:rsid w:val="00563097"/>
    <w:rsid w:val="00563B81"/>
    <w:rsid w:val="00564EFA"/>
    <w:rsid w:val="00566CFC"/>
    <w:rsid w:val="00566EE0"/>
    <w:rsid w:val="00571C5E"/>
    <w:rsid w:val="00573873"/>
    <w:rsid w:val="00573F80"/>
    <w:rsid w:val="00575548"/>
    <w:rsid w:val="0057789E"/>
    <w:rsid w:val="0058552C"/>
    <w:rsid w:val="0058791B"/>
    <w:rsid w:val="00587F84"/>
    <w:rsid w:val="005912A3"/>
    <w:rsid w:val="005945AB"/>
    <w:rsid w:val="00597EAF"/>
    <w:rsid w:val="00597FA7"/>
    <w:rsid w:val="005A3870"/>
    <w:rsid w:val="005A5CD7"/>
    <w:rsid w:val="005B1661"/>
    <w:rsid w:val="005B60D8"/>
    <w:rsid w:val="005C03E5"/>
    <w:rsid w:val="005C4F74"/>
    <w:rsid w:val="005C5162"/>
    <w:rsid w:val="005D1985"/>
    <w:rsid w:val="005D454D"/>
    <w:rsid w:val="005D4B96"/>
    <w:rsid w:val="005D50AD"/>
    <w:rsid w:val="005D5879"/>
    <w:rsid w:val="005E1611"/>
    <w:rsid w:val="005E2949"/>
    <w:rsid w:val="005F3279"/>
    <w:rsid w:val="005F6F1F"/>
    <w:rsid w:val="006072D3"/>
    <w:rsid w:val="00611A45"/>
    <w:rsid w:val="006137B2"/>
    <w:rsid w:val="0061591B"/>
    <w:rsid w:val="00616048"/>
    <w:rsid w:val="0062030D"/>
    <w:rsid w:val="00632F40"/>
    <w:rsid w:val="00635C85"/>
    <w:rsid w:val="00637AB2"/>
    <w:rsid w:val="00642B4C"/>
    <w:rsid w:val="0064510C"/>
    <w:rsid w:val="0064682A"/>
    <w:rsid w:val="00646AB8"/>
    <w:rsid w:val="00647AAC"/>
    <w:rsid w:val="00651C93"/>
    <w:rsid w:val="00656500"/>
    <w:rsid w:val="00657F8F"/>
    <w:rsid w:val="006603E8"/>
    <w:rsid w:val="00664871"/>
    <w:rsid w:val="00665FAF"/>
    <w:rsid w:val="0067018B"/>
    <w:rsid w:val="0068014E"/>
    <w:rsid w:val="00680B27"/>
    <w:rsid w:val="00682716"/>
    <w:rsid w:val="0068632F"/>
    <w:rsid w:val="00686FFE"/>
    <w:rsid w:val="006913AC"/>
    <w:rsid w:val="00691629"/>
    <w:rsid w:val="00694703"/>
    <w:rsid w:val="006B4E20"/>
    <w:rsid w:val="006B6C03"/>
    <w:rsid w:val="006C007B"/>
    <w:rsid w:val="006C3CCD"/>
    <w:rsid w:val="006C549D"/>
    <w:rsid w:val="006D05DA"/>
    <w:rsid w:val="006D525B"/>
    <w:rsid w:val="006D5684"/>
    <w:rsid w:val="006D5C72"/>
    <w:rsid w:val="006D632E"/>
    <w:rsid w:val="006E22DB"/>
    <w:rsid w:val="006E3E75"/>
    <w:rsid w:val="006E56C9"/>
    <w:rsid w:val="006E6E93"/>
    <w:rsid w:val="006F1F12"/>
    <w:rsid w:val="00700B30"/>
    <w:rsid w:val="007013B7"/>
    <w:rsid w:val="00714AD1"/>
    <w:rsid w:val="00715D6A"/>
    <w:rsid w:val="007266CC"/>
    <w:rsid w:val="0073713C"/>
    <w:rsid w:val="007406B5"/>
    <w:rsid w:val="0074131D"/>
    <w:rsid w:val="00741E55"/>
    <w:rsid w:val="00751746"/>
    <w:rsid w:val="00754C57"/>
    <w:rsid w:val="00757593"/>
    <w:rsid w:val="007629BC"/>
    <w:rsid w:val="00764C75"/>
    <w:rsid w:val="00766259"/>
    <w:rsid w:val="00767A33"/>
    <w:rsid w:val="00767C5F"/>
    <w:rsid w:val="007712AF"/>
    <w:rsid w:val="00771D66"/>
    <w:rsid w:val="007725D5"/>
    <w:rsid w:val="00776B10"/>
    <w:rsid w:val="00777AB8"/>
    <w:rsid w:val="007802F2"/>
    <w:rsid w:val="00784924"/>
    <w:rsid w:val="00784A8E"/>
    <w:rsid w:val="00797FD0"/>
    <w:rsid w:val="007A0127"/>
    <w:rsid w:val="007A6FB2"/>
    <w:rsid w:val="007B24D3"/>
    <w:rsid w:val="007B27B4"/>
    <w:rsid w:val="007C27FF"/>
    <w:rsid w:val="007C47BD"/>
    <w:rsid w:val="007C5F73"/>
    <w:rsid w:val="007D3F61"/>
    <w:rsid w:val="007D710B"/>
    <w:rsid w:val="007E705D"/>
    <w:rsid w:val="007E7396"/>
    <w:rsid w:val="007E7AFA"/>
    <w:rsid w:val="007F085D"/>
    <w:rsid w:val="007F223B"/>
    <w:rsid w:val="007F4EB5"/>
    <w:rsid w:val="007F513B"/>
    <w:rsid w:val="007F7140"/>
    <w:rsid w:val="007F7C31"/>
    <w:rsid w:val="00801317"/>
    <w:rsid w:val="008124D3"/>
    <w:rsid w:val="00812BE9"/>
    <w:rsid w:val="00817155"/>
    <w:rsid w:val="00820E53"/>
    <w:rsid w:val="00821A3F"/>
    <w:rsid w:val="0082206F"/>
    <w:rsid w:val="00823330"/>
    <w:rsid w:val="00824CFC"/>
    <w:rsid w:val="008316AB"/>
    <w:rsid w:val="0083638F"/>
    <w:rsid w:val="008378A1"/>
    <w:rsid w:val="008379B8"/>
    <w:rsid w:val="00843051"/>
    <w:rsid w:val="00843464"/>
    <w:rsid w:val="00843FA3"/>
    <w:rsid w:val="00845FD4"/>
    <w:rsid w:val="00847CB3"/>
    <w:rsid w:val="008511C2"/>
    <w:rsid w:val="008527A5"/>
    <w:rsid w:val="00856C9B"/>
    <w:rsid w:val="00860295"/>
    <w:rsid w:val="00860725"/>
    <w:rsid w:val="00863B99"/>
    <w:rsid w:val="008702C8"/>
    <w:rsid w:val="008755A0"/>
    <w:rsid w:val="008851FE"/>
    <w:rsid w:val="0088620A"/>
    <w:rsid w:val="00887DAE"/>
    <w:rsid w:val="00891684"/>
    <w:rsid w:val="008937BF"/>
    <w:rsid w:val="00894710"/>
    <w:rsid w:val="0089781D"/>
    <w:rsid w:val="008A540F"/>
    <w:rsid w:val="008A7F40"/>
    <w:rsid w:val="008B0028"/>
    <w:rsid w:val="008B0981"/>
    <w:rsid w:val="008B3BC7"/>
    <w:rsid w:val="008B4E18"/>
    <w:rsid w:val="008B50BA"/>
    <w:rsid w:val="008C0454"/>
    <w:rsid w:val="008C4ADA"/>
    <w:rsid w:val="008C4E46"/>
    <w:rsid w:val="008D2B5E"/>
    <w:rsid w:val="008D6920"/>
    <w:rsid w:val="008D7337"/>
    <w:rsid w:val="008D78E2"/>
    <w:rsid w:val="008E21AD"/>
    <w:rsid w:val="008E3B19"/>
    <w:rsid w:val="008E433D"/>
    <w:rsid w:val="008F27A6"/>
    <w:rsid w:val="008F6249"/>
    <w:rsid w:val="0090033B"/>
    <w:rsid w:val="00901911"/>
    <w:rsid w:val="009020FB"/>
    <w:rsid w:val="0090262C"/>
    <w:rsid w:val="00902C6D"/>
    <w:rsid w:val="009036EB"/>
    <w:rsid w:val="0091239B"/>
    <w:rsid w:val="0091348E"/>
    <w:rsid w:val="00913BD7"/>
    <w:rsid w:val="0092247C"/>
    <w:rsid w:val="00924217"/>
    <w:rsid w:val="0093026B"/>
    <w:rsid w:val="009333F7"/>
    <w:rsid w:val="0093458D"/>
    <w:rsid w:val="009411AB"/>
    <w:rsid w:val="009454A4"/>
    <w:rsid w:val="0095012A"/>
    <w:rsid w:val="00951B5B"/>
    <w:rsid w:val="0095369D"/>
    <w:rsid w:val="00955F59"/>
    <w:rsid w:val="00957D95"/>
    <w:rsid w:val="0096005E"/>
    <w:rsid w:val="0096063B"/>
    <w:rsid w:val="009610B1"/>
    <w:rsid w:val="00964569"/>
    <w:rsid w:val="00966537"/>
    <w:rsid w:val="009667CA"/>
    <w:rsid w:val="00974E14"/>
    <w:rsid w:val="009766E2"/>
    <w:rsid w:val="00986C01"/>
    <w:rsid w:val="00987E0C"/>
    <w:rsid w:val="009909AA"/>
    <w:rsid w:val="0099378B"/>
    <w:rsid w:val="00995AE8"/>
    <w:rsid w:val="009B090E"/>
    <w:rsid w:val="009C1BCD"/>
    <w:rsid w:val="009C350B"/>
    <w:rsid w:val="009C6FDE"/>
    <w:rsid w:val="009D24AE"/>
    <w:rsid w:val="009D4F8C"/>
    <w:rsid w:val="009D56EC"/>
    <w:rsid w:val="009D7F21"/>
    <w:rsid w:val="009E0937"/>
    <w:rsid w:val="009E24AD"/>
    <w:rsid w:val="009E2936"/>
    <w:rsid w:val="009E2A86"/>
    <w:rsid w:val="009E38C5"/>
    <w:rsid w:val="009E4A81"/>
    <w:rsid w:val="009E6300"/>
    <w:rsid w:val="009F1635"/>
    <w:rsid w:val="009F2A77"/>
    <w:rsid w:val="009F2ACA"/>
    <w:rsid w:val="009F2E6A"/>
    <w:rsid w:val="009F500B"/>
    <w:rsid w:val="009F7B42"/>
    <w:rsid w:val="00A022E2"/>
    <w:rsid w:val="00A12DF8"/>
    <w:rsid w:val="00A14AC3"/>
    <w:rsid w:val="00A17008"/>
    <w:rsid w:val="00A178BB"/>
    <w:rsid w:val="00A17971"/>
    <w:rsid w:val="00A227EC"/>
    <w:rsid w:val="00A22EDF"/>
    <w:rsid w:val="00A23043"/>
    <w:rsid w:val="00A247A2"/>
    <w:rsid w:val="00A3422B"/>
    <w:rsid w:val="00A35163"/>
    <w:rsid w:val="00A36A06"/>
    <w:rsid w:val="00A4178D"/>
    <w:rsid w:val="00A4691E"/>
    <w:rsid w:val="00A566FE"/>
    <w:rsid w:val="00A64E26"/>
    <w:rsid w:val="00A7076C"/>
    <w:rsid w:val="00A70B4C"/>
    <w:rsid w:val="00A73B4A"/>
    <w:rsid w:val="00A87CC8"/>
    <w:rsid w:val="00A90411"/>
    <w:rsid w:val="00A9465C"/>
    <w:rsid w:val="00A946A6"/>
    <w:rsid w:val="00A96F4E"/>
    <w:rsid w:val="00AA1181"/>
    <w:rsid w:val="00AB2087"/>
    <w:rsid w:val="00AB544D"/>
    <w:rsid w:val="00AC75F9"/>
    <w:rsid w:val="00AD05BD"/>
    <w:rsid w:val="00AD30D5"/>
    <w:rsid w:val="00AD36A2"/>
    <w:rsid w:val="00AD583A"/>
    <w:rsid w:val="00AE0203"/>
    <w:rsid w:val="00AE086D"/>
    <w:rsid w:val="00AE2152"/>
    <w:rsid w:val="00AE7D10"/>
    <w:rsid w:val="00AF0A98"/>
    <w:rsid w:val="00B00EA5"/>
    <w:rsid w:val="00B00EC3"/>
    <w:rsid w:val="00B04A43"/>
    <w:rsid w:val="00B04DC7"/>
    <w:rsid w:val="00B11964"/>
    <w:rsid w:val="00B15475"/>
    <w:rsid w:val="00B1577E"/>
    <w:rsid w:val="00B15C31"/>
    <w:rsid w:val="00B1675F"/>
    <w:rsid w:val="00B168CE"/>
    <w:rsid w:val="00B216A4"/>
    <w:rsid w:val="00B33478"/>
    <w:rsid w:val="00B36711"/>
    <w:rsid w:val="00B3754C"/>
    <w:rsid w:val="00B40201"/>
    <w:rsid w:val="00B46879"/>
    <w:rsid w:val="00B54F98"/>
    <w:rsid w:val="00B60EAF"/>
    <w:rsid w:val="00B6268C"/>
    <w:rsid w:val="00B6327A"/>
    <w:rsid w:val="00B63E70"/>
    <w:rsid w:val="00B6429D"/>
    <w:rsid w:val="00B657B7"/>
    <w:rsid w:val="00B658DA"/>
    <w:rsid w:val="00B67694"/>
    <w:rsid w:val="00B7274A"/>
    <w:rsid w:val="00B76729"/>
    <w:rsid w:val="00B8039C"/>
    <w:rsid w:val="00B8058A"/>
    <w:rsid w:val="00B81C6F"/>
    <w:rsid w:val="00B94CB9"/>
    <w:rsid w:val="00B95D66"/>
    <w:rsid w:val="00BD3EA5"/>
    <w:rsid w:val="00BD4BA7"/>
    <w:rsid w:val="00BD66AF"/>
    <w:rsid w:val="00BE040E"/>
    <w:rsid w:val="00BE1583"/>
    <w:rsid w:val="00BE3941"/>
    <w:rsid w:val="00BE4B11"/>
    <w:rsid w:val="00BE5FC0"/>
    <w:rsid w:val="00BF5BAB"/>
    <w:rsid w:val="00C01C8D"/>
    <w:rsid w:val="00C02072"/>
    <w:rsid w:val="00C06A6B"/>
    <w:rsid w:val="00C07085"/>
    <w:rsid w:val="00C07EFA"/>
    <w:rsid w:val="00C15901"/>
    <w:rsid w:val="00C200E7"/>
    <w:rsid w:val="00C209DC"/>
    <w:rsid w:val="00C2618B"/>
    <w:rsid w:val="00C26852"/>
    <w:rsid w:val="00C27478"/>
    <w:rsid w:val="00C37D77"/>
    <w:rsid w:val="00C42F56"/>
    <w:rsid w:val="00C4643B"/>
    <w:rsid w:val="00C47420"/>
    <w:rsid w:val="00C47D24"/>
    <w:rsid w:val="00C5503B"/>
    <w:rsid w:val="00C61C25"/>
    <w:rsid w:val="00C62C93"/>
    <w:rsid w:val="00C63F87"/>
    <w:rsid w:val="00C66247"/>
    <w:rsid w:val="00C72FF7"/>
    <w:rsid w:val="00C800EA"/>
    <w:rsid w:val="00C816F5"/>
    <w:rsid w:val="00C82BEE"/>
    <w:rsid w:val="00C91378"/>
    <w:rsid w:val="00C9312D"/>
    <w:rsid w:val="00CB174B"/>
    <w:rsid w:val="00CB439F"/>
    <w:rsid w:val="00CC06F5"/>
    <w:rsid w:val="00CD090C"/>
    <w:rsid w:val="00CD287D"/>
    <w:rsid w:val="00CD7A52"/>
    <w:rsid w:val="00CD7E9C"/>
    <w:rsid w:val="00CE21EF"/>
    <w:rsid w:val="00CE4FF9"/>
    <w:rsid w:val="00CE5B6F"/>
    <w:rsid w:val="00CE6AFF"/>
    <w:rsid w:val="00CE6F4F"/>
    <w:rsid w:val="00CF4BB5"/>
    <w:rsid w:val="00CF54CE"/>
    <w:rsid w:val="00D13753"/>
    <w:rsid w:val="00D1375F"/>
    <w:rsid w:val="00D15FD7"/>
    <w:rsid w:val="00D1697C"/>
    <w:rsid w:val="00D17737"/>
    <w:rsid w:val="00D17CCC"/>
    <w:rsid w:val="00D22080"/>
    <w:rsid w:val="00D24721"/>
    <w:rsid w:val="00D24998"/>
    <w:rsid w:val="00D2564A"/>
    <w:rsid w:val="00D30740"/>
    <w:rsid w:val="00D31AF8"/>
    <w:rsid w:val="00D32C6A"/>
    <w:rsid w:val="00D349D6"/>
    <w:rsid w:val="00D36081"/>
    <w:rsid w:val="00D4073A"/>
    <w:rsid w:val="00D41247"/>
    <w:rsid w:val="00D413EF"/>
    <w:rsid w:val="00D42442"/>
    <w:rsid w:val="00D437A9"/>
    <w:rsid w:val="00D44154"/>
    <w:rsid w:val="00D5021B"/>
    <w:rsid w:val="00D50C18"/>
    <w:rsid w:val="00D57693"/>
    <w:rsid w:val="00D63A79"/>
    <w:rsid w:val="00D64C35"/>
    <w:rsid w:val="00D65501"/>
    <w:rsid w:val="00D66063"/>
    <w:rsid w:val="00D66759"/>
    <w:rsid w:val="00D7012D"/>
    <w:rsid w:val="00D7202C"/>
    <w:rsid w:val="00D75AA8"/>
    <w:rsid w:val="00D775AF"/>
    <w:rsid w:val="00D846D4"/>
    <w:rsid w:val="00D87CE2"/>
    <w:rsid w:val="00D907DE"/>
    <w:rsid w:val="00D90C0C"/>
    <w:rsid w:val="00D90FA9"/>
    <w:rsid w:val="00D91DBD"/>
    <w:rsid w:val="00D92868"/>
    <w:rsid w:val="00D93F75"/>
    <w:rsid w:val="00D94B98"/>
    <w:rsid w:val="00D96D6E"/>
    <w:rsid w:val="00DA2FD8"/>
    <w:rsid w:val="00DA48E4"/>
    <w:rsid w:val="00DB63E6"/>
    <w:rsid w:val="00DC1F02"/>
    <w:rsid w:val="00DC3387"/>
    <w:rsid w:val="00DC6660"/>
    <w:rsid w:val="00DD0D50"/>
    <w:rsid w:val="00DD189F"/>
    <w:rsid w:val="00DD68A1"/>
    <w:rsid w:val="00DD7836"/>
    <w:rsid w:val="00DE55A7"/>
    <w:rsid w:val="00DF36CE"/>
    <w:rsid w:val="00E031EF"/>
    <w:rsid w:val="00E05AD1"/>
    <w:rsid w:val="00E07085"/>
    <w:rsid w:val="00E0788B"/>
    <w:rsid w:val="00E104AF"/>
    <w:rsid w:val="00E1325E"/>
    <w:rsid w:val="00E13FBF"/>
    <w:rsid w:val="00E1504A"/>
    <w:rsid w:val="00E1538A"/>
    <w:rsid w:val="00E15711"/>
    <w:rsid w:val="00E15E6A"/>
    <w:rsid w:val="00E17673"/>
    <w:rsid w:val="00E17803"/>
    <w:rsid w:val="00E21C30"/>
    <w:rsid w:val="00E2439F"/>
    <w:rsid w:val="00E25806"/>
    <w:rsid w:val="00E3247A"/>
    <w:rsid w:val="00E371B9"/>
    <w:rsid w:val="00E40F80"/>
    <w:rsid w:val="00E4682B"/>
    <w:rsid w:val="00E47D19"/>
    <w:rsid w:val="00E50FEA"/>
    <w:rsid w:val="00E524D1"/>
    <w:rsid w:val="00E52831"/>
    <w:rsid w:val="00E60F8C"/>
    <w:rsid w:val="00E619D9"/>
    <w:rsid w:val="00E63376"/>
    <w:rsid w:val="00E65DDA"/>
    <w:rsid w:val="00E75ED5"/>
    <w:rsid w:val="00E76825"/>
    <w:rsid w:val="00E81A35"/>
    <w:rsid w:val="00E84C58"/>
    <w:rsid w:val="00E85F1B"/>
    <w:rsid w:val="00E868CC"/>
    <w:rsid w:val="00E923D1"/>
    <w:rsid w:val="00E92CFF"/>
    <w:rsid w:val="00E97B5F"/>
    <w:rsid w:val="00EA334F"/>
    <w:rsid w:val="00EA73B1"/>
    <w:rsid w:val="00EB0744"/>
    <w:rsid w:val="00EB2299"/>
    <w:rsid w:val="00EB4E2C"/>
    <w:rsid w:val="00EC46D2"/>
    <w:rsid w:val="00ED35C2"/>
    <w:rsid w:val="00ED5325"/>
    <w:rsid w:val="00EE17C6"/>
    <w:rsid w:val="00EE2EAD"/>
    <w:rsid w:val="00EE3ADA"/>
    <w:rsid w:val="00EE4602"/>
    <w:rsid w:val="00EE7904"/>
    <w:rsid w:val="00EF3B48"/>
    <w:rsid w:val="00EF44DC"/>
    <w:rsid w:val="00EF7926"/>
    <w:rsid w:val="00F01D8A"/>
    <w:rsid w:val="00F07B9B"/>
    <w:rsid w:val="00F1606F"/>
    <w:rsid w:val="00F1702F"/>
    <w:rsid w:val="00F2477C"/>
    <w:rsid w:val="00F26C35"/>
    <w:rsid w:val="00F27990"/>
    <w:rsid w:val="00F34BAB"/>
    <w:rsid w:val="00F35B54"/>
    <w:rsid w:val="00F4003C"/>
    <w:rsid w:val="00F461B0"/>
    <w:rsid w:val="00F46624"/>
    <w:rsid w:val="00F5608D"/>
    <w:rsid w:val="00F5668B"/>
    <w:rsid w:val="00F6035E"/>
    <w:rsid w:val="00F610F1"/>
    <w:rsid w:val="00F617F8"/>
    <w:rsid w:val="00F61A63"/>
    <w:rsid w:val="00F6297D"/>
    <w:rsid w:val="00F62E5E"/>
    <w:rsid w:val="00F6534E"/>
    <w:rsid w:val="00F67892"/>
    <w:rsid w:val="00F71EB4"/>
    <w:rsid w:val="00F735AB"/>
    <w:rsid w:val="00F77022"/>
    <w:rsid w:val="00F77062"/>
    <w:rsid w:val="00F7735F"/>
    <w:rsid w:val="00F82B3D"/>
    <w:rsid w:val="00F83595"/>
    <w:rsid w:val="00F85812"/>
    <w:rsid w:val="00F93B8B"/>
    <w:rsid w:val="00F945BC"/>
    <w:rsid w:val="00F958D7"/>
    <w:rsid w:val="00F97641"/>
    <w:rsid w:val="00F97672"/>
    <w:rsid w:val="00FA0844"/>
    <w:rsid w:val="00FA1412"/>
    <w:rsid w:val="00FA2787"/>
    <w:rsid w:val="00FA4C80"/>
    <w:rsid w:val="00FA5336"/>
    <w:rsid w:val="00FA720E"/>
    <w:rsid w:val="00FA7875"/>
    <w:rsid w:val="00FA7DE4"/>
    <w:rsid w:val="00FB08B4"/>
    <w:rsid w:val="00FB3D2A"/>
    <w:rsid w:val="00FC4CDF"/>
    <w:rsid w:val="00FD40C6"/>
    <w:rsid w:val="00FD42BE"/>
    <w:rsid w:val="00FD634B"/>
    <w:rsid w:val="00FE030E"/>
    <w:rsid w:val="00FE09C9"/>
    <w:rsid w:val="00FE244C"/>
    <w:rsid w:val="00FE5F96"/>
    <w:rsid w:val="00FE6405"/>
    <w:rsid w:val="00FF054C"/>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BD66AF"/>
    <w:pPr>
      <w:keepNext/>
      <w:keepLines/>
      <w:outlineLvl w:val="0"/>
    </w:pPr>
    <w:rPr>
      <w:rFonts w:eastAsiaTheme="majorEastAsia" w:cstheme="majorBidi"/>
      <w:b/>
      <w:szCs w:val="32"/>
      <w:u w:val="single"/>
    </w:rPr>
  </w:style>
  <w:style w:type="paragraph" w:styleId="Heading2">
    <w:name w:val="heading 2"/>
    <w:aliases w:val="DOR Heading 2"/>
    <w:basedOn w:val="Normal"/>
    <w:next w:val="Normal"/>
    <w:link w:val="Heading2Char"/>
    <w:uiPriority w:val="9"/>
    <w:unhideWhenUsed/>
    <w:qFormat/>
    <w:rsid w:val="00295837"/>
    <w:pPr>
      <w:keepNext/>
      <w:keepLines/>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BD66AF"/>
    <w:rPr>
      <w:rFonts w:ascii="Arial" w:eastAsiaTheme="majorEastAsia" w:hAnsi="Arial" w:cstheme="majorBidi"/>
      <w:b/>
      <w:sz w:val="28"/>
      <w:szCs w:val="32"/>
      <w:u w:val="single"/>
    </w:rPr>
  </w:style>
  <w:style w:type="character" w:customStyle="1" w:styleId="Heading2Char">
    <w:name w:val="Heading 2 Char"/>
    <w:aliases w:val="DOR Heading 2 Char"/>
    <w:basedOn w:val="DefaultParagraphFont"/>
    <w:link w:val="Heading2"/>
    <w:uiPriority w:val="9"/>
    <w:rsid w:val="00295837"/>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D96D6E"/>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86157319">
      <w:bodyDiv w:val="1"/>
      <w:marLeft w:val="0"/>
      <w:marRight w:val="0"/>
      <w:marTop w:val="0"/>
      <w:marBottom w:val="0"/>
      <w:divBdr>
        <w:top w:val="none" w:sz="0" w:space="0" w:color="auto"/>
        <w:left w:val="none" w:sz="0" w:space="0" w:color="auto"/>
        <w:bottom w:val="none" w:sz="0" w:space="0" w:color="auto"/>
        <w:right w:val="none" w:sz="0" w:space="0" w:color="auto"/>
      </w:divBdr>
    </w:div>
    <w:div w:id="607276415">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82555790">
      <w:bodyDiv w:val="1"/>
      <w:marLeft w:val="0"/>
      <w:marRight w:val="0"/>
      <w:marTop w:val="0"/>
      <w:marBottom w:val="0"/>
      <w:divBdr>
        <w:top w:val="none" w:sz="0" w:space="0" w:color="auto"/>
        <w:left w:val="none" w:sz="0" w:space="0" w:color="auto"/>
        <w:bottom w:val="none" w:sz="0" w:space="0" w:color="auto"/>
        <w:right w:val="none" w:sz="0" w:space="0" w:color="auto"/>
      </w:divBdr>
    </w:div>
    <w:div w:id="1483620845">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1643751">
      <w:bodyDiv w:val="1"/>
      <w:marLeft w:val="0"/>
      <w:marRight w:val="0"/>
      <w:marTop w:val="0"/>
      <w:marBottom w:val="0"/>
      <w:divBdr>
        <w:top w:val="none" w:sz="0" w:space="0" w:color="auto"/>
        <w:left w:val="none" w:sz="0" w:space="0" w:color="auto"/>
        <w:bottom w:val="none" w:sz="0" w:space="0" w:color="auto"/>
        <w:right w:val="none" w:sz="0" w:space="0" w:color="auto"/>
      </w:divBdr>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gov.ca.gov/wp-content/uploads/2022/09/9.13.22-EO-N-16-22-Equity.pdf?emrc=c115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12771</TotalTime>
  <Pages>9</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510</cp:revision>
  <dcterms:created xsi:type="dcterms:W3CDTF">2022-10-12T18:17:00Z</dcterms:created>
  <dcterms:modified xsi:type="dcterms:W3CDTF">2024-08-20T22:22:00Z</dcterms:modified>
</cp:coreProperties>
</file>