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1AEB" w14:textId="00E499BB" w:rsidR="004E50DF" w:rsidRPr="00757593" w:rsidRDefault="00863B99" w:rsidP="00757593">
      <w:pPr>
        <w:jc w:val="center"/>
        <w:rPr>
          <w:b/>
          <w:bCs/>
          <w:u w:val="single"/>
        </w:rPr>
      </w:pPr>
      <w:r w:rsidRPr="00757593">
        <w:rPr>
          <w:b/>
          <w:bCs/>
          <w:u w:val="single"/>
        </w:rPr>
        <w:t xml:space="preserve">Running List of Future SRC Agenda Items </w:t>
      </w:r>
    </w:p>
    <w:p w14:paraId="78D70DDF" w14:textId="77777777" w:rsidR="00863B99" w:rsidRDefault="00863B99" w:rsidP="00B00EC3"/>
    <w:p w14:paraId="72DCEE25" w14:textId="06E9AF4B" w:rsidR="005C4F74" w:rsidRDefault="00863B99">
      <w:pPr>
        <w:pStyle w:val="TOC1"/>
        <w:rPr>
          <w:rFonts w:asciiTheme="minorHAnsi" w:eastAsiaTheme="minorEastAsia" w:hAnsiTheme="minorHAnsi" w:cstheme="minorBidi"/>
          <w:b w:val="0"/>
          <w:bCs w:val="0"/>
          <w:kern w:val="2"/>
          <w:sz w:val="22"/>
          <w:szCs w:val="22"/>
          <w14:ligatures w14:val="standardContextual"/>
        </w:rPr>
      </w:pPr>
      <w:r>
        <w:fldChar w:fldCharType="begin"/>
      </w:r>
      <w:r>
        <w:instrText xml:space="preserve"> TOC \o "1-2" \h \z \u </w:instrText>
      </w:r>
      <w:r>
        <w:fldChar w:fldCharType="separate"/>
      </w:r>
      <w:hyperlink w:anchor="_Toc159320296" w:history="1">
        <w:r w:rsidR="005C4F74" w:rsidRPr="00AB2511">
          <w:rPr>
            <w:rStyle w:val="Hyperlink"/>
            <w:rFonts w:cs="Arial"/>
          </w:rPr>
          <w:t>Agenda Items Requested by the Public</w:t>
        </w:r>
        <w:r w:rsidR="005C4F74">
          <w:rPr>
            <w:webHidden/>
          </w:rPr>
          <w:tab/>
        </w:r>
        <w:r w:rsidR="005C4F74">
          <w:rPr>
            <w:webHidden/>
          </w:rPr>
          <w:fldChar w:fldCharType="begin"/>
        </w:r>
        <w:r w:rsidR="005C4F74">
          <w:rPr>
            <w:webHidden/>
          </w:rPr>
          <w:instrText xml:space="preserve"> PAGEREF _Toc159320296 \h </w:instrText>
        </w:r>
        <w:r w:rsidR="005C4F74">
          <w:rPr>
            <w:webHidden/>
          </w:rPr>
        </w:r>
        <w:r w:rsidR="005C4F74">
          <w:rPr>
            <w:webHidden/>
          </w:rPr>
          <w:fldChar w:fldCharType="separate"/>
        </w:r>
        <w:r w:rsidR="005C4F74">
          <w:rPr>
            <w:webHidden/>
          </w:rPr>
          <w:t>2</w:t>
        </w:r>
        <w:r w:rsidR="005C4F74">
          <w:rPr>
            <w:webHidden/>
          </w:rPr>
          <w:fldChar w:fldCharType="end"/>
        </w:r>
      </w:hyperlink>
    </w:p>
    <w:p w14:paraId="20A8F86E" w14:textId="798859C4"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297" w:history="1">
        <w:r w:rsidRPr="00AB2511">
          <w:rPr>
            <w:rStyle w:val="Hyperlink"/>
            <w:noProof/>
          </w:rPr>
          <w:t>CalDOR Payment Card:</w:t>
        </w:r>
        <w:r>
          <w:rPr>
            <w:noProof/>
            <w:webHidden/>
          </w:rPr>
          <w:tab/>
        </w:r>
        <w:r>
          <w:rPr>
            <w:noProof/>
            <w:webHidden/>
          </w:rPr>
          <w:fldChar w:fldCharType="begin"/>
        </w:r>
        <w:r>
          <w:rPr>
            <w:noProof/>
            <w:webHidden/>
          </w:rPr>
          <w:instrText xml:space="preserve"> PAGEREF _Toc159320297 \h </w:instrText>
        </w:r>
        <w:r>
          <w:rPr>
            <w:noProof/>
            <w:webHidden/>
          </w:rPr>
        </w:r>
        <w:r>
          <w:rPr>
            <w:noProof/>
            <w:webHidden/>
          </w:rPr>
          <w:fldChar w:fldCharType="separate"/>
        </w:r>
        <w:r>
          <w:rPr>
            <w:noProof/>
            <w:webHidden/>
          </w:rPr>
          <w:t>2</w:t>
        </w:r>
        <w:r>
          <w:rPr>
            <w:noProof/>
            <w:webHidden/>
          </w:rPr>
          <w:fldChar w:fldCharType="end"/>
        </w:r>
      </w:hyperlink>
    </w:p>
    <w:p w14:paraId="0D4F5886" w14:textId="5612B79F"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298" w:history="1">
        <w:r w:rsidRPr="00AB2511">
          <w:rPr>
            <w:rStyle w:val="Hyperlink"/>
            <w:noProof/>
          </w:rPr>
          <w:t>Individual Placement and Support (IPS) model:</w:t>
        </w:r>
        <w:r>
          <w:rPr>
            <w:noProof/>
            <w:webHidden/>
          </w:rPr>
          <w:tab/>
        </w:r>
        <w:r>
          <w:rPr>
            <w:noProof/>
            <w:webHidden/>
          </w:rPr>
          <w:fldChar w:fldCharType="begin"/>
        </w:r>
        <w:r>
          <w:rPr>
            <w:noProof/>
            <w:webHidden/>
          </w:rPr>
          <w:instrText xml:space="preserve"> PAGEREF _Toc159320298 \h </w:instrText>
        </w:r>
        <w:r>
          <w:rPr>
            <w:noProof/>
            <w:webHidden/>
          </w:rPr>
        </w:r>
        <w:r>
          <w:rPr>
            <w:noProof/>
            <w:webHidden/>
          </w:rPr>
          <w:fldChar w:fldCharType="separate"/>
        </w:r>
        <w:r>
          <w:rPr>
            <w:noProof/>
            <w:webHidden/>
          </w:rPr>
          <w:t>2</w:t>
        </w:r>
        <w:r>
          <w:rPr>
            <w:noProof/>
            <w:webHidden/>
          </w:rPr>
          <w:fldChar w:fldCharType="end"/>
        </w:r>
      </w:hyperlink>
    </w:p>
    <w:p w14:paraId="3803C7E0" w14:textId="44046460"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299" w:history="1">
        <w:r w:rsidRPr="00AB2511">
          <w:rPr>
            <w:rStyle w:val="Hyperlink"/>
            <w:noProof/>
          </w:rPr>
          <w:t>COVID-19</w:t>
        </w:r>
        <w:r>
          <w:rPr>
            <w:noProof/>
            <w:webHidden/>
          </w:rPr>
          <w:tab/>
        </w:r>
        <w:r>
          <w:rPr>
            <w:noProof/>
            <w:webHidden/>
          </w:rPr>
          <w:fldChar w:fldCharType="begin"/>
        </w:r>
        <w:r>
          <w:rPr>
            <w:noProof/>
            <w:webHidden/>
          </w:rPr>
          <w:instrText xml:space="preserve"> PAGEREF _Toc159320299 \h </w:instrText>
        </w:r>
        <w:r>
          <w:rPr>
            <w:noProof/>
            <w:webHidden/>
          </w:rPr>
        </w:r>
        <w:r>
          <w:rPr>
            <w:noProof/>
            <w:webHidden/>
          </w:rPr>
          <w:fldChar w:fldCharType="separate"/>
        </w:r>
        <w:r>
          <w:rPr>
            <w:noProof/>
            <w:webHidden/>
          </w:rPr>
          <w:t>2</w:t>
        </w:r>
        <w:r>
          <w:rPr>
            <w:noProof/>
            <w:webHidden/>
          </w:rPr>
          <w:fldChar w:fldCharType="end"/>
        </w:r>
      </w:hyperlink>
    </w:p>
    <w:p w14:paraId="0417A2E3" w14:textId="4971F168" w:rsidR="005C4F74" w:rsidRDefault="005C4F74">
      <w:pPr>
        <w:pStyle w:val="TOC1"/>
        <w:rPr>
          <w:rFonts w:asciiTheme="minorHAnsi" w:eastAsiaTheme="minorEastAsia" w:hAnsiTheme="minorHAnsi" w:cstheme="minorBidi"/>
          <w:b w:val="0"/>
          <w:bCs w:val="0"/>
          <w:kern w:val="2"/>
          <w:sz w:val="22"/>
          <w:szCs w:val="22"/>
          <w14:ligatures w14:val="standardContextual"/>
        </w:rPr>
      </w:pPr>
      <w:hyperlink w:anchor="_Toc159320300" w:history="1">
        <w:r w:rsidRPr="00AB2511">
          <w:rPr>
            <w:rStyle w:val="Hyperlink"/>
          </w:rPr>
          <w:t>Agenda Items Requested by DOR</w:t>
        </w:r>
        <w:r>
          <w:rPr>
            <w:webHidden/>
          </w:rPr>
          <w:tab/>
        </w:r>
        <w:r>
          <w:rPr>
            <w:webHidden/>
          </w:rPr>
          <w:fldChar w:fldCharType="begin"/>
        </w:r>
        <w:r>
          <w:rPr>
            <w:webHidden/>
          </w:rPr>
          <w:instrText xml:space="preserve"> PAGEREF _Toc159320300 \h </w:instrText>
        </w:r>
        <w:r>
          <w:rPr>
            <w:webHidden/>
          </w:rPr>
        </w:r>
        <w:r>
          <w:rPr>
            <w:webHidden/>
          </w:rPr>
          <w:fldChar w:fldCharType="separate"/>
        </w:r>
        <w:r>
          <w:rPr>
            <w:webHidden/>
          </w:rPr>
          <w:t>2</w:t>
        </w:r>
        <w:r>
          <w:rPr>
            <w:webHidden/>
          </w:rPr>
          <w:fldChar w:fldCharType="end"/>
        </w:r>
      </w:hyperlink>
    </w:p>
    <w:p w14:paraId="19D08F05" w14:textId="4D88B4E4"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1" w:history="1">
        <w:r w:rsidRPr="00AB2511">
          <w:rPr>
            <w:rStyle w:val="Hyperlink"/>
            <w:noProof/>
          </w:rPr>
          <w:t>Dual Customer Approach</w:t>
        </w:r>
        <w:r>
          <w:rPr>
            <w:noProof/>
            <w:webHidden/>
          </w:rPr>
          <w:tab/>
        </w:r>
        <w:r>
          <w:rPr>
            <w:noProof/>
            <w:webHidden/>
          </w:rPr>
          <w:fldChar w:fldCharType="begin"/>
        </w:r>
        <w:r>
          <w:rPr>
            <w:noProof/>
            <w:webHidden/>
          </w:rPr>
          <w:instrText xml:space="preserve"> PAGEREF _Toc159320301 \h </w:instrText>
        </w:r>
        <w:r>
          <w:rPr>
            <w:noProof/>
            <w:webHidden/>
          </w:rPr>
        </w:r>
        <w:r>
          <w:rPr>
            <w:noProof/>
            <w:webHidden/>
          </w:rPr>
          <w:fldChar w:fldCharType="separate"/>
        </w:r>
        <w:r>
          <w:rPr>
            <w:noProof/>
            <w:webHidden/>
          </w:rPr>
          <w:t>2</w:t>
        </w:r>
        <w:r>
          <w:rPr>
            <w:noProof/>
            <w:webHidden/>
          </w:rPr>
          <w:fldChar w:fldCharType="end"/>
        </w:r>
      </w:hyperlink>
    </w:p>
    <w:p w14:paraId="710B8143" w14:textId="23C731F5" w:rsidR="005C4F74" w:rsidRDefault="005C4F74">
      <w:pPr>
        <w:pStyle w:val="TOC1"/>
        <w:rPr>
          <w:rFonts w:asciiTheme="minorHAnsi" w:eastAsiaTheme="minorEastAsia" w:hAnsiTheme="minorHAnsi" w:cstheme="minorBidi"/>
          <w:b w:val="0"/>
          <w:bCs w:val="0"/>
          <w:kern w:val="2"/>
          <w:sz w:val="22"/>
          <w:szCs w:val="22"/>
          <w14:ligatures w14:val="standardContextual"/>
        </w:rPr>
      </w:pPr>
      <w:hyperlink w:anchor="_Toc159320302" w:history="1">
        <w:r w:rsidRPr="00AB2511">
          <w:rPr>
            <w:rStyle w:val="Hyperlink"/>
          </w:rPr>
          <w:t>Agenda Items Requested by SRC Members</w:t>
        </w:r>
        <w:r>
          <w:rPr>
            <w:webHidden/>
          </w:rPr>
          <w:tab/>
        </w:r>
        <w:r>
          <w:rPr>
            <w:webHidden/>
          </w:rPr>
          <w:fldChar w:fldCharType="begin"/>
        </w:r>
        <w:r>
          <w:rPr>
            <w:webHidden/>
          </w:rPr>
          <w:instrText xml:space="preserve"> PAGEREF _Toc159320302 \h </w:instrText>
        </w:r>
        <w:r>
          <w:rPr>
            <w:webHidden/>
          </w:rPr>
        </w:r>
        <w:r>
          <w:rPr>
            <w:webHidden/>
          </w:rPr>
          <w:fldChar w:fldCharType="separate"/>
        </w:r>
        <w:r>
          <w:rPr>
            <w:webHidden/>
          </w:rPr>
          <w:t>2</w:t>
        </w:r>
        <w:r>
          <w:rPr>
            <w:webHidden/>
          </w:rPr>
          <w:fldChar w:fldCharType="end"/>
        </w:r>
      </w:hyperlink>
    </w:p>
    <w:p w14:paraId="616AEE5C" w14:textId="2A431D78"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3" w:history="1">
        <w:r w:rsidRPr="00AB2511">
          <w:rPr>
            <w:rStyle w:val="Hyperlink"/>
            <w:noProof/>
          </w:rPr>
          <w:t>Older Individuals who are Blind (OIB) Program</w:t>
        </w:r>
        <w:r>
          <w:rPr>
            <w:noProof/>
            <w:webHidden/>
          </w:rPr>
          <w:tab/>
        </w:r>
        <w:r>
          <w:rPr>
            <w:noProof/>
            <w:webHidden/>
          </w:rPr>
          <w:fldChar w:fldCharType="begin"/>
        </w:r>
        <w:r>
          <w:rPr>
            <w:noProof/>
            <w:webHidden/>
          </w:rPr>
          <w:instrText xml:space="preserve"> PAGEREF _Toc159320303 \h </w:instrText>
        </w:r>
        <w:r>
          <w:rPr>
            <w:noProof/>
            <w:webHidden/>
          </w:rPr>
        </w:r>
        <w:r>
          <w:rPr>
            <w:noProof/>
            <w:webHidden/>
          </w:rPr>
          <w:fldChar w:fldCharType="separate"/>
        </w:r>
        <w:r>
          <w:rPr>
            <w:noProof/>
            <w:webHidden/>
          </w:rPr>
          <w:t>2</w:t>
        </w:r>
        <w:r>
          <w:rPr>
            <w:noProof/>
            <w:webHidden/>
          </w:rPr>
          <w:fldChar w:fldCharType="end"/>
        </w:r>
      </w:hyperlink>
    </w:p>
    <w:p w14:paraId="5E47258C" w14:textId="5F54BA0B"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4" w:history="1">
        <w:r w:rsidRPr="00AB2511">
          <w:rPr>
            <w:rStyle w:val="Hyperlink"/>
            <w:noProof/>
          </w:rPr>
          <w:t>CA Department of Social Services, State Hearing Division</w:t>
        </w:r>
        <w:r>
          <w:rPr>
            <w:noProof/>
            <w:webHidden/>
          </w:rPr>
          <w:tab/>
        </w:r>
        <w:r>
          <w:rPr>
            <w:noProof/>
            <w:webHidden/>
          </w:rPr>
          <w:fldChar w:fldCharType="begin"/>
        </w:r>
        <w:r>
          <w:rPr>
            <w:noProof/>
            <w:webHidden/>
          </w:rPr>
          <w:instrText xml:space="preserve"> PAGEREF _Toc159320304 \h </w:instrText>
        </w:r>
        <w:r>
          <w:rPr>
            <w:noProof/>
            <w:webHidden/>
          </w:rPr>
        </w:r>
        <w:r>
          <w:rPr>
            <w:noProof/>
            <w:webHidden/>
          </w:rPr>
          <w:fldChar w:fldCharType="separate"/>
        </w:r>
        <w:r>
          <w:rPr>
            <w:noProof/>
            <w:webHidden/>
          </w:rPr>
          <w:t>2</w:t>
        </w:r>
        <w:r>
          <w:rPr>
            <w:noProof/>
            <w:webHidden/>
          </w:rPr>
          <w:fldChar w:fldCharType="end"/>
        </w:r>
      </w:hyperlink>
    </w:p>
    <w:p w14:paraId="6A785BCD" w14:textId="2E91F806"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5" w:history="1">
        <w:r w:rsidRPr="00AB2511">
          <w:rPr>
            <w:rStyle w:val="Hyperlink"/>
            <w:noProof/>
          </w:rPr>
          <w:t>Apprenticeships</w:t>
        </w:r>
        <w:r>
          <w:rPr>
            <w:noProof/>
            <w:webHidden/>
          </w:rPr>
          <w:tab/>
        </w:r>
        <w:r>
          <w:rPr>
            <w:noProof/>
            <w:webHidden/>
          </w:rPr>
          <w:fldChar w:fldCharType="begin"/>
        </w:r>
        <w:r>
          <w:rPr>
            <w:noProof/>
            <w:webHidden/>
          </w:rPr>
          <w:instrText xml:space="preserve"> PAGEREF _Toc159320305 \h </w:instrText>
        </w:r>
        <w:r>
          <w:rPr>
            <w:noProof/>
            <w:webHidden/>
          </w:rPr>
        </w:r>
        <w:r>
          <w:rPr>
            <w:noProof/>
            <w:webHidden/>
          </w:rPr>
          <w:fldChar w:fldCharType="separate"/>
        </w:r>
        <w:r>
          <w:rPr>
            <w:noProof/>
            <w:webHidden/>
          </w:rPr>
          <w:t>2</w:t>
        </w:r>
        <w:r>
          <w:rPr>
            <w:noProof/>
            <w:webHidden/>
          </w:rPr>
          <w:fldChar w:fldCharType="end"/>
        </w:r>
      </w:hyperlink>
    </w:p>
    <w:p w14:paraId="2666AF8D" w14:textId="6281B949"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6" w:history="1">
        <w:r w:rsidRPr="00AB2511">
          <w:rPr>
            <w:rStyle w:val="Hyperlink"/>
            <w:noProof/>
          </w:rPr>
          <w:t>Master Plan on Career Education</w:t>
        </w:r>
        <w:r>
          <w:rPr>
            <w:noProof/>
            <w:webHidden/>
          </w:rPr>
          <w:tab/>
        </w:r>
        <w:r>
          <w:rPr>
            <w:noProof/>
            <w:webHidden/>
          </w:rPr>
          <w:fldChar w:fldCharType="begin"/>
        </w:r>
        <w:r>
          <w:rPr>
            <w:noProof/>
            <w:webHidden/>
          </w:rPr>
          <w:instrText xml:space="preserve"> PAGEREF _Toc159320306 \h </w:instrText>
        </w:r>
        <w:r>
          <w:rPr>
            <w:noProof/>
            <w:webHidden/>
          </w:rPr>
        </w:r>
        <w:r>
          <w:rPr>
            <w:noProof/>
            <w:webHidden/>
          </w:rPr>
          <w:fldChar w:fldCharType="separate"/>
        </w:r>
        <w:r>
          <w:rPr>
            <w:noProof/>
            <w:webHidden/>
          </w:rPr>
          <w:t>2</w:t>
        </w:r>
        <w:r>
          <w:rPr>
            <w:noProof/>
            <w:webHidden/>
          </w:rPr>
          <w:fldChar w:fldCharType="end"/>
        </w:r>
      </w:hyperlink>
    </w:p>
    <w:p w14:paraId="4C697329" w14:textId="55365894"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7" w:history="1">
        <w:r w:rsidRPr="00AB2511">
          <w:rPr>
            <w:rStyle w:val="Hyperlink"/>
            <w:noProof/>
          </w:rPr>
          <w:t>Serving Immigrants and Refugees</w:t>
        </w:r>
        <w:r>
          <w:rPr>
            <w:noProof/>
            <w:webHidden/>
          </w:rPr>
          <w:tab/>
        </w:r>
        <w:r>
          <w:rPr>
            <w:noProof/>
            <w:webHidden/>
          </w:rPr>
          <w:fldChar w:fldCharType="begin"/>
        </w:r>
        <w:r>
          <w:rPr>
            <w:noProof/>
            <w:webHidden/>
          </w:rPr>
          <w:instrText xml:space="preserve"> PAGEREF _Toc159320307 \h </w:instrText>
        </w:r>
        <w:r>
          <w:rPr>
            <w:noProof/>
            <w:webHidden/>
          </w:rPr>
        </w:r>
        <w:r>
          <w:rPr>
            <w:noProof/>
            <w:webHidden/>
          </w:rPr>
          <w:fldChar w:fldCharType="separate"/>
        </w:r>
        <w:r>
          <w:rPr>
            <w:noProof/>
            <w:webHidden/>
          </w:rPr>
          <w:t>3</w:t>
        </w:r>
        <w:r>
          <w:rPr>
            <w:noProof/>
            <w:webHidden/>
          </w:rPr>
          <w:fldChar w:fldCharType="end"/>
        </w:r>
      </w:hyperlink>
    </w:p>
    <w:p w14:paraId="0473DBEB" w14:textId="107551CC"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8" w:history="1">
        <w:r w:rsidRPr="00AB2511">
          <w:rPr>
            <w:rStyle w:val="Hyperlink"/>
            <w:noProof/>
          </w:rPr>
          <w:t>Connecting with Workforce</w:t>
        </w:r>
        <w:r>
          <w:rPr>
            <w:noProof/>
            <w:webHidden/>
          </w:rPr>
          <w:tab/>
        </w:r>
        <w:r>
          <w:rPr>
            <w:noProof/>
            <w:webHidden/>
          </w:rPr>
          <w:fldChar w:fldCharType="begin"/>
        </w:r>
        <w:r>
          <w:rPr>
            <w:noProof/>
            <w:webHidden/>
          </w:rPr>
          <w:instrText xml:space="preserve"> PAGEREF _Toc159320308 \h </w:instrText>
        </w:r>
        <w:r>
          <w:rPr>
            <w:noProof/>
            <w:webHidden/>
          </w:rPr>
        </w:r>
        <w:r>
          <w:rPr>
            <w:noProof/>
            <w:webHidden/>
          </w:rPr>
          <w:fldChar w:fldCharType="separate"/>
        </w:r>
        <w:r>
          <w:rPr>
            <w:noProof/>
            <w:webHidden/>
          </w:rPr>
          <w:t>3</w:t>
        </w:r>
        <w:r>
          <w:rPr>
            <w:noProof/>
            <w:webHidden/>
          </w:rPr>
          <w:fldChar w:fldCharType="end"/>
        </w:r>
      </w:hyperlink>
    </w:p>
    <w:p w14:paraId="6BC868B0" w14:textId="774C9FC6"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09" w:history="1">
        <w:r w:rsidRPr="00AB2511">
          <w:rPr>
            <w:rStyle w:val="Hyperlink"/>
            <w:noProof/>
          </w:rPr>
          <w:t>Legislative Update</w:t>
        </w:r>
        <w:r>
          <w:rPr>
            <w:noProof/>
            <w:webHidden/>
          </w:rPr>
          <w:tab/>
        </w:r>
        <w:r>
          <w:rPr>
            <w:noProof/>
            <w:webHidden/>
          </w:rPr>
          <w:fldChar w:fldCharType="begin"/>
        </w:r>
        <w:r>
          <w:rPr>
            <w:noProof/>
            <w:webHidden/>
          </w:rPr>
          <w:instrText xml:space="preserve"> PAGEREF _Toc159320309 \h </w:instrText>
        </w:r>
        <w:r>
          <w:rPr>
            <w:noProof/>
            <w:webHidden/>
          </w:rPr>
        </w:r>
        <w:r>
          <w:rPr>
            <w:noProof/>
            <w:webHidden/>
          </w:rPr>
          <w:fldChar w:fldCharType="separate"/>
        </w:r>
        <w:r>
          <w:rPr>
            <w:noProof/>
            <w:webHidden/>
          </w:rPr>
          <w:t>3</w:t>
        </w:r>
        <w:r>
          <w:rPr>
            <w:noProof/>
            <w:webHidden/>
          </w:rPr>
          <w:fldChar w:fldCharType="end"/>
        </w:r>
      </w:hyperlink>
    </w:p>
    <w:p w14:paraId="02650920" w14:textId="08F54494"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0" w:history="1">
        <w:r w:rsidRPr="00AB2511">
          <w:rPr>
            <w:rStyle w:val="Hyperlink"/>
            <w:noProof/>
          </w:rPr>
          <w:t>Behavioral Health</w:t>
        </w:r>
        <w:r>
          <w:rPr>
            <w:noProof/>
            <w:webHidden/>
          </w:rPr>
          <w:tab/>
        </w:r>
        <w:r>
          <w:rPr>
            <w:noProof/>
            <w:webHidden/>
          </w:rPr>
          <w:fldChar w:fldCharType="begin"/>
        </w:r>
        <w:r>
          <w:rPr>
            <w:noProof/>
            <w:webHidden/>
          </w:rPr>
          <w:instrText xml:space="preserve"> PAGEREF _Toc159320310 \h </w:instrText>
        </w:r>
        <w:r>
          <w:rPr>
            <w:noProof/>
            <w:webHidden/>
          </w:rPr>
        </w:r>
        <w:r>
          <w:rPr>
            <w:noProof/>
            <w:webHidden/>
          </w:rPr>
          <w:fldChar w:fldCharType="separate"/>
        </w:r>
        <w:r>
          <w:rPr>
            <w:noProof/>
            <w:webHidden/>
          </w:rPr>
          <w:t>3</w:t>
        </w:r>
        <w:r>
          <w:rPr>
            <w:noProof/>
            <w:webHidden/>
          </w:rPr>
          <w:fldChar w:fldCharType="end"/>
        </w:r>
      </w:hyperlink>
    </w:p>
    <w:p w14:paraId="791BB45D" w14:textId="09D28795"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1" w:history="1">
        <w:r w:rsidRPr="00AB2511">
          <w:rPr>
            <w:rStyle w:val="Hyperlink"/>
            <w:noProof/>
          </w:rPr>
          <w:t>Business Enterprise Program (BEP)</w:t>
        </w:r>
        <w:r>
          <w:rPr>
            <w:noProof/>
            <w:webHidden/>
          </w:rPr>
          <w:tab/>
        </w:r>
        <w:r>
          <w:rPr>
            <w:noProof/>
            <w:webHidden/>
          </w:rPr>
          <w:fldChar w:fldCharType="begin"/>
        </w:r>
        <w:r>
          <w:rPr>
            <w:noProof/>
            <w:webHidden/>
          </w:rPr>
          <w:instrText xml:space="preserve"> PAGEREF _Toc159320311 \h </w:instrText>
        </w:r>
        <w:r>
          <w:rPr>
            <w:noProof/>
            <w:webHidden/>
          </w:rPr>
        </w:r>
        <w:r>
          <w:rPr>
            <w:noProof/>
            <w:webHidden/>
          </w:rPr>
          <w:fldChar w:fldCharType="separate"/>
        </w:r>
        <w:r>
          <w:rPr>
            <w:noProof/>
            <w:webHidden/>
          </w:rPr>
          <w:t>3</w:t>
        </w:r>
        <w:r>
          <w:rPr>
            <w:noProof/>
            <w:webHidden/>
          </w:rPr>
          <w:fldChar w:fldCharType="end"/>
        </w:r>
      </w:hyperlink>
    </w:p>
    <w:p w14:paraId="36E34647" w14:textId="242C97BA"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2" w:history="1">
        <w:r w:rsidRPr="00AB2511">
          <w:rPr>
            <w:rStyle w:val="Hyperlink"/>
            <w:noProof/>
          </w:rPr>
          <w:t>DOR Student Services</w:t>
        </w:r>
        <w:r>
          <w:rPr>
            <w:noProof/>
            <w:webHidden/>
          </w:rPr>
          <w:tab/>
        </w:r>
        <w:r>
          <w:rPr>
            <w:noProof/>
            <w:webHidden/>
          </w:rPr>
          <w:fldChar w:fldCharType="begin"/>
        </w:r>
        <w:r>
          <w:rPr>
            <w:noProof/>
            <w:webHidden/>
          </w:rPr>
          <w:instrText xml:space="preserve"> PAGEREF _Toc159320312 \h </w:instrText>
        </w:r>
        <w:r>
          <w:rPr>
            <w:noProof/>
            <w:webHidden/>
          </w:rPr>
        </w:r>
        <w:r>
          <w:rPr>
            <w:noProof/>
            <w:webHidden/>
          </w:rPr>
          <w:fldChar w:fldCharType="separate"/>
        </w:r>
        <w:r>
          <w:rPr>
            <w:noProof/>
            <w:webHidden/>
          </w:rPr>
          <w:t>3</w:t>
        </w:r>
        <w:r>
          <w:rPr>
            <w:noProof/>
            <w:webHidden/>
          </w:rPr>
          <w:fldChar w:fldCharType="end"/>
        </w:r>
      </w:hyperlink>
    </w:p>
    <w:p w14:paraId="480BF154" w14:textId="6991A2E7"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3" w:history="1">
        <w:r w:rsidRPr="00AB2511">
          <w:rPr>
            <w:rStyle w:val="Hyperlink"/>
            <w:noProof/>
          </w:rPr>
          <w:t>Updates on DOR Initiatives</w:t>
        </w:r>
        <w:r>
          <w:rPr>
            <w:noProof/>
            <w:webHidden/>
          </w:rPr>
          <w:tab/>
        </w:r>
        <w:r>
          <w:rPr>
            <w:noProof/>
            <w:webHidden/>
          </w:rPr>
          <w:fldChar w:fldCharType="begin"/>
        </w:r>
        <w:r>
          <w:rPr>
            <w:noProof/>
            <w:webHidden/>
          </w:rPr>
          <w:instrText xml:space="preserve"> PAGEREF _Toc159320313 \h </w:instrText>
        </w:r>
        <w:r>
          <w:rPr>
            <w:noProof/>
            <w:webHidden/>
          </w:rPr>
        </w:r>
        <w:r>
          <w:rPr>
            <w:noProof/>
            <w:webHidden/>
          </w:rPr>
          <w:fldChar w:fldCharType="separate"/>
        </w:r>
        <w:r>
          <w:rPr>
            <w:noProof/>
            <w:webHidden/>
          </w:rPr>
          <w:t>4</w:t>
        </w:r>
        <w:r>
          <w:rPr>
            <w:noProof/>
            <w:webHidden/>
          </w:rPr>
          <w:fldChar w:fldCharType="end"/>
        </w:r>
      </w:hyperlink>
    </w:p>
    <w:p w14:paraId="0D35EDB3" w14:textId="467DC037"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4" w:history="1">
        <w:r w:rsidRPr="00AB2511">
          <w:rPr>
            <w:rStyle w:val="Hyperlink"/>
            <w:noProof/>
          </w:rPr>
          <w:t>DOR In-Service Trainings:</w:t>
        </w:r>
        <w:r>
          <w:rPr>
            <w:noProof/>
            <w:webHidden/>
          </w:rPr>
          <w:tab/>
        </w:r>
        <w:r>
          <w:rPr>
            <w:noProof/>
            <w:webHidden/>
          </w:rPr>
          <w:fldChar w:fldCharType="begin"/>
        </w:r>
        <w:r>
          <w:rPr>
            <w:noProof/>
            <w:webHidden/>
          </w:rPr>
          <w:instrText xml:space="preserve"> PAGEREF _Toc159320314 \h </w:instrText>
        </w:r>
        <w:r>
          <w:rPr>
            <w:noProof/>
            <w:webHidden/>
          </w:rPr>
        </w:r>
        <w:r>
          <w:rPr>
            <w:noProof/>
            <w:webHidden/>
          </w:rPr>
          <w:fldChar w:fldCharType="separate"/>
        </w:r>
        <w:r>
          <w:rPr>
            <w:noProof/>
            <w:webHidden/>
          </w:rPr>
          <w:t>4</w:t>
        </w:r>
        <w:r>
          <w:rPr>
            <w:noProof/>
            <w:webHidden/>
          </w:rPr>
          <w:fldChar w:fldCharType="end"/>
        </w:r>
      </w:hyperlink>
    </w:p>
    <w:p w14:paraId="68EC98C2" w14:textId="257AEDB5"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5" w:history="1">
        <w:r w:rsidRPr="00AB2511">
          <w:rPr>
            <w:rStyle w:val="Hyperlink"/>
            <w:noProof/>
            <w:lang w:val="en"/>
          </w:rPr>
          <w:t>Individual Service Providers (ISP)</w:t>
        </w:r>
        <w:r>
          <w:rPr>
            <w:noProof/>
            <w:webHidden/>
          </w:rPr>
          <w:tab/>
        </w:r>
        <w:r>
          <w:rPr>
            <w:noProof/>
            <w:webHidden/>
          </w:rPr>
          <w:fldChar w:fldCharType="begin"/>
        </w:r>
        <w:r>
          <w:rPr>
            <w:noProof/>
            <w:webHidden/>
          </w:rPr>
          <w:instrText xml:space="preserve"> PAGEREF _Toc159320315 \h </w:instrText>
        </w:r>
        <w:r>
          <w:rPr>
            <w:noProof/>
            <w:webHidden/>
          </w:rPr>
        </w:r>
        <w:r>
          <w:rPr>
            <w:noProof/>
            <w:webHidden/>
          </w:rPr>
          <w:fldChar w:fldCharType="separate"/>
        </w:r>
        <w:r>
          <w:rPr>
            <w:noProof/>
            <w:webHidden/>
          </w:rPr>
          <w:t>4</w:t>
        </w:r>
        <w:r>
          <w:rPr>
            <w:noProof/>
            <w:webHidden/>
          </w:rPr>
          <w:fldChar w:fldCharType="end"/>
        </w:r>
      </w:hyperlink>
    </w:p>
    <w:p w14:paraId="57AD352C" w14:textId="6A33B41B"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6" w:history="1">
        <w:r w:rsidRPr="00AB2511">
          <w:rPr>
            <w:rStyle w:val="Hyperlink"/>
            <w:noProof/>
            <w:lang w:val="en"/>
          </w:rPr>
          <w:t>Adult Work Experience</w:t>
        </w:r>
        <w:r>
          <w:rPr>
            <w:noProof/>
            <w:webHidden/>
          </w:rPr>
          <w:tab/>
        </w:r>
        <w:r>
          <w:rPr>
            <w:noProof/>
            <w:webHidden/>
          </w:rPr>
          <w:fldChar w:fldCharType="begin"/>
        </w:r>
        <w:r>
          <w:rPr>
            <w:noProof/>
            <w:webHidden/>
          </w:rPr>
          <w:instrText xml:space="preserve"> PAGEREF _Toc159320316 \h </w:instrText>
        </w:r>
        <w:r>
          <w:rPr>
            <w:noProof/>
            <w:webHidden/>
          </w:rPr>
        </w:r>
        <w:r>
          <w:rPr>
            <w:noProof/>
            <w:webHidden/>
          </w:rPr>
          <w:fldChar w:fldCharType="separate"/>
        </w:r>
        <w:r>
          <w:rPr>
            <w:noProof/>
            <w:webHidden/>
          </w:rPr>
          <w:t>4</w:t>
        </w:r>
        <w:r>
          <w:rPr>
            <w:noProof/>
            <w:webHidden/>
          </w:rPr>
          <w:fldChar w:fldCharType="end"/>
        </w:r>
      </w:hyperlink>
    </w:p>
    <w:p w14:paraId="2ADDCC00" w14:textId="48A8D813" w:rsidR="005C4F74" w:rsidRDefault="005C4F74">
      <w:pPr>
        <w:pStyle w:val="TOC1"/>
        <w:rPr>
          <w:rFonts w:asciiTheme="minorHAnsi" w:eastAsiaTheme="minorEastAsia" w:hAnsiTheme="minorHAnsi" w:cstheme="minorBidi"/>
          <w:b w:val="0"/>
          <w:bCs w:val="0"/>
          <w:kern w:val="2"/>
          <w:sz w:val="22"/>
          <w:szCs w:val="22"/>
          <w14:ligatures w14:val="standardContextual"/>
        </w:rPr>
      </w:pPr>
      <w:hyperlink w:anchor="_Toc159320317" w:history="1">
        <w:r w:rsidRPr="00AB2511">
          <w:rPr>
            <w:rStyle w:val="Hyperlink"/>
          </w:rPr>
          <w:t>Ongoing/Reoccurring Agenda Items</w:t>
        </w:r>
        <w:r>
          <w:rPr>
            <w:webHidden/>
          </w:rPr>
          <w:tab/>
        </w:r>
        <w:r>
          <w:rPr>
            <w:webHidden/>
          </w:rPr>
          <w:fldChar w:fldCharType="begin"/>
        </w:r>
        <w:r>
          <w:rPr>
            <w:webHidden/>
          </w:rPr>
          <w:instrText xml:space="preserve"> PAGEREF _Toc159320317 \h </w:instrText>
        </w:r>
        <w:r>
          <w:rPr>
            <w:webHidden/>
          </w:rPr>
        </w:r>
        <w:r>
          <w:rPr>
            <w:webHidden/>
          </w:rPr>
          <w:fldChar w:fldCharType="separate"/>
        </w:r>
        <w:r>
          <w:rPr>
            <w:webHidden/>
          </w:rPr>
          <w:t>5</w:t>
        </w:r>
        <w:r>
          <w:rPr>
            <w:webHidden/>
          </w:rPr>
          <w:fldChar w:fldCharType="end"/>
        </w:r>
      </w:hyperlink>
    </w:p>
    <w:p w14:paraId="19E7EEE0" w14:textId="5B1E0E4C"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8" w:history="1">
        <w:r w:rsidRPr="00AB2511">
          <w:rPr>
            <w:rStyle w:val="Hyperlink"/>
            <w:noProof/>
          </w:rPr>
          <w:t>Coordination with DOR’s Independent Living &amp; Community Access Division</w:t>
        </w:r>
        <w:r>
          <w:rPr>
            <w:noProof/>
            <w:webHidden/>
          </w:rPr>
          <w:tab/>
        </w:r>
        <w:r>
          <w:rPr>
            <w:noProof/>
            <w:webHidden/>
          </w:rPr>
          <w:fldChar w:fldCharType="begin"/>
        </w:r>
        <w:r>
          <w:rPr>
            <w:noProof/>
            <w:webHidden/>
          </w:rPr>
          <w:instrText xml:space="preserve"> PAGEREF _Toc159320318 \h </w:instrText>
        </w:r>
        <w:r>
          <w:rPr>
            <w:noProof/>
            <w:webHidden/>
          </w:rPr>
        </w:r>
        <w:r>
          <w:rPr>
            <w:noProof/>
            <w:webHidden/>
          </w:rPr>
          <w:fldChar w:fldCharType="separate"/>
        </w:r>
        <w:r>
          <w:rPr>
            <w:noProof/>
            <w:webHidden/>
          </w:rPr>
          <w:t>5</w:t>
        </w:r>
        <w:r>
          <w:rPr>
            <w:noProof/>
            <w:webHidden/>
          </w:rPr>
          <w:fldChar w:fldCharType="end"/>
        </w:r>
      </w:hyperlink>
    </w:p>
    <w:p w14:paraId="71C3B6CD" w14:textId="008BC963"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19" w:history="1">
        <w:r w:rsidRPr="00AB2511">
          <w:rPr>
            <w:rStyle w:val="Hyperlink"/>
            <w:noProof/>
          </w:rPr>
          <w:t>Biannual Updates on California Department of Education Initiatives</w:t>
        </w:r>
        <w:r>
          <w:rPr>
            <w:noProof/>
            <w:webHidden/>
          </w:rPr>
          <w:tab/>
        </w:r>
        <w:r>
          <w:rPr>
            <w:noProof/>
            <w:webHidden/>
          </w:rPr>
          <w:fldChar w:fldCharType="begin"/>
        </w:r>
        <w:r>
          <w:rPr>
            <w:noProof/>
            <w:webHidden/>
          </w:rPr>
          <w:instrText xml:space="preserve"> PAGEREF _Toc159320319 \h </w:instrText>
        </w:r>
        <w:r>
          <w:rPr>
            <w:noProof/>
            <w:webHidden/>
          </w:rPr>
        </w:r>
        <w:r>
          <w:rPr>
            <w:noProof/>
            <w:webHidden/>
          </w:rPr>
          <w:fldChar w:fldCharType="separate"/>
        </w:r>
        <w:r>
          <w:rPr>
            <w:noProof/>
            <w:webHidden/>
          </w:rPr>
          <w:t>5</w:t>
        </w:r>
        <w:r>
          <w:rPr>
            <w:noProof/>
            <w:webHidden/>
          </w:rPr>
          <w:fldChar w:fldCharType="end"/>
        </w:r>
      </w:hyperlink>
    </w:p>
    <w:p w14:paraId="7C48D5D9" w14:textId="31D57810"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20" w:history="1">
        <w:r w:rsidRPr="00AB2511">
          <w:rPr>
            <w:rStyle w:val="Hyperlink"/>
            <w:noProof/>
          </w:rPr>
          <w:t>VR Services Portion of the State Plan</w:t>
        </w:r>
        <w:r>
          <w:rPr>
            <w:noProof/>
            <w:webHidden/>
          </w:rPr>
          <w:tab/>
        </w:r>
        <w:r>
          <w:rPr>
            <w:noProof/>
            <w:webHidden/>
          </w:rPr>
          <w:fldChar w:fldCharType="begin"/>
        </w:r>
        <w:r>
          <w:rPr>
            <w:noProof/>
            <w:webHidden/>
          </w:rPr>
          <w:instrText xml:space="preserve"> PAGEREF _Toc159320320 \h </w:instrText>
        </w:r>
        <w:r>
          <w:rPr>
            <w:noProof/>
            <w:webHidden/>
          </w:rPr>
        </w:r>
        <w:r>
          <w:rPr>
            <w:noProof/>
            <w:webHidden/>
          </w:rPr>
          <w:fldChar w:fldCharType="separate"/>
        </w:r>
        <w:r>
          <w:rPr>
            <w:noProof/>
            <w:webHidden/>
          </w:rPr>
          <w:t>5</w:t>
        </w:r>
        <w:r>
          <w:rPr>
            <w:noProof/>
            <w:webHidden/>
          </w:rPr>
          <w:fldChar w:fldCharType="end"/>
        </w:r>
      </w:hyperlink>
    </w:p>
    <w:p w14:paraId="1140DDF2" w14:textId="487DBE71"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21" w:history="1">
        <w:r w:rsidRPr="00AB2511">
          <w:rPr>
            <w:rStyle w:val="Hyperlink"/>
            <w:noProof/>
          </w:rPr>
          <w:t>Consumer Satisfaction Survey</w:t>
        </w:r>
        <w:r>
          <w:rPr>
            <w:noProof/>
            <w:webHidden/>
          </w:rPr>
          <w:tab/>
        </w:r>
        <w:r>
          <w:rPr>
            <w:noProof/>
            <w:webHidden/>
          </w:rPr>
          <w:fldChar w:fldCharType="begin"/>
        </w:r>
        <w:r>
          <w:rPr>
            <w:noProof/>
            <w:webHidden/>
          </w:rPr>
          <w:instrText xml:space="preserve"> PAGEREF _Toc159320321 \h </w:instrText>
        </w:r>
        <w:r>
          <w:rPr>
            <w:noProof/>
            <w:webHidden/>
          </w:rPr>
        </w:r>
        <w:r>
          <w:rPr>
            <w:noProof/>
            <w:webHidden/>
          </w:rPr>
          <w:fldChar w:fldCharType="separate"/>
        </w:r>
        <w:r>
          <w:rPr>
            <w:noProof/>
            <w:webHidden/>
          </w:rPr>
          <w:t>5</w:t>
        </w:r>
        <w:r>
          <w:rPr>
            <w:noProof/>
            <w:webHidden/>
          </w:rPr>
          <w:fldChar w:fldCharType="end"/>
        </w:r>
      </w:hyperlink>
    </w:p>
    <w:p w14:paraId="008F46FD" w14:textId="7DD202D1" w:rsidR="005C4F74" w:rsidRDefault="005C4F74">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9320322" w:history="1">
        <w:r w:rsidRPr="00AB2511">
          <w:rPr>
            <w:rStyle w:val="Hyperlink"/>
            <w:rFonts w:eastAsia="Times New Roman"/>
            <w:noProof/>
          </w:rPr>
          <w:t xml:space="preserve">Annual </w:t>
        </w:r>
        <w:r w:rsidRPr="00AB2511">
          <w:rPr>
            <w:rStyle w:val="Hyperlink"/>
            <w:noProof/>
          </w:rPr>
          <w:t>Review of -</w:t>
        </w:r>
        <w:r>
          <w:rPr>
            <w:noProof/>
            <w:webHidden/>
          </w:rPr>
          <w:tab/>
        </w:r>
        <w:r>
          <w:rPr>
            <w:noProof/>
            <w:webHidden/>
          </w:rPr>
          <w:fldChar w:fldCharType="begin"/>
        </w:r>
        <w:r>
          <w:rPr>
            <w:noProof/>
            <w:webHidden/>
          </w:rPr>
          <w:instrText xml:space="preserve"> PAGEREF _Toc159320322 \h </w:instrText>
        </w:r>
        <w:r>
          <w:rPr>
            <w:noProof/>
            <w:webHidden/>
          </w:rPr>
        </w:r>
        <w:r>
          <w:rPr>
            <w:noProof/>
            <w:webHidden/>
          </w:rPr>
          <w:fldChar w:fldCharType="separate"/>
        </w:r>
        <w:r>
          <w:rPr>
            <w:noProof/>
            <w:webHidden/>
          </w:rPr>
          <w:t>5</w:t>
        </w:r>
        <w:r>
          <w:rPr>
            <w:noProof/>
            <w:webHidden/>
          </w:rPr>
          <w:fldChar w:fldCharType="end"/>
        </w:r>
      </w:hyperlink>
    </w:p>
    <w:p w14:paraId="3BACB1E5" w14:textId="13A3029F" w:rsidR="00863B99" w:rsidRDefault="00863B99" w:rsidP="00B00EC3">
      <w:r>
        <w:fldChar w:fldCharType="end"/>
      </w:r>
    </w:p>
    <w:p w14:paraId="795E7609" w14:textId="77777777" w:rsidR="00863B99" w:rsidRDefault="00863B99" w:rsidP="00B00EC3"/>
    <w:p w14:paraId="1F1F5962" w14:textId="77777777" w:rsidR="00863B99" w:rsidRPr="00776B10" w:rsidRDefault="00863B99" w:rsidP="00B00EC3"/>
    <w:p w14:paraId="0874BA2D" w14:textId="46809700" w:rsidR="00BD66AF" w:rsidRPr="00A247A2" w:rsidRDefault="00A247A2" w:rsidP="00863B99">
      <w:pPr>
        <w:pStyle w:val="Heading1"/>
        <w:rPr>
          <w:rFonts w:cs="Arial"/>
          <w:szCs w:val="28"/>
        </w:rPr>
      </w:pPr>
      <w:r w:rsidRPr="00A247A2">
        <w:rPr>
          <w:rFonts w:cs="Arial"/>
          <w:szCs w:val="28"/>
        </w:rPr>
        <w:br w:type="page"/>
      </w:r>
      <w:bookmarkStart w:id="0" w:name="_Toc159320296"/>
      <w:r w:rsidR="00BD66AF" w:rsidRPr="00A247A2">
        <w:rPr>
          <w:rFonts w:cs="Arial"/>
          <w:szCs w:val="28"/>
        </w:rPr>
        <w:lastRenderedPageBreak/>
        <w:t>Agenda Items Requested by the Public</w:t>
      </w:r>
      <w:bookmarkEnd w:id="0"/>
      <w:r w:rsidR="00BD66AF" w:rsidRPr="00A247A2">
        <w:rPr>
          <w:rFonts w:cs="Arial"/>
          <w:szCs w:val="28"/>
        </w:rPr>
        <w:t xml:space="preserve"> </w:t>
      </w:r>
    </w:p>
    <w:p w14:paraId="6F233EFA" w14:textId="77777777" w:rsidR="00511FED" w:rsidRDefault="00511FED" w:rsidP="00BD66AF">
      <w:pPr>
        <w:rPr>
          <w:rFonts w:cs="Arial"/>
          <w:szCs w:val="28"/>
        </w:rPr>
      </w:pPr>
    </w:p>
    <w:p w14:paraId="6AAC62DC" w14:textId="6D68B53B" w:rsidR="00511FED" w:rsidRDefault="00BD66AF" w:rsidP="00511FED">
      <w:pPr>
        <w:pStyle w:val="Heading2"/>
      </w:pPr>
      <w:bookmarkStart w:id="1" w:name="_Toc159320297"/>
      <w:r>
        <w:t>CalDOR Payment Card:</w:t>
      </w:r>
      <w:bookmarkEnd w:id="1"/>
      <w:r>
        <w:t xml:space="preserve"> </w:t>
      </w:r>
    </w:p>
    <w:p w14:paraId="5DDDD5E0" w14:textId="31FFA819" w:rsidR="00BD66AF" w:rsidRDefault="00511FED" w:rsidP="00BD66AF">
      <w:pPr>
        <w:rPr>
          <w:rFonts w:cs="Arial"/>
          <w:szCs w:val="28"/>
        </w:rPr>
      </w:pPr>
      <w:r w:rsidRPr="00295837">
        <w:rPr>
          <w:rFonts w:cs="Arial"/>
          <w:b/>
          <w:bCs/>
          <w:color w:val="2F5496" w:themeColor="accent1" w:themeShade="BF"/>
          <w:szCs w:val="28"/>
        </w:rPr>
        <w:t>11/30/23</w:t>
      </w:r>
      <w:r w:rsidRPr="00295837">
        <w:rPr>
          <w:rFonts w:cs="Arial"/>
          <w:color w:val="2F5496" w:themeColor="accent1" w:themeShade="BF"/>
          <w:szCs w:val="28"/>
        </w:rPr>
        <w:t xml:space="preserve">: </w:t>
      </w:r>
      <w:r w:rsidR="00BD66AF">
        <w:rPr>
          <w:rFonts w:cs="Arial"/>
          <w:szCs w:val="28"/>
        </w:rPr>
        <w:t xml:space="preserve">update on program implementation, seeing some challenges in the community. </w:t>
      </w:r>
    </w:p>
    <w:p w14:paraId="3F0F44E0" w14:textId="77777777" w:rsidR="00295837" w:rsidRDefault="00295837" w:rsidP="00BD66AF">
      <w:pPr>
        <w:rPr>
          <w:rFonts w:cs="Arial"/>
          <w:szCs w:val="28"/>
        </w:rPr>
      </w:pPr>
    </w:p>
    <w:p w14:paraId="39A8FE08" w14:textId="77777777" w:rsidR="00295837" w:rsidRDefault="00BD66AF" w:rsidP="0061591B">
      <w:pPr>
        <w:pStyle w:val="Heading2"/>
      </w:pPr>
      <w:bookmarkStart w:id="2" w:name="_Toc159320298"/>
      <w:r w:rsidRPr="00295837">
        <w:t>Individual Placement and Support (IPS) model</w:t>
      </w:r>
      <w:r w:rsidR="00295837" w:rsidRPr="00295837">
        <w:t>:</w:t>
      </w:r>
      <w:bookmarkEnd w:id="2"/>
      <w:r w:rsidR="00295837">
        <w:t xml:space="preserve"> </w:t>
      </w:r>
      <w:r>
        <w:t xml:space="preserve"> </w:t>
      </w:r>
    </w:p>
    <w:p w14:paraId="1AB3378A" w14:textId="7DAEC0F7" w:rsidR="00BD66AF" w:rsidRDefault="00295837" w:rsidP="00BD66AF">
      <w:pPr>
        <w:rPr>
          <w:rFonts w:cs="Arial"/>
          <w:szCs w:val="28"/>
        </w:rPr>
      </w:pPr>
      <w:r w:rsidRPr="00295837">
        <w:rPr>
          <w:rFonts w:cs="Arial"/>
          <w:b/>
          <w:bCs/>
          <w:color w:val="2F5496" w:themeColor="accent1" w:themeShade="BF"/>
          <w:szCs w:val="28"/>
        </w:rPr>
        <w:t>11/30/23</w:t>
      </w:r>
      <w:r w:rsidRPr="00295837">
        <w:rPr>
          <w:rFonts w:cs="Arial"/>
          <w:color w:val="2F5496" w:themeColor="accent1" w:themeShade="BF"/>
          <w:szCs w:val="28"/>
        </w:rPr>
        <w:t xml:space="preserve">: </w:t>
      </w:r>
      <w:r w:rsidR="00BD66AF">
        <w:rPr>
          <w:rFonts w:cs="Arial"/>
          <w:szCs w:val="28"/>
        </w:rPr>
        <w:t xml:space="preserve">updates on how use of the IPS model is going, </w:t>
      </w:r>
      <w:r w:rsidR="008378A1">
        <w:rPr>
          <w:rFonts w:cs="Arial"/>
          <w:szCs w:val="28"/>
        </w:rPr>
        <w:t xml:space="preserve">along with the </w:t>
      </w:r>
      <w:r w:rsidR="00BD66AF">
        <w:rPr>
          <w:rFonts w:cs="Arial"/>
          <w:szCs w:val="28"/>
        </w:rPr>
        <w:t xml:space="preserve">mental health cooperative program contract and fee for services. </w:t>
      </w:r>
    </w:p>
    <w:p w14:paraId="36A97055" w14:textId="77777777" w:rsidR="008378A1" w:rsidRDefault="008378A1" w:rsidP="00BD66AF">
      <w:pPr>
        <w:rPr>
          <w:rFonts w:cs="Arial"/>
          <w:szCs w:val="28"/>
        </w:rPr>
      </w:pPr>
    </w:p>
    <w:p w14:paraId="43883CCF" w14:textId="77777777" w:rsidR="008378A1" w:rsidRDefault="008378A1" w:rsidP="008378A1">
      <w:pPr>
        <w:pStyle w:val="Heading2"/>
      </w:pPr>
      <w:bookmarkStart w:id="3" w:name="_Toc159320299"/>
      <w:r w:rsidRPr="00A247A2">
        <w:t>COVID-19</w:t>
      </w:r>
      <w:bookmarkEnd w:id="3"/>
    </w:p>
    <w:p w14:paraId="51E118FB" w14:textId="5C8F0277" w:rsidR="008378A1" w:rsidRDefault="008378A1" w:rsidP="00BD66AF">
      <w:pPr>
        <w:rPr>
          <w:rFonts w:cs="Arial"/>
          <w:szCs w:val="28"/>
        </w:rPr>
      </w:pPr>
      <w:r w:rsidRPr="00A247A2">
        <w:rPr>
          <w:rFonts w:cs="Arial"/>
          <w:szCs w:val="28"/>
        </w:rPr>
        <w:t>How can DOR prepare for an anticipated influx of individuals seeking services due to disabilities resulting from long COVID-19?</w:t>
      </w:r>
    </w:p>
    <w:p w14:paraId="7F93E454" w14:textId="77777777" w:rsidR="00776B10" w:rsidRDefault="00776B10" w:rsidP="00BD66AF">
      <w:pPr>
        <w:rPr>
          <w:rFonts w:cs="Arial"/>
          <w:szCs w:val="28"/>
        </w:rPr>
      </w:pPr>
    </w:p>
    <w:p w14:paraId="34D0F61C" w14:textId="3C7F654F" w:rsidR="00776B10" w:rsidRDefault="00776B10" w:rsidP="00863B99">
      <w:pPr>
        <w:pStyle w:val="Heading1"/>
      </w:pPr>
      <w:bookmarkStart w:id="4" w:name="_Toc159320300"/>
      <w:r>
        <w:t>Agenda Items Requested by DOR</w:t>
      </w:r>
      <w:bookmarkEnd w:id="4"/>
    </w:p>
    <w:p w14:paraId="369AA327" w14:textId="77777777" w:rsidR="009E4A81" w:rsidRDefault="009E4A81" w:rsidP="00BD66AF">
      <w:pPr>
        <w:rPr>
          <w:rFonts w:cs="Arial"/>
          <w:szCs w:val="28"/>
        </w:rPr>
      </w:pPr>
    </w:p>
    <w:p w14:paraId="5D63CAA4" w14:textId="269A2F2E" w:rsidR="009E4A81" w:rsidRDefault="009E4A81" w:rsidP="009E4A81">
      <w:pPr>
        <w:pStyle w:val="Heading2"/>
      </w:pPr>
      <w:bookmarkStart w:id="5" w:name="_Toc159320301"/>
      <w:r>
        <w:t>Dual Customer Approach</w:t>
      </w:r>
      <w:bookmarkEnd w:id="5"/>
    </w:p>
    <w:p w14:paraId="580F16BD" w14:textId="6C7A9B09" w:rsidR="00776B10" w:rsidRPr="00A247A2" w:rsidRDefault="00776B10" w:rsidP="00BD66AF">
      <w:pPr>
        <w:rPr>
          <w:rFonts w:cs="Arial"/>
          <w:szCs w:val="28"/>
        </w:rPr>
      </w:pPr>
      <w:r>
        <w:rPr>
          <w:rFonts w:cs="Arial"/>
          <w:szCs w:val="28"/>
        </w:rPr>
        <w:t xml:space="preserve">How to effectively describe VR services and DOR’s “dual customer approach” </w:t>
      </w:r>
      <w:r w:rsidRPr="00776B10">
        <w:rPr>
          <w:rFonts w:cs="Arial"/>
          <w:szCs w:val="28"/>
        </w:rPr>
        <w:t>that addresses both the needs of VR consumers and the needs of businesses.</w:t>
      </w:r>
    </w:p>
    <w:p w14:paraId="42170C71" w14:textId="77777777" w:rsidR="00BD66AF" w:rsidRPr="00A247A2" w:rsidRDefault="00BD66AF" w:rsidP="00BD66AF">
      <w:pPr>
        <w:rPr>
          <w:rFonts w:cs="Arial"/>
          <w:szCs w:val="28"/>
        </w:rPr>
      </w:pPr>
    </w:p>
    <w:p w14:paraId="09452D49" w14:textId="6AF39892" w:rsidR="00BD66AF" w:rsidRPr="00A247A2" w:rsidRDefault="00BD66AF" w:rsidP="00863B99">
      <w:pPr>
        <w:pStyle w:val="Heading1"/>
      </w:pPr>
      <w:bookmarkStart w:id="6" w:name="_Toc159320302"/>
      <w:r w:rsidRPr="00A247A2">
        <w:t>Agenda Items Requested by SRC Members</w:t>
      </w:r>
      <w:bookmarkEnd w:id="6"/>
    </w:p>
    <w:p w14:paraId="79ADD50E" w14:textId="77777777" w:rsidR="00295837" w:rsidRDefault="00295837" w:rsidP="00295837">
      <w:pPr>
        <w:rPr>
          <w:rFonts w:cs="Arial"/>
          <w:szCs w:val="28"/>
          <w:u w:val="single"/>
        </w:rPr>
      </w:pPr>
    </w:p>
    <w:p w14:paraId="45CC649D" w14:textId="239B9E60" w:rsidR="00F4003C" w:rsidRDefault="00F4003C" w:rsidP="007B24D3">
      <w:pPr>
        <w:pStyle w:val="Heading2"/>
      </w:pPr>
      <w:bookmarkStart w:id="7" w:name="_Toc159320303"/>
      <w:r>
        <w:t>Older Individual</w:t>
      </w:r>
      <w:r w:rsidR="007B24D3">
        <w:t>s</w:t>
      </w:r>
      <w:r>
        <w:t xml:space="preserve"> who</w:t>
      </w:r>
      <w:r w:rsidR="007B24D3">
        <w:t xml:space="preserve"> are</w:t>
      </w:r>
      <w:r>
        <w:t xml:space="preserve"> </w:t>
      </w:r>
      <w:r w:rsidR="007B24D3">
        <w:t>Blind (OIB) Program</w:t>
      </w:r>
      <w:bookmarkEnd w:id="7"/>
    </w:p>
    <w:p w14:paraId="6BFAD118" w14:textId="37DD49AC" w:rsidR="007B24D3" w:rsidRPr="007B24D3" w:rsidRDefault="007B24D3" w:rsidP="00295837">
      <w:pPr>
        <w:rPr>
          <w:rFonts w:cs="Arial"/>
          <w:szCs w:val="28"/>
        </w:rPr>
      </w:pPr>
      <w:r w:rsidRPr="007B24D3">
        <w:rPr>
          <w:rFonts w:cs="Arial"/>
          <w:b/>
          <w:bCs/>
          <w:color w:val="2F5496" w:themeColor="accent1" w:themeShade="BF"/>
          <w:szCs w:val="28"/>
        </w:rPr>
        <w:t>2/2/24</w:t>
      </w:r>
      <w:r w:rsidRPr="007B24D3">
        <w:rPr>
          <w:rFonts w:cs="Arial"/>
          <w:szCs w:val="28"/>
        </w:rPr>
        <w:t xml:space="preserve">: </w:t>
      </w:r>
      <w:r>
        <w:rPr>
          <w:rFonts w:cs="Arial"/>
          <w:szCs w:val="28"/>
        </w:rPr>
        <w:t>Receive updates on how the OIB program services are being administered and monitored. Receive an update on DOR’s competitive grant rulemaking package.</w:t>
      </w:r>
    </w:p>
    <w:p w14:paraId="0BC6EF01" w14:textId="77777777" w:rsidR="00F4003C" w:rsidRDefault="00F4003C" w:rsidP="00295837">
      <w:pPr>
        <w:rPr>
          <w:rFonts w:cs="Arial"/>
          <w:szCs w:val="28"/>
          <w:u w:val="single"/>
        </w:rPr>
      </w:pPr>
    </w:p>
    <w:p w14:paraId="355EFE6E" w14:textId="2AE3E4FE" w:rsidR="004342F5" w:rsidRDefault="004342F5" w:rsidP="004342F5">
      <w:pPr>
        <w:pStyle w:val="Heading2"/>
      </w:pPr>
      <w:bookmarkStart w:id="8" w:name="_Toc159320304"/>
      <w:r>
        <w:t>CA Department of Social Services, State Hearing Division</w:t>
      </w:r>
      <w:bookmarkEnd w:id="8"/>
    </w:p>
    <w:p w14:paraId="134EF30E" w14:textId="3994297A" w:rsidR="004342F5" w:rsidRPr="004342F5" w:rsidRDefault="004342F5" w:rsidP="00295837">
      <w:pPr>
        <w:rPr>
          <w:rFonts w:cs="Arial"/>
          <w:szCs w:val="28"/>
        </w:rPr>
      </w:pPr>
      <w:r w:rsidRPr="004342F5">
        <w:rPr>
          <w:rFonts w:cs="Arial"/>
          <w:b/>
          <w:bCs/>
          <w:color w:val="2F5496" w:themeColor="accent1" w:themeShade="BF"/>
          <w:szCs w:val="28"/>
        </w:rPr>
        <w:t>2/2/24:</w:t>
      </w:r>
      <w:r w:rsidRPr="004342F5">
        <w:rPr>
          <w:rFonts w:cs="Arial"/>
          <w:color w:val="2F5496" w:themeColor="accent1" w:themeShade="BF"/>
          <w:szCs w:val="28"/>
        </w:rPr>
        <w:t xml:space="preserve"> </w:t>
      </w:r>
      <w:r w:rsidRPr="004342F5">
        <w:rPr>
          <w:rFonts w:cs="Arial"/>
          <w:szCs w:val="28"/>
        </w:rPr>
        <w:t>Invite the State Hearing Division to present</w:t>
      </w:r>
      <w:r>
        <w:rPr>
          <w:rFonts w:cs="Arial"/>
          <w:szCs w:val="28"/>
        </w:rPr>
        <w:t xml:space="preserve"> on Administrative Law Judges and the fair hearing and mediation process.</w:t>
      </w:r>
    </w:p>
    <w:p w14:paraId="35DEBEEA" w14:textId="77777777" w:rsidR="004342F5" w:rsidRDefault="004342F5" w:rsidP="00295837">
      <w:pPr>
        <w:rPr>
          <w:rFonts w:cs="Arial"/>
          <w:szCs w:val="28"/>
          <w:u w:val="single"/>
        </w:rPr>
      </w:pPr>
    </w:p>
    <w:p w14:paraId="2DD00882" w14:textId="77777777" w:rsidR="00295837" w:rsidRDefault="00295837" w:rsidP="00295837">
      <w:pPr>
        <w:pStyle w:val="Heading2"/>
      </w:pPr>
      <w:bookmarkStart w:id="9" w:name="_Toc159320305"/>
      <w:r w:rsidRPr="00295837">
        <w:t>Apprenticeships</w:t>
      </w:r>
      <w:bookmarkEnd w:id="9"/>
    </w:p>
    <w:p w14:paraId="33C946B8" w14:textId="3CCA6C09" w:rsidR="00295837" w:rsidRPr="00295837" w:rsidRDefault="00295837" w:rsidP="00295837">
      <w:pPr>
        <w:rPr>
          <w:rFonts w:cs="Arial"/>
          <w:szCs w:val="28"/>
        </w:rPr>
      </w:pPr>
      <w:r w:rsidRPr="00295837">
        <w:rPr>
          <w:rFonts w:cs="Arial"/>
          <w:b/>
          <w:bCs/>
          <w:color w:val="2F5496" w:themeColor="accent1" w:themeShade="BF"/>
          <w:szCs w:val="28"/>
        </w:rPr>
        <w:t xml:space="preserve">11/30/23: </w:t>
      </w:r>
      <w:r w:rsidRPr="00295837">
        <w:rPr>
          <w:rFonts w:cs="Arial"/>
          <w:szCs w:val="28"/>
        </w:rPr>
        <w:t>The 2024-2027</w:t>
      </w:r>
      <w:r>
        <w:rPr>
          <w:rFonts w:cs="Arial"/>
          <w:szCs w:val="28"/>
        </w:rPr>
        <w:t xml:space="preserve"> DOR State Plan priorities, goals and strategies make</w:t>
      </w:r>
      <w:r w:rsidRPr="00295837">
        <w:rPr>
          <w:rFonts w:cs="Arial"/>
          <w:szCs w:val="28"/>
        </w:rPr>
        <w:t xml:space="preserve"> references </w:t>
      </w:r>
      <w:r>
        <w:rPr>
          <w:rFonts w:cs="Arial"/>
          <w:szCs w:val="28"/>
        </w:rPr>
        <w:t xml:space="preserve">to </w:t>
      </w:r>
      <w:r w:rsidRPr="00295837">
        <w:rPr>
          <w:rFonts w:cs="Arial"/>
          <w:szCs w:val="28"/>
        </w:rPr>
        <w:t>apprenticeship programs. Receive a detailed presentation on apprenticeship opportunities available for DOR consumers.</w:t>
      </w:r>
    </w:p>
    <w:p w14:paraId="269E904C" w14:textId="77777777" w:rsidR="00295837" w:rsidRDefault="00295837" w:rsidP="00295837">
      <w:pPr>
        <w:rPr>
          <w:rFonts w:cs="Arial"/>
          <w:szCs w:val="28"/>
          <w:u w:val="single"/>
        </w:rPr>
      </w:pPr>
    </w:p>
    <w:p w14:paraId="1855DCA2" w14:textId="0434D3CB" w:rsidR="00295837" w:rsidRPr="00295837" w:rsidRDefault="00295837" w:rsidP="00295837">
      <w:pPr>
        <w:pStyle w:val="Heading2"/>
      </w:pPr>
      <w:bookmarkStart w:id="10" w:name="_Toc159320306"/>
      <w:r w:rsidRPr="00295837">
        <w:t>Master Plan on Career Education</w:t>
      </w:r>
      <w:bookmarkEnd w:id="10"/>
      <w:r w:rsidRPr="00295837">
        <w:t xml:space="preserve"> </w:t>
      </w:r>
    </w:p>
    <w:p w14:paraId="30FDF2FE" w14:textId="110A75AC" w:rsidR="00295837" w:rsidRPr="00295837" w:rsidRDefault="00295837" w:rsidP="00295837">
      <w:pPr>
        <w:rPr>
          <w:rFonts w:cs="Arial"/>
          <w:szCs w:val="28"/>
        </w:rPr>
      </w:pPr>
      <w:r w:rsidRPr="00295837">
        <w:rPr>
          <w:rFonts w:cs="Arial"/>
          <w:b/>
          <w:bCs/>
          <w:color w:val="2F5496" w:themeColor="accent1" w:themeShade="BF"/>
          <w:szCs w:val="28"/>
        </w:rPr>
        <w:t>9/7/23</w:t>
      </w:r>
      <w:r w:rsidRPr="00295837">
        <w:rPr>
          <w:rFonts w:cs="Arial"/>
          <w:color w:val="2F5496" w:themeColor="accent1" w:themeShade="BF"/>
          <w:szCs w:val="28"/>
        </w:rPr>
        <w:t xml:space="preserve">: </w:t>
      </w:r>
      <w:r w:rsidRPr="00295837">
        <w:rPr>
          <w:rFonts w:cs="Arial"/>
          <w:szCs w:val="28"/>
        </w:rPr>
        <w:t xml:space="preserve">Stay updated on, and inform, DOR’s involvement in the Master Plan for Career Education, </w:t>
      </w:r>
      <w:r w:rsidR="008378A1">
        <w:rPr>
          <w:rFonts w:cs="Arial"/>
          <w:szCs w:val="28"/>
        </w:rPr>
        <w:t xml:space="preserve">which is </w:t>
      </w:r>
      <w:r w:rsidRPr="00295837">
        <w:rPr>
          <w:rFonts w:cs="Arial"/>
          <w:szCs w:val="28"/>
        </w:rPr>
        <w:t xml:space="preserve">due to the Governor’s Office by October 1, 2024. </w:t>
      </w:r>
      <w:r w:rsidR="004342F5" w:rsidRPr="004342F5">
        <w:rPr>
          <w:rFonts w:cs="Arial"/>
          <w:b/>
          <w:bCs/>
          <w:color w:val="2F5496" w:themeColor="accent1" w:themeShade="BF"/>
          <w:szCs w:val="28"/>
        </w:rPr>
        <w:t>2/2/24</w:t>
      </w:r>
      <w:r w:rsidR="004342F5">
        <w:rPr>
          <w:rFonts w:cs="Arial"/>
          <w:szCs w:val="28"/>
        </w:rPr>
        <w:t xml:space="preserve">: The SRC’s Policy Committee will have the Master Plan on Career </w:t>
      </w:r>
      <w:r w:rsidR="004342F5">
        <w:rPr>
          <w:rFonts w:cs="Arial"/>
          <w:szCs w:val="28"/>
        </w:rPr>
        <w:lastRenderedPageBreak/>
        <w:t xml:space="preserve">Education as a reoccurring agenda item during the monthly Policy Committee meetings. </w:t>
      </w:r>
    </w:p>
    <w:p w14:paraId="27908D6E" w14:textId="77777777" w:rsidR="00776B10" w:rsidRPr="009E4A81" w:rsidRDefault="00776B10" w:rsidP="009E4A81">
      <w:pPr>
        <w:pStyle w:val="NoSpacing"/>
      </w:pPr>
    </w:p>
    <w:p w14:paraId="17F1649B" w14:textId="7EFAB81E" w:rsidR="00776B10" w:rsidRPr="009E4A81" w:rsidRDefault="009E4A81" w:rsidP="009E4A81">
      <w:pPr>
        <w:pStyle w:val="Heading2"/>
      </w:pPr>
      <w:bookmarkStart w:id="11" w:name="_Toc159320307"/>
      <w:r w:rsidRPr="009E4A81">
        <w:t>Serving Immigrants and Refugees</w:t>
      </w:r>
      <w:bookmarkEnd w:id="11"/>
    </w:p>
    <w:p w14:paraId="30985AB7" w14:textId="074759A7" w:rsidR="009E4A81" w:rsidRDefault="009E4A81" w:rsidP="00511FED">
      <w:pPr>
        <w:rPr>
          <w:rFonts w:cs="Arial"/>
          <w:color w:val="000066"/>
          <w:szCs w:val="28"/>
        </w:rPr>
      </w:pPr>
      <w:r w:rsidRPr="009E4A81">
        <w:rPr>
          <w:rFonts w:cs="Arial"/>
          <w:b/>
          <w:bCs/>
          <w:color w:val="2F5496" w:themeColor="accent1" w:themeShade="BF"/>
          <w:szCs w:val="28"/>
        </w:rPr>
        <w:t>11/30/23:</w:t>
      </w:r>
      <w:r w:rsidRPr="009E4A81">
        <w:rPr>
          <w:rFonts w:cs="Arial"/>
          <w:color w:val="2F5496" w:themeColor="accent1" w:themeShade="BF"/>
          <w:szCs w:val="28"/>
        </w:rPr>
        <w:t xml:space="preserve"> </w:t>
      </w:r>
      <w:r w:rsidRPr="009E4A81">
        <w:rPr>
          <w:rFonts w:cs="Arial"/>
          <w:szCs w:val="28"/>
        </w:rPr>
        <w:t>How does/can DOR connect with groups that serve immigrants and refugees to provide information on VR services and Independent Living Centers</w:t>
      </w:r>
      <w:r w:rsidR="008378A1">
        <w:rPr>
          <w:rFonts w:cs="Arial"/>
          <w:szCs w:val="28"/>
        </w:rPr>
        <w:t>?</w:t>
      </w:r>
    </w:p>
    <w:p w14:paraId="3AA539AB" w14:textId="77777777" w:rsidR="009E4A81" w:rsidRDefault="009E4A81" w:rsidP="00511FED">
      <w:pPr>
        <w:rPr>
          <w:rFonts w:cs="Arial"/>
          <w:szCs w:val="28"/>
        </w:rPr>
      </w:pPr>
    </w:p>
    <w:p w14:paraId="5097C7DF" w14:textId="086A2156" w:rsidR="00776B10" w:rsidRDefault="009E4A81" w:rsidP="009E4A81">
      <w:pPr>
        <w:pStyle w:val="Heading2"/>
      </w:pPr>
      <w:bookmarkStart w:id="12" w:name="_Toc159320308"/>
      <w:r>
        <w:t>Connecting with Workforce</w:t>
      </w:r>
      <w:bookmarkEnd w:id="12"/>
    </w:p>
    <w:p w14:paraId="684ADF52" w14:textId="4306F724" w:rsidR="009E4A81" w:rsidRDefault="009E4A81" w:rsidP="00511FED">
      <w:pPr>
        <w:rPr>
          <w:rFonts w:cs="Arial"/>
          <w:szCs w:val="28"/>
        </w:rPr>
      </w:pPr>
      <w:r w:rsidRPr="009E4A81">
        <w:rPr>
          <w:rFonts w:cs="Arial"/>
          <w:b/>
          <w:bCs/>
          <w:color w:val="2F5496" w:themeColor="accent1" w:themeShade="BF"/>
          <w:szCs w:val="28"/>
        </w:rPr>
        <w:t>11/30/23:</w:t>
      </w:r>
      <w:r w:rsidRPr="009E4A81">
        <w:rPr>
          <w:rFonts w:cs="Arial"/>
          <w:color w:val="2F5496" w:themeColor="accent1" w:themeShade="BF"/>
          <w:szCs w:val="28"/>
        </w:rPr>
        <w:t xml:space="preserve"> </w:t>
      </w:r>
      <w:r>
        <w:rPr>
          <w:rFonts w:cs="Arial"/>
          <w:szCs w:val="28"/>
        </w:rPr>
        <w:t>Information on how DOR connects with local Workforce Development Boards and America’s Job Centers of California</w:t>
      </w:r>
      <w:r w:rsidR="008378A1">
        <w:rPr>
          <w:rFonts w:cs="Arial"/>
          <w:szCs w:val="28"/>
        </w:rPr>
        <w:t>.</w:t>
      </w:r>
      <w:r>
        <w:rPr>
          <w:rFonts w:cs="Arial"/>
          <w:szCs w:val="28"/>
        </w:rPr>
        <w:t xml:space="preserve"> How to organize employment demand and re-thin</w:t>
      </w:r>
      <w:r w:rsidR="008378A1">
        <w:rPr>
          <w:rFonts w:cs="Arial"/>
          <w:szCs w:val="28"/>
        </w:rPr>
        <w:t>k</w:t>
      </w:r>
      <w:r>
        <w:rPr>
          <w:rFonts w:cs="Arial"/>
          <w:szCs w:val="28"/>
        </w:rPr>
        <w:t xml:space="preserve"> the perception of talent?</w:t>
      </w:r>
    </w:p>
    <w:p w14:paraId="266E7A8B" w14:textId="77777777" w:rsidR="004342F5" w:rsidRDefault="004342F5" w:rsidP="00511FED">
      <w:pPr>
        <w:rPr>
          <w:rFonts w:cs="Arial"/>
          <w:szCs w:val="28"/>
        </w:rPr>
      </w:pPr>
    </w:p>
    <w:p w14:paraId="493C0705" w14:textId="77777777" w:rsidR="009E4A81" w:rsidRPr="00511FED" w:rsidRDefault="009E4A81" w:rsidP="009E4A81">
      <w:pPr>
        <w:pStyle w:val="Heading2"/>
      </w:pPr>
      <w:bookmarkStart w:id="13" w:name="_Toc159320309"/>
      <w:r w:rsidRPr="00511FED">
        <w:t>Legislative Update</w:t>
      </w:r>
      <w:bookmarkEnd w:id="13"/>
    </w:p>
    <w:p w14:paraId="1EE62662" w14:textId="77777777" w:rsidR="009E4A81" w:rsidRPr="00511FED" w:rsidRDefault="009E4A81" w:rsidP="009E4A81">
      <w:pPr>
        <w:rPr>
          <w:rFonts w:cs="Arial"/>
          <w:szCs w:val="28"/>
        </w:rPr>
      </w:pPr>
      <w:r w:rsidRPr="00511FED">
        <w:rPr>
          <w:rFonts w:eastAsiaTheme="majorEastAsia" w:cs="Arial"/>
          <w:b/>
          <w:bCs/>
          <w:color w:val="2F5496" w:themeColor="accent1" w:themeShade="BF"/>
          <w:szCs w:val="28"/>
        </w:rPr>
        <w:t>11/30/23:</w:t>
      </w:r>
      <w:r w:rsidRPr="00511FED">
        <w:rPr>
          <w:rFonts w:eastAsiaTheme="majorEastAsia" w:cs="Arial"/>
          <w:color w:val="2F5496" w:themeColor="accent1" w:themeShade="BF"/>
          <w:szCs w:val="28"/>
        </w:rPr>
        <w:t xml:space="preserve"> </w:t>
      </w:r>
      <w:r w:rsidRPr="00511FED">
        <w:rPr>
          <w:rFonts w:eastAsiaTheme="majorEastAsia" w:cs="Arial"/>
          <w:szCs w:val="28"/>
        </w:rPr>
        <w:t xml:space="preserve">DOR Deputy Director, </w:t>
      </w:r>
      <w:r w:rsidRPr="00511FED">
        <w:rPr>
          <w:rFonts w:cs="Arial"/>
          <w:szCs w:val="28"/>
        </w:rPr>
        <w:t xml:space="preserve">Kim Rutledge, offered to come back in 2024 and provide another legislative update. </w:t>
      </w:r>
    </w:p>
    <w:p w14:paraId="7E5B2FBA" w14:textId="77777777" w:rsidR="009E4A81" w:rsidRPr="00511FED" w:rsidRDefault="009E4A81" w:rsidP="009E4A81">
      <w:pPr>
        <w:pStyle w:val="ListParagraph"/>
        <w:numPr>
          <w:ilvl w:val="0"/>
          <w:numId w:val="27"/>
        </w:numPr>
        <w:rPr>
          <w:rFonts w:cs="Arial"/>
          <w:szCs w:val="28"/>
        </w:rPr>
      </w:pPr>
      <w:r w:rsidRPr="00511FED">
        <w:rPr>
          <w:rFonts w:cs="Arial"/>
          <w:szCs w:val="28"/>
        </w:rPr>
        <w:t>Request list of bills in advance</w:t>
      </w:r>
    </w:p>
    <w:p w14:paraId="0B42E045" w14:textId="77777777" w:rsidR="009E4A81" w:rsidRDefault="009E4A81" w:rsidP="009E4A81">
      <w:pPr>
        <w:pStyle w:val="ListParagraph"/>
        <w:numPr>
          <w:ilvl w:val="0"/>
          <w:numId w:val="27"/>
        </w:numPr>
        <w:rPr>
          <w:rFonts w:cs="Arial"/>
          <w:szCs w:val="28"/>
        </w:rPr>
      </w:pPr>
      <w:r w:rsidRPr="00511FED">
        <w:rPr>
          <w:rFonts w:cs="Arial"/>
          <w:szCs w:val="28"/>
        </w:rPr>
        <w:t>Need more info and time to understand details and impacts of bills. Example: CARE court.</w:t>
      </w:r>
    </w:p>
    <w:p w14:paraId="1FA2678C" w14:textId="77777777" w:rsidR="009E4A81" w:rsidRDefault="009E4A81" w:rsidP="009E4A81">
      <w:pPr>
        <w:rPr>
          <w:rFonts w:cs="Arial"/>
          <w:szCs w:val="28"/>
        </w:rPr>
      </w:pPr>
    </w:p>
    <w:p w14:paraId="346B2D58" w14:textId="77777777" w:rsidR="009E4A81" w:rsidRPr="00511FED" w:rsidRDefault="009E4A81" w:rsidP="009E4A81">
      <w:pPr>
        <w:pStyle w:val="Heading2"/>
      </w:pPr>
      <w:bookmarkStart w:id="14" w:name="_Toc159320310"/>
      <w:r w:rsidRPr="00511FED">
        <w:t>Behavioral Health</w:t>
      </w:r>
      <w:bookmarkEnd w:id="14"/>
      <w:r w:rsidRPr="00511FED">
        <w:t xml:space="preserve"> </w:t>
      </w:r>
    </w:p>
    <w:p w14:paraId="0EB74763" w14:textId="77777777" w:rsidR="009E4A81" w:rsidRDefault="009E4A81" w:rsidP="009E4A81">
      <w:pPr>
        <w:rPr>
          <w:rFonts w:cs="Arial"/>
          <w:szCs w:val="28"/>
        </w:rPr>
      </w:pPr>
      <w:r w:rsidRPr="00776B10">
        <w:rPr>
          <w:rFonts w:cs="Arial"/>
          <w:b/>
          <w:bCs/>
          <w:color w:val="2F5496" w:themeColor="accent1" w:themeShade="BF"/>
          <w:szCs w:val="28"/>
        </w:rPr>
        <w:t>11/30/23</w:t>
      </w:r>
      <w:r w:rsidRPr="00776B10">
        <w:rPr>
          <w:rFonts w:cs="Arial"/>
          <w:color w:val="2F5496" w:themeColor="accent1" w:themeShade="BF"/>
          <w:szCs w:val="28"/>
        </w:rPr>
        <w:t xml:space="preserve">: </w:t>
      </w:r>
      <w:r w:rsidRPr="00776B10">
        <w:rPr>
          <w:rFonts w:cs="Arial"/>
          <w:szCs w:val="28"/>
        </w:rPr>
        <w:t>follow up from the November 30, 2023 presentation from Peter Blanco</w:t>
      </w:r>
      <w:r>
        <w:rPr>
          <w:rFonts w:cs="Arial"/>
          <w:szCs w:val="28"/>
        </w:rPr>
        <w:t>, Regional Director, DOR San Diego District,</w:t>
      </w:r>
      <w:r w:rsidRPr="00776B10">
        <w:rPr>
          <w:rFonts w:cs="Arial"/>
          <w:szCs w:val="28"/>
        </w:rPr>
        <w:t xml:space="preserve"> on DOR’s behavioral health goals, initiatives, and local efforts.</w:t>
      </w:r>
    </w:p>
    <w:p w14:paraId="52C3A3AD" w14:textId="77777777" w:rsidR="009E4A81" w:rsidRDefault="009E4A81" w:rsidP="00511FED">
      <w:pPr>
        <w:rPr>
          <w:rFonts w:cs="Arial"/>
          <w:szCs w:val="28"/>
        </w:rPr>
      </w:pPr>
    </w:p>
    <w:p w14:paraId="4B64743A" w14:textId="6C3B161E" w:rsidR="00776B10" w:rsidRDefault="00776B10" w:rsidP="00776B10">
      <w:pPr>
        <w:pStyle w:val="Heading2"/>
      </w:pPr>
      <w:bookmarkStart w:id="15" w:name="_Toc159320311"/>
      <w:r>
        <w:t>Business Enterprise Program</w:t>
      </w:r>
      <w:r w:rsidR="008378A1">
        <w:t xml:space="preserve"> (BEP)</w:t>
      </w:r>
      <w:bookmarkEnd w:id="15"/>
    </w:p>
    <w:p w14:paraId="2807C5E9" w14:textId="0F2F6DB8" w:rsidR="00776B10" w:rsidRPr="00776B10" w:rsidRDefault="00776B10" w:rsidP="00511FED">
      <w:pPr>
        <w:rPr>
          <w:rFonts w:cs="Arial"/>
          <w:szCs w:val="28"/>
        </w:rPr>
      </w:pPr>
      <w:r w:rsidRPr="00350267">
        <w:rPr>
          <w:rFonts w:cs="Arial"/>
          <w:b/>
          <w:bCs/>
          <w:color w:val="2F5496" w:themeColor="accent1" w:themeShade="BF"/>
          <w:szCs w:val="28"/>
        </w:rPr>
        <w:t>11/30/23:</w:t>
      </w:r>
      <w:r w:rsidRPr="00350267">
        <w:rPr>
          <w:rFonts w:cs="Arial"/>
          <w:color w:val="2F5496" w:themeColor="accent1" w:themeShade="BF"/>
          <w:szCs w:val="28"/>
        </w:rPr>
        <w:t xml:space="preserve"> </w:t>
      </w:r>
      <w:r>
        <w:rPr>
          <w:rFonts w:cs="Arial"/>
          <w:szCs w:val="28"/>
        </w:rPr>
        <w:t>follow up from the November 30, 2023 presentation on BEP. How is the BEP training going?</w:t>
      </w:r>
    </w:p>
    <w:p w14:paraId="2670986B" w14:textId="77777777" w:rsidR="00511FED" w:rsidRDefault="00511FED" w:rsidP="00BD66AF">
      <w:pPr>
        <w:rPr>
          <w:rFonts w:eastAsiaTheme="majorEastAsia" w:cs="Arial"/>
          <w:szCs w:val="28"/>
        </w:rPr>
      </w:pPr>
    </w:p>
    <w:p w14:paraId="585CC65C" w14:textId="77777777" w:rsidR="00295837" w:rsidRPr="00A247A2" w:rsidRDefault="00295837" w:rsidP="00295837">
      <w:pPr>
        <w:pStyle w:val="Heading2"/>
      </w:pPr>
      <w:bookmarkStart w:id="16" w:name="_Toc159320312"/>
      <w:r w:rsidRPr="00A247A2">
        <w:t>DOR Student Services</w:t>
      </w:r>
      <w:bookmarkEnd w:id="16"/>
    </w:p>
    <w:p w14:paraId="7A3295FA" w14:textId="5FB588D3" w:rsidR="00295837" w:rsidRPr="00350267" w:rsidRDefault="00295837" w:rsidP="00295837">
      <w:pPr>
        <w:pStyle w:val="ListParagraph"/>
        <w:numPr>
          <w:ilvl w:val="0"/>
          <w:numId w:val="42"/>
        </w:numPr>
        <w:rPr>
          <w:rFonts w:cs="Arial"/>
          <w:szCs w:val="28"/>
        </w:rPr>
      </w:pPr>
      <w:r w:rsidRPr="00350267">
        <w:rPr>
          <w:rFonts w:cs="Arial"/>
          <w:b/>
          <w:bCs/>
          <w:color w:val="2F5496" w:themeColor="accent1" w:themeShade="BF"/>
          <w:szCs w:val="28"/>
        </w:rPr>
        <w:t>11/30/23:</w:t>
      </w:r>
      <w:r w:rsidRPr="00350267">
        <w:rPr>
          <w:rFonts w:cs="Arial"/>
          <w:color w:val="2F5496" w:themeColor="accent1" w:themeShade="BF"/>
          <w:szCs w:val="28"/>
        </w:rPr>
        <w:t xml:space="preserve"> </w:t>
      </w:r>
      <w:r w:rsidRPr="00350267">
        <w:rPr>
          <w:rFonts w:cs="Arial"/>
          <w:szCs w:val="28"/>
        </w:rPr>
        <w:t>There needs to be communication to</w:t>
      </w:r>
      <w:r w:rsidR="00511FED">
        <w:rPr>
          <w:rFonts w:cs="Arial"/>
          <w:szCs w:val="28"/>
        </w:rPr>
        <w:t xml:space="preserve"> individuals with disabilities </w:t>
      </w:r>
      <w:r w:rsidRPr="00350267">
        <w:rPr>
          <w:rFonts w:cs="Arial"/>
          <w:szCs w:val="28"/>
        </w:rPr>
        <w:t>from a young age about available resources. Address the cultural barriers to accessing services. Are DOR staff receiving training on cultural barriers and impacts?</w:t>
      </w:r>
    </w:p>
    <w:p w14:paraId="01B0A0DE" w14:textId="77777777" w:rsidR="00295837" w:rsidRPr="00350267" w:rsidRDefault="00295837" w:rsidP="00295837">
      <w:pPr>
        <w:pStyle w:val="ListParagraph"/>
        <w:numPr>
          <w:ilvl w:val="0"/>
          <w:numId w:val="42"/>
        </w:numPr>
        <w:rPr>
          <w:rFonts w:cs="Arial"/>
          <w:szCs w:val="28"/>
        </w:rPr>
      </w:pPr>
      <w:r w:rsidRPr="00350267">
        <w:rPr>
          <w:rFonts w:cs="Arial"/>
          <w:b/>
          <w:color w:val="2F5496" w:themeColor="accent1" w:themeShade="BF"/>
          <w:szCs w:val="28"/>
        </w:rPr>
        <w:t xml:space="preserve">9/7/23: </w:t>
      </w:r>
      <w:r w:rsidRPr="00350267">
        <w:rPr>
          <w:rFonts w:eastAsiaTheme="majorEastAsia" w:cs="Arial"/>
          <w:szCs w:val="28"/>
        </w:rPr>
        <w:t>Invite a panel of youth who have received DOR Student Services to come and speak about their experience.</w:t>
      </w:r>
    </w:p>
    <w:p w14:paraId="701820AA" w14:textId="77777777" w:rsidR="00295837" w:rsidRPr="00A247A2" w:rsidRDefault="00295837" w:rsidP="00295837">
      <w:pPr>
        <w:pStyle w:val="ListParagraph"/>
        <w:numPr>
          <w:ilvl w:val="0"/>
          <w:numId w:val="10"/>
        </w:numPr>
        <w:rPr>
          <w:rFonts w:cs="Arial"/>
          <w:szCs w:val="28"/>
        </w:rPr>
      </w:pPr>
      <w:r w:rsidRPr="00A247A2">
        <w:rPr>
          <w:rFonts w:cs="Arial"/>
          <w:szCs w:val="28"/>
        </w:rPr>
        <w:t>Follow up discussions based on the information received during the June 8 – 9, 2023 SRC quarterly meeting regarding DOR Student Services and Community Rehabilitation Programs, Local Education Agencies, CA Education Code 45125.1, and clarification on DOR’s Student Service goals.</w:t>
      </w:r>
    </w:p>
    <w:p w14:paraId="1FE09F21" w14:textId="63E4D245" w:rsidR="00BD66AF" w:rsidRDefault="00295837" w:rsidP="00BD66AF">
      <w:pPr>
        <w:pStyle w:val="ListParagraph"/>
        <w:numPr>
          <w:ilvl w:val="0"/>
          <w:numId w:val="10"/>
        </w:numPr>
        <w:rPr>
          <w:rFonts w:cs="Arial"/>
          <w:szCs w:val="28"/>
        </w:rPr>
      </w:pPr>
      <w:r w:rsidRPr="00A247A2">
        <w:rPr>
          <w:rFonts w:cs="Arial"/>
          <w:szCs w:val="28"/>
        </w:rPr>
        <w:lastRenderedPageBreak/>
        <w:t>Students with disabilities do not always receive the same guidance and support from high school college and career counselors. What are possible solutions?</w:t>
      </w:r>
    </w:p>
    <w:p w14:paraId="3ACA081F" w14:textId="77777777" w:rsidR="00511FED" w:rsidRPr="00511FED" w:rsidRDefault="00511FED" w:rsidP="00511FED">
      <w:pPr>
        <w:pStyle w:val="ListParagraph"/>
        <w:rPr>
          <w:rFonts w:cs="Arial"/>
          <w:szCs w:val="28"/>
        </w:rPr>
      </w:pPr>
    </w:p>
    <w:p w14:paraId="074575BB" w14:textId="77777777" w:rsidR="00BD66AF" w:rsidRPr="00A247A2" w:rsidRDefault="00BD66AF" w:rsidP="00295837">
      <w:pPr>
        <w:pStyle w:val="Heading2"/>
      </w:pPr>
      <w:bookmarkStart w:id="17" w:name="_Toc159320313"/>
      <w:r w:rsidRPr="00A247A2">
        <w:t>Updates on DOR Initiatives</w:t>
      </w:r>
      <w:bookmarkEnd w:id="17"/>
    </w:p>
    <w:p w14:paraId="6C2CD1D6" w14:textId="77777777" w:rsidR="00776B10" w:rsidRDefault="00BD66AF" w:rsidP="00BD66AF">
      <w:pPr>
        <w:pStyle w:val="ListParagraph"/>
        <w:numPr>
          <w:ilvl w:val="0"/>
          <w:numId w:val="3"/>
        </w:numPr>
        <w:rPr>
          <w:rFonts w:cs="Arial"/>
          <w:szCs w:val="28"/>
        </w:rPr>
      </w:pPr>
      <w:r w:rsidRPr="00A247A2">
        <w:rPr>
          <w:rFonts w:cs="Arial"/>
          <w:szCs w:val="28"/>
        </w:rPr>
        <w:t xml:space="preserve">Integrating Employment in Recovery (IER) </w:t>
      </w:r>
    </w:p>
    <w:p w14:paraId="04CFF13A" w14:textId="77777777" w:rsidR="00776B10" w:rsidRDefault="00776B10" w:rsidP="00776B10">
      <w:pPr>
        <w:pStyle w:val="ListParagraph"/>
        <w:numPr>
          <w:ilvl w:val="1"/>
          <w:numId w:val="3"/>
        </w:numPr>
        <w:rPr>
          <w:rFonts w:cs="Arial"/>
          <w:szCs w:val="28"/>
        </w:rPr>
      </w:pPr>
      <w:r>
        <w:rPr>
          <w:rFonts w:cs="Arial"/>
          <w:szCs w:val="28"/>
        </w:rPr>
        <w:t xml:space="preserve">IER is an </w:t>
      </w:r>
      <w:r w:rsidR="00BD66AF" w:rsidRPr="00A247A2">
        <w:rPr>
          <w:rFonts w:cs="Arial"/>
          <w:szCs w:val="28"/>
        </w:rPr>
        <w:t xml:space="preserve">initiative supported by opioid funding. </w:t>
      </w:r>
    </w:p>
    <w:p w14:paraId="0EC23804" w14:textId="4E85F9E0" w:rsidR="00BD66AF" w:rsidRPr="00A247A2" w:rsidRDefault="00BD66AF" w:rsidP="00776B10">
      <w:pPr>
        <w:pStyle w:val="ListParagraph"/>
        <w:numPr>
          <w:ilvl w:val="1"/>
          <w:numId w:val="3"/>
        </w:numPr>
        <w:rPr>
          <w:rFonts w:cs="Arial"/>
          <w:szCs w:val="28"/>
        </w:rPr>
      </w:pPr>
      <w:r w:rsidRPr="00A247A2">
        <w:rPr>
          <w:rFonts w:cs="Arial"/>
          <w:bCs/>
          <w:szCs w:val="28"/>
        </w:rPr>
        <w:t xml:space="preserve">How can success be defined and measured for individuals participating in the </w:t>
      </w:r>
      <w:r w:rsidR="00776B10">
        <w:rPr>
          <w:rFonts w:cs="Arial"/>
          <w:bCs/>
          <w:szCs w:val="28"/>
        </w:rPr>
        <w:t>IER</w:t>
      </w:r>
      <w:r w:rsidRPr="00A247A2">
        <w:rPr>
          <w:rFonts w:cs="Arial"/>
          <w:bCs/>
          <w:szCs w:val="28"/>
        </w:rPr>
        <w:t xml:space="preserve"> initiative at opioid treatment centers?</w:t>
      </w:r>
    </w:p>
    <w:p w14:paraId="4BEBA3F4" w14:textId="07C699D2" w:rsidR="00BD66AF" w:rsidRPr="00A247A2" w:rsidRDefault="00BD66AF" w:rsidP="00BD66AF">
      <w:pPr>
        <w:pStyle w:val="ListParagraph"/>
        <w:numPr>
          <w:ilvl w:val="0"/>
          <w:numId w:val="3"/>
        </w:numPr>
        <w:rPr>
          <w:rFonts w:cs="Arial"/>
          <w:szCs w:val="28"/>
        </w:rPr>
      </w:pPr>
      <w:r w:rsidRPr="00A247A2">
        <w:rPr>
          <w:rFonts w:cs="Arial"/>
          <w:szCs w:val="28"/>
        </w:rPr>
        <w:t xml:space="preserve">Demand Side Employment Initiative </w:t>
      </w:r>
      <w:r w:rsidR="00776B10">
        <w:rPr>
          <w:rFonts w:cs="Arial"/>
          <w:szCs w:val="28"/>
        </w:rPr>
        <w:t>(DSEI)</w:t>
      </w:r>
    </w:p>
    <w:p w14:paraId="29FDB1D1" w14:textId="77777777" w:rsidR="00BD66AF" w:rsidRPr="00A247A2" w:rsidRDefault="00BD66AF" w:rsidP="00BD66AF">
      <w:pPr>
        <w:pStyle w:val="ListParagraph"/>
        <w:numPr>
          <w:ilvl w:val="0"/>
          <w:numId w:val="3"/>
        </w:numPr>
        <w:rPr>
          <w:rFonts w:cs="Arial"/>
          <w:szCs w:val="28"/>
        </w:rPr>
      </w:pPr>
      <w:r w:rsidRPr="00A247A2">
        <w:rPr>
          <w:rFonts w:cs="Arial"/>
          <w:szCs w:val="28"/>
        </w:rPr>
        <w:t>VR Connections</w:t>
      </w:r>
    </w:p>
    <w:p w14:paraId="049B612B" w14:textId="77777777" w:rsidR="00BD66AF" w:rsidRDefault="00BD66AF" w:rsidP="00BD66AF">
      <w:pPr>
        <w:pStyle w:val="ListParagraph"/>
        <w:numPr>
          <w:ilvl w:val="0"/>
          <w:numId w:val="3"/>
        </w:numPr>
        <w:rPr>
          <w:rFonts w:cs="Arial"/>
          <w:szCs w:val="28"/>
        </w:rPr>
      </w:pPr>
      <w:r w:rsidRPr="00A247A2">
        <w:rPr>
          <w:rFonts w:cs="Arial"/>
          <w:szCs w:val="28"/>
        </w:rPr>
        <w:t>Labor Market Sector Specialty Teams</w:t>
      </w:r>
    </w:p>
    <w:p w14:paraId="1F221EEC" w14:textId="4508D5CE" w:rsidR="00BD66AF" w:rsidRDefault="00BD66AF" w:rsidP="00BD66AF">
      <w:pPr>
        <w:pStyle w:val="ListParagraph"/>
        <w:numPr>
          <w:ilvl w:val="0"/>
          <w:numId w:val="3"/>
        </w:numPr>
        <w:rPr>
          <w:rFonts w:cs="Arial"/>
          <w:szCs w:val="28"/>
        </w:rPr>
      </w:pPr>
      <w:r>
        <w:rPr>
          <w:rFonts w:cs="Arial"/>
          <w:szCs w:val="28"/>
        </w:rPr>
        <w:t>State Internship Program</w:t>
      </w:r>
      <w:r w:rsidR="008378A1">
        <w:rPr>
          <w:rFonts w:cs="Arial"/>
          <w:szCs w:val="28"/>
        </w:rPr>
        <w:t xml:space="preserve"> (SIP)</w:t>
      </w:r>
      <w:r>
        <w:rPr>
          <w:rFonts w:cs="Arial"/>
          <w:szCs w:val="28"/>
        </w:rPr>
        <w:t xml:space="preserve"> </w:t>
      </w:r>
    </w:p>
    <w:p w14:paraId="55685AEF" w14:textId="7A8B67FE" w:rsidR="00511FED" w:rsidRDefault="00511FED" w:rsidP="00BD66AF">
      <w:pPr>
        <w:pStyle w:val="ListParagraph"/>
        <w:numPr>
          <w:ilvl w:val="0"/>
          <w:numId w:val="3"/>
        </w:numPr>
        <w:rPr>
          <w:rFonts w:cs="Arial"/>
          <w:szCs w:val="28"/>
        </w:rPr>
      </w:pPr>
      <w:r>
        <w:rPr>
          <w:rFonts w:cs="Arial"/>
          <w:szCs w:val="28"/>
        </w:rPr>
        <w:t>CalDOR Payment Card</w:t>
      </w:r>
      <w:r w:rsidR="008378A1">
        <w:rPr>
          <w:rFonts w:cs="Arial"/>
          <w:szCs w:val="28"/>
        </w:rPr>
        <w:t xml:space="preserve"> </w:t>
      </w:r>
    </w:p>
    <w:p w14:paraId="07F1C54C" w14:textId="5A4A71F4" w:rsidR="00511FED" w:rsidRDefault="00511FED" w:rsidP="00BD66AF">
      <w:pPr>
        <w:pStyle w:val="ListParagraph"/>
        <w:numPr>
          <w:ilvl w:val="0"/>
          <w:numId w:val="3"/>
        </w:numPr>
        <w:rPr>
          <w:rFonts w:cs="Arial"/>
          <w:szCs w:val="28"/>
        </w:rPr>
      </w:pPr>
      <w:r>
        <w:rPr>
          <w:rFonts w:cs="Arial"/>
          <w:szCs w:val="28"/>
        </w:rPr>
        <w:t>Pathways to Success Project (PSP)</w:t>
      </w:r>
    </w:p>
    <w:p w14:paraId="1C70DC59" w14:textId="0BD6E89B" w:rsidR="00511FED" w:rsidRDefault="00511FED" w:rsidP="00BD66AF">
      <w:pPr>
        <w:pStyle w:val="ListParagraph"/>
        <w:numPr>
          <w:ilvl w:val="0"/>
          <w:numId w:val="3"/>
        </w:numPr>
        <w:rPr>
          <w:rFonts w:cs="Arial"/>
          <w:szCs w:val="28"/>
        </w:rPr>
      </w:pPr>
      <w:r>
        <w:rPr>
          <w:rFonts w:cs="Arial"/>
          <w:szCs w:val="28"/>
        </w:rPr>
        <w:t xml:space="preserve">DOR’s California </w:t>
      </w:r>
      <w:r w:rsidRPr="00887822">
        <w:rPr>
          <w:rFonts w:cs="Arial"/>
          <w:szCs w:val="28"/>
        </w:rPr>
        <w:t xml:space="preserve">Subminimum Wage to Competitive Integrated Employment </w:t>
      </w:r>
      <w:r>
        <w:rPr>
          <w:rFonts w:cs="Arial"/>
          <w:szCs w:val="28"/>
        </w:rPr>
        <w:t xml:space="preserve">Project </w:t>
      </w:r>
      <w:r w:rsidRPr="00887822">
        <w:rPr>
          <w:rFonts w:cs="Arial"/>
          <w:szCs w:val="28"/>
        </w:rPr>
        <w:t>(</w:t>
      </w:r>
      <w:r>
        <w:rPr>
          <w:rFonts w:cs="Arial"/>
          <w:szCs w:val="28"/>
        </w:rPr>
        <w:t>CSP</w:t>
      </w:r>
      <w:r w:rsidRPr="00887822">
        <w:rPr>
          <w:rFonts w:cs="Arial"/>
          <w:szCs w:val="28"/>
        </w:rPr>
        <w:t>)</w:t>
      </w:r>
    </w:p>
    <w:p w14:paraId="5AB30C9F" w14:textId="77777777" w:rsidR="00BD66AF" w:rsidRPr="00A247A2" w:rsidRDefault="00BD66AF" w:rsidP="00BD66AF">
      <w:pPr>
        <w:rPr>
          <w:rFonts w:cs="Arial"/>
          <w:szCs w:val="28"/>
        </w:rPr>
      </w:pPr>
    </w:p>
    <w:p w14:paraId="3E94C685" w14:textId="77777777" w:rsidR="00295837" w:rsidRDefault="00BD66AF" w:rsidP="00295837">
      <w:pPr>
        <w:pStyle w:val="Heading2"/>
      </w:pPr>
      <w:bookmarkStart w:id="18" w:name="_Toc159320314"/>
      <w:r w:rsidRPr="00A247A2">
        <w:t>DOR In-Service Trainings:</w:t>
      </w:r>
      <w:bookmarkEnd w:id="18"/>
      <w:r w:rsidRPr="00A247A2">
        <w:t xml:space="preserve"> </w:t>
      </w:r>
    </w:p>
    <w:p w14:paraId="35C13746" w14:textId="77777777" w:rsidR="00295837" w:rsidRDefault="00295837" w:rsidP="00BD66AF">
      <w:pPr>
        <w:pStyle w:val="ListParagraph"/>
        <w:numPr>
          <w:ilvl w:val="0"/>
          <w:numId w:val="43"/>
        </w:numPr>
        <w:rPr>
          <w:rFonts w:cs="Arial"/>
          <w:szCs w:val="28"/>
        </w:rPr>
      </w:pPr>
      <w:r w:rsidRPr="00295837">
        <w:rPr>
          <w:rFonts w:cs="Arial"/>
          <w:szCs w:val="28"/>
        </w:rPr>
        <w:t>A</w:t>
      </w:r>
      <w:r w:rsidR="00BD66AF" w:rsidRPr="00295837">
        <w:rPr>
          <w:rFonts w:cs="Arial"/>
          <w:szCs w:val="28"/>
        </w:rPr>
        <w:t xml:space="preserve">s a follow up to the June 7, 2023 presentation on the in-service trainings that are offered to DOR employees, are there any gaps and/or additional training opportunities that should be considered? </w:t>
      </w:r>
    </w:p>
    <w:p w14:paraId="3C085606" w14:textId="7004B2B9" w:rsidR="00295837" w:rsidRDefault="00295837" w:rsidP="00BD66AF">
      <w:pPr>
        <w:pStyle w:val="ListParagraph"/>
        <w:numPr>
          <w:ilvl w:val="0"/>
          <w:numId w:val="43"/>
        </w:numPr>
        <w:rPr>
          <w:rFonts w:cs="Arial"/>
          <w:szCs w:val="28"/>
        </w:rPr>
      </w:pPr>
      <w:r w:rsidRPr="00295837">
        <w:rPr>
          <w:rFonts w:cs="Arial"/>
          <w:b/>
          <w:bCs/>
          <w:color w:val="2F5496" w:themeColor="accent1" w:themeShade="BF"/>
          <w:szCs w:val="28"/>
        </w:rPr>
        <w:t>11/30/23:</w:t>
      </w:r>
      <w:r w:rsidRPr="00295837">
        <w:rPr>
          <w:rFonts w:cs="Arial"/>
          <w:color w:val="2F5496" w:themeColor="accent1" w:themeShade="BF"/>
          <w:szCs w:val="28"/>
        </w:rPr>
        <w:t xml:space="preserve"> </w:t>
      </w:r>
      <w:r w:rsidRPr="00295837">
        <w:rPr>
          <w:rFonts w:cs="Arial"/>
          <w:szCs w:val="28"/>
        </w:rPr>
        <w:t>question from member of the public - what training is being provided to DOR counselors on working with consumers with behavioral health disabilities?</w:t>
      </w:r>
    </w:p>
    <w:p w14:paraId="667E6B8E" w14:textId="77777777" w:rsidR="00863B99" w:rsidRDefault="00863B99" w:rsidP="00863B99">
      <w:pPr>
        <w:rPr>
          <w:rFonts w:cs="Arial"/>
          <w:szCs w:val="28"/>
        </w:rPr>
      </w:pPr>
    </w:p>
    <w:p w14:paraId="48268CE7" w14:textId="77777777" w:rsidR="00863B99" w:rsidRDefault="00863B99" w:rsidP="00863B99">
      <w:pPr>
        <w:pStyle w:val="Heading2"/>
        <w:rPr>
          <w:lang w:val="en"/>
        </w:rPr>
      </w:pPr>
      <w:bookmarkStart w:id="19" w:name="_Toc159320315"/>
      <w:r w:rsidRPr="00A247A2">
        <w:rPr>
          <w:lang w:val="en"/>
        </w:rPr>
        <w:t>Individual Service Providers (ISP)</w:t>
      </w:r>
      <w:bookmarkEnd w:id="19"/>
    </w:p>
    <w:p w14:paraId="76FC4D18" w14:textId="147EA480" w:rsidR="00863B99" w:rsidRPr="00863B99" w:rsidRDefault="00863B99" w:rsidP="00863B99">
      <w:pPr>
        <w:rPr>
          <w:rFonts w:cs="Arial"/>
          <w:szCs w:val="28"/>
        </w:rPr>
      </w:pPr>
      <w:r w:rsidRPr="00A247A2">
        <w:rPr>
          <w:rFonts w:cs="Arial"/>
          <w:szCs w:val="28"/>
        </w:rPr>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462D2CBE" w14:textId="77777777" w:rsidR="00BD66AF" w:rsidRPr="00A247A2" w:rsidRDefault="00BD66AF" w:rsidP="00BD66AF">
      <w:pPr>
        <w:rPr>
          <w:rFonts w:eastAsia="Times New Roman" w:cs="Arial"/>
          <w:szCs w:val="28"/>
        </w:rPr>
      </w:pPr>
    </w:p>
    <w:p w14:paraId="4E1A5588" w14:textId="77777777" w:rsidR="00BD66AF" w:rsidRPr="00A247A2" w:rsidRDefault="00BD66AF" w:rsidP="00776B10">
      <w:pPr>
        <w:pStyle w:val="Heading2"/>
        <w:rPr>
          <w:lang w:val="en"/>
        </w:rPr>
      </w:pPr>
      <w:bookmarkStart w:id="20" w:name="_Toc159320316"/>
      <w:r w:rsidRPr="00A247A2">
        <w:rPr>
          <w:lang w:val="en"/>
        </w:rPr>
        <w:t>Adult Work Experience</w:t>
      </w:r>
      <w:bookmarkEnd w:id="20"/>
      <w:r w:rsidRPr="00A247A2">
        <w:rPr>
          <w:lang w:val="en"/>
        </w:rPr>
        <w:t xml:space="preserve"> </w:t>
      </w:r>
    </w:p>
    <w:p w14:paraId="63501A72" w14:textId="77777777" w:rsidR="00BD66AF" w:rsidRPr="00A247A2" w:rsidRDefault="00BD66AF" w:rsidP="00BD66AF">
      <w:pPr>
        <w:rPr>
          <w:rFonts w:cs="Arial"/>
          <w:szCs w:val="28"/>
        </w:rPr>
      </w:pPr>
      <w:r w:rsidRPr="00A247A2">
        <w:rPr>
          <w:rFonts w:cs="Arial"/>
          <w:szCs w:val="28"/>
        </w:rPr>
        <w:t>Members will receive an update on the availability of Adult Work Experiences for DOR consumers. Work experiences are intended to be temporary placements to gain experience in the workplace.</w:t>
      </w:r>
    </w:p>
    <w:p w14:paraId="17B1C3B1" w14:textId="10B4CFD5" w:rsidR="00295837" w:rsidRDefault="00295837">
      <w:pPr>
        <w:spacing w:after="160" w:line="259" w:lineRule="auto"/>
        <w:rPr>
          <w:rFonts w:eastAsiaTheme="majorEastAsia" w:cstheme="majorBidi"/>
          <w:b/>
          <w:szCs w:val="32"/>
          <w:u w:val="single"/>
        </w:rPr>
      </w:pPr>
    </w:p>
    <w:p w14:paraId="6303DB2C" w14:textId="77777777" w:rsidR="007B24D3" w:rsidRDefault="007B24D3">
      <w:pPr>
        <w:spacing w:after="160" w:line="259" w:lineRule="auto"/>
        <w:rPr>
          <w:rFonts w:eastAsiaTheme="majorEastAsia" w:cstheme="majorBidi"/>
          <w:b/>
          <w:szCs w:val="32"/>
          <w:u w:val="single"/>
        </w:rPr>
      </w:pPr>
    </w:p>
    <w:p w14:paraId="6BFC4FF6" w14:textId="59CD42A7" w:rsidR="00BD66AF" w:rsidRDefault="00BD66AF" w:rsidP="00863B99">
      <w:pPr>
        <w:pStyle w:val="Heading1"/>
      </w:pPr>
      <w:bookmarkStart w:id="21" w:name="_Toc159320317"/>
      <w:r w:rsidRPr="00BD66AF">
        <w:lastRenderedPageBreak/>
        <w:t>Ongoing/Reoccurring Agenda Items</w:t>
      </w:r>
      <w:bookmarkEnd w:id="21"/>
      <w:r w:rsidRPr="00BD66AF">
        <w:t xml:space="preserve"> </w:t>
      </w:r>
    </w:p>
    <w:p w14:paraId="10E36308" w14:textId="77777777" w:rsidR="00BD66AF" w:rsidRPr="00BD66AF" w:rsidRDefault="00BD66AF" w:rsidP="00BD66AF"/>
    <w:p w14:paraId="49947BF7" w14:textId="2BE9C518" w:rsidR="00BD66AF" w:rsidRDefault="00BD66AF" w:rsidP="00295837">
      <w:pPr>
        <w:pStyle w:val="Heading2"/>
      </w:pPr>
      <w:bookmarkStart w:id="22" w:name="_Toc159320318"/>
      <w:r w:rsidRPr="00A247A2">
        <w:t xml:space="preserve">Coordination with DOR’s Independent Living </w:t>
      </w:r>
      <w:r w:rsidR="00757593">
        <w:t xml:space="preserve">&amp; </w:t>
      </w:r>
      <w:r w:rsidRPr="00A247A2">
        <w:t>Community Access Division</w:t>
      </w:r>
      <w:bookmarkEnd w:id="22"/>
    </w:p>
    <w:p w14:paraId="60648646" w14:textId="77777777" w:rsidR="00BD66AF" w:rsidRPr="00A247A2" w:rsidRDefault="00BD66AF" w:rsidP="00BD66AF">
      <w:pPr>
        <w:pStyle w:val="ListParagraph"/>
        <w:numPr>
          <w:ilvl w:val="0"/>
          <w:numId w:val="16"/>
        </w:numPr>
        <w:tabs>
          <w:tab w:val="left" w:pos="450"/>
          <w:tab w:val="left" w:pos="720"/>
        </w:tabs>
        <w:rPr>
          <w:rFonts w:cs="Arial"/>
          <w:bCs/>
          <w:szCs w:val="28"/>
        </w:rPr>
      </w:pPr>
      <w:r w:rsidRPr="00A247A2">
        <w:rPr>
          <w:rFonts w:cs="Arial"/>
          <w:bCs/>
          <w:szCs w:val="28"/>
        </w:rPr>
        <w:t xml:space="preserve">How can DOR provide coordinated “no wrong door” services to address the whole person whether they enter the systems through the VR or independent living programs? </w:t>
      </w:r>
    </w:p>
    <w:p w14:paraId="4C61F6B1" w14:textId="77777777" w:rsidR="00BD66AF" w:rsidRPr="00A247A2" w:rsidRDefault="00BD66AF" w:rsidP="00BD66AF">
      <w:pPr>
        <w:rPr>
          <w:rFonts w:cs="Arial"/>
          <w:szCs w:val="28"/>
        </w:rPr>
      </w:pPr>
    </w:p>
    <w:p w14:paraId="6541B96B" w14:textId="77777777" w:rsidR="00BD66AF" w:rsidRPr="00A247A2" w:rsidRDefault="00BD66AF" w:rsidP="00295837">
      <w:pPr>
        <w:pStyle w:val="Heading2"/>
      </w:pPr>
      <w:bookmarkStart w:id="23" w:name="_Toc159320319"/>
      <w:r w:rsidRPr="00A247A2">
        <w:t>Biannual Updates on California Department of Education Initiatives</w:t>
      </w:r>
      <w:bookmarkEnd w:id="23"/>
      <w:r w:rsidRPr="00A247A2">
        <w:t xml:space="preserve"> </w:t>
      </w:r>
    </w:p>
    <w:p w14:paraId="257324E6" w14:textId="77777777" w:rsidR="00BD66AF" w:rsidRPr="00A247A2" w:rsidRDefault="00BD66AF" w:rsidP="00BD66AF">
      <w:pPr>
        <w:pStyle w:val="ListParagraph"/>
        <w:numPr>
          <w:ilvl w:val="0"/>
          <w:numId w:val="1"/>
        </w:numPr>
        <w:rPr>
          <w:rFonts w:cs="Arial"/>
          <w:szCs w:val="28"/>
        </w:rPr>
      </w:pPr>
      <w:r w:rsidRPr="00A247A2">
        <w:rPr>
          <w:rFonts w:cs="Arial"/>
          <w:szCs w:val="28"/>
        </w:rPr>
        <w:t>Alternative Pathway to a High School Diploma program</w:t>
      </w:r>
    </w:p>
    <w:p w14:paraId="4D5B5C07" w14:textId="77777777" w:rsidR="00BD66AF" w:rsidRPr="00A247A2" w:rsidRDefault="00BD66AF" w:rsidP="00BD66AF">
      <w:pPr>
        <w:pStyle w:val="ListParagraph"/>
        <w:numPr>
          <w:ilvl w:val="0"/>
          <w:numId w:val="1"/>
        </w:numPr>
        <w:rPr>
          <w:rFonts w:cs="Arial"/>
          <w:szCs w:val="28"/>
        </w:rPr>
      </w:pPr>
      <w:r w:rsidRPr="00A247A2">
        <w:rPr>
          <w:rFonts w:cs="Arial"/>
          <w:szCs w:val="28"/>
        </w:rPr>
        <w:t xml:space="preserve">Standardized Individualized Education Program template (IPE) </w:t>
      </w:r>
    </w:p>
    <w:p w14:paraId="44E65587" w14:textId="77777777" w:rsidR="00BD66AF" w:rsidRPr="00A247A2" w:rsidRDefault="00BD66AF" w:rsidP="00BD66AF">
      <w:pPr>
        <w:pStyle w:val="ListParagraph"/>
        <w:numPr>
          <w:ilvl w:val="0"/>
          <w:numId w:val="1"/>
        </w:numPr>
        <w:rPr>
          <w:rFonts w:cs="Arial"/>
          <w:szCs w:val="28"/>
        </w:rPr>
      </w:pPr>
      <w:r w:rsidRPr="00A247A2">
        <w:rPr>
          <w:rFonts w:cs="Arial"/>
          <w:szCs w:val="28"/>
        </w:rPr>
        <w:t xml:space="preserve">Learning about the new IEP and 504 plans and the intersection with VR services. </w:t>
      </w:r>
    </w:p>
    <w:p w14:paraId="7C6B113C" w14:textId="115D05F0" w:rsidR="00BD66AF" w:rsidRDefault="00BD66AF" w:rsidP="00BD66AF">
      <w:pPr>
        <w:pStyle w:val="ListParagraph"/>
        <w:numPr>
          <w:ilvl w:val="0"/>
          <w:numId w:val="2"/>
        </w:numPr>
        <w:rPr>
          <w:rFonts w:eastAsia="Times New Roman" w:cs="Arial"/>
          <w:szCs w:val="28"/>
        </w:rPr>
      </w:pPr>
      <w:r w:rsidRPr="00A247A2">
        <w:rPr>
          <w:rFonts w:eastAsia="Times New Roman" w:cs="Arial"/>
          <w:szCs w:val="28"/>
        </w:rPr>
        <w:t>Reporting Requirements – Could it be possible to update reporting requirements to include the provision of VR services and/or a warm hand-off for VR services (when desired)?</w:t>
      </w:r>
    </w:p>
    <w:p w14:paraId="59EDF421" w14:textId="77777777" w:rsidR="00776B10" w:rsidRDefault="00776B10" w:rsidP="00776B10">
      <w:pPr>
        <w:rPr>
          <w:rFonts w:cs="Arial"/>
          <w:b/>
          <w:bCs/>
          <w:color w:val="000066"/>
          <w:szCs w:val="28"/>
        </w:rPr>
      </w:pPr>
    </w:p>
    <w:p w14:paraId="57959196" w14:textId="6F55D21A" w:rsidR="00776B10" w:rsidRPr="00776B10" w:rsidRDefault="00776B10" w:rsidP="00776B10">
      <w:pPr>
        <w:pStyle w:val="Heading2"/>
      </w:pPr>
      <w:bookmarkStart w:id="24" w:name="_Toc159320320"/>
      <w:r w:rsidRPr="00776B10">
        <w:t>VR Services Portion of the State Plan</w:t>
      </w:r>
      <w:bookmarkEnd w:id="24"/>
      <w:r w:rsidRPr="00776B10">
        <w:t xml:space="preserve"> </w:t>
      </w:r>
    </w:p>
    <w:p w14:paraId="1FFF163D" w14:textId="702CED87" w:rsidR="00776B10" w:rsidRPr="00776B10" w:rsidRDefault="00776B10" w:rsidP="00776B10">
      <w:pPr>
        <w:pStyle w:val="ListParagraph"/>
        <w:numPr>
          <w:ilvl w:val="0"/>
          <w:numId w:val="2"/>
        </w:numPr>
        <w:rPr>
          <w:rFonts w:cs="Arial"/>
          <w:szCs w:val="28"/>
        </w:rPr>
      </w:pPr>
      <w:r w:rsidRPr="00776B10">
        <w:rPr>
          <w:rFonts w:cs="Arial"/>
          <w:szCs w:val="28"/>
        </w:rPr>
        <w:t>Ongoing collaboration with DOR to develop future State Plan priorities, goals, and strategies.</w:t>
      </w:r>
    </w:p>
    <w:p w14:paraId="7166FD77" w14:textId="3A2D0994" w:rsidR="00776B10" w:rsidRPr="00776B10" w:rsidRDefault="00776B10" w:rsidP="00776B10">
      <w:pPr>
        <w:pStyle w:val="ListParagraph"/>
        <w:numPr>
          <w:ilvl w:val="0"/>
          <w:numId w:val="2"/>
        </w:numPr>
        <w:rPr>
          <w:rFonts w:cs="Arial"/>
          <w:szCs w:val="28"/>
        </w:rPr>
      </w:pPr>
      <w:r w:rsidRPr="00776B10">
        <w:rPr>
          <w:rFonts w:cs="Arial"/>
          <w:szCs w:val="28"/>
        </w:rPr>
        <w:t xml:space="preserve">Ongoing partnership with DOR to evaluate the current State Plan priorities, </w:t>
      </w:r>
      <w:proofErr w:type="gramStart"/>
      <w:r w:rsidRPr="00776B10">
        <w:rPr>
          <w:rFonts w:cs="Arial"/>
          <w:szCs w:val="28"/>
        </w:rPr>
        <w:t>goals</w:t>
      </w:r>
      <w:proofErr w:type="gramEnd"/>
      <w:r w:rsidRPr="00776B10">
        <w:rPr>
          <w:rFonts w:cs="Arial"/>
          <w:szCs w:val="28"/>
        </w:rPr>
        <w:t xml:space="preserve"> and strategies.</w:t>
      </w:r>
    </w:p>
    <w:p w14:paraId="40860197" w14:textId="30AAEA6B" w:rsidR="00776B10" w:rsidRPr="00776B10" w:rsidRDefault="00776B10" w:rsidP="00776B10">
      <w:pPr>
        <w:rPr>
          <w:rFonts w:cs="Arial"/>
          <w:szCs w:val="28"/>
        </w:rPr>
      </w:pPr>
    </w:p>
    <w:p w14:paraId="35127ABC" w14:textId="70240007" w:rsidR="00776B10" w:rsidRPr="00776B10" w:rsidRDefault="00776B10" w:rsidP="00776B10">
      <w:pPr>
        <w:pStyle w:val="Heading2"/>
      </w:pPr>
      <w:bookmarkStart w:id="25" w:name="_Toc159320321"/>
      <w:r w:rsidRPr="00776B10">
        <w:t>Consumer Satisfaction Survey</w:t>
      </w:r>
      <w:bookmarkEnd w:id="25"/>
    </w:p>
    <w:p w14:paraId="040D61FD" w14:textId="31D2ABB1" w:rsidR="00776B10" w:rsidRPr="00776B10" w:rsidRDefault="00776B10" w:rsidP="00776B10">
      <w:pPr>
        <w:rPr>
          <w:rFonts w:cs="Arial"/>
          <w:szCs w:val="28"/>
        </w:rPr>
      </w:pPr>
      <w:r w:rsidRPr="00776B10">
        <w:rPr>
          <w:rFonts w:cs="Arial"/>
          <w:szCs w:val="28"/>
        </w:rPr>
        <w:t>Ongoing partnership with DOR on the annual Consumer Satisfaction Survey.</w:t>
      </w:r>
    </w:p>
    <w:p w14:paraId="3EC43AB0" w14:textId="77777777" w:rsidR="00BD66AF" w:rsidRPr="00BD66AF" w:rsidRDefault="00BD66AF" w:rsidP="00BD66AF">
      <w:pPr>
        <w:pStyle w:val="ListParagraph"/>
        <w:rPr>
          <w:rFonts w:eastAsia="Times New Roman" w:cs="Arial"/>
          <w:szCs w:val="28"/>
        </w:rPr>
      </w:pPr>
    </w:p>
    <w:p w14:paraId="5881D09D" w14:textId="60C1E0B5" w:rsidR="00295837" w:rsidRDefault="00BD66AF" w:rsidP="00295837">
      <w:pPr>
        <w:pStyle w:val="Heading2"/>
        <w:rPr>
          <w:rFonts w:eastAsia="Times New Roman"/>
        </w:rPr>
      </w:pPr>
      <w:bookmarkStart w:id="26" w:name="_Toc159320322"/>
      <w:r w:rsidRPr="00A247A2">
        <w:rPr>
          <w:rFonts w:eastAsia="Times New Roman"/>
        </w:rPr>
        <w:t xml:space="preserve">Annual </w:t>
      </w:r>
      <w:r w:rsidRPr="00295837">
        <w:t>Review</w:t>
      </w:r>
      <w:r w:rsidR="00776B10">
        <w:t xml:space="preserve"> of -</w:t>
      </w:r>
      <w:bookmarkEnd w:id="26"/>
      <w:r w:rsidR="00776B10">
        <w:t xml:space="preserve"> </w:t>
      </w:r>
    </w:p>
    <w:p w14:paraId="540D8538" w14:textId="08D6674F" w:rsidR="00295837" w:rsidRPr="00295837" w:rsidRDefault="00BD66AF" w:rsidP="00295837">
      <w:pPr>
        <w:pStyle w:val="NoSpacing"/>
        <w:numPr>
          <w:ilvl w:val="0"/>
          <w:numId w:val="2"/>
        </w:numPr>
        <w:rPr>
          <w:rFonts w:eastAsia="Times New Roman"/>
        </w:rPr>
      </w:pPr>
      <w:r w:rsidRPr="00295837">
        <w:t>Fair Hearing and Mediation Decision</w:t>
      </w:r>
      <w:r w:rsidR="00295837" w:rsidRPr="00295837">
        <w:rPr>
          <w:rFonts w:eastAsia="Times New Roman"/>
        </w:rPr>
        <w:t xml:space="preserve"> Summaries</w:t>
      </w:r>
    </w:p>
    <w:p w14:paraId="0833AC21" w14:textId="5979779F" w:rsidR="00295837" w:rsidRPr="00295837" w:rsidRDefault="00295837" w:rsidP="00295837">
      <w:pPr>
        <w:pStyle w:val="NoSpacing"/>
        <w:numPr>
          <w:ilvl w:val="0"/>
          <w:numId w:val="2"/>
        </w:numPr>
      </w:pPr>
      <w:r w:rsidRPr="00295837">
        <w:t>SRC Annual Report</w:t>
      </w:r>
    </w:p>
    <w:p w14:paraId="7906CA3C" w14:textId="1C8AB5F6" w:rsidR="00295837" w:rsidRPr="00295837" w:rsidRDefault="00295837" w:rsidP="00295837">
      <w:pPr>
        <w:pStyle w:val="NoSpacing"/>
        <w:numPr>
          <w:ilvl w:val="0"/>
          <w:numId w:val="2"/>
        </w:numPr>
      </w:pPr>
      <w:r w:rsidRPr="00295837">
        <w:t>SRC Bylaws</w:t>
      </w:r>
    </w:p>
    <w:p w14:paraId="02C2CD02" w14:textId="7C1F0E15" w:rsidR="00A247A2" w:rsidRPr="00A247A2" w:rsidRDefault="00A247A2">
      <w:pPr>
        <w:spacing w:after="160" w:line="259" w:lineRule="auto"/>
        <w:rPr>
          <w:rFonts w:eastAsiaTheme="majorEastAsia" w:cs="Arial"/>
          <w:b/>
          <w:szCs w:val="28"/>
        </w:rPr>
      </w:pPr>
    </w:p>
    <w:sectPr w:rsidR="00A247A2" w:rsidRPr="00A247A2" w:rsidSect="007B24D3">
      <w:footerReference w:type="default" r:id="rId8"/>
      <w:pgSz w:w="12240" w:h="15840" w:code="1"/>
      <w:pgMar w:top="1152" w:right="1152" w:bottom="1152" w:left="1152" w:header="720" w:footer="52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58EC9CCE" w:rsidR="00B94CB9" w:rsidRPr="004667E7" w:rsidRDefault="00863B99" w:rsidP="008124D3">
    <w:pPr>
      <w:pStyle w:val="Header"/>
      <w:jc w:val="center"/>
      <w:rPr>
        <w:i/>
        <w:iCs/>
      </w:rPr>
    </w:pPr>
    <w:r>
      <w:rPr>
        <w:i/>
        <w:iCs/>
      </w:rPr>
      <w:t xml:space="preserve">Updated </w:t>
    </w:r>
    <w:r w:rsidR="005C4F74">
      <w:rPr>
        <w:i/>
        <w:iCs/>
      </w:rPr>
      <w:t>2/20/24</w:t>
    </w:r>
    <w:r>
      <w:rPr>
        <w:i/>
        <w:iCs/>
      </w:rPr>
      <w:tab/>
    </w:r>
    <w:r w:rsidR="004667E7" w:rsidRPr="004667E7">
      <w:rPr>
        <w:i/>
        <w:iCs/>
      </w:rPr>
      <w:tab/>
    </w:r>
    <w:r w:rsidR="00B94CB9" w:rsidRPr="004667E7">
      <w:rPr>
        <w:i/>
        <w:iCs/>
      </w:rPr>
      <w:t xml:space="preserve">Page </w:t>
    </w:r>
    <w:sdt>
      <w:sdtPr>
        <w:rPr>
          <w:i/>
          <w:iCs/>
        </w:rPr>
        <w:id w:val="-1744792767"/>
        <w:docPartObj>
          <w:docPartGallery w:val="Page Numbers (Bottom of Page)"/>
          <w:docPartUnique/>
        </w:docPartObj>
      </w:sdtPr>
      <w:sdtEndPr>
        <w:rPr>
          <w:noProof/>
        </w:rPr>
      </w:sdtEndPr>
      <w:sdtContent>
        <w:r w:rsidR="00B94CB9" w:rsidRPr="004667E7">
          <w:rPr>
            <w:i/>
            <w:iCs/>
          </w:rPr>
          <w:fldChar w:fldCharType="begin"/>
        </w:r>
        <w:r w:rsidR="00B94CB9" w:rsidRPr="004667E7">
          <w:rPr>
            <w:i/>
            <w:iCs/>
          </w:rPr>
          <w:instrText xml:space="preserve"> PAGE   \* MERGEFORMAT </w:instrText>
        </w:r>
        <w:r w:rsidR="00B94CB9" w:rsidRPr="004667E7">
          <w:rPr>
            <w:i/>
            <w:iCs/>
          </w:rPr>
          <w:fldChar w:fldCharType="separate"/>
        </w:r>
        <w:r w:rsidR="00B94CB9" w:rsidRPr="004667E7">
          <w:rPr>
            <w:i/>
            <w:iCs/>
            <w:noProof/>
          </w:rPr>
          <w:t>2</w:t>
        </w:r>
        <w:r w:rsidR="00B94CB9" w:rsidRPr="004667E7">
          <w:rPr>
            <w:i/>
            <w:iCs/>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18"/>
    <w:multiLevelType w:val="hybridMultilevel"/>
    <w:tmpl w:val="4436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924"/>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5677"/>
    <w:multiLevelType w:val="hybridMultilevel"/>
    <w:tmpl w:val="915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417"/>
    <w:multiLevelType w:val="hybridMultilevel"/>
    <w:tmpl w:val="805E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40F5"/>
    <w:multiLevelType w:val="hybridMultilevel"/>
    <w:tmpl w:val="4DD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A59D6"/>
    <w:multiLevelType w:val="hybridMultilevel"/>
    <w:tmpl w:val="BFF8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54EEF"/>
    <w:multiLevelType w:val="hybridMultilevel"/>
    <w:tmpl w:val="C6FA1A74"/>
    <w:lvl w:ilvl="0" w:tplc="9E689B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04F99"/>
    <w:multiLevelType w:val="hybridMultilevel"/>
    <w:tmpl w:val="DF24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006B5"/>
    <w:multiLevelType w:val="hybridMultilevel"/>
    <w:tmpl w:val="4B32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5456B"/>
    <w:multiLevelType w:val="hybridMultilevel"/>
    <w:tmpl w:val="9B9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33B5"/>
    <w:multiLevelType w:val="hybridMultilevel"/>
    <w:tmpl w:val="ABD82D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B558E"/>
    <w:multiLevelType w:val="hybridMultilevel"/>
    <w:tmpl w:val="01AE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8B2FF7"/>
    <w:multiLevelType w:val="hybridMultilevel"/>
    <w:tmpl w:val="C8C2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66E1E"/>
    <w:multiLevelType w:val="hybridMultilevel"/>
    <w:tmpl w:val="99A6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C33C2"/>
    <w:multiLevelType w:val="hybridMultilevel"/>
    <w:tmpl w:val="C1D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71622"/>
    <w:multiLevelType w:val="hybridMultilevel"/>
    <w:tmpl w:val="15E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00102"/>
    <w:multiLevelType w:val="hybridMultilevel"/>
    <w:tmpl w:val="A3BCF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0A5E0B"/>
    <w:multiLevelType w:val="hybridMultilevel"/>
    <w:tmpl w:val="31C002B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6AD2D08"/>
    <w:multiLevelType w:val="hybridMultilevel"/>
    <w:tmpl w:val="B66A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A4295"/>
    <w:multiLevelType w:val="hybridMultilevel"/>
    <w:tmpl w:val="8DAC8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47AF6"/>
    <w:multiLevelType w:val="hybridMultilevel"/>
    <w:tmpl w:val="FA04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D5C0E"/>
    <w:multiLevelType w:val="hybridMultilevel"/>
    <w:tmpl w:val="EF4A98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1A41B5"/>
    <w:multiLevelType w:val="hybridMultilevel"/>
    <w:tmpl w:val="D1D8F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8784E"/>
    <w:multiLevelType w:val="hybridMultilevel"/>
    <w:tmpl w:val="1470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53029EE"/>
    <w:multiLevelType w:val="hybridMultilevel"/>
    <w:tmpl w:val="5E0C79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A76C8"/>
    <w:multiLevelType w:val="hybridMultilevel"/>
    <w:tmpl w:val="65C8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41B0B"/>
    <w:multiLevelType w:val="hybridMultilevel"/>
    <w:tmpl w:val="75522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C90EF0"/>
    <w:multiLevelType w:val="hybridMultilevel"/>
    <w:tmpl w:val="ED92C01A"/>
    <w:lvl w:ilvl="0" w:tplc="4DF06958">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15D13"/>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26"/>
  </w:num>
  <w:num w:numId="2" w16cid:durableId="1420565760">
    <w:abstractNumId w:val="22"/>
  </w:num>
  <w:num w:numId="3" w16cid:durableId="554119081">
    <w:abstractNumId w:val="12"/>
  </w:num>
  <w:num w:numId="4" w16cid:durableId="1306853684">
    <w:abstractNumId w:val="36"/>
  </w:num>
  <w:num w:numId="5" w16cid:durableId="577595849">
    <w:abstractNumId w:val="40"/>
  </w:num>
  <w:num w:numId="6" w16cid:durableId="723260623">
    <w:abstractNumId w:val="3"/>
  </w:num>
  <w:num w:numId="7" w16cid:durableId="2124764924">
    <w:abstractNumId w:val="9"/>
  </w:num>
  <w:num w:numId="8" w16cid:durableId="2036882768">
    <w:abstractNumId w:val="29"/>
  </w:num>
  <w:num w:numId="9" w16cid:durableId="544605396">
    <w:abstractNumId w:val="42"/>
  </w:num>
  <w:num w:numId="10" w16cid:durableId="1146583445">
    <w:abstractNumId w:val="10"/>
  </w:num>
  <w:num w:numId="11" w16cid:durableId="1207330619">
    <w:abstractNumId w:val="37"/>
  </w:num>
  <w:num w:numId="12" w16cid:durableId="139150748">
    <w:abstractNumId w:val="33"/>
  </w:num>
  <w:num w:numId="13" w16cid:durableId="1005015952">
    <w:abstractNumId w:val="39"/>
  </w:num>
  <w:num w:numId="14" w16cid:durableId="1902667177">
    <w:abstractNumId w:val="15"/>
  </w:num>
  <w:num w:numId="15" w16cid:durableId="1254971543">
    <w:abstractNumId w:val="41"/>
  </w:num>
  <w:num w:numId="16" w16cid:durableId="1651515305">
    <w:abstractNumId w:val="5"/>
  </w:num>
  <w:num w:numId="17" w16cid:durableId="1331757413">
    <w:abstractNumId w:val="13"/>
  </w:num>
  <w:num w:numId="18" w16cid:durableId="737554668">
    <w:abstractNumId w:val="47"/>
  </w:num>
  <w:num w:numId="19" w16cid:durableId="1112554325">
    <w:abstractNumId w:val="30"/>
  </w:num>
  <w:num w:numId="20" w16cid:durableId="1532448829">
    <w:abstractNumId w:val="46"/>
  </w:num>
  <w:num w:numId="21" w16cid:durableId="506673267">
    <w:abstractNumId w:val="45"/>
  </w:num>
  <w:num w:numId="22" w16cid:durableId="809371008">
    <w:abstractNumId w:val="1"/>
  </w:num>
  <w:num w:numId="23" w16cid:durableId="2018070604">
    <w:abstractNumId w:val="21"/>
  </w:num>
  <w:num w:numId="24" w16cid:durableId="1884632491">
    <w:abstractNumId w:val="34"/>
  </w:num>
  <w:num w:numId="25" w16cid:durableId="2028555166">
    <w:abstractNumId w:val="11"/>
  </w:num>
  <w:num w:numId="26" w16cid:durableId="1925141187">
    <w:abstractNumId w:val="19"/>
  </w:num>
  <w:num w:numId="27" w16cid:durableId="1056586238">
    <w:abstractNumId w:val="4"/>
  </w:num>
  <w:num w:numId="28" w16cid:durableId="1398935046">
    <w:abstractNumId w:val="16"/>
  </w:num>
  <w:num w:numId="29" w16cid:durableId="197745862">
    <w:abstractNumId w:val="38"/>
  </w:num>
  <w:num w:numId="30" w16cid:durableId="685985177">
    <w:abstractNumId w:val="14"/>
  </w:num>
  <w:num w:numId="31" w16cid:durableId="4569225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0970273">
    <w:abstractNumId w:val="44"/>
  </w:num>
  <w:num w:numId="33" w16cid:durableId="1080638907">
    <w:abstractNumId w:val="31"/>
  </w:num>
  <w:num w:numId="34" w16cid:durableId="125514137">
    <w:abstractNumId w:val="35"/>
  </w:num>
  <w:num w:numId="35" w16cid:durableId="87583474">
    <w:abstractNumId w:val="0"/>
  </w:num>
  <w:num w:numId="36" w16cid:durableId="864565363">
    <w:abstractNumId w:val="25"/>
  </w:num>
  <w:num w:numId="37" w16cid:durableId="151140851">
    <w:abstractNumId w:val="34"/>
  </w:num>
  <w:num w:numId="38" w16cid:durableId="920719392">
    <w:abstractNumId w:val="32"/>
  </w:num>
  <w:num w:numId="39" w16cid:durableId="1843351315">
    <w:abstractNumId w:val="27"/>
  </w:num>
  <w:num w:numId="40" w16cid:durableId="93326114">
    <w:abstractNumId w:val="18"/>
  </w:num>
  <w:num w:numId="41" w16cid:durableId="725832881">
    <w:abstractNumId w:val="23"/>
  </w:num>
  <w:num w:numId="42" w16cid:durableId="422146883">
    <w:abstractNumId w:val="6"/>
  </w:num>
  <w:num w:numId="43" w16cid:durableId="802187747">
    <w:abstractNumId w:val="2"/>
  </w:num>
  <w:num w:numId="44" w16cid:durableId="567111712">
    <w:abstractNumId w:val="20"/>
  </w:num>
  <w:num w:numId="45" w16cid:durableId="385498057">
    <w:abstractNumId w:val="8"/>
  </w:num>
  <w:num w:numId="46" w16cid:durableId="2100978012">
    <w:abstractNumId w:val="7"/>
  </w:num>
  <w:num w:numId="47" w16cid:durableId="574555117">
    <w:abstractNumId w:val="17"/>
  </w:num>
  <w:num w:numId="48" w16cid:durableId="1917133860">
    <w:abstractNumId w:val="28"/>
  </w:num>
  <w:num w:numId="49" w16cid:durableId="181556462">
    <w:abstractNumId w:val="43"/>
  </w:num>
  <w:num w:numId="50" w16cid:durableId="37535592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53CC"/>
    <w:rsid w:val="00010DB1"/>
    <w:rsid w:val="00011373"/>
    <w:rsid w:val="0001234F"/>
    <w:rsid w:val="00012E9F"/>
    <w:rsid w:val="000177B1"/>
    <w:rsid w:val="00020B29"/>
    <w:rsid w:val="00023E0E"/>
    <w:rsid w:val="000255AB"/>
    <w:rsid w:val="0002669B"/>
    <w:rsid w:val="000277E8"/>
    <w:rsid w:val="00030060"/>
    <w:rsid w:val="00032F77"/>
    <w:rsid w:val="00036494"/>
    <w:rsid w:val="00036FD2"/>
    <w:rsid w:val="00037187"/>
    <w:rsid w:val="000453B4"/>
    <w:rsid w:val="00047DDE"/>
    <w:rsid w:val="0006011E"/>
    <w:rsid w:val="0006040A"/>
    <w:rsid w:val="000636FB"/>
    <w:rsid w:val="00063FBB"/>
    <w:rsid w:val="00073263"/>
    <w:rsid w:val="00076E37"/>
    <w:rsid w:val="00080E00"/>
    <w:rsid w:val="00081481"/>
    <w:rsid w:val="00081D39"/>
    <w:rsid w:val="000841A5"/>
    <w:rsid w:val="00085AFA"/>
    <w:rsid w:val="00087081"/>
    <w:rsid w:val="00090A5A"/>
    <w:rsid w:val="00093584"/>
    <w:rsid w:val="000945CE"/>
    <w:rsid w:val="000A766E"/>
    <w:rsid w:val="000B2F08"/>
    <w:rsid w:val="000B3DAA"/>
    <w:rsid w:val="000B65CA"/>
    <w:rsid w:val="000B7571"/>
    <w:rsid w:val="000B77C4"/>
    <w:rsid w:val="000D04F4"/>
    <w:rsid w:val="000D3886"/>
    <w:rsid w:val="000D3BFB"/>
    <w:rsid w:val="000E1323"/>
    <w:rsid w:val="000E2BFD"/>
    <w:rsid w:val="000E449B"/>
    <w:rsid w:val="000E4721"/>
    <w:rsid w:val="000E65E0"/>
    <w:rsid w:val="000F2CB3"/>
    <w:rsid w:val="000F3E6D"/>
    <w:rsid w:val="00101911"/>
    <w:rsid w:val="00101B95"/>
    <w:rsid w:val="00102AC2"/>
    <w:rsid w:val="00103798"/>
    <w:rsid w:val="0010494D"/>
    <w:rsid w:val="00105837"/>
    <w:rsid w:val="00105877"/>
    <w:rsid w:val="00112FFD"/>
    <w:rsid w:val="001166F8"/>
    <w:rsid w:val="001240AE"/>
    <w:rsid w:val="00125DD2"/>
    <w:rsid w:val="0012674A"/>
    <w:rsid w:val="001267E6"/>
    <w:rsid w:val="00134D5B"/>
    <w:rsid w:val="001405F8"/>
    <w:rsid w:val="00140CDA"/>
    <w:rsid w:val="00146935"/>
    <w:rsid w:val="00151EB1"/>
    <w:rsid w:val="00152AF7"/>
    <w:rsid w:val="00157A08"/>
    <w:rsid w:val="00161B84"/>
    <w:rsid w:val="00165186"/>
    <w:rsid w:val="001679E3"/>
    <w:rsid w:val="001708A5"/>
    <w:rsid w:val="00171AC0"/>
    <w:rsid w:val="00175DD9"/>
    <w:rsid w:val="001764E6"/>
    <w:rsid w:val="001807F3"/>
    <w:rsid w:val="00182EA3"/>
    <w:rsid w:val="001837B5"/>
    <w:rsid w:val="00186F00"/>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139E1"/>
    <w:rsid w:val="002161E7"/>
    <w:rsid w:val="00221E5F"/>
    <w:rsid w:val="00221E70"/>
    <w:rsid w:val="00223335"/>
    <w:rsid w:val="002267B9"/>
    <w:rsid w:val="00230A76"/>
    <w:rsid w:val="002314C0"/>
    <w:rsid w:val="00231B47"/>
    <w:rsid w:val="00232DE2"/>
    <w:rsid w:val="00247316"/>
    <w:rsid w:val="002503FC"/>
    <w:rsid w:val="00251CFD"/>
    <w:rsid w:val="002609EF"/>
    <w:rsid w:val="00266CE7"/>
    <w:rsid w:val="00270D09"/>
    <w:rsid w:val="00282028"/>
    <w:rsid w:val="00290177"/>
    <w:rsid w:val="00292FC9"/>
    <w:rsid w:val="00295837"/>
    <w:rsid w:val="002A06DD"/>
    <w:rsid w:val="002A36C0"/>
    <w:rsid w:val="002A418D"/>
    <w:rsid w:val="002B00C1"/>
    <w:rsid w:val="002C00C3"/>
    <w:rsid w:val="002D0DEC"/>
    <w:rsid w:val="002D24A2"/>
    <w:rsid w:val="002D4C8F"/>
    <w:rsid w:val="002E4518"/>
    <w:rsid w:val="002E62AC"/>
    <w:rsid w:val="002E63DD"/>
    <w:rsid w:val="002E7F81"/>
    <w:rsid w:val="002F7D98"/>
    <w:rsid w:val="003002D7"/>
    <w:rsid w:val="00313CE5"/>
    <w:rsid w:val="00316185"/>
    <w:rsid w:val="00317F23"/>
    <w:rsid w:val="00322FBC"/>
    <w:rsid w:val="00333625"/>
    <w:rsid w:val="00341900"/>
    <w:rsid w:val="00341ACA"/>
    <w:rsid w:val="00342B35"/>
    <w:rsid w:val="0034602E"/>
    <w:rsid w:val="00350267"/>
    <w:rsid w:val="003522A5"/>
    <w:rsid w:val="00353123"/>
    <w:rsid w:val="0035387E"/>
    <w:rsid w:val="00354AAA"/>
    <w:rsid w:val="003563C6"/>
    <w:rsid w:val="003620F3"/>
    <w:rsid w:val="0036249F"/>
    <w:rsid w:val="003638D2"/>
    <w:rsid w:val="00366189"/>
    <w:rsid w:val="0037185A"/>
    <w:rsid w:val="00374554"/>
    <w:rsid w:val="00375192"/>
    <w:rsid w:val="00384A44"/>
    <w:rsid w:val="00390F53"/>
    <w:rsid w:val="0039213E"/>
    <w:rsid w:val="003A44C2"/>
    <w:rsid w:val="003A6961"/>
    <w:rsid w:val="003B26D6"/>
    <w:rsid w:val="003B30D2"/>
    <w:rsid w:val="003B7055"/>
    <w:rsid w:val="003B7A9F"/>
    <w:rsid w:val="003C3BB0"/>
    <w:rsid w:val="003C7555"/>
    <w:rsid w:val="003E0C8D"/>
    <w:rsid w:val="003E1268"/>
    <w:rsid w:val="003E6479"/>
    <w:rsid w:val="003E739F"/>
    <w:rsid w:val="003F5E1D"/>
    <w:rsid w:val="004053E9"/>
    <w:rsid w:val="00407B1B"/>
    <w:rsid w:val="004101C5"/>
    <w:rsid w:val="00412349"/>
    <w:rsid w:val="00412A1F"/>
    <w:rsid w:val="00413F26"/>
    <w:rsid w:val="00417952"/>
    <w:rsid w:val="00420435"/>
    <w:rsid w:val="004206C7"/>
    <w:rsid w:val="00421D5F"/>
    <w:rsid w:val="00427AC7"/>
    <w:rsid w:val="00432039"/>
    <w:rsid w:val="004323C3"/>
    <w:rsid w:val="004342F5"/>
    <w:rsid w:val="00434578"/>
    <w:rsid w:val="0043485F"/>
    <w:rsid w:val="00435410"/>
    <w:rsid w:val="004439EE"/>
    <w:rsid w:val="00444A6A"/>
    <w:rsid w:val="00445E5E"/>
    <w:rsid w:val="004463B1"/>
    <w:rsid w:val="00446A2A"/>
    <w:rsid w:val="004470C3"/>
    <w:rsid w:val="004536B8"/>
    <w:rsid w:val="00457DF2"/>
    <w:rsid w:val="00462C33"/>
    <w:rsid w:val="0046490E"/>
    <w:rsid w:val="004667E7"/>
    <w:rsid w:val="00470FBE"/>
    <w:rsid w:val="00472C80"/>
    <w:rsid w:val="00475967"/>
    <w:rsid w:val="0047603C"/>
    <w:rsid w:val="00476D7E"/>
    <w:rsid w:val="00486A07"/>
    <w:rsid w:val="0048725C"/>
    <w:rsid w:val="00493074"/>
    <w:rsid w:val="00496278"/>
    <w:rsid w:val="004A1893"/>
    <w:rsid w:val="004A471E"/>
    <w:rsid w:val="004A4F34"/>
    <w:rsid w:val="004B190E"/>
    <w:rsid w:val="004B1DE4"/>
    <w:rsid w:val="004B376E"/>
    <w:rsid w:val="004B4854"/>
    <w:rsid w:val="004C0C46"/>
    <w:rsid w:val="004C0F79"/>
    <w:rsid w:val="004C1B84"/>
    <w:rsid w:val="004C4F7F"/>
    <w:rsid w:val="004C7568"/>
    <w:rsid w:val="004D1C10"/>
    <w:rsid w:val="004D2DA1"/>
    <w:rsid w:val="004E1F13"/>
    <w:rsid w:val="004E50DF"/>
    <w:rsid w:val="004E64A8"/>
    <w:rsid w:val="004F407E"/>
    <w:rsid w:val="004F68D5"/>
    <w:rsid w:val="005012B4"/>
    <w:rsid w:val="0050354C"/>
    <w:rsid w:val="00503C2B"/>
    <w:rsid w:val="005102BD"/>
    <w:rsid w:val="00510FF4"/>
    <w:rsid w:val="00511FED"/>
    <w:rsid w:val="005121D7"/>
    <w:rsid w:val="005176A8"/>
    <w:rsid w:val="005218F4"/>
    <w:rsid w:val="005233B4"/>
    <w:rsid w:val="005251AA"/>
    <w:rsid w:val="00526533"/>
    <w:rsid w:val="0053136C"/>
    <w:rsid w:val="00531B86"/>
    <w:rsid w:val="00544048"/>
    <w:rsid w:val="0054550A"/>
    <w:rsid w:val="00547404"/>
    <w:rsid w:val="005515C3"/>
    <w:rsid w:val="005568E0"/>
    <w:rsid w:val="00557223"/>
    <w:rsid w:val="00557647"/>
    <w:rsid w:val="00563097"/>
    <w:rsid w:val="00563B81"/>
    <w:rsid w:val="00564EFA"/>
    <w:rsid w:val="00566CFC"/>
    <w:rsid w:val="00566EE0"/>
    <w:rsid w:val="00571C5E"/>
    <w:rsid w:val="00573F80"/>
    <w:rsid w:val="0058552C"/>
    <w:rsid w:val="0058791B"/>
    <w:rsid w:val="005912A3"/>
    <w:rsid w:val="00597EAF"/>
    <w:rsid w:val="00597FA7"/>
    <w:rsid w:val="005A3870"/>
    <w:rsid w:val="005A5CD7"/>
    <w:rsid w:val="005B1661"/>
    <w:rsid w:val="005B60D8"/>
    <w:rsid w:val="005C03E5"/>
    <w:rsid w:val="005C4F74"/>
    <w:rsid w:val="005C5162"/>
    <w:rsid w:val="005D1985"/>
    <w:rsid w:val="005D454D"/>
    <w:rsid w:val="005D4B96"/>
    <w:rsid w:val="005D50AD"/>
    <w:rsid w:val="005D5879"/>
    <w:rsid w:val="005E1611"/>
    <w:rsid w:val="005E2949"/>
    <w:rsid w:val="005F3279"/>
    <w:rsid w:val="005F6F1F"/>
    <w:rsid w:val="006072D3"/>
    <w:rsid w:val="00611A45"/>
    <w:rsid w:val="006137B2"/>
    <w:rsid w:val="0061591B"/>
    <w:rsid w:val="00616048"/>
    <w:rsid w:val="0062030D"/>
    <w:rsid w:val="00632F40"/>
    <w:rsid w:val="00637AB2"/>
    <w:rsid w:val="00642B4C"/>
    <w:rsid w:val="0064510C"/>
    <w:rsid w:val="0064682A"/>
    <w:rsid w:val="00647AAC"/>
    <w:rsid w:val="00651C93"/>
    <w:rsid w:val="00656500"/>
    <w:rsid w:val="00657F8F"/>
    <w:rsid w:val="00664871"/>
    <w:rsid w:val="00665FAF"/>
    <w:rsid w:val="0067018B"/>
    <w:rsid w:val="0068014E"/>
    <w:rsid w:val="00682716"/>
    <w:rsid w:val="0068632F"/>
    <w:rsid w:val="00686FFE"/>
    <w:rsid w:val="00691629"/>
    <w:rsid w:val="00694703"/>
    <w:rsid w:val="006B4E20"/>
    <w:rsid w:val="006B6C03"/>
    <w:rsid w:val="006C007B"/>
    <w:rsid w:val="006C3CCD"/>
    <w:rsid w:val="006C549D"/>
    <w:rsid w:val="006D05DA"/>
    <w:rsid w:val="006D525B"/>
    <w:rsid w:val="006D5684"/>
    <w:rsid w:val="006D5C72"/>
    <w:rsid w:val="006D632E"/>
    <w:rsid w:val="006E22DB"/>
    <w:rsid w:val="006E3E75"/>
    <w:rsid w:val="006E6E93"/>
    <w:rsid w:val="006F1F12"/>
    <w:rsid w:val="00700B30"/>
    <w:rsid w:val="007013B7"/>
    <w:rsid w:val="00714AD1"/>
    <w:rsid w:val="00715D6A"/>
    <w:rsid w:val="007266CC"/>
    <w:rsid w:val="0073713C"/>
    <w:rsid w:val="007406B5"/>
    <w:rsid w:val="0074131D"/>
    <w:rsid w:val="00741E55"/>
    <w:rsid w:val="00751746"/>
    <w:rsid w:val="00757593"/>
    <w:rsid w:val="007629BC"/>
    <w:rsid w:val="00764C75"/>
    <w:rsid w:val="00766259"/>
    <w:rsid w:val="00767A33"/>
    <w:rsid w:val="00767C5F"/>
    <w:rsid w:val="007712AF"/>
    <w:rsid w:val="00771D66"/>
    <w:rsid w:val="007725D5"/>
    <w:rsid w:val="00776B10"/>
    <w:rsid w:val="00777AB8"/>
    <w:rsid w:val="007802F2"/>
    <w:rsid w:val="00784924"/>
    <w:rsid w:val="00784A8E"/>
    <w:rsid w:val="00797FD0"/>
    <w:rsid w:val="007A0127"/>
    <w:rsid w:val="007A6FB2"/>
    <w:rsid w:val="007B24D3"/>
    <w:rsid w:val="007B27B4"/>
    <w:rsid w:val="007C27FF"/>
    <w:rsid w:val="007C47BD"/>
    <w:rsid w:val="007C5F73"/>
    <w:rsid w:val="007D3F61"/>
    <w:rsid w:val="007E705D"/>
    <w:rsid w:val="007E7396"/>
    <w:rsid w:val="007E7AFA"/>
    <w:rsid w:val="007F085D"/>
    <w:rsid w:val="007F223B"/>
    <w:rsid w:val="007F4EB5"/>
    <w:rsid w:val="007F513B"/>
    <w:rsid w:val="007F7140"/>
    <w:rsid w:val="007F7C31"/>
    <w:rsid w:val="00801317"/>
    <w:rsid w:val="008124D3"/>
    <w:rsid w:val="00812BE9"/>
    <w:rsid w:val="00817155"/>
    <w:rsid w:val="00820E53"/>
    <w:rsid w:val="00821A3F"/>
    <w:rsid w:val="0082206F"/>
    <w:rsid w:val="00823330"/>
    <w:rsid w:val="00824CFC"/>
    <w:rsid w:val="008316AB"/>
    <w:rsid w:val="008378A1"/>
    <w:rsid w:val="00843051"/>
    <w:rsid w:val="00843464"/>
    <w:rsid w:val="00843FA3"/>
    <w:rsid w:val="00847CB3"/>
    <w:rsid w:val="008511C2"/>
    <w:rsid w:val="00856C9B"/>
    <w:rsid w:val="00860295"/>
    <w:rsid w:val="00860725"/>
    <w:rsid w:val="00863B99"/>
    <w:rsid w:val="008702C8"/>
    <w:rsid w:val="008755A0"/>
    <w:rsid w:val="008851FE"/>
    <w:rsid w:val="00887DAE"/>
    <w:rsid w:val="00891684"/>
    <w:rsid w:val="008937BF"/>
    <w:rsid w:val="00894710"/>
    <w:rsid w:val="0089781D"/>
    <w:rsid w:val="008A540F"/>
    <w:rsid w:val="008A7F40"/>
    <w:rsid w:val="008B0028"/>
    <w:rsid w:val="008B0981"/>
    <w:rsid w:val="008B3BC7"/>
    <w:rsid w:val="008B4E18"/>
    <w:rsid w:val="008B50BA"/>
    <w:rsid w:val="008C0454"/>
    <w:rsid w:val="008C4E46"/>
    <w:rsid w:val="008D2B5E"/>
    <w:rsid w:val="008D6920"/>
    <w:rsid w:val="008D78E2"/>
    <w:rsid w:val="008E21AD"/>
    <w:rsid w:val="008E433D"/>
    <w:rsid w:val="008F27A6"/>
    <w:rsid w:val="008F6249"/>
    <w:rsid w:val="0090033B"/>
    <w:rsid w:val="00901911"/>
    <w:rsid w:val="009020FB"/>
    <w:rsid w:val="00902C6D"/>
    <w:rsid w:val="009036EB"/>
    <w:rsid w:val="0091239B"/>
    <w:rsid w:val="0091348E"/>
    <w:rsid w:val="00913BD7"/>
    <w:rsid w:val="0092247C"/>
    <w:rsid w:val="00924217"/>
    <w:rsid w:val="0093026B"/>
    <w:rsid w:val="009333F7"/>
    <w:rsid w:val="0093458D"/>
    <w:rsid w:val="009411AB"/>
    <w:rsid w:val="009454A4"/>
    <w:rsid w:val="0095012A"/>
    <w:rsid w:val="00951B5B"/>
    <w:rsid w:val="0095369D"/>
    <w:rsid w:val="00955F59"/>
    <w:rsid w:val="00957D95"/>
    <w:rsid w:val="0096005E"/>
    <w:rsid w:val="0096063B"/>
    <w:rsid w:val="009610B1"/>
    <w:rsid w:val="00964569"/>
    <w:rsid w:val="009667CA"/>
    <w:rsid w:val="00974E14"/>
    <w:rsid w:val="009766E2"/>
    <w:rsid w:val="00987E0C"/>
    <w:rsid w:val="009909AA"/>
    <w:rsid w:val="0099378B"/>
    <w:rsid w:val="00995AE8"/>
    <w:rsid w:val="009B090E"/>
    <w:rsid w:val="009C1BCD"/>
    <w:rsid w:val="009C350B"/>
    <w:rsid w:val="009C6FDE"/>
    <w:rsid w:val="009D24AE"/>
    <w:rsid w:val="009D4F8C"/>
    <w:rsid w:val="009D56EC"/>
    <w:rsid w:val="009D7F21"/>
    <w:rsid w:val="009E0937"/>
    <w:rsid w:val="009E24AD"/>
    <w:rsid w:val="009E2936"/>
    <w:rsid w:val="009E2A86"/>
    <w:rsid w:val="009E38C5"/>
    <w:rsid w:val="009E4A81"/>
    <w:rsid w:val="009E6300"/>
    <w:rsid w:val="009F2A77"/>
    <w:rsid w:val="009F2ACA"/>
    <w:rsid w:val="009F2E6A"/>
    <w:rsid w:val="009F500B"/>
    <w:rsid w:val="009F7B42"/>
    <w:rsid w:val="00A022E2"/>
    <w:rsid w:val="00A12DF8"/>
    <w:rsid w:val="00A14AC3"/>
    <w:rsid w:val="00A17008"/>
    <w:rsid w:val="00A178BB"/>
    <w:rsid w:val="00A17971"/>
    <w:rsid w:val="00A227EC"/>
    <w:rsid w:val="00A22EDF"/>
    <w:rsid w:val="00A23043"/>
    <w:rsid w:val="00A247A2"/>
    <w:rsid w:val="00A3422B"/>
    <w:rsid w:val="00A35163"/>
    <w:rsid w:val="00A36A06"/>
    <w:rsid w:val="00A4691E"/>
    <w:rsid w:val="00A566FE"/>
    <w:rsid w:val="00A64E26"/>
    <w:rsid w:val="00A7076C"/>
    <w:rsid w:val="00A73B4A"/>
    <w:rsid w:val="00A87CC8"/>
    <w:rsid w:val="00A9465C"/>
    <w:rsid w:val="00A946A6"/>
    <w:rsid w:val="00A96F4E"/>
    <w:rsid w:val="00AB2087"/>
    <w:rsid w:val="00AB544D"/>
    <w:rsid w:val="00AC75F9"/>
    <w:rsid w:val="00AD05BD"/>
    <w:rsid w:val="00AD30D5"/>
    <w:rsid w:val="00AD36A2"/>
    <w:rsid w:val="00AD583A"/>
    <w:rsid w:val="00AE086D"/>
    <w:rsid w:val="00AE2152"/>
    <w:rsid w:val="00AE7D10"/>
    <w:rsid w:val="00AF0A98"/>
    <w:rsid w:val="00B00EA5"/>
    <w:rsid w:val="00B00EC3"/>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7274A"/>
    <w:rsid w:val="00B76729"/>
    <w:rsid w:val="00B8039C"/>
    <w:rsid w:val="00B8058A"/>
    <w:rsid w:val="00B81C6F"/>
    <w:rsid w:val="00B94CB9"/>
    <w:rsid w:val="00B95D66"/>
    <w:rsid w:val="00BD3EA5"/>
    <w:rsid w:val="00BD4BA7"/>
    <w:rsid w:val="00BD66AF"/>
    <w:rsid w:val="00BE040E"/>
    <w:rsid w:val="00BE3941"/>
    <w:rsid w:val="00BE4B11"/>
    <w:rsid w:val="00BE5FC0"/>
    <w:rsid w:val="00BF5BAB"/>
    <w:rsid w:val="00C02072"/>
    <w:rsid w:val="00C06A6B"/>
    <w:rsid w:val="00C07085"/>
    <w:rsid w:val="00C07EFA"/>
    <w:rsid w:val="00C15901"/>
    <w:rsid w:val="00C200E7"/>
    <w:rsid w:val="00C209DC"/>
    <w:rsid w:val="00C26852"/>
    <w:rsid w:val="00C27478"/>
    <w:rsid w:val="00C37D77"/>
    <w:rsid w:val="00C4643B"/>
    <w:rsid w:val="00C47420"/>
    <w:rsid w:val="00C47D24"/>
    <w:rsid w:val="00C5503B"/>
    <w:rsid w:val="00C61C25"/>
    <w:rsid w:val="00C63F87"/>
    <w:rsid w:val="00C66247"/>
    <w:rsid w:val="00C72FF7"/>
    <w:rsid w:val="00C800EA"/>
    <w:rsid w:val="00C816F5"/>
    <w:rsid w:val="00C82BEE"/>
    <w:rsid w:val="00C9312D"/>
    <w:rsid w:val="00CB174B"/>
    <w:rsid w:val="00CB439F"/>
    <w:rsid w:val="00CC06F5"/>
    <w:rsid w:val="00CD090C"/>
    <w:rsid w:val="00CD287D"/>
    <w:rsid w:val="00CD7A52"/>
    <w:rsid w:val="00CD7E9C"/>
    <w:rsid w:val="00CE21EF"/>
    <w:rsid w:val="00CE4FF9"/>
    <w:rsid w:val="00CE5B6F"/>
    <w:rsid w:val="00CE6AFF"/>
    <w:rsid w:val="00CE6F4F"/>
    <w:rsid w:val="00CF4BB5"/>
    <w:rsid w:val="00CF54CE"/>
    <w:rsid w:val="00D1375F"/>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021B"/>
    <w:rsid w:val="00D50C18"/>
    <w:rsid w:val="00D57693"/>
    <w:rsid w:val="00D63A79"/>
    <w:rsid w:val="00D64C35"/>
    <w:rsid w:val="00D65501"/>
    <w:rsid w:val="00D66063"/>
    <w:rsid w:val="00D66759"/>
    <w:rsid w:val="00D7012D"/>
    <w:rsid w:val="00D7202C"/>
    <w:rsid w:val="00D75AA8"/>
    <w:rsid w:val="00D775AF"/>
    <w:rsid w:val="00D846D4"/>
    <w:rsid w:val="00D87CE2"/>
    <w:rsid w:val="00D907DE"/>
    <w:rsid w:val="00D90C0C"/>
    <w:rsid w:val="00D90FA9"/>
    <w:rsid w:val="00D91DBD"/>
    <w:rsid w:val="00D92868"/>
    <w:rsid w:val="00D93F75"/>
    <w:rsid w:val="00D94B98"/>
    <w:rsid w:val="00DA2FD8"/>
    <w:rsid w:val="00DA48E4"/>
    <w:rsid w:val="00DB63E6"/>
    <w:rsid w:val="00DC1F02"/>
    <w:rsid w:val="00DC3387"/>
    <w:rsid w:val="00DC6660"/>
    <w:rsid w:val="00DD0D50"/>
    <w:rsid w:val="00DD189F"/>
    <w:rsid w:val="00DD68A1"/>
    <w:rsid w:val="00DF36CE"/>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3247A"/>
    <w:rsid w:val="00E371B9"/>
    <w:rsid w:val="00E40F80"/>
    <w:rsid w:val="00E4682B"/>
    <w:rsid w:val="00E47D19"/>
    <w:rsid w:val="00E524D1"/>
    <w:rsid w:val="00E52831"/>
    <w:rsid w:val="00E619D9"/>
    <w:rsid w:val="00E63376"/>
    <w:rsid w:val="00E65DDA"/>
    <w:rsid w:val="00E75ED5"/>
    <w:rsid w:val="00E76825"/>
    <w:rsid w:val="00E81A35"/>
    <w:rsid w:val="00E84C58"/>
    <w:rsid w:val="00E85F1B"/>
    <w:rsid w:val="00E923D1"/>
    <w:rsid w:val="00E97B5F"/>
    <w:rsid w:val="00EA73B1"/>
    <w:rsid w:val="00EB2299"/>
    <w:rsid w:val="00EC46D2"/>
    <w:rsid w:val="00ED35C2"/>
    <w:rsid w:val="00ED5325"/>
    <w:rsid w:val="00EE17C6"/>
    <w:rsid w:val="00EE2EAD"/>
    <w:rsid w:val="00EE3ADA"/>
    <w:rsid w:val="00EE7904"/>
    <w:rsid w:val="00EF44DC"/>
    <w:rsid w:val="00EF7926"/>
    <w:rsid w:val="00F01D8A"/>
    <w:rsid w:val="00F07B9B"/>
    <w:rsid w:val="00F1606F"/>
    <w:rsid w:val="00F1702F"/>
    <w:rsid w:val="00F2477C"/>
    <w:rsid w:val="00F26C35"/>
    <w:rsid w:val="00F27990"/>
    <w:rsid w:val="00F34BAB"/>
    <w:rsid w:val="00F35B54"/>
    <w:rsid w:val="00F4003C"/>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0844"/>
    <w:rsid w:val="00FA1412"/>
    <w:rsid w:val="00FA2787"/>
    <w:rsid w:val="00FA4C80"/>
    <w:rsid w:val="00FA5336"/>
    <w:rsid w:val="00FA720E"/>
    <w:rsid w:val="00FA7875"/>
    <w:rsid w:val="00FA7DE4"/>
    <w:rsid w:val="00FB3D2A"/>
    <w:rsid w:val="00FC4CDF"/>
    <w:rsid w:val="00FD40C6"/>
    <w:rsid w:val="00FD42BE"/>
    <w:rsid w:val="00FE030E"/>
    <w:rsid w:val="00FE09C9"/>
    <w:rsid w:val="00FE244C"/>
    <w:rsid w:val="00FE5F96"/>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BD66AF"/>
    <w:pPr>
      <w:keepNext/>
      <w:keepLines/>
      <w:outlineLvl w:val="0"/>
    </w:pPr>
    <w:rPr>
      <w:rFonts w:eastAsiaTheme="majorEastAsia" w:cstheme="majorBidi"/>
      <w:b/>
      <w:szCs w:val="32"/>
      <w:u w:val="single"/>
    </w:rPr>
  </w:style>
  <w:style w:type="paragraph" w:styleId="Heading2">
    <w:name w:val="heading 2"/>
    <w:aliases w:val="DOR Heading 2"/>
    <w:basedOn w:val="Normal"/>
    <w:next w:val="Normal"/>
    <w:link w:val="Heading2Char"/>
    <w:uiPriority w:val="9"/>
    <w:unhideWhenUsed/>
    <w:qFormat/>
    <w:rsid w:val="00295837"/>
    <w:pPr>
      <w:keepNext/>
      <w:keepLines/>
      <w:outlineLvl w:val="1"/>
    </w:pPr>
    <w:rPr>
      <w:rFonts w:eastAsiaTheme="majorEastAsia" w:cstheme="majorBidi"/>
      <w:szCs w:val="26"/>
      <w:u w:val="single"/>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BD66AF"/>
    <w:rPr>
      <w:rFonts w:ascii="Arial" w:eastAsiaTheme="majorEastAsia" w:hAnsi="Arial" w:cstheme="majorBidi"/>
      <w:b/>
      <w:sz w:val="28"/>
      <w:szCs w:val="32"/>
      <w:u w:val="single"/>
    </w:rPr>
  </w:style>
  <w:style w:type="character" w:customStyle="1" w:styleId="Heading2Char">
    <w:name w:val="Heading 2 Char"/>
    <w:aliases w:val="DOR Heading 2 Char"/>
    <w:basedOn w:val="DefaultParagraphFont"/>
    <w:link w:val="Heading2"/>
    <w:uiPriority w:val="9"/>
    <w:rsid w:val="00295837"/>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586157319">
      <w:bodyDiv w:val="1"/>
      <w:marLeft w:val="0"/>
      <w:marRight w:val="0"/>
      <w:marTop w:val="0"/>
      <w:marBottom w:val="0"/>
      <w:divBdr>
        <w:top w:val="none" w:sz="0" w:space="0" w:color="auto"/>
        <w:left w:val="none" w:sz="0" w:space="0" w:color="auto"/>
        <w:bottom w:val="none" w:sz="0" w:space="0" w:color="auto"/>
        <w:right w:val="none" w:sz="0" w:space="0" w:color="auto"/>
      </w:divBdr>
    </w:div>
    <w:div w:id="607276415">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382555790">
      <w:bodyDiv w:val="1"/>
      <w:marLeft w:val="0"/>
      <w:marRight w:val="0"/>
      <w:marTop w:val="0"/>
      <w:marBottom w:val="0"/>
      <w:divBdr>
        <w:top w:val="none" w:sz="0" w:space="0" w:color="auto"/>
        <w:left w:val="none" w:sz="0" w:space="0" w:color="auto"/>
        <w:bottom w:val="none" w:sz="0" w:space="0" w:color="auto"/>
        <w:right w:val="none" w:sz="0" w:space="0" w:color="auto"/>
      </w:divBdr>
    </w:div>
    <w:div w:id="1483620845">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1643751">
      <w:bodyDiv w:val="1"/>
      <w:marLeft w:val="0"/>
      <w:marRight w:val="0"/>
      <w:marTop w:val="0"/>
      <w:marBottom w:val="0"/>
      <w:divBdr>
        <w:top w:val="none" w:sz="0" w:space="0" w:color="auto"/>
        <w:left w:val="none" w:sz="0" w:space="0" w:color="auto"/>
        <w:bottom w:val="none" w:sz="0" w:space="0" w:color="auto"/>
        <w:right w:val="none" w:sz="0" w:space="0" w:color="auto"/>
      </w:divBdr>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12702</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427</cp:revision>
  <dcterms:created xsi:type="dcterms:W3CDTF">2022-10-12T18:17:00Z</dcterms:created>
  <dcterms:modified xsi:type="dcterms:W3CDTF">2024-02-20T19:18:00Z</dcterms:modified>
</cp:coreProperties>
</file>